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05" w:rsidRPr="00D23DF0" w:rsidRDefault="00BC0D05" w:rsidP="0000786C">
      <w:pPr>
        <w:pStyle w:val="QPPHeading3"/>
      </w:pPr>
      <w:bookmarkStart w:id="0" w:name="_GoBack"/>
      <w:bookmarkEnd w:id="0"/>
      <w:r>
        <w:t>8.2</w:t>
      </w:r>
      <w:r w:rsidRPr="00D23DF0">
        <w:t>.</w:t>
      </w:r>
      <w:r w:rsidR="00FD0593">
        <w:t>2</w:t>
      </w:r>
      <w:r w:rsidR="003F48C5">
        <w:t>7</w:t>
      </w:r>
      <w:r w:rsidR="00CD4B03">
        <w:t xml:space="preserve"> </w:t>
      </w:r>
      <w:r w:rsidR="000A224F" w:rsidRPr="00B35550">
        <w:t>Wetlands</w:t>
      </w:r>
      <w:r w:rsidRPr="00B35550">
        <w:t xml:space="preserve"> overlay code</w:t>
      </w:r>
    </w:p>
    <w:p w:rsidR="00BC0D05" w:rsidRPr="00D23DF0" w:rsidRDefault="00BC0D05" w:rsidP="00BC0D05">
      <w:pPr>
        <w:pStyle w:val="QPPHeading4"/>
      </w:pPr>
      <w:r>
        <w:t>8</w:t>
      </w:r>
      <w:r w:rsidRPr="00D23DF0">
        <w:t>.</w:t>
      </w:r>
      <w:r>
        <w:t>2</w:t>
      </w:r>
      <w:r w:rsidRPr="00D23DF0">
        <w:t>.</w:t>
      </w:r>
      <w:r w:rsidR="00FD0593">
        <w:t>2</w:t>
      </w:r>
      <w:r w:rsidR="003F48C5">
        <w:t>7</w:t>
      </w:r>
      <w:r w:rsidR="00FD0593">
        <w:t xml:space="preserve">.1 </w:t>
      </w:r>
      <w:r w:rsidRPr="00D23DF0">
        <w:t>Application</w:t>
      </w:r>
    </w:p>
    <w:p w:rsidR="008B0489" w:rsidRDefault="008B0489" w:rsidP="008B0489">
      <w:pPr>
        <w:pStyle w:val="QPPBulletPoint1"/>
      </w:pPr>
      <w:r>
        <w:t xml:space="preserve">This code applies to assessing </w:t>
      </w:r>
      <w:r w:rsidR="00CC3EA3">
        <w:t>development</w:t>
      </w:r>
      <w:r>
        <w:t xml:space="preserve"> in the Wetlands overlay, if:</w:t>
      </w:r>
    </w:p>
    <w:p w:rsidR="008B0489" w:rsidRDefault="008B0489" w:rsidP="008B0489">
      <w:pPr>
        <w:pStyle w:val="QPPBulletpoint2"/>
      </w:pPr>
      <w:r>
        <w:t xml:space="preserve">assessable development where this code is an applicable code identified in the assessment </w:t>
      </w:r>
      <w:r w:rsidR="0013391D">
        <w:t>benchmarks</w:t>
      </w:r>
      <w:r>
        <w:t xml:space="preserve"> column of a table of assessment for an overlay (</w:t>
      </w:r>
      <w:r w:rsidRPr="000C336C">
        <w:rPr>
          <w:rPrChange w:id="1" w:author="Alexander Amon" w:date="2018-01-16T10:58:00Z">
            <w:rPr/>
          </w:rPrChange>
        </w:rPr>
        <w:t>section 5.10</w:t>
      </w:r>
      <w:r>
        <w:t>);</w:t>
      </w:r>
      <w:r w:rsidR="009B04B4">
        <w:t xml:space="preserve"> or</w:t>
      </w:r>
    </w:p>
    <w:p w:rsidR="00BC0D05" w:rsidRDefault="008B0489" w:rsidP="008B0489">
      <w:pPr>
        <w:pStyle w:val="QPPBulletpoint2"/>
      </w:pPr>
      <w:r>
        <w:t>impact assessable development.</w:t>
      </w:r>
    </w:p>
    <w:p w:rsidR="00D25B5D" w:rsidRDefault="00D25B5D" w:rsidP="00FD0593">
      <w:pPr>
        <w:pStyle w:val="QPPBulletPoint1"/>
      </w:pPr>
      <w:r w:rsidRPr="00531930">
        <w:t xml:space="preserve">Land </w:t>
      </w:r>
      <w:r w:rsidR="006E708E">
        <w:t>in</w:t>
      </w:r>
      <w:r w:rsidRPr="00531930">
        <w:t xml:space="preserve"> the</w:t>
      </w:r>
      <w:r w:rsidR="00FD0593">
        <w:t xml:space="preserve"> Wetlands overlay is identified on</w:t>
      </w:r>
      <w:r w:rsidR="00531930" w:rsidRPr="00531930">
        <w:t xml:space="preserve"> the </w:t>
      </w:r>
      <w:r w:rsidR="00196659" w:rsidRPr="000C336C">
        <w:rPr>
          <w:rPrChange w:id="2" w:author="Alexander Amon" w:date="2018-01-16T10:58:00Z">
            <w:rPr/>
          </w:rPrChange>
        </w:rPr>
        <w:t>Wetlands overlay map</w:t>
      </w:r>
      <w:r w:rsidR="00FD0593">
        <w:t xml:space="preserve"> and</w:t>
      </w:r>
      <w:r w:rsidRPr="00531930">
        <w:t xml:space="preserve"> is included</w:t>
      </w:r>
      <w:r w:rsidR="00FD0593">
        <w:t xml:space="preserve"> in the W</w:t>
      </w:r>
      <w:r w:rsidR="00A364C0" w:rsidRPr="00531930">
        <w:t>etland</w:t>
      </w:r>
      <w:r w:rsidR="00FD0593">
        <w:t xml:space="preserve"> sub-category</w:t>
      </w:r>
      <w:r w:rsidR="0083109C" w:rsidRPr="00531930">
        <w:t>.</w:t>
      </w:r>
    </w:p>
    <w:p w:rsidR="00FD0593" w:rsidRPr="00531930" w:rsidRDefault="00FD0593">
      <w:pPr>
        <w:pStyle w:val="QPPBulletPoint1"/>
      </w:pPr>
      <w:r w:rsidRPr="00D23DF0">
        <w:t xml:space="preserve">When using this code, reference should be made to </w:t>
      </w:r>
      <w:r w:rsidRPr="000C336C">
        <w:rPr>
          <w:rPrChange w:id="3" w:author="Alexander Amon" w:date="2018-01-16T10:58:00Z">
            <w:rPr/>
          </w:rPrChange>
        </w:rPr>
        <w:t>section 1.5</w:t>
      </w:r>
      <w:r w:rsidRPr="00CC3657">
        <w:t xml:space="preserve"> and </w:t>
      </w:r>
      <w:r w:rsidRPr="000C336C">
        <w:rPr>
          <w:rPrChange w:id="4" w:author="Alexander Amon" w:date="2018-01-16T10:58:00Z">
            <w:rPr/>
          </w:rPrChange>
        </w:rPr>
        <w:t>section 5.3.3</w:t>
      </w:r>
      <w:r w:rsidRPr="00CC3657">
        <w:t>.</w:t>
      </w:r>
    </w:p>
    <w:p w:rsidR="0013391D" w:rsidRPr="0013391D" w:rsidRDefault="0013391D" w:rsidP="0013391D">
      <w:pPr>
        <w:pStyle w:val="QPPEditorsNoteStyle1"/>
      </w:pPr>
      <w:r w:rsidRPr="0013391D">
        <w:t xml:space="preserve">Note—The following purpose, overall outcomes, performance outcomes and acceptable outcomes comprise the assessment benchmarks of this code. </w:t>
      </w:r>
    </w:p>
    <w:p w:rsidR="00C21E8D" w:rsidRDefault="00C21E8D" w:rsidP="00C21E8D">
      <w:pPr>
        <w:pStyle w:val="QPPEditorsNoteStyle1"/>
      </w:pPr>
      <w:r>
        <w:t>Note—Where this code includes performance outcomes or acceptable outcomes that relate to:</w:t>
      </w:r>
    </w:p>
    <w:p w:rsidR="0083109C" w:rsidRPr="00531930" w:rsidRDefault="005403C7" w:rsidP="00C21E8D">
      <w:pPr>
        <w:pStyle w:val="QPPEditorsnotebulletpoint1"/>
      </w:pPr>
      <w:r>
        <w:t>ecological assessments</w:t>
      </w:r>
      <w:r w:rsidR="00C21E8D">
        <w:t xml:space="preserve">, guidance is provided </w:t>
      </w:r>
      <w:r w:rsidR="00C21E8D" w:rsidRPr="00531930">
        <w:t xml:space="preserve">in the </w:t>
      </w:r>
      <w:r w:rsidRPr="000C336C">
        <w:rPr>
          <w:rPrChange w:id="5" w:author="Alexander Amon" w:date="2018-01-16T10:58:00Z">
            <w:rPr/>
          </w:rPrChange>
        </w:rPr>
        <w:t xml:space="preserve">Biodiversity </w:t>
      </w:r>
      <w:r w:rsidR="0083109C" w:rsidRPr="000C336C">
        <w:rPr>
          <w:rPrChange w:id="6" w:author="Alexander Amon" w:date="2018-01-16T10:58:00Z">
            <w:rPr/>
          </w:rPrChange>
        </w:rPr>
        <w:t xml:space="preserve">areas </w:t>
      </w:r>
      <w:r w:rsidR="00C21E8D" w:rsidRPr="000C336C">
        <w:rPr>
          <w:rPrChange w:id="7" w:author="Alexander Amon" w:date="2018-01-16T10:58:00Z">
            <w:rPr/>
          </w:rPrChange>
        </w:rPr>
        <w:t>planning scheme policy</w:t>
      </w:r>
      <w:r w:rsidR="0083109C" w:rsidRPr="00531930">
        <w:t>;</w:t>
      </w:r>
    </w:p>
    <w:p w:rsidR="000A224F" w:rsidRPr="00531930" w:rsidRDefault="0083109C" w:rsidP="0083109C">
      <w:pPr>
        <w:pStyle w:val="QPPEditorsnotebulletpoint1"/>
      </w:pPr>
      <w:r w:rsidRPr="00531930">
        <w:t xml:space="preserve">site-based stormwater management plan, guidance is provided in the </w:t>
      </w:r>
      <w:r w:rsidRPr="000C336C">
        <w:rPr>
          <w:rPrChange w:id="8" w:author="Alexander Amon" w:date="2018-01-16T10:58:00Z">
            <w:rPr/>
          </w:rPrChange>
        </w:rPr>
        <w:t>Infrastructure design planning scheme policy</w:t>
      </w:r>
      <w:r w:rsidRPr="00531930">
        <w:t>.</w:t>
      </w:r>
    </w:p>
    <w:p w:rsidR="00BC0D05" w:rsidRPr="00D23DF0" w:rsidRDefault="00BC0D05" w:rsidP="00BC0D05">
      <w:pPr>
        <w:pStyle w:val="QPPHeading4"/>
      </w:pPr>
      <w:r>
        <w:t>8.2</w:t>
      </w:r>
      <w:r w:rsidRPr="00D23DF0">
        <w:t>.</w:t>
      </w:r>
      <w:r w:rsidR="00B02CF1">
        <w:t>2</w:t>
      </w:r>
      <w:r w:rsidR="003F48C5">
        <w:t>7</w:t>
      </w:r>
      <w:r w:rsidR="00B02CF1">
        <w:t xml:space="preserve">.2 </w:t>
      </w:r>
      <w:r w:rsidR="00951D9C">
        <w:t>Purpose</w:t>
      </w:r>
    </w:p>
    <w:p w:rsidR="00550B1F" w:rsidRDefault="002A6BC2" w:rsidP="00531930">
      <w:pPr>
        <w:pStyle w:val="QPPBulletPoint1"/>
        <w:numPr>
          <w:ilvl w:val="0"/>
          <w:numId w:val="9"/>
        </w:numPr>
      </w:pPr>
      <w:r w:rsidRPr="00D23DF0">
        <w:t>The purpose of the</w:t>
      </w:r>
      <w:r w:rsidR="00531930">
        <w:t xml:space="preserve"> Wetlands overlay code</w:t>
      </w:r>
      <w:r w:rsidRPr="00D23DF0">
        <w:t xml:space="preserve"> </w:t>
      </w:r>
      <w:r>
        <w:rPr>
          <w:bCs/>
        </w:rPr>
        <w:t>is to</w:t>
      </w:r>
      <w:r w:rsidR="00550B1F">
        <w:t>:</w:t>
      </w:r>
    </w:p>
    <w:p w:rsidR="00D40E7E" w:rsidRDefault="00550B1F" w:rsidP="00D40E7E">
      <w:pPr>
        <w:pStyle w:val="QPPBulletpoint2"/>
        <w:numPr>
          <w:ilvl w:val="0"/>
          <w:numId w:val="16"/>
        </w:numPr>
      </w:pPr>
      <w:r w:rsidRPr="00550B1F">
        <w:t xml:space="preserve">Implement the policy direction in the </w:t>
      </w:r>
      <w:r w:rsidRPr="000C336C">
        <w:rPr>
          <w:rPrChange w:id="9" w:author="Alexander Amon" w:date="2018-01-16T10:58:00Z">
            <w:rPr/>
          </w:rPrChange>
        </w:rPr>
        <w:t xml:space="preserve">Strategic </w:t>
      </w:r>
      <w:r w:rsidR="00156775" w:rsidRPr="000C336C">
        <w:rPr>
          <w:rPrChange w:id="10" w:author="Alexander Amon" w:date="2018-01-16T10:58:00Z">
            <w:rPr/>
          </w:rPrChange>
        </w:rPr>
        <w:t>f</w:t>
      </w:r>
      <w:r w:rsidRPr="000C336C">
        <w:rPr>
          <w:rPrChange w:id="11" w:author="Alexander Amon" w:date="2018-01-16T10:58:00Z">
            <w:rPr/>
          </w:rPrChange>
        </w:rPr>
        <w:t>ramework</w:t>
      </w:r>
      <w:r w:rsidRPr="00550B1F">
        <w:t xml:space="preserve"> in particular</w:t>
      </w:r>
      <w:r w:rsidR="00D40E7E">
        <w:t>:</w:t>
      </w:r>
    </w:p>
    <w:p w:rsidR="00D40E7E" w:rsidRDefault="00CE3F2A" w:rsidP="00D40E7E">
      <w:pPr>
        <w:pStyle w:val="QPPBulletpoint3"/>
      </w:pPr>
      <w:r w:rsidRPr="000C336C">
        <w:rPr>
          <w:rPrChange w:id="12" w:author="Alexander Amon" w:date="2018-01-16T10:58:00Z">
            <w:rPr/>
          </w:rPrChange>
        </w:rPr>
        <w:t>Theme 3: Brisbane's clean and green leading environmental performance</w:t>
      </w:r>
      <w:r w:rsidRPr="0001481C">
        <w:t xml:space="preserve"> and </w:t>
      </w:r>
      <w:r w:rsidRPr="000C336C">
        <w:rPr>
          <w:rPrChange w:id="13" w:author="Alexander Amon" w:date="2018-01-16T10:58:00Z">
            <w:rPr/>
          </w:rPrChange>
        </w:rPr>
        <w:t>Element 3.1– Brisbane’s environmental values</w:t>
      </w:r>
      <w:r w:rsidR="00D40E7E">
        <w:t>;</w:t>
      </w:r>
    </w:p>
    <w:p w:rsidR="00550B1F" w:rsidRPr="00550B1F" w:rsidRDefault="00CE3F2A" w:rsidP="00D40E7E">
      <w:pPr>
        <w:pStyle w:val="QPPBulletpoint3"/>
      </w:pPr>
      <w:r w:rsidRPr="000C336C">
        <w:rPr>
          <w:rPrChange w:id="14" w:author="Alexander Amon" w:date="2018-01-16T10:58:00Z">
            <w:rPr/>
          </w:rPrChange>
        </w:rPr>
        <w:t>Theme 5: Brisbane's CityShape</w:t>
      </w:r>
      <w:r w:rsidRPr="0001481C">
        <w:t xml:space="preserve"> and </w:t>
      </w:r>
      <w:r w:rsidRPr="000C336C">
        <w:rPr>
          <w:rPrChange w:id="15" w:author="Alexander Amon" w:date="2018-01-16T10:58:00Z">
            <w:rPr/>
          </w:rPrChange>
        </w:rPr>
        <w:t>Element 5.6 – Brisbane’s Greenspace System</w:t>
      </w:r>
      <w:r w:rsidR="00AB23C5">
        <w:t>.</w:t>
      </w:r>
    </w:p>
    <w:p w:rsidR="00531930" w:rsidRDefault="00550B1F" w:rsidP="00550B1F">
      <w:pPr>
        <w:pStyle w:val="QPPBulletpoint2"/>
      </w:pPr>
      <w:r>
        <w:rPr>
          <w:bCs/>
        </w:rPr>
        <w:t xml:space="preserve">Provide for the assessment of </w:t>
      </w:r>
      <w:r w:rsidR="00531930" w:rsidRPr="00535147">
        <w:t xml:space="preserve">the suitability of development </w:t>
      </w:r>
      <w:r w:rsidR="006E708E">
        <w:t>in</w:t>
      </w:r>
      <w:r w:rsidR="00B02CF1">
        <w:t xml:space="preserve"> the W</w:t>
      </w:r>
      <w:r w:rsidR="00531930">
        <w:t>etlands overlay.</w:t>
      </w:r>
    </w:p>
    <w:p w:rsidR="00573699" w:rsidRDefault="002A6BC2" w:rsidP="00573699">
      <w:pPr>
        <w:pStyle w:val="QPPBulletPoint1"/>
      </w:pPr>
      <w:r w:rsidRPr="00D23DF0">
        <w:t>The purpose of the</w:t>
      </w:r>
      <w:r>
        <w:t xml:space="preserve"> </w:t>
      </w:r>
      <w:r>
        <w:rPr>
          <w:bCs/>
        </w:rPr>
        <w:t>c</w:t>
      </w:r>
      <w:r w:rsidRPr="00462C44">
        <w:rPr>
          <w:bCs/>
        </w:rPr>
        <w:t xml:space="preserve">ode </w:t>
      </w:r>
      <w:r w:rsidRPr="00D23DF0">
        <w:t>will be achieved through the following overall outcomes</w:t>
      </w:r>
      <w:r w:rsidR="00573699">
        <w:t>:</w:t>
      </w:r>
    </w:p>
    <w:p w:rsidR="002A6BC2" w:rsidRPr="00890DAA" w:rsidRDefault="00FD1AF5" w:rsidP="00573699">
      <w:pPr>
        <w:pStyle w:val="QPPBulletpoint2"/>
        <w:numPr>
          <w:ilvl w:val="0"/>
          <w:numId w:val="14"/>
        </w:numPr>
      </w:pPr>
      <w:r w:rsidRPr="00890DAA">
        <w:t xml:space="preserve">Development </w:t>
      </w:r>
      <w:r w:rsidR="00CB310B">
        <w:t xml:space="preserve">protects the hydrological and ecological functions of </w:t>
      </w:r>
      <w:r w:rsidR="00573699">
        <w:t>a wetland</w:t>
      </w:r>
      <w:r w:rsidR="00CB310B">
        <w:t xml:space="preserve"> in situ</w:t>
      </w:r>
      <w:r w:rsidR="00573699">
        <w:t>.</w:t>
      </w:r>
    </w:p>
    <w:p w:rsidR="002A6BC2" w:rsidRPr="00C503B3" w:rsidRDefault="000344B1" w:rsidP="00890DAA">
      <w:pPr>
        <w:pStyle w:val="QPPBulletpoint2"/>
      </w:pPr>
      <w:r>
        <w:t xml:space="preserve">Development avoids adverse impacts on the hydrological and ecological connectivity of </w:t>
      </w:r>
      <w:r w:rsidR="00B02CF1">
        <w:t>a wetland</w:t>
      </w:r>
      <w:r w:rsidR="00C503B3">
        <w:t xml:space="preserve"> </w:t>
      </w:r>
      <w:r w:rsidR="00AB23C5">
        <w:t xml:space="preserve">to </w:t>
      </w:r>
      <w:r w:rsidR="00B02CF1">
        <w:t>the</w:t>
      </w:r>
      <w:r>
        <w:t xml:space="preserve"> </w:t>
      </w:r>
      <w:r w:rsidR="000C4AC7">
        <w:t>High ecological significance sub-category</w:t>
      </w:r>
      <w:r w:rsidR="00C503B3" w:rsidRPr="00C503B3">
        <w:t xml:space="preserve"> </w:t>
      </w:r>
      <w:r w:rsidR="00C503B3">
        <w:t xml:space="preserve">in the </w:t>
      </w:r>
      <w:r w:rsidR="00C503B3" w:rsidRPr="000C336C">
        <w:rPr>
          <w:rPrChange w:id="16" w:author="Alexander Amon" w:date="2018-01-16T10:58:00Z">
            <w:rPr/>
          </w:rPrChange>
        </w:rPr>
        <w:t xml:space="preserve">Biodiversity </w:t>
      </w:r>
      <w:r w:rsidR="00D83B15" w:rsidRPr="000C336C">
        <w:rPr>
          <w:rPrChange w:id="17" w:author="Alexander Amon" w:date="2018-01-16T10:58:00Z">
            <w:rPr/>
          </w:rPrChange>
        </w:rPr>
        <w:t xml:space="preserve">areas </w:t>
      </w:r>
      <w:r w:rsidR="00C503B3" w:rsidRPr="000C336C">
        <w:rPr>
          <w:rPrChange w:id="18" w:author="Alexander Amon" w:date="2018-01-16T10:58:00Z">
            <w:rPr/>
          </w:rPrChange>
        </w:rPr>
        <w:t>overlay</w:t>
      </w:r>
      <w:r w:rsidR="00B02CF1">
        <w:t>.</w:t>
      </w:r>
    </w:p>
    <w:p w:rsidR="002A6BC2" w:rsidRPr="00A92D11" w:rsidRDefault="00B02CF1" w:rsidP="000344B1">
      <w:pPr>
        <w:pStyle w:val="QPPBulletpoint2"/>
      </w:pPr>
      <w:r>
        <w:t>Development ensures that w</w:t>
      </w:r>
      <w:r w:rsidR="002A6BC2" w:rsidRPr="00890DAA">
        <w:t>here impacts cann</w:t>
      </w:r>
      <w:r>
        <w:t>ot be avoided, effective action is</w:t>
      </w:r>
      <w:r w:rsidR="002A6BC2" w:rsidRPr="00890DAA">
        <w:t xml:space="preserve"> taken</w:t>
      </w:r>
      <w:r w:rsidR="000344B1">
        <w:t xml:space="preserve"> to maintain</w:t>
      </w:r>
      <w:r>
        <w:t xml:space="preserve"> the</w:t>
      </w:r>
      <w:r w:rsidR="000344B1">
        <w:t xml:space="preserve"> hydrological and ecological connectivity of </w:t>
      </w:r>
      <w:r>
        <w:t>a wetland</w:t>
      </w:r>
      <w:r w:rsidR="000344B1">
        <w:t xml:space="preserve"> to</w:t>
      </w:r>
      <w:r>
        <w:t xml:space="preserve"> the</w:t>
      </w:r>
      <w:r w:rsidR="000344B1">
        <w:t xml:space="preserve"> </w:t>
      </w:r>
      <w:r w:rsidR="000C4AC7">
        <w:t xml:space="preserve">High ecological significance sub-category </w:t>
      </w:r>
      <w:r w:rsidR="00C503B3">
        <w:t xml:space="preserve">in the </w:t>
      </w:r>
      <w:r w:rsidR="00C503B3" w:rsidRPr="000C336C">
        <w:rPr>
          <w:rPrChange w:id="19" w:author="Alexander Amon" w:date="2018-01-16T10:58:00Z">
            <w:rPr/>
          </w:rPrChange>
        </w:rPr>
        <w:t xml:space="preserve">Biodiversity </w:t>
      </w:r>
      <w:r w:rsidR="00D83B15" w:rsidRPr="000C336C">
        <w:rPr>
          <w:rPrChange w:id="20" w:author="Alexander Amon" w:date="2018-01-16T10:58:00Z">
            <w:rPr/>
          </w:rPrChange>
        </w:rPr>
        <w:t xml:space="preserve">areas </w:t>
      </w:r>
      <w:r w:rsidR="00C503B3" w:rsidRPr="000C336C">
        <w:rPr>
          <w:rPrChange w:id="21" w:author="Alexander Amon" w:date="2018-01-16T10:58:00Z">
            <w:rPr/>
          </w:rPrChange>
        </w:rPr>
        <w:t>overlay</w:t>
      </w:r>
      <w:r w:rsidR="00C503B3">
        <w:t>.</w:t>
      </w:r>
    </w:p>
    <w:p w:rsidR="00BC0D05" w:rsidRPr="00D23DF0" w:rsidRDefault="00BC0D05" w:rsidP="00BC0D05">
      <w:pPr>
        <w:pStyle w:val="QPPHeading4"/>
      </w:pPr>
      <w:r>
        <w:t>8.2.</w:t>
      </w:r>
      <w:r w:rsidR="00700A27">
        <w:t>2</w:t>
      </w:r>
      <w:r w:rsidR="003F48C5">
        <w:t>7</w:t>
      </w:r>
      <w:r w:rsidR="00700A27">
        <w:t xml:space="preserve">.3 </w:t>
      </w:r>
      <w:r w:rsidR="0013391D">
        <w:t>Performance outcomes and acceptable outcomes</w:t>
      </w:r>
    </w:p>
    <w:p w:rsidR="002A6BC2" w:rsidRPr="00D737CB" w:rsidRDefault="00FD1AF5" w:rsidP="00D737CB">
      <w:pPr>
        <w:pStyle w:val="QPPTableHeadingStyle1"/>
      </w:pPr>
      <w:bookmarkStart w:id="22" w:name="table82273"/>
      <w:r w:rsidRPr="00D737CB">
        <w:t>Table 8.2.</w:t>
      </w:r>
      <w:r w:rsidR="00700A27">
        <w:t>2</w:t>
      </w:r>
      <w:r w:rsidR="003F48C5">
        <w:t>7</w:t>
      </w:r>
      <w:r w:rsidR="0048142C">
        <w:t>.3</w:t>
      </w:r>
      <w:r w:rsidR="006E708E">
        <w:t>—</w:t>
      </w:r>
      <w:r w:rsidR="0013391D">
        <w:t>Performance outcomes and acceptable outcomes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00"/>
      </w:tblGrid>
      <w:tr w:rsidR="002A6BC2" w:rsidRPr="006A5D9B" w:rsidTr="006A5D9B">
        <w:tc>
          <w:tcPr>
            <w:tcW w:w="3960" w:type="dxa"/>
            <w:shd w:val="clear" w:color="auto" w:fill="auto"/>
          </w:tcPr>
          <w:bookmarkEnd w:id="22"/>
          <w:p w:rsidR="002A6BC2" w:rsidRPr="00201FB6" w:rsidRDefault="006E708E" w:rsidP="00833BC0">
            <w:pPr>
              <w:pStyle w:val="QPPTableTextBold"/>
            </w:pPr>
            <w:r>
              <w:t>Performance o</w:t>
            </w:r>
            <w:r w:rsidR="002A6BC2" w:rsidRPr="00201FB6">
              <w:t>utcomes</w:t>
            </w:r>
          </w:p>
        </w:tc>
        <w:tc>
          <w:tcPr>
            <w:tcW w:w="4500" w:type="dxa"/>
            <w:shd w:val="clear" w:color="auto" w:fill="auto"/>
          </w:tcPr>
          <w:p w:rsidR="002A6BC2" w:rsidRPr="00201FB6" w:rsidRDefault="006E708E" w:rsidP="00833BC0">
            <w:pPr>
              <w:pStyle w:val="QPPTableTextBold"/>
            </w:pPr>
            <w:r>
              <w:t>Acceptable o</w:t>
            </w:r>
            <w:r w:rsidR="002A6BC2" w:rsidRPr="00201FB6">
              <w:t>utcomes</w:t>
            </w:r>
          </w:p>
        </w:tc>
      </w:tr>
      <w:tr w:rsidR="00201434" w:rsidRPr="006A5D9B" w:rsidTr="008A229B">
        <w:trPr>
          <w:trHeight w:val="2400"/>
        </w:trPr>
        <w:tc>
          <w:tcPr>
            <w:tcW w:w="3960" w:type="dxa"/>
            <w:vMerge w:val="restart"/>
            <w:shd w:val="clear" w:color="auto" w:fill="auto"/>
          </w:tcPr>
          <w:p w:rsidR="00201434" w:rsidRPr="00450502" w:rsidRDefault="00201434" w:rsidP="00833BC0">
            <w:pPr>
              <w:pStyle w:val="QPPTableTextBold"/>
            </w:pPr>
            <w:r w:rsidRPr="00450502">
              <w:t>PO1</w:t>
            </w:r>
          </w:p>
          <w:p w:rsidR="00201434" w:rsidRDefault="006510B0" w:rsidP="00833BC0">
            <w:pPr>
              <w:pStyle w:val="QPPTableTextBody"/>
            </w:pPr>
            <w:r>
              <w:t>Development ensures that a wetland</w:t>
            </w:r>
            <w:r w:rsidR="00201434" w:rsidRPr="000E0A65">
              <w:t xml:space="preserve"> </w:t>
            </w:r>
            <w:r>
              <w:t>is</w:t>
            </w:r>
            <w:r w:rsidR="00201434">
              <w:t xml:space="preserve"> protected, conser</w:t>
            </w:r>
            <w:r>
              <w:t>ved and enhanced to ensure the</w:t>
            </w:r>
            <w:r w:rsidR="00201434">
              <w:t xml:space="preserve"> long-term ecological functionality</w:t>
            </w:r>
            <w:r w:rsidR="00B27A73">
              <w:t xml:space="preserve"> and flood storage function</w:t>
            </w:r>
            <w:r w:rsidR="00201434">
              <w:t>.</w:t>
            </w:r>
          </w:p>
          <w:p w:rsidR="00201434" w:rsidRPr="00A27816" w:rsidRDefault="00201434" w:rsidP="006E4E3E">
            <w:pPr>
              <w:pStyle w:val="QPPEditorsNoteStyle1"/>
            </w:pPr>
            <w:r w:rsidRPr="00133270">
              <w:t>Note—</w:t>
            </w:r>
            <w:r w:rsidRPr="00A27816">
              <w:t xml:space="preserve">Guidance on how to prepare an ecological assessment </w:t>
            </w:r>
            <w:r>
              <w:t xml:space="preserve">to inform location of the </w:t>
            </w:r>
            <w:r w:rsidR="009862A0" w:rsidRPr="000C336C">
              <w:rPr>
                <w:rPrChange w:id="23" w:author="Alexander Amon" w:date="2018-01-16T10:58:00Z">
                  <w:rPr/>
                </w:rPrChange>
              </w:rPr>
              <w:t>development footprint</w:t>
            </w:r>
            <w:r>
              <w:t xml:space="preserve"> and to minimise edge effect</w:t>
            </w:r>
            <w:r w:rsidRPr="00A27816">
              <w:t>s</w:t>
            </w:r>
            <w:r>
              <w:t xml:space="preserve"> is</w:t>
            </w:r>
            <w:r w:rsidRPr="00A27816">
              <w:t xml:space="preserve"> provided in the </w:t>
            </w:r>
            <w:r w:rsidR="00A1235E" w:rsidRPr="000C336C">
              <w:rPr>
                <w:rPrChange w:id="24" w:author="Alexander Amon" w:date="2018-01-16T10:58:00Z">
                  <w:rPr/>
                </w:rPrChange>
              </w:rPr>
              <w:t>Biodiversity areas planning scheme policy</w:t>
            </w:r>
            <w:r w:rsidR="00951D9C">
              <w:t>.</w:t>
            </w:r>
          </w:p>
        </w:tc>
        <w:tc>
          <w:tcPr>
            <w:tcW w:w="4500" w:type="dxa"/>
            <w:shd w:val="clear" w:color="auto" w:fill="auto"/>
          </w:tcPr>
          <w:p w:rsidR="00201434" w:rsidRPr="00450502" w:rsidRDefault="00201434" w:rsidP="00833BC0">
            <w:pPr>
              <w:pStyle w:val="QPPTableTextBold"/>
            </w:pPr>
            <w:r w:rsidRPr="00450502">
              <w:t>AO1</w:t>
            </w:r>
            <w:r w:rsidR="00605F25">
              <w:t>.1</w:t>
            </w:r>
          </w:p>
          <w:p w:rsidR="00201434" w:rsidRDefault="006510B0" w:rsidP="00787C32">
            <w:pPr>
              <w:pStyle w:val="QPPTableTextBody"/>
            </w:pPr>
            <w:r>
              <w:t xml:space="preserve">Development ensures that </w:t>
            </w:r>
            <w:r w:rsidR="00573699">
              <w:t>t</w:t>
            </w:r>
            <w:r w:rsidR="00201434">
              <w:t xml:space="preserve">he </w:t>
            </w:r>
            <w:r w:rsidR="000C4AC7" w:rsidRPr="000C336C">
              <w:rPr>
                <w:rPrChange w:id="25" w:author="Alexander Amon" w:date="2018-01-16T10:58:00Z">
                  <w:rPr/>
                </w:rPrChange>
              </w:rPr>
              <w:t>development footprint</w:t>
            </w:r>
            <w:r w:rsidR="00201434">
              <w:t xml:space="preserve">, including </w:t>
            </w:r>
            <w:r>
              <w:t>any road</w:t>
            </w:r>
            <w:r w:rsidR="00201434">
              <w:t>, and any associated</w:t>
            </w:r>
            <w:r w:rsidR="000C4AC7">
              <w:t xml:space="preserve"> </w:t>
            </w:r>
            <w:r w:rsidR="000C4AC7" w:rsidRPr="000C336C">
              <w:rPr>
                <w:rPrChange w:id="26" w:author="Alexander Amon" w:date="2018-01-16T10:58:00Z">
                  <w:rPr/>
                </w:rPrChange>
              </w:rPr>
              <w:t>filling or excavation</w:t>
            </w:r>
            <w:r w:rsidR="00201434">
              <w:t xml:space="preserve"> is situated wholly outside the </w:t>
            </w:r>
            <w:r w:rsidR="000E0A65" w:rsidRPr="000E0A65">
              <w:t>w</w:t>
            </w:r>
            <w:r w:rsidR="00201434" w:rsidRPr="000E0A65">
              <w:t>etland.</w:t>
            </w:r>
          </w:p>
          <w:p w:rsidR="00201434" w:rsidRPr="00F75C5B" w:rsidRDefault="00201434" w:rsidP="00F75C5B">
            <w:pPr>
              <w:pStyle w:val="QPPEditorsNoteStyle1"/>
            </w:pPr>
            <w:r w:rsidRPr="00F75C5B">
              <w:t>Note—</w:t>
            </w:r>
            <w:r w:rsidR="00605F25" w:rsidRPr="00F75C5B">
              <w:t>Where complying with this acceptable o</w:t>
            </w:r>
            <w:r w:rsidRPr="00F75C5B">
              <w:t>utcome, AO1.2</w:t>
            </w:r>
            <w:r w:rsidR="006E708E" w:rsidRPr="00F75C5B">
              <w:t xml:space="preserve"> and</w:t>
            </w:r>
            <w:r w:rsidR="004E4FAF" w:rsidRPr="00F75C5B">
              <w:t xml:space="preserve"> AO1.3 do</w:t>
            </w:r>
            <w:r w:rsidRPr="00F75C5B">
              <w:t xml:space="preserve"> not apply.</w:t>
            </w:r>
          </w:p>
        </w:tc>
      </w:tr>
      <w:tr w:rsidR="00AB23C5" w:rsidRPr="006A5D9B" w:rsidTr="008A229B">
        <w:trPr>
          <w:trHeight w:val="5510"/>
        </w:trPr>
        <w:tc>
          <w:tcPr>
            <w:tcW w:w="3960" w:type="dxa"/>
            <w:vMerge/>
            <w:shd w:val="clear" w:color="auto" w:fill="auto"/>
          </w:tcPr>
          <w:p w:rsidR="00AB23C5" w:rsidRPr="00450502" w:rsidRDefault="00AB23C5" w:rsidP="00833BC0">
            <w:pPr>
              <w:pStyle w:val="QPPTableTextBold"/>
            </w:pPr>
          </w:p>
        </w:tc>
        <w:tc>
          <w:tcPr>
            <w:tcW w:w="4500" w:type="dxa"/>
            <w:shd w:val="clear" w:color="auto" w:fill="auto"/>
          </w:tcPr>
          <w:p w:rsidR="00AB23C5" w:rsidRDefault="00AB23C5" w:rsidP="00A27816">
            <w:pPr>
              <w:pStyle w:val="QPPTableTextBold"/>
            </w:pPr>
            <w:r>
              <w:t>AO1.2</w:t>
            </w:r>
          </w:p>
          <w:p w:rsidR="00AB23C5" w:rsidRDefault="00AB23C5" w:rsidP="00E415A5">
            <w:pPr>
              <w:pStyle w:val="QPPTableTextBody"/>
            </w:pPr>
            <w:r>
              <w:t xml:space="preserve">Development which does not comply with AO1.1 ensures that the </w:t>
            </w:r>
            <w:r w:rsidRPr="000C336C">
              <w:rPr>
                <w:rPrChange w:id="27" w:author="Alexander Amon" w:date="2018-01-16T10:58:00Z">
                  <w:rPr/>
                </w:rPrChange>
              </w:rPr>
              <w:t>development footprint</w:t>
            </w:r>
            <w:r>
              <w:t xml:space="preserve"> and </w:t>
            </w:r>
            <w:r w:rsidRPr="000C336C">
              <w:rPr>
                <w:rPrChange w:id="28" w:author="Alexander Amon" w:date="2018-01-16T10:58:00Z">
                  <w:rPr/>
                </w:rPrChange>
              </w:rPr>
              <w:t>filling or excavation</w:t>
            </w:r>
            <w:r>
              <w:t xml:space="preserve"> is located to conserve the ecological function of the </w:t>
            </w:r>
            <w:r w:rsidRPr="00605F25">
              <w:t>wetland</w:t>
            </w:r>
            <w:r>
              <w:t xml:space="preserve"> by:</w:t>
            </w:r>
          </w:p>
          <w:p w:rsidR="00AB23C5" w:rsidRDefault="00AB23C5" w:rsidP="003A07C5">
            <w:pPr>
              <w:pStyle w:val="HGTableBullet2"/>
            </w:pPr>
            <w:r>
              <w:t xml:space="preserve">maintaining or reinstating ecological connectivity with any adjacent area of </w:t>
            </w:r>
            <w:r w:rsidRPr="00605F25">
              <w:t>High ecological significance</w:t>
            </w:r>
            <w:r>
              <w:t xml:space="preserve"> sub-category as identified on the </w:t>
            </w:r>
            <w:r w:rsidRPr="000C336C">
              <w:rPr>
                <w:rPrChange w:id="29" w:author="Alexander Amon" w:date="2018-01-16T10:58:00Z">
                  <w:rPr/>
                </w:rPrChange>
              </w:rPr>
              <w:t>Biodiversity areas overlay map;</w:t>
            </w:r>
          </w:p>
          <w:p w:rsidR="00AB23C5" w:rsidRDefault="00AB23C5" w:rsidP="003A07C5">
            <w:pPr>
              <w:pStyle w:val="HGTableBullet2"/>
            </w:pPr>
            <w:r>
              <w:t xml:space="preserve">minimising edge effects by limiting the edge-to-area ratio of the </w:t>
            </w:r>
            <w:r w:rsidRPr="00605F25">
              <w:t>wetland</w:t>
            </w:r>
            <w:r>
              <w:t>;</w:t>
            </w:r>
          </w:p>
          <w:p w:rsidR="00AB23C5" w:rsidRDefault="00AB23C5" w:rsidP="003A07C5">
            <w:pPr>
              <w:pStyle w:val="HGTableBullet2"/>
            </w:pPr>
            <w:r>
              <w:t>minimising fragmentation, including by infrastructure, such as roads, sewer lines, stormwater management devices;</w:t>
            </w:r>
          </w:p>
          <w:p w:rsidR="00AB23C5" w:rsidRDefault="00AB23C5" w:rsidP="003A07C5">
            <w:pPr>
              <w:pStyle w:val="HGTableBullet2"/>
            </w:pPr>
            <w:r>
              <w:t>minimising adverse impacts on water quality.</w:t>
            </w:r>
          </w:p>
          <w:p w:rsidR="00AB23C5" w:rsidRPr="00450502" w:rsidRDefault="00AB23C5" w:rsidP="00F63FA5">
            <w:pPr>
              <w:pStyle w:val="QPPEditorsNoteStyle1"/>
            </w:pPr>
            <w:r w:rsidRPr="00133270">
              <w:t>Note—</w:t>
            </w:r>
            <w:r>
              <w:t xml:space="preserve">The location of the </w:t>
            </w:r>
            <w:r w:rsidRPr="000C336C">
              <w:rPr>
                <w:rPrChange w:id="30" w:author="Alexander Amon" w:date="2018-01-16T10:58:00Z">
                  <w:rPr/>
                </w:rPrChange>
              </w:rPr>
              <w:t>development footprint</w:t>
            </w:r>
            <w:r>
              <w:t xml:space="preserve"> and </w:t>
            </w:r>
            <w:r w:rsidRPr="000C336C">
              <w:rPr>
                <w:rPrChange w:id="31" w:author="Alexander Amon" w:date="2018-01-16T10:58:00Z">
                  <w:rPr/>
                </w:rPrChange>
              </w:rPr>
              <w:t>filling or excavation</w:t>
            </w:r>
            <w:r>
              <w:t xml:space="preserve"> should be informed by</w:t>
            </w:r>
            <w:r w:rsidRPr="00DD519F">
              <w:t xml:space="preserve"> an ecological assessment </w:t>
            </w:r>
            <w:r>
              <w:t>prepared in accordance with</w:t>
            </w:r>
            <w:r w:rsidRPr="00DD519F">
              <w:t xml:space="preserve"> </w:t>
            </w:r>
            <w:r w:rsidRPr="000C336C">
              <w:rPr>
                <w:rPrChange w:id="32" w:author="Alexander Amon" w:date="2018-01-16T10:58:00Z">
                  <w:rPr/>
                </w:rPrChange>
              </w:rPr>
              <w:t>Biodiversity areas planning scheme policy</w:t>
            </w:r>
            <w:r w:rsidRPr="00DD519F">
              <w:t>.</w:t>
            </w:r>
          </w:p>
        </w:tc>
      </w:tr>
      <w:tr w:rsidR="002A6BC2" w:rsidRPr="006A5D9B" w:rsidTr="006A5D9B">
        <w:trPr>
          <w:trHeight w:val="3100"/>
        </w:trPr>
        <w:tc>
          <w:tcPr>
            <w:tcW w:w="3960" w:type="dxa"/>
            <w:shd w:val="clear" w:color="auto" w:fill="auto"/>
          </w:tcPr>
          <w:p w:rsidR="002A6BC2" w:rsidRPr="00E66DCB" w:rsidRDefault="002A6BC2" w:rsidP="00833BC0">
            <w:pPr>
              <w:pStyle w:val="QPPTableTextBold"/>
            </w:pPr>
            <w:r>
              <w:t>PO2</w:t>
            </w:r>
          </w:p>
          <w:p w:rsidR="00E715C9" w:rsidRPr="00E66DCB" w:rsidRDefault="004F00DB" w:rsidP="0065452D">
            <w:pPr>
              <w:pStyle w:val="QPPTableTextBody"/>
            </w:pPr>
            <w:r>
              <w:t>Development ensures that a</w:t>
            </w:r>
            <w:r w:rsidR="0091286C">
              <w:t>dver</w:t>
            </w:r>
            <w:r>
              <w:t>se change</w:t>
            </w:r>
            <w:r w:rsidR="0091286C">
              <w:t xml:space="preserve"> to the </w:t>
            </w:r>
            <w:r w:rsidR="001A6DC5">
              <w:t>existing</w:t>
            </w:r>
            <w:r w:rsidR="0091286C">
              <w:t xml:space="preserve"> hydrological regime experienced by the </w:t>
            </w:r>
            <w:r w:rsidR="00605F25" w:rsidRPr="00605F25">
              <w:t>w</w:t>
            </w:r>
            <w:r w:rsidR="0091286C" w:rsidRPr="00605F25">
              <w:t>etland</w:t>
            </w:r>
            <w:r>
              <w:t xml:space="preserve"> is</w:t>
            </w:r>
            <w:r w:rsidR="0091286C">
              <w:t xml:space="preserve"> mini</w:t>
            </w:r>
            <w:r w:rsidR="00E715C9">
              <w:t>mi</w:t>
            </w:r>
            <w:r w:rsidR="0091286C">
              <w:t>sed.</w:t>
            </w:r>
          </w:p>
        </w:tc>
        <w:tc>
          <w:tcPr>
            <w:tcW w:w="4500" w:type="dxa"/>
            <w:shd w:val="clear" w:color="auto" w:fill="auto"/>
          </w:tcPr>
          <w:p w:rsidR="002A6BC2" w:rsidRPr="00E66DCB" w:rsidRDefault="002A6BC2" w:rsidP="00F63FA5">
            <w:pPr>
              <w:pStyle w:val="QPPTableTextBold"/>
            </w:pPr>
            <w:r>
              <w:t>AO2</w:t>
            </w:r>
          </w:p>
          <w:p w:rsidR="00634943" w:rsidRDefault="004F00DB" w:rsidP="00F63FA5">
            <w:pPr>
              <w:pStyle w:val="QPPTableTextBody"/>
            </w:pPr>
            <w:r>
              <w:t>Development ensures that a</w:t>
            </w:r>
            <w:r w:rsidR="00F25F03">
              <w:t>n</w:t>
            </w:r>
            <w:r w:rsidR="005478BD">
              <w:t xml:space="preserve"> integrated site-based stormwater management system</w:t>
            </w:r>
            <w:r w:rsidR="0065452D">
              <w:t>:</w:t>
            </w:r>
          </w:p>
          <w:p w:rsidR="00634943" w:rsidRDefault="00F25F03" w:rsidP="006A5D9B">
            <w:pPr>
              <w:pStyle w:val="HGTableBullet2"/>
              <w:numPr>
                <w:ilvl w:val="0"/>
                <w:numId w:val="13"/>
              </w:numPr>
            </w:pPr>
            <w:r>
              <w:t>minimises change to the natural hydrological regime</w:t>
            </w:r>
            <w:r w:rsidR="004F00DB">
              <w:t xml:space="preserve"> of the wetland</w:t>
            </w:r>
            <w:r w:rsidR="00634943">
              <w:t>;</w:t>
            </w:r>
          </w:p>
          <w:p w:rsidR="00634943" w:rsidRDefault="00634943" w:rsidP="004F00DB">
            <w:pPr>
              <w:pStyle w:val="HGTableBullet2"/>
            </w:pPr>
            <w:r>
              <w:t xml:space="preserve">provides for </w:t>
            </w:r>
            <w:r w:rsidR="00F25F03">
              <w:t xml:space="preserve">maintenance or improvement of water quality in the </w:t>
            </w:r>
            <w:r w:rsidR="00F25F03" w:rsidRPr="00605F25">
              <w:t>wetland</w:t>
            </w:r>
            <w:r w:rsidRPr="00605F25">
              <w:t>.</w:t>
            </w:r>
          </w:p>
          <w:p w:rsidR="002A6BC2" w:rsidRPr="00050D11" w:rsidRDefault="0065452D" w:rsidP="0065452D">
            <w:pPr>
              <w:pStyle w:val="QPPEditorsNoteStyle1"/>
            </w:pPr>
            <w:r w:rsidRPr="00133270">
              <w:t>Note—</w:t>
            </w:r>
            <w:r w:rsidR="006E708E">
              <w:t>A site-</w:t>
            </w:r>
            <w:r>
              <w:t>based stormwater management plan and supporting hydraulic and hydrology report</w:t>
            </w:r>
            <w:r w:rsidRPr="00E66DCB">
              <w:t xml:space="preserve"> </w:t>
            </w:r>
            <w:r>
              <w:t xml:space="preserve">prepared in accordance with </w:t>
            </w:r>
            <w:r w:rsidRPr="000C336C">
              <w:rPr>
                <w:rPrChange w:id="33" w:author="Alexander Amon" w:date="2018-01-16T10:58:00Z">
                  <w:rPr/>
                </w:rPrChange>
              </w:rPr>
              <w:t>Chapter 7</w:t>
            </w:r>
            <w:r>
              <w:t xml:space="preserve"> of the </w:t>
            </w:r>
            <w:r w:rsidRPr="000C336C">
              <w:rPr>
                <w:rPrChange w:id="34" w:author="Alexander Amon" w:date="2018-01-16T10:58:00Z">
                  <w:rPr/>
                </w:rPrChange>
              </w:rPr>
              <w:t>Infrastructure design planning scheme policy</w:t>
            </w:r>
            <w:r>
              <w:t xml:space="preserve"> can demonstrate the mitigation of hydrological changes to the </w:t>
            </w:r>
            <w:r w:rsidRPr="00605F25">
              <w:t>wetland.</w:t>
            </w:r>
          </w:p>
        </w:tc>
      </w:tr>
    </w:tbl>
    <w:p w:rsidR="00D737CB" w:rsidRPr="00D737CB" w:rsidRDefault="00D737CB" w:rsidP="00FF5EBC">
      <w:pPr>
        <w:pStyle w:val="QPPBodytext"/>
      </w:pPr>
    </w:p>
    <w:sectPr w:rsidR="00D737CB" w:rsidRPr="00D73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25" w:rsidRDefault="00F45D25">
      <w:r>
        <w:separator/>
      </w:r>
    </w:p>
  </w:endnote>
  <w:endnote w:type="continuationSeparator" w:id="0">
    <w:p w:rsidR="00F45D25" w:rsidRDefault="00F4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07" w:rsidRDefault="003C07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2F" w:rsidRDefault="00FF5EBC" w:rsidP="0017722F">
    <w:pPr>
      <w:pStyle w:val="QPPFooter"/>
    </w:pPr>
    <w:r w:rsidRPr="00FF5EBC">
      <w:t>Part 8 - Overlay Codes (Wetlands)</w:t>
    </w:r>
    <w:r>
      <w:ptab w:relativeTo="margin" w:alignment="center" w:leader="none"/>
    </w:r>
    <w:r>
      <w:ptab w:relativeTo="margin" w:alignment="right" w:leader="none"/>
    </w:r>
    <w:r w:rsidRPr="00FF5EBC">
      <w:t xml:space="preserve">Effective </w:t>
    </w:r>
    <w:r w:rsidR="003C0707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07" w:rsidRDefault="003C07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25" w:rsidRDefault="00F45D25">
      <w:r>
        <w:separator/>
      </w:r>
    </w:p>
  </w:footnote>
  <w:footnote w:type="continuationSeparator" w:id="0">
    <w:p w:rsidR="00F45D25" w:rsidRDefault="00F4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73" w:rsidRDefault="000C336C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6036" o:spid="_x0000_s21506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07" w:rsidRDefault="003C07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73" w:rsidRDefault="000C336C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6035" o:spid="_x0000_s21505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8"/>
  </w:num>
  <w:num w:numId="4">
    <w:abstractNumId w:val="24"/>
  </w:num>
  <w:num w:numId="5">
    <w:abstractNumId w:val="10"/>
  </w:num>
  <w:num w:numId="6">
    <w:abstractNumId w:val="29"/>
  </w:num>
  <w:num w:numId="7">
    <w:abstractNumId w:val="15"/>
    <w:lvlOverride w:ilvl="0">
      <w:startOverride w:val="1"/>
    </w:lvlOverride>
  </w:num>
  <w:num w:numId="8">
    <w:abstractNumId w:val="32"/>
  </w:num>
  <w:num w:numId="9">
    <w:abstractNumId w:val="16"/>
    <w:lvlOverride w:ilvl="0">
      <w:startOverride w:val="1"/>
    </w:lvlOverride>
  </w:num>
  <w:num w:numId="10">
    <w:abstractNumId w:val="22"/>
  </w:num>
  <w:num w:numId="11">
    <w:abstractNumId w:val="25"/>
  </w:num>
  <w:num w:numId="12">
    <w:abstractNumId w:val="12"/>
  </w:num>
  <w:num w:numId="13">
    <w:abstractNumId w:val="22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35"/>
  </w:num>
  <w:num w:numId="18">
    <w:abstractNumId w:val="20"/>
  </w:num>
  <w:num w:numId="19">
    <w:abstractNumId w:val="15"/>
  </w:num>
  <w:num w:numId="20">
    <w:abstractNumId w:val="18"/>
  </w:num>
  <w:num w:numId="21">
    <w:abstractNumId w:val="34"/>
  </w:num>
  <w:num w:numId="22">
    <w:abstractNumId w:val="14"/>
  </w:num>
  <w:num w:numId="23">
    <w:abstractNumId w:val="36"/>
  </w:num>
  <w:num w:numId="24">
    <w:abstractNumId w:val="13"/>
  </w:num>
  <w:num w:numId="25">
    <w:abstractNumId w:val="26"/>
  </w:num>
  <w:num w:numId="26">
    <w:abstractNumId w:val="21"/>
  </w:num>
  <w:num w:numId="27">
    <w:abstractNumId w:val="23"/>
  </w:num>
  <w:num w:numId="28">
    <w:abstractNumId w:val="27"/>
  </w:num>
  <w:num w:numId="29">
    <w:abstractNumId w:val="27"/>
    <w:lvlOverride w:ilvl="0">
      <w:startOverride w:val="1"/>
    </w:lvlOverride>
  </w:num>
  <w:num w:numId="30">
    <w:abstractNumId w:val="31"/>
  </w:num>
  <w:num w:numId="31">
    <w:abstractNumId w:val="30"/>
  </w:num>
  <w:num w:numId="32">
    <w:abstractNumId w:val="19"/>
  </w:num>
  <w:num w:numId="33">
    <w:abstractNumId w:val="11"/>
  </w:num>
  <w:num w:numId="34">
    <w:abstractNumId w:val="33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Y5V+RDbRFq8CFHbVDxtHGRck3rg=" w:salt="lBAdUkrzKkq6EKojZ9R1Ug=="/>
  <w:defaultTabStop w:val="720"/>
  <w:characterSpacingControl w:val="doNotCompress"/>
  <w:hdrShapeDefaults>
    <o:shapedefaults v:ext="edit" spidmax="21507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05"/>
    <w:rsid w:val="0000786C"/>
    <w:rsid w:val="0001104F"/>
    <w:rsid w:val="0001481C"/>
    <w:rsid w:val="000344B1"/>
    <w:rsid w:val="000700E7"/>
    <w:rsid w:val="000735B6"/>
    <w:rsid w:val="00080FAB"/>
    <w:rsid w:val="00082EEB"/>
    <w:rsid w:val="000A1998"/>
    <w:rsid w:val="000A224F"/>
    <w:rsid w:val="000A577A"/>
    <w:rsid w:val="000B7F55"/>
    <w:rsid w:val="000C2EB1"/>
    <w:rsid w:val="000C336C"/>
    <w:rsid w:val="000C4AC7"/>
    <w:rsid w:val="000C5295"/>
    <w:rsid w:val="000E0A65"/>
    <w:rsid w:val="00110244"/>
    <w:rsid w:val="001159E7"/>
    <w:rsid w:val="001271FB"/>
    <w:rsid w:val="0013391D"/>
    <w:rsid w:val="00151CCA"/>
    <w:rsid w:val="00156775"/>
    <w:rsid w:val="001712E5"/>
    <w:rsid w:val="00172933"/>
    <w:rsid w:val="00175C33"/>
    <w:rsid w:val="0017722F"/>
    <w:rsid w:val="00183A53"/>
    <w:rsid w:val="00191E73"/>
    <w:rsid w:val="00196659"/>
    <w:rsid w:val="001A6DC5"/>
    <w:rsid w:val="001D2050"/>
    <w:rsid w:val="001D21AE"/>
    <w:rsid w:val="001D4F18"/>
    <w:rsid w:val="001D5D66"/>
    <w:rsid w:val="001D60E1"/>
    <w:rsid w:val="00201434"/>
    <w:rsid w:val="00224939"/>
    <w:rsid w:val="00236CB6"/>
    <w:rsid w:val="00243D63"/>
    <w:rsid w:val="002A6BC2"/>
    <w:rsid w:val="002B6B7F"/>
    <w:rsid w:val="002C3C94"/>
    <w:rsid w:val="002D08AF"/>
    <w:rsid w:val="002F7071"/>
    <w:rsid w:val="00332654"/>
    <w:rsid w:val="0034354C"/>
    <w:rsid w:val="00363682"/>
    <w:rsid w:val="00366A70"/>
    <w:rsid w:val="00372E87"/>
    <w:rsid w:val="00381015"/>
    <w:rsid w:val="00384A68"/>
    <w:rsid w:val="00397EC8"/>
    <w:rsid w:val="003A07C5"/>
    <w:rsid w:val="003A1809"/>
    <w:rsid w:val="003A4296"/>
    <w:rsid w:val="003A5692"/>
    <w:rsid w:val="003B3D64"/>
    <w:rsid w:val="003C0707"/>
    <w:rsid w:val="003C4E68"/>
    <w:rsid w:val="003D0ADE"/>
    <w:rsid w:val="003D29B7"/>
    <w:rsid w:val="003D3189"/>
    <w:rsid w:val="003E1D52"/>
    <w:rsid w:val="003F48C5"/>
    <w:rsid w:val="00403A55"/>
    <w:rsid w:val="0048142C"/>
    <w:rsid w:val="004C63B9"/>
    <w:rsid w:val="004E08C5"/>
    <w:rsid w:val="004E4FAF"/>
    <w:rsid w:val="004F00DB"/>
    <w:rsid w:val="004F0C10"/>
    <w:rsid w:val="00501B3D"/>
    <w:rsid w:val="00531930"/>
    <w:rsid w:val="00536E59"/>
    <w:rsid w:val="005403C7"/>
    <w:rsid w:val="005478BD"/>
    <w:rsid w:val="00550B1F"/>
    <w:rsid w:val="00553E5D"/>
    <w:rsid w:val="00565CAA"/>
    <w:rsid w:val="00573314"/>
    <w:rsid w:val="0057361B"/>
    <w:rsid w:val="00573699"/>
    <w:rsid w:val="00585005"/>
    <w:rsid w:val="00593587"/>
    <w:rsid w:val="00593FD9"/>
    <w:rsid w:val="005949D6"/>
    <w:rsid w:val="005D48DE"/>
    <w:rsid w:val="00603A9F"/>
    <w:rsid w:val="00605F25"/>
    <w:rsid w:val="00624040"/>
    <w:rsid w:val="00634943"/>
    <w:rsid w:val="00637AE4"/>
    <w:rsid w:val="00637C08"/>
    <w:rsid w:val="006510B0"/>
    <w:rsid w:val="006544B3"/>
    <w:rsid w:val="0065452D"/>
    <w:rsid w:val="00654F98"/>
    <w:rsid w:val="00661077"/>
    <w:rsid w:val="00695508"/>
    <w:rsid w:val="006A03B8"/>
    <w:rsid w:val="006A5D9B"/>
    <w:rsid w:val="006B0B22"/>
    <w:rsid w:val="006B0B93"/>
    <w:rsid w:val="006D67F4"/>
    <w:rsid w:val="006D7B78"/>
    <w:rsid w:val="006E4E3E"/>
    <w:rsid w:val="006E708E"/>
    <w:rsid w:val="00700A27"/>
    <w:rsid w:val="007064CE"/>
    <w:rsid w:val="00724858"/>
    <w:rsid w:val="007444CC"/>
    <w:rsid w:val="00745839"/>
    <w:rsid w:val="00745B66"/>
    <w:rsid w:val="0076693A"/>
    <w:rsid w:val="00787C32"/>
    <w:rsid w:val="007C1AE1"/>
    <w:rsid w:val="007F318D"/>
    <w:rsid w:val="00821277"/>
    <w:rsid w:val="00821729"/>
    <w:rsid w:val="00823E62"/>
    <w:rsid w:val="0083109C"/>
    <w:rsid w:val="00833BC0"/>
    <w:rsid w:val="00841C9C"/>
    <w:rsid w:val="00850053"/>
    <w:rsid w:val="00854CBB"/>
    <w:rsid w:val="0086582E"/>
    <w:rsid w:val="00887A82"/>
    <w:rsid w:val="00890DAA"/>
    <w:rsid w:val="008A229B"/>
    <w:rsid w:val="008B0489"/>
    <w:rsid w:val="008B6059"/>
    <w:rsid w:val="00902B65"/>
    <w:rsid w:val="00905AF5"/>
    <w:rsid w:val="00907EA6"/>
    <w:rsid w:val="0091286C"/>
    <w:rsid w:val="00927F4C"/>
    <w:rsid w:val="00942387"/>
    <w:rsid w:val="00947DB2"/>
    <w:rsid w:val="00951D9C"/>
    <w:rsid w:val="00956098"/>
    <w:rsid w:val="009862A0"/>
    <w:rsid w:val="009A6C1A"/>
    <w:rsid w:val="009B04B4"/>
    <w:rsid w:val="009F1438"/>
    <w:rsid w:val="009F4D73"/>
    <w:rsid w:val="00A02563"/>
    <w:rsid w:val="00A1235E"/>
    <w:rsid w:val="00A24660"/>
    <w:rsid w:val="00A27816"/>
    <w:rsid w:val="00A31C9A"/>
    <w:rsid w:val="00A31FE4"/>
    <w:rsid w:val="00A364C0"/>
    <w:rsid w:val="00A401E9"/>
    <w:rsid w:val="00A42150"/>
    <w:rsid w:val="00A975DC"/>
    <w:rsid w:val="00AB23C5"/>
    <w:rsid w:val="00AB6CEC"/>
    <w:rsid w:val="00AD16A9"/>
    <w:rsid w:val="00AD5BE3"/>
    <w:rsid w:val="00AF2D9F"/>
    <w:rsid w:val="00AF6788"/>
    <w:rsid w:val="00AF6DB6"/>
    <w:rsid w:val="00B02CF1"/>
    <w:rsid w:val="00B27A73"/>
    <w:rsid w:val="00B35550"/>
    <w:rsid w:val="00B42DAF"/>
    <w:rsid w:val="00B51327"/>
    <w:rsid w:val="00BC0D05"/>
    <w:rsid w:val="00BE1D6A"/>
    <w:rsid w:val="00BE592A"/>
    <w:rsid w:val="00C07087"/>
    <w:rsid w:val="00C11261"/>
    <w:rsid w:val="00C21E8D"/>
    <w:rsid w:val="00C250F4"/>
    <w:rsid w:val="00C34CE3"/>
    <w:rsid w:val="00C503B3"/>
    <w:rsid w:val="00CA08FA"/>
    <w:rsid w:val="00CA309D"/>
    <w:rsid w:val="00CB310B"/>
    <w:rsid w:val="00CC075C"/>
    <w:rsid w:val="00CC3EA3"/>
    <w:rsid w:val="00CD4B03"/>
    <w:rsid w:val="00CE3F2A"/>
    <w:rsid w:val="00CE51CB"/>
    <w:rsid w:val="00CF2FC6"/>
    <w:rsid w:val="00D25B5D"/>
    <w:rsid w:val="00D36991"/>
    <w:rsid w:val="00D369E7"/>
    <w:rsid w:val="00D40E7E"/>
    <w:rsid w:val="00D4629E"/>
    <w:rsid w:val="00D47DB0"/>
    <w:rsid w:val="00D6300D"/>
    <w:rsid w:val="00D737CB"/>
    <w:rsid w:val="00D80177"/>
    <w:rsid w:val="00D83B15"/>
    <w:rsid w:val="00DA31C9"/>
    <w:rsid w:val="00DB5BF0"/>
    <w:rsid w:val="00DC2540"/>
    <w:rsid w:val="00DD519F"/>
    <w:rsid w:val="00E40609"/>
    <w:rsid w:val="00E415A5"/>
    <w:rsid w:val="00E56F30"/>
    <w:rsid w:val="00E715C9"/>
    <w:rsid w:val="00E921FA"/>
    <w:rsid w:val="00EB5169"/>
    <w:rsid w:val="00EB5BB7"/>
    <w:rsid w:val="00EE157D"/>
    <w:rsid w:val="00F03BF0"/>
    <w:rsid w:val="00F06FF9"/>
    <w:rsid w:val="00F1381C"/>
    <w:rsid w:val="00F25F03"/>
    <w:rsid w:val="00F36367"/>
    <w:rsid w:val="00F45D25"/>
    <w:rsid w:val="00F461E1"/>
    <w:rsid w:val="00F533B6"/>
    <w:rsid w:val="00F63FA5"/>
    <w:rsid w:val="00F75C5B"/>
    <w:rsid w:val="00F77221"/>
    <w:rsid w:val="00F80E2F"/>
    <w:rsid w:val="00F84C49"/>
    <w:rsid w:val="00F8520F"/>
    <w:rsid w:val="00FA0C8F"/>
    <w:rsid w:val="00FA44B0"/>
    <w:rsid w:val="00FC09C0"/>
    <w:rsid w:val="00FD0593"/>
    <w:rsid w:val="00FD0D73"/>
    <w:rsid w:val="00FD1AF5"/>
    <w:rsid w:val="00FD6204"/>
    <w:rsid w:val="00FE5EF5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7"/>
    <o:shapelayout v:ext="edit">
      <o:idmap v:ext="edit" data="1"/>
    </o:shapelayout>
  </w:shapeDefaults>
  <w:decimalSymbol w:val="."/>
  <w:listSeparator w:val=","/>
  <w15:docId w15:val="{EC94BD28-8400-442A-9C3E-BC6AE762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0C336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080FA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080F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080F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080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080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80F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080FAB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80F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80FA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C33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C336C"/>
  </w:style>
  <w:style w:type="paragraph" w:customStyle="1" w:styleId="QPPBodytext">
    <w:name w:val="QPP Body text"/>
    <w:basedOn w:val="Normal"/>
    <w:link w:val="QPPBodytextChar"/>
    <w:rsid w:val="000C336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080FAB"/>
    <w:rPr>
      <w:rFonts w:ascii="Arial" w:hAnsi="Arial" w:cs="Arial"/>
      <w:color w:val="000000"/>
    </w:rPr>
  </w:style>
  <w:style w:type="paragraph" w:customStyle="1" w:styleId="QPPTableTextBold">
    <w:name w:val="QPP Table Text Bold"/>
    <w:basedOn w:val="QPPTableTextBody"/>
    <w:rsid w:val="000C336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C336C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080FAB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0C336C"/>
    <w:pPr>
      <w:numPr>
        <w:numId w:val="19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0C336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C336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Footer">
    <w:name w:val="QPP Footer"/>
    <w:basedOn w:val="Normal"/>
    <w:rsid w:val="000C336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Heading3">
    <w:name w:val="QPP Heading 3"/>
    <w:basedOn w:val="Normal"/>
    <w:autoRedefine/>
    <w:rsid w:val="000C336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C336C"/>
    <w:pPr>
      <w:numPr>
        <w:numId w:val="2"/>
      </w:numPr>
    </w:pPr>
  </w:style>
  <w:style w:type="paragraph" w:customStyle="1" w:styleId="QPPPerformanceOutcomesBulletPoint">
    <w:name w:val="QPP Performance Outcomes Bullet Point"/>
    <w:basedOn w:val="QPPTableTextBody"/>
    <w:semiHidden/>
    <w:rsid w:val="00BC0D05"/>
    <w:pPr>
      <w:tabs>
        <w:tab w:val="num" w:pos="360"/>
      </w:tabs>
    </w:pPr>
  </w:style>
  <w:style w:type="paragraph" w:styleId="BalloonText">
    <w:name w:val="Balloon Text"/>
    <w:basedOn w:val="Normal"/>
    <w:semiHidden/>
    <w:locked/>
    <w:rsid w:val="00080FAB"/>
    <w:rPr>
      <w:rFonts w:ascii="Tahoma" w:hAnsi="Tahoma" w:cs="Tahoma"/>
      <w:sz w:val="16"/>
      <w:szCs w:val="1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C336C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080FAB"/>
    <w:rPr>
      <w:rFonts w:ascii="Arial" w:hAnsi="Arial"/>
      <w:sz w:val="16"/>
      <w:szCs w:val="16"/>
    </w:rPr>
  </w:style>
  <w:style w:type="paragraph" w:customStyle="1" w:styleId="QPPEditorsnotebulletpoint1">
    <w:name w:val="QPP Editor's note bullet point 1"/>
    <w:basedOn w:val="Normal"/>
    <w:rsid w:val="000C336C"/>
    <w:pPr>
      <w:numPr>
        <w:numId w:val="3"/>
      </w:numPr>
      <w:tabs>
        <w:tab w:val="left" w:pos="426"/>
      </w:tabs>
    </w:pPr>
    <w:rPr>
      <w:sz w:val="16"/>
      <w:szCs w:val="16"/>
    </w:rPr>
  </w:style>
  <w:style w:type="table" w:styleId="TableGrid">
    <w:name w:val="Table Grid"/>
    <w:basedOn w:val="TableNormal"/>
    <w:rsid w:val="000C336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C336C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0C336C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0C336C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0C336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080FAB"/>
    <w:rPr>
      <w:i/>
      <w:iCs/>
    </w:rPr>
  </w:style>
  <w:style w:type="paragraph" w:customStyle="1" w:styleId="QPPEditorsNoteStyle2">
    <w:name w:val="QPP Editor's Note Style 2"/>
    <w:basedOn w:val="Normal"/>
    <w:next w:val="QPPBodytext"/>
    <w:rsid w:val="000C336C"/>
    <w:pPr>
      <w:spacing w:before="100" w:after="100"/>
      <w:ind w:left="567"/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0C336C"/>
    <w:pPr>
      <w:numPr>
        <w:numId w:val="4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0C336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0C336C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locked/>
    <w:rsid w:val="00080FA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C336C"/>
    <w:rPr>
      <w:vertAlign w:val="superscript"/>
    </w:rPr>
  </w:style>
  <w:style w:type="character" w:customStyle="1" w:styleId="QPPSuperscriptChar">
    <w:name w:val="QPP Superscript Char"/>
    <w:link w:val="QPPSuperscript"/>
    <w:rsid w:val="00080FAB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0C336C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C336C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0C336C"/>
    <w:pPr>
      <w:numPr>
        <w:numId w:val="12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080F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080FAB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080FAB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080FAB"/>
    <w:pPr>
      <w:numPr>
        <w:numId w:val="20"/>
      </w:numPr>
    </w:pPr>
  </w:style>
  <w:style w:type="paragraph" w:customStyle="1" w:styleId="QPPTableBullet">
    <w:name w:val="QPP Table Bullet"/>
    <w:basedOn w:val="Normal"/>
    <w:rsid w:val="000C336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080FAB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080F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080FA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4F1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080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4F1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0C336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080FAB"/>
    <w:rPr>
      <w:color w:val="800080"/>
      <w:u w:val="single"/>
    </w:rPr>
  </w:style>
  <w:style w:type="numbering" w:styleId="111111">
    <w:name w:val="Outline List 2"/>
    <w:basedOn w:val="NoList"/>
    <w:semiHidden/>
    <w:locked/>
    <w:rsid w:val="00080FAB"/>
  </w:style>
  <w:style w:type="numbering" w:styleId="1ai">
    <w:name w:val="Outline List 1"/>
    <w:basedOn w:val="NoList"/>
    <w:semiHidden/>
    <w:locked/>
    <w:rsid w:val="00080FAB"/>
  </w:style>
  <w:style w:type="numbering" w:styleId="ArticleSection">
    <w:name w:val="Outline List 3"/>
    <w:basedOn w:val="NoList"/>
    <w:semiHidden/>
    <w:locked/>
    <w:rsid w:val="00080FAB"/>
  </w:style>
  <w:style w:type="paragraph" w:styleId="Bibliography">
    <w:name w:val="Bibliography"/>
    <w:basedOn w:val="Normal"/>
    <w:next w:val="Normal"/>
    <w:uiPriority w:val="37"/>
    <w:semiHidden/>
    <w:unhideWhenUsed/>
    <w:rsid w:val="000C336C"/>
  </w:style>
  <w:style w:type="paragraph" w:styleId="BlockText">
    <w:name w:val="Block Text"/>
    <w:basedOn w:val="Normal"/>
    <w:semiHidden/>
    <w:locked/>
    <w:rsid w:val="00080FA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080F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80FAB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080F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80FAB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080F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80FA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080FA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80FAB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080F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80FAB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080F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80FAB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080F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80FAB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080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80FA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C336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080FA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080FA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80FAB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C33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C33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C33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C33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C33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C33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C33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C33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C336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C336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C336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C336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C336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C336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C336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C336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C336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C336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C336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C336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C336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C33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C336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C336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C336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C336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C336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C336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080FAB"/>
  </w:style>
  <w:style w:type="character" w:customStyle="1" w:styleId="DateChar">
    <w:name w:val="Date Char"/>
    <w:basedOn w:val="DefaultParagraphFont"/>
    <w:link w:val="Date"/>
    <w:semiHidden/>
    <w:rsid w:val="00080FAB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080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80FA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080FAB"/>
  </w:style>
  <w:style w:type="character" w:customStyle="1" w:styleId="E-mailSignatureChar">
    <w:name w:val="E-mail Signature Char"/>
    <w:basedOn w:val="DefaultParagraphFont"/>
    <w:link w:val="E-mailSignature"/>
    <w:semiHidden/>
    <w:rsid w:val="00080FAB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080FAB"/>
    <w:rPr>
      <w:i/>
      <w:iCs/>
    </w:rPr>
  </w:style>
  <w:style w:type="character" w:styleId="EndnoteReference">
    <w:name w:val="endnote reference"/>
    <w:basedOn w:val="DefaultParagraphFont"/>
    <w:semiHidden/>
    <w:locked/>
    <w:rsid w:val="00080FAB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080FA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80FAB"/>
    <w:rPr>
      <w:rFonts w:ascii="Arial" w:hAnsi="Arial"/>
    </w:rPr>
  </w:style>
  <w:style w:type="paragraph" w:styleId="EnvelopeAddress">
    <w:name w:val="envelope address"/>
    <w:basedOn w:val="Normal"/>
    <w:semiHidden/>
    <w:locked/>
    <w:rsid w:val="00080F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080FAB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080FAB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080FA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0FAB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080FAB"/>
  </w:style>
  <w:style w:type="paragraph" w:styleId="HTMLAddress">
    <w:name w:val="HTML Address"/>
    <w:basedOn w:val="Normal"/>
    <w:link w:val="HTMLAddressChar"/>
    <w:semiHidden/>
    <w:locked/>
    <w:rsid w:val="00080FA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80FAB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080FAB"/>
    <w:rPr>
      <w:i/>
      <w:iCs/>
    </w:rPr>
  </w:style>
  <w:style w:type="character" w:styleId="HTMLCode">
    <w:name w:val="HTML Code"/>
    <w:basedOn w:val="DefaultParagraphFont"/>
    <w:semiHidden/>
    <w:locked/>
    <w:rsid w:val="00080FA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080FAB"/>
    <w:rPr>
      <w:i/>
      <w:iCs/>
    </w:rPr>
  </w:style>
  <w:style w:type="character" w:styleId="HTMLKeyboard">
    <w:name w:val="HTML Keyboard"/>
    <w:basedOn w:val="DefaultParagraphFont"/>
    <w:semiHidden/>
    <w:locked/>
    <w:rsid w:val="00080FA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080FAB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80FAB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080FA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080FA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080FAB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080FAB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080FAB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080FAB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080FAB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080FAB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080FAB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080FAB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080FAB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080FAB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080F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C336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C33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0FAB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C336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C33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C336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C336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C336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C336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C336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C336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C33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C336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C336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C336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C336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C336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C336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C33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C336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C336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C336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C336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C336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C336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080FAB"/>
  </w:style>
  <w:style w:type="paragraph" w:styleId="List">
    <w:name w:val="List"/>
    <w:basedOn w:val="Normal"/>
    <w:semiHidden/>
    <w:locked/>
    <w:rsid w:val="00080FAB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080FAB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080FAB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080FAB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080FAB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080FAB"/>
    <w:pPr>
      <w:numPr>
        <w:numId w:val="35"/>
      </w:numPr>
      <w:contextualSpacing/>
    </w:pPr>
  </w:style>
  <w:style w:type="paragraph" w:styleId="ListBullet2">
    <w:name w:val="List Bullet 2"/>
    <w:basedOn w:val="Normal"/>
    <w:semiHidden/>
    <w:locked/>
    <w:rsid w:val="00080FAB"/>
    <w:pPr>
      <w:numPr>
        <w:numId w:val="36"/>
      </w:numPr>
      <w:contextualSpacing/>
    </w:pPr>
  </w:style>
  <w:style w:type="paragraph" w:styleId="ListBullet3">
    <w:name w:val="List Bullet 3"/>
    <w:basedOn w:val="Normal"/>
    <w:semiHidden/>
    <w:locked/>
    <w:rsid w:val="00080FAB"/>
    <w:pPr>
      <w:numPr>
        <w:numId w:val="37"/>
      </w:numPr>
      <w:contextualSpacing/>
    </w:pPr>
  </w:style>
  <w:style w:type="paragraph" w:styleId="ListBullet4">
    <w:name w:val="List Bullet 4"/>
    <w:basedOn w:val="Normal"/>
    <w:semiHidden/>
    <w:locked/>
    <w:rsid w:val="00080FAB"/>
    <w:pPr>
      <w:numPr>
        <w:numId w:val="38"/>
      </w:numPr>
      <w:contextualSpacing/>
    </w:pPr>
  </w:style>
  <w:style w:type="paragraph" w:styleId="ListBullet5">
    <w:name w:val="List Bullet 5"/>
    <w:basedOn w:val="Normal"/>
    <w:semiHidden/>
    <w:locked/>
    <w:rsid w:val="00080FAB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locked/>
    <w:rsid w:val="00080FA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080FA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080FA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080FA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080FA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080FAB"/>
    <w:pPr>
      <w:numPr>
        <w:numId w:val="40"/>
      </w:numPr>
      <w:contextualSpacing/>
    </w:pPr>
  </w:style>
  <w:style w:type="paragraph" w:styleId="ListNumber2">
    <w:name w:val="List Number 2"/>
    <w:basedOn w:val="Normal"/>
    <w:semiHidden/>
    <w:locked/>
    <w:rsid w:val="00080FAB"/>
    <w:pPr>
      <w:numPr>
        <w:numId w:val="41"/>
      </w:numPr>
      <w:contextualSpacing/>
    </w:pPr>
  </w:style>
  <w:style w:type="paragraph" w:styleId="ListNumber3">
    <w:name w:val="List Number 3"/>
    <w:basedOn w:val="Normal"/>
    <w:semiHidden/>
    <w:locked/>
    <w:rsid w:val="00080FAB"/>
    <w:pPr>
      <w:numPr>
        <w:numId w:val="42"/>
      </w:numPr>
      <w:contextualSpacing/>
    </w:pPr>
  </w:style>
  <w:style w:type="paragraph" w:styleId="ListNumber4">
    <w:name w:val="List Number 4"/>
    <w:basedOn w:val="Normal"/>
    <w:semiHidden/>
    <w:locked/>
    <w:rsid w:val="00080FAB"/>
    <w:pPr>
      <w:numPr>
        <w:numId w:val="43"/>
      </w:numPr>
      <w:contextualSpacing/>
    </w:pPr>
  </w:style>
  <w:style w:type="paragraph" w:styleId="ListNumber5">
    <w:name w:val="List Number 5"/>
    <w:basedOn w:val="Normal"/>
    <w:semiHidden/>
    <w:locked/>
    <w:rsid w:val="00080FAB"/>
    <w:pPr>
      <w:numPr>
        <w:numId w:val="44"/>
      </w:numPr>
      <w:contextualSpacing/>
    </w:pPr>
  </w:style>
  <w:style w:type="paragraph" w:styleId="MacroText">
    <w:name w:val="macro"/>
    <w:link w:val="MacroTextChar"/>
    <w:semiHidden/>
    <w:locked/>
    <w:rsid w:val="00080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080FAB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C33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C33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C336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C336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C336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C336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C336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C33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C33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C33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C33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C33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C33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C33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C33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C33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C33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C33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C33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C33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C33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C33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C336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C336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C336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C336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C336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C336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C33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C33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C33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C33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C33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C33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C33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C33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C33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C336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C336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C336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C336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C336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C33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C33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C33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C33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C33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C33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C33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080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80F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C336C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080FA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80FA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080FAB"/>
  </w:style>
  <w:style w:type="character" w:customStyle="1" w:styleId="NoteHeadingChar">
    <w:name w:val="Note Heading Char"/>
    <w:basedOn w:val="DefaultParagraphFont"/>
    <w:link w:val="NoteHeading"/>
    <w:semiHidden/>
    <w:rsid w:val="00080FAB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080FAB"/>
  </w:style>
  <w:style w:type="character" w:styleId="PlaceholderText">
    <w:name w:val="Placeholder Text"/>
    <w:basedOn w:val="DefaultParagraphFont"/>
    <w:uiPriority w:val="99"/>
    <w:semiHidden/>
    <w:rsid w:val="000C336C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080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80FA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C33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80FAB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080FAB"/>
  </w:style>
  <w:style w:type="character" w:customStyle="1" w:styleId="SalutationChar">
    <w:name w:val="Salutation Char"/>
    <w:basedOn w:val="DefaultParagraphFont"/>
    <w:link w:val="Salutation"/>
    <w:semiHidden/>
    <w:rsid w:val="00080FAB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080FA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80FAB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080FAB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080F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80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C336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C336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080FA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080FA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080F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080FA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080FA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080F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080FA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080F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080FA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080FA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080FA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080FA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080FA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080FA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080FA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080F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080F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080F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080FA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080FA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080FA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080F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080F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080FA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080FA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080F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080F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080FA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080F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080F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080F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080F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080F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080FAB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80FAB"/>
  </w:style>
  <w:style w:type="table" w:styleId="TableProfessional">
    <w:name w:val="Table Professional"/>
    <w:basedOn w:val="TableNormal"/>
    <w:semiHidden/>
    <w:locked/>
    <w:rsid w:val="00080F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080FA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080F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080F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080F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080F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08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080FA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080FA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080FA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080F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80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080FA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080FAB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080FA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080FA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080FA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080FA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080FA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080FA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080FA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080FA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36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C336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C336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80FAB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0C336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C112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9146-5931-4500-BF2A-CCF5504E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48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Brisbane City Council</Company>
  <LinksUpToDate>false</LinksUpToDate>
  <CharactersWithSpaces>4081</CharactersWithSpaces>
  <SharedDoc>false</SharedDoc>
  <HLinks>
    <vt:vector size="126" baseType="variant">
      <vt:variant>
        <vt:i4>4522069</vt:i4>
      </vt:variant>
      <vt:variant>
        <vt:i4>60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2883623</vt:i4>
      </vt:variant>
      <vt:variant>
        <vt:i4>57</vt:i4>
      </vt:variant>
      <vt:variant>
        <vt:i4>0</vt:i4>
      </vt:variant>
      <vt:variant>
        <vt:i4>5</vt:i4>
      </vt:variant>
      <vt:variant>
        <vt:lpwstr>../Schedule 6 - Planning scheme policies/Infrastructure Design PSP/final version/Ch7StormwaterDrainage.doc</vt:lpwstr>
      </vt:variant>
      <vt:variant>
        <vt:lpwstr/>
      </vt:variant>
      <vt:variant>
        <vt:i4>5898304</vt:i4>
      </vt:variant>
      <vt:variant>
        <vt:i4>54</vt:i4>
      </vt:variant>
      <vt:variant>
        <vt:i4>0</vt:i4>
      </vt:variant>
      <vt:variant>
        <vt:i4>5</vt:i4>
      </vt:variant>
      <vt:variant>
        <vt:lpwstr>../Schedule 6 - Planning scheme policies/BiodiversityPSP.doc</vt:lpwstr>
      </vt:variant>
      <vt:variant>
        <vt:lpwstr/>
      </vt:variant>
      <vt:variant>
        <vt:i4>8126575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6619245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DevtFootprint</vt:lpwstr>
      </vt:variant>
      <vt:variant>
        <vt:i4>852038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8126575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6619245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DevtFootprint</vt:lpwstr>
      </vt:variant>
      <vt:variant>
        <vt:i4>8126575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6619245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DevtFootprint</vt:lpwstr>
      </vt:variant>
      <vt:variant>
        <vt:i4>5898304</vt:i4>
      </vt:variant>
      <vt:variant>
        <vt:i4>30</vt:i4>
      </vt:variant>
      <vt:variant>
        <vt:i4>0</vt:i4>
      </vt:variant>
      <vt:variant>
        <vt:i4>5</vt:i4>
      </vt:variant>
      <vt:variant>
        <vt:lpwstr>../Schedule 6 - Planning scheme policies/BiodiversityPSP.doc</vt:lpwstr>
      </vt:variant>
      <vt:variant>
        <vt:lpwstr/>
      </vt:variant>
      <vt:variant>
        <vt:i4>8192040</vt:i4>
      </vt:variant>
      <vt:variant>
        <vt:i4>27</vt:i4>
      </vt:variant>
      <vt:variant>
        <vt:i4>0</vt:i4>
      </vt:variant>
      <vt:variant>
        <vt:i4>5</vt:i4>
      </vt:variant>
      <vt:variant>
        <vt:lpwstr>BiodiversityOC.doc</vt:lpwstr>
      </vt:variant>
      <vt:variant>
        <vt:lpwstr/>
      </vt:variant>
      <vt:variant>
        <vt:i4>8192040</vt:i4>
      </vt:variant>
      <vt:variant>
        <vt:i4>24</vt:i4>
      </vt:variant>
      <vt:variant>
        <vt:i4>0</vt:i4>
      </vt:variant>
      <vt:variant>
        <vt:i4>5</vt:i4>
      </vt:variant>
      <vt:variant>
        <vt:lpwstr>BiodiversityOC.doc</vt:lpwstr>
      </vt:variant>
      <vt:variant>
        <vt:lpwstr/>
      </vt:variant>
      <vt:variant>
        <vt:i4>7733370</vt:i4>
      </vt:variant>
      <vt:variant>
        <vt:i4>21</vt:i4>
      </vt:variant>
      <vt:variant>
        <vt:i4>0</vt:i4>
      </vt:variant>
      <vt:variant>
        <vt:i4>5</vt:i4>
      </vt:variant>
      <vt:variant>
        <vt:lpwstr>../Part 3 - Strategic framework/Part3Theme5.DOC</vt:lpwstr>
      </vt:variant>
      <vt:variant>
        <vt:lpwstr>Part377BrisGreenspace</vt:lpwstr>
      </vt:variant>
      <vt:variant>
        <vt:i4>2097185</vt:i4>
      </vt:variant>
      <vt:variant>
        <vt:i4>18</vt:i4>
      </vt:variant>
      <vt:variant>
        <vt:i4>0</vt:i4>
      </vt:variant>
      <vt:variant>
        <vt:i4>5</vt:i4>
      </vt:variant>
      <vt:variant>
        <vt:lpwstr>../Part 3 - Strategic framework/Part3Theme3.DOC</vt:lpwstr>
      </vt:variant>
      <vt:variant>
        <vt:lpwstr>Part352Element31</vt:lpwstr>
      </vt:variant>
      <vt:variant>
        <vt:i4>4522069</vt:i4>
      </vt:variant>
      <vt:variant>
        <vt:i4>15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5898304</vt:i4>
      </vt:variant>
      <vt:variant>
        <vt:i4>12</vt:i4>
      </vt:variant>
      <vt:variant>
        <vt:i4>0</vt:i4>
      </vt:variant>
      <vt:variant>
        <vt:i4>5</vt:i4>
      </vt:variant>
      <vt:variant>
        <vt:lpwstr>../Schedule 6 - Planning scheme policies/BiodiversityPSP.doc</vt:lpwstr>
      </vt:variant>
      <vt:variant>
        <vt:lpwstr/>
      </vt:variant>
      <vt:variant>
        <vt:i4>5177353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BCC</dc:creator>
  <cp:lastModifiedBy>Alexander Amon</cp:lastModifiedBy>
  <cp:revision>35</cp:revision>
  <cp:lastPrinted>2012-10-14T06:57:00Z</cp:lastPrinted>
  <dcterms:created xsi:type="dcterms:W3CDTF">2013-06-20T23:18:00Z</dcterms:created>
  <dcterms:modified xsi:type="dcterms:W3CDTF">2018-01-16T00:58:00Z</dcterms:modified>
</cp:coreProperties>
</file>