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5C" w:rsidRDefault="00246AFA" w:rsidP="00AF2634">
      <w:pPr>
        <w:pStyle w:val="QPPHeading2"/>
      </w:pPr>
      <w:bookmarkStart w:id="0" w:name="_GoBack"/>
      <w:bookmarkEnd w:id="0"/>
      <w:r>
        <w:t>SC6.</w:t>
      </w:r>
      <w:r w:rsidR="006619FB">
        <w:t>9</w:t>
      </w:r>
      <w:r w:rsidR="00D915C4">
        <w:t xml:space="preserve"> </w:t>
      </w:r>
      <w:r w:rsidR="0055355C">
        <w:t>C</w:t>
      </w:r>
      <w:r>
        <w:t>onsultation planning scheme p</w:t>
      </w:r>
      <w:r w:rsidRPr="009330D9">
        <w:t>olicy</w:t>
      </w:r>
    </w:p>
    <w:p w:rsidR="00246AFA" w:rsidRPr="00801FBD" w:rsidRDefault="00246AFA" w:rsidP="00D45440">
      <w:pPr>
        <w:pStyle w:val="QPPHeading3"/>
      </w:pPr>
      <w:r w:rsidRPr="00801FBD">
        <w:t>Contents</w:t>
      </w:r>
    </w:p>
    <w:p w:rsidR="00246AFA" w:rsidRPr="0088376E" w:rsidRDefault="008D3D02" w:rsidP="00E25F29">
      <w:pPr>
        <w:pStyle w:val="QPPBodytext"/>
      </w:pPr>
      <w:r w:rsidRPr="00C4628A">
        <w:t>1</w:t>
      </w:r>
      <w:r w:rsidRPr="00C4628A">
        <w:tab/>
      </w:r>
      <w:r w:rsidR="00246AFA" w:rsidRPr="00C4628A">
        <w:t>Introduction</w:t>
      </w:r>
    </w:p>
    <w:p w:rsidR="00E25F29" w:rsidRPr="00C4628A" w:rsidRDefault="0055355C" w:rsidP="0055355C">
      <w:pPr>
        <w:pStyle w:val="QPPBodytext"/>
        <w:ind w:left="720"/>
      </w:pPr>
      <w:r w:rsidRPr="00C4628A">
        <w:t>1.1</w:t>
      </w:r>
      <w:r w:rsidRPr="00C4628A">
        <w:tab/>
        <w:t>Relationship to planning scheme</w:t>
      </w:r>
    </w:p>
    <w:p w:rsidR="0055355C" w:rsidRPr="0088376E" w:rsidRDefault="0055355C" w:rsidP="0055355C">
      <w:pPr>
        <w:pStyle w:val="QPPBodytext"/>
        <w:ind w:left="720"/>
      </w:pPr>
      <w:r w:rsidRPr="00C4628A">
        <w:t>1.2</w:t>
      </w:r>
      <w:r w:rsidRPr="00C4628A">
        <w:tab/>
        <w:t>Purpose</w:t>
      </w:r>
    </w:p>
    <w:p w:rsidR="00573B02" w:rsidRDefault="00573B02" w:rsidP="00E25F29">
      <w:pPr>
        <w:pStyle w:val="QPPBodytext"/>
      </w:pPr>
    </w:p>
    <w:p w:rsidR="0055355C" w:rsidRPr="00C4628A" w:rsidRDefault="0055355C" w:rsidP="00E25F29">
      <w:pPr>
        <w:pStyle w:val="QPPBodytext"/>
      </w:pPr>
      <w:r w:rsidRPr="00C4628A">
        <w:t>2</w:t>
      </w:r>
      <w:r w:rsidRPr="00C4628A">
        <w:tab/>
        <w:t>When community consultation will be required</w:t>
      </w:r>
    </w:p>
    <w:p w:rsidR="00573B02" w:rsidRDefault="00573B02" w:rsidP="005E7C87">
      <w:pPr>
        <w:pStyle w:val="QPPBodytext"/>
      </w:pPr>
    </w:p>
    <w:p w:rsidR="00246AFA" w:rsidRPr="00C4628A" w:rsidRDefault="0055355C" w:rsidP="005E7C87">
      <w:pPr>
        <w:pStyle w:val="QPPBodytext"/>
      </w:pPr>
      <w:r w:rsidRPr="00C4628A">
        <w:t>3</w:t>
      </w:r>
      <w:r w:rsidR="008D3D02" w:rsidRPr="00C4628A">
        <w:tab/>
      </w:r>
      <w:r w:rsidR="00246AFA" w:rsidRPr="00C4628A">
        <w:t>Consultation principles</w:t>
      </w:r>
    </w:p>
    <w:p w:rsidR="00573B02" w:rsidRDefault="00573B02" w:rsidP="005E7C87">
      <w:pPr>
        <w:pStyle w:val="QPPBodytext"/>
      </w:pPr>
    </w:p>
    <w:p w:rsidR="00246AFA" w:rsidRPr="00C4628A" w:rsidRDefault="0055355C" w:rsidP="005E7C87">
      <w:pPr>
        <w:pStyle w:val="QPPBodytext"/>
      </w:pPr>
      <w:r w:rsidRPr="00C4628A">
        <w:t>4</w:t>
      </w:r>
      <w:r w:rsidR="008D3D02" w:rsidRPr="00C4628A">
        <w:tab/>
      </w:r>
      <w:r w:rsidR="00401A97" w:rsidRPr="00C4628A">
        <w:t>C</w:t>
      </w:r>
      <w:r w:rsidR="00246AFA" w:rsidRPr="00C4628A">
        <w:t>onsultation program</w:t>
      </w:r>
    </w:p>
    <w:p w:rsidR="00401A97" w:rsidRPr="00C4628A" w:rsidRDefault="00401A97" w:rsidP="008C267C">
      <w:pPr>
        <w:pStyle w:val="QPPBodytext"/>
        <w:ind w:left="720"/>
      </w:pPr>
      <w:r w:rsidRPr="00C4628A">
        <w:t>4.1</w:t>
      </w:r>
      <w:r w:rsidRPr="00C4628A">
        <w:tab/>
        <w:t>Process and results</w:t>
      </w:r>
    </w:p>
    <w:p w:rsidR="00246AFA" w:rsidRPr="00C4628A" w:rsidRDefault="0055355C" w:rsidP="008C267C">
      <w:pPr>
        <w:pStyle w:val="QPPBodytext"/>
        <w:ind w:left="720"/>
      </w:pPr>
      <w:r w:rsidRPr="00C4628A">
        <w:t>4</w:t>
      </w:r>
      <w:r w:rsidR="00401A97" w:rsidRPr="00C4628A">
        <w:t>.2</w:t>
      </w:r>
      <w:r w:rsidR="008D3D02" w:rsidRPr="00C4628A">
        <w:tab/>
      </w:r>
      <w:r w:rsidR="00246AFA" w:rsidRPr="00C4628A">
        <w:t>Clarify the purpose</w:t>
      </w:r>
    </w:p>
    <w:p w:rsidR="00246AFA" w:rsidRPr="00C4628A" w:rsidRDefault="0055355C" w:rsidP="008C267C">
      <w:pPr>
        <w:pStyle w:val="QPPBodytext"/>
        <w:ind w:left="720"/>
      </w:pPr>
      <w:r w:rsidRPr="00C4628A">
        <w:t>4</w:t>
      </w:r>
      <w:r w:rsidR="00401A97" w:rsidRPr="00C4628A">
        <w:t>.3</w:t>
      </w:r>
      <w:r w:rsidR="008D3D02" w:rsidRPr="00C4628A">
        <w:tab/>
      </w:r>
      <w:r w:rsidR="00246AFA" w:rsidRPr="00C4628A">
        <w:t>Identify who to involve</w:t>
      </w:r>
    </w:p>
    <w:p w:rsidR="00E25F29" w:rsidRPr="00C4628A" w:rsidRDefault="0055355C" w:rsidP="008C267C">
      <w:pPr>
        <w:pStyle w:val="QPPBodytext"/>
        <w:ind w:left="720"/>
      </w:pPr>
      <w:r w:rsidRPr="00C4628A">
        <w:t>4</w:t>
      </w:r>
      <w:r w:rsidR="008D3D02" w:rsidRPr="00C4628A">
        <w:t>.</w:t>
      </w:r>
      <w:r w:rsidR="002928F9" w:rsidRPr="00C4628A">
        <w:t>4</w:t>
      </w:r>
      <w:r w:rsidR="008D3D02" w:rsidRPr="00C4628A">
        <w:tab/>
      </w:r>
      <w:r w:rsidR="00246AFA" w:rsidRPr="00C4628A">
        <w:t>Establish a time frame</w:t>
      </w:r>
    </w:p>
    <w:p w:rsidR="00E25F29" w:rsidRPr="00C4628A" w:rsidRDefault="0055355C" w:rsidP="008C267C">
      <w:pPr>
        <w:pStyle w:val="QPPBodytext"/>
        <w:ind w:left="720"/>
      </w:pPr>
      <w:r w:rsidRPr="00C4628A">
        <w:t>4</w:t>
      </w:r>
      <w:r w:rsidR="002928F9" w:rsidRPr="00C4628A">
        <w:t>.5</w:t>
      </w:r>
      <w:r w:rsidR="008D3D02" w:rsidRPr="00C4628A">
        <w:tab/>
      </w:r>
      <w:r w:rsidR="00246AFA" w:rsidRPr="00C4628A">
        <w:t>Decide the resource requirements</w:t>
      </w:r>
    </w:p>
    <w:p w:rsidR="00E25F29" w:rsidRPr="00C4628A" w:rsidRDefault="0055355C" w:rsidP="008C267C">
      <w:pPr>
        <w:pStyle w:val="QPPBodytext"/>
        <w:ind w:left="720"/>
      </w:pPr>
      <w:r w:rsidRPr="00C4628A">
        <w:t>4</w:t>
      </w:r>
      <w:r w:rsidR="002928F9" w:rsidRPr="00C4628A">
        <w:t>.6</w:t>
      </w:r>
      <w:r w:rsidR="008D3D02" w:rsidRPr="00C4628A">
        <w:tab/>
      </w:r>
      <w:r w:rsidR="00246AFA" w:rsidRPr="00C4628A">
        <w:t>Plan the process</w:t>
      </w:r>
    </w:p>
    <w:p w:rsidR="00E25F29" w:rsidRPr="00C4628A" w:rsidRDefault="0055355C" w:rsidP="008C267C">
      <w:pPr>
        <w:pStyle w:val="QPPBodytext"/>
        <w:ind w:left="720"/>
      </w:pPr>
      <w:r w:rsidRPr="00C4628A">
        <w:t>4</w:t>
      </w:r>
      <w:r w:rsidR="002928F9" w:rsidRPr="00C4628A">
        <w:t>.7</w:t>
      </w:r>
      <w:r w:rsidR="008D3D02" w:rsidRPr="00C4628A">
        <w:tab/>
      </w:r>
      <w:r w:rsidR="00246AFA" w:rsidRPr="00C4628A">
        <w:t>Implement and monitor</w:t>
      </w:r>
    </w:p>
    <w:p w:rsidR="00E25F29" w:rsidRPr="002928F9" w:rsidRDefault="0055355C" w:rsidP="008C267C">
      <w:pPr>
        <w:pStyle w:val="QPPBodytext"/>
        <w:ind w:left="720"/>
      </w:pPr>
      <w:r w:rsidRPr="00C4628A">
        <w:t>4</w:t>
      </w:r>
      <w:r w:rsidR="002928F9" w:rsidRPr="00C4628A">
        <w:t>.8</w:t>
      </w:r>
      <w:r w:rsidR="008D3D02" w:rsidRPr="00C4628A">
        <w:tab/>
      </w:r>
      <w:r w:rsidR="00246AFA" w:rsidRPr="00C4628A">
        <w:t>Present the results</w:t>
      </w:r>
    </w:p>
    <w:p w:rsidR="00573B02" w:rsidRDefault="00573B02" w:rsidP="005E7C87">
      <w:pPr>
        <w:pStyle w:val="QPPBodytext"/>
      </w:pPr>
    </w:p>
    <w:p w:rsidR="00246AFA" w:rsidRPr="00C4628A" w:rsidRDefault="00401A97" w:rsidP="005E7C87">
      <w:pPr>
        <w:pStyle w:val="QPPBodytext"/>
      </w:pPr>
      <w:r w:rsidRPr="00C4628A">
        <w:t>5</w:t>
      </w:r>
      <w:r w:rsidR="008D3D02" w:rsidRPr="00C4628A">
        <w:tab/>
      </w:r>
      <w:r w:rsidR="00246AFA" w:rsidRPr="00C4628A">
        <w:t>Reference material</w:t>
      </w:r>
    </w:p>
    <w:p w:rsidR="00573B02" w:rsidRDefault="00573B02" w:rsidP="004F5EAB">
      <w:pPr>
        <w:pStyle w:val="QPPBodytext"/>
        <w:rPr>
          <w:b/>
          <w:bCs/>
        </w:rPr>
      </w:pPr>
      <w:bookmarkStart w:id="1" w:name="Intro"/>
    </w:p>
    <w:p w:rsidR="00246AFA" w:rsidRPr="00FC1D99" w:rsidRDefault="00D915C4" w:rsidP="002928F9">
      <w:pPr>
        <w:pStyle w:val="QPPHeading3"/>
      </w:pPr>
      <w:r>
        <w:t xml:space="preserve">1 </w:t>
      </w:r>
      <w:r w:rsidR="00246AFA" w:rsidRPr="00FC1D99">
        <w:t>Introduction</w:t>
      </w:r>
      <w:bookmarkEnd w:id="1"/>
    </w:p>
    <w:p w:rsidR="0055355C" w:rsidRDefault="0055355C" w:rsidP="0055355C">
      <w:pPr>
        <w:pStyle w:val="QPPHeading4"/>
      </w:pPr>
      <w:bookmarkStart w:id="2" w:name="RelationshipPlanningScheme"/>
      <w:r>
        <w:t>1.1</w:t>
      </w:r>
      <w:r w:rsidR="00D915C4">
        <w:t xml:space="preserve"> </w:t>
      </w:r>
      <w:r>
        <w:t>Relationship to planning scheme</w:t>
      </w:r>
    </w:p>
    <w:bookmarkEnd w:id="2"/>
    <w:p w:rsidR="00843EE9" w:rsidRDefault="00843EE9" w:rsidP="00843EE9">
      <w:pPr>
        <w:pStyle w:val="QPPBodytext"/>
      </w:pPr>
      <w:r>
        <w:t>This planning scheme policy:</w:t>
      </w:r>
    </w:p>
    <w:p w:rsidR="00843EE9" w:rsidRDefault="00843EE9" w:rsidP="00843EE9">
      <w:pPr>
        <w:pStyle w:val="QPPBulletpoint2"/>
        <w:numPr>
          <w:ilvl w:val="0"/>
          <w:numId w:val="11"/>
        </w:numPr>
      </w:pPr>
      <w:r>
        <w:t xml:space="preserve">provides information the Council may request for a development application; </w:t>
      </w:r>
    </w:p>
    <w:p w:rsidR="00843EE9" w:rsidRDefault="00843EE9" w:rsidP="00843EE9">
      <w:pPr>
        <w:pStyle w:val="QPPBulletpoint2"/>
        <w:numPr>
          <w:ilvl w:val="0"/>
          <w:numId w:val="11"/>
        </w:numPr>
      </w:pPr>
      <w:r>
        <w:t xml:space="preserve">provides guidance or advice about satisfying an assessment </w:t>
      </w:r>
      <w:r w:rsidR="001934C1">
        <w:t>benchmark</w:t>
      </w:r>
      <w:r>
        <w:t xml:space="preserve"> which identifies this planning scheme as providing that guidance or advice.</w:t>
      </w:r>
    </w:p>
    <w:p w:rsidR="0055355C" w:rsidRDefault="0055355C" w:rsidP="0055355C">
      <w:pPr>
        <w:pStyle w:val="QPPHeading4"/>
      </w:pPr>
      <w:bookmarkStart w:id="3" w:name="Purpose"/>
      <w:r>
        <w:t>1.2</w:t>
      </w:r>
      <w:r w:rsidR="00D915C4">
        <w:t xml:space="preserve"> </w:t>
      </w:r>
      <w:r>
        <w:t>Purpose</w:t>
      </w:r>
    </w:p>
    <w:bookmarkEnd w:id="3"/>
    <w:p w:rsidR="0055355C" w:rsidRDefault="0055355C" w:rsidP="0055355C">
      <w:pPr>
        <w:pStyle w:val="QPPBulletPoint1"/>
      </w:pPr>
      <w:r>
        <w:t>This planning scheme policy provides</w:t>
      </w:r>
      <w:r w:rsidR="00843EE9">
        <w:t xml:space="preserve"> information</w:t>
      </w:r>
      <w:r>
        <w:t xml:space="preserve"> guidance </w:t>
      </w:r>
      <w:r w:rsidR="00843EE9">
        <w:t xml:space="preserve">and advice for </w:t>
      </w:r>
      <w:r>
        <w:t>preparing and conducting community consultation as part of a development application.</w:t>
      </w:r>
    </w:p>
    <w:p w:rsidR="00246AFA" w:rsidRPr="00246AFA" w:rsidRDefault="00246AFA" w:rsidP="0055355C">
      <w:pPr>
        <w:pStyle w:val="QPPBulletPoint1"/>
      </w:pPr>
      <w:r w:rsidRPr="00246AFA">
        <w:t>Consultation and negotiation, especially with immediate neighbours, are recommended in the formulation of any development</w:t>
      </w:r>
      <w:r w:rsidR="0089252D">
        <w:t xml:space="preserve">. </w:t>
      </w:r>
      <w:r w:rsidRPr="00246AFA">
        <w:t>This will minimise conflicts, including appeals to court.</w:t>
      </w:r>
    </w:p>
    <w:p w:rsidR="0055355C" w:rsidRDefault="0055355C" w:rsidP="0055355C">
      <w:pPr>
        <w:pStyle w:val="QPPBulletPoint1"/>
      </w:pPr>
      <w:r w:rsidRPr="00246AFA">
        <w:t>The advantages of co</w:t>
      </w:r>
      <w:r w:rsidR="00320049">
        <w:t>nsulting with the community are</w:t>
      </w:r>
      <w:r w:rsidRPr="00246AFA">
        <w:t>:</w:t>
      </w:r>
    </w:p>
    <w:p w:rsidR="0055355C" w:rsidRDefault="0055355C" w:rsidP="00325A59">
      <w:pPr>
        <w:pStyle w:val="QPPBulletpoint2"/>
        <w:numPr>
          <w:ilvl w:val="0"/>
          <w:numId w:val="15"/>
        </w:numPr>
      </w:pPr>
      <w:r>
        <w:t>i</w:t>
      </w:r>
      <w:r w:rsidRPr="00115DE9">
        <w:t>t helps to identify community concerns and values</w:t>
      </w:r>
      <w:r>
        <w:t>;</w:t>
      </w:r>
    </w:p>
    <w:p w:rsidR="0055355C" w:rsidRPr="00DA218D" w:rsidRDefault="0055355C" w:rsidP="0055355C">
      <w:pPr>
        <w:pStyle w:val="QPPBulletpoint2"/>
      </w:pPr>
      <w:r>
        <w:t>i</w:t>
      </w:r>
      <w:r w:rsidRPr="00115DE9">
        <w:t>t informs the community of possible changes and</w:t>
      </w:r>
      <w:r>
        <w:t xml:space="preserve"> </w:t>
      </w:r>
      <w:r w:rsidRPr="00DA218D">
        <w:t>actions they can take</w:t>
      </w:r>
      <w:r>
        <w:t>;</w:t>
      </w:r>
    </w:p>
    <w:p w:rsidR="0055355C" w:rsidRPr="008277D6" w:rsidRDefault="0055355C" w:rsidP="0055355C">
      <w:pPr>
        <w:pStyle w:val="QPPBulletpoint2"/>
      </w:pPr>
      <w:r>
        <w:t>a</w:t>
      </w:r>
      <w:r w:rsidRPr="00DA218D">
        <w:t xml:space="preserve"> well</w:t>
      </w:r>
      <w:r w:rsidR="00B46DE0">
        <w:t>-</w:t>
      </w:r>
      <w:r w:rsidRPr="00DA218D">
        <w:t xml:space="preserve">informed and involved community is less likely to object to a </w:t>
      </w:r>
      <w:r w:rsidRPr="008277D6">
        <w:t>development if their views have been heard and responded to;</w:t>
      </w:r>
    </w:p>
    <w:p w:rsidR="0055355C" w:rsidRPr="008277D6" w:rsidRDefault="0055355C" w:rsidP="0055355C">
      <w:pPr>
        <w:pStyle w:val="QPPBulletpoint2"/>
      </w:pPr>
      <w:r>
        <w:t>l</w:t>
      </w:r>
      <w:r w:rsidRPr="008277D6">
        <w:t>ocal knowledge can help improve a development proposal</w:t>
      </w:r>
      <w:r w:rsidR="00B46DE0">
        <w:t>; for example,</w:t>
      </w:r>
      <w:r w:rsidRPr="008277D6">
        <w:t xml:space="preserve"> by making it more marketable, providing information on local history, identifying available local resources and reflecting community needs;</w:t>
      </w:r>
    </w:p>
    <w:p w:rsidR="0055355C" w:rsidRPr="008277D6" w:rsidRDefault="0055355C" w:rsidP="0055355C">
      <w:pPr>
        <w:pStyle w:val="QPPBulletpoint2"/>
      </w:pPr>
      <w:r>
        <w:t>i</w:t>
      </w:r>
      <w:r w:rsidRPr="008277D6">
        <w:t xml:space="preserve">t helps to establish credibility </w:t>
      </w:r>
      <w:r>
        <w:t>and to overcome public</w:t>
      </w:r>
      <w:r w:rsidRPr="008277D6">
        <w:t xml:space="preserve"> mistrust and cynicism in the community;</w:t>
      </w:r>
    </w:p>
    <w:p w:rsidR="0055355C" w:rsidRPr="008277D6" w:rsidRDefault="0055355C" w:rsidP="0055355C">
      <w:pPr>
        <w:pStyle w:val="QPPBulletpoint2"/>
      </w:pPr>
      <w:r>
        <w:t>i</w:t>
      </w:r>
      <w:r w:rsidRPr="008277D6">
        <w:t xml:space="preserve">t can provide </w:t>
      </w:r>
      <w:r>
        <w:t>information</w:t>
      </w:r>
      <w:r w:rsidRPr="008277D6">
        <w:t xml:space="preserve"> to help inform the assessment of community impacts;</w:t>
      </w:r>
    </w:p>
    <w:p w:rsidR="0055355C" w:rsidRPr="008277D6" w:rsidRDefault="0055355C" w:rsidP="0055355C">
      <w:pPr>
        <w:pStyle w:val="QPPBulletpoint2"/>
      </w:pPr>
      <w:r>
        <w:t>i</w:t>
      </w:r>
      <w:r w:rsidRPr="008277D6">
        <w:t>t helps balance and improve decision making, delivering better outcomes for all parties;</w:t>
      </w:r>
    </w:p>
    <w:p w:rsidR="0055355C" w:rsidRDefault="0055355C" w:rsidP="0055355C">
      <w:pPr>
        <w:pStyle w:val="QPPBulletpoint2"/>
      </w:pPr>
      <w:r>
        <w:t>p</w:t>
      </w:r>
      <w:r w:rsidRPr="008277D6">
        <w:t xml:space="preserve">ositive relationships in the community can benefit </w:t>
      </w:r>
      <w:r w:rsidR="00843EE9">
        <w:t xml:space="preserve">the applicant </w:t>
      </w:r>
      <w:r w:rsidRPr="008277D6">
        <w:t xml:space="preserve">and </w:t>
      </w:r>
      <w:r w:rsidR="00843EE9">
        <w:t xml:space="preserve">the </w:t>
      </w:r>
      <w:r w:rsidRPr="008277D6">
        <w:t>Council.</w:t>
      </w:r>
    </w:p>
    <w:p w:rsidR="0055355C" w:rsidRPr="00246AFA" w:rsidRDefault="00471231" w:rsidP="0055355C">
      <w:pPr>
        <w:pStyle w:val="QPPHeading3"/>
      </w:pPr>
      <w:r>
        <w:t>2</w:t>
      </w:r>
      <w:bookmarkStart w:id="4" w:name="CommunityConsultation"/>
      <w:r w:rsidR="00D915C4">
        <w:t xml:space="preserve"> </w:t>
      </w:r>
      <w:r w:rsidR="0055355C">
        <w:t>When community consultation will be required</w:t>
      </w:r>
      <w:bookmarkEnd w:id="4"/>
    </w:p>
    <w:p w:rsidR="00246AFA" w:rsidRDefault="00246AFA" w:rsidP="00325A59">
      <w:pPr>
        <w:pStyle w:val="QPPBulletPoint1"/>
        <w:numPr>
          <w:ilvl w:val="0"/>
          <w:numId w:val="16"/>
        </w:numPr>
      </w:pPr>
      <w:r w:rsidRPr="00246AFA">
        <w:t>Community consultation will be requested as an integral part of impact assessable development where the proposal in question is:</w:t>
      </w:r>
    </w:p>
    <w:p w:rsidR="00246AFA" w:rsidRPr="00FC1D99" w:rsidRDefault="0089252D" w:rsidP="00325A59">
      <w:pPr>
        <w:pStyle w:val="QPPBulletpoint2"/>
        <w:numPr>
          <w:ilvl w:val="0"/>
          <w:numId w:val="17"/>
        </w:numPr>
      </w:pPr>
      <w:r w:rsidRPr="00FC1D99">
        <w:lastRenderedPageBreak/>
        <w:t xml:space="preserve">of </w:t>
      </w:r>
      <w:r w:rsidR="00246AFA" w:rsidRPr="00FC1D99">
        <w:t>a significant nature such as requiring the preparation of a</w:t>
      </w:r>
      <w:r w:rsidR="00624D51">
        <w:t xml:space="preserve"> structure plan</w:t>
      </w:r>
      <w:r w:rsidR="00246AFA" w:rsidRPr="00FC1D99">
        <w:t xml:space="preserve"> or </w:t>
      </w:r>
      <w:r w:rsidR="00624D51">
        <w:t>precinct plan</w:t>
      </w:r>
      <w:r w:rsidR="0002432B">
        <w:t>; or</w:t>
      </w:r>
    </w:p>
    <w:p w:rsidR="00246AFA" w:rsidRPr="00FC1D99" w:rsidRDefault="0089252D" w:rsidP="005C561B">
      <w:pPr>
        <w:pStyle w:val="QPPBulletpoint2"/>
      </w:pPr>
      <w:r w:rsidRPr="00FC1D99">
        <w:t xml:space="preserve">where </w:t>
      </w:r>
      <w:r w:rsidR="00246AFA" w:rsidRPr="00FC1D99">
        <w:t xml:space="preserve">not specifically envisaged by the </w:t>
      </w:r>
      <w:r w:rsidR="00843EE9" w:rsidRPr="00C4628A">
        <w:t>planning s</w:t>
      </w:r>
      <w:r w:rsidR="00246AFA" w:rsidRPr="00C4628A">
        <w:t>cheme</w:t>
      </w:r>
      <w:r w:rsidR="00246AFA" w:rsidRPr="00FC1D99">
        <w:t xml:space="preserve">, including proposals that are consistent with the </w:t>
      </w:r>
      <w:r w:rsidR="00843EE9">
        <w:t xml:space="preserve">policy direction </w:t>
      </w:r>
      <w:r w:rsidR="00246AFA" w:rsidRPr="00FC1D99">
        <w:t xml:space="preserve">in the </w:t>
      </w:r>
      <w:r w:rsidR="00246AFA" w:rsidRPr="00C4628A">
        <w:t xml:space="preserve">Strategic </w:t>
      </w:r>
      <w:r w:rsidR="00B46DE0" w:rsidRPr="00C4628A">
        <w:t>f</w:t>
      </w:r>
      <w:r w:rsidR="00246AFA" w:rsidRPr="00C4628A">
        <w:t>ramework</w:t>
      </w:r>
      <w:r w:rsidR="00246AFA" w:rsidRPr="00FC1D99">
        <w:t xml:space="preserve"> but pre-emptive of the current scheme provisions.</w:t>
      </w:r>
    </w:p>
    <w:p w:rsidR="00246AFA" w:rsidRPr="008277D6" w:rsidRDefault="00246AFA" w:rsidP="0089252D">
      <w:pPr>
        <w:pStyle w:val="QPPBulletPoint1"/>
      </w:pPr>
      <w:r w:rsidRPr="00FC1D99">
        <w:t>Community consultation will be requested</w:t>
      </w:r>
      <w:r w:rsidRPr="00DA218D">
        <w:t xml:space="preserve"> in providing additional information in support of a </w:t>
      </w:r>
      <w:r w:rsidRPr="008277D6">
        <w:t>development application where this additional information takes the form of</w:t>
      </w:r>
      <w:r>
        <w:t xml:space="preserve"> an </w:t>
      </w:r>
      <w:r w:rsidRPr="00C30C44">
        <w:t>impact assessment report</w:t>
      </w:r>
      <w:r>
        <w:t xml:space="preserve"> or </w:t>
      </w:r>
      <w:r w:rsidRPr="00C30C44">
        <w:t>management plan</w:t>
      </w:r>
      <w:r w:rsidRPr="008277D6">
        <w:t>.</w:t>
      </w:r>
    </w:p>
    <w:p w:rsidR="00246AFA" w:rsidRPr="008277D6" w:rsidRDefault="00471231" w:rsidP="0089252D">
      <w:pPr>
        <w:pStyle w:val="QPPHeading3"/>
      </w:pPr>
      <w:r>
        <w:t>3</w:t>
      </w:r>
      <w:bookmarkStart w:id="5" w:name="Consultation"/>
      <w:r w:rsidR="00D915C4">
        <w:t xml:space="preserve"> </w:t>
      </w:r>
      <w:r w:rsidR="00246AFA" w:rsidRPr="008277D6">
        <w:t>Consultation principles</w:t>
      </w:r>
      <w:bookmarkEnd w:id="5"/>
    </w:p>
    <w:p w:rsidR="00246AFA" w:rsidRDefault="00624D51" w:rsidP="0088376E">
      <w:pPr>
        <w:pStyle w:val="QPPBodytext"/>
      </w:pPr>
      <w:r>
        <w:t xml:space="preserve">Consultation programs </w:t>
      </w:r>
      <w:r w:rsidR="00843EE9">
        <w:t xml:space="preserve">are to </w:t>
      </w:r>
      <w:r w:rsidR="00246AFA" w:rsidRPr="00FC1D99">
        <w:t>be carefully planned and comply with the following principles:</w:t>
      </w:r>
    </w:p>
    <w:p w:rsidR="00246AFA" w:rsidRPr="00FC1D99" w:rsidRDefault="00246AFA" w:rsidP="00325A59">
      <w:pPr>
        <w:pStyle w:val="QPPBulletpoint2"/>
        <w:numPr>
          <w:ilvl w:val="0"/>
          <w:numId w:val="18"/>
        </w:numPr>
      </w:pPr>
      <w:r w:rsidRPr="00FC1D99">
        <w:t>People affected by a development proposal or project have the right to be informed and to have the opportunity to participate</w:t>
      </w:r>
      <w:r w:rsidR="00843EE9">
        <w:t>.</w:t>
      </w:r>
      <w:r w:rsidRPr="00FC1D99">
        <w:t xml:space="preserve"> </w:t>
      </w:r>
      <w:r w:rsidR="00843EE9">
        <w:t>T</w:t>
      </w:r>
      <w:r w:rsidRPr="00FC1D99">
        <w:t>his may include tenants affected by the development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>The</w:t>
      </w:r>
      <w:r w:rsidR="00624D51">
        <w:t xml:space="preserve"> consultation program</w:t>
      </w:r>
      <w:r w:rsidRPr="00FC1D99">
        <w:t xml:space="preserve"> </w:t>
      </w:r>
      <w:r w:rsidR="00843EE9">
        <w:t xml:space="preserve">is to </w:t>
      </w:r>
      <w:r w:rsidRPr="00FC1D99">
        <w:t>be meaningful, equitable in terms of physical access and access to information, inclusive of all stakeholders, particularly those who are hard to reach</w:t>
      </w:r>
      <w:r w:rsidR="00843EE9">
        <w:t xml:space="preserve"> and adequately resou</w:t>
      </w:r>
      <w:r w:rsidR="00320049">
        <w:t>rced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Consultation </w:t>
      </w:r>
      <w:r w:rsidR="00843EE9">
        <w:t xml:space="preserve">is to </w:t>
      </w:r>
      <w:r w:rsidRPr="00FC1D99">
        <w:t>commence early and form part of the development formulation and assessment process rather than being a one-off event, so that community input can be considered and</w:t>
      </w:r>
      <w:r w:rsidR="00320049">
        <w:t xml:space="preserve"> incorporated where appropriate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The history of previous </w:t>
      </w:r>
      <w:r w:rsidR="00DB5471" w:rsidRPr="00F245C0">
        <w:t>consultation programs</w:t>
      </w:r>
      <w:r w:rsidRPr="00FC1D99">
        <w:t xml:space="preserve"> </w:t>
      </w:r>
      <w:r w:rsidR="00843EE9">
        <w:t xml:space="preserve">is to be </w:t>
      </w:r>
      <w:r w:rsidRPr="00FC1D99">
        <w:t>t</w:t>
      </w:r>
      <w:r w:rsidR="00320049">
        <w:t>aken into account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The </w:t>
      </w:r>
      <w:r w:rsidR="00DB5471" w:rsidRPr="00C4628A">
        <w:t>consultation program</w:t>
      </w:r>
      <w:r w:rsidRPr="00FC1D99">
        <w:t xml:space="preserve"> </w:t>
      </w:r>
      <w:r w:rsidR="00843EE9">
        <w:t xml:space="preserve">is to </w:t>
      </w:r>
      <w:r w:rsidRPr="00FC1D99">
        <w:t>clearly articulate the scope of influence stakeholders can expect to have, showing which aspects of a propo</w:t>
      </w:r>
      <w:r w:rsidR="00CE7316">
        <w:t>sal can and can’t be influenced.</w:t>
      </w:r>
    </w:p>
    <w:p w:rsidR="00246AFA" w:rsidRPr="00FC1D99" w:rsidRDefault="00246AFA" w:rsidP="005C561B">
      <w:pPr>
        <w:pStyle w:val="QPPBulletpoint2"/>
      </w:pPr>
      <w:r w:rsidRPr="00FC1D99">
        <w:t>The purpose, expected outcomes and decision</w:t>
      </w:r>
      <w:r w:rsidR="00B46DE0">
        <w:t>-</w:t>
      </w:r>
      <w:r w:rsidRPr="00FC1D99">
        <w:t>making process</w:t>
      </w:r>
      <w:r w:rsidR="00320049">
        <w:t xml:space="preserve"> are</w:t>
      </w:r>
      <w:r w:rsidR="00843EE9">
        <w:t xml:space="preserve"> to </w:t>
      </w:r>
      <w:r w:rsidRPr="00FC1D99">
        <w:t>be clearly communicat</w:t>
      </w:r>
      <w:r w:rsidR="00843EE9">
        <w:t>ed to all parties participating</w:t>
      </w:r>
      <w:r w:rsidR="00CE7316">
        <w:t>.</w:t>
      </w:r>
    </w:p>
    <w:p w:rsidR="00246AFA" w:rsidRDefault="00246AFA" w:rsidP="005C561B">
      <w:pPr>
        <w:pStyle w:val="QPPBulletpoint2"/>
      </w:pPr>
      <w:r>
        <w:t>A</w:t>
      </w:r>
      <w:r w:rsidRPr="00DA218D">
        <w:t xml:space="preserve"> diversity of consultation techniques and opportunities </w:t>
      </w:r>
      <w:r w:rsidR="00843EE9">
        <w:t xml:space="preserve">are to </w:t>
      </w:r>
      <w:r w:rsidRPr="00DA218D">
        <w:t>be implemented to maximi</w:t>
      </w:r>
      <w:r w:rsidR="00843EE9">
        <w:t>s</w:t>
      </w:r>
      <w:r w:rsidR="00320049">
        <w:t>e opportunity for participation</w:t>
      </w:r>
      <w:r w:rsidR="00CE7316">
        <w:t>.</w:t>
      </w:r>
    </w:p>
    <w:p w:rsidR="00246AFA" w:rsidRDefault="00246AFA" w:rsidP="005C561B">
      <w:pPr>
        <w:pStyle w:val="QPPBulletpoint2"/>
      </w:pPr>
      <w:r>
        <w:t>C</w:t>
      </w:r>
      <w:r w:rsidRPr="00DA218D">
        <w:t xml:space="preserve">onsultation objectives </w:t>
      </w:r>
      <w:r w:rsidR="00843EE9">
        <w:t xml:space="preserve">are to </w:t>
      </w:r>
      <w:r w:rsidRPr="00DA218D">
        <w:t>be matched with appropriate techniques as outline</w:t>
      </w:r>
      <w:r>
        <w:t>d</w:t>
      </w:r>
      <w:r w:rsidRPr="00DA218D">
        <w:t xml:space="preserve"> in </w:t>
      </w:r>
      <w:r w:rsidR="0089252D" w:rsidRPr="00C4628A">
        <w:t xml:space="preserve">Table </w:t>
      </w:r>
      <w:r w:rsidR="000A3913" w:rsidRPr="00C4628A">
        <w:t>1</w:t>
      </w:r>
      <w:r w:rsidR="00CE7316" w:rsidRPr="00C30C44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The consultation </w:t>
      </w:r>
      <w:r w:rsidR="00843EE9">
        <w:t xml:space="preserve">is to be </w:t>
      </w:r>
      <w:r w:rsidRPr="00FC1D99">
        <w:t>constantly evaluated against its objectives and modified acc</w:t>
      </w:r>
      <w:r w:rsidR="00320049">
        <w:t>ordingly to meet changing needs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Participants </w:t>
      </w:r>
      <w:r w:rsidR="0020649F">
        <w:t xml:space="preserve">are to </w:t>
      </w:r>
      <w:r w:rsidRPr="00FC1D99">
        <w:t>be progressively informed</w:t>
      </w:r>
      <w:r w:rsidR="006A1813">
        <w:t xml:space="preserve"> on</w:t>
      </w:r>
      <w:r w:rsidRPr="00FC1D99">
        <w:t xml:space="preserve"> how the issues raised through </w:t>
      </w:r>
      <w:r w:rsidR="0020649F">
        <w:t xml:space="preserve">the </w:t>
      </w:r>
      <w:r w:rsidRPr="00FC1D99">
        <w:t>consultation have been addressed in t</w:t>
      </w:r>
      <w:r w:rsidR="00320049">
        <w:t>he development proposal/outcome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Timely feedback </w:t>
      </w:r>
      <w:r w:rsidR="0020649F">
        <w:t xml:space="preserve">is to </w:t>
      </w:r>
      <w:r w:rsidRPr="00FC1D99">
        <w:t>be given at the conclusion of the consultation reflecting how input has been considered and what final outcomes have been determined.</w:t>
      </w:r>
    </w:p>
    <w:p w:rsidR="00246AFA" w:rsidRPr="003A124E" w:rsidRDefault="0089252D">
      <w:pPr>
        <w:pStyle w:val="QPPHeading3"/>
      </w:pPr>
      <w:r w:rsidRPr="003A124E">
        <w:t>4</w:t>
      </w:r>
      <w:bookmarkStart w:id="6" w:name="Format"/>
      <w:r w:rsidR="00D915C4" w:rsidRPr="004770E9">
        <w:t xml:space="preserve"> </w:t>
      </w:r>
      <w:r w:rsidR="0020649F" w:rsidRPr="00B46DE0">
        <w:t>C</w:t>
      </w:r>
      <w:r w:rsidR="00246AFA" w:rsidRPr="00B46DE0">
        <w:t>onsultation program</w:t>
      </w:r>
      <w:bookmarkEnd w:id="6"/>
    </w:p>
    <w:p w:rsidR="0020649F" w:rsidRPr="0020649F" w:rsidRDefault="0020649F" w:rsidP="0020649F">
      <w:pPr>
        <w:pStyle w:val="QPPHeading4"/>
      </w:pPr>
      <w:r w:rsidRPr="0020649F">
        <w:t>4.1</w:t>
      </w:r>
      <w:r w:rsidR="00D915C4">
        <w:t xml:space="preserve"> </w:t>
      </w:r>
      <w:r w:rsidRPr="0020649F">
        <w:t>Process and results</w:t>
      </w:r>
    </w:p>
    <w:p w:rsidR="00246AFA" w:rsidRPr="00B46DE0" w:rsidRDefault="00246AFA" w:rsidP="00141AE2">
      <w:pPr>
        <w:pStyle w:val="QPPBodytext"/>
      </w:pPr>
      <w:r w:rsidRPr="00B46DE0">
        <w:t xml:space="preserve">The process and results of the </w:t>
      </w:r>
      <w:r w:rsidRPr="00C30C44">
        <w:rPr>
          <w:rFonts w:cs="Times New Roman"/>
          <w:szCs w:val="24"/>
        </w:rPr>
        <w:t>consultation program</w:t>
      </w:r>
      <w:r w:rsidRPr="00B46DE0">
        <w:t xml:space="preserve"> </w:t>
      </w:r>
      <w:r w:rsidR="0020649F" w:rsidRPr="00B46DE0">
        <w:t xml:space="preserve">are to </w:t>
      </w:r>
      <w:r w:rsidRPr="00B46DE0">
        <w:t xml:space="preserve">be documented and form part of </w:t>
      </w:r>
      <w:r w:rsidR="0089252D" w:rsidRPr="006A1813">
        <w:t>assessment</w:t>
      </w:r>
      <w:r w:rsidRPr="006A1813">
        <w:t xml:space="preserve"> reports</w:t>
      </w:r>
      <w:r w:rsidR="0089252D" w:rsidRPr="006A1813">
        <w:t xml:space="preserve">. </w:t>
      </w:r>
      <w:r w:rsidRPr="006A1813">
        <w:t xml:space="preserve">It is recommended the following steps be followed in planning and undertaking the </w:t>
      </w:r>
      <w:r w:rsidRPr="00C4628A">
        <w:t>consultation program</w:t>
      </w:r>
      <w:r w:rsidRPr="00B46DE0">
        <w:t>.</w:t>
      </w:r>
    </w:p>
    <w:p w:rsidR="00246AFA" w:rsidRPr="00FC1D99" w:rsidRDefault="0089252D" w:rsidP="005E7C87">
      <w:pPr>
        <w:pStyle w:val="QPPHeading4"/>
      </w:pPr>
      <w:r>
        <w:t>4</w:t>
      </w:r>
      <w:r w:rsidR="00246AFA" w:rsidRPr="00FC1D99">
        <w:t>.</w:t>
      </w:r>
      <w:r w:rsidR="0020649F">
        <w:t>2</w:t>
      </w:r>
      <w:bookmarkStart w:id="7" w:name="Clarify"/>
      <w:r w:rsidR="00D915C4">
        <w:t xml:space="preserve"> </w:t>
      </w:r>
      <w:r w:rsidR="00246AFA" w:rsidRPr="00FC1D99">
        <w:t>Clarify the purpose</w:t>
      </w:r>
      <w:bookmarkEnd w:id="7"/>
    </w:p>
    <w:p w:rsidR="00246AFA" w:rsidRPr="00246AFA" w:rsidRDefault="0020649F" w:rsidP="0088376E">
      <w:pPr>
        <w:pStyle w:val="QPPBodytext"/>
      </w:pPr>
      <w:r>
        <w:t>The consultation program is to i</w:t>
      </w:r>
      <w:r w:rsidR="00246AFA" w:rsidRPr="00246AFA">
        <w:t>dentify what the consultation is intended to achieve and communicate this clearly to everyone involved</w:t>
      </w:r>
      <w:r w:rsidR="0089252D">
        <w:t xml:space="preserve">. </w:t>
      </w:r>
      <w:r w:rsidR="00246AFA" w:rsidRPr="00246AFA">
        <w:t xml:space="preserve">In planning the </w:t>
      </w:r>
      <w:r w:rsidR="00246AFA" w:rsidRPr="00C30C44">
        <w:t>consultation program</w:t>
      </w:r>
      <w:r w:rsidR="00246AFA" w:rsidRPr="00246AFA">
        <w:t xml:space="preserve"> and determining the level of consultation needed, the following criteria </w:t>
      </w:r>
      <w:r>
        <w:t xml:space="preserve">are to </w:t>
      </w:r>
      <w:r w:rsidR="00246AFA" w:rsidRPr="00246AFA">
        <w:t>be considered:</w:t>
      </w:r>
    </w:p>
    <w:p w:rsidR="00246AFA" w:rsidRPr="00DA218D" w:rsidRDefault="0089252D" w:rsidP="00325A59">
      <w:pPr>
        <w:pStyle w:val="QPPBulletpoint2"/>
        <w:numPr>
          <w:ilvl w:val="0"/>
          <w:numId w:val="21"/>
        </w:numPr>
      </w:pPr>
      <w:r w:rsidRPr="00FC1D99">
        <w:t xml:space="preserve">the </w:t>
      </w:r>
      <w:r w:rsidR="00246AFA" w:rsidRPr="00FC1D99">
        <w:t>significance of the impacts anticipated, e.g.</w:t>
      </w:r>
      <w:r w:rsidR="00246AFA" w:rsidRPr="00DA218D">
        <w:t xml:space="preserve"> economic</w:t>
      </w:r>
      <w:r w:rsidR="00246AFA">
        <w:t>,</w:t>
      </w:r>
      <w:r w:rsidR="00246AFA" w:rsidRPr="00DA218D">
        <w:t xml:space="preserve"> social and environmental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extent of controversy anticipated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nature of the community affected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nature and extent of the proposal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w</w:t>
      </w:r>
      <w:r w:rsidRPr="00DA218D">
        <w:t xml:space="preserve">ho </w:t>
      </w:r>
      <w:r w:rsidR="00246AFA" w:rsidRPr="00DA218D">
        <w:t>is responsible for decision making and how consultation will inform this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scope for community influence on the decision making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time frame and resources available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type of information that needs to be made available and/or communicated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reasons for the scope and type of consultation to be undertaken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lastRenderedPageBreak/>
        <w:t>t</w:t>
      </w:r>
      <w:r w:rsidRPr="00DA218D">
        <w:t xml:space="preserve">he </w:t>
      </w:r>
      <w:r w:rsidR="00246AFA" w:rsidRPr="00DA218D">
        <w:t xml:space="preserve">stages of </w:t>
      </w:r>
      <w:r w:rsidR="00246AFA">
        <w:t xml:space="preserve">the </w:t>
      </w:r>
      <w:r w:rsidR="00246AFA" w:rsidRPr="00C30C44">
        <w:t>community impact assessment process</w:t>
      </w:r>
      <w:r w:rsidR="00246AFA" w:rsidRPr="00DA218D">
        <w:t xml:space="preserve"> at which consultation is to be undertaken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techniques to be used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h</w:t>
      </w:r>
      <w:r w:rsidRPr="00DA218D">
        <w:t xml:space="preserve">ow </w:t>
      </w:r>
      <w:r w:rsidR="00246AFA" w:rsidRPr="00DA218D">
        <w:t>the program can be adapted to address issues and needs as they arise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h</w:t>
      </w:r>
      <w:r w:rsidRPr="00DA218D">
        <w:t xml:space="preserve">ow </w:t>
      </w:r>
      <w:r w:rsidR="00246AFA" w:rsidRPr="00DA218D">
        <w:t>feedback will be given to all those with an interest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h</w:t>
      </w:r>
      <w:r w:rsidRPr="00DA218D">
        <w:t xml:space="preserve">ow </w:t>
      </w:r>
      <w:r w:rsidR="00246AFA" w:rsidRPr="00DA218D">
        <w:t>the information gained will be documented.</w:t>
      </w:r>
    </w:p>
    <w:p w:rsidR="00246AFA" w:rsidRPr="008C4238" w:rsidRDefault="0089252D" w:rsidP="005E7C87">
      <w:pPr>
        <w:pStyle w:val="QPPHeading4"/>
      </w:pPr>
      <w:r>
        <w:t>4</w:t>
      </w:r>
      <w:r w:rsidR="00246AFA" w:rsidRPr="008C4238">
        <w:t>.</w:t>
      </w:r>
      <w:r w:rsidR="0020649F">
        <w:t>3</w:t>
      </w:r>
      <w:bookmarkStart w:id="8" w:name="Identify"/>
      <w:r w:rsidR="00D915C4">
        <w:t xml:space="preserve"> </w:t>
      </w:r>
      <w:r w:rsidR="00246AFA" w:rsidRPr="008C4238">
        <w:t>Identify who to involve</w:t>
      </w:r>
      <w:bookmarkEnd w:id="8"/>
    </w:p>
    <w:p w:rsidR="00246AFA" w:rsidRPr="00246AFA" w:rsidRDefault="0020649F" w:rsidP="00325A59">
      <w:pPr>
        <w:pStyle w:val="QPPBulletPoint1"/>
        <w:numPr>
          <w:ilvl w:val="0"/>
          <w:numId w:val="19"/>
        </w:numPr>
      </w:pPr>
      <w:r>
        <w:t>The consultation program is to i</w:t>
      </w:r>
      <w:r w:rsidR="00246AFA" w:rsidRPr="00246AFA">
        <w:t>dentify the communities who may need to be consulted</w:t>
      </w:r>
      <w:r w:rsidR="0089252D">
        <w:t xml:space="preserve">. </w:t>
      </w:r>
      <w:r w:rsidR="00246AFA" w:rsidRPr="00246AFA">
        <w:t>These may include:</w:t>
      </w:r>
    </w:p>
    <w:p w:rsidR="00246AFA" w:rsidRPr="00DA218D" w:rsidRDefault="00CE7316" w:rsidP="002C3658">
      <w:pPr>
        <w:pStyle w:val="QPPBulletpoint2"/>
        <w:numPr>
          <w:ilvl w:val="0"/>
          <w:numId w:val="12"/>
        </w:numPr>
      </w:pPr>
      <w:r>
        <w:t>g</w:t>
      </w:r>
      <w:r w:rsidR="00615823" w:rsidRPr="00DA218D">
        <w:t xml:space="preserve">eographically </w:t>
      </w:r>
      <w:r w:rsidR="00246AFA" w:rsidRPr="00DA218D">
        <w:t xml:space="preserve">based communities, </w:t>
      </w:r>
      <w:r w:rsidR="00615823">
        <w:t xml:space="preserve">such as </w:t>
      </w:r>
      <w:r w:rsidR="00246AFA" w:rsidRPr="00DA218D">
        <w:t>neighbours, resident</w:t>
      </w:r>
      <w:r w:rsidR="00615823">
        <w:t>s</w:t>
      </w:r>
      <w:r w:rsidR="00246AFA" w:rsidRPr="00DA218D">
        <w:t xml:space="preserve"> in the street</w:t>
      </w:r>
      <w:r w:rsidR="00615823">
        <w:t xml:space="preserve"> and </w:t>
      </w:r>
      <w:r w:rsidR="00246AFA" w:rsidRPr="00DA218D">
        <w:t>the wider neighbourhood</w:t>
      </w:r>
      <w:r>
        <w:t>;</w:t>
      </w:r>
    </w:p>
    <w:p w:rsidR="00246AFA" w:rsidRPr="00942A7E" w:rsidRDefault="00CE7316" w:rsidP="005C561B">
      <w:pPr>
        <w:pStyle w:val="QPPBulletpoint2"/>
      </w:pPr>
      <w:r>
        <w:t>i</w:t>
      </w:r>
      <w:r w:rsidR="00615823" w:rsidRPr="00DA218D">
        <w:t xml:space="preserve">nterest </w:t>
      </w:r>
      <w:r w:rsidR="0020649F">
        <w:t>groups, such as</w:t>
      </w:r>
      <w:r w:rsidR="00246AFA" w:rsidRPr="00DA218D">
        <w:t xml:space="preserve"> workers, residents (both owner occupier</w:t>
      </w:r>
      <w:r w:rsidR="00246AFA">
        <w:t>s</w:t>
      </w:r>
      <w:r w:rsidR="00246AFA" w:rsidRPr="00DA218D">
        <w:t xml:space="preserve"> and tenants), visitors, housing agencies, people with disabilities, cyclists, young people, culturally and </w:t>
      </w:r>
      <w:r w:rsidR="00246AFA" w:rsidRPr="00942A7E">
        <w:t xml:space="preserve">linguistically diverse communities, </w:t>
      </w:r>
      <w:r>
        <w:t>Aboriginal</w:t>
      </w:r>
      <w:r w:rsidR="00246AFA" w:rsidRPr="00942A7E">
        <w:t xml:space="preserve"> co</w:t>
      </w:r>
      <w:r>
        <w:t>mmunities and service providers;</w:t>
      </w:r>
    </w:p>
    <w:p w:rsidR="00246AFA" w:rsidRPr="002A7FEE" w:rsidRDefault="00CE7316" w:rsidP="005C561B">
      <w:pPr>
        <w:pStyle w:val="QPPBulletpoint2"/>
      </w:pPr>
      <w:r>
        <w:t>n</w:t>
      </w:r>
      <w:r w:rsidR="00615823">
        <w:t xml:space="preserve">ew </w:t>
      </w:r>
      <w:r w:rsidR="00246AFA">
        <w:t xml:space="preserve">communities, </w:t>
      </w:r>
      <w:r w:rsidR="00615823">
        <w:t xml:space="preserve">such </w:t>
      </w:r>
      <w:r w:rsidR="00615823" w:rsidRPr="007307B3">
        <w:t xml:space="preserve">as </w:t>
      </w:r>
      <w:r w:rsidR="00246AFA" w:rsidRPr="007307B3">
        <w:t>greenfield development, urban infill sites and</w:t>
      </w:r>
      <w:r w:rsidR="00246AFA" w:rsidRPr="002A7FEE">
        <w:t xml:space="preserve"> new industrial estates</w:t>
      </w:r>
      <w:r w:rsidR="0089252D">
        <w:t xml:space="preserve">. </w:t>
      </w:r>
      <w:r w:rsidR="00246AFA" w:rsidRPr="002A7FEE">
        <w:t>It can be difficult to involve people who are not yet residents</w:t>
      </w:r>
      <w:r w:rsidR="0089252D">
        <w:t xml:space="preserve">. </w:t>
      </w:r>
      <w:r w:rsidR="00246AFA" w:rsidRPr="002A7FEE">
        <w:t>However, an effective alternative is to consult people who now occupy recently developed areas to learn from them what impacts need to be managed.</w:t>
      </w:r>
    </w:p>
    <w:p w:rsidR="00246AFA" w:rsidRPr="002A7FEE" w:rsidRDefault="00246AFA" w:rsidP="00615823">
      <w:pPr>
        <w:pStyle w:val="QPPBulletPoint1"/>
      </w:pPr>
      <w:r w:rsidRPr="002A7FEE">
        <w:t>Affected communities often include people from a geographic area and non-geographic communities of interest</w:t>
      </w:r>
      <w:r w:rsidR="0089252D">
        <w:t xml:space="preserve">. </w:t>
      </w:r>
      <w:r w:rsidRPr="002A7FEE">
        <w:t>The following provides a guide to determining the affected community</w:t>
      </w:r>
      <w:r w:rsidR="00CE7316">
        <w:t>:</w:t>
      </w:r>
    </w:p>
    <w:p w:rsidR="00246AFA" w:rsidRPr="00CE4776" w:rsidRDefault="00CE7316" w:rsidP="00325A59">
      <w:pPr>
        <w:pStyle w:val="QPPBulletpoint2"/>
        <w:numPr>
          <w:ilvl w:val="0"/>
          <w:numId w:val="22"/>
        </w:numPr>
      </w:pPr>
      <w:bookmarkStart w:id="9" w:name="Local"/>
      <w:r>
        <w:t>l</w:t>
      </w:r>
      <w:r w:rsidR="00246AFA" w:rsidRPr="002A7FEE">
        <w:t>ocal street impact</w:t>
      </w:r>
      <w:bookmarkEnd w:id="9"/>
      <w:r w:rsidR="006A1813">
        <w:t xml:space="preserve"> – </w:t>
      </w:r>
      <w:r w:rsidR="00545639">
        <w:t>d</w:t>
      </w:r>
      <w:r w:rsidR="0020649F">
        <w:t>evelopment</w:t>
      </w:r>
      <w:r w:rsidR="00246AFA" w:rsidRPr="002A7FEE">
        <w:t xml:space="preserve"> th</w:t>
      </w:r>
      <w:r w:rsidR="0020649F">
        <w:t>at</w:t>
      </w:r>
      <w:r w:rsidR="00246AFA" w:rsidRPr="002A7FEE">
        <w:t xml:space="preserve"> impacts on the adjoining </w:t>
      </w:r>
      <w:r w:rsidR="0020649F">
        <w:t xml:space="preserve">premises </w:t>
      </w:r>
      <w:r w:rsidR="00246AFA" w:rsidRPr="002A7FEE">
        <w:t xml:space="preserve">and </w:t>
      </w:r>
      <w:r w:rsidR="00246AFA" w:rsidRPr="00CE4776">
        <w:t xml:space="preserve">neighbouring </w:t>
      </w:r>
      <w:r w:rsidR="0020649F" w:rsidRPr="00CE4776">
        <w:t xml:space="preserve">premises </w:t>
      </w:r>
      <w:r w:rsidR="00246AFA" w:rsidRPr="00CE4776">
        <w:t xml:space="preserve">in the block in which the </w:t>
      </w:r>
      <w:r w:rsidR="00805BB0" w:rsidRPr="00C4628A">
        <w:t>site</w:t>
      </w:r>
      <w:r w:rsidR="00246AFA" w:rsidRPr="00CE4776">
        <w:t xml:space="preserve"> is located, including </w:t>
      </w:r>
      <w:r w:rsidR="0020649F" w:rsidRPr="00CE4776">
        <w:t xml:space="preserve">premises </w:t>
      </w:r>
      <w:r w:rsidR="00246AFA" w:rsidRPr="00CE4776">
        <w:t xml:space="preserve">opposite the </w:t>
      </w:r>
      <w:r w:rsidR="00246AFA" w:rsidRPr="00C4628A">
        <w:t>site</w:t>
      </w:r>
      <w:r w:rsidR="0089252D" w:rsidRPr="00CE4776">
        <w:t xml:space="preserve">. </w:t>
      </w:r>
      <w:r w:rsidR="00246AFA" w:rsidRPr="00CE4776">
        <w:t>Examples include housing for older people, and people with disabilities, and refugees.</w:t>
      </w:r>
    </w:p>
    <w:p w:rsidR="00246AFA" w:rsidRDefault="007307B3" w:rsidP="00CE4776">
      <w:pPr>
        <w:pStyle w:val="QPPBulletpoint2"/>
      </w:pPr>
      <w:bookmarkStart w:id="10" w:name="Immediate"/>
      <w:r>
        <w:t>i</w:t>
      </w:r>
      <w:r w:rsidR="00246AFA" w:rsidRPr="00CE4776">
        <w:t>mmediate neighbourhood impact</w:t>
      </w:r>
      <w:bookmarkEnd w:id="10"/>
      <w:r w:rsidR="0020649F" w:rsidRPr="00CE4776">
        <w:t xml:space="preserve"> </w:t>
      </w:r>
      <w:r w:rsidR="006A1813">
        <w:t xml:space="preserve">– </w:t>
      </w:r>
      <w:r w:rsidR="00CE7316">
        <w:t>d</w:t>
      </w:r>
      <w:r w:rsidR="00246AFA" w:rsidRPr="00CE4776">
        <w:t>evelopment</w:t>
      </w:r>
      <w:r w:rsidR="00CE4776">
        <w:t xml:space="preserve"> that has</w:t>
      </w:r>
      <w:r w:rsidR="00246AFA" w:rsidRPr="002A7FEE">
        <w:t xml:space="preserve"> a </w:t>
      </w:r>
      <w:r w:rsidR="00246AFA" w:rsidRPr="00C30C44">
        <w:t>local street impact</w:t>
      </w:r>
      <w:r w:rsidR="00246AFA" w:rsidRPr="002A7FEE">
        <w:t xml:space="preserve"> and developments </w:t>
      </w:r>
      <w:r w:rsidR="00CE4776">
        <w:t>which would have impact</w:t>
      </w:r>
      <w:r w:rsidR="00246AFA" w:rsidRPr="002A7FEE">
        <w:t xml:space="preserve"> for a larger part of the street in which the </w:t>
      </w:r>
      <w:r w:rsidR="00805BB0" w:rsidRPr="00C4628A">
        <w:t>site</w:t>
      </w:r>
      <w:r w:rsidR="00246AFA" w:rsidRPr="002A7FEE">
        <w:t xml:space="preserve"> is located</w:t>
      </w:r>
      <w:r w:rsidR="0089252D">
        <w:t xml:space="preserve">. </w:t>
      </w:r>
      <w:r w:rsidR="00246AFA" w:rsidRPr="002A7FEE">
        <w:t>Examples include</w:t>
      </w:r>
      <w:r w:rsidR="00CE4776">
        <w:t xml:space="preserve"> a</w:t>
      </w:r>
      <w:r w:rsidR="00246AFA" w:rsidRPr="002A7FEE">
        <w:t xml:space="preserve"> </w:t>
      </w:r>
      <w:r w:rsidR="00246AFA" w:rsidRPr="00C4628A">
        <w:t>childcare centre</w:t>
      </w:r>
      <w:r w:rsidR="00246AFA" w:rsidRPr="002A7FEE">
        <w:t xml:space="preserve">, </w:t>
      </w:r>
      <w:r w:rsidR="00246AFA" w:rsidRPr="00C4628A">
        <w:t>community care centre</w:t>
      </w:r>
      <w:r w:rsidR="00246AFA" w:rsidRPr="002A7FEE">
        <w:t xml:space="preserve"> and youth centres.</w:t>
      </w:r>
    </w:p>
    <w:p w:rsidR="00246AFA" w:rsidRPr="002A7FEE" w:rsidRDefault="00CE7316" w:rsidP="00CE4776">
      <w:pPr>
        <w:pStyle w:val="QPPBulletpoint2"/>
      </w:pPr>
      <w:r>
        <w:t>w</w:t>
      </w:r>
      <w:r w:rsidR="00CE4776">
        <w:t>ider impact</w:t>
      </w:r>
      <w:r w:rsidR="006A1813">
        <w:t xml:space="preserve"> – </w:t>
      </w:r>
      <w:r>
        <w:t>d</w:t>
      </w:r>
      <w:r w:rsidR="00CE4776">
        <w:t>evelopment</w:t>
      </w:r>
      <w:r w:rsidR="00246AFA" w:rsidRPr="00246AFA">
        <w:t xml:space="preserve"> in the previous</w:t>
      </w:r>
      <w:r w:rsidR="00CE4776">
        <w:t xml:space="preserve"> two categories and development</w:t>
      </w:r>
      <w:r w:rsidR="00246AFA" w:rsidRPr="00246AFA">
        <w:t xml:space="preserve"> </w:t>
      </w:r>
      <w:r w:rsidR="00CE4776">
        <w:t xml:space="preserve">which </w:t>
      </w:r>
      <w:r w:rsidR="00246AFA" w:rsidRPr="00246AFA">
        <w:t xml:space="preserve">may have </w:t>
      </w:r>
      <w:r w:rsidR="00CE4776">
        <w:t>an impact</w:t>
      </w:r>
      <w:r w:rsidR="00246AFA" w:rsidRPr="00246AFA">
        <w:t xml:space="preserve"> beyond the immediate or local </w:t>
      </w:r>
      <w:r w:rsidR="00615823">
        <w:t>community</w:t>
      </w:r>
      <w:r w:rsidR="0089252D">
        <w:t xml:space="preserve">. </w:t>
      </w:r>
      <w:r w:rsidR="00246AFA" w:rsidRPr="00246AFA">
        <w:t>Th</w:t>
      </w:r>
      <w:r w:rsidR="00CE4776">
        <w:t>is</w:t>
      </w:r>
      <w:r w:rsidR="00246AFA" w:rsidRPr="00246AFA">
        <w:t xml:space="preserve"> deve</w:t>
      </w:r>
      <w:r w:rsidR="00CE4776">
        <w:t>lopment</w:t>
      </w:r>
      <w:r w:rsidR="00246AFA" w:rsidRPr="00246AFA">
        <w:t xml:space="preserve"> may be of interest to </w:t>
      </w:r>
      <w:r w:rsidR="00CE4776">
        <w:t>c</w:t>
      </w:r>
      <w:r w:rsidR="00246AFA" w:rsidRPr="00246AFA">
        <w:t>ity</w:t>
      </w:r>
      <w:r w:rsidR="006C3984">
        <w:t>-</w:t>
      </w:r>
      <w:r w:rsidR="00246AFA" w:rsidRPr="00246AFA">
        <w:t>wide interest groups</w:t>
      </w:r>
      <w:r w:rsidR="00CE4776">
        <w:t xml:space="preserve"> such as the</w:t>
      </w:r>
      <w:r w:rsidR="00246AFA" w:rsidRPr="00246AFA">
        <w:t xml:space="preserve"> National Trust for development applications involving a </w:t>
      </w:r>
      <w:r w:rsidR="00246AFA" w:rsidRPr="00DE52E0">
        <w:t>heritage building</w:t>
      </w:r>
      <w:r w:rsidR="0089252D">
        <w:t xml:space="preserve">. </w:t>
      </w:r>
      <w:r w:rsidR="00246AFA" w:rsidRPr="002A7FEE">
        <w:t>Examples of these developments may include:</w:t>
      </w:r>
    </w:p>
    <w:p w:rsidR="00246AFA" w:rsidRPr="002A7FEE" w:rsidRDefault="00246AFA" w:rsidP="00CE4776">
      <w:pPr>
        <w:pStyle w:val="QPPBulletpoint3"/>
      </w:pPr>
      <w:r w:rsidRPr="002A7FEE">
        <w:t>redevelopment or demolition</w:t>
      </w:r>
      <w:r w:rsidR="00943BFB">
        <w:t xml:space="preserve"> of a </w:t>
      </w:r>
      <w:r w:rsidR="00943BFB" w:rsidRPr="002A7FEE">
        <w:t xml:space="preserve">boarding </w:t>
      </w:r>
      <w:r w:rsidR="00943BFB">
        <w:t>house</w:t>
      </w:r>
      <w:r w:rsidRPr="002A7FEE">
        <w:t>;</w:t>
      </w:r>
    </w:p>
    <w:p w:rsidR="00246AFA" w:rsidRPr="002A7FEE" w:rsidRDefault="00615823" w:rsidP="00CE4776">
      <w:pPr>
        <w:pStyle w:val="QPPBulletpoint3"/>
      </w:pPr>
      <w:r w:rsidRPr="00C4628A">
        <w:t>f</w:t>
      </w:r>
      <w:r w:rsidR="00246AFA" w:rsidRPr="00C4628A">
        <w:t>uneral parlours</w:t>
      </w:r>
      <w:r w:rsidR="00246AFA" w:rsidRPr="002A7FEE">
        <w:t>;</w:t>
      </w:r>
    </w:p>
    <w:p w:rsidR="00246AFA" w:rsidRPr="002A7FEE" w:rsidRDefault="00615823" w:rsidP="00CE4776">
      <w:pPr>
        <w:pStyle w:val="QPPBulletpoint3"/>
      </w:pPr>
      <w:r w:rsidRPr="002A7FEE">
        <w:t xml:space="preserve">expansion </w:t>
      </w:r>
      <w:r w:rsidR="00246AFA" w:rsidRPr="002A7FEE">
        <w:t xml:space="preserve">or development of </w:t>
      </w:r>
      <w:r w:rsidR="00246AFA" w:rsidRPr="00C4628A">
        <w:t>educational establishments</w:t>
      </w:r>
      <w:r w:rsidR="00246AFA" w:rsidRPr="002A7FEE">
        <w:t xml:space="preserve"> or </w:t>
      </w:r>
      <w:r w:rsidR="00246AFA" w:rsidRPr="00C4628A">
        <w:t>health care service</w:t>
      </w:r>
      <w:r w:rsidR="00246AFA" w:rsidRPr="002A7FEE">
        <w:t>;</w:t>
      </w:r>
    </w:p>
    <w:p w:rsidR="00246AFA" w:rsidRPr="002A7FEE" w:rsidRDefault="00615823" w:rsidP="00CE4776">
      <w:pPr>
        <w:pStyle w:val="QPPBulletpoint3"/>
      </w:pPr>
      <w:r w:rsidRPr="002A7FEE">
        <w:t xml:space="preserve">new </w:t>
      </w:r>
      <w:r w:rsidR="00246AFA" w:rsidRPr="002A7FEE">
        <w:t>residential suburbs or housing developments that significantly change population size;</w:t>
      </w:r>
    </w:p>
    <w:p w:rsidR="00246AFA" w:rsidRPr="002A7FEE" w:rsidRDefault="00615823" w:rsidP="00CE4776">
      <w:pPr>
        <w:pStyle w:val="QPPBulletpoint3"/>
      </w:pPr>
      <w:r w:rsidRPr="002A7FEE">
        <w:t xml:space="preserve">large </w:t>
      </w:r>
      <w:r w:rsidR="00246AFA" w:rsidRPr="002A7FEE">
        <w:t>cultural or religious centres (</w:t>
      </w:r>
      <w:r w:rsidR="00246AFA" w:rsidRPr="00C4628A">
        <w:t>places of worship</w:t>
      </w:r>
      <w:r w:rsidR="00246AFA" w:rsidRPr="002A7FEE">
        <w:t>);</w:t>
      </w:r>
    </w:p>
    <w:p w:rsidR="00246AFA" w:rsidRPr="002A7FEE" w:rsidRDefault="00615823" w:rsidP="00CE4776">
      <w:pPr>
        <w:pStyle w:val="QPPBulletpoint3"/>
      </w:pPr>
      <w:r w:rsidRPr="002A7FEE">
        <w:t xml:space="preserve">licensed </w:t>
      </w:r>
      <w:r w:rsidR="00246AFA" w:rsidRPr="002A7FEE">
        <w:t xml:space="preserve">premises, </w:t>
      </w:r>
      <w:r w:rsidR="00CE4776">
        <w:t>such as</w:t>
      </w:r>
      <w:r w:rsidR="00FF150E">
        <w:t xml:space="preserve"> </w:t>
      </w:r>
      <w:r w:rsidR="00FF150E" w:rsidRPr="00C4628A">
        <w:t>bars</w:t>
      </w:r>
      <w:r w:rsidR="00FF150E">
        <w:t>,</w:t>
      </w:r>
      <w:r w:rsidR="00246AFA" w:rsidRPr="002A7FEE">
        <w:t xml:space="preserve"> </w:t>
      </w:r>
      <w:r w:rsidR="00246AFA" w:rsidRPr="00C4628A">
        <w:t>hotels</w:t>
      </w:r>
      <w:r w:rsidR="00246AFA" w:rsidRPr="002A7FEE">
        <w:t xml:space="preserve"> and </w:t>
      </w:r>
      <w:r w:rsidR="00CE4776" w:rsidRPr="00C4628A">
        <w:t>night</w:t>
      </w:r>
      <w:r w:rsidR="00246AFA" w:rsidRPr="00C4628A">
        <w:t>club</w:t>
      </w:r>
      <w:r w:rsidR="00CE4776" w:rsidRPr="00C4628A">
        <w:t xml:space="preserve"> entertainment facility</w:t>
      </w:r>
      <w:r w:rsidR="00246AFA" w:rsidRPr="002A7FEE">
        <w:t>;</w:t>
      </w:r>
    </w:p>
    <w:p w:rsidR="00246AFA" w:rsidRPr="002A7FEE" w:rsidRDefault="00615823" w:rsidP="00CE4776">
      <w:pPr>
        <w:pStyle w:val="QPPBulletpoint3"/>
      </w:pPr>
      <w:r w:rsidRPr="00C4628A">
        <w:t>r</w:t>
      </w:r>
      <w:r w:rsidR="00246AFA" w:rsidRPr="00C4628A">
        <w:t>etirement facility</w:t>
      </w:r>
      <w:r w:rsidR="00246AFA" w:rsidRPr="002A7FEE">
        <w:t xml:space="preserve"> or </w:t>
      </w:r>
      <w:r w:rsidR="00246AFA" w:rsidRPr="00C4628A">
        <w:t>residential care facility</w:t>
      </w:r>
      <w:r w:rsidR="00246AFA" w:rsidRPr="002A7FEE">
        <w:t>;</w:t>
      </w:r>
    </w:p>
    <w:p w:rsidR="00246AFA" w:rsidRPr="008277D6" w:rsidRDefault="00615823" w:rsidP="00CE4776">
      <w:pPr>
        <w:pStyle w:val="QPPBulletpoint3"/>
      </w:pPr>
      <w:r w:rsidRPr="002A7FEE">
        <w:t xml:space="preserve">redevelopment </w:t>
      </w:r>
      <w:r w:rsidR="00246AFA" w:rsidRPr="002A7FEE">
        <w:t xml:space="preserve">of ex-industrial </w:t>
      </w:r>
      <w:r w:rsidR="00805BB0" w:rsidRPr="00C4628A">
        <w:t>sites</w:t>
      </w:r>
      <w:r w:rsidR="00805BB0" w:rsidRPr="002A7FEE">
        <w:t xml:space="preserve"> </w:t>
      </w:r>
      <w:r w:rsidR="00246AFA" w:rsidRPr="002A7FEE">
        <w:t>for</w:t>
      </w:r>
      <w:r w:rsidR="00246AFA">
        <w:t xml:space="preserve"> other uses</w:t>
      </w:r>
      <w:r w:rsidR="00246AFA" w:rsidRPr="008277D6">
        <w:t>.</w:t>
      </w:r>
    </w:p>
    <w:p w:rsidR="00246AFA" w:rsidRPr="00246AFA" w:rsidRDefault="00CE4776" w:rsidP="00CE4776">
      <w:pPr>
        <w:pStyle w:val="QPPBulletpoint2"/>
      </w:pPr>
      <w:r>
        <w:t>Popular interest groups</w:t>
      </w:r>
      <w:r w:rsidR="006A1813">
        <w:t xml:space="preserve"> – </w:t>
      </w:r>
      <w:r>
        <w:t>D</w:t>
      </w:r>
      <w:r w:rsidR="00246AFA" w:rsidRPr="00246AFA">
        <w:t xml:space="preserve">evelopments </w:t>
      </w:r>
      <w:r>
        <w:t xml:space="preserve">which </w:t>
      </w:r>
      <w:r w:rsidR="00246AFA" w:rsidRPr="00246AFA">
        <w:t>may have an impact on communities of interest such as service providers, youth, cultural groups and cyclists</w:t>
      </w:r>
      <w:r w:rsidR="0089252D">
        <w:t xml:space="preserve">. </w:t>
      </w:r>
      <w:r w:rsidR="00246AFA" w:rsidRPr="00246AFA">
        <w:t>Examples include:</w:t>
      </w:r>
    </w:p>
    <w:p w:rsidR="00246AFA" w:rsidRPr="008277D6" w:rsidRDefault="00615823" w:rsidP="00325A59">
      <w:pPr>
        <w:pStyle w:val="QPPBulletpoint3"/>
        <w:numPr>
          <w:ilvl w:val="0"/>
          <w:numId w:val="23"/>
        </w:numPr>
      </w:pPr>
      <w:r>
        <w:t>h</w:t>
      </w:r>
      <w:r w:rsidRPr="008277D6">
        <w:t xml:space="preserve">ousing </w:t>
      </w:r>
      <w:r w:rsidR="00246AFA" w:rsidRPr="008277D6">
        <w:t>for older people and people with disabilities;</w:t>
      </w:r>
    </w:p>
    <w:p w:rsidR="00246AFA" w:rsidRPr="008277D6" w:rsidRDefault="00615823" w:rsidP="00CE4776">
      <w:pPr>
        <w:pStyle w:val="QPPBulletpoint3"/>
      </w:pPr>
      <w:r>
        <w:t>a</w:t>
      </w:r>
      <w:r w:rsidRPr="008277D6">
        <w:t xml:space="preserve">lterations </w:t>
      </w:r>
      <w:r w:rsidR="00246AFA" w:rsidRPr="008277D6">
        <w:t>to major centres;</w:t>
      </w:r>
    </w:p>
    <w:p w:rsidR="00246AFA" w:rsidRPr="008277D6" w:rsidRDefault="00615823" w:rsidP="00CE4776">
      <w:pPr>
        <w:pStyle w:val="QPPBulletpoint3"/>
      </w:pPr>
      <w:r>
        <w:t>n</w:t>
      </w:r>
      <w:r w:rsidRPr="008277D6">
        <w:t xml:space="preserve">ew </w:t>
      </w:r>
      <w:r w:rsidR="00246AFA" w:rsidRPr="008277D6">
        <w:t>residential suburbs or housing developments that significantly change population size;</w:t>
      </w:r>
    </w:p>
    <w:p w:rsidR="00246AFA" w:rsidRPr="008277D6" w:rsidRDefault="00615823" w:rsidP="00CE4776">
      <w:pPr>
        <w:pStyle w:val="QPPBulletpoint3"/>
      </w:pPr>
      <w:r>
        <w:t>l</w:t>
      </w:r>
      <w:r w:rsidRPr="008277D6">
        <w:t xml:space="preserve">arge </w:t>
      </w:r>
      <w:r w:rsidR="00246AFA" w:rsidRPr="008277D6">
        <w:t>cultural or religious centres</w:t>
      </w:r>
      <w:r>
        <w:t xml:space="preserve"> (places of worship)</w:t>
      </w:r>
      <w:r w:rsidR="00246AFA" w:rsidRPr="008277D6">
        <w:t>.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1" w:name="Establish"/>
      <w:r w:rsidR="00022BF1">
        <w:t>4</w:t>
      </w:r>
      <w:r w:rsidR="00D915C4">
        <w:t xml:space="preserve"> </w:t>
      </w:r>
      <w:r w:rsidR="00246AFA" w:rsidRPr="00DA218D">
        <w:t>Establish a time frame</w:t>
      </w:r>
      <w:bookmarkEnd w:id="11"/>
    </w:p>
    <w:p w:rsidR="00246AFA" w:rsidRPr="00246AFA" w:rsidRDefault="00CE4776" w:rsidP="0088376E">
      <w:pPr>
        <w:pStyle w:val="QPPBodytext"/>
      </w:pPr>
      <w:r>
        <w:t>The consultation program is to e</w:t>
      </w:r>
      <w:r w:rsidR="00246AFA" w:rsidRPr="00246AFA">
        <w:t>nsure that consultation events occur at appropriate times to enable the information gathered to inform the critical decision</w:t>
      </w:r>
      <w:r w:rsidR="0045151E">
        <w:t>-</w:t>
      </w:r>
      <w:r w:rsidR="00246AFA" w:rsidRPr="00246AFA">
        <w:t xml:space="preserve">making stages. Starting </w:t>
      </w:r>
      <w:r w:rsidR="00246AFA" w:rsidRPr="00246AFA">
        <w:lastRenderedPageBreak/>
        <w:t>consultation early allows higher levels of participation and encourages more trust in the authenticity of the consultation process.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2" w:name="Decide"/>
      <w:r w:rsidR="00022BF1">
        <w:t>5</w:t>
      </w:r>
      <w:r w:rsidR="00D915C4">
        <w:t xml:space="preserve"> </w:t>
      </w:r>
      <w:r w:rsidR="00246AFA" w:rsidRPr="00DA218D">
        <w:t>Decide the resources required</w:t>
      </w:r>
      <w:bookmarkEnd w:id="12"/>
    </w:p>
    <w:p w:rsidR="00246AFA" w:rsidRPr="00DB5471" w:rsidRDefault="00CE4776">
      <w:pPr>
        <w:pStyle w:val="QPPBodytext"/>
      </w:pPr>
      <w:r w:rsidRPr="00DB5471">
        <w:t>The consultation program is to e</w:t>
      </w:r>
      <w:r w:rsidR="00246AFA" w:rsidRPr="00DB5471">
        <w:t xml:space="preserve">nsure that there are sufficient resources available to support the </w:t>
      </w:r>
      <w:r w:rsidR="00246AFA" w:rsidRPr="00943BFB">
        <w:t>consultation program</w:t>
      </w:r>
      <w:r w:rsidR="00246AFA" w:rsidRPr="00DB5471">
        <w:t xml:space="preserve"> being designed.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3" w:name="Plan"/>
      <w:r w:rsidR="00022BF1">
        <w:t>6</w:t>
      </w:r>
      <w:r w:rsidR="00D915C4">
        <w:t xml:space="preserve"> </w:t>
      </w:r>
      <w:r w:rsidR="00246AFA" w:rsidRPr="00DA218D">
        <w:t>Plan the process</w:t>
      </w:r>
      <w:bookmarkEnd w:id="13"/>
    </w:p>
    <w:p w:rsidR="00615823" w:rsidRDefault="00CE4776" w:rsidP="00325A59">
      <w:pPr>
        <w:pStyle w:val="QPPBulletPoint1"/>
        <w:numPr>
          <w:ilvl w:val="0"/>
          <w:numId w:val="20"/>
        </w:numPr>
      </w:pPr>
      <w:r>
        <w:t xml:space="preserve">The consultation program is to be planned </w:t>
      </w:r>
      <w:r w:rsidR="00246AFA" w:rsidRPr="00246AFA">
        <w:t>to meet the requirements defined in the preceding steps</w:t>
      </w:r>
      <w:r w:rsidR="00615823">
        <w:t xml:space="preserve"> and </w:t>
      </w:r>
      <w:r w:rsidR="00615823" w:rsidRPr="00246AFA">
        <w:t xml:space="preserve">keep </w:t>
      </w:r>
      <w:r w:rsidR="00615823">
        <w:t xml:space="preserve">it </w:t>
      </w:r>
      <w:r w:rsidR="00246AFA" w:rsidRPr="00246AFA">
        <w:t>flexible to enable it to be adjusted to changing needs as the process unfolds</w:t>
      </w:r>
      <w:r w:rsidR="0089252D">
        <w:t>.</w:t>
      </w:r>
    </w:p>
    <w:p w:rsidR="00246AFA" w:rsidRPr="00246AFA" w:rsidRDefault="00246AFA" w:rsidP="00325A59">
      <w:pPr>
        <w:pStyle w:val="QPPBulletPoint1"/>
        <w:numPr>
          <w:ilvl w:val="0"/>
          <w:numId w:val="20"/>
        </w:numPr>
      </w:pPr>
      <w:r w:rsidRPr="00C4628A">
        <w:t xml:space="preserve">Table </w:t>
      </w:r>
      <w:r w:rsidR="00615823" w:rsidRPr="00C4628A">
        <w:t>1</w:t>
      </w:r>
      <w:r w:rsidRPr="006E13AC">
        <w:t xml:space="preserve"> </w:t>
      </w:r>
      <w:r w:rsidRPr="00246AFA">
        <w:t xml:space="preserve">describes the types of techniques that </w:t>
      </w:r>
      <w:r w:rsidR="00CC268D">
        <w:t xml:space="preserve">can </w:t>
      </w:r>
      <w:r w:rsidRPr="00246AFA">
        <w:t xml:space="preserve">be used to achieve different objectives. It also indicates the </w:t>
      </w:r>
      <w:r w:rsidR="00615823">
        <w:t xml:space="preserve">affected </w:t>
      </w:r>
      <w:r w:rsidRPr="00246AFA">
        <w:t xml:space="preserve">community type that each of these techniques </w:t>
      </w:r>
      <w:r w:rsidR="0045151E">
        <w:t>is</w:t>
      </w:r>
      <w:r w:rsidR="0045151E" w:rsidRPr="00246AFA">
        <w:t xml:space="preserve"> </w:t>
      </w:r>
      <w:r w:rsidRPr="00246AFA">
        <w:t xml:space="preserve">suited to. 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4" w:name="Implement"/>
      <w:r w:rsidR="00022BF1">
        <w:t>7</w:t>
      </w:r>
      <w:r w:rsidR="00D915C4">
        <w:t xml:space="preserve"> </w:t>
      </w:r>
      <w:r w:rsidR="00246AFA" w:rsidRPr="00DA218D">
        <w:t>Implement and monitor</w:t>
      </w:r>
      <w:bookmarkEnd w:id="14"/>
    </w:p>
    <w:p w:rsidR="00246AFA" w:rsidRPr="00246AFA" w:rsidRDefault="00CC268D" w:rsidP="0088376E">
      <w:pPr>
        <w:pStyle w:val="QPPBodytext"/>
      </w:pPr>
      <w:r>
        <w:t>T</w:t>
      </w:r>
      <w:r w:rsidR="00615823">
        <w:t xml:space="preserve">he consultation program </w:t>
      </w:r>
      <w:r>
        <w:t xml:space="preserve">is to be implemented </w:t>
      </w:r>
      <w:r w:rsidR="00615823">
        <w:t xml:space="preserve">and </w:t>
      </w:r>
      <w:r w:rsidR="00615823" w:rsidRPr="00246AFA">
        <w:t xml:space="preserve">continually </w:t>
      </w:r>
      <w:r w:rsidR="00246AFA" w:rsidRPr="00246AFA">
        <w:t>evaluate</w:t>
      </w:r>
      <w:r>
        <w:t>d as to</w:t>
      </w:r>
      <w:r w:rsidR="00246AFA" w:rsidRPr="00246AFA">
        <w:t xml:space="preserve"> how well </w:t>
      </w:r>
      <w:r w:rsidR="00615823">
        <w:t xml:space="preserve">it </w:t>
      </w:r>
      <w:r w:rsidR="00246AFA" w:rsidRPr="00246AFA">
        <w:t>is achieving its stated objectives</w:t>
      </w:r>
      <w:r w:rsidR="00943BFB">
        <w:t>. E</w:t>
      </w:r>
      <w:r w:rsidR="00246AFA" w:rsidRPr="00246AFA">
        <w:t xml:space="preserve">vents, techniques, timing or resources </w:t>
      </w:r>
      <w:r>
        <w:t xml:space="preserve">are to be adjusted </w:t>
      </w:r>
      <w:r w:rsidR="00246AFA" w:rsidRPr="00246AFA">
        <w:t>as required.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5" w:name="Present"/>
      <w:r w:rsidR="00022BF1">
        <w:t>8</w:t>
      </w:r>
      <w:r w:rsidR="00D915C4">
        <w:t xml:space="preserve"> </w:t>
      </w:r>
      <w:r w:rsidR="00246AFA" w:rsidRPr="00DA218D">
        <w:t>Present the results</w:t>
      </w:r>
      <w:bookmarkEnd w:id="15"/>
    </w:p>
    <w:p w:rsidR="00246AFA" w:rsidRPr="00246AFA" w:rsidRDefault="00CC268D" w:rsidP="0088376E">
      <w:pPr>
        <w:pStyle w:val="QPPBodytext"/>
      </w:pPr>
      <w:r>
        <w:t>The consultation program is to clearly s</w:t>
      </w:r>
      <w:r w:rsidR="00246AFA" w:rsidRPr="00CC268D">
        <w:t>how</w:t>
      </w:r>
      <w:r w:rsidR="00246AFA" w:rsidRPr="00246AFA">
        <w:t xml:space="preserve"> how the results of the consultation have informed the final decision and </w:t>
      </w:r>
      <w:r>
        <w:t xml:space="preserve">this is to be </w:t>
      </w:r>
      <w:r w:rsidR="00246AFA" w:rsidRPr="00246AFA">
        <w:t>communicate</w:t>
      </w:r>
      <w:r>
        <w:t>d</w:t>
      </w:r>
      <w:r w:rsidR="00246AFA" w:rsidRPr="00246AFA">
        <w:t xml:space="preserve"> to all </w:t>
      </w:r>
      <w:r>
        <w:t xml:space="preserve">the </w:t>
      </w:r>
      <w:r w:rsidR="00246AFA" w:rsidRPr="00246AFA">
        <w:t>parties involved</w:t>
      </w:r>
      <w:r w:rsidR="0089252D">
        <w:t xml:space="preserve">. </w:t>
      </w:r>
      <w:r w:rsidR="00246AFA" w:rsidRPr="00246AFA">
        <w:t xml:space="preserve">These results could be presented in the format in </w:t>
      </w:r>
      <w:r w:rsidR="00246AFA" w:rsidRPr="00C4628A">
        <w:t xml:space="preserve">Table </w:t>
      </w:r>
      <w:r w:rsidR="00615823" w:rsidRPr="00C4628A">
        <w:t>2</w:t>
      </w:r>
      <w:r w:rsidR="00246AFA" w:rsidRPr="00246AFA">
        <w:t xml:space="preserve"> and </w:t>
      </w:r>
      <w:r>
        <w:t xml:space="preserve">is to </w:t>
      </w:r>
      <w:r w:rsidR="00246AFA" w:rsidRPr="00246AFA">
        <w:t>clearly indicate:</w:t>
      </w:r>
    </w:p>
    <w:p w:rsidR="00246AFA" w:rsidRPr="00DA218D" w:rsidRDefault="00CC268D" w:rsidP="00325A59">
      <w:pPr>
        <w:pStyle w:val="QPPBulletpoint2"/>
        <w:numPr>
          <w:ilvl w:val="0"/>
          <w:numId w:val="13"/>
        </w:numPr>
      </w:pPr>
      <w:r>
        <w:t xml:space="preserve">the </w:t>
      </w:r>
      <w:r w:rsidR="00615823">
        <w:t>stakeholders consulted;</w:t>
      </w:r>
    </w:p>
    <w:p w:rsidR="00246AFA" w:rsidRPr="00DA218D" w:rsidRDefault="0032511A" w:rsidP="005C561B">
      <w:pPr>
        <w:pStyle w:val="QPPBulletpoint2"/>
      </w:pPr>
      <w:r>
        <w:t xml:space="preserve">the </w:t>
      </w:r>
      <w:r w:rsidR="00246AFA" w:rsidRPr="00DA218D">
        <w:t>issues raised</w:t>
      </w:r>
      <w:r w:rsidR="00246AFA">
        <w:t>;</w:t>
      </w:r>
    </w:p>
    <w:p w:rsidR="00615823" w:rsidRDefault="00CC268D" w:rsidP="005C561B">
      <w:pPr>
        <w:pStyle w:val="QPPBulletpoint2"/>
      </w:pPr>
      <w:r>
        <w:t xml:space="preserve">the </w:t>
      </w:r>
      <w:r w:rsidR="00246AFA" w:rsidRPr="00DA218D">
        <w:t xml:space="preserve">consultation </w:t>
      </w:r>
      <w:r w:rsidR="00615823">
        <w:t>methods used;</w:t>
      </w:r>
    </w:p>
    <w:p w:rsidR="00246AFA" w:rsidRPr="00DA218D" w:rsidRDefault="00CC268D" w:rsidP="005C561B">
      <w:pPr>
        <w:pStyle w:val="QPPBulletpoint2"/>
      </w:pPr>
      <w:r>
        <w:t xml:space="preserve">the </w:t>
      </w:r>
      <w:r w:rsidR="00615823">
        <w:t>recommendations from stakeholders</w:t>
      </w:r>
      <w:r w:rsidR="00246AFA">
        <w:t>.</w:t>
      </w:r>
    </w:p>
    <w:p w:rsidR="006F300C" w:rsidRDefault="006F300C" w:rsidP="006F300C">
      <w:pPr>
        <w:pStyle w:val="QPPTableHeadingStyle1"/>
      </w:pPr>
      <w:bookmarkStart w:id="16" w:name="Table1"/>
      <w:r>
        <w:t xml:space="preserve">Table </w:t>
      </w:r>
      <w:r w:rsidR="0089252D">
        <w:t>1</w:t>
      </w:r>
      <w:bookmarkEnd w:id="16"/>
      <w:r>
        <w:t>—</w:t>
      </w:r>
      <w:r w:rsidRPr="009330D9">
        <w:t>Techniques to achieve objectives based on the community affected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510"/>
        <w:gridCol w:w="992"/>
        <w:gridCol w:w="1276"/>
        <w:gridCol w:w="992"/>
        <w:gridCol w:w="1279"/>
      </w:tblGrid>
      <w:tr w:rsidR="006F300C" w:rsidRPr="00B44829" w:rsidTr="00CC268D">
        <w:trPr>
          <w:cantSplit/>
          <w:tblHeader/>
        </w:trPr>
        <w:tc>
          <w:tcPr>
            <w:tcW w:w="1709" w:type="dxa"/>
            <w:vMerge w:val="restart"/>
            <w:shd w:val="clear" w:color="auto" w:fill="auto"/>
          </w:tcPr>
          <w:p w:rsidR="006F300C" w:rsidRPr="002928F9" w:rsidRDefault="006F300C" w:rsidP="002928F9">
            <w:pPr>
              <w:pStyle w:val="QPPTableTextBold"/>
            </w:pPr>
            <w:r w:rsidRPr="002928F9">
              <w:t>Technique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Objective</w:t>
            </w:r>
          </w:p>
        </w:tc>
        <w:tc>
          <w:tcPr>
            <w:tcW w:w="4539" w:type="dxa"/>
            <w:gridSpan w:val="4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 xml:space="preserve">Affected </w:t>
            </w:r>
            <w:r w:rsidR="00615823" w:rsidRPr="0025602F">
              <w:t>community</w:t>
            </w:r>
            <w:r w:rsidR="00615823">
              <w:t xml:space="preserve"> type</w:t>
            </w:r>
          </w:p>
        </w:tc>
      </w:tr>
      <w:tr w:rsidR="006F300C" w:rsidRPr="00B44829" w:rsidTr="00CC268D">
        <w:trPr>
          <w:cantSplit/>
          <w:tblHeader/>
        </w:trPr>
        <w:tc>
          <w:tcPr>
            <w:tcW w:w="1709" w:type="dxa"/>
            <w:vMerge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Local street impact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Immediate neighbour</w:t>
            </w:r>
            <w:r w:rsidR="00CC268D">
              <w:t>-</w:t>
            </w:r>
            <w:r w:rsidRPr="0025602F">
              <w:t>hood impact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Wider impact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Particular interest group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928F9" w:rsidRDefault="006F300C" w:rsidP="002928F9">
            <w:pPr>
              <w:pStyle w:val="QPPTableTextBody"/>
            </w:pPr>
            <w:r w:rsidRPr="002928F9">
              <w:t>Letters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Informing the community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928F9" w:rsidRDefault="006F300C" w:rsidP="002928F9">
            <w:pPr>
              <w:pStyle w:val="QPPTableTextBody"/>
            </w:pPr>
            <w:r w:rsidRPr="002928F9">
              <w:t>Brochures and information updates/leaflets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700CE8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Media releases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700CE8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Signage on land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Display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Questionnaires</w:t>
            </w:r>
          </w:p>
        </w:tc>
        <w:tc>
          <w:tcPr>
            <w:tcW w:w="2510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Informing the community and obtaining specific feedback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Discussions with adjoining property owners</w:t>
            </w:r>
          </w:p>
        </w:tc>
        <w:tc>
          <w:tcPr>
            <w:tcW w:w="2510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Information exchange, involving the community and obtaining some feedback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Street meetings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Information exchange, involving the community and obtaining feedback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Community information sessions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lastRenderedPageBreak/>
              <w:t>Personal interviews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Workshops</w:t>
            </w:r>
          </w:p>
        </w:tc>
        <w:tc>
          <w:tcPr>
            <w:tcW w:w="2510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Information exchange, educating, collaborative problem solving, prioritising options, involving the affected community and obtaining specific and broad feedback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Community advisory committee</w:t>
            </w:r>
          </w:p>
        </w:tc>
        <w:tc>
          <w:tcPr>
            <w:tcW w:w="2510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Information exchange, collaborative problem solving, prioritising options, educating and involving the community, building support and obtaining feedback on a wide range of issues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</w:tbl>
    <w:p w:rsidR="006F300C" w:rsidRPr="009330D9" w:rsidRDefault="006F300C" w:rsidP="006F300C">
      <w:pPr>
        <w:pStyle w:val="QPPTableHeadingStyle1"/>
      </w:pPr>
      <w:bookmarkStart w:id="17" w:name="Table2"/>
      <w:r w:rsidRPr="009330D9">
        <w:t xml:space="preserve">Table </w:t>
      </w:r>
      <w:r w:rsidR="0089252D">
        <w:t>2</w:t>
      </w:r>
      <w:bookmarkEnd w:id="17"/>
      <w:r>
        <w:t>—</w:t>
      </w:r>
      <w:r w:rsidRPr="009330D9">
        <w:t>Results of consultation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367"/>
      </w:tblGrid>
      <w:tr w:rsidR="006F300C" w:rsidRPr="0025602F" w:rsidTr="0089252D">
        <w:trPr>
          <w:tblHeader/>
        </w:trPr>
        <w:tc>
          <w:tcPr>
            <w:tcW w:w="2130" w:type="dxa"/>
            <w:shd w:val="clear" w:color="auto" w:fill="auto"/>
          </w:tcPr>
          <w:p w:rsidR="006F300C" w:rsidRPr="0025602F" w:rsidRDefault="006F300C" w:rsidP="009F1331">
            <w:pPr>
              <w:pStyle w:val="QPPTableTextBold"/>
            </w:pPr>
            <w:r w:rsidRPr="0025602F">
              <w:t>Stakeholders consulted</w:t>
            </w:r>
          </w:p>
        </w:tc>
        <w:tc>
          <w:tcPr>
            <w:tcW w:w="2130" w:type="dxa"/>
            <w:shd w:val="clear" w:color="auto" w:fill="auto"/>
          </w:tcPr>
          <w:p w:rsidR="006F300C" w:rsidRPr="0025602F" w:rsidRDefault="006F300C" w:rsidP="009F1331">
            <w:pPr>
              <w:pStyle w:val="QPPTableTextBold"/>
            </w:pPr>
            <w:r w:rsidRPr="0025602F">
              <w:t>Issues raised</w:t>
            </w:r>
          </w:p>
        </w:tc>
        <w:tc>
          <w:tcPr>
            <w:tcW w:w="2131" w:type="dxa"/>
            <w:shd w:val="clear" w:color="auto" w:fill="auto"/>
          </w:tcPr>
          <w:p w:rsidR="006F300C" w:rsidRPr="0025602F" w:rsidRDefault="006F300C" w:rsidP="009F1331">
            <w:pPr>
              <w:pStyle w:val="QPPTableTextBold"/>
            </w:pPr>
            <w:r w:rsidRPr="0025602F">
              <w:t>Method used</w:t>
            </w:r>
          </w:p>
        </w:tc>
        <w:tc>
          <w:tcPr>
            <w:tcW w:w="2367" w:type="dxa"/>
            <w:shd w:val="clear" w:color="auto" w:fill="auto"/>
          </w:tcPr>
          <w:p w:rsidR="006F300C" w:rsidRPr="0025602F" w:rsidRDefault="006F300C" w:rsidP="009F1331">
            <w:pPr>
              <w:pStyle w:val="QPPTableTextBold"/>
            </w:pPr>
            <w:r w:rsidRPr="0025602F">
              <w:t>Recommendation</w:t>
            </w:r>
          </w:p>
        </w:tc>
      </w:tr>
      <w:tr w:rsidR="006F300C" w:rsidRPr="0025602F" w:rsidTr="0099186C">
        <w:tc>
          <w:tcPr>
            <w:tcW w:w="2130" w:type="dxa"/>
          </w:tcPr>
          <w:p w:rsidR="006F300C" w:rsidRPr="0025602F" w:rsidRDefault="006F300C" w:rsidP="009F1331">
            <w:pPr>
              <w:pStyle w:val="QPPTableTextBody"/>
            </w:pPr>
            <w:r>
              <w:t>Identify the types of stakeholders consulted, include information about geographic catchment area and how many businesses, residents, community representatives etc</w:t>
            </w:r>
            <w:r w:rsidR="00C01E48">
              <w:t>.</w:t>
            </w:r>
            <w:r>
              <w:t xml:space="preserve"> were consulted. </w:t>
            </w:r>
          </w:p>
        </w:tc>
        <w:tc>
          <w:tcPr>
            <w:tcW w:w="2130" w:type="dxa"/>
          </w:tcPr>
          <w:p w:rsidR="006F300C" w:rsidRPr="0025602F" w:rsidRDefault="006F300C" w:rsidP="00C01E48">
            <w:pPr>
              <w:pStyle w:val="QPPTableTextBody"/>
            </w:pPr>
            <w:r>
              <w:t>Describe the i</w:t>
            </w:r>
            <w:r w:rsidRPr="0025602F">
              <w:t>ssues, objections, suggestions</w:t>
            </w:r>
            <w:r w:rsidR="00C01E48">
              <w:t xml:space="preserve"> and </w:t>
            </w:r>
            <w:r w:rsidRPr="0025602F">
              <w:t xml:space="preserve">options raised by </w:t>
            </w:r>
            <w:r w:rsidR="00700CE8">
              <w:t>stakeholders</w:t>
            </w:r>
          </w:p>
        </w:tc>
        <w:tc>
          <w:tcPr>
            <w:tcW w:w="2131" w:type="dxa"/>
          </w:tcPr>
          <w:p w:rsidR="006F300C" w:rsidRPr="0025602F" w:rsidRDefault="006F300C" w:rsidP="009F1331">
            <w:pPr>
              <w:pStyle w:val="QPPTableTextBody"/>
            </w:pPr>
            <w:r>
              <w:t>Describe the</w:t>
            </w:r>
            <w:r w:rsidRPr="0025602F">
              <w:t xml:space="preserve"> method</w:t>
            </w:r>
            <w:r>
              <w:t>/s</w:t>
            </w:r>
            <w:r w:rsidRPr="0025602F">
              <w:t xml:space="preserve"> used to consult with the </w:t>
            </w:r>
            <w:r w:rsidR="00700CE8">
              <w:t xml:space="preserve">stakeholders </w:t>
            </w:r>
            <w:r w:rsidRPr="0025602F">
              <w:t>participating</w:t>
            </w:r>
          </w:p>
        </w:tc>
        <w:tc>
          <w:tcPr>
            <w:tcW w:w="2367" w:type="dxa"/>
          </w:tcPr>
          <w:p w:rsidR="006F300C" w:rsidRPr="0025602F" w:rsidRDefault="006F300C" w:rsidP="009F1331">
            <w:pPr>
              <w:pStyle w:val="QPPTableTextBody"/>
            </w:pPr>
            <w:r>
              <w:t>Identify the</w:t>
            </w:r>
            <w:r w:rsidRPr="0025602F">
              <w:t xml:space="preserve"> amendments, conditions, compensation and other mitigation strategies recommended</w:t>
            </w:r>
          </w:p>
        </w:tc>
      </w:tr>
    </w:tbl>
    <w:p w:rsidR="006F300C" w:rsidRPr="00DA218D" w:rsidRDefault="0089252D" w:rsidP="0089252D">
      <w:pPr>
        <w:pStyle w:val="QPPHeading3"/>
      </w:pPr>
      <w:r>
        <w:t>5</w:t>
      </w:r>
      <w:bookmarkStart w:id="18" w:name="Reference"/>
      <w:r w:rsidR="00D915C4">
        <w:t xml:space="preserve"> </w:t>
      </w:r>
      <w:r w:rsidR="006F300C" w:rsidRPr="00DA218D">
        <w:t>Reference material</w:t>
      </w:r>
      <w:bookmarkEnd w:id="18"/>
    </w:p>
    <w:p w:rsidR="006F300C" w:rsidRPr="006F300C" w:rsidRDefault="006F300C" w:rsidP="0088376E">
      <w:pPr>
        <w:pStyle w:val="QPPBodytext"/>
      </w:pPr>
      <w:r w:rsidRPr="006F300C">
        <w:t xml:space="preserve">Useful references </w:t>
      </w:r>
      <w:r w:rsidR="00CC268D">
        <w:t xml:space="preserve">which </w:t>
      </w:r>
      <w:r w:rsidRPr="006F300C">
        <w:t xml:space="preserve">may assist in developing and implementing a consultation </w:t>
      </w:r>
      <w:r w:rsidR="00700CE8">
        <w:t xml:space="preserve">program </w:t>
      </w:r>
      <w:r w:rsidR="00CC268D">
        <w:t>include</w:t>
      </w:r>
      <w:r w:rsidRPr="006F300C">
        <w:t>:</w:t>
      </w:r>
    </w:p>
    <w:p w:rsidR="006F300C" w:rsidRPr="00DA218D" w:rsidRDefault="006F300C" w:rsidP="00325A59">
      <w:pPr>
        <w:pStyle w:val="QPPBulletpoint2"/>
        <w:numPr>
          <w:ilvl w:val="0"/>
          <w:numId w:val="14"/>
        </w:numPr>
      </w:pPr>
      <w:r w:rsidRPr="00DA218D">
        <w:t xml:space="preserve">The </w:t>
      </w:r>
      <w:r w:rsidR="00C01E48">
        <w:t>c</w:t>
      </w:r>
      <w:r w:rsidRPr="00DA218D">
        <w:t xml:space="preserve">ommunity </w:t>
      </w:r>
      <w:r w:rsidR="00C01E48">
        <w:t>p</w:t>
      </w:r>
      <w:r w:rsidRPr="00DA218D">
        <w:t xml:space="preserve">articipation </w:t>
      </w:r>
      <w:r w:rsidR="00C01E48">
        <w:t>h</w:t>
      </w:r>
      <w:r w:rsidRPr="00DA218D">
        <w:t>andbook</w:t>
      </w:r>
      <w:r w:rsidR="00C01E48">
        <w:t xml:space="preserve">: </w:t>
      </w:r>
      <w:r w:rsidRPr="00DA218D">
        <w:t xml:space="preserve">Resources for </w:t>
      </w:r>
      <w:r w:rsidR="00C01E48">
        <w:t>p</w:t>
      </w:r>
      <w:r w:rsidRPr="00DA218D">
        <w:t xml:space="preserve">ublic </w:t>
      </w:r>
      <w:r w:rsidR="00C01E48">
        <w:t>i</w:t>
      </w:r>
      <w:r w:rsidRPr="00DA218D">
        <w:t xml:space="preserve">nvolvement in the </w:t>
      </w:r>
      <w:r w:rsidR="00C01E48">
        <w:t>p</w:t>
      </w:r>
      <w:r w:rsidRPr="00DA218D">
        <w:t xml:space="preserve">lanning </w:t>
      </w:r>
      <w:r w:rsidR="00C01E48">
        <w:t>p</w:t>
      </w:r>
      <w:r w:rsidRPr="00DA218D">
        <w:t xml:space="preserve">rocess, edited by </w:t>
      </w:r>
      <w:r w:rsidR="00C01E48" w:rsidRPr="00DA218D">
        <w:t>Wendy Sarkissian</w:t>
      </w:r>
      <w:r w:rsidR="00C01E48" w:rsidRPr="00C01E48">
        <w:t xml:space="preserve"> </w:t>
      </w:r>
      <w:r w:rsidR="00C01E48" w:rsidRPr="00DA218D">
        <w:t>and</w:t>
      </w:r>
      <w:r w:rsidR="00C01E48" w:rsidRPr="00C01E48">
        <w:t xml:space="preserve"> </w:t>
      </w:r>
      <w:r w:rsidRPr="00DA218D">
        <w:t xml:space="preserve">Donald </w:t>
      </w:r>
      <w:r w:rsidR="00BD6331" w:rsidRPr="00DA218D">
        <w:t>Perlgut</w:t>
      </w:r>
      <w:r w:rsidR="00BD6331">
        <w:t>, 1986</w:t>
      </w:r>
      <w:r w:rsidR="0089252D">
        <w:t xml:space="preserve">. </w:t>
      </w:r>
      <w:r w:rsidRPr="00DA218D">
        <w:t>Available from the Institute for Science and Technology Policy, Murdoch University</w:t>
      </w:r>
      <w:r w:rsidR="00320049">
        <w:t>;</w:t>
      </w:r>
      <w:r w:rsidR="00C01E48">
        <w:t xml:space="preserve"> </w:t>
      </w:r>
    </w:p>
    <w:p w:rsidR="006F300C" w:rsidRPr="00310660" w:rsidRDefault="006F300C" w:rsidP="005C561B">
      <w:pPr>
        <w:pStyle w:val="QPPBulletpoint2"/>
      </w:pPr>
      <w:r w:rsidRPr="00DA218D">
        <w:t xml:space="preserve">Community </w:t>
      </w:r>
      <w:r w:rsidR="00D20A10">
        <w:t>p</w:t>
      </w:r>
      <w:r w:rsidRPr="00DA218D">
        <w:t>articipation</w:t>
      </w:r>
      <w:r w:rsidR="00D20A10">
        <w:t xml:space="preserve"> in practice:</w:t>
      </w:r>
      <w:r w:rsidRPr="00DA218D">
        <w:t xml:space="preserve"> A </w:t>
      </w:r>
      <w:r w:rsidR="00D20A10">
        <w:t>p</w:t>
      </w:r>
      <w:r w:rsidRPr="00DA218D">
        <w:t xml:space="preserve">ractical </w:t>
      </w:r>
      <w:r w:rsidR="00D20A10">
        <w:t>g</w:t>
      </w:r>
      <w:r w:rsidRPr="00DA218D">
        <w:t xml:space="preserve">uide, </w:t>
      </w:r>
      <w:r w:rsidR="00BD6331">
        <w:t xml:space="preserve">by </w:t>
      </w:r>
      <w:r w:rsidRPr="00DA218D">
        <w:t>Wendy Sarkissian, A. Cook &amp; K. Walsh, 1997</w:t>
      </w:r>
      <w:r w:rsidR="0089252D">
        <w:t xml:space="preserve">. </w:t>
      </w:r>
      <w:r w:rsidRPr="00DA218D">
        <w:t>Available from Institute from Science and Technology Policy, Murdoch University</w:t>
      </w:r>
      <w:r>
        <w:t>.</w:t>
      </w:r>
    </w:p>
    <w:sectPr w:rsidR="006F300C" w:rsidRPr="00310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5F" w:rsidRDefault="009D4A5F">
      <w:r>
        <w:separator/>
      </w:r>
    </w:p>
  </w:endnote>
  <w:endnote w:type="continuationSeparator" w:id="0">
    <w:p w:rsidR="009D4A5F" w:rsidRDefault="009D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18" w:rsidRDefault="009144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7C" w:rsidRDefault="0002432B" w:rsidP="00B5570F">
    <w:pPr>
      <w:pStyle w:val="QPPFooter"/>
    </w:pPr>
    <w:r w:rsidRPr="0002432B">
      <w:t>Schedule 6 - Planning Scheme Policies (Consultation)</w:t>
    </w:r>
    <w:r>
      <w:ptab w:relativeTo="margin" w:alignment="right" w:leader="none"/>
    </w:r>
    <w:r w:rsidRPr="0002432B">
      <w:t xml:space="preserve">Effective </w:t>
    </w:r>
    <w:r w:rsidR="00914418">
      <w:t>1 December</w:t>
    </w:r>
    <w:r w:rsidR="001A604C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18" w:rsidRDefault="00914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5F" w:rsidRDefault="009D4A5F">
      <w:r>
        <w:separator/>
      </w:r>
    </w:p>
  </w:footnote>
  <w:footnote w:type="continuationSeparator" w:id="0">
    <w:p w:rsidR="009D4A5F" w:rsidRDefault="009D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8A" w:rsidRDefault="00267A5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1194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18" w:rsidRDefault="009144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8A" w:rsidRDefault="00267A5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1194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D981EFB"/>
    <w:multiLevelType w:val="multilevel"/>
    <w:tmpl w:val="9B36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10"/>
  </w:num>
  <w:num w:numId="5">
    <w:abstractNumId w:val="30"/>
  </w:num>
  <w:num w:numId="6">
    <w:abstractNumId w:val="33"/>
  </w:num>
  <w:num w:numId="7">
    <w:abstractNumId w:val="22"/>
  </w:num>
  <w:num w:numId="8">
    <w:abstractNumId w:val="26"/>
  </w:num>
  <w:num w:numId="9">
    <w:abstractNumId w:val="12"/>
  </w:num>
  <w:num w:numId="10">
    <w:abstractNumId w:val="15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8"/>
  </w:num>
  <w:num w:numId="25">
    <w:abstractNumId w:val="22"/>
    <w:lvlOverride w:ilvl="0">
      <w:startOverride w:val="1"/>
    </w:lvlOverride>
  </w:num>
  <w:num w:numId="26">
    <w:abstractNumId w:val="19"/>
  </w:num>
  <w:num w:numId="27">
    <w:abstractNumId w:val="11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3"/>
  </w:num>
  <w:num w:numId="40">
    <w:abstractNumId w:val="36"/>
  </w:num>
  <w:num w:numId="41">
    <w:abstractNumId w:val="20"/>
  </w:num>
  <w:num w:numId="42">
    <w:abstractNumId w:val="17"/>
  </w:num>
  <w:num w:numId="43">
    <w:abstractNumId w:val="35"/>
  </w:num>
  <w:num w:numId="44">
    <w:abstractNumId w:val="14"/>
  </w:num>
  <w:num w:numId="45">
    <w:abstractNumId w:val="37"/>
  </w:num>
  <w:num w:numId="46">
    <w:abstractNumId w:val="13"/>
  </w:num>
  <w:num w:numId="47">
    <w:abstractNumId w:val="27"/>
  </w:num>
  <w:num w:numId="48">
    <w:abstractNumId w:val="21"/>
  </w:num>
  <w:num w:numId="49">
    <w:abstractNumId w:val="24"/>
  </w:num>
  <w:num w:numId="50">
    <w:abstractNumId w:val="28"/>
  </w:num>
  <w:num w:numId="51">
    <w:abstractNumId w:val="28"/>
    <w:lvlOverride w:ilvl="0">
      <w:startOverride w:val="1"/>
    </w:lvlOverride>
  </w:num>
  <w:num w:numId="52">
    <w:abstractNumId w:val="32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62AX4ZiZSQNtZmXbCmycoONoWwDB+YB5P1nnsoc4ddgbGNdrZrgyYLo05wP5qV3lCZUvCHSZnaiJkDgaFYqumA==" w:salt="u+9SCTFHMeBisSd9E33IQ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FA"/>
    <w:rsid w:val="00012447"/>
    <w:rsid w:val="00022BF1"/>
    <w:rsid w:val="0002432B"/>
    <w:rsid w:val="00032172"/>
    <w:rsid w:val="00033FB3"/>
    <w:rsid w:val="000449E7"/>
    <w:rsid w:val="000503C1"/>
    <w:rsid w:val="000574D6"/>
    <w:rsid w:val="00063C83"/>
    <w:rsid w:val="000660F2"/>
    <w:rsid w:val="00067955"/>
    <w:rsid w:val="000819DA"/>
    <w:rsid w:val="000918AE"/>
    <w:rsid w:val="000965D6"/>
    <w:rsid w:val="000A3913"/>
    <w:rsid w:val="000A60D3"/>
    <w:rsid w:val="000A75BB"/>
    <w:rsid w:val="000B5B9F"/>
    <w:rsid w:val="000B7F0B"/>
    <w:rsid w:val="000C041B"/>
    <w:rsid w:val="000C4298"/>
    <w:rsid w:val="000D2BDE"/>
    <w:rsid w:val="000E15DC"/>
    <w:rsid w:val="000E7574"/>
    <w:rsid w:val="000F664D"/>
    <w:rsid w:val="000F695A"/>
    <w:rsid w:val="001030AB"/>
    <w:rsid w:val="00106BAC"/>
    <w:rsid w:val="0011028A"/>
    <w:rsid w:val="00117C29"/>
    <w:rsid w:val="001233B0"/>
    <w:rsid w:val="001409B0"/>
    <w:rsid w:val="00141AE2"/>
    <w:rsid w:val="001444E8"/>
    <w:rsid w:val="00145039"/>
    <w:rsid w:val="00160318"/>
    <w:rsid w:val="00164875"/>
    <w:rsid w:val="001751D2"/>
    <w:rsid w:val="001934C1"/>
    <w:rsid w:val="001A604C"/>
    <w:rsid w:val="001C6BE7"/>
    <w:rsid w:val="001C75C9"/>
    <w:rsid w:val="001D3F79"/>
    <w:rsid w:val="001E2F5A"/>
    <w:rsid w:val="001F4BB6"/>
    <w:rsid w:val="001F747C"/>
    <w:rsid w:val="0020649F"/>
    <w:rsid w:val="002122A4"/>
    <w:rsid w:val="00213FA1"/>
    <w:rsid w:val="00245FBC"/>
    <w:rsid w:val="00246600"/>
    <w:rsid w:val="00246AFA"/>
    <w:rsid w:val="00246C6D"/>
    <w:rsid w:val="00255113"/>
    <w:rsid w:val="00261E75"/>
    <w:rsid w:val="0026538C"/>
    <w:rsid w:val="00267A56"/>
    <w:rsid w:val="00282E79"/>
    <w:rsid w:val="002926C4"/>
    <w:rsid w:val="002928F9"/>
    <w:rsid w:val="002951F1"/>
    <w:rsid w:val="002A7FEE"/>
    <w:rsid w:val="002C3658"/>
    <w:rsid w:val="002D08D1"/>
    <w:rsid w:val="002D4D7E"/>
    <w:rsid w:val="002E7FCA"/>
    <w:rsid w:val="002F429E"/>
    <w:rsid w:val="002F5FC4"/>
    <w:rsid w:val="003129AE"/>
    <w:rsid w:val="00320049"/>
    <w:rsid w:val="0032511A"/>
    <w:rsid w:val="00325A59"/>
    <w:rsid w:val="003349AD"/>
    <w:rsid w:val="00347B27"/>
    <w:rsid w:val="00360837"/>
    <w:rsid w:val="00373E7E"/>
    <w:rsid w:val="00374FBB"/>
    <w:rsid w:val="00377B26"/>
    <w:rsid w:val="003814EC"/>
    <w:rsid w:val="003859F0"/>
    <w:rsid w:val="00390463"/>
    <w:rsid w:val="003A124E"/>
    <w:rsid w:val="003A2A1B"/>
    <w:rsid w:val="003B2384"/>
    <w:rsid w:val="003B7455"/>
    <w:rsid w:val="003C6625"/>
    <w:rsid w:val="003D2085"/>
    <w:rsid w:val="003F3E16"/>
    <w:rsid w:val="003F5A1C"/>
    <w:rsid w:val="003F7A99"/>
    <w:rsid w:val="00401A97"/>
    <w:rsid w:val="00416247"/>
    <w:rsid w:val="0044284D"/>
    <w:rsid w:val="0045151E"/>
    <w:rsid w:val="00452B49"/>
    <w:rsid w:val="004575BE"/>
    <w:rsid w:val="00460750"/>
    <w:rsid w:val="00471231"/>
    <w:rsid w:val="004724CE"/>
    <w:rsid w:val="004745F4"/>
    <w:rsid w:val="004770E9"/>
    <w:rsid w:val="004807B9"/>
    <w:rsid w:val="0048652E"/>
    <w:rsid w:val="00490054"/>
    <w:rsid w:val="004A0B5B"/>
    <w:rsid w:val="004A2808"/>
    <w:rsid w:val="004A438C"/>
    <w:rsid w:val="004C122F"/>
    <w:rsid w:val="004C63CE"/>
    <w:rsid w:val="004D2ABC"/>
    <w:rsid w:val="004D6821"/>
    <w:rsid w:val="004D7106"/>
    <w:rsid w:val="004E345C"/>
    <w:rsid w:val="004E72E9"/>
    <w:rsid w:val="004F08CB"/>
    <w:rsid w:val="004F5EAB"/>
    <w:rsid w:val="005007FB"/>
    <w:rsid w:val="00502C50"/>
    <w:rsid w:val="00506688"/>
    <w:rsid w:val="00532AFF"/>
    <w:rsid w:val="00540B36"/>
    <w:rsid w:val="00545639"/>
    <w:rsid w:val="0055355C"/>
    <w:rsid w:val="00562056"/>
    <w:rsid w:val="00562D18"/>
    <w:rsid w:val="005643E8"/>
    <w:rsid w:val="00565D21"/>
    <w:rsid w:val="00567093"/>
    <w:rsid w:val="00572E0F"/>
    <w:rsid w:val="00573B02"/>
    <w:rsid w:val="00575951"/>
    <w:rsid w:val="00591D80"/>
    <w:rsid w:val="0059274F"/>
    <w:rsid w:val="005A13B4"/>
    <w:rsid w:val="005A4817"/>
    <w:rsid w:val="005B5C01"/>
    <w:rsid w:val="005B7DF5"/>
    <w:rsid w:val="005C561B"/>
    <w:rsid w:val="005C66DE"/>
    <w:rsid w:val="005E0F6E"/>
    <w:rsid w:val="005E7C87"/>
    <w:rsid w:val="005F1A5D"/>
    <w:rsid w:val="005F6587"/>
    <w:rsid w:val="005F7BBE"/>
    <w:rsid w:val="00606186"/>
    <w:rsid w:val="006062BD"/>
    <w:rsid w:val="00615823"/>
    <w:rsid w:val="00623AA2"/>
    <w:rsid w:val="00624D51"/>
    <w:rsid w:val="0063123C"/>
    <w:rsid w:val="00643813"/>
    <w:rsid w:val="0064436D"/>
    <w:rsid w:val="00645560"/>
    <w:rsid w:val="00651D8C"/>
    <w:rsid w:val="00653ACF"/>
    <w:rsid w:val="006542E8"/>
    <w:rsid w:val="006563AA"/>
    <w:rsid w:val="00656D9B"/>
    <w:rsid w:val="00656ED8"/>
    <w:rsid w:val="00660717"/>
    <w:rsid w:val="006619FB"/>
    <w:rsid w:val="00662606"/>
    <w:rsid w:val="006676B7"/>
    <w:rsid w:val="00685529"/>
    <w:rsid w:val="006A1813"/>
    <w:rsid w:val="006A566A"/>
    <w:rsid w:val="006B4F63"/>
    <w:rsid w:val="006C0D29"/>
    <w:rsid w:val="006C3984"/>
    <w:rsid w:val="006F1568"/>
    <w:rsid w:val="006F300C"/>
    <w:rsid w:val="00700CE8"/>
    <w:rsid w:val="0070457B"/>
    <w:rsid w:val="0070486B"/>
    <w:rsid w:val="007153A4"/>
    <w:rsid w:val="00721145"/>
    <w:rsid w:val="00722011"/>
    <w:rsid w:val="00725357"/>
    <w:rsid w:val="0073014F"/>
    <w:rsid w:val="007307B3"/>
    <w:rsid w:val="00731E62"/>
    <w:rsid w:val="007561E1"/>
    <w:rsid w:val="00764796"/>
    <w:rsid w:val="00781D1A"/>
    <w:rsid w:val="00784277"/>
    <w:rsid w:val="007853D4"/>
    <w:rsid w:val="00787E36"/>
    <w:rsid w:val="00794F89"/>
    <w:rsid w:val="007B208B"/>
    <w:rsid w:val="007B3DF2"/>
    <w:rsid w:val="007B795B"/>
    <w:rsid w:val="007C325F"/>
    <w:rsid w:val="007C5520"/>
    <w:rsid w:val="007D7A4D"/>
    <w:rsid w:val="007E35E4"/>
    <w:rsid w:val="007F6793"/>
    <w:rsid w:val="00801FBD"/>
    <w:rsid w:val="008034E7"/>
    <w:rsid w:val="00805BB0"/>
    <w:rsid w:val="0081159C"/>
    <w:rsid w:val="00824B75"/>
    <w:rsid w:val="00826EC8"/>
    <w:rsid w:val="008278F1"/>
    <w:rsid w:val="00833D0F"/>
    <w:rsid w:val="00843C1A"/>
    <w:rsid w:val="00843EE9"/>
    <w:rsid w:val="00847293"/>
    <w:rsid w:val="0085087F"/>
    <w:rsid w:val="0086539D"/>
    <w:rsid w:val="008654F1"/>
    <w:rsid w:val="0088376E"/>
    <w:rsid w:val="00890B37"/>
    <w:rsid w:val="0089252D"/>
    <w:rsid w:val="008945A9"/>
    <w:rsid w:val="00896BCF"/>
    <w:rsid w:val="008971FF"/>
    <w:rsid w:val="008C267C"/>
    <w:rsid w:val="008C5D9A"/>
    <w:rsid w:val="008D3D02"/>
    <w:rsid w:val="008E011E"/>
    <w:rsid w:val="00912BD7"/>
    <w:rsid w:val="00914418"/>
    <w:rsid w:val="00921E47"/>
    <w:rsid w:val="00925B44"/>
    <w:rsid w:val="0093320C"/>
    <w:rsid w:val="00943BFB"/>
    <w:rsid w:val="0094496A"/>
    <w:rsid w:val="00952843"/>
    <w:rsid w:val="00957D0B"/>
    <w:rsid w:val="00961D98"/>
    <w:rsid w:val="0096695C"/>
    <w:rsid w:val="00970EE4"/>
    <w:rsid w:val="009720F6"/>
    <w:rsid w:val="00972FDD"/>
    <w:rsid w:val="00982415"/>
    <w:rsid w:val="0099186C"/>
    <w:rsid w:val="00997D43"/>
    <w:rsid w:val="00997F29"/>
    <w:rsid w:val="009A7710"/>
    <w:rsid w:val="009D4A5F"/>
    <w:rsid w:val="009F1331"/>
    <w:rsid w:val="009F39CD"/>
    <w:rsid w:val="009F3C14"/>
    <w:rsid w:val="009F7594"/>
    <w:rsid w:val="00A02454"/>
    <w:rsid w:val="00A038C7"/>
    <w:rsid w:val="00A06B59"/>
    <w:rsid w:val="00A07ED5"/>
    <w:rsid w:val="00A15E10"/>
    <w:rsid w:val="00A21DF9"/>
    <w:rsid w:val="00A22C43"/>
    <w:rsid w:val="00A362E6"/>
    <w:rsid w:val="00A5712B"/>
    <w:rsid w:val="00A61573"/>
    <w:rsid w:val="00A7127A"/>
    <w:rsid w:val="00A8104E"/>
    <w:rsid w:val="00A85017"/>
    <w:rsid w:val="00AC5314"/>
    <w:rsid w:val="00AC7D33"/>
    <w:rsid w:val="00AD2B4E"/>
    <w:rsid w:val="00AD55BB"/>
    <w:rsid w:val="00AE6335"/>
    <w:rsid w:val="00AF2634"/>
    <w:rsid w:val="00AF3D16"/>
    <w:rsid w:val="00B03375"/>
    <w:rsid w:val="00B1582F"/>
    <w:rsid w:val="00B44829"/>
    <w:rsid w:val="00B44A1E"/>
    <w:rsid w:val="00B45E63"/>
    <w:rsid w:val="00B46DE0"/>
    <w:rsid w:val="00B46E08"/>
    <w:rsid w:val="00B47815"/>
    <w:rsid w:val="00B5570F"/>
    <w:rsid w:val="00B77351"/>
    <w:rsid w:val="00B800AD"/>
    <w:rsid w:val="00B81C40"/>
    <w:rsid w:val="00B87B34"/>
    <w:rsid w:val="00BA2E5C"/>
    <w:rsid w:val="00BC0DCD"/>
    <w:rsid w:val="00BC287D"/>
    <w:rsid w:val="00BD1A7E"/>
    <w:rsid w:val="00BD228E"/>
    <w:rsid w:val="00BD6331"/>
    <w:rsid w:val="00BD71F4"/>
    <w:rsid w:val="00BF55A9"/>
    <w:rsid w:val="00BF6A6C"/>
    <w:rsid w:val="00C0116B"/>
    <w:rsid w:val="00C01E48"/>
    <w:rsid w:val="00C17579"/>
    <w:rsid w:val="00C238BB"/>
    <w:rsid w:val="00C275E8"/>
    <w:rsid w:val="00C30C44"/>
    <w:rsid w:val="00C4018A"/>
    <w:rsid w:val="00C4052D"/>
    <w:rsid w:val="00C41EC2"/>
    <w:rsid w:val="00C43093"/>
    <w:rsid w:val="00C4628A"/>
    <w:rsid w:val="00C46A14"/>
    <w:rsid w:val="00C53737"/>
    <w:rsid w:val="00C53EB2"/>
    <w:rsid w:val="00C74C66"/>
    <w:rsid w:val="00C775B7"/>
    <w:rsid w:val="00C87916"/>
    <w:rsid w:val="00C90AA7"/>
    <w:rsid w:val="00C92863"/>
    <w:rsid w:val="00C93802"/>
    <w:rsid w:val="00CA2AF7"/>
    <w:rsid w:val="00CB7BC7"/>
    <w:rsid w:val="00CC268D"/>
    <w:rsid w:val="00CC28A5"/>
    <w:rsid w:val="00CC5A8D"/>
    <w:rsid w:val="00CD03E0"/>
    <w:rsid w:val="00CD1B8D"/>
    <w:rsid w:val="00CE4776"/>
    <w:rsid w:val="00CE7316"/>
    <w:rsid w:val="00D1765A"/>
    <w:rsid w:val="00D20A10"/>
    <w:rsid w:val="00D23DF0"/>
    <w:rsid w:val="00D2678F"/>
    <w:rsid w:val="00D4027F"/>
    <w:rsid w:val="00D40453"/>
    <w:rsid w:val="00D417C5"/>
    <w:rsid w:val="00D45440"/>
    <w:rsid w:val="00D52995"/>
    <w:rsid w:val="00D532D8"/>
    <w:rsid w:val="00D5404C"/>
    <w:rsid w:val="00D61A3F"/>
    <w:rsid w:val="00D72580"/>
    <w:rsid w:val="00D76F7E"/>
    <w:rsid w:val="00D86904"/>
    <w:rsid w:val="00D915C4"/>
    <w:rsid w:val="00DB09FE"/>
    <w:rsid w:val="00DB5471"/>
    <w:rsid w:val="00DC11C3"/>
    <w:rsid w:val="00DC75AE"/>
    <w:rsid w:val="00DD0273"/>
    <w:rsid w:val="00DD1F50"/>
    <w:rsid w:val="00DD2CD5"/>
    <w:rsid w:val="00DD44D4"/>
    <w:rsid w:val="00DE0C15"/>
    <w:rsid w:val="00DE2AF8"/>
    <w:rsid w:val="00DE52E0"/>
    <w:rsid w:val="00DE5901"/>
    <w:rsid w:val="00DE5C8A"/>
    <w:rsid w:val="00DF2A45"/>
    <w:rsid w:val="00E0128C"/>
    <w:rsid w:val="00E031EE"/>
    <w:rsid w:val="00E240D5"/>
    <w:rsid w:val="00E25F29"/>
    <w:rsid w:val="00E31B04"/>
    <w:rsid w:val="00E35F4D"/>
    <w:rsid w:val="00E37BD0"/>
    <w:rsid w:val="00E446E6"/>
    <w:rsid w:val="00E45C84"/>
    <w:rsid w:val="00E46EC9"/>
    <w:rsid w:val="00E50643"/>
    <w:rsid w:val="00E715E6"/>
    <w:rsid w:val="00E743B8"/>
    <w:rsid w:val="00E75079"/>
    <w:rsid w:val="00E7716F"/>
    <w:rsid w:val="00E8099C"/>
    <w:rsid w:val="00E9392A"/>
    <w:rsid w:val="00EB13A1"/>
    <w:rsid w:val="00EB3992"/>
    <w:rsid w:val="00EC1AE0"/>
    <w:rsid w:val="00EF7BB4"/>
    <w:rsid w:val="00F009B7"/>
    <w:rsid w:val="00F01BF2"/>
    <w:rsid w:val="00F028A5"/>
    <w:rsid w:val="00F11ABF"/>
    <w:rsid w:val="00F23DEC"/>
    <w:rsid w:val="00F245C0"/>
    <w:rsid w:val="00F3790C"/>
    <w:rsid w:val="00F50A3A"/>
    <w:rsid w:val="00F55B34"/>
    <w:rsid w:val="00F63E10"/>
    <w:rsid w:val="00F66205"/>
    <w:rsid w:val="00FA1F22"/>
    <w:rsid w:val="00FB4454"/>
    <w:rsid w:val="00FC4613"/>
    <w:rsid w:val="00FC4A80"/>
    <w:rsid w:val="00FE37C8"/>
    <w:rsid w:val="00FE53A8"/>
    <w:rsid w:val="00FF0C97"/>
    <w:rsid w:val="00FF150E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D2C756B-067E-4273-920F-9346579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QPP Body Text"/>
    <w:next w:val="QPPBodytext"/>
    <w:qFormat/>
    <w:rsid w:val="00267A5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F11AB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F11A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F11A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11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11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11A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F11AB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F11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F11AB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67A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7A56"/>
  </w:style>
  <w:style w:type="table" w:styleId="TableGrid">
    <w:name w:val="Table Grid"/>
    <w:basedOn w:val="TableNormal"/>
    <w:locked/>
    <w:rsid w:val="00F11AB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67A56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67A56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267A56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267A5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67A56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267A5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11AB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267A56"/>
    <w:pPr>
      <w:numPr>
        <w:numId w:val="10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267A5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67A5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67A5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67A5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67A56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267A5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67A5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67A5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267A5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267A5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67A56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267A56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F11ABF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267A56"/>
    <w:pPr>
      <w:numPr>
        <w:numId w:val="6"/>
      </w:numPr>
    </w:pPr>
  </w:style>
  <w:style w:type="character" w:customStyle="1" w:styleId="QPPTableTextBodyChar">
    <w:name w:val="QPP Table Text Body Char"/>
    <w:basedOn w:val="QPPBodytextChar"/>
    <w:link w:val="QPPTableTextBody"/>
    <w:rsid w:val="00F11ABF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267A5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67A56"/>
    <w:rPr>
      <w:vertAlign w:val="superscript"/>
    </w:rPr>
  </w:style>
  <w:style w:type="character" w:customStyle="1" w:styleId="QPPSuperscriptChar">
    <w:name w:val="QPP Superscript Char"/>
    <w:link w:val="QPPSuperscript"/>
    <w:rsid w:val="00F11ABF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267A56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267A56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267A56"/>
    <w:pPr>
      <w:numPr>
        <w:numId w:val="9"/>
      </w:numPr>
      <w:tabs>
        <w:tab w:val="left" w:pos="567"/>
      </w:tabs>
    </w:pPr>
  </w:style>
  <w:style w:type="character" w:styleId="FollowedHyperlink">
    <w:name w:val="FollowedHyperlink"/>
    <w:locked/>
    <w:rsid w:val="00F11ABF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F11A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43EE9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F11AB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43EE9"/>
    <w:rPr>
      <w:rFonts w:ascii="Arial" w:hAnsi="Arial"/>
      <w:szCs w:val="24"/>
    </w:rPr>
  </w:style>
  <w:style w:type="character" w:customStyle="1" w:styleId="QPPHeading4Char">
    <w:name w:val="QPP Heading 4 Char"/>
    <w:link w:val="QPPHeading4"/>
    <w:rsid w:val="00F11AB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11ABF"/>
    <w:pPr>
      <w:numPr>
        <w:numId w:val="24"/>
      </w:numPr>
    </w:pPr>
  </w:style>
  <w:style w:type="paragraph" w:customStyle="1" w:styleId="QPPTableBullet">
    <w:name w:val="QPP Table Bullet"/>
    <w:basedOn w:val="Normal"/>
    <w:locked/>
    <w:rsid w:val="00F11ABF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styleId="BalloonText">
    <w:name w:val="Balloon Text"/>
    <w:basedOn w:val="Normal"/>
    <w:link w:val="BalloonTextChar"/>
    <w:locked/>
    <w:rsid w:val="00F11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454"/>
    <w:rPr>
      <w:rFonts w:ascii="Tahoma" w:hAnsi="Tahoma" w:cs="Tahoma"/>
      <w:sz w:val="16"/>
      <w:szCs w:val="16"/>
    </w:rPr>
  </w:style>
  <w:style w:type="character" w:customStyle="1" w:styleId="QPPSubscriptChar">
    <w:name w:val="QPP Subscript Char"/>
    <w:link w:val="QPPSubscript"/>
    <w:rsid w:val="00F11ABF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F11AB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11AB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B44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F1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45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F11AB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F11ABF"/>
  </w:style>
  <w:style w:type="numbering" w:styleId="1ai">
    <w:name w:val="Outline List 1"/>
    <w:basedOn w:val="NoList"/>
    <w:locked/>
    <w:rsid w:val="00F11ABF"/>
  </w:style>
  <w:style w:type="numbering" w:styleId="ArticleSection">
    <w:name w:val="Outline List 3"/>
    <w:basedOn w:val="NoList"/>
    <w:locked/>
    <w:rsid w:val="00F11ABF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11ABF"/>
  </w:style>
  <w:style w:type="paragraph" w:styleId="BlockText">
    <w:name w:val="Block Text"/>
    <w:basedOn w:val="Normal"/>
    <w:locked/>
    <w:rsid w:val="00F11A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F11A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1AB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F11A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11AB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F11A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1AB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F11AB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11AB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F11A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AB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F11A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11AB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F11A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11AB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F11A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11AB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F11AB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11AB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F11ABF"/>
    <w:pPr>
      <w:ind w:left="4252"/>
    </w:pPr>
  </w:style>
  <w:style w:type="character" w:customStyle="1" w:styleId="ClosingChar">
    <w:name w:val="Closing Char"/>
    <w:basedOn w:val="DefaultParagraphFont"/>
    <w:link w:val="Closing"/>
    <w:rsid w:val="00F11AB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F11ABF"/>
  </w:style>
  <w:style w:type="character" w:customStyle="1" w:styleId="DateChar">
    <w:name w:val="Date Char"/>
    <w:basedOn w:val="DefaultParagraphFont"/>
    <w:link w:val="Date"/>
    <w:rsid w:val="00F11ABF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F11A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1AB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F11ABF"/>
  </w:style>
  <w:style w:type="character" w:customStyle="1" w:styleId="E-mailSignatureChar">
    <w:name w:val="E-mail Signature Char"/>
    <w:basedOn w:val="DefaultParagraphFont"/>
    <w:link w:val="E-mailSignature"/>
    <w:rsid w:val="00F11ABF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F11ABF"/>
    <w:rPr>
      <w:i/>
      <w:iCs/>
    </w:rPr>
  </w:style>
  <w:style w:type="character" w:styleId="EndnoteReference">
    <w:name w:val="endnote reference"/>
    <w:basedOn w:val="DefaultParagraphFont"/>
    <w:locked/>
    <w:rsid w:val="00F11ABF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F11ABF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11ABF"/>
    <w:rPr>
      <w:rFonts w:ascii="Arial" w:hAnsi="Arial"/>
    </w:rPr>
  </w:style>
  <w:style w:type="paragraph" w:styleId="EnvelopeAddress">
    <w:name w:val="envelope address"/>
    <w:basedOn w:val="Normal"/>
    <w:locked/>
    <w:rsid w:val="00F11A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F11AB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F11ABF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F11AB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11ABF"/>
    <w:rPr>
      <w:rFonts w:ascii="Arial" w:hAnsi="Arial"/>
    </w:rPr>
  </w:style>
  <w:style w:type="character" w:styleId="HTMLAcronym">
    <w:name w:val="HTML Acronym"/>
    <w:basedOn w:val="DefaultParagraphFont"/>
    <w:locked/>
    <w:rsid w:val="00F11ABF"/>
  </w:style>
  <w:style w:type="paragraph" w:styleId="HTMLAddress">
    <w:name w:val="HTML Address"/>
    <w:basedOn w:val="Normal"/>
    <w:link w:val="HTMLAddressChar"/>
    <w:locked/>
    <w:rsid w:val="00F11AB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11AB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F11ABF"/>
    <w:rPr>
      <w:i/>
      <w:iCs/>
    </w:rPr>
  </w:style>
  <w:style w:type="character" w:styleId="HTMLCode">
    <w:name w:val="HTML Code"/>
    <w:basedOn w:val="DefaultParagraphFont"/>
    <w:locked/>
    <w:rsid w:val="00F11A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F11ABF"/>
    <w:rPr>
      <w:i/>
      <w:iCs/>
    </w:rPr>
  </w:style>
  <w:style w:type="character" w:styleId="HTMLKeyboard">
    <w:name w:val="HTML Keyboard"/>
    <w:basedOn w:val="DefaultParagraphFont"/>
    <w:locked/>
    <w:rsid w:val="00F11A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F11AB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11ABF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F11AB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F11AB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F11ABF"/>
    <w:rPr>
      <w:i/>
      <w:iCs/>
    </w:rPr>
  </w:style>
  <w:style w:type="paragraph" w:styleId="Index1">
    <w:name w:val="index 1"/>
    <w:basedOn w:val="Normal"/>
    <w:next w:val="Normal"/>
    <w:autoRedefine/>
    <w:locked/>
    <w:rsid w:val="00F11ABF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F11ABF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F11ABF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F11ABF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F11ABF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F11ABF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F11ABF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F11ABF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F11ABF"/>
    <w:pPr>
      <w:ind w:left="1800" w:hanging="200"/>
    </w:pPr>
  </w:style>
  <w:style w:type="paragraph" w:styleId="IndexHeading">
    <w:name w:val="index heading"/>
    <w:basedOn w:val="Normal"/>
    <w:next w:val="Index1"/>
    <w:locked/>
    <w:rsid w:val="00F11A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F11AB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11A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AB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F11AB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11A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11A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11A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11A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11A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11A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11A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F11ABF"/>
  </w:style>
  <w:style w:type="paragraph" w:styleId="List">
    <w:name w:val="List"/>
    <w:basedOn w:val="Normal"/>
    <w:locked/>
    <w:rsid w:val="00F11ABF"/>
    <w:pPr>
      <w:ind w:left="283" w:hanging="283"/>
      <w:contextualSpacing/>
    </w:pPr>
  </w:style>
  <w:style w:type="paragraph" w:styleId="List2">
    <w:name w:val="List 2"/>
    <w:basedOn w:val="Normal"/>
    <w:locked/>
    <w:rsid w:val="00F11ABF"/>
    <w:pPr>
      <w:ind w:left="566" w:hanging="283"/>
      <w:contextualSpacing/>
    </w:pPr>
  </w:style>
  <w:style w:type="paragraph" w:styleId="List3">
    <w:name w:val="List 3"/>
    <w:basedOn w:val="Normal"/>
    <w:locked/>
    <w:rsid w:val="00F11ABF"/>
    <w:pPr>
      <w:ind w:left="849" w:hanging="283"/>
      <w:contextualSpacing/>
    </w:pPr>
  </w:style>
  <w:style w:type="paragraph" w:styleId="List4">
    <w:name w:val="List 4"/>
    <w:basedOn w:val="Normal"/>
    <w:locked/>
    <w:rsid w:val="00F11ABF"/>
    <w:pPr>
      <w:ind w:left="1132" w:hanging="283"/>
      <w:contextualSpacing/>
    </w:pPr>
  </w:style>
  <w:style w:type="paragraph" w:styleId="List5">
    <w:name w:val="List 5"/>
    <w:basedOn w:val="Normal"/>
    <w:locked/>
    <w:rsid w:val="00F11ABF"/>
    <w:pPr>
      <w:ind w:left="1415" w:hanging="283"/>
      <w:contextualSpacing/>
    </w:pPr>
  </w:style>
  <w:style w:type="paragraph" w:styleId="ListBullet">
    <w:name w:val="List Bullet"/>
    <w:basedOn w:val="Normal"/>
    <w:locked/>
    <w:rsid w:val="00F11ABF"/>
    <w:pPr>
      <w:numPr>
        <w:numId w:val="29"/>
      </w:numPr>
      <w:contextualSpacing/>
    </w:pPr>
  </w:style>
  <w:style w:type="paragraph" w:styleId="ListBullet2">
    <w:name w:val="List Bullet 2"/>
    <w:basedOn w:val="Normal"/>
    <w:locked/>
    <w:rsid w:val="00F11ABF"/>
    <w:pPr>
      <w:numPr>
        <w:numId w:val="30"/>
      </w:numPr>
      <w:contextualSpacing/>
    </w:pPr>
  </w:style>
  <w:style w:type="paragraph" w:styleId="ListBullet3">
    <w:name w:val="List Bullet 3"/>
    <w:basedOn w:val="Normal"/>
    <w:locked/>
    <w:rsid w:val="00F11ABF"/>
    <w:pPr>
      <w:numPr>
        <w:numId w:val="31"/>
      </w:numPr>
      <w:contextualSpacing/>
    </w:pPr>
  </w:style>
  <w:style w:type="paragraph" w:styleId="ListBullet4">
    <w:name w:val="List Bullet 4"/>
    <w:basedOn w:val="Normal"/>
    <w:locked/>
    <w:rsid w:val="00F11ABF"/>
    <w:pPr>
      <w:numPr>
        <w:numId w:val="32"/>
      </w:numPr>
      <w:contextualSpacing/>
    </w:pPr>
  </w:style>
  <w:style w:type="paragraph" w:styleId="ListBullet5">
    <w:name w:val="List Bullet 5"/>
    <w:basedOn w:val="Normal"/>
    <w:locked/>
    <w:rsid w:val="00F11ABF"/>
    <w:pPr>
      <w:numPr>
        <w:numId w:val="33"/>
      </w:numPr>
      <w:contextualSpacing/>
    </w:pPr>
  </w:style>
  <w:style w:type="paragraph" w:styleId="ListContinue">
    <w:name w:val="List Continue"/>
    <w:basedOn w:val="Normal"/>
    <w:locked/>
    <w:rsid w:val="00F11ABF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F11ABF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F11ABF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F11ABF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F11ABF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F11ABF"/>
    <w:pPr>
      <w:numPr>
        <w:numId w:val="34"/>
      </w:numPr>
      <w:contextualSpacing/>
    </w:pPr>
  </w:style>
  <w:style w:type="paragraph" w:styleId="ListNumber2">
    <w:name w:val="List Number 2"/>
    <w:basedOn w:val="Normal"/>
    <w:locked/>
    <w:rsid w:val="00F11ABF"/>
    <w:pPr>
      <w:numPr>
        <w:numId w:val="35"/>
      </w:numPr>
      <w:contextualSpacing/>
    </w:pPr>
  </w:style>
  <w:style w:type="paragraph" w:styleId="ListNumber3">
    <w:name w:val="List Number 3"/>
    <w:basedOn w:val="Normal"/>
    <w:locked/>
    <w:rsid w:val="00F11ABF"/>
    <w:pPr>
      <w:numPr>
        <w:numId w:val="36"/>
      </w:numPr>
      <w:contextualSpacing/>
    </w:pPr>
  </w:style>
  <w:style w:type="paragraph" w:styleId="ListNumber4">
    <w:name w:val="List Number 4"/>
    <w:basedOn w:val="Normal"/>
    <w:locked/>
    <w:rsid w:val="00F11ABF"/>
    <w:pPr>
      <w:numPr>
        <w:numId w:val="37"/>
      </w:numPr>
      <w:contextualSpacing/>
    </w:pPr>
  </w:style>
  <w:style w:type="paragraph" w:styleId="ListNumber5">
    <w:name w:val="List Number 5"/>
    <w:basedOn w:val="Normal"/>
    <w:locked/>
    <w:rsid w:val="00F11ABF"/>
    <w:pPr>
      <w:numPr>
        <w:numId w:val="38"/>
      </w:numPr>
      <w:contextualSpacing/>
    </w:pPr>
  </w:style>
  <w:style w:type="paragraph" w:styleId="MacroText">
    <w:name w:val="macro"/>
    <w:link w:val="MacroTextChar"/>
    <w:locked/>
    <w:rsid w:val="00F11A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F11ABF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F11A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11A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F11ABF"/>
    <w:rPr>
      <w:rFonts w:ascii="Arial" w:hAnsi="Arial"/>
      <w:szCs w:val="24"/>
    </w:rPr>
  </w:style>
  <w:style w:type="paragraph" w:styleId="NormalWeb">
    <w:name w:val="Normal (Web)"/>
    <w:basedOn w:val="Normal"/>
    <w:locked/>
    <w:rsid w:val="00F11ABF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F11ABF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F11ABF"/>
  </w:style>
  <w:style w:type="character" w:customStyle="1" w:styleId="NoteHeadingChar">
    <w:name w:val="Note Heading Char"/>
    <w:basedOn w:val="DefaultParagraphFont"/>
    <w:link w:val="NoteHeading"/>
    <w:rsid w:val="00F11ABF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F11ABF"/>
  </w:style>
  <w:style w:type="character" w:styleId="PlaceholderText">
    <w:name w:val="Placeholder Text"/>
    <w:basedOn w:val="DefaultParagraphFont"/>
    <w:uiPriority w:val="99"/>
    <w:semiHidden/>
    <w:locked/>
    <w:rsid w:val="00F11ABF"/>
    <w:rPr>
      <w:color w:val="808080"/>
    </w:rPr>
  </w:style>
  <w:style w:type="paragraph" w:styleId="PlainText">
    <w:name w:val="Plain Text"/>
    <w:basedOn w:val="Normal"/>
    <w:link w:val="PlainTextChar"/>
    <w:locked/>
    <w:rsid w:val="00F11A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11AB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11A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1AB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F11ABF"/>
  </w:style>
  <w:style w:type="character" w:customStyle="1" w:styleId="SalutationChar">
    <w:name w:val="Salutation Char"/>
    <w:basedOn w:val="DefaultParagraphFont"/>
    <w:link w:val="Salutation"/>
    <w:rsid w:val="00F11AB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F11AB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11ABF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F11AB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11A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11A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F11AB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F11AB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F11A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11A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F11A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F11A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F11A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F11A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F11A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F11A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F11A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F11A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F11A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F11A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F11A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F11A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F11A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F11A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F11A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F11A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F11A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F11A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F11A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F11A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F11A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F11A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F11A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F11A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F11A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F11A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F11A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F11A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F11A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F11A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F11A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F11ABF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F11ABF"/>
  </w:style>
  <w:style w:type="table" w:styleId="TableProfessional">
    <w:name w:val="Table Professional"/>
    <w:basedOn w:val="TableNormal"/>
    <w:locked/>
    <w:rsid w:val="00F11A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F11A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F11A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F11A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F11A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F11A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F1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F11A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F11A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F11A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F11A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F11A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F11ABF"/>
    <w:pPr>
      <w:spacing w:after="100"/>
    </w:pPr>
  </w:style>
  <w:style w:type="paragraph" w:styleId="TOC2">
    <w:name w:val="toc 2"/>
    <w:basedOn w:val="Normal"/>
    <w:next w:val="Normal"/>
    <w:autoRedefine/>
    <w:locked/>
    <w:rsid w:val="00F11ABF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F11ABF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F11ABF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F11ABF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F11ABF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F11ABF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F11ABF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F11AB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11AB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67A5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67A5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11AB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267A5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200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12183</CharactersWithSpaces>
  <SharedDoc>false</SharedDoc>
  <HLinks>
    <vt:vector size="228" baseType="variant">
      <vt:variant>
        <vt:i4>4128883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3932275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655366</vt:i4>
      </vt:variant>
      <vt:variant>
        <vt:i4>105</vt:i4>
      </vt:variant>
      <vt:variant>
        <vt:i4>0</vt:i4>
      </vt:variant>
      <vt:variant>
        <vt:i4>5</vt:i4>
      </vt:variant>
      <vt:variant>
        <vt:lpwstr>../../../06 Draft City Plan/Schedule 1 - Definitions/Definitions.doc</vt:lpwstr>
      </vt:variant>
      <vt:variant>
        <vt:lpwstr>Site</vt:lpwstr>
      </vt:variant>
      <vt:variant>
        <vt:i4>1966080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6553726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7929971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917512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PlaceofWorship</vt:lpwstr>
      </vt:variant>
      <vt:variant>
        <vt:i4>1441795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6684782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24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FuneralParl</vt:lpwstr>
      </vt:variant>
      <vt:variant>
        <vt:i4>262161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7602295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Heritageplace</vt:lpwstr>
      </vt:variant>
      <vt:variant>
        <vt:i4>7995493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6684768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655366</vt:i4>
      </vt:variant>
      <vt:variant>
        <vt:i4>66</vt:i4>
      </vt:variant>
      <vt:variant>
        <vt:i4>0</vt:i4>
      </vt:variant>
      <vt:variant>
        <vt:i4>5</vt:i4>
      </vt:variant>
      <vt:variant>
        <vt:lpwstr>../../../06 Draft City Plan/Schedule 1 - Definitions/Definitions.doc</vt:lpwstr>
      </vt:variant>
      <vt:variant>
        <vt:lpwstr>Site</vt:lpwstr>
      </vt:variant>
      <vt:variant>
        <vt:i4>8323176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655366</vt:i4>
      </vt:variant>
      <vt:variant>
        <vt:i4>60</vt:i4>
      </vt:variant>
      <vt:variant>
        <vt:i4>0</vt:i4>
      </vt:variant>
      <vt:variant>
        <vt:i4>5</vt:i4>
      </vt:variant>
      <vt:variant>
        <vt:lpwstr>../../../06 Draft City Plan/Schedule 1 - Definitions/Definitions.doc</vt:lpwstr>
      </vt:variant>
      <vt:variant>
        <vt:lpwstr>Site</vt:lpwstr>
      </vt:variant>
      <vt:variant>
        <vt:i4>8323176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3932275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1441815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Consultation</vt:lpwstr>
      </vt:variant>
      <vt:variant>
        <vt:i4>4128823</vt:i4>
      </vt:variant>
      <vt:variant>
        <vt:i4>48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7471206</vt:i4>
      </vt:variant>
      <vt:variant>
        <vt:i4>45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/>
      </vt:variant>
      <vt:variant>
        <vt:i4>393224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Reference</vt:lpwstr>
      </vt:variant>
      <vt:variant>
        <vt:i4>7274608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Present</vt:lpwstr>
      </vt:variant>
      <vt:variant>
        <vt:i4>131097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Implement</vt:lpwstr>
      </vt:variant>
      <vt:variant>
        <vt:i4>131089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Plan</vt:lpwstr>
      </vt:variant>
      <vt:variant>
        <vt:i4>6881379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Decide</vt:lpwstr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Establish</vt:lpwstr>
      </vt:variant>
      <vt:variant>
        <vt:i4>1703966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Identify</vt:lpwstr>
      </vt:variant>
      <vt:variant>
        <vt:i4>7864427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Clarify</vt:lpwstr>
      </vt:variant>
      <vt:variant>
        <vt:i4>7733365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Format</vt:lpwstr>
      </vt:variant>
      <vt:variant>
        <vt:i4>7733365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Format</vt:lpwstr>
      </vt:variant>
      <vt:variant>
        <vt:i4>1441815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Consultation</vt:lpwstr>
      </vt:variant>
      <vt:variant>
        <vt:i4>983059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CommunityConsultation</vt:lpwstr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RelationshipPlanningScheme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56</cp:revision>
  <cp:lastPrinted>2012-11-04T03:27:00Z</cp:lastPrinted>
  <dcterms:created xsi:type="dcterms:W3CDTF">2013-06-24T04:40:00Z</dcterms:created>
  <dcterms:modified xsi:type="dcterms:W3CDTF">2018-01-16T01:48:00Z</dcterms:modified>
</cp:coreProperties>
</file>