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E3" w:rsidRPr="008936E3" w:rsidRDefault="005F2A11" w:rsidP="00307837">
      <w:pPr>
        <w:pStyle w:val="QPPHeading2"/>
      </w:pPr>
      <w:bookmarkStart w:id="0" w:name="_Toc327868211"/>
      <w:bookmarkStart w:id="1" w:name="Part37Theme5"/>
      <w:bookmarkStart w:id="2" w:name="_GoBack"/>
      <w:bookmarkEnd w:id="2"/>
      <w:r>
        <w:t xml:space="preserve">3.7 </w:t>
      </w:r>
      <w:r w:rsidR="008936E3" w:rsidRPr="008936E3">
        <w:t>Theme 5</w:t>
      </w:r>
      <w:bookmarkEnd w:id="0"/>
      <w:r>
        <w:t>:</w:t>
      </w:r>
      <w:r w:rsidR="00422542">
        <w:t xml:space="preserve"> </w:t>
      </w:r>
      <w:r w:rsidR="002D1622">
        <w:t xml:space="preserve">Brisbane's </w:t>
      </w:r>
      <w:r w:rsidR="003837A0">
        <w:t>CityShape</w:t>
      </w:r>
    </w:p>
    <w:p w:rsidR="00681B2D" w:rsidRDefault="005B78A1" w:rsidP="00681B2D">
      <w:pPr>
        <w:pStyle w:val="QPPHeading3"/>
      </w:pPr>
      <w:bookmarkStart w:id="3" w:name="_Toc327868213"/>
      <w:bookmarkStart w:id="4" w:name="Part371StratOutcomes"/>
      <w:bookmarkEnd w:id="1"/>
      <w:r>
        <w:t>3.7.1</w:t>
      </w:r>
      <w:r w:rsidR="005F2A11">
        <w:t xml:space="preserve"> </w:t>
      </w:r>
      <w:r w:rsidR="008936E3" w:rsidRPr="008936E3">
        <w:t xml:space="preserve">Strategic </w:t>
      </w:r>
      <w:r w:rsidR="00422542">
        <w:t>o</w:t>
      </w:r>
      <w:r w:rsidR="008936E3" w:rsidRPr="008936E3">
        <w:t>utcomes</w:t>
      </w:r>
      <w:bookmarkEnd w:id="3"/>
      <w:bookmarkEnd w:id="4"/>
    </w:p>
    <w:p w:rsidR="00657D73" w:rsidRPr="00CF0A35" w:rsidRDefault="00657D73" w:rsidP="00CF0A35">
      <w:pPr>
        <w:pStyle w:val="QPPBulletPoint1"/>
      </w:pPr>
      <w:r w:rsidRPr="00CF0A35">
        <w:t>The strategic outcomes for the CityShape theme are:</w:t>
      </w:r>
    </w:p>
    <w:p w:rsidR="00BA0A81" w:rsidRDefault="00BA0A81" w:rsidP="00B8704E">
      <w:pPr>
        <w:pStyle w:val="QPPBulletpoint20"/>
      </w:pPr>
      <w:r>
        <w:t xml:space="preserve">The </w:t>
      </w:r>
      <w:r w:rsidRPr="00F134AE">
        <w:t>CityShape</w:t>
      </w:r>
      <w:r>
        <w:t xml:space="preserve"> theme states the outcomes for Brisbane's urban form and structure that integrates in a spatial context the four themes that underpin Brisbane's emergence as a new world city; namely its </w:t>
      </w:r>
      <w:r w:rsidRPr="00D20592">
        <w:t>globally competitive economy</w:t>
      </w:r>
      <w:r>
        <w:t xml:space="preserve">, </w:t>
      </w:r>
      <w:r w:rsidRPr="00D20592">
        <w:t>outstanding lifestyle</w:t>
      </w:r>
      <w:r>
        <w:t xml:space="preserve">, </w:t>
      </w:r>
      <w:r w:rsidRPr="00D20592">
        <w:t>clean and green leading environmental performance</w:t>
      </w:r>
      <w:r>
        <w:t xml:space="preserve"> and </w:t>
      </w:r>
      <w:r w:rsidRPr="00D20592">
        <w:t>highly effective transport and infrastructure networks</w:t>
      </w:r>
      <w:r>
        <w:t>. Brisbane's urban form and structure is spatially represented on the following strategic framework maps:</w:t>
      </w:r>
    </w:p>
    <w:p w:rsidR="00FC110A" w:rsidRPr="00F134AE" w:rsidRDefault="00AE369F" w:rsidP="00AE369F">
      <w:pPr>
        <w:pStyle w:val="QPPBulletpoint3"/>
        <w:numPr>
          <w:ilvl w:val="0"/>
          <w:numId w:val="32"/>
        </w:numPr>
      </w:pPr>
      <w:r w:rsidRPr="00D20592">
        <w:t>SFM-001 Sub-</w:t>
      </w:r>
      <w:r w:rsidR="00F96BC3" w:rsidRPr="00D20592">
        <w:t>r</w:t>
      </w:r>
      <w:r w:rsidRPr="00D20592">
        <w:t>egional Context Strategic Framework Map</w:t>
      </w:r>
      <w:r w:rsidR="00FC110A" w:rsidRPr="00F134AE">
        <w:t>;</w:t>
      </w:r>
    </w:p>
    <w:p w:rsidR="005F2921" w:rsidRPr="00F134AE" w:rsidRDefault="00AE369F" w:rsidP="00693A75">
      <w:pPr>
        <w:pStyle w:val="QPPBulletpoint3"/>
      </w:pPr>
      <w:r w:rsidRPr="00D20592">
        <w:t>SFM-002 Brisbane CityShape 2031 Land Use Strategic Framework Map</w:t>
      </w:r>
      <w:r w:rsidR="006B7509" w:rsidRPr="00F134AE">
        <w:t>;</w:t>
      </w:r>
    </w:p>
    <w:p w:rsidR="005F2921" w:rsidRPr="00F134AE" w:rsidRDefault="00AE369F" w:rsidP="00681B2D">
      <w:pPr>
        <w:pStyle w:val="QPPBulletpoint3"/>
      </w:pPr>
      <w:r w:rsidRPr="00D20592">
        <w:t>SFM-003 Brisbane Selected Transport Corridors and Growth Nodes Strategic Framework Map</w:t>
      </w:r>
      <w:r w:rsidR="006B7509" w:rsidRPr="00F134AE">
        <w:t>;</w:t>
      </w:r>
    </w:p>
    <w:p w:rsidR="005F2921" w:rsidRPr="00F134AE" w:rsidRDefault="00AE369F" w:rsidP="00681B2D">
      <w:pPr>
        <w:pStyle w:val="QPPBulletpoint3"/>
      </w:pPr>
      <w:r w:rsidRPr="00D20592">
        <w:t>SFM-004 Brisbane Greenspace Strategic Framework Map</w:t>
      </w:r>
      <w:r w:rsidR="006B7509" w:rsidRPr="00F134AE">
        <w:t>;</w:t>
      </w:r>
    </w:p>
    <w:p w:rsidR="002D1622" w:rsidRPr="00236817" w:rsidRDefault="00AE369F" w:rsidP="003C0E76">
      <w:pPr>
        <w:pStyle w:val="QPPBulletpoint3"/>
      </w:pPr>
      <w:r w:rsidRPr="00D20592">
        <w:t>SFM-005 Brisbane Transport Strategic Framework Map</w:t>
      </w:r>
      <w:r w:rsidR="005F2921" w:rsidRPr="00F134AE">
        <w:t>.</w:t>
      </w:r>
    </w:p>
    <w:p w:rsidR="005F2921" w:rsidRDefault="005F2921" w:rsidP="00F96BC3">
      <w:pPr>
        <w:pStyle w:val="QPPBulletpoint20"/>
      </w:pPr>
      <w:r w:rsidRPr="00D20592">
        <w:t>Brisbane's</w:t>
      </w:r>
      <w:r w:rsidR="005C1FB8" w:rsidRPr="00D20592">
        <w:t xml:space="preserve"> City Centre</w:t>
      </w:r>
      <w:r w:rsidR="005C1FB8">
        <w:t xml:space="preserve"> </w:t>
      </w:r>
      <w:r>
        <w:t>is a larger and more</w:t>
      </w:r>
      <w:r w:rsidR="005C1FB8">
        <w:t xml:space="preserve"> powerful economic engine for growth</w:t>
      </w:r>
      <w:r>
        <w:t xml:space="preserve"> of the </w:t>
      </w:r>
      <w:r w:rsidR="006B7509">
        <w:t>c</w:t>
      </w:r>
      <w:r>
        <w:t>ity which:</w:t>
      </w:r>
    </w:p>
    <w:p w:rsidR="00610D7A" w:rsidRPr="008D7199" w:rsidRDefault="005C1FB8" w:rsidP="00AD2690">
      <w:pPr>
        <w:pStyle w:val="QPPBulletpoint3"/>
        <w:numPr>
          <w:ilvl w:val="0"/>
          <w:numId w:val="35"/>
        </w:numPr>
      </w:pPr>
      <w:r w:rsidRPr="008D7199">
        <w:t xml:space="preserve">accommodates a wide range of commercial, government, retail, employment, </w:t>
      </w:r>
      <w:r w:rsidR="00424C42">
        <w:t xml:space="preserve">residential, </w:t>
      </w:r>
      <w:r w:rsidRPr="008D7199">
        <w:t>entertainment, services, recreation</w:t>
      </w:r>
      <w:r w:rsidR="00806520">
        <w:t>, community</w:t>
      </w:r>
      <w:r w:rsidRPr="008D7199">
        <w:t xml:space="preserve"> and cultural</w:t>
      </w:r>
      <w:r w:rsidR="006C1451">
        <w:t xml:space="preserve"> facilities, provided in a high-</w:t>
      </w:r>
      <w:r w:rsidRPr="008D7199">
        <w:t>quality urban environment which also offers highly urban lifestyle opportunities</w:t>
      </w:r>
      <w:r w:rsidR="006B7509" w:rsidRPr="008D7199">
        <w:t>;</w:t>
      </w:r>
    </w:p>
    <w:p w:rsidR="00610D7A" w:rsidRPr="008D7199" w:rsidRDefault="00610D7A" w:rsidP="00681B2D">
      <w:pPr>
        <w:pStyle w:val="QPPBulletpoint3"/>
      </w:pPr>
      <w:r w:rsidRPr="008D7199">
        <w:t>is a focal point for Brisbane's outstanding lifestyle that offers a</w:t>
      </w:r>
      <w:r w:rsidR="00612EA3">
        <w:t>n</w:t>
      </w:r>
      <w:r w:rsidRPr="008D7199">
        <w:t xml:space="preserve"> urban metropolitan way of life based on its memorable precincts and their relationshi</w:t>
      </w:r>
      <w:r w:rsidR="006C1451">
        <w:t>p to the Brisbane River, the 24-</w:t>
      </w:r>
      <w:r w:rsidRPr="008D7199">
        <w:t xml:space="preserve">hour economy, access to major </w:t>
      </w:r>
      <w:r w:rsidR="00806520">
        <w:t xml:space="preserve">community, </w:t>
      </w:r>
      <w:r w:rsidRPr="008D7199">
        <w:t>cultural and education facilities, significant places</w:t>
      </w:r>
      <w:r w:rsidR="006C1451">
        <w:t xml:space="preserve"> of cultural heritage and world-</w:t>
      </w:r>
      <w:r w:rsidRPr="008D7199">
        <w:t>class recreation</w:t>
      </w:r>
      <w:r w:rsidR="006B7509" w:rsidRPr="008D7199">
        <w:t>;</w:t>
      </w:r>
      <w:r w:rsidRPr="008D7199">
        <w:t xml:space="preserve"> </w:t>
      </w:r>
      <w:r w:rsidR="006B7509" w:rsidRPr="008D7199">
        <w:t>all o</w:t>
      </w:r>
      <w:r w:rsidR="002E2BE2" w:rsidRPr="008D7199">
        <w:t>f</w:t>
      </w:r>
      <w:r w:rsidR="006B7509" w:rsidRPr="008D7199">
        <w:t xml:space="preserve"> which </w:t>
      </w:r>
      <w:r w:rsidRPr="008D7199">
        <w:t>is enjoye</w:t>
      </w:r>
      <w:r w:rsidR="006C1451">
        <w:t>d in an easily accessible, high-</w:t>
      </w:r>
      <w:r w:rsidRPr="008D7199">
        <w:t>quality pedestrian environment</w:t>
      </w:r>
      <w:r w:rsidR="006B7509" w:rsidRPr="008D7199">
        <w:t>;</w:t>
      </w:r>
    </w:p>
    <w:p w:rsidR="00AA0916" w:rsidRDefault="00610D7A" w:rsidP="00211BCE">
      <w:pPr>
        <w:pStyle w:val="QPPBulletpoint3"/>
      </w:pPr>
      <w:r w:rsidRPr="008D7199">
        <w:t xml:space="preserve">comprises three corridor hubs at the edges of the </w:t>
      </w:r>
      <w:r w:rsidRPr="00D20592">
        <w:t>City Centre</w:t>
      </w:r>
      <w:r w:rsidR="00CF11DE" w:rsidRPr="008D7199">
        <w:t xml:space="preserve"> (Fortitude Valley, Woolloongabba and Milton)</w:t>
      </w:r>
      <w:r w:rsidRPr="008D7199">
        <w:t xml:space="preserve"> that act as gateways to the </w:t>
      </w:r>
      <w:r w:rsidR="00E473DE" w:rsidRPr="00D20592">
        <w:t>S</w:t>
      </w:r>
      <w:r w:rsidR="006B7509" w:rsidRPr="00D20592">
        <w:t xml:space="preserve">elected </w:t>
      </w:r>
      <w:r w:rsidR="00E473DE" w:rsidRPr="00D20592">
        <w:t>T</w:t>
      </w:r>
      <w:r w:rsidRPr="00D20592">
        <w:t xml:space="preserve">ransport </w:t>
      </w:r>
      <w:r w:rsidR="00E473DE" w:rsidRPr="00D20592">
        <w:t>C</w:t>
      </w:r>
      <w:r w:rsidRPr="00D20592">
        <w:t>orridors</w:t>
      </w:r>
      <w:r w:rsidRPr="008D7199">
        <w:t xml:space="preserve"> upon which its </w:t>
      </w:r>
      <w:r w:rsidR="002E2BE2" w:rsidRPr="00D20592">
        <w:t>G</w:t>
      </w:r>
      <w:r w:rsidRPr="00D20592">
        <w:t>rowt</w:t>
      </w:r>
      <w:r w:rsidR="002E2BE2" w:rsidRPr="00D20592">
        <w:t>h N</w:t>
      </w:r>
      <w:r w:rsidRPr="00D20592">
        <w:t>odes</w:t>
      </w:r>
      <w:r w:rsidRPr="008D7199">
        <w:t xml:space="preserve"> are based</w:t>
      </w:r>
      <w:r w:rsidR="00FC7EC1" w:rsidRPr="008D7199">
        <w:t xml:space="preserve">. This </w:t>
      </w:r>
      <w:r w:rsidRPr="008D7199">
        <w:t>ensur</w:t>
      </w:r>
      <w:r w:rsidR="00FC7EC1" w:rsidRPr="008D7199">
        <w:t>es</w:t>
      </w:r>
      <w:r w:rsidRPr="008D7199">
        <w:t xml:space="preserve"> seamless</w:t>
      </w:r>
      <w:r>
        <w:t xml:space="preserve"> transition point</w:t>
      </w:r>
      <w:r w:rsidR="00CF11DE">
        <w:t xml:space="preserve">s and connections between these </w:t>
      </w:r>
      <w:r>
        <w:t xml:space="preserve">different parts of the </w:t>
      </w:r>
      <w:r w:rsidR="006B7509">
        <w:t>c</w:t>
      </w:r>
      <w:r>
        <w:t>ity</w:t>
      </w:r>
      <w:r w:rsidR="00BD2381">
        <w:t xml:space="preserve"> (shown below in </w:t>
      </w:r>
      <w:r w:rsidR="00BD2381" w:rsidRPr="00D20592">
        <w:t>Figure b</w:t>
      </w:r>
      <w:r w:rsidR="00BD2381">
        <w:t>)</w:t>
      </w:r>
      <w:r w:rsidR="00D2342F">
        <w:t>.</w:t>
      </w:r>
    </w:p>
    <w:p w:rsidR="00665A07" w:rsidRPr="00236817" w:rsidRDefault="00BD2381" w:rsidP="003C0E76">
      <w:pPr>
        <w:pStyle w:val="QPPBulletpoint3"/>
      </w:pPr>
      <w:r>
        <w:t>the City Centre and three corridor hubs sit within the Inner City area that is comprised of selected transpo</w:t>
      </w:r>
      <w:r w:rsidR="00CC4362">
        <w:t>rt corridors and growth nodes, S</w:t>
      </w:r>
      <w:r>
        <w:t xml:space="preserve">uburban </w:t>
      </w:r>
      <w:r w:rsidR="00CC4362">
        <w:t>L</w:t>
      </w:r>
      <w:r>
        <w:t xml:space="preserve">iving </w:t>
      </w:r>
      <w:r w:rsidR="00CC4362">
        <w:t>A</w:t>
      </w:r>
      <w:r>
        <w:t>reas, Special Centre</w:t>
      </w:r>
      <w:r w:rsidR="00CC4362">
        <w:t>s</w:t>
      </w:r>
      <w:r>
        <w:t>, transport infrastructure and urban open spaces. This Inner City area is the highest concentration of employment</w:t>
      </w:r>
      <w:r w:rsidR="00875270">
        <w:t>, cultural facilities</w:t>
      </w:r>
      <w:r>
        <w:t xml:space="preserve"> and residential development in the City.</w:t>
      </w:r>
    </w:p>
    <w:p w:rsidR="00665A07" w:rsidRDefault="00383F25" w:rsidP="00CB368E">
      <w:pPr>
        <w:pStyle w:val="QPPBodytext"/>
      </w:pPr>
      <w:r>
        <w:rPr>
          <w:noProof/>
        </w:rPr>
        <w:lastRenderedPageBreak/>
        <w:drawing>
          <wp:inline distT="0" distB="0" distL="0" distR="0" wp14:anchorId="2F5446E0" wp14:editId="4F2FD29F">
            <wp:extent cx="5276850" cy="5038725"/>
            <wp:effectExtent l="0" t="0" r="0" b="9525"/>
            <wp:docPr id="1" name="Picture 1" descr="Figure b—Inner city context and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038725"/>
                    </a:xfrm>
                    <a:prstGeom prst="rect">
                      <a:avLst/>
                    </a:prstGeom>
                    <a:noFill/>
                    <a:ln>
                      <a:noFill/>
                    </a:ln>
                  </pic:spPr>
                </pic:pic>
              </a:graphicData>
            </a:graphic>
          </wp:inline>
        </w:drawing>
      </w:r>
      <w:bookmarkStart w:id="5" w:name="Figureb"/>
      <w:bookmarkEnd w:id="5"/>
    </w:p>
    <w:p w:rsidR="00A365BF" w:rsidRDefault="00A365BF" w:rsidP="00681B2D">
      <w:pPr>
        <w:pStyle w:val="QPPBulletpoint20"/>
      </w:pPr>
      <w:r w:rsidRPr="00D20592">
        <w:t>Brisbane's Major Industry Areas</w:t>
      </w:r>
      <w:r>
        <w:t xml:space="preserve"> are significant employment gen</w:t>
      </w:r>
      <w:r w:rsidR="00767B3B">
        <w:t xml:space="preserve">erators for the city and </w:t>
      </w:r>
      <w:r w:rsidR="001D4F44">
        <w:t>Queensland</w:t>
      </w:r>
      <w:r w:rsidR="00D2342F">
        <w:t xml:space="preserve"> which:</w:t>
      </w:r>
    </w:p>
    <w:p w:rsidR="00A365BF" w:rsidRPr="00BD6A30" w:rsidRDefault="00A365BF" w:rsidP="00681B2D">
      <w:pPr>
        <w:pStyle w:val="QPPBulletpoint3"/>
        <w:numPr>
          <w:ilvl w:val="0"/>
          <w:numId w:val="10"/>
        </w:numPr>
      </w:pPr>
      <w:r w:rsidRPr="00BD6A30">
        <w:t>accommodate a significant amount of economic activity generating employment</w:t>
      </w:r>
      <w:r w:rsidR="006B7509" w:rsidRPr="00BD6A30">
        <w:t>;</w:t>
      </w:r>
    </w:p>
    <w:p w:rsidR="00A365BF" w:rsidRPr="00BD6A30" w:rsidRDefault="00767B3B" w:rsidP="00681B2D">
      <w:pPr>
        <w:pStyle w:val="QPPBulletpoint3"/>
      </w:pPr>
      <w:r>
        <w:t xml:space="preserve">comprise </w:t>
      </w:r>
      <w:r w:rsidR="00B27EC6" w:rsidRPr="00D20592">
        <w:t>low</w:t>
      </w:r>
      <w:r w:rsidR="00B27EC6">
        <w:t xml:space="preserve">, </w:t>
      </w:r>
      <w:r w:rsidR="00B27EC6" w:rsidRPr="00D20592">
        <w:t>medium</w:t>
      </w:r>
      <w:r w:rsidR="00B27EC6">
        <w:t xml:space="preserve"> and </w:t>
      </w:r>
      <w:r w:rsidRPr="00D20592">
        <w:t>high</w:t>
      </w:r>
      <w:r w:rsidR="00E1464C" w:rsidRPr="00D20592">
        <w:t xml:space="preserve"> </w:t>
      </w:r>
      <w:r w:rsidR="00BE3C2F" w:rsidRPr="00D20592">
        <w:t>impact</w:t>
      </w:r>
      <w:r w:rsidR="00A365BF" w:rsidRPr="00BD6A30">
        <w:t xml:space="preserve"> industrial</w:t>
      </w:r>
      <w:r w:rsidR="00E1464C">
        <w:t>-</w:t>
      </w:r>
      <w:r w:rsidR="00A365BF" w:rsidRPr="00BD6A30">
        <w:t>based economic development that is always evolving with Brisbane's changing economy</w:t>
      </w:r>
      <w:r w:rsidR="006B7509" w:rsidRPr="00BD6A30">
        <w:t>;</w:t>
      </w:r>
    </w:p>
    <w:p w:rsidR="00A365BF" w:rsidRPr="00BD6A30" w:rsidRDefault="00681B2D" w:rsidP="00681B2D">
      <w:pPr>
        <w:pStyle w:val="QPPBulletpoint3"/>
      </w:pPr>
      <w:r>
        <w:t>are protecte</w:t>
      </w:r>
      <w:r w:rsidR="00A365BF" w:rsidRPr="00BD6A30">
        <w:t>d and are able to evolve to support Brisbane's industrial economy, globa</w:t>
      </w:r>
      <w:r w:rsidR="0075765C">
        <w:t>l business and innovative start-</w:t>
      </w:r>
      <w:r w:rsidR="00A365BF" w:rsidRPr="00BD6A30">
        <w:t>ups</w:t>
      </w:r>
      <w:r w:rsidR="006B7509" w:rsidRPr="00BD6A30">
        <w:t>;</w:t>
      </w:r>
    </w:p>
    <w:p w:rsidR="00A365BF" w:rsidRPr="00BD6A30" w:rsidRDefault="0075765C" w:rsidP="00681B2D">
      <w:pPr>
        <w:pStyle w:val="QPPBulletpoint3"/>
      </w:pPr>
      <w:r>
        <w:t>are serviced by small-</w:t>
      </w:r>
      <w:r w:rsidR="00A365BF" w:rsidRPr="00BD6A30">
        <w:t>scale commercial uses that support workers and provide business services</w:t>
      </w:r>
      <w:r w:rsidR="006B7509" w:rsidRPr="00BD6A30">
        <w:t>;</w:t>
      </w:r>
    </w:p>
    <w:p w:rsidR="00A365BF" w:rsidRPr="00BD6A30" w:rsidRDefault="00A365BF" w:rsidP="00681B2D">
      <w:pPr>
        <w:pStyle w:val="QPPBulletpoint3"/>
      </w:pPr>
      <w:r w:rsidRPr="00BD6A30">
        <w:t xml:space="preserve">do not provide opportunities for non-industrial based land uses that are otherwise adequately provided for elsewhere in the </w:t>
      </w:r>
      <w:r w:rsidR="006B7509" w:rsidRPr="00BD6A30">
        <w:t>c</w:t>
      </w:r>
      <w:r w:rsidRPr="00BD6A30">
        <w:t>ity or other parts of the region</w:t>
      </w:r>
      <w:r w:rsidR="00A624AC">
        <w:t xml:space="preserve"> other than critical infrastructure</w:t>
      </w:r>
      <w:r w:rsidR="0075765C">
        <w:t>;</w:t>
      </w:r>
    </w:p>
    <w:p w:rsidR="00553B63" w:rsidRPr="008D7199" w:rsidRDefault="00A365BF" w:rsidP="00681B2D">
      <w:pPr>
        <w:pStyle w:val="QPPBulletpoint3"/>
        <w:rPr>
          <w:rStyle w:val="QPPBodytextChar"/>
        </w:rPr>
      </w:pPr>
      <w:r w:rsidRPr="00BD6A30">
        <w:t>are service</w:t>
      </w:r>
      <w:r w:rsidR="00FC7EC1" w:rsidRPr="00BD6A30">
        <w:t>d</w:t>
      </w:r>
      <w:r w:rsidRPr="00BD6A30">
        <w:t xml:space="preserve"> by major transport infrastructure which provides for:</w:t>
      </w:r>
    </w:p>
    <w:p w:rsidR="00553B63" w:rsidRPr="00553B63" w:rsidRDefault="00553B63" w:rsidP="00681B2D">
      <w:pPr>
        <w:pStyle w:val="QPPBulletPoint4"/>
      </w:pPr>
      <w:r w:rsidRPr="00553B63">
        <w:t>more sustainable travel modes such as public transport, walking and cycling;</w:t>
      </w:r>
    </w:p>
    <w:p w:rsidR="003302D1" w:rsidRDefault="00553B63" w:rsidP="00681B2D">
      <w:pPr>
        <w:pStyle w:val="QPPBulletPoint4"/>
      </w:pPr>
      <w:r w:rsidRPr="00553B63">
        <w:t>efficient freight, air and sea transport within the city and to key freight access points and routes to and from the city</w:t>
      </w:r>
      <w:r w:rsidR="00BD2381">
        <w:t xml:space="preserve"> (shown below in </w:t>
      </w:r>
      <w:r w:rsidR="00BD2381" w:rsidRPr="00D20592">
        <w:t>Figure C</w:t>
      </w:r>
      <w:r w:rsidR="00BD2381">
        <w:t>)</w:t>
      </w:r>
      <w:r w:rsidRPr="00553B63">
        <w:t>.</w:t>
      </w:r>
    </w:p>
    <w:p w:rsidR="009A17EC" w:rsidRDefault="009A17EC" w:rsidP="003C0E76">
      <w:pPr>
        <w:pStyle w:val="QPPBulletpoint20"/>
      </w:pPr>
      <w:r w:rsidRPr="00D20592">
        <w:t>Brisbane's Strategic Inner City Industrial Areas</w:t>
      </w:r>
      <w:r>
        <w:t xml:space="preserve"> are located amongst high growth mixed use areas and perform an important function in servicing the needs of surrounding residents and businesses. </w:t>
      </w:r>
      <w:r w:rsidRPr="00D20592">
        <w:t>Strategic Inner City Industrial Areas</w:t>
      </w:r>
      <w:r>
        <w:t>:</w:t>
      </w:r>
    </w:p>
    <w:p w:rsidR="009A17EC" w:rsidRDefault="009A17EC" w:rsidP="003C0E76">
      <w:pPr>
        <w:pStyle w:val="QPPBulletpoint3"/>
        <w:numPr>
          <w:ilvl w:val="0"/>
          <w:numId w:val="90"/>
        </w:numPr>
      </w:pPr>
      <w:r>
        <w:t>accommodate economic activity generating employment;</w:t>
      </w:r>
    </w:p>
    <w:p w:rsidR="009A17EC" w:rsidRDefault="009A17EC" w:rsidP="003C0E76">
      <w:pPr>
        <w:pStyle w:val="QPPBulletpoint3"/>
        <w:numPr>
          <w:ilvl w:val="0"/>
          <w:numId w:val="90"/>
        </w:numPr>
      </w:pPr>
      <w:r>
        <w:t>comprise industrial based economic development, in particular service trades, automobile servicing, couriers and self storage;</w:t>
      </w:r>
    </w:p>
    <w:p w:rsidR="009A17EC" w:rsidRDefault="009A17EC" w:rsidP="003C0E76">
      <w:pPr>
        <w:pStyle w:val="QPPBulletpoint3"/>
        <w:numPr>
          <w:ilvl w:val="0"/>
          <w:numId w:val="90"/>
        </w:numPr>
      </w:pPr>
      <w:r>
        <w:t>are protected and able to evolve to support Brisbane's industrial economy, global business and innovative start-ups;</w:t>
      </w:r>
    </w:p>
    <w:p w:rsidR="009A17EC" w:rsidRDefault="009A17EC" w:rsidP="003C0E76">
      <w:pPr>
        <w:pStyle w:val="QPPBulletpoint3"/>
        <w:numPr>
          <w:ilvl w:val="0"/>
          <w:numId w:val="90"/>
        </w:numPr>
      </w:pPr>
      <w:r>
        <w:t>are serviced by ancillary commercial uses that support workers and provide essential business services;</w:t>
      </w:r>
    </w:p>
    <w:p w:rsidR="009A17EC" w:rsidRDefault="009A17EC" w:rsidP="003C0E76">
      <w:pPr>
        <w:pStyle w:val="QPPBulletpoint3"/>
        <w:numPr>
          <w:ilvl w:val="0"/>
          <w:numId w:val="90"/>
        </w:numPr>
      </w:pPr>
      <w:r>
        <w:t xml:space="preserve">do not provide opportunities </w:t>
      </w:r>
      <w:r w:rsidR="00366221">
        <w:t xml:space="preserve">for non-industrial based land uses that are otherwise adequately provided for elsewhere in the </w:t>
      </w:r>
      <w:r w:rsidR="00B62F22">
        <w:t>c</w:t>
      </w:r>
      <w:r w:rsidR="00366221">
        <w:t>ity or other parts of the region</w:t>
      </w:r>
      <w:r w:rsidR="00A624AC">
        <w:t xml:space="preserve"> or a comprehensive </w:t>
      </w:r>
      <w:r w:rsidR="00ED65BD">
        <w:t>n</w:t>
      </w:r>
      <w:r w:rsidR="00A624AC">
        <w:t xml:space="preserve">eighbourhood </w:t>
      </w:r>
      <w:r w:rsidR="00ED65BD">
        <w:t>p</w:t>
      </w:r>
      <w:r w:rsidR="00A624AC">
        <w:t>lanning approach has occurred that provides ongoing land use and infrastructure outcomes</w:t>
      </w:r>
      <w:r w:rsidR="00366221">
        <w:t>.</w:t>
      </w:r>
    </w:p>
    <w:p w:rsidR="00EC774D" w:rsidRPr="00861A1D" w:rsidRDefault="003139E5" w:rsidP="003C0E76">
      <w:pPr>
        <w:pStyle w:val="QPPBodytext"/>
      </w:pPr>
      <w:bookmarkStart w:id="6" w:name="Figurec"/>
      <w:bookmarkEnd w:id="6"/>
      <w:r w:rsidRPr="003C0E76">
        <w:rPr>
          <w:noProof/>
        </w:rPr>
        <w:drawing>
          <wp:inline distT="0" distB="0" distL="0" distR="0" wp14:anchorId="3499A8B6" wp14:editId="05EA1FF1">
            <wp:extent cx="5274310" cy="4900295"/>
            <wp:effectExtent l="0" t="0" r="2540" b="0"/>
            <wp:docPr id="4" name="Picture 4" descr="Figure c—Major Industry Areas context and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_StrategicIntent_FigC.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900295"/>
                    </a:xfrm>
                    <a:prstGeom prst="rect">
                      <a:avLst/>
                    </a:prstGeom>
                  </pic:spPr>
                </pic:pic>
              </a:graphicData>
            </a:graphic>
          </wp:inline>
        </w:drawing>
      </w:r>
    </w:p>
    <w:p w:rsidR="00DB4916" w:rsidRDefault="00FA71F5" w:rsidP="00681B2D">
      <w:pPr>
        <w:pStyle w:val="QPPBulletpoint20"/>
      </w:pPr>
      <w:r w:rsidRPr="00D20592">
        <w:t>Brisbane's Major Centres</w:t>
      </w:r>
      <w:r>
        <w:t xml:space="preserve"> are the</w:t>
      </w:r>
      <w:r w:rsidR="00A71C2A">
        <w:t xml:space="preserve"> </w:t>
      </w:r>
      <w:r w:rsidR="00F96BC3">
        <w:t>p</w:t>
      </w:r>
      <w:r w:rsidR="00A71C2A">
        <w:t xml:space="preserve">rincipal </w:t>
      </w:r>
      <w:r w:rsidR="00F96BC3">
        <w:t>r</w:t>
      </w:r>
      <w:r w:rsidR="00A71C2A">
        <w:t xml:space="preserve">egional </w:t>
      </w:r>
      <w:r w:rsidR="00F96BC3">
        <w:t>a</w:t>
      </w:r>
      <w:r w:rsidR="00A71C2A">
        <w:t xml:space="preserve">ctivity </w:t>
      </w:r>
      <w:r w:rsidR="00F96BC3">
        <w:t>c</w:t>
      </w:r>
      <w:r w:rsidR="00A71C2A">
        <w:t xml:space="preserve">entres and </w:t>
      </w:r>
      <w:r w:rsidR="00F96BC3">
        <w:t>m</w:t>
      </w:r>
      <w:r w:rsidR="00A71C2A">
        <w:t xml:space="preserve">ajor </w:t>
      </w:r>
      <w:r w:rsidR="00F96BC3">
        <w:t>r</w:t>
      </w:r>
      <w:r w:rsidR="00A71C2A">
        <w:t xml:space="preserve">egional </w:t>
      </w:r>
      <w:r w:rsidR="00F96BC3">
        <w:t>a</w:t>
      </w:r>
      <w:r w:rsidR="00A71C2A">
        <w:t xml:space="preserve">ctivity </w:t>
      </w:r>
      <w:r w:rsidR="00F96BC3">
        <w:t>c</w:t>
      </w:r>
      <w:r w:rsidR="00A71C2A">
        <w:t>entres</w:t>
      </w:r>
      <w:r w:rsidR="002E2BE2">
        <w:t xml:space="preserve"> </w:t>
      </w:r>
      <w:r w:rsidR="00012E36">
        <w:t xml:space="preserve">under the </w:t>
      </w:r>
      <w:r w:rsidR="00E852F0" w:rsidRPr="00D20592">
        <w:t>SEQ</w:t>
      </w:r>
      <w:r w:rsidR="002F122A" w:rsidRPr="00D20592">
        <w:t> </w:t>
      </w:r>
      <w:r w:rsidR="00E852F0" w:rsidRPr="00D20592">
        <w:t>Regional Plan</w:t>
      </w:r>
      <w:r w:rsidR="00167724" w:rsidRPr="00D20592">
        <w:t xml:space="preserve"> 2009-2031</w:t>
      </w:r>
      <w:r w:rsidR="00453140">
        <w:t xml:space="preserve"> </w:t>
      </w:r>
      <w:r w:rsidR="00453140" w:rsidRPr="00453140">
        <w:t>which</w:t>
      </w:r>
      <w:r w:rsidR="00453140">
        <w:t>:</w:t>
      </w:r>
    </w:p>
    <w:p w:rsidR="00BE3C2F" w:rsidRPr="00BD6A30" w:rsidRDefault="00BE3C2F" w:rsidP="00AE369F">
      <w:pPr>
        <w:pStyle w:val="QPPBulletpoint3"/>
        <w:numPr>
          <w:ilvl w:val="0"/>
          <w:numId w:val="33"/>
        </w:numPr>
      </w:pPr>
      <w:r w:rsidRPr="00BD6A30">
        <w:t>are vibrant, mixed</w:t>
      </w:r>
      <w:r w:rsidR="00C33580">
        <w:t>-</w:t>
      </w:r>
      <w:r w:rsidRPr="00BD6A30">
        <w:t xml:space="preserve">use </w:t>
      </w:r>
      <w:r w:rsidR="00012E36">
        <w:t>destinations that support an 18-</w:t>
      </w:r>
      <w:r w:rsidRPr="00BD6A30">
        <w:t>hour economy</w:t>
      </w:r>
      <w:r w:rsidR="00970F19" w:rsidRPr="00BD6A30">
        <w:t>;</w:t>
      </w:r>
    </w:p>
    <w:p w:rsidR="00FA71F5" w:rsidRPr="00BD6A30" w:rsidRDefault="00FA71F5" w:rsidP="00681B2D">
      <w:pPr>
        <w:pStyle w:val="QPPBulletpoint3"/>
      </w:pPr>
      <w:r w:rsidRPr="00BD6A30">
        <w:t xml:space="preserve">encourage and accommodate economic activity, distinguished by different scales of built form and urban design appropriate to the local context, as detailed in </w:t>
      </w:r>
      <w:r w:rsidR="00FC1EF0" w:rsidRPr="00BD6A30">
        <w:t>neighbourhood plan</w:t>
      </w:r>
      <w:r w:rsidRPr="00BD6A30">
        <w:t>s</w:t>
      </w:r>
      <w:r w:rsidR="00453140" w:rsidRPr="00BD6A30">
        <w:t>;</w:t>
      </w:r>
    </w:p>
    <w:p w:rsidR="00FA71F5" w:rsidRPr="00BD6A30" w:rsidRDefault="00DF03E0" w:rsidP="00681B2D">
      <w:pPr>
        <w:pStyle w:val="QPPBulletpoint3"/>
      </w:pPr>
      <w:r w:rsidRPr="00BD6A30">
        <w:t xml:space="preserve">accommodate high levels of </w:t>
      </w:r>
      <w:r w:rsidR="00FA71F5" w:rsidRPr="00BD6A30">
        <w:t xml:space="preserve">employment outside the </w:t>
      </w:r>
      <w:r w:rsidR="00FA71F5" w:rsidRPr="00D20592">
        <w:t>City Centre</w:t>
      </w:r>
      <w:r w:rsidR="00FA71F5" w:rsidRPr="00BD6A30">
        <w:t xml:space="preserve"> and </w:t>
      </w:r>
      <w:r w:rsidR="00FA71F5" w:rsidRPr="00D20592">
        <w:t>Major Industry Areas</w:t>
      </w:r>
      <w:r w:rsidR="00453140" w:rsidRPr="00BD6A30">
        <w:t>;</w:t>
      </w:r>
    </w:p>
    <w:p w:rsidR="00E07880" w:rsidRPr="00BD6A30" w:rsidRDefault="00FA71F5" w:rsidP="00681B2D">
      <w:pPr>
        <w:pStyle w:val="QPPBulletpoint3"/>
      </w:pPr>
      <w:r w:rsidRPr="00BD6A30">
        <w:t xml:space="preserve">are highly accessible elements in the </w:t>
      </w:r>
      <w:r w:rsidR="00453140" w:rsidRPr="00BD6A30">
        <w:t>c</w:t>
      </w:r>
      <w:r w:rsidRPr="00BD6A30">
        <w:t xml:space="preserve">ity's public and active transport network and serve as key transport interchanges in their </w:t>
      </w:r>
      <w:r w:rsidR="00612EA3">
        <w:t>area</w:t>
      </w:r>
      <w:r w:rsidR="000E630A">
        <w:t xml:space="preserve"> (shown below in </w:t>
      </w:r>
      <w:r w:rsidR="000E630A" w:rsidRPr="00D20592">
        <w:t>Figure d</w:t>
      </w:r>
      <w:r w:rsidR="000E630A">
        <w:t>)</w:t>
      </w:r>
      <w:r w:rsidR="00453140" w:rsidRPr="00BD6A30">
        <w:t>;</w:t>
      </w:r>
    </w:p>
    <w:p w:rsidR="00E07880" w:rsidRPr="00BD6A30" w:rsidRDefault="00E07880" w:rsidP="00681B2D">
      <w:pPr>
        <w:pStyle w:val="QPPBulletpoint3"/>
      </w:pPr>
      <w:r w:rsidRPr="00BD6A30">
        <w:t>integrate residential development</w:t>
      </w:r>
      <w:r w:rsidR="00453140" w:rsidRPr="00BD6A30">
        <w:t>;</w:t>
      </w:r>
    </w:p>
    <w:p w:rsidR="00E07880" w:rsidRDefault="00E07880" w:rsidP="00C012BF">
      <w:pPr>
        <w:pStyle w:val="QPPBulletpoint3"/>
      </w:pPr>
      <w:r w:rsidRPr="00BD6A30">
        <w:t>provide focal points for access to and provision of cultural, education, health and community services</w:t>
      </w:r>
      <w:r w:rsidR="00453140" w:rsidRPr="00BD6A30">
        <w:t xml:space="preserve"> and</w:t>
      </w:r>
      <w:r w:rsidR="00924625" w:rsidRPr="00BD6A30">
        <w:t xml:space="preserve"> urban commons;</w:t>
      </w:r>
    </w:p>
    <w:p w:rsidR="00CF0A35" w:rsidRDefault="00CF0A35" w:rsidP="00C012BF">
      <w:pPr>
        <w:pStyle w:val="QPPBulletpoint3"/>
      </w:pPr>
      <w:r w:rsidRPr="00BD6A30">
        <w:t>have their own distinctive urban form, sense of place and functions, tailored to the locality and community needs.</w:t>
      </w:r>
    </w:p>
    <w:p w:rsidR="00EC774D" w:rsidRDefault="003139E5">
      <w:pPr>
        <w:pStyle w:val="QPPBodytext"/>
      </w:pPr>
      <w:bookmarkStart w:id="7" w:name="Figured"/>
      <w:bookmarkEnd w:id="7"/>
      <w:r>
        <w:rPr>
          <w:noProof/>
        </w:rPr>
        <w:drawing>
          <wp:inline distT="0" distB="0" distL="0" distR="0" wp14:anchorId="01D82185" wp14:editId="5B8A8AEF">
            <wp:extent cx="5274310" cy="4883785"/>
            <wp:effectExtent l="0" t="0" r="2540" b="0"/>
            <wp:docPr id="5" name="Picture 5" descr="Figure d—Economic activity context and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_StrategicIntent_FigD.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4883785"/>
                    </a:xfrm>
                    <a:prstGeom prst="rect">
                      <a:avLst/>
                    </a:prstGeom>
                  </pic:spPr>
                </pic:pic>
              </a:graphicData>
            </a:graphic>
          </wp:inline>
        </w:drawing>
      </w:r>
    </w:p>
    <w:p w:rsidR="00E07880" w:rsidRDefault="00E07880" w:rsidP="00681B2D">
      <w:pPr>
        <w:pStyle w:val="QPPBulletpoint20"/>
      </w:pPr>
      <w:r w:rsidRPr="00D20592">
        <w:t xml:space="preserve">Brisbane's </w:t>
      </w:r>
      <w:r w:rsidR="009D1348" w:rsidRPr="00D20592">
        <w:t>Special</w:t>
      </w:r>
      <w:r w:rsidR="00AA0916" w:rsidRPr="00D20592">
        <w:t xml:space="preserve"> Centres</w:t>
      </w:r>
      <w:r w:rsidR="00AA0916">
        <w:t xml:space="preserve"> </w:t>
      </w:r>
      <w:r>
        <w:t>are</w:t>
      </w:r>
      <w:r w:rsidR="00AA0916">
        <w:t xml:space="preserve"> centres</w:t>
      </w:r>
      <w:r w:rsidR="002F24CF">
        <w:t xml:space="preserve"> </w:t>
      </w:r>
      <w:r w:rsidR="00AA0916">
        <w:t xml:space="preserve">or clusters characterised by a dominant purpose, use or activity that is not residential </w:t>
      </w:r>
      <w:r>
        <w:t>which</w:t>
      </w:r>
      <w:r w:rsidR="00946DC0">
        <w:t>:</w:t>
      </w:r>
    </w:p>
    <w:p w:rsidR="00E07880" w:rsidRPr="00BD6A30" w:rsidRDefault="00AA0916" w:rsidP="00681B2D">
      <w:pPr>
        <w:pStyle w:val="QPPBulletpoint3"/>
        <w:numPr>
          <w:ilvl w:val="0"/>
          <w:numId w:val="11"/>
        </w:numPr>
      </w:pPr>
      <w:r w:rsidRPr="00BD6A30">
        <w:t xml:space="preserve">require specific consideration apart from general </w:t>
      </w:r>
      <w:r w:rsidR="00946DC0" w:rsidRPr="00BD6A30">
        <w:t>c</w:t>
      </w:r>
      <w:r w:rsidRPr="00BD6A30">
        <w:t>entre types in order to enhance the benefit these</w:t>
      </w:r>
      <w:r w:rsidR="00E07880" w:rsidRPr="00BD6A30">
        <w:t xml:space="preserve"> centres can bring to the </w:t>
      </w:r>
      <w:r w:rsidR="00946DC0" w:rsidRPr="00BD6A30">
        <w:t>c</w:t>
      </w:r>
      <w:r w:rsidR="00E07880" w:rsidRPr="00BD6A30">
        <w:t>ity</w:t>
      </w:r>
      <w:r w:rsidR="00946DC0" w:rsidRPr="00BD6A30">
        <w:t>;</w:t>
      </w:r>
    </w:p>
    <w:p w:rsidR="00AA0916" w:rsidRDefault="00AA0916" w:rsidP="00681B2D">
      <w:pPr>
        <w:pStyle w:val="QPPBulletpoint3"/>
      </w:pPr>
      <w:r w:rsidRPr="00BD6A30">
        <w:t xml:space="preserve">generate infrastructure requirements and impacts generally like other </w:t>
      </w:r>
      <w:r w:rsidR="00946DC0" w:rsidRPr="00BD6A30">
        <w:t>c</w:t>
      </w:r>
      <w:r w:rsidRPr="00BD6A30">
        <w:t>entres, however the nature of the dominant purpose, use or activity can alter this.</w:t>
      </w:r>
    </w:p>
    <w:p w:rsidR="00F153A4" w:rsidRDefault="002C56EF" w:rsidP="00681B2D">
      <w:pPr>
        <w:pStyle w:val="QPPBulletpoint20"/>
      </w:pPr>
      <w:r w:rsidRPr="00D20592">
        <w:t>Brisbane's Suburban Living Areas</w:t>
      </w:r>
      <w:r>
        <w:t xml:space="preserve"> represent the majority of established </w:t>
      </w:r>
      <w:r w:rsidR="00F153A4">
        <w:t>residential suburbs in Brisbane</w:t>
      </w:r>
      <w:r w:rsidR="005774C5">
        <w:t xml:space="preserve">, where growth occurs in response to local needs and impacts on local amenity and values are carefully considered. </w:t>
      </w:r>
      <w:r w:rsidR="005774C5" w:rsidRPr="00D20592">
        <w:t>Brisbane's Suburban Living Areas</w:t>
      </w:r>
      <w:r w:rsidR="005774C5" w:rsidRPr="00E303D5">
        <w:t xml:space="preserve"> </w:t>
      </w:r>
      <w:r w:rsidR="00F153A4">
        <w:t>comprise the following:</w:t>
      </w:r>
    </w:p>
    <w:p w:rsidR="00F153A4" w:rsidRDefault="00C33580" w:rsidP="00AE369F">
      <w:pPr>
        <w:pStyle w:val="QPPBulletpoint3"/>
        <w:numPr>
          <w:ilvl w:val="0"/>
          <w:numId w:val="34"/>
        </w:numPr>
      </w:pPr>
      <w:r>
        <w:t>l</w:t>
      </w:r>
      <w:r w:rsidR="00012E36">
        <w:t>ow</w:t>
      </w:r>
      <w:r>
        <w:t xml:space="preserve"> </w:t>
      </w:r>
      <w:r w:rsidR="00F153A4" w:rsidRPr="00BD6A30">
        <w:t xml:space="preserve">density residential areas where the majority of development is housing in the form of detached </w:t>
      </w:r>
      <w:r w:rsidR="00F153A4" w:rsidRPr="00D20592">
        <w:t>dwellings</w:t>
      </w:r>
      <w:r w:rsidR="00F153A4" w:rsidRPr="00BD6A30">
        <w:t xml:space="preserve"> ranging from small cottages to large family homes on lots typ</w:t>
      </w:r>
      <w:r w:rsidR="00012E36">
        <w:t>ically in the range of 400</w:t>
      </w:r>
      <w:r>
        <w:t>–</w:t>
      </w:r>
      <w:r w:rsidR="00012E36">
        <w:t>800</w:t>
      </w:r>
      <w:r w:rsidR="00F153A4" w:rsidRPr="00BD6A30">
        <w:t>m</w:t>
      </w:r>
      <w:r w:rsidR="00012E36" w:rsidRPr="00012E36">
        <w:rPr>
          <w:rStyle w:val="QPPSuperscriptChar"/>
        </w:rPr>
        <w:t>2</w:t>
      </w:r>
      <w:r w:rsidR="00946DC0" w:rsidRPr="00BD6A30">
        <w:t>;</w:t>
      </w:r>
    </w:p>
    <w:p w:rsidR="005774C5" w:rsidRPr="00BD6A30" w:rsidRDefault="005774C5" w:rsidP="00AE369F">
      <w:pPr>
        <w:pStyle w:val="QPPBulletpoint3"/>
        <w:numPr>
          <w:ilvl w:val="0"/>
          <w:numId w:val="34"/>
        </w:numPr>
      </w:pPr>
      <w:r>
        <w:t>centres, community facilities,</w:t>
      </w:r>
      <w:r w:rsidR="0079566E">
        <w:t xml:space="preserve"> </w:t>
      </w:r>
      <w:r w:rsidR="002E5F01">
        <w:t>medium and</w:t>
      </w:r>
      <w:r>
        <w:t xml:space="preserve"> high</w:t>
      </w:r>
      <w:r w:rsidR="002E5F01">
        <w:t xml:space="preserve"> </w:t>
      </w:r>
      <w:r>
        <w:t>density residential and industrial uses</w:t>
      </w:r>
      <w:r w:rsidR="00972DAA">
        <w:t>,</w:t>
      </w:r>
      <w:r>
        <w:t xml:space="preserve"> as indicated in neighbourhood plans and the zoning pattern.</w:t>
      </w:r>
    </w:p>
    <w:p w:rsidR="008A366E" w:rsidRPr="00BD6A30" w:rsidRDefault="009F5A26" w:rsidP="00681B2D">
      <w:pPr>
        <w:pStyle w:val="QPPBulletpoint3"/>
      </w:pPr>
      <w:r w:rsidRPr="00BD6A30">
        <w:t>localities</w:t>
      </w:r>
      <w:r w:rsidR="00F153A4" w:rsidRPr="00BD6A30">
        <w:t xml:space="preserve"> identified in </w:t>
      </w:r>
      <w:r w:rsidR="005774C5">
        <w:t xml:space="preserve">overlays, </w:t>
      </w:r>
      <w:r w:rsidR="00FC1EF0" w:rsidRPr="00BD6A30">
        <w:t>neighbourhood plan</w:t>
      </w:r>
      <w:r w:rsidR="00F153A4" w:rsidRPr="00BD6A30">
        <w:t xml:space="preserve">s </w:t>
      </w:r>
      <w:r w:rsidR="005774C5">
        <w:t xml:space="preserve">and the zoning patterns </w:t>
      </w:r>
      <w:r w:rsidR="00F153A4" w:rsidRPr="00BD6A30">
        <w:t>as having a particular character or value that is desired to be retained with very little visible change over the life of the plan</w:t>
      </w:r>
      <w:r w:rsidR="007334FD">
        <w:t>ning scheme</w:t>
      </w:r>
      <w:r w:rsidR="00612EA3">
        <w:t>;</w:t>
      </w:r>
    </w:p>
    <w:p w:rsidR="009F5A26" w:rsidRPr="00BD6A30" w:rsidRDefault="009F5A26" w:rsidP="00046253">
      <w:pPr>
        <w:pStyle w:val="QPPBulletpoint3"/>
      </w:pPr>
      <w:r w:rsidRPr="00BD6A30">
        <w:t xml:space="preserve">areas of character housing and commercial character buildings substantially constructed </w:t>
      </w:r>
      <w:r w:rsidR="00070DD0">
        <w:t xml:space="preserve">in 1946 or </w:t>
      </w:r>
      <w:r w:rsidR="00F36838">
        <w:t>earlier</w:t>
      </w:r>
      <w:r w:rsidR="00653025" w:rsidRPr="00BD6A30">
        <w:t>;</w:t>
      </w:r>
    </w:p>
    <w:p w:rsidR="009F5A26" w:rsidRPr="00BD6A30" w:rsidRDefault="005774C5" w:rsidP="00046253">
      <w:pPr>
        <w:pStyle w:val="QPPBulletpoint3"/>
      </w:pPr>
      <w:r>
        <w:t>areas of</w:t>
      </w:r>
      <w:r w:rsidR="002A6C95">
        <w:t xml:space="preserve"> small-</w:t>
      </w:r>
      <w:r w:rsidR="009F5A26" w:rsidRPr="00BD6A30">
        <w:t xml:space="preserve">scale </w:t>
      </w:r>
      <w:r>
        <w:t>low-</w:t>
      </w:r>
      <w:r w:rsidR="001A2D93">
        <w:t xml:space="preserve">medium </w:t>
      </w:r>
      <w:r w:rsidR="009F5A26" w:rsidRPr="00BD6A30">
        <w:t>density housing</w:t>
      </w:r>
      <w:r w:rsidR="00612EA3">
        <w:t xml:space="preserve"> such as </w:t>
      </w:r>
      <w:r w:rsidR="00612EA3" w:rsidRPr="00D20592">
        <w:t>dual occupancy</w:t>
      </w:r>
      <w:r w:rsidR="00612EA3">
        <w:t xml:space="preserve"> or row housing</w:t>
      </w:r>
      <w:r w:rsidR="009F5A26" w:rsidRPr="00BD6A30">
        <w:t xml:space="preserve"> that encourage intergenerational housing options to facilitate ageing in place</w:t>
      </w:r>
      <w:r w:rsidR="00653025" w:rsidRPr="00BD6A30">
        <w:t>;</w:t>
      </w:r>
    </w:p>
    <w:p w:rsidR="006D02C5" w:rsidRDefault="009F5A26" w:rsidP="00046253">
      <w:pPr>
        <w:pStyle w:val="QPPBulletpoint3"/>
      </w:pPr>
      <w:r w:rsidRPr="00BD6A30">
        <w:t xml:space="preserve">a range of non-residential land uses that generally support the needs of </w:t>
      </w:r>
      <w:r w:rsidR="00612EA3">
        <w:t>the surrounding residential area</w:t>
      </w:r>
      <w:r w:rsidR="001A2D93">
        <w:t>.</w:t>
      </w:r>
    </w:p>
    <w:p w:rsidR="001664F6" w:rsidRDefault="001664F6" w:rsidP="007465B4">
      <w:pPr>
        <w:pStyle w:val="QPPBulletpoint20"/>
      </w:pPr>
      <w:r w:rsidRPr="00A41AB7">
        <w:t xml:space="preserve">Brisbane's </w:t>
      </w:r>
      <w:r w:rsidR="007E4317" w:rsidRPr="00D20592">
        <w:t>Greenspace</w:t>
      </w:r>
      <w:r w:rsidR="00592ADF" w:rsidRPr="00D20592">
        <w:t xml:space="preserve"> </w:t>
      </w:r>
      <w:r w:rsidR="007E4317" w:rsidRPr="00D20592">
        <w:t xml:space="preserve">and </w:t>
      </w:r>
      <w:r w:rsidRPr="00D20592">
        <w:t>Rural Neighbourhoods</w:t>
      </w:r>
      <w:r>
        <w:t xml:space="preserve"> </w:t>
      </w:r>
      <w:r w:rsidR="00653025">
        <w:t xml:space="preserve">which are </w:t>
      </w:r>
      <w:r>
        <w:t>located outside</w:t>
      </w:r>
      <w:r w:rsidR="007465B4">
        <w:t xml:space="preserve"> and on edges of</w:t>
      </w:r>
      <w:r>
        <w:t xml:space="preserve"> the </w:t>
      </w:r>
      <w:r w:rsidR="00F96BC3">
        <w:t>u</w:t>
      </w:r>
      <w:r>
        <w:t xml:space="preserve">rban </w:t>
      </w:r>
      <w:r w:rsidR="00F96BC3">
        <w:t>f</w:t>
      </w:r>
      <w:r>
        <w:t>ootpr</w:t>
      </w:r>
      <w:r w:rsidR="002A6C95">
        <w:t xml:space="preserve">int in the </w:t>
      </w:r>
      <w:r w:rsidR="00031A43" w:rsidRPr="00D20592">
        <w:t>SEQ</w:t>
      </w:r>
      <w:r w:rsidR="002F122A" w:rsidRPr="00D20592">
        <w:t> </w:t>
      </w:r>
      <w:r w:rsidR="00031A43" w:rsidRPr="00D20592">
        <w:t>Regional Plan</w:t>
      </w:r>
      <w:r w:rsidR="002E5F01" w:rsidRPr="00E303D5">
        <w:t xml:space="preserve"> and the </w:t>
      </w:r>
      <w:r w:rsidR="002E5F01" w:rsidRPr="00D20592">
        <w:t>P</w:t>
      </w:r>
      <w:r w:rsidR="00574894" w:rsidRPr="00D20592">
        <w:t>riority</w:t>
      </w:r>
      <w:r w:rsidR="002E5F01" w:rsidRPr="00D20592">
        <w:t xml:space="preserve"> </w:t>
      </w:r>
      <w:r w:rsidR="00574894" w:rsidRPr="00D20592">
        <w:t>i</w:t>
      </w:r>
      <w:r w:rsidR="002E5F01" w:rsidRPr="00D20592">
        <w:t xml:space="preserve">nfrastructure </w:t>
      </w:r>
      <w:r w:rsidR="00574894" w:rsidRPr="00D20592">
        <w:t>a</w:t>
      </w:r>
      <w:r w:rsidR="002E5F01" w:rsidRPr="00D20592">
        <w:t>rea</w:t>
      </w:r>
      <w:r>
        <w:t xml:space="preserve"> at the periphery of the </w:t>
      </w:r>
      <w:r w:rsidR="00255948">
        <w:t>c</w:t>
      </w:r>
      <w:r>
        <w:t>ity,</w:t>
      </w:r>
      <w:r w:rsidR="007465B4">
        <w:t xml:space="preserve"> including </w:t>
      </w:r>
      <w:r w:rsidR="00F96BC3">
        <w:t xml:space="preserve">the </w:t>
      </w:r>
      <w:r w:rsidR="007465B4">
        <w:t xml:space="preserve">Moreton </w:t>
      </w:r>
      <w:r w:rsidR="0002011C">
        <w:t xml:space="preserve">Bay </w:t>
      </w:r>
      <w:r w:rsidR="00F96BC3">
        <w:t>i</w:t>
      </w:r>
      <w:r w:rsidR="007465B4">
        <w:t>sland</w:t>
      </w:r>
      <w:r w:rsidR="0002011C">
        <w:t>s</w:t>
      </w:r>
      <w:r w:rsidR="008F6A83">
        <w:t>:</w:t>
      </w:r>
    </w:p>
    <w:p w:rsidR="008F6A83" w:rsidRPr="00BD6A30" w:rsidRDefault="002A6C95" w:rsidP="00AA1A04">
      <w:pPr>
        <w:pStyle w:val="QPPBulletpoint3"/>
        <w:numPr>
          <w:ilvl w:val="0"/>
          <w:numId w:val="36"/>
        </w:numPr>
      </w:pPr>
      <w:r>
        <w:t>are very low-</w:t>
      </w:r>
      <w:r w:rsidR="008F6A83" w:rsidRPr="00BD6A30">
        <w:t>density areas that generally comprise single houses on large lots</w:t>
      </w:r>
      <w:r w:rsidR="00653025" w:rsidRPr="00BD6A30">
        <w:t>;</w:t>
      </w:r>
    </w:p>
    <w:p w:rsidR="008F6A83" w:rsidRPr="00BD6A30" w:rsidRDefault="002A6C95" w:rsidP="007465B4">
      <w:pPr>
        <w:pStyle w:val="QPPBulletpoint3"/>
      </w:pPr>
      <w:r>
        <w:t xml:space="preserve">are </w:t>
      </w:r>
      <w:r w:rsidR="008F6A83" w:rsidRPr="00BD6A30">
        <w:t xml:space="preserve">not provided with the same level of service as urban locations with regard to </w:t>
      </w:r>
      <w:r w:rsidR="00124F4E" w:rsidRPr="00BD6A30">
        <w:t xml:space="preserve">the </w:t>
      </w:r>
      <w:r w:rsidR="008F6A83" w:rsidRPr="00BD6A30">
        <w:t>delivery of physical infrastructure, particularly connection to the sewer network, public transport, roads and refuse col</w:t>
      </w:r>
      <w:r>
        <w:t>lection;</w:t>
      </w:r>
    </w:p>
    <w:p w:rsidR="007E4317" w:rsidRPr="00BD6A30" w:rsidRDefault="002A6C95" w:rsidP="007465B4">
      <w:pPr>
        <w:pStyle w:val="QPPBulletpoint3"/>
      </w:pPr>
      <w:r>
        <w:t xml:space="preserve">are </w:t>
      </w:r>
      <w:r w:rsidR="00653025" w:rsidRPr="00BD6A30">
        <w:t xml:space="preserve">developed for </w:t>
      </w:r>
      <w:r w:rsidR="008F6A83" w:rsidRPr="00BD6A30">
        <w:t xml:space="preserve">rural industries including horticulture, intensive animal </w:t>
      </w:r>
      <w:r w:rsidR="007A106F">
        <w:t>indust</w:t>
      </w:r>
      <w:r w:rsidR="007A106F" w:rsidRPr="00BD6A30">
        <w:t>ry</w:t>
      </w:r>
      <w:r w:rsidR="008F6A83" w:rsidRPr="00BD6A30">
        <w:t xml:space="preserve">, livestock </w:t>
      </w:r>
      <w:r w:rsidR="00865B5E" w:rsidRPr="00BD6A30">
        <w:t>grazing and</w:t>
      </w:r>
      <w:r w:rsidR="007E4317" w:rsidRPr="00BD6A30">
        <w:t xml:space="preserve"> cro</w:t>
      </w:r>
      <w:r w:rsidR="007465B4">
        <w:t xml:space="preserve">pping in </w:t>
      </w:r>
      <w:r w:rsidR="007465B4" w:rsidRPr="00D20592">
        <w:t>R</w:t>
      </w:r>
      <w:r w:rsidRPr="00D20592">
        <w:t>ural</w:t>
      </w:r>
      <w:r w:rsidR="002F122A" w:rsidRPr="00D20592">
        <w:t> </w:t>
      </w:r>
      <w:r w:rsidR="007465B4" w:rsidRPr="00D20592">
        <w:t>Neighbourhoods</w:t>
      </w:r>
      <w:r>
        <w:t>;</w:t>
      </w:r>
    </w:p>
    <w:p w:rsidR="008F6A83" w:rsidRPr="00BD6A30" w:rsidRDefault="002A6C95" w:rsidP="007465B4">
      <w:pPr>
        <w:pStyle w:val="QPPBulletpoint3"/>
      </w:pPr>
      <w:r>
        <w:t>maintain</w:t>
      </w:r>
      <w:r w:rsidR="007E4317" w:rsidRPr="00BD6A30">
        <w:t xml:space="preserve"> Brisbane'</w:t>
      </w:r>
      <w:r>
        <w:t>s ecological assets and provide</w:t>
      </w:r>
      <w:r w:rsidR="007E4317" w:rsidRPr="00BD6A30">
        <w:t xml:space="preserve"> some of its </w:t>
      </w:r>
      <w:r w:rsidR="007E4317" w:rsidRPr="00D20592">
        <w:t>park</w:t>
      </w:r>
      <w:r w:rsidR="007E4317" w:rsidRPr="00BD6A30">
        <w:t xml:space="preserve"> and recreation needs.</w:t>
      </w:r>
    </w:p>
    <w:p w:rsidR="00865B5E" w:rsidRDefault="00865B5E">
      <w:pPr>
        <w:pStyle w:val="QPPBulletpoint20"/>
      </w:pPr>
      <w:r>
        <w:t xml:space="preserve">Brisbane's </w:t>
      </w:r>
      <w:r w:rsidR="005528DD">
        <w:t xml:space="preserve">Greenspace </w:t>
      </w:r>
      <w:r w:rsidR="007465B4">
        <w:t>(refer t</w:t>
      </w:r>
      <w:r w:rsidR="007465B4" w:rsidRPr="00941FA3">
        <w:t>o</w:t>
      </w:r>
      <w:r w:rsidR="007465B4" w:rsidRPr="003C0E76">
        <w:t xml:space="preserve"> </w:t>
      </w:r>
      <w:r w:rsidR="00913E26" w:rsidRPr="00D20592">
        <w:t>Brisbane g</w:t>
      </w:r>
      <w:r w:rsidR="007465B4" w:rsidRPr="00D20592">
        <w:t xml:space="preserve">reenspace </w:t>
      </w:r>
      <w:r w:rsidR="00913E26" w:rsidRPr="00D20592">
        <w:t xml:space="preserve">system strategic framework </w:t>
      </w:r>
      <w:r w:rsidR="003E02BB" w:rsidRPr="00D20592">
        <w:t>m</w:t>
      </w:r>
      <w:r w:rsidR="007465B4" w:rsidRPr="00D20592">
        <w:t>ap</w:t>
      </w:r>
      <w:r w:rsidR="007465B4">
        <w:t xml:space="preserve">) </w:t>
      </w:r>
      <w:r w:rsidR="00C155FE">
        <w:t>o</w:t>
      </w:r>
      <w:r w:rsidR="002A6C95">
        <w:t>ffers a well-</w:t>
      </w:r>
      <w:r w:rsidR="00C155FE">
        <w:t>connected system of places with environmental, recreational and rural values in a variety of land use settings which:</w:t>
      </w:r>
    </w:p>
    <w:p w:rsidR="00C155FE" w:rsidRPr="00BD6A30" w:rsidRDefault="00C155FE" w:rsidP="007465B4">
      <w:pPr>
        <w:pStyle w:val="QPPBulletpoint3"/>
        <w:numPr>
          <w:ilvl w:val="0"/>
          <w:numId w:val="12"/>
        </w:numPr>
      </w:pPr>
      <w:r w:rsidRPr="00BD6A30">
        <w:t xml:space="preserve">comprises the majority of the </w:t>
      </w:r>
      <w:r w:rsidR="00653025" w:rsidRPr="00BD6A30">
        <w:t>c</w:t>
      </w:r>
      <w:r w:rsidRPr="00BD6A30">
        <w:t xml:space="preserve">ity's land outside the </w:t>
      </w:r>
      <w:r w:rsidR="00B47197">
        <w:t>u</w:t>
      </w:r>
      <w:r w:rsidRPr="00BD6A30">
        <w:t xml:space="preserve">rban </w:t>
      </w:r>
      <w:r w:rsidR="00B47197">
        <w:t>f</w:t>
      </w:r>
      <w:r w:rsidRPr="00BD6A30">
        <w:t>ootpr</w:t>
      </w:r>
      <w:r w:rsidR="002A6C95">
        <w:t xml:space="preserve">int in the </w:t>
      </w:r>
      <w:r w:rsidR="00031A43" w:rsidRPr="00D20592">
        <w:t>SEQ Regional Plan</w:t>
      </w:r>
      <w:r w:rsidRPr="00BD6A30">
        <w:t xml:space="preserve"> and land within the </w:t>
      </w:r>
      <w:r w:rsidR="00B47197">
        <w:t>u</w:t>
      </w:r>
      <w:r w:rsidRPr="00BD6A30">
        <w:t xml:space="preserve">rban </w:t>
      </w:r>
      <w:r w:rsidR="00B47197">
        <w:t>f</w:t>
      </w:r>
      <w:r w:rsidRPr="00BD6A30">
        <w:t xml:space="preserve">ootprint located in a series of district and metropolitan </w:t>
      </w:r>
      <w:r w:rsidRPr="00D20592">
        <w:t>parks</w:t>
      </w:r>
      <w:r w:rsidRPr="00BD6A30">
        <w:t xml:space="preserve">, waterway networks, sport and recreation areas and lands supporting </w:t>
      </w:r>
      <w:r w:rsidR="007E4317" w:rsidRPr="00BD6A30">
        <w:t xml:space="preserve">citywide biodiversity areas </w:t>
      </w:r>
      <w:r w:rsidRPr="00BD6A30">
        <w:t xml:space="preserve">or scenic </w:t>
      </w:r>
      <w:r w:rsidRPr="00D20592">
        <w:t>amenity</w:t>
      </w:r>
      <w:r w:rsidRPr="00BD6A30">
        <w:t xml:space="preserve"> values</w:t>
      </w:r>
      <w:r w:rsidR="00653025" w:rsidRPr="00BD6A30">
        <w:t>;</w:t>
      </w:r>
    </w:p>
    <w:p w:rsidR="00C155FE" w:rsidRPr="00BD6A30" w:rsidRDefault="00041D34" w:rsidP="007465B4">
      <w:pPr>
        <w:pStyle w:val="QPPBulletpoint3"/>
      </w:pPr>
      <w:r w:rsidRPr="00BD6A30">
        <w:t xml:space="preserve">frames and weaves through the </w:t>
      </w:r>
      <w:r w:rsidR="00653025" w:rsidRPr="00BD6A30">
        <w:t>c</w:t>
      </w:r>
      <w:r w:rsidR="00F17A62" w:rsidRPr="00BD6A30">
        <w:t>ity, including</w:t>
      </w:r>
      <w:r w:rsidRPr="00BD6A30">
        <w:t xml:space="preserve"> the green hills of Brisbane Fores</w:t>
      </w:r>
      <w:r w:rsidR="00F17A62" w:rsidRPr="00BD6A30">
        <w:t>t Park and Mt Coot-tha, the</w:t>
      </w:r>
      <w:r w:rsidRPr="00BD6A30">
        <w:t xml:space="preserve"> leafy suburbs </w:t>
      </w:r>
      <w:r w:rsidR="00F17A62" w:rsidRPr="00BD6A30">
        <w:t>and waterways, along the Brisbane R</w:t>
      </w:r>
      <w:r w:rsidRPr="00BD6A30">
        <w:t>iver</w:t>
      </w:r>
      <w:r w:rsidR="00F17A62" w:rsidRPr="00BD6A30">
        <w:t xml:space="preserve"> to</w:t>
      </w:r>
      <w:r w:rsidRPr="00BD6A30">
        <w:t xml:space="preserve"> Moreton Bay</w:t>
      </w:r>
      <w:r w:rsidR="00A4001E" w:rsidRPr="00BD6A30">
        <w:t xml:space="preserve"> and the Moreton Bay </w:t>
      </w:r>
      <w:r w:rsidR="00F36838">
        <w:t>i</w:t>
      </w:r>
      <w:r w:rsidR="00A4001E" w:rsidRPr="00BD6A30">
        <w:t>slands</w:t>
      </w:r>
      <w:r w:rsidR="00653025" w:rsidRPr="00BD6A30">
        <w:t>;</w:t>
      </w:r>
    </w:p>
    <w:p w:rsidR="00041D34" w:rsidRPr="00BD6A30" w:rsidRDefault="00041D34" w:rsidP="007465B4">
      <w:pPr>
        <w:pStyle w:val="QPPBulletpoint3"/>
      </w:pPr>
      <w:r w:rsidRPr="00BD6A30">
        <w:t xml:space="preserve">maintains Brisbane's ecological assets and provides for many of its </w:t>
      </w:r>
      <w:r w:rsidRPr="00D20592">
        <w:t>park</w:t>
      </w:r>
      <w:r w:rsidRPr="00BD6A30">
        <w:t xml:space="preserve"> and recreation needs</w:t>
      </w:r>
      <w:r w:rsidR="00653025" w:rsidRPr="00BD6A30">
        <w:t>;</w:t>
      </w:r>
    </w:p>
    <w:p w:rsidR="00041D34" w:rsidRPr="00236817" w:rsidRDefault="00041D34" w:rsidP="003C0E76">
      <w:pPr>
        <w:pStyle w:val="QPPBulletpoint3"/>
      </w:pPr>
      <w:r w:rsidRPr="00BD6A30">
        <w:t>serves many functions which are described in the clean and green leading environmental performance theme.</w:t>
      </w:r>
    </w:p>
    <w:p w:rsidR="009F2FDD" w:rsidRDefault="009F2FDD" w:rsidP="00514361">
      <w:pPr>
        <w:pStyle w:val="QPPBulletpoint20"/>
      </w:pPr>
      <w:r w:rsidRPr="00D20592">
        <w:t>Brisbane's Future Suburban Living Are</w:t>
      </w:r>
      <w:r w:rsidR="002A6C95" w:rsidRPr="00D20592">
        <w:t>as</w:t>
      </w:r>
      <w:r w:rsidR="002A6C95">
        <w:t xml:space="preserve"> comprise the remaining large-</w:t>
      </w:r>
      <w:r>
        <w:t>scale greenfield</w:t>
      </w:r>
      <w:r w:rsidR="00514361">
        <w:t xml:space="preserve"> development areas</w:t>
      </w:r>
      <w:r>
        <w:t xml:space="preserve"> on the outskirts of the urban part of the </w:t>
      </w:r>
      <w:r w:rsidR="00653025">
        <w:t>c</w:t>
      </w:r>
      <w:r>
        <w:t>ity which are to be developed for new communities that:</w:t>
      </w:r>
    </w:p>
    <w:p w:rsidR="009B5FB4" w:rsidRPr="00BD6A30" w:rsidRDefault="007E4317" w:rsidP="00514361">
      <w:pPr>
        <w:pStyle w:val="QPPBulletpoint3"/>
        <w:numPr>
          <w:ilvl w:val="0"/>
          <w:numId w:val="14"/>
        </w:numPr>
      </w:pPr>
      <w:r w:rsidRPr="00BD6A30">
        <w:t>ensure</w:t>
      </w:r>
      <w:r w:rsidR="009F2FDD" w:rsidRPr="00BD6A30">
        <w:t xml:space="preserve"> appropriate yield and land use interrelationships are achieved even if less than the greenfield </w:t>
      </w:r>
      <w:r w:rsidR="009F2FDD" w:rsidRPr="00D20592">
        <w:t>dwelling</w:t>
      </w:r>
      <w:r w:rsidR="009F2FDD" w:rsidRPr="00BD6A30">
        <w:t xml:space="preserve"> targets for the </w:t>
      </w:r>
      <w:r w:rsidR="00653025" w:rsidRPr="00BD6A30">
        <w:t>c</w:t>
      </w:r>
      <w:r w:rsidR="009F2FDD" w:rsidRPr="00BD6A30">
        <w:t>ity</w:t>
      </w:r>
      <w:r w:rsidR="002A6C95">
        <w:t xml:space="preserve"> in the </w:t>
      </w:r>
      <w:r w:rsidR="00031A43" w:rsidRPr="00D20592">
        <w:t>SEQ Regional Plan</w:t>
      </w:r>
      <w:r w:rsidR="00653025" w:rsidRPr="00BD6A30">
        <w:t>;</w:t>
      </w:r>
    </w:p>
    <w:p w:rsidR="009F2FDD" w:rsidRPr="00BD6A30" w:rsidRDefault="009F2FDD" w:rsidP="00514361">
      <w:pPr>
        <w:pStyle w:val="QPPBulletpoint3"/>
      </w:pPr>
      <w:r w:rsidRPr="00BD6A30">
        <w:t>are healthy, vibrant, inclusive, accessible, support walking and cycling and foster a strong sense of community</w:t>
      </w:r>
      <w:r w:rsidR="00653025" w:rsidRPr="00BD6A30">
        <w:t>;</w:t>
      </w:r>
    </w:p>
    <w:p w:rsidR="009F2FDD" w:rsidRPr="00BD6A30" w:rsidRDefault="009F2FDD" w:rsidP="00514361">
      <w:pPr>
        <w:pStyle w:val="QPPBulletpoint3"/>
      </w:pPr>
      <w:r w:rsidRPr="00BD6A30">
        <w:t>exhibit a strong sense o</w:t>
      </w:r>
      <w:r w:rsidR="008F317C">
        <w:t>f place and demonstrate leading-</w:t>
      </w:r>
      <w:r w:rsidRPr="00BD6A30">
        <w:t>practice urban design outcomes, including building</w:t>
      </w:r>
      <w:r w:rsidR="00467100" w:rsidRPr="00BD6A30">
        <w:t xml:space="preserve"> upon the landscape features of the locality and </w:t>
      </w:r>
      <w:r w:rsidR="00610D5D">
        <w:t xml:space="preserve">providing a </w:t>
      </w:r>
      <w:r w:rsidR="00467100" w:rsidRPr="00BD6A30">
        <w:t>high degree of legibility and permeability</w:t>
      </w:r>
      <w:r w:rsidR="00653025" w:rsidRPr="00BD6A30">
        <w:t>;</w:t>
      </w:r>
    </w:p>
    <w:p w:rsidR="00467100" w:rsidRPr="00BD6A30" w:rsidRDefault="00467100" w:rsidP="00514361">
      <w:pPr>
        <w:pStyle w:val="QPPBulletpoint3"/>
      </w:pPr>
      <w:r w:rsidRPr="00BD6A30">
        <w:t>demonstrate leadership in sustainable outcomes, protect and enhance environmental assets</w:t>
      </w:r>
      <w:r w:rsidR="00653025" w:rsidRPr="00BD6A30">
        <w:t>,</w:t>
      </w:r>
      <w:r w:rsidRPr="00BD6A30">
        <w:t xml:space="preserve"> incorporate water</w:t>
      </w:r>
      <w:r w:rsidR="00D9283C">
        <w:t xml:space="preserve"> </w:t>
      </w:r>
      <w:r w:rsidRPr="00BD6A30">
        <w:t>sensitive u</w:t>
      </w:r>
      <w:r w:rsidR="008F317C">
        <w:t>rban design and exhibit leading-</w:t>
      </w:r>
      <w:r w:rsidRPr="00BD6A30">
        <w:t>practice integrated water management</w:t>
      </w:r>
      <w:r w:rsidR="008F317C">
        <w:t>;</w:t>
      </w:r>
    </w:p>
    <w:p w:rsidR="00467100" w:rsidRPr="00BD6A30" w:rsidRDefault="00467100" w:rsidP="00514361">
      <w:pPr>
        <w:pStyle w:val="QPPBulletpoint3"/>
      </w:pPr>
      <w:r w:rsidRPr="00BD6A30">
        <w:t xml:space="preserve">reflect the specific land use, environmental, infrastructure, social and economic contexts of each location and any relevant </w:t>
      </w:r>
      <w:r w:rsidR="00FC1EF0" w:rsidRPr="00BD6A30">
        <w:t>neighbourhood plan</w:t>
      </w:r>
      <w:r w:rsidRPr="00BD6A30">
        <w:t>.</w:t>
      </w:r>
    </w:p>
    <w:p w:rsidR="00D97C84" w:rsidRDefault="00467100" w:rsidP="003C0E76">
      <w:pPr>
        <w:pStyle w:val="QPPBulletpoint20"/>
      </w:pPr>
      <w:r w:rsidRPr="00D20592">
        <w:t xml:space="preserve">Brisbane's Growth Nodes </w:t>
      </w:r>
      <w:r w:rsidR="0019108E" w:rsidRPr="00D20592">
        <w:t>on</w:t>
      </w:r>
      <w:r w:rsidR="009B5FB4" w:rsidRPr="00D20592">
        <w:t xml:space="preserve"> </w:t>
      </w:r>
      <w:r w:rsidR="00D375C0" w:rsidRPr="00D20592">
        <w:t>Selected T</w:t>
      </w:r>
      <w:r w:rsidR="009B5FB4" w:rsidRPr="00D20592">
        <w:t xml:space="preserve">ransport </w:t>
      </w:r>
      <w:r w:rsidR="00D375C0" w:rsidRPr="00D20592">
        <w:t>C</w:t>
      </w:r>
      <w:r w:rsidR="009B5FB4" w:rsidRPr="00D20592">
        <w:t>orridors</w:t>
      </w:r>
      <w:r w:rsidR="009B5FB4">
        <w:t xml:space="preserve"> </w:t>
      </w:r>
      <w:r>
        <w:t xml:space="preserve">provide for growth in </w:t>
      </w:r>
      <w:r w:rsidRPr="00D20592">
        <w:t>dwellings</w:t>
      </w:r>
      <w:r>
        <w:t xml:space="preserve"> and jobs to be concentrated in </w:t>
      </w:r>
      <w:r w:rsidR="00653025">
        <w:t xml:space="preserve">identified </w:t>
      </w:r>
      <w:r w:rsidR="00B47197">
        <w:t xml:space="preserve">nodes </w:t>
      </w:r>
      <w:r>
        <w:t xml:space="preserve">along </w:t>
      </w:r>
      <w:r w:rsidR="00E473DE" w:rsidRPr="00D20592">
        <w:t>S</w:t>
      </w:r>
      <w:r w:rsidR="00653025" w:rsidRPr="00D20592">
        <w:t xml:space="preserve">elected </w:t>
      </w:r>
      <w:r w:rsidR="00E473DE" w:rsidRPr="00D20592">
        <w:t>T</w:t>
      </w:r>
      <w:r w:rsidRPr="00D20592">
        <w:t xml:space="preserve">ransport </w:t>
      </w:r>
      <w:r w:rsidR="00E473DE" w:rsidRPr="00D20592">
        <w:t>C</w:t>
      </w:r>
      <w:r w:rsidR="0019108E" w:rsidRPr="00D20592">
        <w:t>orridors</w:t>
      </w:r>
      <w:r w:rsidR="0019108E">
        <w:t xml:space="preserve"> to ensure</w:t>
      </w:r>
      <w:r>
        <w:t xml:space="preserve"> access to employment, services and infrastructure whilst maintaining the leafy suburban character of </w:t>
      </w:r>
      <w:r w:rsidRPr="00D20592">
        <w:t>Brisbane's Suburban Living Areas</w:t>
      </w:r>
      <w:r>
        <w:t xml:space="preserve">. The </w:t>
      </w:r>
      <w:r w:rsidR="00B47197">
        <w:t xml:space="preserve">future </w:t>
      </w:r>
      <w:r w:rsidRPr="00D20592">
        <w:t>Growth Nodes</w:t>
      </w:r>
      <w:r>
        <w:t xml:space="preserve"> are to be preserved as future opportunities for achieving the infill requireme</w:t>
      </w:r>
      <w:r w:rsidR="008F317C">
        <w:t xml:space="preserve">nts of the </w:t>
      </w:r>
      <w:r w:rsidR="00031A43" w:rsidRPr="00D20592">
        <w:t>SEQ Regional Plan</w:t>
      </w:r>
      <w:r w:rsidR="00514361">
        <w:t xml:space="preserve"> and employment growth</w:t>
      </w:r>
      <w:r>
        <w:t xml:space="preserve"> until </w:t>
      </w:r>
      <w:r w:rsidR="00D97C84">
        <w:t>the following are satisfied:</w:t>
      </w:r>
    </w:p>
    <w:p w:rsidR="00D97C84" w:rsidRDefault="00D97C84" w:rsidP="003C0E76">
      <w:pPr>
        <w:pStyle w:val="QPPBulletpoint3"/>
        <w:numPr>
          <w:ilvl w:val="0"/>
          <w:numId w:val="91"/>
        </w:numPr>
      </w:pPr>
      <w:r>
        <w:t>a neighbourhood plan has been prepared by the Council which is to:</w:t>
      </w:r>
    </w:p>
    <w:p w:rsidR="00D97C84" w:rsidRDefault="00D97C84" w:rsidP="003C0E76">
      <w:pPr>
        <w:pStyle w:val="QPPBulletPoint4"/>
        <w:numPr>
          <w:ilvl w:val="0"/>
          <w:numId w:val="92"/>
        </w:numPr>
      </w:pPr>
      <w:r>
        <w:t>determine the extent of land included in each node and the preferred mix of land uses, densities, character and elements that comprise each node;</w:t>
      </w:r>
    </w:p>
    <w:p w:rsidR="00D97C84" w:rsidRDefault="00D97C84" w:rsidP="003C0E76">
      <w:pPr>
        <w:pStyle w:val="QPPBulletPoint4"/>
      </w:pPr>
      <w:r>
        <w:t>provide for a range of higher density housing forms and clusters of activity around hospitals, universities and other Special Centres that have easy access to public transport along Brisbane's transport corridors;</w:t>
      </w:r>
    </w:p>
    <w:p w:rsidR="00825067" w:rsidRDefault="00D97C84" w:rsidP="003C0E76">
      <w:pPr>
        <w:pStyle w:val="QPPBulletPoint4"/>
      </w:pPr>
      <w:r>
        <w:t xml:space="preserve">articulate that the centres </w:t>
      </w:r>
      <w:r w:rsidR="00825067">
        <w:t>closest to the City Centre and M</w:t>
      </w:r>
      <w:r>
        <w:t xml:space="preserve">ajor Centres generally support the highest densities and most diverse range </w:t>
      </w:r>
      <w:r w:rsidR="00825067">
        <w:t>of</w:t>
      </w:r>
      <w:r>
        <w:t xml:space="preserve"> land uses whilst the </w:t>
      </w:r>
      <w:r w:rsidR="00825067">
        <w:t>centres</w:t>
      </w:r>
      <w:r>
        <w:t xml:space="preserve"> along the Selected Transport </w:t>
      </w:r>
      <w:r w:rsidR="00825067">
        <w:t>Corridors</w:t>
      </w:r>
      <w:r>
        <w:t xml:space="preserve"> in outer locations are hubs for </w:t>
      </w:r>
      <w:r w:rsidR="00825067">
        <w:t>their</w:t>
      </w:r>
      <w:r>
        <w:t xml:space="preserve"> surrounding suburbs and provide a range of shops, </w:t>
      </w:r>
      <w:r w:rsidR="00825067">
        <w:t>employment</w:t>
      </w:r>
      <w:r>
        <w:t xml:space="preserve"> </w:t>
      </w:r>
      <w:r w:rsidR="00825067">
        <w:t>opportunities and community facilities; or</w:t>
      </w:r>
    </w:p>
    <w:p w:rsidR="00E11F7B" w:rsidRPr="00236817" w:rsidRDefault="00825067" w:rsidP="003C0E76">
      <w:pPr>
        <w:pStyle w:val="QPPBulletpoint3"/>
      </w:pPr>
      <w:r>
        <w:t>a comprehensive planning process is completed which involves a local area and precinct approach, community consultation and consideration of the planning matte</w:t>
      </w:r>
      <w:r w:rsidR="00BC3FF3">
        <w:t>r</w:t>
      </w:r>
      <w:r>
        <w:t>s consistent with the scope of a neighbourhood plan prepared by the Council.</w:t>
      </w:r>
    </w:p>
    <w:p w:rsidR="001E396B" w:rsidRPr="00236817" w:rsidRDefault="001E396B" w:rsidP="003C0E76">
      <w:pPr>
        <w:pStyle w:val="QPPBulletpoint20"/>
      </w:pPr>
      <w:r>
        <w:t>Brisbane's development is strongly aligned with the provision of infrastructure to service that development to enable the best value and efficiency to be gained from the land use and the infrastructure planned for in</w:t>
      </w:r>
      <w:r w:rsidR="00124F4E">
        <w:t xml:space="preserve"> the</w:t>
      </w:r>
      <w:r w:rsidRPr="00D20592">
        <w:t xml:space="preserve"> </w:t>
      </w:r>
      <w:r w:rsidR="00E10AFA" w:rsidRPr="00D20592">
        <w:t>Local government infrastructure plan</w:t>
      </w:r>
      <w:r>
        <w:t xml:space="preserve"> and</w:t>
      </w:r>
      <w:r w:rsidR="00E35017">
        <w:t xml:space="preserve"> </w:t>
      </w:r>
      <w:r w:rsidR="00E35017" w:rsidRPr="00D20592">
        <w:t>Long term infrastructure plans</w:t>
      </w:r>
      <w:r>
        <w:t>.</w:t>
      </w:r>
    </w:p>
    <w:p w:rsidR="007E31DF" w:rsidRPr="0042459C" w:rsidRDefault="00933D3A" w:rsidP="0042459C">
      <w:pPr>
        <w:pStyle w:val="QPPBulletPoint1"/>
      </w:pPr>
      <w:r w:rsidRPr="0042459C">
        <w:t xml:space="preserve">The </w:t>
      </w:r>
      <w:r w:rsidR="001E396B" w:rsidRPr="0042459C">
        <w:t xml:space="preserve">strategic outcomes for Brisbane's </w:t>
      </w:r>
      <w:r w:rsidRPr="00D20592">
        <w:t>CityShape</w:t>
      </w:r>
      <w:r w:rsidRPr="0042459C">
        <w:t xml:space="preserve"> comprise the following elements:</w:t>
      </w:r>
    </w:p>
    <w:p w:rsidR="00933D3A" w:rsidRPr="0093282C" w:rsidRDefault="004E3116" w:rsidP="003C0E76">
      <w:pPr>
        <w:pStyle w:val="QPPBulletpoint20"/>
        <w:numPr>
          <w:ilvl w:val="0"/>
          <w:numId w:val="76"/>
        </w:numPr>
      </w:pPr>
      <w:r>
        <w:t xml:space="preserve">Element 5.1 </w:t>
      </w:r>
      <w:r w:rsidR="00124F4E" w:rsidRPr="00D20592">
        <w:t>Brisbane's</w:t>
      </w:r>
      <w:r w:rsidR="001E396B" w:rsidRPr="00D20592">
        <w:t xml:space="preserve"> </w:t>
      </w:r>
      <w:r w:rsidR="002371FB" w:rsidRPr="00D20592">
        <w:t>City Centre</w:t>
      </w:r>
      <w:r w:rsidR="00653025" w:rsidRPr="0093282C">
        <w:t>;</w:t>
      </w:r>
    </w:p>
    <w:p w:rsidR="002371FB" w:rsidRPr="00FC3FC3" w:rsidRDefault="004E3116" w:rsidP="003C0E76">
      <w:pPr>
        <w:pStyle w:val="QPPBulletpoint20"/>
      </w:pPr>
      <w:r>
        <w:t xml:space="preserve">Element 5.2 </w:t>
      </w:r>
      <w:r w:rsidR="0002011C" w:rsidRPr="00D20592">
        <w:t>Brisbane's Major Industry Areas</w:t>
      </w:r>
      <w:r w:rsidR="00653025" w:rsidRPr="00FC3FC3">
        <w:t>;</w:t>
      </w:r>
    </w:p>
    <w:p w:rsidR="00B4733A" w:rsidRPr="00FC3FC3" w:rsidRDefault="004E3116" w:rsidP="003C0E76">
      <w:pPr>
        <w:pStyle w:val="QPPBulletpoint20"/>
      </w:pPr>
      <w:r>
        <w:t xml:space="preserve">Element 5.3 </w:t>
      </w:r>
      <w:r w:rsidR="0002011C" w:rsidRPr="00D20592">
        <w:t>Brisbane's Major Centres</w:t>
      </w:r>
      <w:r w:rsidR="00653025" w:rsidRPr="00FC3FC3">
        <w:t>;</w:t>
      </w:r>
    </w:p>
    <w:p w:rsidR="00B4733A" w:rsidRPr="00FC3FC3" w:rsidRDefault="004E3116" w:rsidP="003C0E76">
      <w:pPr>
        <w:pStyle w:val="QPPBulletpoint20"/>
      </w:pPr>
      <w:r>
        <w:t xml:space="preserve">Element 5.4 </w:t>
      </w:r>
      <w:r w:rsidR="0002011C" w:rsidRPr="00D20592">
        <w:t>Brisbane's Special Centres</w:t>
      </w:r>
      <w:r w:rsidR="00653025" w:rsidRPr="00FC3FC3">
        <w:t>;</w:t>
      </w:r>
    </w:p>
    <w:p w:rsidR="002371FB" w:rsidRPr="00FC3FC3" w:rsidRDefault="004E3116" w:rsidP="003C0E76">
      <w:pPr>
        <w:pStyle w:val="QPPBulletpoint20"/>
      </w:pPr>
      <w:r>
        <w:t xml:space="preserve">Element 5.5 </w:t>
      </w:r>
      <w:r w:rsidR="0002011C" w:rsidRPr="00D20592">
        <w:t>Brisbane's Suburban Living Areas</w:t>
      </w:r>
      <w:r w:rsidR="00653025" w:rsidRPr="00FC3FC3">
        <w:t>;</w:t>
      </w:r>
    </w:p>
    <w:p w:rsidR="001E396B" w:rsidRPr="00FC3FC3" w:rsidRDefault="004E3116" w:rsidP="003C0E76">
      <w:pPr>
        <w:pStyle w:val="QPPBulletpoint20"/>
      </w:pPr>
      <w:r>
        <w:t xml:space="preserve">Element 5.6 </w:t>
      </w:r>
      <w:r w:rsidR="0002011C" w:rsidRPr="00D20592">
        <w:t xml:space="preserve">Brisbane's </w:t>
      </w:r>
      <w:r w:rsidR="00514361" w:rsidRPr="00D20592">
        <w:t>Greenspace System</w:t>
      </w:r>
      <w:r w:rsidR="00514361" w:rsidRPr="005C25FB">
        <w:t xml:space="preserve"> comprising </w:t>
      </w:r>
      <w:r w:rsidR="001E396B" w:rsidRPr="00D20592">
        <w:t>Greenspace</w:t>
      </w:r>
      <w:r w:rsidR="00571BE1" w:rsidRPr="00D20592">
        <w:t xml:space="preserve"> </w:t>
      </w:r>
      <w:r w:rsidR="001E396B" w:rsidRPr="00D20592">
        <w:t>and Rural Neighbourhoods</w:t>
      </w:r>
      <w:r w:rsidR="00653025" w:rsidRPr="00FC3FC3">
        <w:t>;</w:t>
      </w:r>
    </w:p>
    <w:p w:rsidR="002371FB" w:rsidRPr="00FC3FC3" w:rsidRDefault="004E3116" w:rsidP="003C0E76">
      <w:pPr>
        <w:pStyle w:val="QPPBulletpoint20"/>
      </w:pPr>
      <w:r>
        <w:t xml:space="preserve">Element 5.7 </w:t>
      </w:r>
      <w:r w:rsidR="0002011C" w:rsidRPr="00D20592">
        <w:t>Brisbane's Future Suburban Living Areas</w:t>
      </w:r>
      <w:r w:rsidR="00653025" w:rsidRPr="00FC3FC3">
        <w:t>;</w:t>
      </w:r>
    </w:p>
    <w:p w:rsidR="004E3116" w:rsidRPr="004E3116" w:rsidRDefault="004E3116" w:rsidP="003C0E76">
      <w:pPr>
        <w:pStyle w:val="QPPBulletpoint20"/>
      </w:pPr>
      <w:r>
        <w:t xml:space="preserve">Element 5.8 </w:t>
      </w:r>
      <w:r w:rsidR="0002011C" w:rsidRPr="00D20592">
        <w:t>Brisbane's Growth Nodes on Selected Transport Corridors</w:t>
      </w:r>
      <w:r w:rsidRPr="003C0E76">
        <w:t>;</w:t>
      </w:r>
    </w:p>
    <w:p w:rsidR="00B4733A" w:rsidRDefault="004E3116" w:rsidP="003C0E76">
      <w:pPr>
        <w:pStyle w:val="QPPBulletpoint20"/>
      </w:pPr>
      <w:r w:rsidRPr="00FC3FC3">
        <w:t xml:space="preserve">Element 5.9 </w:t>
      </w:r>
      <w:r w:rsidRPr="00D20592">
        <w:t>Brisbane's Strategic Inner City Industrial Areas</w:t>
      </w:r>
      <w:r w:rsidR="003175CD" w:rsidRPr="004E3116">
        <w:t>.</w:t>
      </w:r>
    </w:p>
    <w:p w:rsidR="000A2923" w:rsidRPr="0042459C" w:rsidRDefault="00B058F6" w:rsidP="0042459C">
      <w:pPr>
        <w:pStyle w:val="QPPBulletPoint1"/>
      </w:pPr>
      <w:r w:rsidRPr="0042459C">
        <w:t xml:space="preserve">Land identified on the </w:t>
      </w:r>
      <w:r w:rsidRPr="00D20592">
        <w:t>Brisbane CityShape 2031 Land Use Strategic Framework maps,</w:t>
      </w:r>
      <w:r w:rsidRPr="0042459C">
        <w:t xml:space="preserve"> as </w:t>
      </w:r>
      <w:r w:rsidRPr="00D20592">
        <w:t>Investigation Area</w:t>
      </w:r>
      <w:r w:rsidRPr="0042459C">
        <w:t xml:space="preserve"> may be suitable for inclusion in one or more of the CityShape elements, and is to be protected from development and subject to detailed investigations by the Council until decisions about long-term land use are made by the Council through an amendment to the planning scheme.</w:t>
      </w:r>
    </w:p>
    <w:p w:rsidR="001325ED" w:rsidRPr="0042459C" w:rsidRDefault="001325ED" w:rsidP="0042459C">
      <w:pPr>
        <w:pStyle w:val="QPPBulletPoint1"/>
      </w:pPr>
      <w:r w:rsidRPr="0042459C">
        <w:t xml:space="preserve">Development which does not comply with the zone, zone precinct, neighbourhood plan or the </w:t>
      </w:r>
      <w:r w:rsidR="00E10AFA" w:rsidRPr="00D20592">
        <w:t>Local government infrastructure plan</w:t>
      </w:r>
      <w:r w:rsidRPr="0042459C">
        <w:t xml:space="preserve"> must be consistent with the </w:t>
      </w:r>
      <w:r w:rsidRPr="00D20592">
        <w:t xml:space="preserve">Strategic </w:t>
      </w:r>
      <w:r w:rsidR="0029524C" w:rsidRPr="00D20592">
        <w:t>f</w:t>
      </w:r>
      <w:r w:rsidRPr="00D20592">
        <w:t>ramework</w:t>
      </w:r>
      <w:r w:rsidRPr="0042459C">
        <w:t>.</w:t>
      </w:r>
    </w:p>
    <w:p w:rsidR="001325ED" w:rsidRDefault="001325ED" w:rsidP="001325ED">
      <w:pPr>
        <w:pStyle w:val="QPPEditorsNoteStyle1"/>
      </w:pPr>
      <w:r>
        <w:t xml:space="preserve">Note—Demonstrating consistency with the </w:t>
      </w:r>
      <w:r w:rsidRPr="00D20592">
        <w:t xml:space="preserve">Strategic </w:t>
      </w:r>
      <w:r w:rsidR="0029524C" w:rsidRPr="00D20592">
        <w:t>f</w:t>
      </w:r>
      <w:r w:rsidRPr="00D20592">
        <w:t>ramework</w:t>
      </w:r>
      <w:r>
        <w:t xml:space="preserve"> involves undertaking processes and assessments identified in the </w:t>
      </w:r>
      <w:r w:rsidRPr="00D20592">
        <w:t>Social and health impact planning scheme policy</w:t>
      </w:r>
      <w:r>
        <w:t xml:space="preserve"> and the </w:t>
      </w:r>
      <w:r w:rsidRPr="00D20592">
        <w:t>Consultation planning scheme policy</w:t>
      </w:r>
      <w:r>
        <w:t>.</w:t>
      </w:r>
    </w:p>
    <w:p w:rsidR="008936E3" w:rsidRPr="008936E3" w:rsidRDefault="008936E3" w:rsidP="00D67345">
      <w:pPr>
        <w:pStyle w:val="QPPHeading3"/>
      </w:pPr>
      <w:bookmarkStart w:id="8" w:name="_Toc327868214"/>
      <w:bookmarkStart w:id="9" w:name="Part372BrisCityCentre"/>
      <w:r w:rsidRPr="008936E3">
        <w:t>3.7.</w:t>
      </w:r>
      <w:r w:rsidR="005B78A1">
        <w:t>2</w:t>
      </w:r>
      <w:bookmarkEnd w:id="8"/>
      <w:r w:rsidR="008F317C">
        <w:t xml:space="preserve"> </w:t>
      </w:r>
      <w:r w:rsidR="00365299">
        <w:t>Element 5.1</w:t>
      </w:r>
      <w:r w:rsidR="00F60C1B">
        <w:t xml:space="preserve"> – </w:t>
      </w:r>
      <w:r w:rsidR="003175CD">
        <w:t xml:space="preserve">Brisbane's </w:t>
      </w:r>
      <w:r w:rsidR="002371FB">
        <w:t>City Centre</w:t>
      </w:r>
    </w:p>
    <w:p w:rsidR="006063FA" w:rsidRDefault="003E2F79" w:rsidP="00A41AB7">
      <w:pPr>
        <w:pStyle w:val="QPPTableHeadingStyle1"/>
      </w:pPr>
      <w:bookmarkStart w:id="10" w:name="_Toc327868216"/>
      <w:bookmarkStart w:id="11" w:name="Part3721SpecificOutcomes"/>
      <w:bookmarkEnd w:id="9"/>
      <w:r>
        <w:t xml:space="preserve">Table </w:t>
      </w:r>
      <w:r w:rsidR="005B78A1">
        <w:t>3.7.2</w:t>
      </w:r>
      <w:r w:rsidR="008936E3" w:rsidRPr="008936E3">
        <w:t>.</w:t>
      </w:r>
      <w:r w:rsidR="005B78A1">
        <w:t>1</w:t>
      </w:r>
      <w:r>
        <w:t>—</w:t>
      </w:r>
      <w:r w:rsidR="008936E3" w:rsidRPr="008936E3">
        <w:t>Specific outcomes and land use strategies</w:t>
      </w:r>
      <w:bookmarkEnd w:id="1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rsidTr="00D8662A">
        <w:tc>
          <w:tcPr>
            <w:tcW w:w="2493" w:type="pct"/>
            <w:shd w:val="clear" w:color="auto" w:fill="auto"/>
          </w:tcPr>
          <w:bookmarkEnd w:id="11"/>
          <w:p w:rsidR="00177282" w:rsidRPr="00305B8F" w:rsidRDefault="00177282" w:rsidP="00405AD6">
            <w:pPr>
              <w:pStyle w:val="QPPTableTextBold"/>
            </w:pPr>
            <w:r w:rsidRPr="00305B8F">
              <w:t>Specific outcomes</w:t>
            </w:r>
          </w:p>
        </w:tc>
        <w:tc>
          <w:tcPr>
            <w:tcW w:w="2507" w:type="pct"/>
            <w:shd w:val="clear" w:color="auto" w:fill="auto"/>
          </w:tcPr>
          <w:p w:rsidR="00177282" w:rsidRPr="00305B8F" w:rsidRDefault="00177282" w:rsidP="00405AD6">
            <w:pPr>
              <w:pStyle w:val="QPPTableTextBold"/>
            </w:pPr>
            <w:r w:rsidRPr="00305B8F">
              <w:t>Land use strategies</w:t>
            </w:r>
          </w:p>
        </w:tc>
      </w:tr>
      <w:tr w:rsidR="00CE7151" w:rsidRPr="002C12B8" w:rsidTr="00D8662A">
        <w:tc>
          <w:tcPr>
            <w:tcW w:w="2493" w:type="pct"/>
            <w:shd w:val="clear" w:color="auto" w:fill="auto"/>
          </w:tcPr>
          <w:p w:rsidR="009D5F56" w:rsidRDefault="00653025" w:rsidP="00405AD6">
            <w:pPr>
              <w:pStyle w:val="QPPTableTextBold"/>
            </w:pPr>
            <w:r>
              <w:t>SO1</w:t>
            </w:r>
          </w:p>
          <w:p w:rsidR="00CE7151" w:rsidRDefault="003175CD" w:rsidP="0011619B">
            <w:pPr>
              <w:pStyle w:val="QPPTableTextBody"/>
            </w:pPr>
            <w:r>
              <w:t>The</w:t>
            </w:r>
            <w:r w:rsidR="00CE7151">
              <w:t xml:space="preserve"> </w:t>
            </w:r>
            <w:r w:rsidR="00CE7151" w:rsidRPr="00D20592">
              <w:t>City Centre</w:t>
            </w:r>
            <w:r w:rsidR="00CE7151">
              <w:t xml:space="preserve"> </w:t>
            </w:r>
            <w:r>
              <w:t>large</w:t>
            </w:r>
            <w:r w:rsidR="009B5FB4">
              <w:t>ly</w:t>
            </w:r>
            <w:r>
              <w:t xml:space="preserve"> </w:t>
            </w:r>
            <w:r w:rsidR="008F317C">
              <w:t>comprises</w:t>
            </w:r>
            <w:r w:rsidR="00CE7151">
              <w:t xml:space="preserve"> a number of unique precincts that collectively provide concentrations of commercial, retail, </w:t>
            </w:r>
            <w:r w:rsidR="0019108E">
              <w:t xml:space="preserve">government, </w:t>
            </w:r>
            <w:r w:rsidR="00CE7151">
              <w:t>services, entertainment, cultural, health and edu</w:t>
            </w:r>
            <w:r w:rsidR="008F317C">
              <w:t>cation activities within a high-</w:t>
            </w:r>
            <w:r w:rsidR="00CE7151">
              <w:t>quality, easily accessible environment.</w:t>
            </w:r>
          </w:p>
        </w:tc>
        <w:tc>
          <w:tcPr>
            <w:tcW w:w="2507" w:type="pct"/>
            <w:shd w:val="clear" w:color="auto" w:fill="auto"/>
          </w:tcPr>
          <w:p w:rsidR="009D5F56" w:rsidRDefault="00E25FAF" w:rsidP="00405AD6">
            <w:pPr>
              <w:pStyle w:val="QPPTableTextBold"/>
            </w:pPr>
            <w:r w:rsidRPr="00E25FAF">
              <w:t>L1</w:t>
            </w:r>
          </w:p>
          <w:p w:rsidR="00CE7151" w:rsidRDefault="003175CD" w:rsidP="00405AD6">
            <w:pPr>
              <w:pStyle w:val="QPPTableTextBody"/>
            </w:pPr>
            <w:r>
              <w:t>The</w:t>
            </w:r>
            <w:r w:rsidR="00CE7151">
              <w:t xml:space="preserve"> </w:t>
            </w:r>
            <w:r w:rsidR="00CE7151" w:rsidRPr="00D20592">
              <w:t>City Centre</w:t>
            </w:r>
            <w:r w:rsidR="00CE7151">
              <w:t xml:space="preserve"> comprises the City </w:t>
            </w:r>
            <w:r w:rsidR="00B47197">
              <w:t xml:space="preserve">peninsula </w:t>
            </w:r>
            <w:r w:rsidR="00CE7151">
              <w:t xml:space="preserve">and extends to Fortitude Valley, Milton and South Brisbane providing ample opportunities to accommodate future demand for prime </w:t>
            </w:r>
            <w:r w:rsidR="00CE7151" w:rsidRPr="00D20592">
              <w:t>office</w:t>
            </w:r>
            <w:r w:rsidR="00CE7151">
              <w:t xml:space="preserve"> space in a variety of City Centre locations.</w:t>
            </w:r>
          </w:p>
        </w:tc>
      </w:tr>
      <w:tr w:rsidR="00CE7151" w:rsidRPr="002C12B8" w:rsidTr="00D8662A">
        <w:tc>
          <w:tcPr>
            <w:tcW w:w="2493" w:type="pct"/>
            <w:shd w:val="clear" w:color="auto" w:fill="auto"/>
          </w:tcPr>
          <w:p w:rsidR="009D5F56" w:rsidRDefault="00653025" w:rsidP="00405AD6">
            <w:pPr>
              <w:pStyle w:val="QPPTableTextBold"/>
            </w:pPr>
            <w:r w:rsidRPr="00653025">
              <w:t>SO</w:t>
            </w:r>
            <w:r>
              <w:t>2</w:t>
            </w:r>
          </w:p>
          <w:p w:rsidR="00CE7151" w:rsidRDefault="00CE7151" w:rsidP="0011619B">
            <w:pPr>
              <w:pStyle w:val="QPPTableTextBody"/>
            </w:pPr>
            <w:r>
              <w:t xml:space="preserve">The </w:t>
            </w:r>
            <w:r w:rsidR="007E4E28" w:rsidRPr="00D20592">
              <w:t>City Centre's</w:t>
            </w:r>
            <w:r w:rsidR="007E4E28">
              <w:t xml:space="preserve"> </w:t>
            </w:r>
            <w:r>
              <w:t xml:space="preserve">capital </w:t>
            </w:r>
            <w:r w:rsidR="007E4E28">
              <w:t>c</w:t>
            </w:r>
            <w:r>
              <w:t>ity function is promoted and protected.</w:t>
            </w:r>
          </w:p>
        </w:tc>
        <w:tc>
          <w:tcPr>
            <w:tcW w:w="2507" w:type="pct"/>
            <w:shd w:val="clear" w:color="auto" w:fill="auto"/>
          </w:tcPr>
          <w:p w:rsidR="009D5F56" w:rsidRDefault="00E25FAF" w:rsidP="00405AD6">
            <w:pPr>
              <w:pStyle w:val="QPPTableTextBold"/>
            </w:pPr>
            <w:r w:rsidRPr="00E25FAF">
              <w:t>L</w:t>
            </w:r>
            <w:r>
              <w:t>2</w:t>
            </w:r>
          </w:p>
          <w:p w:rsidR="00CE7151" w:rsidRPr="00305B8F" w:rsidRDefault="00CE7151" w:rsidP="0011619B">
            <w:pPr>
              <w:pStyle w:val="QPPTableTextBody"/>
            </w:pPr>
            <w:r>
              <w:t xml:space="preserve">The City </w:t>
            </w:r>
            <w:r w:rsidR="00B47197">
              <w:t xml:space="preserve">peninsula </w:t>
            </w:r>
            <w:r>
              <w:t xml:space="preserve">is the most prominent location within the </w:t>
            </w:r>
            <w:r w:rsidRPr="00D20592">
              <w:t>City Centre</w:t>
            </w:r>
            <w:r>
              <w:t xml:space="preserve"> </w:t>
            </w:r>
            <w:r w:rsidR="009B5FB4">
              <w:t>whilst</w:t>
            </w:r>
            <w:r>
              <w:t xml:space="preserve"> the </w:t>
            </w:r>
            <w:r w:rsidR="007E4E28">
              <w:t xml:space="preserve">other </w:t>
            </w:r>
            <w:r w:rsidR="007546FE">
              <w:t xml:space="preserve">City Centre precincts such as Fortitude Valley, Milton and South Brisbane </w:t>
            </w:r>
            <w:r>
              <w:t>offer loc</w:t>
            </w:r>
            <w:r w:rsidR="008F317C">
              <w:t>al diversity, connected by high-</w:t>
            </w:r>
            <w:r>
              <w:t>freq</w:t>
            </w:r>
            <w:r w:rsidR="008F317C">
              <w:t>uency public transport and high-</w:t>
            </w:r>
            <w:r>
              <w:t>quality pedestrian environments.</w:t>
            </w:r>
          </w:p>
        </w:tc>
      </w:tr>
      <w:tr w:rsidR="00CE7151" w:rsidRPr="002C12B8" w:rsidTr="00D8662A">
        <w:tc>
          <w:tcPr>
            <w:tcW w:w="2493" w:type="pct"/>
            <w:shd w:val="clear" w:color="auto" w:fill="auto"/>
          </w:tcPr>
          <w:p w:rsidR="009D5F56" w:rsidRDefault="00653025" w:rsidP="00405AD6">
            <w:pPr>
              <w:pStyle w:val="QPPTableTextBold"/>
            </w:pPr>
            <w:r w:rsidRPr="00653025">
              <w:t>SO</w:t>
            </w:r>
            <w:r>
              <w:t>3</w:t>
            </w:r>
          </w:p>
          <w:p w:rsidR="00CE7151" w:rsidRDefault="007E4E28" w:rsidP="0011619B">
            <w:pPr>
              <w:pStyle w:val="QPPTableTextBody"/>
            </w:pPr>
            <w:r>
              <w:t>T</w:t>
            </w:r>
            <w:r w:rsidR="00CE7151">
              <w:t xml:space="preserve">he </w:t>
            </w:r>
            <w:r w:rsidR="00CE7151" w:rsidRPr="00D20592">
              <w:t>City Centre</w:t>
            </w:r>
            <w:r w:rsidR="00CE7151">
              <w:t xml:space="preserve"> provide</w:t>
            </w:r>
            <w:r>
              <w:t>s</w:t>
            </w:r>
            <w:r w:rsidR="00CE7151">
              <w:t xml:space="preserve"> the </w:t>
            </w:r>
            <w:r>
              <w:t>c</w:t>
            </w:r>
            <w:r w:rsidR="00CE7151">
              <w:t>ity's highest employment densities to accommodate the projected employment growth.</w:t>
            </w:r>
          </w:p>
        </w:tc>
        <w:tc>
          <w:tcPr>
            <w:tcW w:w="2507" w:type="pct"/>
            <w:shd w:val="clear" w:color="auto" w:fill="auto"/>
          </w:tcPr>
          <w:p w:rsidR="009D5F56" w:rsidRDefault="00E25FAF" w:rsidP="00405AD6">
            <w:pPr>
              <w:pStyle w:val="QPPTableTextBold"/>
            </w:pPr>
            <w:r w:rsidRPr="00E25FAF">
              <w:t>L</w:t>
            </w:r>
            <w:r>
              <w:t>3</w:t>
            </w:r>
          </w:p>
          <w:p w:rsidR="00CE7151" w:rsidRPr="00305B8F" w:rsidRDefault="008F317C" w:rsidP="0011619B">
            <w:pPr>
              <w:pStyle w:val="QPPTableTextBody"/>
            </w:pPr>
            <w:r>
              <w:t>Development involving high-</w:t>
            </w:r>
            <w:r w:rsidR="007E4E28">
              <w:t>density employment is prioritised into the City</w:t>
            </w:r>
            <w:r w:rsidR="0019108E">
              <w:t xml:space="preserve"> </w:t>
            </w:r>
            <w:r w:rsidR="00B47197">
              <w:t>peninsula</w:t>
            </w:r>
            <w:r w:rsidR="007E4E28">
              <w:t>.</w:t>
            </w:r>
          </w:p>
        </w:tc>
      </w:tr>
      <w:tr w:rsidR="00CE7151" w:rsidRPr="002C12B8" w:rsidTr="00D8662A">
        <w:tc>
          <w:tcPr>
            <w:tcW w:w="2493" w:type="pct"/>
            <w:shd w:val="clear" w:color="auto" w:fill="auto"/>
          </w:tcPr>
          <w:p w:rsidR="009D5F56" w:rsidRDefault="00653025" w:rsidP="00405AD6">
            <w:pPr>
              <w:pStyle w:val="QPPTableTextBold"/>
            </w:pPr>
            <w:r w:rsidRPr="00653025">
              <w:t>SO</w:t>
            </w:r>
            <w:r>
              <w:t>4</w:t>
            </w:r>
          </w:p>
          <w:p w:rsidR="00CE7151" w:rsidRDefault="007E4E28" w:rsidP="00540327">
            <w:pPr>
              <w:pStyle w:val="QPPTableTextBody"/>
            </w:pPr>
            <w:r>
              <w:t xml:space="preserve">The </w:t>
            </w:r>
            <w:r w:rsidRPr="00D20592">
              <w:t>City Centre</w:t>
            </w:r>
            <w:r>
              <w:t xml:space="preserve"> </w:t>
            </w:r>
            <w:r w:rsidRPr="00540327">
              <w:t>comprises integrated r</w:t>
            </w:r>
            <w:r w:rsidR="008F317C" w:rsidRPr="00540327">
              <w:t>esidential</w:t>
            </w:r>
            <w:r w:rsidR="00540327">
              <w:t xml:space="preserve"> and </w:t>
            </w:r>
            <w:r w:rsidR="00540327" w:rsidRPr="00D20592">
              <w:t>short-term accommodation</w:t>
            </w:r>
            <w:r w:rsidR="00540327">
              <w:t>.</w:t>
            </w:r>
          </w:p>
        </w:tc>
        <w:tc>
          <w:tcPr>
            <w:tcW w:w="2507" w:type="pct"/>
            <w:shd w:val="clear" w:color="auto" w:fill="auto"/>
          </w:tcPr>
          <w:p w:rsidR="009D5F56" w:rsidRDefault="00E25FAF" w:rsidP="00405AD6">
            <w:pPr>
              <w:pStyle w:val="QPPTableTextBold"/>
            </w:pPr>
            <w:r w:rsidRPr="00E25FAF">
              <w:t>L</w:t>
            </w:r>
            <w:r>
              <w:t>4</w:t>
            </w:r>
          </w:p>
          <w:p w:rsidR="00CE7151" w:rsidRPr="00305B8F" w:rsidRDefault="00512A54" w:rsidP="00540327">
            <w:pPr>
              <w:pStyle w:val="QPPTableTextBody"/>
            </w:pPr>
            <w:r w:rsidRPr="00540327">
              <w:t>Development</w:t>
            </w:r>
            <w:r w:rsidR="00CE7151" w:rsidRPr="00540327">
              <w:t xml:space="preserve"> for m</w:t>
            </w:r>
            <w:r w:rsidR="00540327">
              <w:t xml:space="preserve">ixed use, residential and </w:t>
            </w:r>
            <w:r w:rsidR="00540327" w:rsidRPr="00D20592">
              <w:t>short-term accommodation</w:t>
            </w:r>
            <w:r w:rsidR="00540327">
              <w:t xml:space="preserve"> in </w:t>
            </w:r>
            <w:r w:rsidRPr="00540327">
              <w:t>the</w:t>
            </w:r>
            <w:r>
              <w:t xml:space="preserve"> </w:t>
            </w:r>
            <w:r w:rsidRPr="00D20592">
              <w:t>City Centre</w:t>
            </w:r>
            <w:r>
              <w:t xml:space="preserve"> accords with the relevant </w:t>
            </w:r>
            <w:r w:rsidR="00FC1EF0">
              <w:t>neighbourhood plan</w:t>
            </w:r>
            <w:r>
              <w:t>.</w:t>
            </w:r>
          </w:p>
        </w:tc>
      </w:tr>
      <w:tr w:rsidR="000E21A0" w:rsidRPr="00D8662A" w:rsidTr="00D8662A">
        <w:trPr>
          <w:trHeight w:val="1401"/>
        </w:trPr>
        <w:tc>
          <w:tcPr>
            <w:tcW w:w="2493" w:type="pct"/>
            <w:vMerge w:val="restart"/>
            <w:shd w:val="clear" w:color="auto" w:fill="auto"/>
          </w:tcPr>
          <w:p w:rsidR="000E21A0" w:rsidRDefault="000E21A0" w:rsidP="00405AD6">
            <w:pPr>
              <w:pStyle w:val="QPPTableTextBold"/>
            </w:pPr>
            <w:r w:rsidRPr="00653025">
              <w:t>SO</w:t>
            </w:r>
            <w:r>
              <w:t>5</w:t>
            </w:r>
          </w:p>
          <w:p w:rsidR="000E21A0" w:rsidRDefault="000E21A0" w:rsidP="00405AD6">
            <w:pPr>
              <w:pStyle w:val="QPPTableTextBody"/>
            </w:pPr>
            <w:r>
              <w:t xml:space="preserve">The </w:t>
            </w:r>
            <w:r w:rsidRPr="00D20592">
              <w:t>City Centre's</w:t>
            </w:r>
            <w:r>
              <w:t xml:space="preserve"> subtropical civic places, parks and heritage p</w:t>
            </w:r>
            <w:r w:rsidR="008F317C">
              <w:t>laces of local and state-</w:t>
            </w:r>
            <w:r>
              <w:t xml:space="preserve">wide significance are important for the city's identity and to service the needs of workers, visitors and residents of the City Centre and the wider </w:t>
            </w:r>
            <w:r w:rsidR="00C050A6">
              <w:t>c</w:t>
            </w:r>
            <w:r>
              <w:t>ity and regional population.</w:t>
            </w:r>
          </w:p>
        </w:tc>
        <w:tc>
          <w:tcPr>
            <w:tcW w:w="2507" w:type="pct"/>
            <w:shd w:val="clear" w:color="auto" w:fill="auto"/>
          </w:tcPr>
          <w:p w:rsidR="000E21A0" w:rsidRDefault="000E21A0" w:rsidP="00405AD6">
            <w:pPr>
              <w:pStyle w:val="QPPTableTextBold"/>
            </w:pPr>
            <w:r w:rsidRPr="00E25FAF">
              <w:t>L</w:t>
            </w:r>
            <w:r>
              <w:t>5.1</w:t>
            </w:r>
          </w:p>
          <w:p w:rsidR="000E21A0" w:rsidRPr="00305B8F" w:rsidRDefault="000E21A0" w:rsidP="0011619B">
            <w:pPr>
              <w:pStyle w:val="QPPTableTextBody"/>
            </w:pPr>
            <w:r>
              <w:t xml:space="preserve">Roma Street Parklands, the City Botanic Gardens, </w:t>
            </w:r>
            <w:r w:rsidR="00B47197">
              <w:t>South Bank Parklands</w:t>
            </w:r>
            <w:r>
              <w:t xml:space="preserve"> and smaller open spaces serve the recreational needs of residents, workers and visitors.</w:t>
            </w:r>
          </w:p>
        </w:tc>
      </w:tr>
      <w:tr w:rsidR="000E21A0" w:rsidRPr="002C12B8" w:rsidTr="00D8662A">
        <w:trPr>
          <w:trHeight w:val="1398"/>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L5.2</w:t>
            </w:r>
          </w:p>
          <w:p w:rsidR="000E21A0" w:rsidRPr="00E25FAF" w:rsidRDefault="000E21A0" w:rsidP="0011619B">
            <w:pPr>
              <w:pStyle w:val="QPPTableTextBody"/>
            </w:pPr>
            <w:r>
              <w:t xml:space="preserve">Additional opportunities for significant public spaces and </w:t>
            </w:r>
            <w:r w:rsidRPr="00D20592">
              <w:t>community facilities</w:t>
            </w:r>
            <w:r>
              <w:t xml:space="preserve"> will be delivered to support the intensity of employment and residential development and provide a level of </w:t>
            </w:r>
            <w:r w:rsidRPr="00D20592">
              <w:t>amenity</w:t>
            </w:r>
            <w:r>
              <w:t xml:space="preserve"> and attractiveness that encourages people to live and work in the area.</w:t>
            </w:r>
          </w:p>
        </w:tc>
      </w:tr>
      <w:tr w:rsidR="000E21A0" w:rsidRPr="002C12B8" w:rsidTr="00D8662A">
        <w:trPr>
          <w:trHeight w:val="1092"/>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L5.3</w:t>
            </w:r>
          </w:p>
          <w:p w:rsidR="000E21A0" w:rsidRPr="00E25FAF" w:rsidRDefault="000E21A0" w:rsidP="00405AD6">
            <w:pPr>
              <w:pStyle w:val="QPPTableTextBody"/>
            </w:pPr>
            <w:r>
              <w:t xml:space="preserve">Development </w:t>
            </w:r>
            <w:r w:rsidR="00B47197">
              <w:t>extends</w:t>
            </w:r>
            <w:r>
              <w:t xml:space="preserve"> the public domain where a neighbourhood plan and other development requirements set this outcome</w:t>
            </w:r>
            <w:r w:rsidR="008F317C">
              <w:t>.</w:t>
            </w:r>
          </w:p>
        </w:tc>
      </w:tr>
      <w:tr w:rsidR="000E21A0" w:rsidRPr="002C12B8" w:rsidTr="00D8662A">
        <w:trPr>
          <w:trHeight w:val="1069"/>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L5.4</w:t>
            </w:r>
          </w:p>
          <w:p w:rsidR="000E21A0" w:rsidRPr="00E25FAF" w:rsidRDefault="000E21A0" w:rsidP="00405AD6">
            <w:pPr>
              <w:pStyle w:val="QPPTableTextBody"/>
            </w:pPr>
            <w:r>
              <w:t xml:space="preserve">Development in the </w:t>
            </w:r>
            <w:r w:rsidRPr="00D20592">
              <w:t>City Centre</w:t>
            </w:r>
            <w:r>
              <w:t xml:space="preserve"> respect</w:t>
            </w:r>
            <w:r w:rsidR="00B47197">
              <w:t>s</w:t>
            </w:r>
            <w:r>
              <w:t xml:space="preserve"> heritage buildings and places of cultural significance and reinforce</w:t>
            </w:r>
            <w:r w:rsidR="000567B3">
              <w:t>s</w:t>
            </w:r>
            <w:r>
              <w:t xml:space="preserve"> the river identity.</w:t>
            </w:r>
          </w:p>
        </w:tc>
      </w:tr>
      <w:tr w:rsidR="00CE7151" w:rsidRPr="002C12B8" w:rsidTr="00D8662A">
        <w:tc>
          <w:tcPr>
            <w:tcW w:w="2493" w:type="pct"/>
            <w:shd w:val="clear" w:color="auto" w:fill="auto"/>
          </w:tcPr>
          <w:p w:rsidR="009D5F56" w:rsidRDefault="00653025" w:rsidP="00405AD6">
            <w:pPr>
              <w:pStyle w:val="QPPTableTextBold"/>
            </w:pPr>
            <w:r w:rsidRPr="00653025">
              <w:t>SO</w:t>
            </w:r>
            <w:r>
              <w:t>6</w:t>
            </w:r>
          </w:p>
          <w:p w:rsidR="00CE7151" w:rsidRDefault="008F317C" w:rsidP="00405AD6">
            <w:pPr>
              <w:pStyle w:val="QPPTableTextBody"/>
            </w:pPr>
            <w:r>
              <w:t xml:space="preserve">The </w:t>
            </w:r>
            <w:r w:rsidRPr="00D20592">
              <w:t>City Centre</w:t>
            </w:r>
            <w:r>
              <w:t xml:space="preserve"> supports a 24-</w:t>
            </w:r>
            <w:r w:rsidR="00CE7151">
              <w:t>hour economy.</w:t>
            </w:r>
          </w:p>
        </w:tc>
        <w:tc>
          <w:tcPr>
            <w:tcW w:w="2507" w:type="pct"/>
            <w:shd w:val="clear" w:color="auto" w:fill="auto"/>
          </w:tcPr>
          <w:p w:rsidR="009D5F56" w:rsidRDefault="00E25FAF" w:rsidP="00405AD6">
            <w:pPr>
              <w:pStyle w:val="QPPTableTextBold"/>
            </w:pPr>
            <w:r w:rsidRPr="00E25FAF">
              <w:t>L</w:t>
            </w:r>
            <w:r>
              <w:t>6</w:t>
            </w:r>
          </w:p>
          <w:p w:rsidR="00CE7151" w:rsidRDefault="00CE7151" w:rsidP="0011619B">
            <w:pPr>
              <w:pStyle w:val="QPPTableTextBody"/>
            </w:pPr>
            <w:r>
              <w:t xml:space="preserve">The </w:t>
            </w:r>
            <w:r w:rsidRPr="00D20592">
              <w:t>City Centre</w:t>
            </w:r>
            <w:r>
              <w:t xml:space="preserve"> </w:t>
            </w:r>
            <w:r w:rsidR="00512A54">
              <w:t>is to</w:t>
            </w:r>
            <w:r>
              <w:t xml:space="preserve"> have entertainment and recreation precincts that facilitate these activities outside of normal business hours </w:t>
            </w:r>
            <w:r w:rsidR="002310F9">
              <w:t>such that the</w:t>
            </w:r>
            <w:r>
              <w:t xml:space="preserve"> </w:t>
            </w:r>
            <w:r w:rsidRPr="00D20592">
              <w:t>amenity</w:t>
            </w:r>
            <w:r>
              <w:t xml:space="preserve"> expectations </w:t>
            </w:r>
            <w:r w:rsidR="002310F9">
              <w:t>of</w:t>
            </w:r>
            <w:r>
              <w:t xml:space="preserve"> </w:t>
            </w:r>
            <w:r w:rsidRPr="00D20592">
              <w:t>sensitive uses</w:t>
            </w:r>
            <w:r>
              <w:t xml:space="preserve"> are less compared with typical circumstances elsewhere in the </w:t>
            </w:r>
            <w:r w:rsidR="002310F9">
              <w:t>c</w:t>
            </w:r>
            <w:r>
              <w:t>ity.</w:t>
            </w:r>
          </w:p>
        </w:tc>
      </w:tr>
      <w:tr w:rsidR="00CE7151" w:rsidRPr="002C12B8" w:rsidTr="00D8662A">
        <w:tc>
          <w:tcPr>
            <w:tcW w:w="2493" w:type="pct"/>
            <w:shd w:val="clear" w:color="auto" w:fill="auto"/>
          </w:tcPr>
          <w:p w:rsidR="009D5F56" w:rsidRDefault="00653025" w:rsidP="00405AD6">
            <w:pPr>
              <w:pStyle w:val="QPPTableTextBold"/>
            </w:pPr>
            <w:r w:rsidRPr="00653025">
              <w:t>SO</w:t>
            </w:r>
            <w:r>
              <w:t>7</w:t>
            </w:r>
          </w:p>
          <w:p w:rsidR="00CE7151" w:rsidRDefault="002310F9" w:rsidP="0011619B">
            <w:pPr>
              <w:pStyle w:val="QPPTableTextBody"/>
            </w:pPr>
            <w:r>
              <w:t xml:space="preserve">The </w:t>
            </w:r>
            <w:r w:rsidRPr="00D20592">
              <w:t>City Centre</w:t>
            </w:r>
            <w:r>
              <w:t xml:space="preserve"> is supported by c</w:t>
            </w:r>
            <w:r w:rsidR="00CE7151">
              <w:t xml:space="preserve">orridor hubs on the edges of the City Centre </w:t>
            </w:r>
            <w:r>
              <w:t>that are developed for</w:t>
            </w:r>
            <w:r w:rsidR="00CE7151">
              <w:t xml:space="preserve"> ad</w:t>
            </w:r>
            <w:r w:rsidR="008F317C">
              <w:t>ditional commercial space</w:t>
            </w:r>
            <w:r w:rsidR="00E235DE">
              <w:t xml:space="preserve"> and </w:t>
            </w:r>
            <w:r w:rsidR="008F317C">
              <w:t>high-</w:t>
            </w:r>
            <w:r w:rsidR="00CE7151">
              <w:t>density residential</w:t>
            </w:r>
            <w:r w:rsidR="00AE6E23">
              <w:t xml:space="preserve"> as well as</w:t>
            </w:r>
            <w:r w:rsidR="00CE7151">
              <w:t xml:space="preserve"> major health, education, knowledge and creative industry and entertainment facilities.</w:t>
            </w:r>
          </w:p>
        </w:tc>
        <w:tc>
          <w:tcPr>
            <w:tcW w:w="2507" w:type="pct"/>
            <w:shd w:val="clear" w:color="auto" w:fill="auto"/>
          </w:tcPr>
          <w:p w:rsidR="009D5F56" w:rsidRDefault="00E25FAF" w:rsidP="00405AD6">
            <w:pPr>
              <w:pStyle w:val="QPPTableTextBold"/>
            </w:pPr>
            <w:r w:rsidRPr="00E25FAF">
              <w:t>L</w:t>
            </w:r>
            <w:r>
              <w:t>7</w:t>
            </w:r>
          </w:p>
          <w:p w:rsidR="00CE7151" w:rsidRPr="00305B8F" w:rsidRDefault="0019108E" w:rsidP="00856616">
            <w:pPr>
              <w:pStyle w:val="QPPTableTextBody"/>
            </w:pPr>
            <w:r>
              <w:t>Milton, Fortitude Valley</w:t>
            </w:r>
            <w:r w:rsidR="00CE7151">
              <w:t xml:space="preserve"> and Woolloongabba are corridor hubs, </w:t>
            </w:r>
            <w:r w:rsidR="00610D5D">
              <w:t xml:space="preserve">these </w:t>
            </w:r>
            <w:r w:rsidR="00B47197">
              <w:t>being</w:t>
            </w:r>
            <w:r w:rsidR="00CE7151">
              <w:t xml:space="preserve"> points of transition between the </w:t>
            </w:r>
            <w:r w:rsidR="00CE7151" w:rsidRPr="00D20592">
              <w:t>City Centre</w:t>
            </w:r>
            <w:r w:rsidR="00CE7151">
              <w:t xml:space="preserve"> and the </w:t>
            </w:r>
            <w:r>
              <w:t xml:space="preserve">transport </w:t>
            </w:r>
            <w:r w:rsidR="00CE7151">
              <w:t xml:space="preserve">corridors that extend into the balance of the </w:t>
            </w:r>
            <w:r w:rsidR="00CE40F7">
              <w:t>c</w:t>
            </w:r>
            <w:r w:rsidR="00CE7151">
              <w:t>ity.</w:t>
            </w:r>
          </w:p>
        </w:tc>
      </w:tr>
      <w:tr w:rsidR="009963F2" w:rsidRPr="002C12B8" w:rsidTr="00D8662A">
        <w:trPr>
          <w:trHeight w:val="1812"/>
        </w:trPr>
        <w:tc>
          <w:tcPr>
            <w:tcW w:w="2493" w:type="pct"/>
            <w:vMerge w:val="restart"/>
            <w:shd w:val="clear" w:color="auto" w:fill="auto"/>
          </w:tcPr>
          <w:p w:rsidR="009963F2" w:rsidRDefault="009963F2" w:rsidP="00405AD6">
            <w:pPr>
              <w:pStyle w:val="QPPTableTextBold"/>
            </w:pPr>
            <w:r w:rsidRPr="00653025">
              <w:t>SO</w:t>
            </w:r>
            <w:r>
              <w:t>8</w:t>
            </w:r>
          </w:p>
          <w:p w:rsidR="009963F2" w:rsidRPr="003C28CE" w:rsidRDefault="009963F2" w:rsidP="00856616">
            <w:pPr>
              <w:pStyle w:val="QPPTableTextBody"/>
            </w:pPr>
            <w:r>
              <w:t xml:space="preserve">The </w:t>
            </w:r>
            <w:r w:rsidRPr="00D20592">
              <w:t>City Centre</w:t>
            </w:r>
            <w:r>
              <w:t xml:space="preserve"> is serviced by an improving </w:t>
            </w:r>
            <w:r w:rsidRPr="003C28CE">
              <w:t xml:space="preserve">public transport network </w:t>
            </w:r>
            <w:r>
              <w:t>which is supported by development.</w:t>
            </w:r>
          </w:p>
        </w:tc>
        <w:tc>
          <w:tcPr>
            <w:tcW w:w="2507" w:type="pct"/>
            <w:shd w:val="clear" w:color="auto" w:fill="auto"/>
          </w:tcPr>
          <w:p w:rsidR="009963F2" w:rsidRDefault="009963F2" w:rsidP="00405AD6">
            <w:pPr>
              <w:pStyle w:val="QPPTableTextBold"/>
            </w:pPr>
            <w:r w:rsidRPr="00E25FAF">
              <w:t>L</w:t>
            </w:r>
            <w:r>
              <w:t>8.1</w:t>
            </w:r>
          </w:p>
          <w:p w:rsidR="009963F2" w:rsidRPr="00D8662A" w:rsidRDefault="009963F2" w:rsidP="00405AD6">
            <w:pPr>
              <w:pStyle w:val="QPPTableTextBody"/>
            </w:pPr>
            <w:r w:rsidRPr="003C28CE">
              <w:t>Deve</w:t>
            </w:r>
            <w:r>
              <w:t>lopment supports the multi</w:t>
            </w:r>
            <w:r w:rsidRPr="003C28CE">
              <w:t xml:space="preserve">modal transport hubs and interchanges on the frame of the </w:t>
            </w:r>
            <w:r w:rsidRPr="00D20592">
              <w:t>City Centre</w:t>
            </w:r>
            <w:r w:rsidRPr="003C28CE">
              <w:t>, including at Milton, Woolloongabba and Bowen Hills, which would be supported by the Cross River Rail</w:t>
            </w:r>
            <w:r>
              <w:t xml:space="preserve"> project in </w:t>
            </w:r>
            <w:r w:rsidRPr="00D20592">
              <w:t>Connecting SEQ 2031</w:t>
            </w:r>
            <w:r>
              <w:t>.</w:t>
            </w:r>
          </w:p>
        </w:tc>
      </w:tr>
      <w:tr w:rsidR="009963F2" w:rsidRPr="00D8662A" w:rsidTr="00D8662A">
        <w:trPr>
          <w:trHeight w:val="1812"/>
        </w:trPr>
        <w:tc>
          <w:tcPr>
            <w:tcW w:w="2493" w:type="pct"/>
            <w:vMerge/>
            <w:shd w:val="clear" w:color="auto" w:fill="auto"/>
          </w:tcPr>
          <w:p w:rsidR="009963F2" w:rsidRPr="00653025" w:rsidRDefault="009963F2" w:rsidP="00405AD6">
            <w:pPr>
              <w:pStyle w:val="QPPTableTextBold"/>
            </w:pPr>
          </w:p>
        </w:tc>
        <w:tc>
          <w:tcPr>
            <w:tcW w:w="2507" w:type="pct"/>
            <w:shd w:val="clear" w:color="auto" w:fill="auto"/>
          </w:tcPr>
          <w:p w:rsidR="009963F2" w:rsidRDefault="009963F2" w:rsidP="00405AD6">
            <w:pPr>
              <w:pStyle w:val="QPPTableTextBold"/>
            </w:pPr>
            <w:r>
              <w:t>L8.</w:t>
            </w:r>
            <w:r w:rsidR="00B47197">
              <w:t>2</w:t>
            </w:r>
          </w:p>
          <w:p w:rsidR="009963F2" w:rsidRPr="00E25FAF" w:rsidRDefault="009963F2" w:rsidP="00856616">
            <w:pPr>
              <w:pStyle w:val="QPPTableTextBody"/>
            </w:pPr>
            <w:r w:rsidRPr="003C28CE">
              <w:t xml:space="preserve">Development supports </w:t>
            </w:r>
            <w:r w:rsidR="00B47197">
              <w:t xml:space="preserve">the </w:t>
            </w:r>
            <w:r w:rsidRPr="003C28CE">
              <w:t>construction of an inner</w:t>
            </w:r>
            <w:r w:rsidR="001B37EF">
              <w:t>-</w:t>
            </w:r>
            <w:r w:rsidRPr="003C28CE">
              <w:t xml:space="preserve">city subway and the implementation of the Cross River Rail project in </w:t>
            </w:r>
            <w:r w:rsidRPr="00D20592">
              <w:t>Connecting SEQ 2031</w:t>
            </w:r>
            <w:r w:rsidRPr="003C28CE">
              <w:t xml:space="preserve">, to link key areas of the </w:t>
            </w:r>
            <w:r w:rsidRPr="00D20592">
              <w:t>City Centre</w:t>
            </w:r>
            <w:r w:rsidRPr="003C28CE">
              <w:t xml:space="preserve"> and provide additional river crossing and stations.</w:t>
            </w:r>
          </w:p>
        </w:tc>
      </w:tr>
      <w:tr w:rsidR="009963F2" w:rsidRPr="002C12B8" w:rsidTr="00D8662A">
        <w:trPr>
          <w:trHeight w:val="1047"/>
        </w:trPr>
        <w:tc>
          <w:tcPr>
            <w:tcW w:w="2493" w:type="pct"/>
            <w:vMerge/>
            <w:shd w:val="clear" w:color="auto" w:fill="auto"/>
          </w:tcPr>
          <w:p w:rsidR="009963F2" w:rsidRPr="00653025" w:rsidRDefault="009963F2" w:rsidP="00405AD6">
            <w:pPr>
              <w:pStyle w:val="QPPTableTextBold"/>
            </w:pPr>
          </w:p>
        </w:tc>
        <w:tc>
          <w:tcPr>
            <w:tcW w:w="2507" w:type="pct"/>
            <w:shd w:val="clear" w:color="auto" w:fill="auto"/>
          </w:tcPr>
          <w:p w:rsidR="009963F2" w:rsidRDefault="009963F2" w:rsidP="00405AD6">
            <w:pPr>
              <w:pStyle w:val="QPPTableTextBold"/>
            </w:pPr>
            <w:r>
              <w:t>L8.</w:t>
            </w:r>
            <w:r w:rsidR="00027F9C">
              <w:t>3</w:t>
            </w:r>
          </w:p>
          <w:p w:rsidR="009963F2" w:rsidRDefault="009963F2" w:rsidP="001B37EF">
            <w:pPr>
              <w:pStyle w:val="QPPTableTextBody"/>
            </w:pPr>
            <w:r w:rsidRPr="003C28CE">
              <w:t>Development supports construction of additional ferry terminals and further upgrades to the CityCat fleet.</w:t>
            </w:r>
          </w:p>
        </w:tc>
      </w:tr>
      <w:tr w:rsidR="000E21A0" w:rsidRPr="00D8662A" w:rsidTr="00D8662A">
        <w:trPr>
          <w:trHeight w:val="1946"/>
        </w:trPr>
        <w:tc>
          <w:tcPr>
            <w:tcW w:w="2493" w:type="pct"/>
            <w:vMerge w:val="restart"/>
            <w:shd w:val="clear" w:color="auto" w:fill="auto"/>
          </w:tcPr>
          <w:p w:rsidR="000E21A0" w:rsidRDefault="000E21A0" w:rsidP="00405AD6">
            <w:pPr>
              <w:pStyle w:val="QPPTableTextBold"/>
            </w:pPr>
            <w:r w:rsidRPr="00653025">
              <w:t>SO</w:t>
            </w:r>
            <w:r>
              <w:t>9</w:t>
            </w:r>
          </w:p>
          <w:p w:rsidR="000E21A0" w:rsidRDefault="000E21A0" w:rsidP="00405AD6">
            <w:pPr>
              <w:pStyle w:val="QPPTableTextBody"/>
            </w:pPr>
            <w:r>
              <w:t xml:space="preserve">The </w:t>
            </w:r>
            <w:r w:rsidRPr="00D20592">
              <w:t>City Centre</w:t>
            </w:r>
            <w:r>
              <w:t xml:space="preserve"> prioritises</w:t>
            </w:r>
            <w:r w:rsidRPr="003C28CE">
              <w:t xml:space="preserve"> active transport and </w:t>
            </w:r>
            <w:r>
              <w:t xml:space="preserve">the </w:t>
            </w:r>
            <w:r w:rsidRPr="003C28CE">
              <w:t>activation of public spaces.</w:t>
            </w:r>
          </w:p>
        </w:tc>
        <w:tc>
          <w:tcPr>
            <w:tcW w:w="2507" w:type="pct"/>
            <w:shd w:val="clear" w:color="auto" w:fill="auto"/>
          </w:tcPr>
          <w:p w:rsidR="000E21A0" w:rsidRDefault="000E21A0" w:rsidP="00405AD6">
            <w:pPr>
              <w:pStyle w:val="QPPTableTextBold"/>
            </w:pPr>
            <w:r w:rsidRPr="00E25FAF">
              <w:t>L</w:t>
            </w:r>
            <w:r>
              <w:t>9</w:t>
            </w:r>
            <w:r w:rsidR="00564F6B">
              <w:t>.1</w:t>
            </w:r>
          </w:p>
          <w:p w:rsidR="000E21A0" w:rsidRPr="003C28CE" w:rsidRDefault="000E21A0" w:rsidP="00405AD6">
            <w:pPr>
              <w:pStyle w:val="QPPTableTextBody"/>
            </w:pPr>
            <w:r w:rsidRPr="003C28CE">
              <w:t>Development provides for</w:t>
            </w:r>
            <w:r w:rsidR="003837A0">
              <w:t xml:space="preserve"> street improvements including:</w:t>
            </w:r>
          </w:p>
          <w:p w:rsidR="000E21A0" w:rsidRPr="00BD6A30" w:rsidRDefault="000E21A0" w:rsidP="00D8662A">
            <w:pPr>
              <w:pStyle w:val="HGTableBullet2"/>
              <w:numPr>
                <w:ilvl w:val="0"/>
                <w:numId w:val="19"/>
              </w:numPr>
            </w:pPr>
            <w:r w:rsidRPr="00BD6A30">
              <w:t>improved footpaths;</w:t>
            </w:r>
          </w:p>
          <w:p w:rsidR="000E21A0" w:rsidRPr="00BD6A30" w:rsidRDefault="000E21A0" w:rsidP="00357980">
            <w:pPr>
              <w:pStyle w:val="HGTableBullet2"/>
            </w:pPr>
            <w:r w:rsidRPr="00BD6A30">
              <w:t>increased shade and shelter;</w:t>
            </w:r>
          </w:p>
          <w:p w:rsidR="000E21A0" w:rsidRPr="00D8662A" w:rsidRDefault="000E21A0" w:rsidP="00357980">
            <w:pPr>
              <w:pStyle w:val="HGTableBullet2"/>
              <w:rPr>
                <w:szCs w:val="24"/>
              </w:rPr>
            </w:pPr>
            <w:r w:rsidRPr="00BD6A30">
              <w:t>extension of pedestrian-only access on laneways and streets</w:t>
            </w:r>
            <w:r w:rsidRPr="003C28CE">
              <w:t>.</w:t>
            </w:r>
          </w:p>
        </w:tc>
      </w:tr>
      <w:tr w:rsidR="000E21A0" w:rsidRPr="002C12B8" w:rsidTr="00D8662A">
        <w:trPr>
          <w:trHeight w:val="1373"/>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L9.2</w:t>
            </w:r>
          </w:p>
          <w:p w:rsidR="000E21A0" w:rsidRPr="00540327" w:rsidRDefault="000E21A0" w:rsidP="00034913">
            <w:pPr>
              <w:pStyle w:val="QPPTableTextBody"/>
            </w:pPr>
            <w:r w:rsidRPr="00540327">
              <w:t>Development provides urban commons</w:t>
            </w:r>
            <w:r w:rsidR="00540327">
              <w:t xml:space="preserve"> and </w:t>
            </w:r>
            <w:r w:rsidR="00034913" w:rsidRPr="00D20592">
              <w:t>arcades</w:t>
            </w:r>
            <w:r w:rsidR="00034913">
              <w:t xml:space="preserve"> </w:t>
            </w:r>
            <w:r w:rsidR="00540327">
              <w:t xml:space="preserve">to </w:t>
            </w:r>
            <w:r w:rsidRPr="00540327">
              <w:t>improve pedestrian flow, and provide space for recreational and passive uses.</w:t>
            </w:r>
          </w:p>
        </w:tc>
      </w:tr>
      <w:tr w:rsidR="000E21A0" w:rsidRPr="002C12B8" w:rsidTr="00D8662A">
        <w:trPr>
          <w:trHeight w:val="1011"/>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L9.3</w:t>
            </w:r>
          </w:p>
          <w:p w:rsidR="000E21A0" w:rsidRPr="00E25FAF" w:rsidRDefault="000E21A0" w:rsidP="00856616">
            <w:pPr>
              <w:pStyle w:val="QPPTableTextBody"/>
            </w:pPr>
            <w:r w:rsidRPr="003C28CE">
              <w:t>Development extends the cycle network and invests in end-of-trip</w:t>
            </w:r>
            <w:r>
              <w:t xml:space="preserve"> facilities to promote the take </w:t>
            </w:r>
            <w:r w:rsidRPr="003C28CE">
              <w:t>up of active transport.</w:t>
            </w:r>
          </w:p>
        </w:tc>
      </w:tr>
      <w:tr w:rsidR="000E21A0" w:rsidRPr="002C12B8" w:rsidTr="00D8662A">
        <w:trPr>
          <w:trHeight w:val="1345"/>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L9.4</w:t>
            </w:r>
          </w:p>
          <w:p w:rsidR="000E21A0" w:rsidRPr="00E25FAF" w:rsidRDefault="000E21A0" w:rsidP="00405AD6">
            <w:pPr>
              <w:pStyle w:val="QPPTableTextBody"/>
            </w:pPr>
            <w:r w:rsidRPr="003C28CE">
              <w:t>Development supports the continued deploymen</w:t>
            </w:r>
            <w:r>
              <w:t>t of a bike hire scheme in the c</w:t>
            </w:r>
            <w:r w:rsidRPr="003C28CE">
              <w:t xml:space="preserve">ity to provide an active transport alternative for transiting the </w:t>
            </w:r>
            <w:r w:rsidRPr="00D20592">
              <w:t>City Centre</w:t>
            </w:r>
            <w:r w:rsidRPr="003C28CE">
              <w:t>.</w:t>
            </w:r>
          </w:p>
        </w:tc>
      </w:tr>
      <w:tr w:rsidR="000E21A0" w:rsidRPr="00D8662A" w:rsidTr="00D8662A">
        <w:trPr>
          <w:trHeight w:val="942"/>
        </w:trPr>
        <w:tc>
          <w:tcPr>
            <w:tcW w:w="2493" w:type="pct"/>
            <w:vMerge w:val="restart"/>
            <w:shd w:val="clear" w:color="auto" w:fill="auto"/>
          </w:tcPr>
          <w:p w:rsidR="000E21A0" w:rsidRDefault="000E21A0" w:rsidP="00405AD6">
            <w:pPr>
              <w:pStyle w:val="QPPTableTextBold"/>
            </w:pPr>
            <w:r w:rsidRPr="00653025">
              <w:t>SO1</w:t>
            </w:r>
            <w:r>
              <w:t>0</w:t>
            </w:r>
          </w:p>
          <w:p w:rsidR="000E21A0" w:rsidRDefault="000E21A0" w:rsidP="00856616">
            <w:pPr>
              <w:pStyle w:val="QPPTableTextBody"/>
            </w:pPr>
            <w:r>
              <w:t xml:space="preserve">The </w:t>
            </w:r>
            <w:r w:rsidRPr="00D20592">
              <w:t>City Centre</w:t>
            </w:r>
            <w:r>
              <w:t xml:space="preserve"> is serviced by an improved </w:t>
            </w:r>
            <w:r w:rsidRPr="003C28CE">
              <w:t>telecommunications network</w:t>
            </w:r>
            <w:r>
              <w:t xml:space="preserve"> which is supported by development.</w:t>
            </w:r>
          </w:p>
        </w:tc>
        <w:tc>
          <w:tcPr>
            <w:tcW w:w="2507" w:type="pct"/>
            <w:shd w:val="clear" w:color="auto" w:fill="auto"/>
          </w:tcPr>
          <w:p w:rsidR="000E21A0" w:rsidRDefault="000E21A0" w:rsidP="00405AD6">
            <w:pPr>
              <w:pStyle w:val="QPPTableTextBold"/>
            </w:pPr>
            <w:r w:rsidRPr="00E25FAF">
              <w:t>L1</w:t>
            </w:r>
            <w:r>
              <w:t>0.1</w:t>
            </w:r>
          </w:p>
          <w:p w:rsidR="000E21A0" w:rsidRDefault="000E21A0" w:rsidP="00856616">
            <w:pPr>
              <w:pStyle w:val="QPPTableTextBody"/>
            </w:pPr>
            <w:r w:rsidRPr="003C28CE">
              <w:t>Development supports a competitive high</w:t>
            </w:r>
            <w:r w:rsidR="00F11FCD">
              <w:t>-</w:t>
            </w:r>
            <w:r w:rsidRPr="003C28CE">
              <w:t xml:space="preserve"> speed fibre optic network for the </w:t>
            </w:r>
            <w:r w:rsidRPr="00D20592">
              <w:t>City Centre</w:t>
            </w:r>
            <w:r w:rsidRPr="003C28CE">
              <w:t>.</w:t>
            </w:r>
          </w:p>
        </w:tc>
      </w:tr>
      <w:tr w:rsidR="000E21A0" w:rsidRPr="002C12B8" w:rsidTr="00D8662A">
        <w:trPr>
          <w:trHeight w:val="941"/>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L10.2</w:t>
            </w:r>
          </w:p>
          <w:p w:rsidR="000E21A0" w:rsidRPr="00E25FAF" w:rsidRDefault="000E21A0" w:rsidP="00856616">
            <w:pPr>
              <w:pStyle w:val="QPPTableTextBody"/>
            </w:pPr>
            <w:r w:rsidRPr="003C28CE">
              <w:t>Development actively promotes telecommuting, tele-meetings and local tele-work centres.</w:t>
            </w:r>
          </w:p>
        </w:tc>
      </w:tr>
      <w:tr w:rsidR="000E21A0" w:rsidRPr="002C12B8" w:rsidTr="00D8662A">
        <w:trPr>
          <w:trHeight w:val="941"/>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L10.3</w:t>
            </w:r>
          </w:p>
          <w:p w:rsidR="000E21A0" w:rsidRPr="00E25FAF" w:rsidRDefault="000E21A0" w:rsidP="00856616">
            <w:pPr>
              <w:pStyle w:val="QPPTableTextBody"/>
            </w:pPr>
            <w:r w:rsidRPr="003C28CE">
              <w:t>Development incorporate</w:t>
            </w:r>
            <w:r>
              <w:t>s</w:t>
            </w:r>
            <w:r w:rsidRPr="003C28CE">
              <w:t xml:space="preserve"> smart grid technology in the design of buildings.</w:t>
            </w:r>
          </w:p>
        </w:tc>
      </w:tr>
      <w:tr w:rsidR="000E21A0" w:rsidRPr="002C12B8" w:rsidTr="00D8662A">
        <w:trPr>
          <w:trHeight w:val="941"/>
        </w:trPr>
        <w:tc>
          <w:tcPr>
            <w:tcW w:w="2493" w:type="pct"/>
            <w:vMerge/>
            <w:shd w:val="clear" w:color="auto" w:fill="auto"/>
          </w:tcPr>
          <w:p w:rsidR="000E21A0" w:rsidRPr="00653025" w:rsidRDefault="000E21A0" w:rsidP="00405AD6">
            <w:pPr>
              <w:pStyle w:val="QPPTableTextBold"/>
            </w:pPr>
          </w:p>
        </w:tc>
        <w:tc>
          <w:tcPr>
            <w:tcW w:w="2507" w:type="pct"/>
            <w:shd w:val="clear" w:color="auto" w:fill="auto"/>
          </w:tcPr>
          <w:p w:rsidR="000E21A0" w:rsidRDefault="000E21A0" w:rsidP="00405AD6">
            <w:pPr>
              <w:pStyle w:val="QPPTableTextBold"/>
            </w:pPr>
            <w:r>
              <w:t>L10.4</w:t>
            </w:r>
          </w:p>
          <w:p w:rsidR="000E21A0" w:rsidRPr="00E25FAF" w:rsidRDefault="000E21A0" w:rsidP="00405AD6">
            <w:pPr>
              <w:pStyle w:val="QPPTableTextBody"/>
            </w:pPr>
            <w:r w:rsidRPr="003C28CE">
              <w:t>Development installs conduit in all major works projects to accommodate the provision of optic fibre cable.</w:t>
            </w:r>
          </w:p>
        </w:tc>
      </w:tr>
      <w:tr w:rsidR="00046253" w:rsidRPr="002C12B8" w:rsidTr="00D8662A">
        <w:trPr>
          <w:trHeight w:val="1073"/>
        </w:trPr>
        <w:tc>
          <w:tcPr>
            <w:tcW w:w="2493" w:type="pct"/>
            <w:vMerge w:val="restart"/>
            <w:shd w:val="clear" w:color="auto" w:fill="auto"/>
          </w:tcPr>
          <w:p w:rsidR="00046253" w:rsidRDefault="00046253" w:rsidP="00405AD6">
            <w:pPr>
              <w:pStyle w:val="QPPTableTextBold"/>
            </w:pPr>
            <w:r w:rsidRPr="00653025">
              <w:t>SO1</w:t>
            </w:r>
            <w:r>
              <w:t>1</w:t>
            </w:r>
          </w:p>
          <w:p w:rsidR="00046253" w:rsidRDefault="00046253" w:rsidP="00405AD6">
            <w:pPr>
              <w:pStyle w:val="QPPTableTextBody"/>
            </w:pPr>
            <w:r>
              <w:t xml:space="preserve">The development potential of airspace in the </w:t>
            </w:r>
            <w:r w:rsidRPr="00D20592">
              <w:t>City Centre</w:t>
            </w:r>
            <w:r>
              <w:t xml:space="preserve"> is optimised by development.</w:t>
            </w:r>
          </w:p>
        </w:tc>
        <w:tc>
          <w:tcPr>
            <w:tcW w:w="2507" w:type="pct"/>
            <w:shd w:val="clear" w:color="auto" w:fill="auto"/>
          </w:tcPr>
          <w:p w:rsidR="00046253" w:rsidRDefault="00046253" w:rsidP="00405AD6">
            <w:pPr>
              <w:pStyle w:val="QPPTableTextBold"/>
            </w:pPr>
            <w:r w:rsidRPr="00E25FAF">
              <w:t>L1</w:t>
            </w:r>
            <w:r>
              <w:t>1.1</w:t>
            </w:r>
          </w:p>
          <w:p w:rsidR="00046253" w:rsidRPr="003C28CE" w:rsidRDefault="00046253" w:rsidP="00F11FCD">
            <w:pPr>
              <w:pStyle w:val="QPPTableTextBody"/>
            </w:pPr>
            <w:r>
              <w:t xml:space="preserve">Development optimises the potential of airspace in the </w:t>
            </w:r>
            <w:r w:rsidRPr="00D20592">
              <w:t>City Centre</w:t>
            </w:r>
            <w:r>
              <w:t>.</w:t>
            </w:r>
          </w:p>
        </w:tc>
      </w:tr>
      <w:tr w:rsidR="00046253" w:rsidRPr="00D8662A" w:rsidTr="00D8662A">
        <w:trPr>
          <w:trHeight w:val="1073"/>
        </w:trPr>
        <w:tc>
          <w:tcPr>
            <w:tcW w:w="2493" w:type="pct"/>
            <w:vMerge/>
            <w:shd w:val="clear" w:color="auto" w:fill="auto"/>
          </w:tcPr>
          <w:p w:rsidR="00046253" w:rsidRPr="00653025" w:rsidRDefault="00046253" w:rsidP="00405AD6">
            <w:pPr>
              <w:pStyle w:val="QPPTableTextBold"/>
            </w:pPr>
          </w:p>
        </w:tc>
        <w:tc>
          <w:tcPr>
            <w:tcW w:w="2507" w:type="pct"/>
            <w:shd w:val="clear" w:color="auto" w:fill="auto"/>
          </w:tcPr>
          <w:p w:rsidR="00046253" w:rsidRDefault="00046253" w:rsidP="00405AD6">
            <w:pPr>
              <w:pStyle w:val="QPPTableTextBold"/>
            </w:pPr>
            <w:r>
              <w:t>L11.2</w:t>
            </w:r>
          </w:p>
          <w:p w:rsidR="00046253" w:rsidRPr="00E25FAF" w:rsidRDefault="00046253" w:rsidP="00DE6419">
            <w:pPr>
              <w:pStyle w:val="QPPTableTextBody"/>
            </w:pPr>
            <w:r>
              <w:t>Development does not compromise airport</w:t>
            </w:r>
            <w:r w:rsidR="00572B1D">
              <w:t xml:space="preserve"> operations as </w:t>
            </w:r>
            <w:r w:rsidR="00572B1D" w:rsidRPr="00DE6419">
              <w:t>outlined</w:t>
            </w:r>
            <w:r w:rsidR="00DE6419">
              <w:t xml:space="preserve"> in the </w:t>
            </w:r>
            <w:r w:rsidR="00DE6419" w:rsidRPr="00D20592">
              <w:t>Airport environs overlay</w:t>
            </w:r>
            <w:r w:rsidR="00DE6419">
              <w:t>.</w:t>
            </w:r>
          </w:p>
        </w:tc>
      </w:tr>
    </w:tbl>
    <w:p w:rsidR="008936E3" w:rsidRDefault="008936E3" w:rsidP="00D67345">
      <w:pPr>
        <w:pStyle w:val="QPPHeading3"/>
      </w:pPr>
      <w:bookmarkStart w:id="12" w:name="_Toc327868217"/>
      <w:bookmarkStart w:id="13" w:name="Part373BrisMajorIndustry"/>
      <w:r w:rsidRPr="008936E3">
        <w:t>3.7.</w:t>
      </w:r>
      <w:r w:rsidR="005B78A1">
        <w:t>3</w:t>
      </w:r>
      <w:bookmarkEnd w:id="12"/>
      <w:r w:rsidR="00696E9D">
        <w:t xml:space="preserve"> </w:t>
      </w:r>
      <w:r w:rsidR="00365299">
        <w:t>Element 5.2</w:t>
      </w:r>
      <w:r w:rsidR="00F60C1B">
        <w:t xml:space="preserve"> – </w:t>
      </w:r>
      <w:r w:rsidR="009617C3">
        <w:t xml:space="preserve">Brisbane's </w:t>
      </w:r>
      <w:r w:rsidR="000D6926">
        <w:t xml:space="preserve">Major </w:t>
      </w:r>
      <w:r w:rsidR="00D67345">
        <w:t>I</w:t>
      </w:r>
      <w:r w:rsidR="002371FB">
        <w:t xml:space="preserve">ndustry </w:t>
      </w:r>
      <w:r w:rsidR="00D67345">
        <w:t>A</w:t>
      </w:r>
      <w:r w:rsidR="002371FB">
        <w:t>reas</w:t>
      </w:r>
    </w:p>
    <w:p w:rsidR="002371FB" w:rsidRDefault="003E2F79" w:rsidP="00A41AB7">
      <w:pPr>
        <w:pStyle w:val="QPPTableHeadingStyle1"/>
      </w:pPr>
      <w:bookmarkStart w:id="14" w:name="Part3731SpecificOutcomes"/>
      <w:bookmarkEnd w:id="13"/>
      <w:r>
        <w:t xml:space="preserve">Table </w:t>
      </w:r>
      <w:r w:rsidR="002371FB" w:rsidRPr="008936E3">
        <w:t>3.7.</w:t>
      </w:r>
      <w:r w:rsidR="002371FB">
        <w:t>3.1</w:t>
      </w:r>
      <w:r>
        <w:t>—</w:t>
      </w:r>
      <w:r w:rsidR="002371FB" w:rsidRPr="008936E3">
        <w:t>Specific outcomes and land use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8C310E" w:rsidRPr="002C12B8" w:rsidTr="00D8662A">
        <w:tc>
          <w:tcPr>
            <w:tcW w:w="2493" w:type="pct"/>
            <w:shd w:val="clear" w:color="auto" w:fill="auto"/>
          </w:tcPr>
          <w:bookmarkEnd w:id="14"/>
          <w:p w:rsidR="008C310E" w:rsidRPr="008C310E" w:rsidRDefault="008C310E" w:rsidP="00405AD6">
            <w:pPr>
              <w:pStyle w:val="QPPTableTextBold"/>
            </w:pPr>
            <w:r w:rsidRPr="008C310E">
              <w:t>Specific outcomes</w:t>
            </w:r>
          </w:p>
        </w:tc>
        <w:tc>
          <w:tcPr>
            <w:tcW w:w="2507" w:type="pct"/>
            <w:shd w:val="clear" w:color="auto" w:fill="auto"/>
          </w:tcPr>
          <w:p w:rsidR="008C310E" w:rsidRPr="008C310E" w:rsidRDefault="008C310E" w:rsidP="00405AD6">
            <w:pPr>
              <w:pStyle w:val="QPPTableTextBold"/>
            </w:pPr>
            <w:r w:rsidRPr="008C310E">
              <w:t>Land use strategies</w:t>
            </w:r>
          </w:p>
        </w:tc>
      </w:tr>
      <w:tr w:rsidR="00AA48A3" w:rsidRPr="00E11AE0" w:rsidTr="00D8662A">
        <w:tc>
          <w:tcPr>
            <w:tcW w:w="5000" w:type="pct"/>
            <w:gridSpan w:val="2"/>
            <w:shd w:val="clear" w:color="auto" w:fill="auto"/>
          </w:tcPr>
          <w:p w:rsidR="00AA48A3" w:rsidRPr="00FD7B91" w:rsidRDefault="00AA48A3" w:rsidP="00856616">
            <w:pPr>
              <w:pStyle w:val="QPPTableTextBold"/>
            </w:pPr>
            <w:r>
              <w:t>Australia TradeCoast</w:t>
            </w:r>
          </w:p>
        </w:tc>
      </w:tr>
      <w:tr w:rsidR="00DC7E4F" w:rsidRPr="00D8662A" w:rsidTr="00D8662A">
        <w:trPr>
          <w:trHeight w:val="912"/>
        </w:trPr>
        <w:tc>
          <w:tcPr>
            <w:tcW w:w="2493" w:type="pct"/>
            <w:vMerge w:val="restart"/>
            <w:shd w:val="clear" w:color="auto" w:fill="auto"/>
          </w:tcPr>
          <w:p w:rsidR="00DC7E4F" w:rsidRDefault="00DC7E4F" w:rsidP="00405AD6">
            <w:pPr>
              <w:pStyle w:val="QPPTableTextBold"/>
            </w:pPr>
            <w:r w:rsidRPr="00E25FAF">
              <w:t>SO1</w:t>
            </w:r>
          </w:p>
          <w:p w:rsidR="00DC7E4F" w:rsidRDefault="00696E9D" w:rsidP="00D82424">
            <w:pPr>
              <w:pStyle w:val="QPPTableTextBody"/>
            </w:pPr>
            <w:r>
              <w:t xml:space="preserve">The </w:t>
            </w:r>
            <w:r w:rsidR="005528DD">
              <w:t>Australia TradeCoast</w:t>
            </w:r>
            <w:r w:rsidR="00DC7E4F">
              <w:t xml:space="preserve"> is serviced by improved road and freight transport networks whic</w:t>
            </w:r>
            <w:r w:rsidR="003837A0">
              <w:t>h are supported by development.</w:t>
            </w:r>
          </w:p>
        </w:tc>
        <w:tc>
          <w:tcPr>
            <w:tcW w:w="2507" w:type="pct"/>
            <w:shd w:val="clear" w:color="auto" w:fill="auto"/>
          </w:tcPr>
          <w:p w:rsidR="00DC7E4F" w:rsidRDefault="00DC7E4F" w:rsidP="00405AD6">
            <w:pPr>
              <w:pStyle w:val="QPPTableTextBold"/>
            </w:pPr>
            <w:r w:rsidRPr="00E25FAF">
              <w:t>L1</w:t>
            </w:r>
            <w:r>
              <w:t>.1</w:t>
            </w:r>
          </w:p>
          <w:p w:rsidR="00DC7E4F" w:rsidRPr="00D8662A" w:rsidRDefault="00DC7E4F" w:rsidP="00856616">
            <w:pPr>
              <w:pStyle w:val="QPPTableTextBody"/>
            </w:pPr>
            <w:r w:rsidRPr="00FD7B91">
              <w:t>Development supports the upgrade of Kingsford Smith Drive to six lanes</w:t>
            </w:r>
            <w:r>
              <w:t>.</w:t>
            </w:r>
          </w:p>
        </w:tc>
      </w:tr>
      <w:tr w:rsidR="00DC7E4F" w:rsidRPr="00E11AE0" w:rsidTr="00D8662A">
        <w:trPr>
          <w:trHeight w:val="141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L1.2</w:t>
            </w:r>
          </w:p>
          <w:p w:rsidR="00DC7E4F" w:rsidRPr="00E25FAF" w:rsidRDefault="00DC7E4F" w:rsidP="00856616">
            <w:pPr>
              <w:pStyle w:val="QPPTableTextBody"/>
            </w:pPr>
            <w:r w:rsidRPr="00FD7B91">
              <w:t xml:space="preserve">Development supports improved connections between the </w:t>
            </w:r>
            <w:r w:rsidR="005528DD">
              <w:t>Australia TradeCoast</w:t>
            </w:r>
            <w:r w:rsidRPr="00FD7B91">
              <w:t xml:space="preserve"> and the </w:t>
            </w:r>
            <w:r w:rsidR="00F11FCD">
              <w:t>s</w:t>
            </w:r>
            <w:r w:rsidRPr="00FD7B91">
              <w:t>outh</w:t>
            </w:r>
            <w:r w:rsidR="00365299">
              <w:t>-w</w:t>
            </w:r>
            <w:r w:rsidRPr="00FD7B91">
              <w:t xml:space="preserve">est </w:t>
            </w:r>
            <w:r w:rsidR="00F11FCD">
              <w:t>i</w:t>
            </w:r>
            <w:r w:rsidRPr="00FD7B91">
              <w:t xml:space="preserve">ndustrial </w:t>
            </w:r>
            <w:r w:rsidR="00F11FCD">
              <w:t>g</w:t>
            </w:r>
            <w:r w:rsidRPr="00FD7B91">
              <w:t xml:space="preserve">ateway to facilitate movement of freight </w:t>
            </w:r>
            <w:r>
              <w:t>and workers.</w:t>
            </w:r>
          </w:p>
        </w:tc>
      </w:tr>
      <w:tr w:rsidR="00DC7E4F" w:rsidRPr="00D8662A" w:rsidTr="00D8662A">
        <w:trPr>
          <w:trHeight w:val="1320"/>
        </w:trPr>
        <w:tc>
          <w:tcPr>
            <w:tcW w:w="2493" w:type="pct"/>
            <w:vMerge w:val="restart"/>
            <w:shd w:val="clear" w:color="auto" w:fill="auto"/>
          </w:tcPr>
          <w:p w:rsidR="00DC7E4F" w:rsidRDefault="00DC7E4F" w:rsidP="00405AD6">
            <w:pPr>
              <w:pStyle w:val="QPPTableTextBold"/>
            </w:pPr>
            <w:r w:rsidRPr="00E25FAF">
              <w:t>SO</w:t>
            </w:r>
            <w:r>
              <w:t>2</w:t>
            </w:r>
          </w:p>
          <w:p w:rsidR="00DC7E4F" w:rsidRDefault="00696E9D" w:rsidP="00405AD6">
            <w:pPr>
              <w:pStyle w:val="QPPTableTextBody"/>
            </w:pPr>
            <w:r>
              <w:t>The</w:t>
            </w:r>
            <w:r w:rsidR="00DC7E4F" w:rsidRPr="00E25FAF">
              <w:t xml:space="preserve"> </w:t>
            </w:r>
            <w:r w:rsidR="005528DD">
              <w:t>Australia TradeCoast</w:t>
            </w:r>
            <w:r w:rsidR="00DC7E4F">
              <w:t xml:space="preserve"> is serviced by </w:t>
            </w:r>
            <w:r w:rsidR="00DC7E4F" w:rsidRPr="00FD7B91">
              <w:t>expanded publ</w:t>
            </w:r>
            <w:r w:rsidR="00DC7E4F">
              <w:t>ic and active transport networks which are supported by development</w:t>
            </w:r>
            <w:r w:rsidR="00DC7E4F" w:rsidRPr="00FD7B91">
              <w:t>.</w:t>
            </w:r>
          </w:p>
        </w:tc>
        <w:tc>
          <w:tcPr>
            <w:tcW w:w="2507" w:type="pct"/>
            <w:shd w:val="clear" w:color="auto" w:fill="auto"/>
          </w:tcPr>
          <w:p w:rsidR="00DC7E4F" w:rsidRDefault="00DC7E4F" w:rsidP="00405AD6">
            <w:pPr>
              <w:pStyle w:val="QPPTableTextBold"/>
            </w:pPr>
            <w:r w:rsidRPr="00E25FAF">
              <w:t>L</w:t>
            </w:r>
            <w:r>
              <w:t>2.1</w:t>
            </w:r>
          </w:p>
          <w:p w:rsidR="00DC7E4F" w:rsidRPr="00D8662A" w:rsidRDefault="00DC7E4F" w:rsidP="00F11FCD">
            <w:pPr>
              <w:pStyle w:val="QPPTableTextBody"/>
            </w:pPr>
            <w:r w:rsidRPr="00FD7B91">
              <w:t xml:space="preserve">Development supports opportunities for the improved use of the existing rail network (Cleveland </w:t>
            </w:r>
            <w:r w:rsidR="004A4799">
              <w:t>l</w:t>
            </w:r>
            <w:r w:rsidR="004A4799" w:rsidRPr="00FD7B91">
              <w:t>ine</w:t>
            </w:r>
            <w:r w:rsidRPr="00FD7B91">
              <w:t xml:space="preserve">, </w:t>
            </w:r>
            <w:r w:rsidR="00F11FCD" w:rsidRPr="00FD7B91">
              <w:t>Airtrain corridor</w:t>
            </w:r>
            <w:r w:rsidR="00F11FCD">
              <w:t xml:space="preserve"> and</w:t>
            </w:r>
            <w:r w:rsidR="00F11FCD" w:rsidRPr="00F11FCD">
              <w:t xml:space="preserve"> </w:t>
            </w:r>
            <w:r w:rsidRPr="00FD7B91">
              <w:t xml:space="preserve">disused portion of Pinkenba </w:t>
            </w:r>
            <w:r w:rsidR="004A4799">
              <w:t>l</w:t>
            </w:r>
            <w:r w:rsidR="004A4799" w:rsidRPr="00FD7B91">
              <w:t>ine</w:t>
            </w:r>
            <w:r w:rsidRPr="00FD7B91">
              <w:t xml:space="preserve">) to provide access for workers to the </w:t>
            </w:r>
            <w:r w:rsidR="005528DD">
              <w:t>Australia TradeCoast</w:t>
            </w:r>
            <w:r w:rsidRPr="00FD7B91">
              <w:t>.</w:t>
            </w:r>
          </w:p>
        </w:tc>
      </w:tr>
      <w:tr w:rsidR="00DC7E4F" w:rsidRPr="00E11AE0" w:rsidTr="00D8662A">
        <w:trPr>
          <w:trHeight w:val="1070"/>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L2.2</w:t>
            </w:r>
          </w:p>
          <w:p w:rsidR="00DC7E4F" w:rsidRPr="00E25FAF" w:rsidRDefault="00DC7E4F" w:rsidP="00405AD6">
            <w:pPr>
              <w:pStyle w:val="QPPTableTextBody"/>
            </w:pPr>
            <w:r w:rsidRPr="00FD7B91">
              <w:t xml:space="preserve">Development encourages commuters to the </w:t>
            </w:r>
            <w:r w:rsidR="005528DD">
              <w:t>Australia TradeCoast</w:t>
            </w:r>
            <w:r w:rsidRPr="00FD7B91">
              <w:t xml:space="preserve"> to use public transport.</w:t>
            </w:r>
          </w:p>
        </w:tc>
      </w:tr>
      <w:tr w:rsidR="00DC7E4F" w:rsidRPr="00E11AE0" w:rsidTr="00D8662A">
        <w:trPr>
          <w:trHeight w:val="131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L2.3</w:t>
            </w:r>
          </w:p>
          <w:p w:rsidR="00DC7E4F" w:rsidRPr="00E25FAF" w:rsidRDefault="00DC7E4F" w:rsidP="00856616">
            <w:pPr>
              <w:pStyle w:val="QPPTableTextBody"/>
            </w:pPr>
            <w:r w:rsidRPr="00FD7B91">
              <w:t xml:space="preserve">Development supports a rail and bus interchange at </w:t>
            </w:r>
            <w:r w:rsidR="00825067">
              <w:t>Skygate</w:t>
            </w:r>
            <w:r w:rsidRPr="00FD7B91">
              <w:t xml:space="preserve"> to further enable the area’s operation as a commercial precinct.</w:t>
            </w:r>
          </w:p>
        </w:tc>
      </w:tr>
      <w:tr w:rsidR="00DC7E4F" w:rsidRPr="00E11AE0" w:rsidTr="00D8662A">
        <w:trPr>
          <w:trHeight w:val="131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L2.4</w:t>
            </w:r>
          </w:p>
          <w:p w:rsidR="00DC7E4F" w:rsidRPr="00E25FAF" w:rsidRDefault="00DC7E4F" w:rsidP="00856616">
            <w:pPr>
              <w:pStyle w:val="QPPTableTextBody"/>
            </w:pPr>
            <w:r w:rsidRPr="00FD7B91">
              <w:t>Development supports increasing affordable public transport options to and from the airport, inc</w:t>
            </w:r>
            <w:r>
              <w:t>luding potential for a fast 24-</w:t>
            </w:r>
            <w:r w:rsidRPr="00FD7B91">
              <w:t xml:space="preserve">hour service connecting the airport to the </w:t>
            </w:r>
            <w:r w:rsidRPr="00D20592">
              <w:t>City Centre</w:t>
            </w:r>
            <w:r w:rsidRPr="00FD7B91">
              <w:t>.</w:t>
            </w:r>
          </w:p>
        </w:tc>
      </w:tr>
      <w:tr w:rsidR="00DC7E4F" w:rsidRPr="00E11AE0" w:rsidTr="00D8662A">
        <w:trPr>
          <w:trHeight w:val="131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L2.</w:t>
            </w:r>
            <w:r w:rsidR="00365299">
              <w:t>5</w:t>
            </w:r>
          </w:p>
          <w:p w:rsidR="00DC7E4F" w:rsidRPr="00E25FAF" w:rsidRDefault="00DC7E4F" w:rsidP="00405AD6">
            <w:pPr>
              <w:pStyle w:val="QPPTableTextBody"/>
            </w:pPr>
            <w:r w:rsidRPr="00FD7B91">
              <w:t>Development supports dedicated bus priority services to the region from key trip generator areas, including linking with workers in the south</w:t>
            </w:r>
            <w:r w:rsidR="003C0019">
              <w:t>-</w:t>
            </w:r>
            <w:r w:rsidRPr="00FD7B91">
              <w:t>western suburbs.</w:t>
            </w:r>
          </w:p>
        </w:tc>
      </w:tr>
      <w:tr w:rsidR="00825067" w:rsidRPr="00E11AE0" w:rsidTr="00D8662A">
        <w:trPr>
          <w:trHeight w:val="2583"/>
        </w:trPr>
        <w:tc>
          <w:tcPr>
            <w:tcW w:w="2493" w:type="pct"/>
            <w:vMerge w:val="restart"/>
            <w:shd w:val="clear" w:color="auto" w:fill="auto"/>
          </w:tcPr>
          <w:p w:rsidR="00825067" w:rsidRDefault="00825067" w:rsidP="00405AD6">
            <w:pPr>
              <w:pStyle w:val="QPPTableTextBold"/>
            </w:pPr>
            <w:r>
              <w:t>SO3</w:t>
            </w:r>
          </w:p>
          <w:p w:rsidR="00825067" w:rsidRPr="00E25FAF" w:rsidRDefault="00825067" w:rsidP="00856616">
            <w:pPr>
              <w:pStyle w:val="QPPTableTextBody"/>
            </w:pPr>
            <w:r w:rsidRPr="009D3C3B">
              <w:t>The Brisbane Airport</w:t>
            </w:r>
            <w:r>
              <w:t xml:space="preserve"> and </w:t>
            </w:r>
            <w:r w:rsidR="00154A6B">
              <w:t>P</w:t>
            </w:r>
            <w:r>
              <w:t>ort of Brisbane</w:t>
            </w:r>
            <w:r w:rsidRPr="009D3C3B">
              <w:t xml:space="preserve"> is a key centre in the </w:t>
            </w:r>
            <w:r>
              <w:t>c</w:t>
            </w:r>
            <w:r w:rsidRPr="009D3C3B">
              <w:t xml:space="preserve">ity and provides major air access to and from the </w:t>
            </w:r>
            <w:r>
              <w:t>c</w:t>
            </w:r>
            <w:r w:rsidRPr="009D3C3B">
              <w:t>ity for passengers and freight.</w:t>
            </w:r>
          </w:p>
        </w:tc>
        <w:tc>
          <w:tcPr>
            <w:tcW w:w="2507" w:type="pct"/>
            <w:shd w:val="clear" w:color="auto" w:fill="auto"/>
          </w:tcPr>
          <w:p w:rsidR="00825067" w:rsidRDefault="00825067" w:rsidP="00405AD6">
            <w:pPr>
              <w:pStyle w:val="QPPTableTextBold"/>
            </w:pPr>
            <w:r>
              <w:t>L3.1</w:t>
            </w:r>
          </w:p>
          <w:p w:rsidR="00825067" w:rsidRPr="00E25FAF" w:rsidRDefault="00825067" w:rsidP="00405AD6">
            <w:pPr>
              <w:pStyle w:val="QPPTableTextBody"/>
            </w:pPr>
            <w:r w:rsidRPr="009D3C3B">
              <w:t>Development enhances the function of the Brisbane Airport's role as a key centre</w:t>
            </w:r>
            <w:r>
              <w:t>, with a</w:t>
            </w:r>
            <w:r w:rsidRPr="009D3C3B">
              <w:t xml:space="preserve"> variety of uses</w:t>
            </w:r>
            <w:r>
              <w:t xml:space="preserve"> complementary to the airport's</w:t>
            </w:r>
            <w:r w:rsidRPr="009D3C3B">
              <w:t xml:space="preserve"> passenger, freight, logistics</w:t>
            </w:r>
            <w:r>
              <w:t xml:space="preserve"> and</w:t>
            </w:r>
            <w:r w:rsidRPr="009D3C3B">
              <w:t xml:space="preserve"> aerospace industry focus tak</w:t>
            </w:r>
            <w:r>
              <w:t>ing</w:t>
            </w:r>
            <w:r w:rsidRPr="009D3C3B">
              <w:t xml:space="preserve"> advantage of the transport</w:t>
            </w:r>
            <w:r>
              <w:t xml:space="preserve"> network</w:t>
            </w:r>
            <w:r w:rsidRPr="009D3C3B">
              <w:t xml:space="preserve"> accessibility of the location without compromising the primary purpose of the safe and efficient function and operation of the airport and aircraft.</w:t>
            </w:r>
          </w:p>
        </w:tc>
      </w:tr>
      <w:tr w:rsidR="00825067" w:rsidRPr="00E11AE0" w:rsidTr="00D8662A">
        <w:trPr>
          <w:trHeight w:val="2583"/>
        </w:trPr>
        <w:tc>
          <w:tcPr>
            <w:tcW w:w="2493" w:type="pct"/>
            <w:vMerge/>
            <w:shd w:val="clear" w:color="auto" w:fill="auto"/>
          </w:tcPr>
          <w:p w:rsidR="00825067" w:rsidRDefault="00825067" w:rsidP="00405AD6">
            <w:pPr>
              <w:pStyle w:val="QPPTableTextBold"/>
            </w:pPr>
          </w:p>
        </w:tc>
        <w:tc>
          <w:tcPr>
            <w:tcW w:w="2507" w:type="pct"/>
            <w:shd w:val="clear" w:color="auto" w:fill="auto"/>
          </w:tcPr>
          <w:p w:rsidR="00825067" w:rsidRDefault="00825067" w:rsidP="00405AD6">
            <w:pPr>
              <w:pStyle w:val="QPPTableTextBold"/>
            </w:pPr>
            <w:r>
              <w:t>L3.2</w:t>
            </w:r>
          </w:p>
          <w:p w:rsidR="00825067" w:rsidRDefault="00825067" w:rsidP="00856616">
            <w:pPr>
              <w:pStyle w:val="QPPTableTextBody"/>
            </w:pPr>
            <w:r>
              <w:t xml:space="preserve">Development enhances the function of the Port of Brisbane's role as a key centre for freight, logistics and industry. Development enhances this function with complementary and </w:t>
            </w:r>
            <w:r w:rsidR="00154A6B">
              <w:t>ancillary</w:t>
            </w:r>
            <w:r>
              <w:t xml:space="preserve"> uses that do not compromise the primary purpose of the safe and efficient function and operation of the Port, shipping and transport.</w:t>
            </w:r>
          </w:p>
        </w:tc>
      </w:tr>
      <w:tr w:rsidR="00DC7E4F" w:rsidRPr="00D8662A" w:rsidTr="00D8662A">
        <w:trPr>
          <w:trHeight w:val="1875"/>
        </w:trPr>
        <w:tc>
          <w:tcPr>
            <w:tcW w:w="2493" w:type="pct"/>
            <w:vMerge w:val="restart"/>
            <w:shd w:val="clear" w:color="auto" w:fill="auto"/>
          </w:tcPr>
          <w:p w:rsidR="00DC7E4F" w:rsidRDefault="00DC7E4F" w:rsidP="00405AD6">
            <w:pPr>
              <w:pStyle w:val="QPPTableTextBold"/>
            </w:pPr>
            <w:r w:rsidRPr="00E25FAF">
              <w:t>SO</w:t>
            </w:r>
            <w:r w:rsidR="009D3C3B">
              <w:t>4</w:t>
            </w:r>
          </w:p>
          <w:p w:rsidR="00DC7E4F" w:rsidRDefault="003C0019" w:rsidP="00405AD6">
            <w:pPr>
              <w:pStyle w:val="QPPTableTextBody"/>
            </w:pPr>
            <w:r>
              <w:t>The</w:t>
            </w:r>
            <w:r w:rsidR="00DC7E4F" w:rsidRPr="00E25FAF">
              <w:t xml:space="preserve"> </w:t>
            </w:r>
            <w:r w:rsidR="005528DD">
              <w:t>Australia TradeCoast</w:t>
            </w:r>
            <w:r w:rsidR="00DC7E4F">
              <w:t xml:space="preserve"> is serviced by improved energy infrastructure networks which are supported by d</w:t>
            </w:r>
            <w:r w:rsidR="00DC7E4F" w:rsidRPr="00FD7B91">
              <w:t>evelopment.</w:t>
            </w:r>
          </w:p>
        </w:tc>
        <w:tc>
          <w:tcPr>
            <w:tcW w:w="2507" w:type="pct"/>
            <w:shd w:val="clear" w:color="auto" w:fill="auto"/>
          </w:tcPr>
          <w:p w:rsidR="00DC7E4F" w:rsidRDefault="00DC7E4F" w:rsidP="00405AD6">
            <w:pPr>
              <w:pStyle w:val="QPPTableTextBold"/>
            </w:pPr>
            <w:r w:rsidRPr="00E25FAF">
              <w:t>L</w:t>
            </w:r>
            <w:r w:rsidR="009D3C3B">
              <w:t>4</w:t>
            </w:r>
            <w:r>
              <w:t>.1</w:t>
            </w:r>
          </w:p>
          <w:p w:rsidR="00DC7E4F" w:rsidRPr="00D8662A" w:rsidRDefault="00DC7E4F" w:rsidP="00DE6419">
            <w:pPr>
              <w:pStyle w:val="QPPTableTextBody"/>
            </w:pPr>
            <w:r w:rsidRPr="005E393D">
              <w:t>Development collaborates with energy utilities to ensure appropriate investment in energy infrastructure to support the forecast increase in energy-intensive heavy manufacturing</w:t>
            </w:r>
            <w:r w:rsidR="00DE6419" w:rsidRPr="005E393D">
              <w:t>. The</w:t>
            </w:r>
            <w:r w:rsidR="00DE6419">
              <w:t xml:space="preserve"> </w:t>
            </w:r>
            <w:r w:rsidR="00DE6419" w:rsidRPr="00D20592">
              <w:t>Australia Trade Coast Strategic Infrastructure Plan</w:t>
            </w:r>
            <w:r w:rsidR="00DE6419">
              <w:t xml:space="preserve"> has </w:t>
            </w:r>
            <w:r w:rsidRPr="005E393D">
              <w:t>identified the need for a 275kV transmission line in the next 10</w:t>
            </w:r>
            <w:r w:rsidR="007C445B" w:rsidRPr="005E393D">
              <w:t>–</w:t>
            </w:r>
            <w:r w:rsidRPr="005E393D">
              <w:t>20 years.</w:t>
            </w:r>
          </w:p>
        </w:tc>
      </w:tr>
      <w:tr w:rsidR="00DC7E4F" w:rsidRPr="00E11AE0" w:rsidTr="00D8662A">
        <w:trPr>
          <w:trHeight w:val="1653"/>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w:t>
            </w:r>
            <w:r w:rsidR="009D3C3B">
              <w:t>4</w:t>
            </w:r>
            <w:r>
              <w:t>.2</w:t>
            </w:r>
          </w:p>
          <w:p w:rsidR="00DC7E4F" w:rsidRPr="00E25FAF" w:rsidRDefault="00DC7E4F" w:rsidP="00405AD6">
            <w:pPr>
              <w:pStyle w:val="QPPTableTextBody"/>
            </w:pPr>
            <w:r w:rsidRPr="00FD7B91">
              <w:t xml:space="preserve">Development promotes the use of natural gas (southern </w:t>
            </w:r>
            <w:r w:rsidR="005528DD">
              <w:t>Australia TradeCoast</w:t>
            </w:r>
            <w:r w:rsidRPr="00FD7B91">
              <w:t xml:space="preserve"> is adjacent to the Roma Brisbane </w:t>
            </w:r>
            <w:r w:rsidR="00572B1D">
              <w:t>gas p</w:t>
            </w:r>
            <w:r w:rsidRPr="00FD7B91">
              <w:t>ipeline) and renewable energy and installs smart</w:t>
            </w:r>
            <w:r w:rsidR="001D15A4">
              <w:t>-</w:t>
            </w:r>
            <w:r w:rsidRPr="00FD7B91">
              <w:t>grid technologies to enhance energy demand management.</w:t>
            </w:r>
          </w:p>
        </w:tc>
      </w:tr>
      <w:tr w:rsidR="00DC7E4F" w:rsidRPr="00D8662A" w:rsidTr="00D8662A">
        <w:trPr>
          <w:trHeight w:val="999"/>
        </w:trPr>
        <w:tc>
          <w:tcPr>
            <w:tcW w:w="2493" w:type="pct"/>
            <w:vMerge w:val="restart"/>
            <w:shd w:val="clear" w:color="auto" w:fill="auto"/>
          </w:tcPr>
          <w:p w:rsidR="00DC7E4F" w:rsidRDefault="00DC7E4F" w:rsidP="00405AD6">
            <w:pPr>
              <w:pStyle w:val="QPPTableTextBold"/>
            </w:pPr>
            <w:r w:rsidRPr="00E25FAF">
              <w:t>SO</w:t>
            </w:r>
            <w:r w:rsidR="009D3C3B">
              <w:t>5</w:t>
            </w:r>
          </w:p>
          <w:p w:rsidR="00DC7E4F" w:rsidRDefault="003C0019" w:rsidP="00856616">
            <w:pPr>
              <w:pStyle w:val="QPPTableTextBody"/>
            </w:pPr>
            <w:r>
              <w:t>The</w:t>
            </w:r>
            <w:r w:rsidR="00DC7E4F" w:rsidRPr="00E25FAF">
              <w:t xml:space="preserve"> </w:t>
            </w:r>
            <w:r w:rsidR="005528DD">
              <w:t>Australia TradeCoast</w:t>
            </w:r>
            <w:r w:rsidR="00DC7E4F">
              <w:t xml:space="preserve"> has</w:t>
            </w:r>
            <w:r w:rsidR="00DC7E4F" w:rsidRPr="00FD7B91">
              <w:t xml:space="preserve"> a coordinated approach </w:t>
            </w:r>
            <w:r w:rsidR="00DC7E4F">
              <w:t>to</w:t>
            </w:r>
            <w:r w:rsidR="00DC7E4F" w:rsidRPr="00FD7B91">
              <w:t xml:space="preserve"> water supply</w:t>
            </w:r>
            <w:r w:rsidR="00DC7E4F">
              <w:t>.</w:t>
            </w:r>
          </w:p>
        </w:tc>
        <w:tc>
          <w:tcPr>
            <w:tcW w:w="2507" w:type="pct"/>
            <w:shd w:val="clear" w:color="auto" w:fill="auto"/>
          </w:tcPr>
          <w:p w:rsidR="00DC7E4F" w:rsidRDefault="00DC7E4F" w:rsidP="00405AD6">
            <w:pPr>
              <w:pStyle w:val="QPPTableTextBold"/>
            </w:pPr>
            <w:r w:rsidRPr="00E25FAF">
              <w:t>L</w:t>
            </w:r>
            <w:r w:rsidR="009D3C3B">
              <w:t>5</w:t>
            </w:r>
            <w:r>
              <w:t>.1</w:t>
            </w:r>
          </w:p>
          <w:p w:rsidR="00DC7E4F" w:rsidRPr="00D8662A" w:rsidRDefault="008F5C8D" w:rsidP="00405AD6">
            <w:pPr>
              <w:pStyle w:val="QPPTableTextBody"/>
            </w:pPr>
            <w:r>
              <w:t>Development supports water infrastructure investment.</w:t>
            </w:r>
          </w:p>
        </w:tc>
      </w:tr>
      <w:tr w:rsidR="00DC7E4F" w:rsidRPr="00E11AE0" w:rsidTr="00D8662A">
        <w:trPr>
          <w:trHeight w:val="99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w:t>
            </w:r>
            <w:r w:rsidR="009D3C3B">
              <w:t>5</w:t>
            </w:r>
            <w:r>
              <w:t>.2</w:t>
            </w:r>
          </w:p>
          <w:p w:rsidR="00DC7E4F" w:rsidRPr="00E25FAF" w:rsidRDefault="00DC7E4F" w:rsidP="00405AD6">
            <w:pPr>
              <w:pStyle w:val="QPPTableTextBody"/>
            </w:pPr>
            <w:r w:rsidRPr="00FD7B91">
              <w:t>Development promotes efficient water use, including greater use of water</w:t>
            </w:r>
            <w:r w:rsidR="00D9283C">
              <w:t xml:space="preserve"> </w:t>
            </w:r>
            <w:r w:rsidRPr="00FD7B91">
              <w:t xml:space="preserve">sensitive </w:t>
            </w:r>
            <w:r w:rsidR="00343755">
              <w:t xml:space="preserve">urban </w:t>
            </w:r>
            <w:r w:rsidRPr="00FD7B91">
              <w:t>design and demand management.</w:t>
            </w:r>
          </w:p>
        </w:tc>
      </w:tr>
      <w:tr w:rsidR="00DC7E4F" w:rsidRPr="00E11AE0" w:rsidTr="00D8662A">
        <w:trPr>
          <w:trHeight w:val="99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w:t>
            </w:r>
            <w:r w:rsidR="009D3C3B">
              <w:t>5</w:t>
            </w:r>
            <w:r>
              <w:t>.3</w:t>
            </w:r>
          </w:p>
          <w:p w:rsidR="00DC7E4F" w:rsidRPr="00E25FAF" w:rsidRDefault="00DC7E4F" w:rsidP="00405AD6">
            <w:pPr>
              <w:pStyle w:val="QPPTableTextBody"/>
            </w:pPr>
            <w:r w:rsidRPr="00FD7B91">
              <w:t xml:space="preserve">Development supports a potential project to transport recycled water via a pipeline from Luggage Point to </w:t>
            </w:r>
            <w:r w:rsidR="005528DD">
              <w:t>Australia TradeCoast</w:t>
            </w:r>
            <w:r w:rsidRPr="00FD7B91">
              <w:t xml:space="preserve"> Central.</w:t>
            </w:r>
          </w:p>
        </w:tc>
      </w:tr>
      <w:tr w:rsidR="00DC7E4F" w:rsidRPr="00E11AE0" w:rsidTr="00D8662A">
        <w:trPr>
          <w:trHeight w:val="997"/>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w:t>
            </w:r>
            <w:r w:rsidR="009D3C3B">
              <w:t>5</w:t>
            </w:r>
            <w:r>
              <w:t>.4</w:t>
            </w:r>
          </w:p>
          <w:p w:rsidR="00DC7E4F" w:rsidRPr="00E25FAF" w:rsidRDefault="00DC7E4F" w:rsidP="00405AD6">
            <w:pPr>
              <w:pStyle w:val="QPPTableTextBody"/>
            </w:pPr>
            <w:r w:rsidRPr="00FD7B91">
              <w:t>Development supports targeted opportunities for stormwater harvesting.</w:t>
            </w:r>
          </w:p>
        </w:tc>
      </w:tr>
      <w:tr w:rsidR="00DC7E4F" w:rsidRPr="00D8662A" w:rsidTr="00D8662A">
        <w:trPr>
          <w:trHeight w:val="840"/>
        </w:trPr>
        <w:tc>
          <w:tcPr>
            <w:tcW w:w="2493" w:type="pct"/>
            <w:vMerge w:val="restart"/>
            <w:shd w:val="clear" w:color="auto" w:fill="auto"/>
          </w:tcPr>
          <w:p w:rsidR="00DC7E4F" w:rsidRDefault="00DC7E4F" w:rsidP="00405AD6">
            <w:pPr>
              <w:pStyle w:val="QPPTableTextBold"/>
            </w:pPr>
            <w:r w:rsidRPr="00E25FAF">
              <w:t>SO</w:t>
            </w:r>
            <w:r w:rsidR="009D3C3B">
              <w:t>6</w:t>
            </w:r>
          </w:p>
          <w:p w:rsidR="00DC7E4F" w:rsidRDefault="00A41FDE" w:rsidP="00405AD6">
            <w:pPr>
              <w:pStyle w:val="QPPTableTextBody"/>
            </w:pPr>
            <w:r>
              <w:t>Operations in t</w:t>
            </w:r>
            <w:r w:rsidR="003C0019">
              <w:t>he</w:t>
            </w:r>
            <w:r w:rsidR="00DC7E4F" w:rsidRPr="00E25FAF">
              <w:t xml:space="preserve"> </w:t>
            </w:r>
            <w:r w:rsidR="005528DD">
              <w:t>Australia TradeCoast</w:t>
            </w:r>
            <w:r w:rsidR="00DC7E4F">
              <w:t xml:space="preserve"> </w:t>
            </w:r>
            <w:r>
              <w:t>are flood tolerant</w:t>
            </w:r>
            <w:r w:rsidR="00DC7E4F" w:rsidRPr="00FD7B91">
              <w:t>.</w:t>
            </w:r>
          </w:p>
        </w:tc>
        <w:tc>
          <w:tcPr>
            <w:tcW w:w="2507" w:type="pct"/>
            <w:shd w:val="clear" w:color="auto" w:fill="auto"/>
          </w:tcPr>
          <w:p w:rsidR="00DC7E4F" w:rsidRDefault="00DC7E4F" w:rsidP="00405AD6">
            <w:pPr>
              <w:pStyle w:val="QPPTableTextBold"/>
            </w:pPr>
            <w:r w:rsidRPr="00E25FAF">
              <w:t>L</w:t>
            </w:r>
            <w:r w:rsidR="009D3C3B">
              <w:t>6</w:t>
            </w:r>
            <w:r>
              <w:t>.1</w:t>
            </w:r>
          </w:p>
          <w:p w:rsidR="00DC7E4F" w:rsidRPr="00FD7B91" w:rsidRDefault="00DC7E4F" w:rsidP="00405AD6">
            <w:pPr>
              <w:pStyle w:val="QPPTableTextBody"/>
            </w:pPr>
            <w:r w:rsidRPr="00FD7B91">
              <w:t>Development provides for flood immunity</w:t>
            </w:r>
            <w:r>
              <w:t xml:space="preserve"> and mitigation</w:t>
            </w:r>
            <w:r w:rsidRPr="00FD7B91">
              <w:t xml:space="preserve"> in the </w:t>
            </w:r>
            <w:r w:rsidR="005528DD">
              <w:t>Australia TradeCoast</w:t>
            </w:r>
            <w:r w:rsidRPr="00FD7B91">
              <w:t>.</w:t>
            </w:r>
          </w:p>
        </w:tc>
      </w:tr>
      <w:tr w:rsidR="00DC7E4F" w:rsidRPr="00FD7B91" w:rsidTr="00D8662A">
        <w:trPr>
          <w:trHeight w:val="840"/>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w:t>
            </w:r>
            <w:r w:rsidR="009D3C3B">
              <w:t>6</w:t>
            </w:r>
            <w:r>
              <w:t>.2</w:t>
            </w:r>
          </w:p>
          <w:p w:rsidR="00DC7E4F" w:rsidRPr="00E25FAF" w:rsidRDefault="00DC7E4F" w:rsidP="00405AD6">
            <w:pPr>
              <w:pStyle w:val="QPPTableTextBody"/>
            </w:pPr>
            <w:r w:rsidRPr="00FD7B91">
              <w:t xml:space="preserve">Development supports a coordinated approach to filling land across the </w:t>
            </w:r>
            <w:r w:rsidR="005528DD">
              <w:t>Australia TradeCoast</w:t>
            </w:r>
            <w:r w:rsidRPr="00FD7B91">
              <w:t>.</w:t>
            </w:r>
          </w:p>
        </w:tc>
      </w:tr>
      <w:tr w:rsidR="00DC7E4F" w:rsidRPr="00D8662A" w:rsidTr="00D8662A">
        <w:trPr>
          <w:trHeight w:val="953"/>
        </w:trPr>
        <w:tc>
          <w:tcPr>
            <w:tcW w:w="2493" w:type="pct"/>
            <w:vMerge w:val="restart"/>
            <w:shd w:val="clear" w:color="auto" w:fill="auto"/>
          </w:tcPr>
          <w:p w:rsidR="00DC7E4F" w:rsidRDefault="00DC7E4F" w:rsidP="00405AD6">
            <w:pPr>
              <w:pStyle w:val="QPPTableTextBold"/>
            </w:pPr>
            <w:r w:rsidRPr="00E25FAF">
              <w:t>SO</w:t>
            </w:r>
            <w:r w:rsidR="009D3C3B">
              <w:t>7</w:t>
            </w:r>
          </w:p>
          <w:p w:rsidR="00DC7E4F" w:rsidRDefault="003C0019" w:rsidP="00856616">
            <w:pPr>
              <w:pStyle w:val="QPPTableTextBody"/>
            </w:pPr>
            <w:r>
              <w:t xml:space="preserve">The </w:t>
            </w:r>
            <w:r w:rsidR="005528DD">
              <w:t>Australia TradeCoast</w:t>
            </w:r>
            <w:r w:rsidR="00DC7E4F">
              <w:t xml:space="preserve"> is serviced by a fibre optic cable network which is supported by development.</w:t>
            </w:r>
          </w:p>
        </w:tc>
        <w:tc>
          <w:tcPr>
            <w:tcW w:w="2507" w:type="pct"/>
            <w:shd w:val="clear" w:color="auto" w:fill="auto"/>
          </w:tcPr>
          <w:p w:rsidR="00DC7E4F" w:rsidRDefault="00DC7E4F" w:rsidP="00405AD6">
            <w:pPr>
              <w:pStyle w:val="QPPTableTextBold"/>
            </w:pPr>
            <w:r w:rsidRPr="00E25FAF">
              <w:t>L</w:t>
            </w:r>
            <w:r w:rsidR="009D3C3B">
              <w:t>7</w:t>
            </w:r>
            <w:r>
              <w:t>.1</w:t>
            </w:r>
          </w:p>
          <w:p w:rsidR="00DC7E4F" w:rsidRPr="00D8662A" w:rsidRDefault="00DC7E4F" w:rsidP="00856616">
            <w:pPr>
              <w:pStyle w:val="QPPTableTextBody"/>
            </w:pPr>
            <w:r w:rsidRPr="00FD7B91">
              <w:t>Development supports the deployment of high</w:t>
            </w:r>
            <w:r w:rsidR="007C445B">
              <w:t>-</w:t>
            </w:r>
            <w:r w:rsidRPr="00FD7B91">
              <w:t>speed fibre optic cable networks.</w:t>
            </w:r>
          </w:p>
        </w:tc>
      </w:tr>
      <w:tr w:rsidR="00DC7E4F" w:rsidRPr="00E11AE0" w:rsidTr="00D8662A">
        <w:trPr>
          <w:trHeight w:val="952"/>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DC7E4F" w:rsidRDefault="00DC7E4F" w:rsidP="00405AD6">
            <w:pPr>
              <w:pStyle w:val="QPPTableTextBold"/>
            </w:pPr>
            <w:r>
              <w:t>L</w:t>
            </w:r>
            <w:r w:rsidR="009D3C3B">
              <w:t>7</w:t>
            </w:r>
            <w:r>
              <w:t>.2</w:t>
            </w:r>
          </w:p>
          <w:p w:rsidR="00DC7E4F" w:rsidRPr="00E25FAF" w:rsidRDefault="00DC7E4F" w:rsidP="00405AD6">
            <w:pPr>
              <w:pStyle w:val="QPPTableTextBody"/>
            </w:pPr>
            <w:r w:rsidRPr="00FD7B91">
              <w:t xml:space="preserve">Development ensures works projects in the </w:t>
            </w:r>
            <w:r w:rsidR="005528DD">
              <w:t>Australia TradeCoast</w:t>
            </w:r>
            <w:r w:rsidRPr="00FD7B91">
              <w:t xml:space="preserve"> include conduit suitable for fibre optic cable networks.</w:t>
            </w:r>
          </w:p>
        </w:tc>
      </w:tr>
      <w:tr w:rsidR="00DC7E4F" w:rsidRPr="00D8662A" w:rsidTr="00D8662A">
        <w:trPr>
          <w:trHeight w:val="889"/>
        </w:trPr>
        <w:tc>
          <w:tcPr>
            <w:tcW w:w="2493" w:type="pct"/>
            <w:vMerge w:val="restart"/>
            <w:shd w:val="clear" w:color="auto" w:fill="auto"/>
          </w:tcPr>
          <w:p w:rsidR="00DC7E4F" w:rsidRDefault="00DC7E4F" w:rsidP="00405AD6">
            <w:pPr>
              <w:pStyle w:val="QPPTableTextBold"/>
            </w:pPr>
            <w:r w:rsidRPr="00E25FAF">
              <w:t>SO</w:t>
            </w:r>
            <w:r w:rsidR="009D3C3B">
              <w:t>8</w:t>
            </w:r>
          </w:p>
          <w:p w:rsidR="00DC7E4F" w:rsidRDefault="003C0019" w:rsidP="00856616">
            <w:pPr>
              <w:pStyle w:val="QPPTableTextBody"/>
            </w:pPr>
            <w:r>
              <w:t>The</w:t>
            </w:r>
            <w:r w:rsidR="00DC7E4F" w:rsidRPr="00E25FAF">
              <w:t xml:space="preserve"> </w:t>
            </w:r>
            <w:r w:rsidR="005528DD">
              <w:t>Australia TradeCoast</w:t>
            </w:r>
            <w:r w:rsidR="00DC7E4F">
              <w:t>'s</w:t>
            </w:r>
            <w:r w:rsidR="00DC7E4F" w:rsidRPr="00FD7B91">
              <w:t xml:space="preserve"> open spa</w:t>
            </w:r>
            <w:r w:rsidR="00DC7E4F">
              <w:t xml:space="preserve">ce and </w:t>
            </w:r>
            <w:r w:rsidR="00DC7E4F" w:rsidRPr="00D20592">
              <w:t>community facilities</w:t>
            </w:r>
            <w:r w:rsidR="00DC7E4F">
              <w:t xml:space="preserve"> networks are enhanced by development.</w:t>
            </w:r>
          </w:p>
        </w:tc>
        <w:tc>
          <w:tcPr>
            <w:tcW w:w="2507" w:type="pct"/>
            <w:shd w:val="clear" w:color="auto" w:fill="auto"/>
          </w:tcPr>
          <w:p w:rsidR="00DC7E4F" w:rsidRDefault="00DC7E4F" w:rsidP="00405AD6">
            <w:pPr>
              <w:pStyle w:val="QPPTableTextBold"/>
            </w:pPr>
            <w:r w:rsidRPr="00E25FAF">
              <w:t>L</w:t>
            </w:r>
            <w:r w:rsidR="009D3C3B">
              <w:t>8</w:t>
            </w:r>
            <w:r>
              <w:t>.1</w:t>
            </w:r>
          </w:p>
          <w:p w:rsidR="00DC7E4F" w:rsidRPr="00D8662A" w:rsidRDefault="00DC7E4F" w:rsidP="00856616">
            <w:pPr>
              <w:pStyle w:val="QPPTableTextBody"/>
            </w:pPr>
            <w:r w:rsidRPr="00FD7B91">
              <w:t>Development buffers residential areas from roadways and industrial areas.</w:t>
            </w:r>
          </w:p>
        </w:tc>
      </w:tr>
      <w:tr w:rsidR="00DC7E4F" w:rsidRPr="00E11AE0" w:rsidTr="00D8662A">
        <w:trPr>
          <w:trHeight w:val="1398"/>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BF7269" w:rsidRDefault="00BF7269" w:rsidP="00405AD6">
            <w:pPr>
              <w:pStyle w:val="QPPTableTextBold"/>
            </w:pPr>
            <w:r>
              <w:t>L</w:t>
            </w:r>
            <w:r w:rsidR="009D3C3B">
              <w:t>8</w:t>
            </w:r>
            <w:r>
              <w:t>.2</w:t>
            </w:r>
          </w:p>
          <w:p w:rsidR="00DC7E4F" w:rsidRPr="00E25FAF" w:rsidRDefault="00BF7269" w:rsidP="00405AD6">
            <w:pPr>
              <w:pStyle w:val="QPPTableTextBody"/>
            </w:pPr>
            <w:r w:rsidRPr="00FD7B91">
              <w:t xml:space="preserve">Development improves links between education and training institutions (e.g. TAFE/SkillsTech in Eagle Farm) and industry (manufacturing, aviation, logistics) within the </w:t>
            </w:r>
            <w:r w:rsidR="005528DD">
              <w:t>Australia TradeCoast</w:t>
            </w:r>
            <w:r w:rsidRPr="00FD7B91">
              <w:t>.</w:t>
            </w:r>
          </w:p>
        </w:tc>
      </w:tr>
      <w:tr w:rsidR="00DC7E4F" w:rsidRPr="00E11AE0" w:rsidTr="00D8662A">
        <w:trPr>
          <w:trHeight w:val="1398"/>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BF7269" w:rsidRDefault="00BF7269" w:rsidP="00405AD6">
            <w:pPr>
              <w:pStyle w:val="QPPTableTextBold"/>
            </w:pPr>
            <w:r>
              <w:t>L</w:t>
            </w:r>
            <w:r w:rsidR="009D3C3B">
              <w:t>8</w:t>
            </w:r>
            <w:r>
              <w:t>.3</w:t>
            </w:r>
          </w:p>
          <w:p w:rsidR="00DC7E4F" w:rsidRPr="00E25FAF" w:rsidRDefault="00BF7269" w:rsidP="00405AD6">
            <w:pPr>
              <w:pStyle w:val="QPPTableTextBody"/>
            </w:pPr>
            <w:r w:rsidRPr="00FD7B91">
              <w:t xml:space="preserve">Development makes provision for appropriate </w:t>
            </w:r>
            <w:r w:rsidRPr="00D20592">
              <w:t>community facilities</w:t>
            </w:r>
            <w:r w:rsidRPr="00FD7B91">
              <w:t xml:space="preserve"> to cater for an increasing workforce in the </w:t>
            </w:r>
            <w:r w:rsidR="005528DD">
              <w:t>Australia TradeCoast</w:t>
            </w:r>
            <w:r w:rsidRPr="00FD7B91">
              <w:t>, inc</w:t>
            </w:r>
            <w:r w:rsidR="003C0019">
              <w:t>luding health, education, child</w:t>
            </w:r>
            <w:r w:rsidRPr="00FD7B91">
              <w:t>care and recreation facilities.</w:t>
            </w:r>
          </w:p>
        </w:tc>
      </w:tr>
      <w:tr w:rsidR="00DC7E4F" w:rsidRPr="00E11AE0" w:rsidTr="00D8662A">
        <w:trPr>
          <w:trHeight w:val="1398"/>
        </w:trPr>
        <w:tc>
          <w:tcPr>
            <w:tcW w:w="2493" w:type="pct"/>
            <w:vMerge/>
            <w:shd w:val="clear" w:color="auto" w:fill="auto"/>
          </w:tcPr>
          <w:p w:rsidR="00DC7E4F" w:rsidRPr="00E25FAF" w:rsidRDefault="00DC7E4F" w:rsidP="00405AD6">
            <w:pPr>
              <w:pStyle w:val="QPPTableTextBold"/>
            </w:pPr>
          </w:p>
        </w:tc>
        <w:tc>
          <w:tcPr>
            <w:tcW w:w="2507" w:type="pct"/>
            <w:shd w:val="clear" w:color="auto" w:fill="auto"/>
          </w:tcPr>
          <w:p w:rsidR="00BF7269" w:rsidRDefault="00BF7269" w:rsidP="00405AD6">
            <w:pPr>
              <w:pStyle w:val="QPPTableTextBold"/>
            </w:pPr>
            <w:r>
              <w:t>L</w:t>
            </w:r>
            <w:r w:rsidR="009D3C3B">
              <w:t>8</w:t>
            </w:r>
            <w:r>
              <w:t>.4</w:t>
            </w:r>
          </w:p>
          <w:p w:rsidR="00DC7E4F" w:rsidRPr="00E25FAF" w:rsidRDefault="00BF7269" w:rsidP="00405AD6">
            <w:pPr>
              <w:pStyle w:val="QPPTableTextBody"/>
            </w:pPr>
            <w:r w:rsidRPr="00FD7B91">
              <w:t xml:space="preserve">Development makes provision for improved use of the </w:t>
            </w:r>
            <w:r>
              <w:t>Brisbane R</w:t>
            </w:r>
            <w:r w:rsidRPr="00FD7B91">
              <w:t xml:space="preserve">iver and bay for recreational and tourism purposes </w:t>
            </w:r>
            <w:r w:rsidR="00572B1D">
              <w:t>such as the investigation of</w:t>
            </w:r>
            <w:r w:rsidRPr="00FD7B91">
              <w:t xml:space="preserve"> the feasibility of a river-based integrated ferry terminal to service Moreton Bay</w:t>
            </w:r>
            <w:r>
              <w:t>.</w:t>
            </w:r>
          </w:p>
        </w:tc>
      </w:tr>
      <w:tr w:rsidR="00EF3E0A" w:rsidRPr="00E11AE0" w:rsidTr="00D8662A">
        <w:tc>
          <w:tcPr>
            <w:tcW w:w="5000" w:type="pct"/>
            <w:gridSpan w:val="2"/>
            <w:shd w:val="clear" w:color="auto" w:fill="auto"/>
          </w:tcPr>
          <w:p w:rsidR="00EF3E0A" w:rsidRPr="00550C3D" w:rsidRDefault="00EF3E0A" w:rsidP="00405AD6">
            <w:pPr>
              <w:pStyle w:val="QPPTableTextBold"/>
            </w:pPr>
            <w:r w:rsidRPr="00550C3D">
              <w:t xml:space="preserve">Northern </w:t>
            </w:r>
            <w:r w:rsidR="00AF7E03">
              <w:t>i</w:t>
            </w:r>
            <w:r w:rsidR="00AF7E03" w:rsidRPr="00550C3D">
              <w:t xml:space="preserve">ndustrial </w:t>
            </w:r>
            <w:r w:rsidR="00AF7E03">
              <w:t>a</w:t>
            </w:r>
            <w:r w:rsidR="00AF7E03" w:rsidRPr="00550C3D">
              <w:t xml:space="preserve">rea </w:t>
            </w:r>
            <w:r w:rsidRPr="00550C3D">
              <w:t>(extending from Northgate to Zillmere)</w:t>
            </w:r>
          </w:p>
        </w:tc>
      </w:tr>
      <w:tr w:rsidR="00311697" w:rsidRPr="00E11AE0" w:rsidTr="00D8662A">
        <w:tc>
          <w:tcPr>
            <w:tcW w:w="2493" w:type="pct"/>
            <w:shd w:val="clear" w:color="auto" w:fill="auto"/>
          </w:tcPr>
          <w:p w:rsidR="00D8797D" w:rsidRDefault="00E25FAF" w:rsidP="00405AD6">
            <w:pPr>
              <w:pStyle w:val="QPPTableTextBold"/>
            </w:pPr>
            <w:r w:rsidRPr="00E25FAF">
              <w:t>SO</w:t>
            </w:r>
            <w:r w:rsidR="009D3C3B">
              <w:t>9</w:t>
            </w:r>
          </w:p>
          <w:p w:rsidR="00311697" w:rsidRPr="00550C3D" w:rsidRDefault="00311697" w:rsidP="00405AD6">
            <w:pPr>
              <w:pStyle w:val="QPPTableTextBody"/>
            </w:pPr>
            <w:r w:rsidRPr="00550C3D">
              <w:t>Development supports the viability and ef</w:t>
            </w:r>
            <w:r w:rsidR="00550C3D" w:rsidRPr="00550C3D">
              <w:t xml:space="preserve">ficient functioning of the Northern </w:t>
            </w:r>
            <w:r w:rsidR="00CE2BDE">
              <w:t>i</w:t>
            </w:r>
            <w:r w:rsidR="00550C3D" w:rsidRPr="00550C3D">
              <w:t xml:space="preserve">ndustrial </w:t>
            </w:r>
            <w:r w:rsidR="00CE2BDE">
              <w:t>a</w:t>
            </w:r>
            <w:r w:rsidR="00550C3D" w:rsidRPr="00550C3D">
              <w:t>rea</w:t>
            </w:r>
            <w:r w:rsidRPr="00550C3D">
              <w:t>.</w:t>
            </w:r>
          </w:p>
        </w:tc>
        <w:tc>
          <w:tcPr>
            <w:tcW w:w="2507" w:type="pct"/>
            <w:shd w:val="clear" w:color="auto" w:fill="auto"/>
          </w:tcPr>
          <w:p w:rsidR="00D8797D" w:rsidRDefault="008C310E" w:rsidP="00405AD6">
            <w:pPr>
              <w:pStyle w:val="QPPTableTextBold"/>
            </w:pPr>
            <w:r w:rsidRPr="008C310E">
              <w:t>L</w:t>
            </w:r>
            <w:r w:rsidR="009D3C3B">
              <w:t>9</w:t>
            </w:r>
          </w:p>
          <w:p w:rsidR="00165D36" w:rsidRDefault="00165D36" w:rsidP="00405AD6">
            <w:pPr>
              <w:pStyle w:val="QPPTableTextBody"/>
            </w:pPr>
            <w:r>
              <w:t xml:space="preserve">The </w:t>
            </w:r>
            <w:r w:rsidR="00CE2BDE">
              <w:t>N</w:t>
            </w:r>
            <w:r w:rsidR="00CE2BDE" w:rsidRPr="00550C3D">
              <w:t xml:space="preserve">orthern </w:t>
            </w:r>
            <w:r w:rsidR="00AF7E03">
              <w:t>i</w:t>
            </w:r>
            <w:r w:rsidR="00AF7E03" w:rsidRPr="00550C3D">
              <w:t xml:space="preserve">ndustrial </w:t>
            </w:r>
            <w:r w:rsidR="00AF7E03">
              <w:t>a</w:t>
            </w:r>
            <w:r w:rsidR="00AF7E03" w:rsidRPr="00550C3D">
              <w:t>rea</w:t>
            </w:r>
            <w:r>
              <w:t>:</w:t>
            </w:r>
          </w:p>
          <w:p w:rsidR="00165D36" w:rsidRDefault="00311697" w:rsidP="003C0E76">
            <w:pPr>
              <w:pStyle w:val="HGTableBullet2"/>
              <w:numPr>
                <w:ilvl w:val="0"/>
                <w:numId w:val="77"/>
              </w:numPr>
            </w:pPr>
            <w:r w:rsidRPr="00550C3D">
              <w:t>is located on Brisbane’s north</w:t>
            </w:r>
            <w:r w:rsidR="003A0259">
              <w:t>-east</w:t>
            </w:r>
            <w:r w:rsidRPr="00550C3D">
              <w:t>ern railway line and adjacent to the Gateway Motorway</w:t>
            </w:r>
            <w:r w:rsidR="00165D36">
              <w:t>;</w:t>
            </w:r>
          </w:p>
          <w:p w:rsidR="00165D36" w:rsidRDefault="001D15A4" w:rsidP="0093282C">
            <w:pPr>
              <w:pStyle w:val="HGTableBullet2"/>
            </w:pPr>
            <w:r>
              <w:t xml:space="preserve">is primarily focused on </w:t>
            </w:r>
            <w:r w:rsidR="00311697" w:rsidRPr="00550C3D">
              <w:t>manufacturing, transport and wholesale trade</w:t>
            </w:r>
            <w:r w:rsidR="00165D36">
              <w:t xml:space="preserve"> but is i</w:t>
            </w:r>
            <w:r w:rsidR="00311697" w:rsidRPr="00550C3D">
              <w:t>ncreasingly</w:t>
            </w:r>
            <w:r w:rsidR="00165D36">
              <w:t xml:space="preserve"> focus</w:t>
            </w:r>
            <w:r>
              <w:t>ed on</w:t>
            </w:r>
            <w:r w:rsidR="00165D36">
              <w:t xml:space="preserve"> </w:t>
            </w:r>
            <w:r w:rsidR="001240E6" w:rsidRPr="00D20592">
              <w:t>low-</w:t>
            </w:r>
            <w:r w:rsidR="00AB593A" w:rsidRPr="00D20592">
              <w:t>impact</w:t>
            </w:r>
            <w:r w:rsidR="00311697" w:rsidRPr="00D20592">
              <w:t xml:space="preserve"> industry</w:t>
            </w:r>
            <w:r w:rsidR="00311697" w:rsidRPr="00550C3D">
              <w:t xml:space="preserve"> and business services given its central location in Brisbane’s northern suburbs, proximity to</w:t>
            </w:r>
            <w:r w:rsidR="00165D36">
              <w:t xml:space="preserve"> the</w:t>
            </w:r>
            <w:r w:rsidR="00311697" w:rsidRPr="00550C3D">
              <w:t xml:space="preserve"> </w:t>
            </w:r>
            <w:r w:rsidR="005528DD">
              <w:t>Australia TradeCoast</w:t>
            </w:r>
            <w:r w:rsidR="00311697" w:rsidRPr="00550C3D">
              <w:t xml:space="preserve"> and accessibility by public transp</w:t>
            </w:r>
            <w:r w:rsidR="003837A0">
              <w:t>ort;</w:t>
            </w:r>
          </w:p>
          <w:p w:rsidR="00311697" w:rsidRPr="00550C3D" w:rsidRDefault="006B0F9D" w:rsidP="00856616">
            <w:pPr>
              <w:pStyle w:val="HGTableBullet2"/>
            </w:pPr>
            <w:r>
              <w:t>is served by</w:t>
            </w:r>
            <w:r w:rsidR="00CE2BDE">
              <w:t xml:space="preserve"> </w:t>
            </w:r>
            <w:r w:rsidR="00165D36">
              <w:t>Geebung a</w:t>
            </w:r>
            <w:r w:rsidR="00311697" w:rsidRPr="00550C3D">
              <w:t xml:space="preserve">s </w:t>
            </w:r>
            <w:r w:rsidR="00CE2BDE">
              <w:t>its</w:t>
            </w:r>
            <w:r w:rsidR="00CE2BDE" w:rsidRPr="00550C3D">
              <w:t xml:space="preserve"> </w:t>
            </w:r>
            <w:r w:rsidR="00311697" w:rsidRPr="00550C3D">
              <w:t>primary service centre.</w:t>
            </w:r>
          </w:p>
        </w:tc>
      </w:tr>
      <w:tr w:rsidR="00EF3E0A" w:rsidRPr="00E11AE0" w:rsidTr="00D8662A">
        <w:tc>
          <w:tcPr>
            <w:tcW w:w="5000" w:type="pct"/>
            <w:gridSpan w:val="2"/>
            <w:shd w:val="clear" w:color="auto" w:fill="auto"/>
          </w:tcPr>
          <w:p w:rsidR="00EF3E0A" w:rsidRDefault="00EF3E0A" w:rsidP="00856616">
            <w:pPr>
              <w:pStyle w:val="QPPTableTextBold"/>
            </w:pPr>
            <w:r>
              <w:t xml:space="preserve">South-west </w:t>
            </w:r>
            <w:r w:rsidR="00AF7E03">
              <w:t>industrial gateway</w:t>
            </w:r>
          </w:p>
        </w:tc>
      </w:tr>
      <w:tr w:rsidR="00A4050C" w:rsidRPr="00D8662A" w:rsidTr="00D8662A">
        <w:trPr>
          <w:trHeight w:val="1418"/>
        </w:trPr>
        <w:tc>
          <w:tcPr>
            <w:tcW w:w="2493" w:type="pct"/>
            <w:vMerge w:val="restart"/>
            <w:shd w:val="clear" w:color="auto" w:fill="auto"/>
          </w:tcPr>
          <w:p w:rsidR="00A4050C" w:rsidRDefault="00A4050C" w:rsidP="00405AD6">
            <w:pPr>
              <w:pStyle w:val="QPPTableTextBold"/>
            </w:pPr>
            <w:r w:rsidRPr="00E25FAF">
              <w:t>SO</w:t>
            </w:r>
            <w:r w:rsidR="009D3C3B">
              <w:t>10</w:t>
            </w:r>
          </w:p>
          <w:p w:rsidR="00A4050C" w:rsidRDefault="00165D36" w:rsidP="00D82424">
            <w:pPr>
              <w:pStyle w:val="QPPTableTextBody"/>
            </w:pPr>
            <w:r>
              <w:t xml:space="preserve">The </w:t>
            </w:r>
            <w:r w:rsidR="00AF7E03">
              <w:t>south</w:t>
            </w:r>
            <w:r>
              <w:t xml:space="preserve">-west </w:t>
            </w:r>
            <w:r w:rsidR="00AF7E03">
              <w:t xml:space="preserve">industrial gateway </w:t>
            </w:r>
            <w:r w:rsidR="00A4050C">
              <w:t>is serviced by improved road and freight transport networks which are supported by development.</w:t>
            </w:r>
          </w:p>
        </w:tc>
        <w:tc>
          <w:tcPr>
            <w:tcW w:w="2507" w:type="pct"/>
            <w:shd w:val="clear" w:color="auto" w:fill="auto"/>
          </w:tcPr>
          <w:p w:rsidR="00A4050C" w:rsidRDefault="00A4050C" w:rsidP="00405AD6">
            <w:pPr>
              <w:pStyle w:val="QPPTableTextBold"/>
            </w:pPr>
            <w:r w:rsidRPr="008C310E">
              <w:t>L</w:t>
            </w:r>
            <w:r w:rsidR="009D3C3B">
              <w:t>10</w:t>
            </w:r>
            <w:r>
              <w:t>.1</w:t>
            </w:r>
          </w:p>
          <w:p w:rsidR="00A4050C" w:rsidRPr="00D8662A" w:rsidRDefault="00A4050C" w:rsidP="00405AD6">
            <w:pPr>
              <w:pStyle w:val="QPPTableTextBody"/>
            </w:pPr>
            <w:r w:rsidRPr="00FD7B91">
              <w:t xml:space="preserve">Development supports improved links between the Ipswich Motorway and the Port of Brisbane to facilitate freight movement and movement of workers to and from the </w:t>
            </w:r>
            <w:r w:rsidR="00AF7E03">
              <w:t>south</w:t>
            </w:r>
            <w:r w:rsidR="00165D36">
              <w:t xml:space="preserve">-west </w:t>
            </w:r>
            <w:r w:rsidR="00AF7E03">
              <w:t>industrial gateway</w:t>
            </w:r>
            <w:r w:rsidR="00AF7E03" w:rsidRPr="00FD7B91">
              <w:t xml:space="preserve"> </w:t>
            </w:r>
            <w:r w:rsidRPr="00FD7B91">
              <w:t xml:space="preserve">and the </w:t>
            </w:r>
            <w:r w:rsidR="005528DD">
              <w:t>Australia TradeCoast</w:t>
            </w:r>
            <w:r w:rsidRPr="00FD7B91">
              <w:t>.</w:t>
            </w:r>
          </w:p>
        </w:tc>
      </w:tr>
      <w:tr w:rsidR="00A4050C" w:rsidRPr="00E11AE0" w:rsidTr="00D8662A">
        <w:trPr>
          <w:trHeight w:val="1417"/>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w:t>
            </w:r>
            <w:r w:rsidR="009D3C3B">
              <w:t>10</w:t>
            </w:r>
            <w:r>
              <w:t>.2</w:t>
            </w:r>
          </w:p>
          <w:p w:rsidR="00A4050C" w:rsidRPr="008C310E" w:rsidRDefault="00A4050C" w:rsidP="00405AD6">
            <w:pPr>
              <w:pStyle w:val="QPPTableTextBody"/>
            </w:pPr>
            <w:r w:rsidRPr="00FD7B91">
              <w:t xml:space="preserve">Development supports the expanded use of service roads </w:t>
            </w:r>
            <w:r w:rsidR="003A0259">
              <w:t>along the</w:t>
            </w:r>
            <w:r w:rsidRPr="00FD7B91">
              <w:t xml:space="preserve"> Ipswich Motorway to reduce congestion, removing local traffic from the </w:t>
            </w:r>
            <w:r>
              <w:t>m</w:t>
            </w:r>
            <w:r w:rsidRPr="00FD7B91">
              <w:t>otorway.</w:t>
            </w:r>
          </w:p>
        </w:tc>
      </w:tr>
      <w:tr w:rsidR="00300238" w:rsidRPr="00E11AE0" w:rsidTr="00D8662A">
        <w:trPr>
          <w:trHeight w:val="1441"/>
        </w:trPr>
        <w:tc>
          <w:tcPr>
            <w:tcW w:w="2493" w:type="pct"/>
            <w:vMerge w:val="restart"/>
            <w:shd w:val="clear" w:color="auto" w:fill="auto"/>
          </w:tcPr>
          <w:p w:rsidR="00300238" w:rsidRDefault="00300238" w:rsidP="00405AD6">
            <w:pPr>
              <w:pStyle w:val="QPPTableTextBold"/>
            </w:pPr>
            <w:r w:rsidRPr="00E25FAF">
              <w:t>SO1</w:t>
            </w:r>
            <w:r w:rsidR="009D3C3B">
              <w:t>1</w:t>
            </w:r>
          </w:p>
          <w:p w:rsidR="00300238" w:rsidRDefault="00165D36" w:rsidP="00856616">
            <w:pPr>
              <w:pStyle w:val="QPPTableTextBody"/>
            </w:pPr>
            <w:r>
              <w:t xml:space="preserve">The </w:t>
            </w:r>
            <w:r w:rsidR="00AF7E03">
              <w:t>south</w:t>
            </w:r>
            <w:r>
              <w:t xml:space="preserve">-west </w:t>
            </w:r>
            <w:r w:rsidR="00AF7E03">
              <w:t xml:space="preserve">industrial gateway </w:t>
            </w:r>
            <w:r w:rsidR="00300238">
              <w:t>is serviced by expanded public and active transport networks which are supported by development.</w:t>
            </w:r>
          </w:p>
        </w:tc>
        <w:tc>
          <w:tcPr>
            <w:tcW w:w="2507" w:type="pct"/>
            <w:shd w:val="clear" w:color="auto" w:fill="auto"/>
          </w:tcPr>
          <w:p w:rsidR="00300238" w:rsidRDefault="00300238" w:rsidP="00405AD6">
            <w:pPr>
              <w:pStyle w:val="QPPTableTextBold"/>
            </w:pPr>
            <w:r w:rsidRPr="008C310E">
              <w:t>L1</w:t>
            </w:r>
            <w:r w:rsidR="009D3C3B">
              <w:t>1</w:t>
            </w:r>
            <w:r>
              <w:t>.1</w:t>
            </w:r>
          </w:p>
          <w:p w:rsidR="00300238" w:rsidRPr="00D8662A" w:rsidRDefault="00300238" w:rsidP="00405AD6">
            <w:pPr>
              <w:pStyle w:val="QPPTableTextBody"/>
            </w:pPr>
            <w:r w:rsidRPr="00FD7B91">
              <w:t xml:space="preserve">Development supports the provision of major rail and bus interchanges incorporating active transport end-of-trip facilities, to support use of active and public transport options in the </w:t>
            </w:r>
            <w:r w:rsidR="00EE5E56">
              <w:t>s</w:t>
            </w:r>
            <w:r w:rsidR="00165D36">
              <w:t xml:space="preserve">outh-west </w:t>
            </w:r>
            <w:r w:rsidR="00EE5E56">
              <w:t>i</w:t>
            </w:r>
            <w:r w:rsidR="00165D36">
              <w:t xml:space="preserve">ndustrial </w:t>
            </w:r>
            <w:r w:rsidR="00EE5E56">
              <w:t>g</w:t>
            </w:r>
            <w:r w:rsidR="00165D36">
              <w:t>ateway</w:t>
            </w:r>
            <w:r w:rsidRPr="00FD7B91">
              <w:t xml:space="preserve"> (including around Richlands).</w:t>
            </w:r>
          </w:p>
        </w:tc>
      </w:tr>
      <w:tr w:rsidR="00300238" w:rsidRPr="00D8662A" w:rsidTr="00D8662A">
        <w:tc>
          <w:tcPr>
            <w:tcW w:w="2493" w:type="pct"/>
            <w:vMerge/>
            <w:shd w:val="clear" w:color="auto" w:fill="auto"/>
          </w:tcPr>
          <w:p w:rsidR="00300238" w:rsidRPr="00E25FAF" w:rsidRDefault="00300238" w:rsidP="00405AD6">
            <w:pPr>
              <w:pStyle w:val="QPPTableTextBold"/>
            </w:pPr>
          </w:p>
        </w:tc>
        <w:tc>
          <w:tcPr>
            <w:tcW w:w="2507" w:type="pct"/>
            <w:shd w:val="clear" w:color="auto" w:fill="auto"/>
          </w:tcPr>
          <w:p w:rsidR="00300238" w:rsidRDefault="00300238" w:rsidP="00405AD6">
            <w:pPr>
              <w:pStyle w:val="QPPTableTextBold"/>
            </w:pPr>
            <w:r>
              <w:t>L1</w:t>
            </w:r>
            <w:r w:rsidR="009D3C3B">
              <w:t>1</w:t>
            </w:r>
            <w:r>
              <w:t>.2</w:t>
            </w:r>
          </w:p>
          <w:p w:rsidR="00300238" w:rsidRPr="008C310E" w:rsidRDefault="00300238" w:rsidP="00405AD6">
            <w:pPr>
              <w:pStyle w:val="QPPTableTextBody"/>
            </w:pPr>
            <w:r w:rsidRPr="00FD7B91">
              <w:t>Development supports public transport services to cater for shift workers, particularly in high-growth areas</w:t>
            </w:r>
            <w:r w:rsidR="00165D36">
              <w:t xml:space="preserve"> such as Springfield</w:t>
            </w:r>
            <w:r w:rsidRPr="00FD7B91">
              <w:t>.</w:t>
            </w:r>
          </w:p>
        </w:tc>
      </w:tr>
      <w:tr w:rsidR="00300238" w:rsidRPr="00D8662A" w:rsidTr="00D8662A">
        <w:tc>
          <w:tcPr>
            <w:tcW w:w="2493" w:type="pct"/>
            <w:vMerge/>
            <w:shd w:val="clear" w:color="auto" w:fill="auto"/>
          </w:tcPr>
          <w:p w:rsidR="00300238" w:rsidRPr="00E25FAF" w:rsidRDefault="00300238" w:rsidP="00405AD6">
            <w:pPr>
              <w:pStyle w:val="QPPTableTextBold"/>
            </w:pPr>
          </w:p>
        </w:tc>
        <w:tc>
          <w:tcPr>
            <w:tcW w:w="2507" w:type="pct"/>
            <w:shd w:val="clear" w:color="auto" w:fill="auto"/>
          </w:tcPr>
          <w:p w:rsidR="00300238" w:rsidRDefault="00300238" w:rsidP="00405AD6">
            <w:pPr>
              <w:pStyle w:val="QPPTableTextBold"/>
            </w:pPr>
            <w:r>
              <w:t>L1</w:t>
            </w:r>
            <w:r w:rsidR="009D3C3B">
              <w:t>1</w:t>
            </w:r>
            <w:r>
              <w:t>.3</w:t>
            </w:r>
          </w:p>
          <w:p w:rsidR="00300238" w:rsidRDefault="00300238" w:rsidP="00405AD6">
            <w:pPr>
              <w:pStyle w:val="QPPTableTextBody"/>
            </w:pPr>
            <w:r w:rsidRPr="00FD7B91">
              <w:t>Development supports the incorporation of bikeways into other infrastructure projects to link with existing networks.</w:t>
            </w:r>
          </w:p>
        </w:tc>
      </w:tr>
      <w:tr w:rsidR="00311697" w:rsidRPr="00E11AE0" w:rsidTr="00D8662A">
        <w:tc>
          <w:tcPr>
            <w:tcW w:w="2493" w:type="pct"/>
            <w:shd w:val="clear" w:color="auto" w:fill="auto"/>
          </w:tcPr>
          <w:p w:rsidR="00D8797D" w:rsidRDefault="00E25FAF" w:rsidP="00405AD6">
            <w:pPr>
              <w:pStyle w:val="QPPTableTextBold"/>
            </w:pPr>
            <w:r w:rsidRPr="00E25FAF">
              <w:t>SO1</w:t>
            </w:r>
            <w:r w:rsidR="009D3C3B">
              <w:t>2</w:t>
            </w:r>
          </w:p>
          <w:p w:rsidR="00311697" w:rsidRDefault="00311697" w:rsidP="00856616">
            <w:pPr>
              <w:pStyle w:val="QPPTableTextBody"/>
            </w:pPr>
            <w:r w:rsidRPr="00FD7B91">
              <w:t>Archerfield Airport</w:t>
            </w:r>
            <w:r w:rsidR="00300238">
              <w:t>'s long-</w:t>
            </w:r>
            <w:r w:rsidR="00ED5783">
              <w:t>term role is enhanced by development.</w:t>
            </w:r>
          </w:p>
        </w:tc>
        <w:tc>
          <w:tcPr>
            <w:tcW w:w="2507" w:type="pct"/>
            <w:shd w:val="clear" w:color="auto" w:fill="auto"/>
          </w:tcPr>
          <w:p w:rsidR="00D8797D" w:rsidRDefault="008C310E" w:rsidP="00405AD6">
            <w:pPr>
              <w:pStyle w:val="QPPTableTextBold"/>
            </w:pPr>
            <w:r w:rsidRPr="008C310E">
              <w:t>L1</w:t>
            </w:r>
            <w:r w:rsidR="009D3C3B">
              <w:t>2</w:t>
            </w:r>
          </w:p>
          <w:p w:rsidR="00311697" w:rsidRPr="00E11AE0" w:rsidRDefault="00311697" w:rsidP="00405AD6">
            <w:pPr>
              <w:pStyle w:val="QPPTableTextBody"/>
            </w:pPr>
            <w:r w:rsidRPr="00FD7B91">
              <w:t>Development enhances the functioning of Archerfield Airport.</w:t>
            </w:r>
          </w:p>
        </w:tc>
      </w:tr>
      <w:tr w:rsidR="00A4050C" w:rsidRPr="00D8662A" w:rsidTr="00D8662A">
        <w:trPr>
          <w:trHeight w:val="1185"/>
        </w:trPr>
        <w:tc>
          <w:tcPr>
            <w:tcW w:w="2493" w:type="pct"/>
            <w:vMerge w:val="restart"/>
            <w:shd w:val="clear" w:color="auto" w:fill="auto"/>
          </w:tcPr>
          <w:p w:rsidR="00A4050C" w:rsidRDefault="00300238" w:rsidP="00405AD6">
            <w:pPr>
              <w:pStyle w:val="QPPTableTextBold"/>
            </w:pPr>
            <w:r>
              <w:t>SO</w:t>
            </w:r>
            <w:r w:rsidR="00A4050C" w:rsidRPr="00E25FAF">
              <w:t>1</w:t>
            </w:r>
            <w:r w:rsidR="009D3C3B">
              <w:t>3</w:t>
            </w:r>
          </w:p>
          <w:p w:rsidR="00A4050C" w:rsidRDefault="00165D36" w:rsidP="00856616">
            <w:pPr>
              <w:pStyle w:val="QPPTableTextBody"/>
            </w:pPr>
            <w:r>
              <w:t xml:space="preserve">The </w:t>
            </w:r>
            <w:r w:rsidR="004259EA">
              <w:t>south</w:t>
            </w:r>
            <w:r>
              <w:t xml:space="preserve">-west </w:t>
            </w:r>
            <w:r w:rsidR="004259EA">
              <w:t xml:space="preserve">industrial gateway </w:t>
            </w:r>
            <w:r w:rsidR="00A4050C">
              <w:t>is serviced by an improved energy infrastructure network which is supported by development.</w:t>
            </w:r>
          </w:p>
        </w:tc>
        <w:tc>
          <w:tcPr>
            <w:tcW w:w="2507" w:type="pct"/>
            <w:shd w:val="clear" w:color="auto" w:fill="auto"/>
          </w:tcPr>
          <w:p w:rsidR="00A4050C" w:rsidRDefault="00A4050C" w:rsidP="00405AD6">
            <w:pPr>
              <w:pStyle w:val="QPPTableTextBold"/>
            </w:pPr>
            <w:r w:rsidRPr="008C310E">
              <w:t>L1</w:t>
            </w:r>
            <w:r w:rsidR="009D3C3B">
              <w:t>3</w:t>
            </w:r>
            <w:r>
              <w:t>.1</w:t>
            </w:r>
          </w:p>
          <w:p w:rsidR="00A4050C" w:rsidRPr="00D8662A" w:rsidRDefault="00A4050C" w:rsidP="00405AD6">
            <w:pPr>
              <w:pStyle w:val="QPPTableTextBody"/>
            </w:pPr>
            <w:r w:rsidRPr="00FD7B91">
              <w:t>Development supports appropriate investment in energy infrastructure to support the forecast increase in energy-intensive heavy manufacturing.</w:t>
            </w:r>
          </w:p>
        </w:tc>
      </w:tr>
      <w:tr w:rsidR="00A4050C" w:rsidRPr="00E11AE0" w:rsidTr="00D8662A">
        <w:trPr>
          <w:trHeight w:val="1185"/>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L1</w:t>
            </w:r>
            <w:r w:rsidR="009D3C3B">
              <w:t>3</w:t>
            </w:r>
            <w:r>
              <w:t>.2</w:t>
            </w:r>
          </w:p>
          <w:p w:rsidR="00A4050C" w:rsidRPr="008C310E" w:rsidRDefault="00A4050C" w:rsidP="00405AD6">
            <w:pPr>
              <w:pStyle w:val="QPPTableTextBody"/>
            </w:pPr>
            <w:r w:rsidRPr="00FD7B91">
              <w:t xml:space="preserve">Development promotes the use of natural gas and </w:t>
            </w:r>
            <w:r w:rsidRPr="00A41AB7">
              <w:t>renewable</w:t>
            </w:r>
            <w:r w:rsidRPr="00FD7B91">
              <w:t xml:space="preserve"> energy sources in manufacturing production.</w:t>
            </w:r>
          </w:p>
        </w:tc>
      </w:tr>
      <w:tr w:rsidR="00A4050C" w:rsidRPr="00D8662A" w:rsidTr="00D8662A">
        <w:trPr>
          <w:trHeight w:val="1215"/>
        </w:trPr>
        <w:tc>
          <w:tcPr>
            <w:tcW w:w="2493" w:type="pct"/>
            <w:vMerge w:val="restart"/>
            <w:shd w:val="clear" w:color="auto" w:fill="auto"/>
          </w:tcPr>
          <w:p w:rsidR="00A4050C" w:rsidRDefault="00A4050C" w:rsidP="00405AD6">
            <w:pPr>
              <w:pStyle w:val="QPPTableTextBold"/>
            </w:pPr>
            <w:r w:rsidRPr="00E25FAF">
              <w:t>SO1</w:t>
            </w:r>
            <w:r w:rsidR="009D3C3B">
              <w:t>4</w:t>
            </w:r>
          </w:p>
          <w:p w:rsidR="00A4050C" w:rsidRDefault="00165D36" w:rsidP="00856616">
            <w:pPr>
              <w:pStyle w:val="QPPTableTextBody"/>
            </w:pPr>
            <w:r>
              <w:t xml:space="preserve">The </w:t>
            </w:r>
            <w:r w:rsidR="004259EA">
              <w:t>south</w:t>
            </w:r>
            <w:r>
              <w:t xml:space="preserve">-west </w:t>
            </w:r>
            <w:r w:rsidR="004259EA">
              <w:t xml:space="preserve">industrial gateway </w:t>
            </w:r>
            <w:r w:rsidR="00A4050C">
              <w:t>is serviced by an improved water infrastructure network which is supported by development.</w:t>
            </w:r>
          </w:p>
        </w:tc>
        <w:tc>
          <w:tcPr>
            <w:tcW w:w="2507" w:type="pct"/>
            <w:shd w:val="clear" w:color="auto" w:fill="auto"/>
          </w:tcPr>
          <w:p w:rsidR="00A4050C" w:rsidRDefault="00A4050C" w:rsidP="00405AD6">
            <w:pPr>
              <w:pStyle w:val="QPPTableTextBold"/>
            </w:pPr>
            <w:r w:rsidRPr="008C310E">
              <w:t>L1</w:t>
            </w:r>
            <w:r w:rsidR="009D3C3B">
              <w:t>4</w:t>
            </w:r>
            <w:r>
              <w:t>.1</w:t>
            </w:r>
          </w:p>
          <w:p w:rsidR="00A4050C" w:rsidRPr="00D8662A" w:rsidRDefault="00A4050C" w:rsidP="00405AD6">
            <w:pPr>
              <w:pStyle w:val="QPPTableTextBody"/>
            </w:pPr>
            <w:r w:rsidRPr="00FD7B91">
              <w:t>Development supports the appropriate implementation of investment in water infrastructure, including stormwater mitigation.</w:t>
            </w:r>
          </w:p>
        </w:tc>
      </w:tr>
      <w:tr w:rsidR="00A4050C" w:rsidRPr="00E11AE0" w:rsidTr="00D8662A">
        <w:trPr>
          <w:trHeight w:val="1215"/>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L1</w:t>
            </w:r>
            <w:r w:rsidR="009D3C3B">
              <w:t>4</w:t>
            </w:r>
            <w:r>
              <w:t>.2</w:t>
            </w:r>
          </w:p>
          <w:p w:rsidR="00A4050C" w:rsidRPr="008C310E" w:rsidRDefault="00A4050C" w:rsidP="00856616">
            <w:pPr>
              <w:pStyle w:val="QPPTableTextBody"/>
            </w:pPr>
            <w:r w:rsidRPr="00FD7B91">
              <w:t>Development promotes efficient water use, including greater use of water</w:t>
            </w:r>
            <w:r w:rsidR="00EE5E56">
              <w:t>-</w:t>
            </w:r>
            <w:r w:rsidRPr="00FD7B91">
              <w:t>sensitive design and demand management.</w:t>
            </w:r>
          </w:p>
        </w:tc>
      </w:tr>
      <w:tr w:rsidR="00A4050C" w:rsidRPr="00E11AE0" w:rsidTr="00D8662A">
        <w:trPr>
          <w:trHeight w:val="1215"/>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L1</w:t>
            </w:r>
            <w:r w:rsidR="009D3C3B">
              <w:t>4</w:t>
            </w:r>
            <w:r>
              <w:t>.3</w:t>
            </w:r>
          </w:p>
          <w:p w:rsidR="00A4050C" w:rsidRPr="008C310E" w:rsidRDefault="00A4050C" w:rsidP="00EA267D">
            <w:pPr>
              <w:pStyle w:val="QPPTableTextBody"/>
            </w:pPr>
            <w:r w:rsidRPr="00FD7B91">
              <w:t>Development supports stormwater harvesting and storage to service industrial needs.</w:t>
            </w:r>
          </w:p>
        </w:tc>
      </w:tr>
      <w:tr w:rsidR="00311697" w:rsidRPr="00E11AE0" w:rsidTr="00D8662A">
        <w:tc>
          <w:tcPr>
            <w:tcW w:w="2493" w:type="pct"/>
            <w:shd w:val="clear" w:color="auto" w:fill="auto"/>
          </w:tcPr>
          <w:p w:rsidR="00D8797D" w:rsidRDefault="00E25FAF" w:rsidP="00405AD6">
            <w:pPr>
              <w:pStyle w:val="QPPTableTextBold"/>
            </w:pPr>
            <w:r w:rsidRPr="00E25FAF">
              <w:t>SO1</w:t>
            </w:r>
            <w:r w:rsidR="009D3C3B">
              <w:t>5</w:t>
            </w:r>
          </w:p>
          <w:p w:rsidR="00311697" w:rsidRDefault="00E03FE4" w:rsidP="007A365C">
            <w:pPr>
              <w:pStyle w:val="QPPTableTextBody"/>
            </w:pPr>
            <w:r>
              <w:t xml:space="preserve">Operations within the </w:t>
            </w:r>
            <w:r w:rsidR="004259EA">
              <w:t>south</w:t>
            </w:r>
            <w:r w:rsidR="00CA0C20">
              <w:t xml:space="preserve">-west </w:t>
            </w:r>
            <w:r w:rsidR="004259EA">
              <w:t xml:space="preserve">industrial gateway </w:t>
            </w:r>
            <w:r>
              <w:t>are flood tolerant</w:t>
            </w:r>
            <w:r w:rsidR="00A2572E">
              <w:t>.</w:t>
            </w:r>
          </w:p>
        </w:tc>
        <w:tc>
          <w:tcPr>
            <w:tcW w:w="2507" w:type="pct"/>
            <w:shd w:val="clear" w:color="auto" w:fill="auto"/>
          </w:tcPr>
          <w:p w:rsidR="00D8797D" w:rsidRDefault="008C310E" w:rsidP="00405AD6">
            <w:pPr>
              <w:pStyle w:val="QPPTableTextBold"/>
            </w:pPr>
            <w:r w:rsidRPr="008C310E">
              <w:t>L1</w:t>
            </w:r>
            <w:r w:rsidR="009D3C3B">
              <w:t>5</w:t>
            </w:r>
          </w:p>
          <w:p w:rsidR="00311697" w:rsidRPr="00E11AE0" w:rsidRDefault="00311697" w:rsidP="00405AD6">
            <w:pPr>
              <w:pStyle w:val="QPPTableTextBody"/>
            </w:pPr>
            <w:r w:rsidRPr="00FD7B91">
              <w:t>Development takes account of the potential for flooding</w:t>
            </w:r>
            <w:r w:rsidR="007171EA">
              <w:t xml:space="preserve"> and opportunities for flood mitigation</w:t>
            </w:r>
            <w:r w:rsidRPr="00FD7B91">
              <w:t>.</w:t>
            </w:r>
          </w:p>
        </w:tc>
      </w:tr>
      <w:tr w:rsidR="00A4050C" w:rsidRPr="00D8662A" w:rsidTr="006D02C5">
        <w:trPr>
          <w:trHeight w:val="274"/>
        </w:trPr>
        <w:tc>
          <w:tcPr>
            <w:tcW w:w="2493" w:type="pct"/>
            <w:vMerge w:val="restart"/>
            <w:shd w:val="clear" w:color="auto" w:fill="auto"/>
          </w:tcPr>
          <w:p w:rsidR="00A4050C" w:rsidRDefault="00A4050C" w:rsidP="00405AD6">
            <w:pPr>
              <w:pStyle w:val="QPPTableTextBold"/>
            </w:pPr>
            <w:r w:rsidRPr="00E25FAF">
              <w:t>SO1</w:t>
            </w:r>
            <w:r w:rsidR="009D3C3B">
              <w:t>6</w:t>
            </w:r>
          </w:p>
          <w:p w:rsidR="00A4050C" w:rsidRDefault="00CA0C20" w:rsidP="007A365C">
            <w:pPr>
              <w:pStyle w:val="QPPTableTextBody"/>
            </w:pPr>
            <w:r>
              <w:t xml:space="preserve">The </w:t>
            </w:r>
            <w:r w:rsidR="00EE5E56">
              <w:t>s</w:t>
            </w:r>
            <w:r>
              <w:t xml:space="preserve">outh-west </w:t>
            </w:r>
            <w:r w:rsidR="00EE5E56">
              <w:t>i</w:t>
            </w:r>
            <w:r>
              <w:t xml:space="preserve">ndustrial </w:t>
            </w:r>
            <w:r w:rsidR="00EE5E56">
              <w:t>g</w:t>
            </w:r>
            <w:r>
              <w:t>ateway</w:t>
            </w:r>
            <w:r w:rsidR="00A4050C">
              <w:t xml:space="preserve"> is serviced by a fibre optic cable network which is supported by development.</w:t>
            </w:r>
          </w:p>
        </w:tc>
        <w:tc>
          <w:tcPr>
            <w:tcW w:w="2507" w:type="pct"/>
            <w:shd w:val="clear" w:color="auto" w:fill="auto"/>
          </w:tcPr>
          <w:p w:rsidR="00A4050C" w:rsidRDefault="00A4050C" w:rsidP="00405AD6">
            <w:pPr>
              <w:pStyle w:val="QPPTableTextBold"/>
            </w:pPr>
            <w:r w:rsidRPr="008C310E">
              <w:t>L1</w:t>
            </w:r>
            <w:r w:rsidR="009D3C3B">
              <w:t>6</w:t>
            </w:r>
            <w:r>
              <w:t>.1</w:t>
            </w:r>
          </w:p>
          <w:p w:rsidR="00A4050C" w:rsidRPr="00D8662A" w:rsidRDefault="00A4050C" w:rsidP="00405AD6">
            <w:pPr>
              <w:pStyle w:val="QPPTableTextBody"/>
            </w:pPr>
            <w:r w:rsidRPr="00FD7B91">
              <w:t>Development supports investm</w:t>
            </w:r>
            <w:r w:rsidR="00300238">
              <w:t>ent in the installation of high-</w:t>
            </w:r>
            <w:r w:rsidRPr="00FD7B91">
              <w:t xml:space="preserve">speed fibre optic cable networks to facilitate the connectivity of the </w:t>
            </w:r>
            <w:r w:rsidR="00EE5E56">
              <w:t>s</w:t>
            </w:r>
            <w:r w:rsidR="00CA0C20">
              <w:t xml:space="preserve">outh-west </w:t>
            </w:r>
            <w:r w:rsidR="00EE5E56">
              <w:t>i</w:t>
            </w:r>
            <w:r w:rsidR="00CA0C20">
              <w:t xml:space="preserve">ndustrial </w:t>
            </w:r>
            <w:r w:rsidR="00EE5E56">
              <w:t>g</w:t>
            </w:r>
            <w:r w:rsidR="00CA0C20">
              <w:t>ateway</w:t>
            </w:r>
            <w:r w:rsidRPr="00FD7B91">
              <w:t xml:space="preserve"> to other areas of Brisbane, and the world.</w:t>
            </w:r>
          </w:p>
        </w:tc>
      </w:tr>
      <w:tr w:rsidR="00A4050C" w:rsidRPr="00E11AE0" w:rsidTr="00D8662A">
        <w:trPr>
          <w:trHeight w:val="1417"/>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9D3C3B" w:rsidP="00405AD6">
            <w:pPr>
              <w:pStyle w:val="QPPTableTextBold"/>
            </w:pPr>
            <w:r>
              <w:t>L16</w:t>
            </w:r>
            <w:r w:rsidR="00A4050C">
              <w:t>.2</w:t>
            </w:r>
          </w:p>
          <w:p w:rsidR="00A4050C" w:rsidRPr="008C310E" w:rsidRDefault="00A4050C" w:rsidP="00405AD6">
            <w:pPr>
              <w:pStyle w:val="QPPTableTextBody"/>
            </w:pPr>
            <w:r w:rsidRPr="00FD7B91">
              <w:t>Development installs conduit to provide the right of way for fibre in areas as they develop to facilitate the rollout of a National Broadband Network.</w:t>
            </w:r>
          </w:p>
        </w:tc>
      </w:tr>
      <w:tr w:rsidR="00A4050C" w:rsidRPr="00D8662A" w:rsidTr="00D8662A">
        <w:trPr>
          <w:trHeight w:val="1185"/>
        </w:trPr>
        <w:tc>
          <w:tcPr>
            <w:tcW w:w="2493" w:type="pct"/>
            <w:vMerge w:val="restart"/>
            <w:shd w:val="clear" w:color="auto" w:fill="auto"/>
          </w:tcPr>
          <w:p w:rsidR="00A4050C" w:rsidRDefault="00A4050C" w:rsidP="00405AD6">
            <w:pPr>
              <w:pStyle w:val="QPPTableTextBold"/>
            </w:pPr>
            <w:r w:rsidRPr="00E25FAF">
              <w:t>SO1</w:t>
            </w:r>
            <w:r w:rsidR="009D3C3B">
              <w:t>7</w:t>
            </w:r>
          </w:p>
          <w:p w:rsidR="00A4050C" w:rsidRDefault="00CA0C20" w:rsidP="007A365C">
            <w:pPr>
              <w:pStyle w:val="QPPTableTextBody"/>
            </w:pPr>
            <w:r>
              <w:t xml:space="preserve">The </w:t>
            </w:r>
            <w:r w:rsidR="00EE5E56">
              <w:t>s</w:t>
            </w:r>
            <w:r>
              <w:t xml:space="preserve">outh-west </w:t>
            </w:r>
            <w:r w:rsidR="00EE5E56">
              <w:t>i</w:t>
            </w:r>
            <w:r>
              <w:t xml:space="preserve">ndustrial </w:t>
            </w:r>
            <w:r w:rsidR="00EE5E56">
              <w:t>g</w:t>
            </w:r>
            <w:r>
              <w:t>ateway</w:t>
            </w:r>
            <w:r w:rsidR="00300238">
              <w:t>'s</w:t>
            </w:r>
            <w:r w:rsidR="00A4050C">
              <w:t xml:space="preserve"> open space network is enhanced by development.</w:t>
            </w:r>
          </w:p>
        </w:tc>
        <w:tc>
          <w:tcPr>
            <w:tcW w:w="2507" w:type="pct"/>
            <w:shd w:val="clear" w:color="auto" w:fill="auto"/>
          </w:tcPr>
          <w:p w:rsidR="00A4050C" w:rsidRDefault="00A4050C" w:rsidP="00405AD6">
            <w:pPr>
              <w:pStyle w:val="QPPTableTextBold"/>
            </w:pPr>
            <w:r w:rsidRPr="008C310E">
              <w:t>L1</w:t>
            </w:r>
            <w:r w:rsidR="009D3C3B">
              <w:t>7</w:t>
            </w:r>
            <w:r>
              <w:t>.1</w:t>
            </w:r>
          </w:p>
          <w:p w:rsidR="00A4050C" w:rsidRPr="00D8662A" w:rsidRDefault="00A4050C" w:rsidP="00405AD6">
            <w:pPr>
              <w:pStyle w:val="QPPTableTextBody"/>
            </w:pPr>
            <w:r w:rsidRPr="00FD7B91">
              <w:t>Development provides for buffering of residential areas from roadways and industrial areas with open space.</w:t>
            </w:r>
          </w:p>
        </w:tc>
      </w:tr>
      <w:tr w:rsidR="00A4050C" w:rsidRPr="00E11AE0" w:rsidTr="00D8662A">
        <w:trPr>
          <w:trHeight w:val="1185"/>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L1</w:t>
            </w:r>
            <w:r w:rsidR="009D3C3B">
              <w:t>7</w:t>
            </w:r>
            <w:r>
              <w:t>.2</w:t>
            </w:r>
          </w:p>
          <w:p w:rsidR="00A4050C" w:rsidRPr="008C310E" w:rsidRDefault="00A4050C" w:rsidP="00405AD6">
            <w:pPr>
              <w:pStyle w:val="QPPTableTextBody"/>
            </w:pPr>
            <w:r w:rsidRPr="00FD7B91">
              <w:t>Development supports the provision of an open space network along Oxley Creek</w:t>
            </w:r>
            <w:r w:rsidR="00EA267D">
              <w:t xml:space="preserve"> and Blunder Creek</w:t>
            </w:r>
            <w:r w:rsidRPr="00FD7B91">
              <w:t xml:space="preserve"> addressing natural, recreational and active transport options.</w:t>
            </w:r>
          </w:p>
        </w:tc>
      </w:tr>
      <w:tr w:rsidR="00A4050C" w:rsidRPr="00D8662A" w:rsidTr="00D8662A">
        <w:trPr>
          <w:trHeight w:val="1215"/>
        </w:trPr>
        <w:tc>
          <w:tcPr>
            <w:tcW w:w="2493" w:type="pct"/>
            <w:vMerge w:val="restart"/>
            <w:shd w:val="clear" w:color="auto" w:fill="auto"/>
          </w:tcPr>
          <w:p w:rsidR="00A4050C" w:rsidRDefault="00A4050C" w:rsidP="00405AD6">
            <w:pPr>
              <w:pStyle w:val="QPPTableTextBold"/>
            </w:pPr>
            <w:r w:rsidRPr="00E25FAF">
              <w:t>SO1</w:t>
            </w:r>
            <w:r w:rsidR="009D3C3B">
              <w:t>8</w:t>
            </w:r>
          </w:p>
          <w:p w:rsidR="00A4050C" w:rsidRDefault="00CA0C20" w:rsidP="007A365C">
            <w:pPr>
              <w:pStyle w:val="QPPTableTextBody"/>
            </w:pPr>
            <w:r>
              <w:t xml:space="preserve">The </w:t>
            </w:r>
            <w:r w:rsidR="00EE5E56">
              <w:t>s</w:t>
            </w:r>
            <w:r>
              <w:t xml:space="preserve">outh-west </w:t>
            </w:r>
            <w:r w:rsidR="00EE5E56">
              <w:t>i</w:t>
            </w:r>
            <w:r>
              <w:t xml:space="preserve">ndustrial </w:t>
            </w:r>
            <w:r w:rsidR="00EE5E56">
              <w:t>g</w:t>
            </w:r>
            <w:r>
              <w:t>ateway</w:t>
            </w:r>
            <w:r w:rsidR="00300238">
              <w:t>'s</w:t>
            </w:r>
            <w:r w:rsidR="00A4050C">
              <w:t xml:space="preserve"> </w:t>
            </w:r>
            <w:r w:rsidR="00A4050C" w:rsidRPr="00D20592">
              <w:t>community facilities</w:t>
            </w:r>
            <w:r w:rsidR="00A4050C">
              <w:t xml:space="preserve"> network is enhance</w:t>
            </w:r>
            <w:r w:rsidR="003A0259">
              <w:t>d</w:t>
            </w:r>
            <w:r w:rsidR="00A4050C">
              <w:t xml:space="preserve"> by development.</w:t>
            </w:r>
          </w:p>
        </w:tc>
        <w:tc>
          <w:tcPr>
            <w:tcW w:w="2507" w:type="pct"/>
            <w:shd w:val="clear" w:color="auto" w:fill="auto"/>
          </w:tcPr>
          <w:p w:rsidR="00A4050C" w:rsidRDefault="00A4050C" w:rsidP="00405AD6">
            <w:pPr>
              <w:pStyle w:val="QPPTableTextBold"/>
            </w:pPr>
            <w:r w:rsidRPr="008C310E">
              <w:t>L1</w:t>
            </w:r>
            <w:r w:rsidR="009D3C3B">
              <w:t>8</w:t>
            </w:r>
            <w:r>
              <w:t>.1</w:t>
            </w:r>
          </w:p>
          <w:p w:rsidR="00A4050C" w:rsidRPr="00D8662A" w:rsidRDefault="00A4050C" w:rsidP="00D65865">
            <w:pPr>
              <w:pStyle w:val="QPPTableTextBody"/>
            </w:pPr>
            <w:r w:rsidRPr="00FD7B91">
              <w:t>Development of high-noise recreation activities, such as trail bikes</w:t>
            </w:r>
            <w:r w:rsidR="00E4566D">
              <w:t xml:space="preserve"> will be accommodated where appropriate</w:t>
            </w:r>
            <w:r w:rsidRPr="00FD7B91">
              <w:t>.</w:t>
            </w:r>
          </w:p>
        </w:tc>
      </w:tr>
      <w:tr w:rsidR="00A4050C" w:rsidRPr="00E11AE0" w:rsidTr="00D8662A">
        <w:trPr>
          <w:trHeight w:val="1215"/>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L1</w:t>
            </w:r>
            <w:r w:rsidR="009D3C3B">
              <w:t>8</w:t>
            </w:r>
            <w:r>
              <w:t>.2</w:t>
            </w:r>
          </w:p>
          <w:p w:rsidR="00A4050C" w:rsidRPr="008C310E" w:rsidRDefault="00A4050C" w:rsidP="00405AD6">
            <w:pPr>
              <w:pStyle w:val="QPPTableTextBody"/>
            </w:pPr>
            <w:r w:rsidRPr="00FD7B91">
              <w:t>Development supports improved linkages between education and tr</w:t>
            </w:r>
            <w:r w:rsidR="00300238">
              <w:t xml:space="preserve">aining institutions </w:t>
            </w:r>
            <w:r w:rsidR="001D15A4">
              <w:t xml:space="preserve">such as </w:t>
            </w:r>
            <w:r w:rsidR="00300238">
              <w:t>TAFE/</w:t>
            </w:r>
            <w:r w:rsidRPr="00FD7B91">
              <w:t>SkillsTech and industry</w:t>
            </w:r>
            <w:r w:rsidR="001D15A4">
              <w:t xml:space="preserve"> such as</w:t>
            </w:r>
            <w:r w:rsidRPr="00FD7B91">
              <w:t xml:space="preserve"> manufacturing, aviation</w:t>
            </w:r>
            <w:r w:rsidR="001D15A4">
              <w:t xml:space="preserve"> and</w:t>
            </w:r>
            <w:r w:rsidRPr="00FD7B91">
              <w:t xml:space="preserve"> logistics within the </w:t>
            </w:r>
            <w:r w:rsidR="001E6774">
              <w:t>s</w:t>
            </w:r>
            <w:r w:rsidR="00CA0C20">
              <w:t xml:space="preserve">outh-west </w:t>
            </w:r>
            <w:r w:rsidR="001E6774">
              <w:t>i</w:t>
            </w:r>
            <w:r w:rsidR="00CA0C20">
              <w:t xml:space="preserve">ndustrial </w:t>
            </w:r>
            <w:r w:rsidR="001E6774">
              <w:t>g</w:t>
            </w:r>
            <w:r w:rsidR="00CA0C20">
              <w:t>ateway</w:t>
            </w:r>
            <w:r w:rsidR="00300238">
              <w:t>.</w:t>
            </w:r>
          </w:p>
        </w:tc>
      </w:tr>
      <w:tr w:rsidR="00A4050C" w:rsidRPr="00E11AE0" w:rsidTr="00D8662A">
        <w:trPr>
          <w:trHeight w:val="1215"/>
        </w:trPr>
        <w:tc>
          <w:tcPr>
            <w:tcW w:w="2493" w:type="pct"/>
            <w:vMerge/>
            <w:shd w:val="clear" w:color="auto" w:fill="auto"/>
          </w:tcPr>
          <w:p w:rsidR="00A4050C" w:rsidRPr="00E25FAF" w:rsidRDefault="00A4050C" w:rsidP="00405AD6">
            <w:pPr>
              <w:pStyle w:val="QPPTableTextBold"/>
            </w:pPr>
          </w:p>
        </w:tc>
        <w:tc>
          <w:tcPr>
            <w:tcW w:w="2507" w:type="pct"/>
            <w:shd w:val="clear" w:color="auto" w:fill="auto"/>
          </w:tcPr>
          <w:p w:rsidR="00A4050C" w:rsidRDefault="00A4050C" w:rsidP="00405AD6">
            <w:pPr>
              <w:pStyle w:val="QPPTableTextBold"/>
            </w:pPr>
            <w:r>
              <w:t>L1</w:t>
            </w:r>
            <w:r w:rsidR="009D3C3B">
              <w:t>8</w:t>
            </w:r>
            <w:r>
              <w:t>.3</w:t>
            </w:r>
          </w:p>
          <w:p w:rsidR="00A4050C" w:rsidRPr="008C310E" w:rsidRDefault="00A4050C" w:rsidP="00405AD6">
            <w:pPr>
              <w:pStyle w:val="QPPTableTextBody"/>
            </w:pPr>
            <w:r w:rsidRPr="00FD7B91">
              <w:t xml:space="preserve">Development makes provision for appropriate </w:t>
            </w:r>
            <w:r w:rsidRPr="00D20592">
              <w:t>community facilities</w:t>
            </w:r>
            <w:r w:rsidRPr="00FD7B91">
              <w:t xml:space="preserve"> to support a growing workforce.</w:t>
            </w:r>
          </w:p>
        </w:tc>
      </w:tr>
    </w:tbl>
    <w:p w:rsidR="002371FB" w:rsidRDefault="002371FB" w:rsidP="00D67345">
      <w:pPr>
        <w:pStyle w:val="QPPHeading3"/>
      </w:pPr>
      <w:bookmarkStart w:id="15" w:name="Part374BrisMajorCentres"/>
      <w:r w:rsidRPr="008936E3">
        <w:t>3.7.</w:t>
      </w:r>
      <w:r>
        <w:t>4</w:t>
      </w:r>
      <w:r w:rsidR="00300238">
        <w:t xml:space="preserve"> </w:t>
      </w:r>
      <w:r w:rsidR="003A0259">
        <w:t>Element 5.3</w:t>
      </w:r>
      <w:r w:rsidR="00B055C4">
        <w:t>—</w:t>
      </w:r>
      <w:r w:rsidR="001B79C3">
        <w:t xml:space="preserve">Brisbane's </w:t>
      </w:r>
      <w:r>
        <w:t>Major Centres</w:t>
      </w:r>
    </w:p>
    <w:p w:rsidR="008936E3" w:rsidRPr="008936E3" w:rsidRDefault="000A7E09" w:rsidP="003C0E76">
      <w:pPr>
        <w:pStyle w:val="QPPTableHeadingStyle1"/>
      </w:pPr>
      <w:bookmarkStart w:id="16" w:name="_Toc327868219"/>
      <w:bookmarkStart w:id="17" w:name="Part3741SpecificOutcomes"/>
      <w:bookmarkEnd w:id="15"/>
      <w:r>
        <w:t xml:space="preserve">Table </w:t>
      </w:r>
      <w:r w:rsidR="008936E3" w:rsidRPr="008936E3">
        <w:t>3.7.</w:t>
      </w:r>
      <w:r w:rsidR="002371FB">
        <w:t>4</w:t>
      </w:r>
      <w:r w:rsidR="000D6926">
        <w:t>.1</w:t>
      </w:r>
      <w:r>
        <w:t>—</w:t>
      </w:r>
      <w:r w:rsidR="008936E3" w:rsidRPr="008936E3">
        <w:t>Specific outcomes and land use strategies</w:t>
      </w:r>
      <w:bookmarkEnd w:id="1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rsidTr="00D8662A">
        <w:tc>
          <w:tcPr>
            <w:tcW w:w="2493" w:type="pct"/>
            <w:shd w:val="clear" w:color="auto" w:fill="auto"/>
          </w:tcPr>
          <w:bookmarkEnd w:id="17"/>
          <w:p w:rsidR="00177282" w:rsidRPr="00305B8F" w:rsidRDefault="00177282" w:rsidP="00405AD6">
            <w:pPr>
              <w:pStyle w:val="QPPTableTextBold"/>
            </w:pPr>
            <w:r w:rsidRPr="00305B8F">
              <w:t>Specific outcomes</w:t>
            </w:r>
          </w:p>
        </w:tc>
        <w:tc>
          <w:tcPr>
            <w:tcW w:w="2507" w:type="pct"/>
            <w:shd w:val="clear" w:color="auto" w:fill="auto"/>
          </w:tcPr>
          <w:p w:rsidR="00177282" w:rsidRPr="00305B8F" w:rsidRDefault="00177282" w:rsidP="00405AD6">
            <w:pPr>
              <w:pStyle w:val="QPPTableTextBold"/>
            </w:pPr>
            <w:r w:rsidRPr="00305B8F">
              <w:t>Land use strategies</w:t>
            </w:r>
          </w:p>
        </w:tc>
      </w:tr>
      <w:tr w:rsidR="00A4050C" w:rsidRPr="00D8662A" w:rsidTr="00D8662A">
        <w:trPr>
          <w:trHeight w:val="2664"/>
        </w:trPr>
        <w:tc>
          <w:tcPr>
            <w:tcW w:w="2493" w:type="pct"/>
            <w:vMerge w:val="restart"/>
            <w:shd w:val="clear" w:color="auto" w:fill="auto"/>
          </w:tcPr>
          <w:p w:rsidR="00A4050C" w:rsidRDefault="00A4050C" w:rsidP="00405AD6">
            <w:pPr>
              <w:pStyle w:val="QPPTableTextBold"/>
            </w:pPr>
            <w:r w:rsidRPr="008C310E">
              <w:t>SO1</w:t>
            </w:r>
          </w:p>
          <w:p w:rsidR="00A4050C" w:rsidRPr="00305B8F" w:rsidRDefault="00A4050C" w:rsidP="007A365C">
            <w:pPr>
              <w:pStyle w:val="QPPTableTextBody"/>
            </w:pPr>
            <w:r w:rsidRPr="00D20592">
              <w:t>Major Centres</w:t>
            </w:r>
            <w:r>
              <w:t xml:space="preserve"> accommodate significant population</w:t>
            </w:r>
            <w:r w:rsidR="001E6774">
              <w:t>-</w:t>
            </w:r>
            <w:r>
              <w:t>serving activities and employment.</w:t>
            </w:r>
          </w:p>
        </w:tc>
        <w:tc>
          <w:tcPr>
            <w:tcW w:w="2507" w:type="pct"/>
            <w:shd w:val="clear" w:color="auto" w:fill="auto"/>
          </w:tcPr>
          <w:p w:rsidR="00A4050C" w:rsidRDefault="00A4050C" w:rsidP="00405AD6">
            <w:pPr>
              <w:pStyle w:val="QPPTableTextBold"/>
            </w:pPr>
            <w:r w:rsidRPr="008C310E">
              <w:t>L1</w:t>
            </w:r>
            <w:r>
              <w:t>.1</w:t>
            </w:r>
          </w:p>
          <w:p w:rsidR="00A4050C" w:rsidRDefault="00A4050C" w:rsidP="00405AD6">
            <w:pPr>
              <w:pStyle w:val="QPPTableTextBody"/>
            </w:pPr>
            <w:r>
              <w:t xml:space="preserve">Brisbane's </w:t>
            </w:r>
            <w:r w:rsidRPr="00D20592">
              <w:t>Major Centres</w:t>
            </w:r>
            <w:r>
              <w:t xml:space="preserve"> are located at:</w:t>
            </w:r>
          </w:p>
          <w:p w:rsidR="00A4050C" w:rsidRPr="00BD6A30" w:rsidRDefault="00A4050C" w:rsidP="003C0E76">
            <w:pPr>
              <w:pStyle w:val="HGTableBullet2"/>
              <w:numPr>
                <w:ilvl w:val="0"/>
                <w:numId w:val="78"/>
              </w:numPr>
            </w:pPr>
            <w:r w:rsidRPr="00BD6A30">
              <w:t>Chermside;</w:t>
            </w:r>
          </w:p>
          <w:p w:rsidR="00A4050C" w:rsidRPr="00BD6A30" w:rsidRDefault="00A4050C" w:rsidP="0093282C">
            <w:pPr>
              <w:pStyle w:val="HGTableBullet2"/>
            </w:pPr>
            <w:r w:rsidRPr="00BD6A30">
              <w:t>Upper M</w:t>
            </w:r>
            <w:r w:rsidR="003A0259">
              <w:t>oun</w:t>
            </w:r>
            <w:r w:rsidRPr="00BD6A30">
              <w:t>t Gravatt;</w:t>
            </w:r>
          </w:p>
          <w:p w:rsidR="00A4050C" w:rsidRPr="00BD6A30" w:rsidRDefault="00A4050C">
            <w:pPr>
              <w:pStyle w:val="HGTableBullet2"/>
            </w:pPr>
            <w:r w:rsidRPr="00BD6A30">
              <w:t>Indooroopilly;</w:t>
            </w:r>
          </w:p>
          <w:p w:rsidR="00A4050C" w:rsidRPr="00BD6A30" w:rsidRDefault="00A4050C">
            <w:pPr>
              <w:pStyle w:val="HGTableBullet2"/>
            </w:pPr>
            <w:r w:rsidRPr="00BD6A30">
              <w:t>Carindale;</w:t>
            </w:r>
          </w:p>
          <w:p w:rsidR="00A4050C" w:rsidRPr="00BD6A30" w:rsidRDefault="00A4050C">
            <w:pPr>
              <w:pStyle w:val="HGTableBullet2"/>
            </w:pPr>
            <w:r w:rsidRPr="00BD6A30">
              <w:t>Toombul</w:t>
            </w:r>
            <w:r w:rsidR="004259EA">
              <w:t>—</w:t>
            </w:r>
            <w:r w:rsidRPr="00BD6A30">
              <w:t>Nundah;</w:t>
            </w:r>
          </w:p>
          <w:p w:rsidR="00A4050C" w:rsidRPr="00BD6A30" w:rsidRDefault="00A4050C">
            <w:pPr>
              <w:pStyle w:val="HGTableBullet2"/>
            </w:pPr>
            <w:r w:rsidRPr="00BD6A30">
              <w:t>Mitchelton;</w:t>
            </w:r>
          </w:p>
          <w:p w:rsidR="00A4050C" w:rsidRPr="00BD6A30" w:rsidRDefault="00AE300E">
            <w:pPr>
              <w:pStyle w:val="HGTableBullet2"/>
            </w:pPr>
            <w:r>
              <w:t>Wynnum Central;</w:t>
            </w:r>
          </w:p>
          <w:p w:rsidR="00A4050C" w:rsidRPr="00207663" w:rsidRDefault="00A4050C" w:rsidP="007A365C">
            <w:pPr>
              <w:pStyle w:val="HGTableBullet2"/>
            </w:pPr>
            <w:r w:rsidRPr="00BD6A30">
              <w:t>Toowong.</w:t>
            </w:r>
          </w:p>
        </w:tc>
      </w:tr>
      <w:tr w:rsidR="00A4050C" w:rsidRPr="002C12B8" w:rsidTr="00D8662A">
        <w:trPr>
          <w:trHeight w:val="1433"/>
        </w:trPr>
        <w:tc>
          <w:tcPr>
            <w:tcW w:w="2493" w:type="pct"/>
            <w:vMerge/>
            <w:shd w:val="clear" w:color="auto" w:fill="auto"/>
          </w:tcPr>
          <w:p w:rsidR="00A4050C" w:rsidRPr="008C310E" w:rsidRDefault="00A4050C" w:rsidP="00405AD6">
            <w:pPr>
              <w:pStyle w:val="QPPTableTextBold"/>
            </w:pPr>
          </w:p>
        </w:tc>
        <w:tc>
          <w:tcPr>
            <w:tcW w:w="2507" w:type="pct"/>
            <w:shd w:val="clear" w:color="auto" w:fill="auto"/>
          </w:tcPr>
          <w:p w:rsidR="00A4050C" w:rsidRDefault="00A4050C" w:rsidP="00405AD6">
            <w:pPr>
              <w:pStyle w:val="QPPTableTextBold"/>
            </w:pPr>
            <w:r>
              <w:t>L1.2</w:t>
            </w:r>
          </w:p>
          <w:p w:rsidR="00A4050C" w:rsidRPr="008C310E" w:rsidRDefault="00A4050C" w:rsidP="007A365C">
            <w:pPr>
              <w:pStyle w:val="QPPTableTextBody"/>
            </w:pPr>
            <w:r>
              <w:t xml:space="preserve">Development accords with the preferred mix of uses, densities and spatial arrangement for each </w:t>
            </w:r>
            <w:r w:rsidRPr="00D20592">
              <w:t>Major Centre</w:t>
            </w:r>
            <w:r>
              <w:t xml:space="preserve"> identified in the relevant neighbourhood plan.</w:t>
            </w:r>
          </w:p>
        </w:tc>
      </w:tr>
      <w:tr w:rsidR="00A4050C" w:rsidRPr="002C12B8" w:rsidTr="00D8662A">
        <w:trPr>
          <w:trHeight w:val="1608"/>
        </w:trPr>
        <w:tc>
          <w:tcPr>
            <w:tcW w:w="2493" w:type="pct"/>
            <w:vMerge/>
            <w:shd w:val="clear" w:color="auto" w:fill="auto"/>
          </w:tcPr>
          <w:p w:rsidR="00A4050C" w:rsidRPr="008C310E" w:rsidRDefault="00A4050C" w:rsidP="00405AD6">
            <w:pPr>
              <w:pStyle w:val="QPPTableTextBold"/>
            </w:pPr>
          </w:p>
        </w:tc>
        <w:tc>
          <w:tcPr>
            <w:tcW w:w="2507" w:type="pct"/>
            <w:shd w:val="clear" w:color="auto" w:fill="auto"/>
          </w:tcPr>
          <w:p w:rsidR="00A4050C" w:rsidRDefault="00A4050C" w:rsidP="00405AD6">
            <w:pPr>
              <w:pStyle w:val="QPPTableTextBold"/>
            </w:pPr>
            <w:r>
              <w:t>L1.3</w:t>
            </w:r>
          </w:p>
          <w:p w:rsidR="00A4050C" w:rsidRPr="008C310E" w:rsidRDefault="00A4050C" w:rsidP="00405AD6">
            <w:pPr>
              <w:pStyle w:val="QPPTableTextBody"/>
            </w:pPr>
            <w:r w:rsidRPr="00207663">
              <w:t xml:space="preserve">Development of the core areas of </w:t>
            </w:r>
            <w:r w:rsidRPr="00D20592">
              <w:t>Major Centres</w:t>
            </w:r>
            <w:r w:rsidRPr="00207663">
              <w:t xml:space="preserve"> is protected for intense economic activities through controls</w:t>
            </w:r>
            <w:r w:rsidR="002E67EE">
              <w:t xml:space="preserve"> over the land use mix in mixed</w:t>
            </w:r>
            <w:r w:rsidR="001E6774">
              <w:t xml:space="preserve"> </w:t>
            </w:r>
            <w:r w:rsidRPr="00207663">
              <w:t xml:space="preserve">use precincts and </w:t>
            </w:r>
            <w:r>
              <w:t xml:space="preserve">design and </w:t>
            </w:r>
            <w:r w:rsidRPr="00207663">
              <w:t>adap</w:t>
            </w:r>
            <w:r>
              <w:t>tability of</w:t>
            </w:r>
            <w:r w:rsidRPr="00207663">
              <w:t xml:space="preserve"> buildings.</w:t>
            </w:r>
          </w:p>
        </w:tc>
      </w:tr>
      <w:tr w:rsidR="00FD1BC5" w:rsidRPr="002C12B8" w:rsidTr="00D8662A">
        <w:trPr>
          <w:trHeight w:val="5915"/>
        </w:trPr>
        <w:tc>
          <w:tcPr>
            <w:tcW w:w="2493" w:type="pct"/>
            <w:shd w:val="clear" w:color="auto" w:fill="auto"/>
          </w:tcPr>
          <w:p w:rsidR="00E32341" w:rsidRDefault="008C310E" w:rsidP="00405AD6">
            <w:pPr>
              <w:pStyle w:val="QPPTableTextBold"/>
            </w:pPr>
            <w:r w:rsidRPr="008C310E">
              <w:t>SO</w:t>
            </w:r>
            <w:r>
              <w:t>2</w:t>
            </w:r>
          </w:p>
          <w:p w:rsidR="00FD1BC5" w:rsidRPr="00FD1BC5" w:rsidRDefault="00FD1BC5" w:rsidP="007A365C">
            <w:pPr>
              <w:pStyle w:val="QPPTableTextBody"/>
            </w:pPr>
            <w:r w:rsidRPr="00D20592">
              <w:t>Major Centres</w:t>
            </w:r>
            <w:r w:rsidRPr="00FD1BC5">
              <w:t xml:space="preserve"> are well serviced by the </w:t>
            </w:r>
            <w:r w:rsidR="009F6608">
              <w:t>c</w:t>
            </w:r>
            <w:r w:rsidRPr="00FD1BC5">
              <w:t>ity's public transport and active transport network</w:t>
            </w:r>
            <w:r w:rsidR="00E04E60">
              <w:t>s which are supported by development</w:t>
            </w:r>
            <w:r w:rsidRPr="00FD1BC5">
              <w:t>.</w:t>
            </w:r>
          </w:p>
        </w:tc>
        <w:tc>
          <w:tcPr>
            <w:tcW w:w="2507" w:type="pct"/>
            <w:shd w:val="clear" w:color="auto" w:fill="auto"/>
          </w:tcPr>
          <w:p w:rsidR="00E32341" w:rsidRDefault="008C310E" w:rsidP="00405AD6">
            <w:pPr>
              <w:pStyle w:val="QPPTableTextBold"/>
            </w:pPr>
            <w:r w:rsidRPr="008C310E">
              <w:t>L</w:t>
            </w:r>
            <w:r>
              <w:t>2</w:t>
            </w:r>
          </w:p>
          <w:p w:rsidR="00FD1BC5" w:rsidRPr="00FD1BC5" w:rsidRDefault="00FD1BC5" w:rsidP="00405AD6">
            <w:pPr>
              <w:pStyle w:val="QPPTableTextBody"/>
            </w:pPr>
            <w:r w:rsidRPr="00FD1BC5">
              <w:t xml:space="preserve">Development supports the </w:t>
            </w:r>
            <w:r w:rsidR="00E04E60">
              <w:t xml:space="preserve">following </w:t>
            </w:r>
            <w:r w:rsidRPr="00FD1BC5">
              <w:t xml:space="preserve">key public transport networks in the </w:t>
            </w:r>
            <w:r w:rsidRPr="00D20592">
              <w:t>Major Centres</w:t>
            </w:r>
            <w:r w:rsidRPr="00FD1BC5">
              <w:t>:</w:t>
            </w:r>
          </w:p>
          <w:p w:rsidR="00FD1BC5" w:rsidRPr="00BD6A30" w:rsidRDefault="00FD1BC5" w:rsidP="003C0E76">
            <w:pPr>
              <w:pStyle w:val="HGTableBullet2"/>
              <w:numPr>
                <w:ilvl w:val="0"/>
                <w:numId w:val="79"/>
              </w:numPr>
            </w:pPr>
            <w:r w:rsidRPr="00BD6A30">
              <w:t>Chermside is served by the extension of the Northern Busway and existing key bus interchanges</w:t>
            </w:r>
            <w:r w:rsidR="008C310E" w:rsidRPr="00BD6A30">
              <w:t>;</w:t>
            </w:r>
          </w:p>
          <w:p w:rsidR="00FD1BC5" w:rsidRPr="00BD6A30" w:rsidRDefault="00FD1BC5" w:rsidP="0093282C">
            <w:pPr>
              <w:pStyle w:val="HGTableBullet2"/>
            </w:pPr>
            <w:r w:rsidRPr="00BD6A30">
              <w:t>Upper M</w:t>
            </w:r>
            <w:r w:rsidR="003A0259">
              <w:t>oun</w:t>
            </w:r>
            <w:r w:rsidRPr="00BD6A30">
              <w:t xml:space="preserve">t Gravatt is </w:t>
            </w:r>
            <w:r w:rsidR="00084EA1" w:rsidRPr="00BD6A30">
              <w:t>served by the South East Busway</w:t>
            </w:r>
            <w:r w:rsidR="008C310E" w:rsidRPr="00BD6A30">
              <w:t>;</w:t>
            </w:r>
          </w:p>
          <w:p w:rsidR="00FD1BC5" w:rsidRPr="00BD6A30" w:rsidRDefault="00FD1BC5">
            <w:pPr>
              <w:pStyle w:val="HGTableBullet2"/>
            </w:pPr>
            <w:r w:rsidRPr="00BD6A30">
              <w:t>Indooroopilly is served by the Ipswich railway line and a key bus interchange</w:t>
            </w:r>
            <w:r w:rsidR="008C310E" w:rsidRPr="00BD6A30">
              <w:t>;</w:t>
            </w:r>
          </w:p>
          <w:p w:rsidR="00FD1BC5" w:rsidRPr="00BD6A30" w:rsidRDefault="00FD1BC5">
            <w:pPr>
              <w:pStyle w:val="HGTableBullet2"/>
            </w:pPr>
            <w:r w:rsidRPr="00BD6A30">
              <w:t>Carindale will be supported by the extension of the Eastern Busway and the Gateway Motorway</w:t>
            </w:r>
            <w:r w:rsidR="008C310E" w:rsidRPr="00BD6A30">
              <w:t>;</w:t>
            </w:r>
          </w:p>
          <w:p w:rsidR="00FD1BC5" w:rsidRPr="00BD6A30" w:rsidRDefault="001E6774">
            <w:pPr>
              <w:pStyle w:val="HGTableBullet2"/>
            </w:pPr>
            <w:r w:rsidRPr="00BD6A30">
              <w:t>Toombul</w:t>
            </w:r>
            <w:r w:rsidR="00226B41">
              <w:t>—</w:t>
            </w:r>
            <w:r w:rsidR="00FD1BC5" w:rsidRPr="00BD6A30">
              <w:t>Nundah is served by northern railway lines, bus interchanges and proximity to the Brisbane Airport</w:t>
            </w:r>
            <w:r w:rsidR="008C310E" w:rsidRPr="00BD6A30">
              <w:t>;</w:t>
            </w:r>
          </w:p>
          <w:p w:rsidR="00FD1BC5" w:rsidRPr="00BD6A30" w:rsidRDefault="00FD1BC5">
            <w:pPr>
              <w:pStyle w:val="HGTableBullet2"/>
            </w:pPr>
            <w:r w:rsidRPr="00BD6A30">
              <w:t>Mitchelton is served by the Ferny Grove railway line</w:t>
            </w:r>
            <w:r w:rsidR="008C310E" w:rsidRPr="00BD6A30">
              <w:t>;</w:t>
            </w:r>
          </w:p>
          <w:p w:rsidR="00FD1BC5" w:rsidRPr="00FD1BC5" w:rsidRDefault="00FD1BC5">
            <w:pPr>
              <w:pStyle w:val="HGTableBullet2"/>
            </w:pPr>
            <w:r w:rsidRPr="00BD6A30">
              <w:t>Wynnum Central is served by the Cleveland railway line and proximity to the Port of Brisbane</w:t>
            </w:r>
            <w:r w:rsidR="008C310E">
              <w:t>;</w:t>
            </w:r>
          </w:p>
          <w:p w:rsidR="00FD1BC5" w:rsidRPr="00BD6A30" w:rsidRDefault="00FD1BC5" w:rsidP="007A365C">
            <w:pPr>
              <w:pStyle w:val="HGTableBullet2"/>
            </w:pPr>
            <w:r w:rsidRPr="00BD6A30">
              <w:t>Toowong is served by the Ipswich railway line and a bus interchange.</w:t>
            </w:r>
          </w:p>
        </w:tc>
      </w:tr>
      <w:tr w:rsidR="00FD1BC5" w:rsidRPr="002C12B8" w:rsidTr="00D8662A">
        <w:tc>
          <w:tcPr>
            <w:tcW w:w="2493" w:type="pct"/>
            <w:shd w:val="clear" w:color="auto" w:fill="auto"/>
          </w:tcPr>
          <w:p w:rsidR="00E32341" w:rsidRDefault="008C310E" w:rsidP="00405AD6">
            <w:pPr>
              <w:pStyle w:val="QPPTableTextBold"/>
            </w:pPr>
            <w:r w:rsidRPr="008C310E">
              <w:t>SO</w:t>
            </w:r>
            <w:r>
              <w:t>3</w:t>
            </w:r>
          </w:p>
          <w:p w:rsidR="00FD1BC5" w:rsidRPr="00305B8F" w:rsidRDefault="00432BB5" w:rsidP="007A365C">
            <w:pPr>
              <w:pStyle w:val="QPPTableTextBody"/>
            </w:pPr>
            <w:r w:rsidRPr="00D20592">
              <w:t>Major Centres</w:t>
            </w:r>
            <w:r>
              <w:t xml:space="preserve"> support a</w:t>
            </w:r>
            <w:r w:rsidR="003E2F79">
              <w:t>n</w:t>
            </w:r>
            <w:r>
              <w:t xml:space="preserve"> </w:t>
            </w:r>
            <w:r w:rsidR="003A0259">
              <w:t>18</w:t>
            </w:r>
            <w:r>
              <w:t>-</w:t>
            </w:r>
            <w:r w:rsidR="00FD1BC5">
              <w:t>hour economy.</w:t>
            </w:r>
          </w:p>
        </w:tc>
        <w:tc>
          <w:tcPr>
            <w:tcW w:w="2507" w:type="pct"/>
            <w:shd w:val="clear" w:color="auto" w:fill="auto"/>
          </w:tcPr>
          <w:p w:rsidR="00E32341" w:rsidRDefault="008C310E" w:rsidP="00405AD6">
            <w:pPr>
              <w:pStyle w:val="QPPTableTextBold"/>
            </w:pPr>
            <w:r w:rsidRPr="008C310E">
              <w:t>L</w:t>
            </w:r>
            <w:r>
              <w:t>3</w:t>
            </w:r>
          </w:p>
          <w:p w:rsidR="00FD1BC5" w:rsidRPr="00FD1BC5" w:rsidRDefault="00F17A62" w:rsidP="007A365C">
            <w:pPr>
              <w:pStyle w:val="QPPTableTextBody"/>
            </w:pPr>
            <w:r>
              <w:t xml:space="preserve">Some </w:t>
            </w:r>
            <w:r w:rsidR="00FD1BC5" w:rsidRPr="00D20592">
              <w:t>Major Centres</w:t>
            </w:r>
            <w:r w:rsidR="00FD1BC5">
              <w:t xml:space="preserve"> are to have entertainment and recreation precincts that facilitate these activities outside normal business hours such that </w:t>
            </w:r>
            <w:r w:rsidR="008C310E">
              <w:t xml:space="preserve">the </w:t>
            </w:r>
            <w:r w:rsidR="00FD1BC5" w:rsidRPr="00D20592">
              <w:t>amenity</w:t>
            </w:r>
            <w:r w:rsidR="00FD1BC5">
              <w:t xml:space="preserve"> expectations for </w:t>
            </w:r>
            <w:r w:rsidR="00FD1BC5" w:rsidRPr="00D20592">
              <w:t>sensitive uses</w:t>
            </w:r>
            <w:r w:rsidR="00FD1BC5">
              <w:t xml:space="preserve"> are less than in typical circumstances in other locations across the city.</w:t>
            </w:r>
          </w:p>
        </w:tc>
      </w:tr>
      <w:tr w:rsidR="00FD1BC5" w:rsidRPr="002C12B8" w:rsidTr="00D8662A">
        <w:tc>
          <w:tcPr>
            <w:tcW w:w="2493" w:type="pct"/>
            <w:shd w:val="clear" w:color="auto" w:fill="auto"/>
          </w:tcPr>
          <w:p w:rsidR="00E32341" w:rsidRDefault="008C310E" w:rsidP="00405AD6">
            <w:pPr>
              <w:pStyle w:val="QPPTableTextBold"/>
            </w:pPr>
            <w:r w:rsidRPr="008C310E">
              <w:t>SO</w:t>
            </w:r>
            <w:r>
              <w:t>4</w:t>
            </w:r>
          </w:p>
          <w:p w:rsidR="00FD1BC5" w:rsidRPr="00305B8F" w:rsidRDefault="00FD1BC5" w:rsidP="007A365C">
            <w:pPr>
              <w:pStyle w:val="QPPTableTextBody"/>
            </w:pPr>
            <w:r w:rsidRPr="00D20592">
              <w:t>Major Centres</w:t>
            </w:r>
            <w:r>
              <w:t xml:space="preserve"> comprise integrated residential development.</w:t>
            </w:r>
          </w:p>
        </w:tc>
        <w:tc>
          <w:tcPr>
            <w:tcW w:w="2507" w:type="pct"/>
            <w:shd w:val="clear" w:color="auto" w:fill="auto"/>
          </w:tcPr>
          <w:p w:rsidR="00E32341" w:rsidRDefault="008C310E" w:rsidP="00405AD6">
            <w:pPr>
              <w:pStyle w:val="QPPTableTextBold"/>
            </w:pPr>
            <w:r w:rsidRPr="008C310E">
              <w:t>L</w:t>
            </w:r>
            <w:r>
              <w:t>4</w:t>
            </w:r>
          </w:p>
          <w:p w:rsidR="00FD1BC5" w:rsidRPr="00305B8F" w:rsidRDefault="00FD1BC5" w:rsidP="00434D67">
            <w:pPr>
              <w:pStyle w:val="QPPTableTextBody"/>
            </w:pPr>
            <w:r>
              <w:t>Higher density residential development is provided for and will complement, but not compromise, the core commercial, retail and community functions</w:t>
            </w:r>
            <w:r w:rsidR="00434D67">
              <w:t xml:space="preserve"> of the </w:t>
            </w:r>
            <w:r w:rsidR="00434D67" w:rsidRPr="00D20592">
              <w:t>Major Centres</w:t>
            </w:r>
            <w:r w:rsidR="00434D67">
              <w:t>.</w:t>
            </w:r>
          </w:p>
        </w:tc>
      </w:tr>
      <w:tr w:rsidR="00A4050C" w:rsidRPr="00D8662A" w:rsidTr="003C0E76">
        <w:trPr>
          <w:trHeight w:val="416"/>
        </w:trPr>
        <w:tc>
          <w:tcPr>
            <w:tcW w:w="2493" w:type="pct"/>
            <w:vMerge w:val="restart"/>
            <w:shd w:val="clear" w:color="auto" w:fill="auto"/>
          </w:tcPr>
          <w:p w:rsidR="00A4050C" w:rsidRDefault="00A4050C" w:rsidP="00405AD6">
            <w:pPr>
              <w:pStyle w:val="QPPTableTextBold"/>
            </w:pPr>
            <w:r w:rsidRPr="008C310E">
              <w:t>SO</w:t>
            </w:r>
            <w:r>
              <w:t>5</w:t>
            </w:r>
          </w:p>
          <w:p w:rsidR="00A4050C" w:rsidRPr="00305B8F" w:rsidRDefault="00A4050C" w:rsidP="007A365C">
            <w:pPr>
              <w:pStyle w:val="QPPTableTextBody"/>
            </w:pPr>
            <w:r w:rsidRPr="00D20592">
              <w:t>Major Centres</w:t>
            </w:r>
            <w:r>
              <w:t xml:space="preserve"> are key locations for community hubs, services and facilities.</w:t>
            </w:r>
          </w:p>
        </w:tc>
        <w:tc>
          <w:tcPr>
            <w:tcW w:w="2507" w:type="pct"/>
            <w:shd w:val="clear" w:color="auto" w:fill="auto"/>
          </w:tcPr>
          <w:p w:rsidR="00A4050C" w:rsidRDefault="00A4050C" w:rsidP="00405AD6">
            <w:pPr>
              <w:pStyle w:val="QPPTableTextBold"/>
            </w:pPr>
            <w:r w:rsidRPr="008C310E">
              <w:t>L</w:t>
            </w:r>
            <w:r>
              <w:t>5.1</w:t>
            </w:r>
          </w:p>
          <w:p w:rsidR="00A4050C" w:rsidRPr="00305B8F" w:rsidRDefault="00A4050C" w:rsidP="007A365C">
            <w:pPr>
              <w:pStyle w:val="QPPTableTextBody"/>
            </w:pPr>
            <w:r>
              <w:t xml:space="preserve">Development for cultural activities and </w:t>
            </w:r>
            <w:r w:rsidRPr="00D20592">
              <w:t>community facilities</w:t>
            </w:r>
            <w:r>
              <w:t xml:space="preserve"> is supported in the </w:t>
            </w:r>
            <w:r w:rsidRPr="00D20592">
              <w:t>Major Centres</w:t>
            </w:r>
            <w:r>
              <w:t>.</w:t>
            </w:r>
          </w:p>
        </w:tc>
      </w:tr>
      <w:tr w:rsidR="00A4050C" w:rsidRPr="002C12B8" w:rsidTr="00D8662A">
        <w:trPr>
          <w:trHeight w:val="1072"/>
        </w:trPr>
        <w:tc>
          <w:tcPr>
            <w:tcW w:w="2493" w:type="pct"/>
            <w:vMerge/>
            <w:shd w:val="clear" w:color="auto" w:fill="auto"/>
          </w:tcPr>
          <w:p w:rsidR="00A4050C" w:rsidRPr="008C310E" w:rsidRDefault="00A4050C" w:rsidP="00405AD6">
            <w:pPr>
              <w:pStyle w:val="QPPTableTextBold"/>
            </w:pPr>
          </w:p>
        </w:tc>
        <w:tc>
          <w:tcPr>
            <w:tcW w:w="2507" w:type="pct"/>
            <w:shd w:val="clear" w:color="auto" w:fill="auto"/>
          </w:tcPr>
          <w:p w:rsidR="00A4050C" w:rsidRDefault="00A4050C" w:rsidP="00405AD6">
            <w:pPr>
              <w:pStyle w:val="QPPTableTextBold"/>
            </w:pPr>
            <w:r>
              <w:t>L5.2</w:t>
            </w:r>
          </w:p>
          <w:p w:rsidR="00A4050C" w:rsidRPr="008C310E" w:rsidRDefault="00A4050C" w:rsidP="00405AD6">
            <w:pPr>
              <w:pStyle w:val="QPPTableTextBody"/>
            </w:pPr>
            <w:r>
              <w:t xml:space="preserve">Council's community hubs are located in the </w:t>
            </w:r>
            <w:r w:rsidRPr="00D20592">
              <w:t>Major Centres</w:t>
            </w:r>
            <w:r>
              <w:t xml:space="preserve"> and integrated with other land uses.</w:t>
            </w:r>
          </w:p>
        </w:tc>
      </w:tr>
      <w:tr w:rsidR="00FD1BC5" w:rsidRPr="002C12B8" w:rsidTr="00D8662A">
        <w:tc>
          <w:tcPr>
            <w:tcW w:w="2493" w:type="pct"/>
            <w:shd w:val="clear" w:color="auto" w:fill="auto"/>
          </w:tcPr>
          <w:p w:rsidR="00E32341" w:rsidRDefault="008C310E" w:rsidP="00405AD6">
            <w:pPr>
              <w:pStyle w:val="QPPTableTextBold"/>
            </w:pPr>
            <w:r w:rsidRPr="008C310E">
              <w:t>SO</w:t>
            </w:r>
            <w:r>
              <w:t>6</w:t>
            </w:r>
          </w:p>
          <w:p w:rsidR="00FD1BC5" w:rsidRPr="00305B8F" w:rsidRDefault="00FD1BC5" w:rsidP="007A365C">
            <w:pPr>
              <w:pStyle w:val="QPPTableTextBody"/>
            </w:pPr>
            <w:r w:rsidRPr="00D20592">
              <w:t>Major Centres</w:t>
            </w:r>
            <w:r>
              <w:t xml:space="preserve"> are part of a network of centres across the city where the key distinguishing characteristics of the centres is the physical scale, urban design and relationship to the surrounding land uses, not the type or function of business or other centre type activity being undertaken.</w:t>
            </w:r>
          </w:p>
        </w:tc>
        <w:tc>
          <w:tcPr>
            <w:tcW w:w="2507" w:type="pct"/>
            <w:shd w:val="clear" w:color="auto" w:fill="auto"/>
          </w:tcPr>
          <w:p w:rsidR="00E32341" w:rsidRDefault="008C310E" w:rsidP="00405AD6">
            <w:pPr>
              <w:pStyle w:val="QPPTableTextBold"/>
            </w:pPr>
            <w:r w:rsidRPr="008C310E">
              <w:t>L</w:t>
            </w:r>
            <w:r>
              <w:t>6</w:t>
            </w:r>
          </w:p>
          <w:p w:rsidR="00FD1BC5" w:rsidRPr="00305B8F" w:rsidRDefault="00FD1BC5" w:rsidP="00E10AFA">
            <w:pPr>
              <w:pStyle w:val="QPPTableTextBody"/>
            </w:pPr>
            <w:r>
              <w:t xml:space="preserve">Development of a </w:t>
            </w:r>
            <w:r w:rsidRPr="00D20592">
              <w:t>Major Centre</w:t>
            </w:r>
            <w:r>
              <w:t xml:space="preserve"> accords with the assessment </w:t>
            </w:r>
            <w:r w:rsidR="00AC5C6C">
              <w:t>benchmarks</w:t>
            </w:r>
            <w:r>
              <w:t xml:space="preserve"> for each Major Centre stated in the zones, zone precincts, codes, </w:t>
            </w:r>
            <w:r w:rsidR="00FC1EF0">
              <w:t>neighbourhood plan</w:t>
            </w:r>
            <w:r>
              <w:t xml:space="preserve">s, overlays and </w:t>
            </w:r>
            <w:r w:rsidR="004379AB">
              <w:t xml:space="preserve">with </w:t>
            </w:r>
            <w:r>
              <w:t xml:space="preserve">the </w:t>
            </w:r>
            <w:r w:rsidR="00E10AFA" w:rsidRPr="00D20592">
              <w:t>Local government infrastructure plan</w:t>
            </w:r>
            <w:r>
              <w:t>.</w:t>
            </w:r>
          </w:p>
        </w:tc>
      </w:tr>
    </w:tbl>
    <w:p w:rsidR="00EE1390" w:rsidRPr="00EE1390" w:rsidRDefault="00EE1390" w:rsidP="00D67345">
      <w:pPr>
        <w:pStyle w:val="QPPHeading3"/>
      </w:pPr>
      <w:bookmarkStart w:id="18" w:name="_Toc327868222"/>
      <w:bookmarkStart w:id="19" w:name="Part375BrisSpecCentres"/>
      <w:r w:rsidRPr="00EE1390">
        <w:t>3.7.</w:t>
      </w:r>
      <w:r w:rsidR="002371FB">
        <w:t>5</w:t>
      </w:r>
      <w:r w:rsidR="00FF0FED">
        <w:t xml:space="preserve"> </w:t>
      </w:r>
      <w:r w:rsidR="003A0259">
        <w:t xml:space="preserve">Element 5.4 – </w:t>
      </w:r>
      <w:r w:rsidR="00B83FCD">
        <w:t xml:space="preserve">Brisbane's </w:t>
      </w:r>
      <w:r w:rsidR="004C34A3">
        <w:t>Special</w:t>
      </w:r>
      <w:r w:rsidR="000720F9">
        <w:t xml:space="preserve"> </w:t>
      </w:r>
      <w:r w:rsidR="002371FB">
        <w:t>C</w:t>
      </w:r>
      <w:r w:rsidRPr="00EE1390">
        <w:t>entres</w:t>
      </w:r>
      <w:bookmarkEnd w:id="18"/>
    </w:p>
    <w:p w:rsidR="00EE1390" w:rsidRPr="00EE1390" w:rsidRDefault="000A7E09" w:rsidP="003C0E76">
      <w:pPr>
        <w:pStyle w:val="QPPTableHeadingStyle1"/>
      </w:pPr>
      <w:bookmarkStart w:id="20" w:name="_Toc327868224"/>
      <w:bookmarkStart w:id="21" w:name="Part3751SpecificOutcomes"/>
      <w:bookmarkEnd w:id="19"/>
      <w:r>
        <w:t xml:space="preserve">Table </w:t>
      </w:r>
      <w:r w:rsidR="00EE1390" w:rsidRPr="00EE1390">
        <w:t>3.7.</w:t>
      </w:r>
      <w:r w:rsidR="002371FB">
        <w:t>5</w:t>
      </w:r>
      <w:r w:rsidR="00EE1390" w:rsidRPr="00EE1390">
        <w:t>.</w:t>
      </w:r>
      <w:r w:rsidR="00295ADC">
        <w:t>1</w:t>
      </w:r>
      <w:r>
        <w:t>—</w:t>
      </w:r>
      <w:r w:rsidR="00EE1390" w:rsidRPr="00EE1390">
        <w:t>Specific outcomes and land use strategies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4160"/>
      </w:tblGrid>
      <w:tr w:rsidR="00AD2972" w:rsidRPr="002C12B8" w:rsidTr="00D8662A">
        <w:tc>
          <w:tcPr>
            <w:tcW w:w="2493" w:type="pct"/>
            <w:shd w:val="clear" w:color="auto" w:fill="auto"/>
          </w:tcPr>
          <w:bookmarkEnd w:id="21"/>
          <w:p w:rsidR="00AD2972" w:rsidRPr="00305B8F" w:rsidRDefault="00AD2972" w:rsidP="00405AD6">
            <w:pPr>
              <w:pStyle w:val="QPPTableTextBold"/>
            </w:pPr>
            <w:r w:rsidRPr="00305B8F">
              <w:t>Specific outcomes</w:t>
            </w:r>
          </w:p>
        </w:tc>
        <w:tc>
          <w:tcPr>
            <w:tcW w:w="2507" w:type="pct"/>
            <w:shd w:val="clear" w:color="auto" w:fill="auto"/>
          </w:tcPr>
          <w:p w:rsidR="00AD2972" w:rsidRPr="00305B8F" w:rsidRDefault="00AD2972" w:rsidP="00405AD6">
            <w:pPr>
              <w:pStyle w:val="QPPTableTextBold"/>
            </w:pPr>
            <w:r w:rsidRPr="00305B8F">
              <w:t>Land use strategies</w:t>
            </w:r>
          </w:p>
        </w:tc>
      </w:tr>
      <w:tr w:rsidR="0026311D" w:rsidRPr="00D8662A" w:rsidTr="00D8662A">
        <w:trPr>
          <w:trHeight w:val="2492"/>
        </w:trPr>
        <w:tc>
          <w:tcPr>
            <w:tcW w:w="2493" w:type="pct"/>
            <w:vMerge w:val="restart"/>
            <w:shd w:val="clear" w:color="auto" w:fill="auto"/>
          </w:tcPr>
          <w:p w:rsidR="0026311D" w:rsidRDefault="0026311D" w:rsidP="00405AD6">
            <w:pPr>
              <w:pStyle w:val="QPPTableTextBold"/>
            </w:pPr>
            <w:r w:rsidRPr="008F7158">
              <w:t>SO1</w:t>
            </w:r>
          </w:p>
          <w:p w:rsidR="0026311D" w:rsidRPr="008F7158" w:rsidRDefault="0026311D" w:rsidP="007A365C">
            <w:pPr>
              <w:pStyle w:val="QPPTableTextBody"/>
            </w:pPr>
            <w:r w:rsidRPr="00D20592">
              <w:t>Special Centres</w:t>
            </w:r>
            <w:r>
              <w:t xml:space="preserve"> are characterised by a dominant use or activity that is reflected in the zone.</w:t>
            </w:r>
          </w:p>
        </w:tc>
        <w:tc>
          <w:tcPr>
            <w:tcW w:w="2507" w:type="pct"/>
            <w:shd w:val="clear" w:color="auto" w:fill="auto"/>
          </w:tcPr>
          <w:p w:rsidR="0026311D" w:rsidRDefault="0026311D" w:rsidP="00405AD6">
            <w:pPr>
              <w:pStyle w:val="QPPTableTextBold"/>
            </w:pPr>
            <w:r>
              <w:t>L1.1</w:t>
            </w:r>
          </w:p>
          <w:p w:rsidR="0026311D" w:rsidRDefault="0026311D" w:rsidP="00405AD6">
            <w:pPr>
              <w:pStyle w:val="QPPTableTextBody"/>
            </w:pPr>
            <w:r>
              <w:t xml:space="preserve">Brisbane's </w:t>
            </w:r>
            <w:r w:rsidRPr="00D20592">
              <w:t>Special Centres</w:t>
            </w:r>
            <w:r>
              <w:t xml:space="preserve"> include:</w:t>
            </w:r>
          </w:p>
          <w:p w:rsidR="00E17322" w:rsidRPr="00E17322" w:rsidRDefault="00E17322" w:rsidP="003C0E76">
            <w:pPr>
              <w:pStyle w:val="HGTableBullet2"/>
              <w:numPr>
                <w:ilvl w:val="0"/>
                <w:numId w:val="80"/>
              </w:numPr>
            </w:pPr>
            <w:r w:rsidRPr="00E17322">
              <w:t>Queensland University of Technology</w:t>
            </w:r>
            <w:r w:rsidR="00CD044A">
              <w:t>;</w:t>
            </w:r>
          </w:p>
          <w:p w:rsidR="00E17322" w:rsidRPr="00E17322" w:rsidRDefault="00E17322" w:rsidP="0093282C">
            <w:pPr>
              <w:pStyle w:val="HGTableBullet2"/>
            </w:pPr>
            <w:r w:rsidRPr="00E17322">
              <w:t>Southbank Institute of Technology</w:t>
            </w:r>
            <w:r w:rsidR="00CD044A">
              <w:t>;</w:t>
            </w:r>
          </w:p>
          <w:p w:rsidR="00E17322" w:rsidRPr="00E17322" w:rsidRDefault="00E17322">
            <w:pPr>
              <w:pStyle w:val="HGTableBullet2"/>
            </w:pPr>
            <w:r w:rsidRPr="00E17322">
              <w:t xml:space="preserve">Mater and </w:t>
            </w:r>
            <w:r w:rsidR="004E251F">
              <w:t xml:space="preserve">Mater </w:t>
            </w:r>
            <w:r w:rsidRPr="00E17322">
              <w:t xml:space="preserve">Children's </w:t>
            </w:r>
            <w:r w:rsidR="004E251F">
              <w:t>h</w:t>
            </w:r>
            <w:r w:rsidRPr="00E17322">
              <w:t>ospitals</w:t>
            </w:r>
            <w:r w:rsidR="00CD044A">
              <w:t>;</w:t>
            </w:r>
          </w:p>
          <w:p w:rsidR="00E17322" w:rsidRPr="00E17322" w:rsidRDefault="00E17322">
            <w:pPr>
              <w:pStyle w:val="HGTableBullet2"/>
            </w:pPr>
            <w:r w:rsidRPr="00E17322">
              <w:t>Boggo Road Urban Village</w:t>
            </w:r>
            <w:r w:rsidR="00CD044A">
              <w:t>;</w:t>
            </w:r>
          </w:p>
          <w:p w:rsidR="00E17322" w:rsidRPr="00E17322" w:rsidRDefault="00E17322">
            <w:pPr>
              <w:pStyle w:val="HGTableBullet2"/>
            </w:pPr>
            <w:r w:rsidRPr="00E17322">
              <w:t>Kelvin Grove Urban Village</w:t>
            </w:r>
            <w:r w:rsidR="00CD044A">
              <w:t>;</w:t>
            </w:r>
          </w:p>
          <w:p w:rsidR="00E17322" w:rsidRPr="00E17322" w:rsidRDefault="00E17322">
            <w:pPr>
              <w:pStyle w:val="HGTableBullet2"/>
            </w:pPr>
            <w:r w:rsidRPr="00E17322">
              <w:t>Royal Brisbane Hospital</w:t>
            </w:r>
            <w:r w:rsidR="00CD044A">
              <w:t>;</w:t>
            </w:r>
          </w:p>
          <w:p w:rsidR="00E17322" w:rsidRPr="00E17322" w:rsidRDefault="00E17322">
            <w:pPr>
              <w:pStyle w:val="HGTableBullet2"/>
            </w:pPr>
            <w:r w:rsidRPr="00E17322">
              <w:t>Princess Alexandra Hospital</w:t>
            </w:r>
            <w:r w:rsidR="00CD044A">
              <w:t>;</w:t>
            </w:r>
          </w:p>
          <w:p w:rsidR="00E17322" w:rsidRPr="00E17322" w:rsidRDefault="00E17322">
            <w:pPr>
              <w:pStyle w:val="HGTableBullet2"/>
            </w:pPr>
            <w:r w:rsidRPr="00E17322">
              <w:t>University of Queensland</w:t>
            </w:r>
            <w:r w:rsidR="00CD044A">
              <w:t>;</w:t>
            </w:r>
          </w:p>
          <w:p w:rsidR="00E17322" w:rsidRPr="00E17322" w:rsidRDefault="00E17322">
            <w:pPr>
              <w:pStyle w:val="HGTableBullet2"/>
            </w:pPr>
            <w:r w:rsidRPr="00E17322">
              <w:t>Enoggera Military Camp</w:t>
            </w:r>
            <w:r w:rsidR="00CD044A">
              <w:t>;</w:t>
            </w:r>
          </w:p>
          <w:p w:rsidR="00E17322" w:rsidRPr="00E17322" w:rsidRDefault="00E17322">
            <w:pPr>
              <w:pStyle w:val="HGTableBullet2"/>
            </w:pPr>
            <w:r>
              <w:t>Griffi</w:t>
            </w:r>
            <w:r w:rsidRPr="00E17322">
              <w:t>th University</w:t>
            </w:r>
            <w:r w:rsidR="00F60C1B">
              <w:t xml:space="preserve">, </w:t>
            </w:r>
            <w:r w:rsidRPr="00E17322">
              <w:t>Mount Gravatt Campus</w:t>
            </w:r>
            <w:r w:rsidR="00CD044A">
              <w:t>;</w:t>
            </w:r>
          </w:p>
          <w:p w:rsidR="00E17322" w:rsidRPr="00E17322" w:rsidRDefault="00E17322">
            <w:pPr>
              <w:pStyle w:val="HGTableBullet2"/>
            </w:pPr>
            <w:r>
              <w:t>Griffi</w:t>
            </w:r>
            <w:r w:rsidRPr="00E17322">
              <w:t>th University Innovation Park</w:t>
            </w:r>
            <w:r w:rsidR="00CD044A">
              <w:t>;</w:t>
            </w:r>
          </w:p>
          <w:p w:rsidR="00E17322" w:rsidRPr="00E17322" w:rsidRDefault="00E17322">
            <w:pPr>
              <w:pStyle w:val="HGTableBullet2"/>
            </w:pPr>
            <w:r>
              <w:t>Griffi</w:t>
            </w:r>
            <w:r w:rsidRPr="00E17322">
              <w:t>th University</w:t>
            </w:r>
            <w:r w:rsidR="00F60C1B">
              <w:t>,</w:t>
            </w:r>
            <w:r w:rsidRPr="00E17322">
              <w:t xml:space="preserve"> Nathan Campus</w:t>
            </w:r>
            <w:r w:rsidR="00CD044A">
              <w:t>;</w:t>
            </w:r>
          </w:p>
          <w:p w:rsidR="00E17322" w:rsidRPr="00E17322" w:rsidRDefault="00E17322">
            <w:pPr>
              <w:pStyle w:val="HGTableBullet2"/>
            </w:pPr>
            <w:r w:rsidRPr="00E17322">
              <w:t>Prince Charles Hospital</w:t>
            </w:r>
            <w:r w:rsidR="00CD044A">
              <w:t>;</w:t>
            </w:r>
          </w:p>
          <w:p w:rsidR="0026311D" w:rsidRPr="008F7158" w:rsidRDefault="00E17322">
            <w:pPr>
              <w:pStyle w:val="HGTableBullet2"/>
            </w:pPr>
            <w:r w:rsidRPr="00E17322">
              <w:t>Brisbane Technology Park</w:t>
            </w:r>
            <w:r w:rsidR="00CD044A">
              <w:t>.</w:t>
            </w:r>
          </w:p>
        </w:tc>
      </w:tr>
      <w:tr w:rsidR="0026311D" w:rsidRPr="002C12B8" w:rsidTr="00D8662A">
        <w:trPr>
          <w:trHeight w:val="3096"/>
        </w:trPr>
        <w:tc>
          <w:tcPr>
            <w:tcW w:w="2493" w:type="pct"/>
            <w:vMerge/>
            <w:shd w:val="clear" w:color="auto" w:fill="auto"/>
          </w:tcPr>
          <w:p w:rsidR="0026311D" w:rsidRPr="00305B8F" w:rsidRDefault="0026311D" w:rsidP="00405AD6">
            <w:pPr>
              <w:pStyle w:val="QPPTableTextBody"/>
            </w:pPr>
          </w:p>
        </w:tc>
        <w:tc>
          <w:tcPr>
            <w:tcW w:w="2507" w:type="pct"/>
            <w:shd w:val="clear" w:color="auto" w:fill="auto"/>
          </w:tcPr>
          <w:p w:rsidR="0026311D" w:rsidRDefault="0026311D" w:rsidP="00405AD6">
            <w:pPr>
              <w:pStyle w:val="QPPTableTextBold"/>
            </w:pPr>
            <w:r w:rsidRPr="008F7158">
              <w:t>L1</w:t>
            </w:r>
            <w:r>
              <w:t>.2</w:t>
            </w:r>
          </w:p>
          <w:p w:rsidR="0026311D" w:rsidRDefault="0026311D" w:rsidP="005E393D">
            <w:pPr>
              <w:pStyle w:val="QPPTableTextBody"/>
            </w:pPr>
            <w:r>
              <w:t xml:space="preserve">The </w:t>
            </w:r>
            <w:r w:rsidRPr="00D20592">
              <w:t>Specialised centre zone</w:t>
            </w:r>
            <w:r>
              <w:t xml:space="preserve"> </w:t>
            </w:r>
            <w:r w:rsidRPr="005E393D">
              <w:t>applies</w:t>
            </w:r>
            <w:r>
              <w:t xml:space="preserve"> to:</w:t>
            </w:r>
          </w:p>
          <w:p w:rsidR="0026311D" w:rsidRPr="005E393D" w:rsidRDefault="0026311D" w:rsidP="005E393D">
            <w:pPr>
              <w:pStyle w:val="HGTableBullet2"/>
              <w:numPr>
                <w:ilvl w:val="0"/>
                <w:numId w:val="81"/>
              </w:numPr>
            </w:pPr>
            <w:r w:rsidRPr="005E393D">
              <w:t>universities, other higher education campuses and research institutes;</w:t>
            </w:r>
          </w:p>
          <w:p w:rsidR="0026311D" w:rsidRPr="001A2F0F" w:rsidRDefault="0026311D" w:rsidP="005E393D">
            <w:pPr>
              <w:pStyle w:val="HGTableBullet2"/>
            </w:pPr>
            <w:r w:rsidRPr="005E393D">
              <w:t>unique uses such as entertainment and conference centres and marinas;</w:t>
            </w:r>
          </w:p>
          <w:p w:rsidR="0026311D" w:rsidRPr="005E393D" w:rsidRDefault="0026311D" w:rsidP="005E393D">
            <w:pPr>
              <w:pStyle w:val="HGTableBullet2"/>
            </w:pPr>
            <w:r w:rsidRPr="005E393D">
              <w:t>large-scale sales endeavours for fresh market produce or bulky goods;</w:t>
            </w:r>
          </w:p>
          <w:p w:rsidR="0026311D" w:rsidRPr="005E393D" w:rsidRDefault="0026311D" w:rsidP="005E393D">
            <w:pPr>
              <w:pStyle w:val="HGTableBullet2"/>
            </w:pPr>
            <w:r w:rsidRPr="005E393D">
              <w:t>emerging industries;</w:t>
            </w:r>
          </w:p>
          <w:p w:rsidR="0026311D" w:rsidRPr="005E393D" w:rsidRDefault="0026311D" w:rsidP="001A2F0F">
            <w:pPr>
              <w:pStyle w:val="HGTableBullet2"/>
            </w:pPr>
            <w:r w:rsidRPr="005E393D">
              <w:t>science and technology parks;</w:t>
            </w:r>
          </w:p>
          <w:p w:rsidR="0026311D" w:rsidRPr="00305B8F" w:rsidRDefault="0026311D">
            <w:pPr>
              <w:pStyle w:val="HGTableBullet2"/>
            </w:pPr>
            <w:r w:rsidRPr="005E393D">
              <w:t>large-format retail (the built form of the retailing</w:t>
            </w:r>
            <w:r w:rsidR="001A47A3" w:rsidRPr="005E393D">
              <w:t xml:space="preserve">, </w:t>
            </w:r>
            <w:r w:rsidRPr="005E393D">
              <w:t>not the product).</w:t>
            </w:r>
          </w:p>
        </w:tc>
      </w:tr>
      <w:tr w:rsidR="0026311D" w:rsidRPr="00D8662A" w:rsidTr="00D8662A">
        <w:trPr>
          <w:trHeight w:val="1430"/>
        </w:trPr>
        <w:tc>
          <w:tcPr>
            <w:tcW w:w="2493" w:type="pct"/>
            <w:vMerge/>
            <w:shd w:val="clear" w:color="auto" w:fill="auto"/>
          </w:tcPr>
          <w:p w:rsidR="0026311D" w:rsidRPr="008F7158" w:rsidRDefault="0026311D" w:rsidP="00405AD6">
            <w:pPr>
              <w:pStyle w:val="QPPTableTextBold"/>
            </w:pPr>
          </w:p>
        </w:tc>
        <w:tc>
          <w:tcPr>
            <w:tcW w:w="2507" w:type="pct"/>
            <w:shd w:val="clear" w:color="auto" w:fill="auto"/>
          </w:tcPr>
          <w:p w:rsidR="0026311D" w:rsidRDefault="0026311D" w:rsidP="00405AD6">
            <w:pPr>
              <w:pStyle w:val="QPPTableTextBold"/>
            </w:pPr>
            <w:r>
              <w:t>L1.3</w:t>
            </w:r>
          </w:p>
          <w:p w:rsidR="0026311D" w:rsidRPr="008F7158" w:rsidRDefault="0026311D" w:rsidP="001A47A3">
            <w:pPr>
              <w:pStyle w:val="QPPTableTextBody"/>
            </w:pPr>
            <w:r>
              <w:t xml:space="preserve">The </w:t>
            </w:r>
            <w:r w:rsidRPr="00D20592">
              <w:t>Community facilities zone</w:t>
            </w:r>
            <w:r>
              <w:t xml:space="preserve"> applies to major </w:t>
            </w:r>
            <w:r w:rsidRPr="00D20592">
              <w:t>hospitals</w:t>
            </w:r>
            <w:r>
              <w:t xml:space="preserve"> and their associated medical research institutes, where incorporated on</w:t>
            </w:r>
            <w:r w:rsidR="001A47A3">
              <w:t xml:space="preserve"> </w:t>
            </w:r>
            <w:r>
              <w:t>site.</w:t>
            </w:r>
          </w:p>
        </w:tc>
      </w:tr>
      <w:tr w:rsidR="00A4050C" w:rsidRPr="00D8662A" w:rsidTr="00D8662A">
        <w:trPr>
          <w:trHeight w:val="1298"/>
        </w:trPr>
        <w:tc>
          <w:tcPr>
            <w:tcW w:w="2493" w:type="pct"/>
            <w:vMerge w:val="restart"/>
            <w:shd w:val="clear" w:color="auto" w:fill="auto"/>
          </w:tcPr>
          <w:p w:rsidR="00A4050C" w:rsidRDefault="00A4050C" w:rsidP="00405AD6">
            <w:pPr>
              <w:pStyle w:val="QPPTableTextBold"/>
            </w:pPr>
            <w:r w:rsidRPr="008F7158">
              <w:t>SO</w:t>
            </w:r>
            <w:r>
              <w:t>2</w:t>
            </w:r>
          </w:p>
          <w:p w:rsidR="00A4050C" w:rsidRPr="00434D67" w:rsidRDefault="001C620A" w:rsidP="00434D67">
            <w:pPr>
              <w:pStyle w:val="QPPTableTextBody"/>
            </w:pPr>
            <w:r w:rsidRPr="00D20592">
              <w:t>Special Centres</w:t>
            </w:r>
            <w:r>
              <w:t xml:space="preserve"> </w:t>
            </w:r>
            <w:r w:rsidR="00A4050C" w:rsidRPr="00434D67">
              <w:t>enhance and contribute to their surrounding area.</w:t>
            </w:r>
          </w:p>
        </w:tc>
        <w:tc>
          <w:tcPr>
            <w:tcW w:w="2507" w:type="pct"/>
            <w:shd w:val="clear" w:color="auto" w:fill="auto"/>
          </w:tcPr>
          <w:p w:rsidR="00A4050C" w:rsidRDefault="00A4050C" w:rsidP="00405AD6">
            <w:pPr>
              <w:pStyle w:val="QPPTableTextBold"/>
            </w:pPr>
            <w:r w:rsidRPr="008F7158">
              <w:t>L</w:t>
            </w:r>
            <w:r>
              <w:t>2.1</w:t>
            </w:r>
          </w:p>
          <w:p w:rsidR="00A4050C" w:rsidRPr="00434D67" w:rsidRDefault="001C620A" w:rsidP="00434D67">
            <w:pPr>
              <w:pStyle w:val="QPPTableTextBody"/>
            </w:pPr>
            <w:r w:rsidRPr="00D20592">
              <w:t>Special Centres</w:t>
            </w:r>
            <w:r>
              <w:t xml:space="preserve"> </w:t>
            </w:r>
            <w:r w:rsidR="00A4050C" w:rsidRPr="00434D67">
              <w:t xml:space="preserve">integrate with surrounding areas, respect the </w:t>
            </w:r>
            <w:r w:rsidR="00A4050C" w:rsidRPr="00D20592">
              <w:t>amenity</w:t>
            </w:r>
            <w:r w:rsidR="00A4050C" w:rsidRPr="00434D67">
              <w:t xml:space="preserve"> of nearby </w:t>
            </w:r>
            <w:r w:rsidR="00A4050C" w:rsidRPr="00D20592">
              <w:t>sensitive uses</w:t>
            </w:r>
            <w:r w:rsidR="00A4050C" w:rsidRPr="00434D67">
              <w:t xml:space="preserve"> and are accessible and inclusive.</w:t>
            </w:r>
          </w:p>
        </w:tc>
      </w:tr>
      <w:tr w:rsidR="00A4050C" w:rsidRPr="002C12B8" w:rsidTr="00D8662A">
        <w:trPr>
          <w:trHeight w:val="1297"/>
        </w:trPr>
        <w:tc>
          <w:tcPr>
            <w:tcW w:w="2493" w:type="pct"/>
            <w:vMerge/>
            <w:shd w:val="clear" w:color="auto" w:fill="auto"/>
          </w:tcPr>
          <w:p w:rsidR="00A4050C" w:rsidRPr="008F7158" w:rsidRDefault="00A4050C" w:rsidP="00405AD6">
            <w:pPr>
              <w:pStyle w:val="QPPTableTextBold"/>
            </w:pPr>
          </w:p>
        </w:tc>
        <w:tc>
          <w:tcPr>
            <w:tcW w:w="2507" w:type="pct"/>
            <w:shd w:val="clear" w:color="auto" w:fill="auto"/>
          </w:tcPr>
          <w:p w:rsidR="00A4050C" w:rsidRDefault="00A4050C" w:rsidP="00405AD6">
            <w:pPr>
              <w:pStyle w:val="QPPTableTextBold"/>
            </w:pPr>
            <w:r>
              <w:t>L2.2</w:t>
            </w:r>
          </w:p>
          <w:p w:rsidR="00A4050C" w:rsidRPr="00434D67" w:rsidRDefault="001C620A" w:rsidP="00434D67">
            <w:pPr>
              <w:pStyle w:val="QPPTableTextBody"/>
            </w:pPr>
            <w:r w:rsidRPr="00D20592">
              <w:t>Special Centres</w:t>
            </w:r>
            <w:r>
              <w:t xml:space="preserve"> </w:t>
            </w:r>
            <w:r w:rsidR="00A4050C" w:rsidRPr="00434D67">
              <w:t>provide for the unique mix of activities in a concentrated or co-located manner and at a scale that optimises the functioning of uses.</w:t>
            </w:r>
          </w:p>
        </w:tc>
      </w:tr>
      <w:tr w:rsidR="00A4050C" w:rsidRPr="00D8662A" w:rsidTr="00D8662A">
        <w:trPr>
          <w:trHeight w:val="2138"/>
        </w:trPr>
        <w:tc>
          <w:tcPr>
            <w:tcW w:w="2493" w:type="pct"/>
            <w:vMerge w:val="restart"/>
            <w:shd w:val="clear" w:color="auto" w:fill="auto"/>
          </w:tcPr>
          <w:p w:rsidR="00A4050C" w:rsidRDefault="00A4050C" w:rsidP="00405AD6">
            <w:pPr>
              <w:pStyle w:val="QPPTableTextBold"/>
            </w:pPr>
            <w:r w:rsidRPr="008F7158">
              <w:t>SO</w:t>
            </w:r>
            <w:r>
              <w:t>3</w:t>
            </w:r>
          </w:p>
          <w:p w:rsidR="00A4050C" w:rsidRPr="00434D67" w:rsidRDefault="001C620A" w:rsidP="00434D67">
            <w:pPr>
              <w:pStyle w:val="QPPTableTextBody"/>
            </w:pPr>
            <w:r w:rsidRPr="00D20592">
              <w:t>Special Centres</w:t>
            </w:r>
            <w:r>
              <w:t xml:space="preserve"> </w:t>
            </w:r>
            <w:r w:rsidR="00A4050C" w:rsidRPr="00434D67">
              <w:t>with a precinct which operates as a knowledge hub precinct builds on the city's tertiary education and research infrastructure.</w:t>
            </w:r>
          </w:p>
        </w:tc>
        <w:tc>
          <w:tcPr>
            <w:tcW w:w="2507" w:type="pct"/>
            <w:shd w:val="clear" w:color="auto" w:fill="auto"/>
          </w:tcPr>
          <w:p w:rsidR="00A4050C" w:rsidRDefault="00A4050C" w:rsidP="00405AD6">
            <w:pPr>
              <w:pStyle w:val="QPPTableTextBold"/>
            </w:pPr>
            <w:r w:rsidRPr="008F7158">
              <w:t>L</w:t>
            </w:r>
            <w:r>
              <w:t>3.1</w:t>
            </w:r>
          </w:p>
          <w:p w:rsidR="00A4050C" w:rsidRPr="00434D67" w:rsidRDefault="00A4050C" w:rsidP="001C620A">
            <w:pPr>
              <w:pStyle w:val="QPPTableTextBody"/>
            </w:pPr>
            <w:r w:rsidRPr="00434D67">
              <w:t>Developme</w:t>
            </w:r>
            <w:r w:rsidR="007F1209" w:rsidRPr="00434D67">
              <w:t>nt within and around</w:t>
            </w:r>
            <w:r w:rsidR="001C620A">
              <w:t xml:space="preserve"> </w:t>
            </w:r>
            <w:r w:rsidR="001C620A" w:rsidRPr="00D20592">
              <w:t>Special Centres</w:t>
            </w:r>
            <w:r w:rsidR="001C620A">
              <w:t xml:space="preserve"> </w:t>
            </w:r>
            <w:r w:rsidRPr="00434D67">
              <w:t>will strengthen the role of the area for knowledge-based activities (such as research and development in resources, health and education) and enhance the functioning of the precincts as major employment generators.</w:t>
            </w:r>
          </w:p>
        </w:tc>
      </w:tr>
      <w:tr w:rsidR="00A4050C" w:rsidRPr="002C12B8" w:rsidTr="00D8662A">
        <w:trPr>
          <w:trHeight w:val="2137"/>
        </w:trPr>
        <w:tc>
          <w:tcPr>
            <w:tcW w:w="2493" w:type="pct"/>
            <w:vMerge/>
            <w:shd w:val="clear" w:color="auto" w:fill="auto"/>
          </w:tcPr>
          <w:p w:rsidR="00A4050C" w:rsidRPr="008F7158" w:rsidRDefault="00A4050C" w:rsidP="00405AD6">
            <w:pPr>
              <w:pStyle w:val="QPPTableTextBold"/>
            </w:pPr>
          </w:p>
        </w:tc>
        <w:tc>
          <w:tcPr>
            <w:tcW w:w="2507" w:type="pct"/>
            <w:shd w:val="clear" w:color="auto" w:fill="auto"/>
          </w:tcPr>
          <w:p w:rsidR="00A4050C" w:rsidRDefault="00A4050C" w:rsidP="00405AD6">
            <w:pPr>
              <w:pStyle w:val="QPPTableTextBold"/>
            </w:pPr>
            <w:r>
              <w:t>L3.2</w:t>
            </w:r>
          </w:p>
          <w:p w:rsidR="00A4050C" w:rsidRPr="001C620A" w:rsidRDefault="00A4050C" w:rsidP="001C620A">
            <w:pPr>
              <w:pStyle w:val="QPPTableTextBody"/>
            </w:pPr>
            <w:r w:rsidRPr="001C620A">
              <w:t>Development in a knowledge hub precinct will support the core function of the precinct by either complementing existing activities, broadening the diversity and scope of services or providing accommodation for workers, students and visitors</w:t>
            </w:r>
            <w:r w:rsidR="00A713B3" w:rsidRPr="001C620A">
              <w:t>, as outlined</w:t>
            </w:r>
            <w:r w:rsidR="001C620A">
              <w:t xml:space="preserve"> in the </w:t>
            </w:r>
            <w:r w:rsidR="001C620A" w:rsidRPr="00D20592">
              <w:t>Specialised centre development code</w:t>
            </w:r>
            <w:r w:rsidR="001C620A">
              <w:t>.</w:t>
            </w:r>
          </w:p>
        </w:tc>
      </w:tr>
    </w:tbl>
    <w:p w:rsidR="002371FB" w:rsidRPr="002C12B8" w:rsidRDefault="002371FB" w:rsidP="00D67345">
      <w:pPr>
        <w:pStyle w:val="QPPHeading3"/>
      </w:pPr>
      <w:bookmarkStart w:id="22" w:name="_Toc327868243"/>
      <w:bookmarkStart w:id="23" w:name="Part376BrisSubLivAreas"/>
      <w:bookmarkStart w:id="24" w:name="_Toc327868228"/>
      <w:r w:rsidRPr="002C12B8">
        <w:t>3.</w:t>
      </w:r>
      <w:r>
        <w:t>7</w:t>
      </w:r>
      <w:r w:rsidRPr="002C12B8">
        <w:t>.</w:t>
      </w:r>
      <w:r>
        <w:t>6</w:t>
      </w:r>
      <w:r w:rsidR="003C209A">
        <w:t xml:space="preserve"> </w:t>
      </w:r>
      <w:r w:rsidR="0026311D">
        <w:t xml:space="preserve">Element 5.5 – </w:t>
      </w:r>
      <w:r w:rsidR="001A05CC">
        <w:t xml:space="preserve">Brisbane's </w:t>
      </w:r>
      <w:r w:rsidRPr="002C12B8">
        <w:t xml:space="preserve">Suburban </w:t>
      </w:r>
      <w:r>
        <w:t>L</w:t>
      </w:r>
      <w:r w:rsidRPr="002C12B8">
        <w:t xml:space="preserve">iving </w:t>
      </w:r>
      <w:r>
        <w:t>A</w:t>
      </w:r>
      <w:r w:rsidRPr="002C12B8">
        <w:t>reas</w:t>
      </w:r>
      <w:bookmarkEnd w:id="22"/>
    </w:p>
    <w:p w:rsidR="002371FB" w:rsidRDefault="000A7E09" w:rsidP="003C0E76">
      <w:pPr>
        <w:pStyle w:val="QPPTableHeadingStyle1"/>
      </w:pPr>
      <w:bookmarkStart w:id="25" w:name="_Toc327868245"/>
      <w:bookmarkStart w:id="26" w:name="Part3761SpecificOutcomes"/>
      <w:bookmarkEnd w:id="23"/>
      <w:r>
        <w:t xml:space="preserve">Table </w:t>
      </w:r>
      <w:r w:rsidR="002371FB" w:rsidRPr="00DA35CC">
        <w:t>3.7.</w:t>
      </w:r>
      <w:r w:rsidR="002371FB">
        <w:t>6</w:t>
      </w:r>
      <w:r w:rsidR="002371FB" w:rsidRPr="00DA35CC">
        <w:t>.</w:t>
      </w:r>
      <w:r w:rsidR="002371FB">
        <w:t>1</w:t>
      </w:r>
      <w:r>
        <w:t>—</w:t>
      </w:r>
      <w:r w:rsidR="002371FB" w:rsidRPr="00DA35CC">
        <w:t>Specific outcomes and land use strategies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4160"/>
      </w:tblGrid>
      <w:tr w:rsidR="002371FB" w:rsidRPr="002C12B8" w:rsidTr="00D8662A">
        <w:tc>
          <w:tcPr>
            <w:tcW w:w="2493" w:type="pct"/>
            <w:shd w:val="clear" w:color="auto" w:fill="auto"/>
          </w:tcPr>
          <w:bookmarkEnd w:id="26"/>
          <w:p w:rsidR="002371FB" w:rsidRPr="00EF7C04" w:rsidRDefault="002371FB" w:rsidP="00405AD6">
            <w:pPr>
              <w:pStyle w:val="QPPTableTextBold"/>
            </w:pPr>
            <w:r w:rsidRPr="00EF7C04">
              <w:t>Specific outcomes</w:t>
            </w:r>
          </w:p>
        </w:tc>
        <w:tc>
          <w:tcPr>
            <w:tcW w:w="2507" w:type="pct"/>
            <w:shd w:val="clear" w:color="auto" w:fill="auto"/>
          </w:tcPr>
          <w:p w:rsidR="002371FB" w:rsidRPr="00EF7C04" w:rsidRDefault="002371FB" w:rsidP="00405AD6">
            <w:pPr>
              <w:pStyle w:val="QPPTableTextBold"/>
            </w:pPr>
            <w:r w:rsidRPr="00EF7C04">
              <w:t>Land use strategies</w:t>
            </w:r>
          </w:p>
        </w:tc>
      </w:tr>
      <w:tr w:rsidR="009762C0" w:rsidRPr="00D8662A" w:rsidTr="00D8662A">
        <w:trPr>
          <w:trHeight w:val="1448"/>
        </w:trPr>
        <w:tc>
          <w:tcPr>
            <w:tcW w:w="2493" w:type="pct"/>
            <w:shd w:val="clear" w:color="auto" w:fill="auto"/>
          </w:tcPr>
          <w:p w:rsidR="009762C0" w:rsidRDefault="009762C0" w:rsidP="00405AD6">
            <w:pPr>
              <w:pStyle w:val="QPPTableTextBold"/>
            </w:pPr>
            <w:r>
              <w:t>SO1</w:t>
            </w:r>
          </w:p>
          <w:p w:rsidR="009762C0" w:rsidRPr="008F7158" w:rsidRDefault="009762C0" w:rsidP="007A365C">
            <w:pPr>
              <w:pStyle w:val="QPPTableTextBody"/>
            </w:pPr>
            <w:r w:rsidRPr="00D20592">
              <w:t>Suburban Living Areas</w:t>
            </w:r>
            <w:r w:rsidRPr="0042459C">
              <w:t xml:space="preserve"> experience growth in response to local context and needs including centres, community facilities,</w:t>
            </w:r>
            <w:r w:rsidR="0061168C">
              <w:t xml:space="preserve"> </w:t>
            </w:r>
            <w:r w:rsidR="002E5F01" w:rsidRPr="00B56D9D">
              <w:t>medium and</w:t>
            </w:r>
            <w:r w:rsidRPr="0042459C">
              <w:t xml:space="preserve"> high density r</w:t>
            </w:r>
            <w:r w:rsidR="00AE300E">
              <w:t>esidential and industrial uses.</w:t>
            </w:r>
          </w:p>
        </w:tc>
        <w:tc>
          <w:tcPr>
            <w:tcW w:w="2507" w:type="pct"/>
            <w:shd w:val="clear" w:color="auto" w:fill="auto"/>
          </w:tcPr>
          <w:p w:rsidR="009762C0" w:rsidRDefault="009762C0" w:rsidP="00405AD6">
            <w:pPr>
              <w:pStyle w:val="QPPTableTextBold"/>
            </w:pPr>
            <w:r>
              <w:t>L1</w:t>
            </w:r>
          </w:p>
          <w:p w:rsidR="009762C0" w:rsidRPr="008F7158" w:rsidRDefault="009762C0" w:rsidP="003C0E76">
            <w:pPr>
              <w:pStyle w:val="QPPTableTextBody"/>
            </w:pPr>
            <w:r>
              <w:t xml:space="preserve">The zoning pattern shows the development intent that is consistent with local values, constraints and opportunities in the </w:t>
            </w:r>
            <w:r w:rsidRPr="00D20592">
              <w:t>Suburban Living Areas</w:t>
            </w:r>
            <w:r w:rsidRPr="002F122A">
              <w:t>.</w:t>
            </w:r>
          </w:p>
        </w:tc>
      </w:tr>
      <w:tr w:rsidR="00A4050C" w:rsidRPr="00D8662A" w:rsidTr="00D8662A">
        <w:trPr>
          <w:trHeight w:val="1448"/>
        </w:trPr>
        <w:tc>
          <w:tcPr>
            <w:tcW w:w="2493" w:type="pct"/>
            <w:vMerge w:val="restart"/>
            <w:shd w:val="clear" w:color="auto" w:fill="auto"/>
          </w:tcPr>
          <w:p w:rsidR="00A4050C" w:rsidRDefault="00A4050C" w:rsidP="00405AD6">
            <w:pPr>
              <w:pStyle w:val="QPPTableTextBold"/>
            </w:pPr>
            <w:r w:rsidRPr="008F7158">
              <w:t>SO</w:t>
            </w:r>
            <w:r w:rsidR="009762C0">
              <w:t>2</w:t>
            </w:r>
          </w:p>
          <w:p w:rsidR="00A4050C" w:rsidRPr="00EF7C04" w:rsidRDefault="00A4050C" w:rsidP="00405AD6">
            <w:pPr>
              <w:pStyle w:val="QPPTableTextBody"/>
            </w:pPr>
            <w:r w:rsidRPr="00D20592">
              <w:t>Suburban Living Areas</w:t>
            </w:r>
            <w:r w:rsidRPr="00EF7C04">
              <w:t xml:space="preserve"> experience limited growth, providing predominantly detached housing for residents.</w:t>
            </w:r>
          </w:p>
        </w:tc>
        <w:tc>
          <w:tcPr>
            <w:tcW w:w="2507" w:type="pct"/>
            <w:shd w:val="clear" w:color="auto" w:fill="auto"/>
          </w:tcPr>
          <w:p w:rsidR="00A4050C" w:rsidRDefault="00A4050C" w:rsidP="00405AD6">
            <w:pPr>
              <w:pStyle w:val="QPPTableTextBold"/>
            </w:pPr>
            <w:r w:rsidRPr="008F7158">
              <w:t>L</w:t>
            </w:r>
            <w:r w:rsidR="009762C0">
              <w:t>2</w:t>
            </w:r>
            <w:r>
              <w:t>.1</w:t>
            </w:r>
          </w:p>
          <w:p w:rsidR="00A4050C" w:rsidRPr="00EF7C04" w:rsidRDefault="00A4050C" w:rsidP="007A365C">
            <w:pPr>
              <w:pStyle w:val="QPPTableTextBody"/>
            </w:pPr>
            <w:r>
              <w:t xml:space="preserve">Development for housing is restricted to </w:t>
            </w:r>
            <w:r w:rsidRPr="00EF7C04">
              <w:t>detached housing</w:t>
            </w:r>
            <w:r>
              <w:t xml:space="preserve"> and any on-site secondary </w:t>
            </w:r>
            <w:r w:rsidRPr="00D20592">
              <w:t>dwelling</w:t>
            </w:r>
            <w:r w:rsidRPr="00EF7C04">
              <w:t xml:space="preserve"> in the majority of </w:t>
            </w:r>
            <w:r w:rsidRPr="00D20592">
              <w:t>Suburban Living Areas</w:t>
            </w:r>
            <w:r w:rsidRPr="00EF7C04">
              <w:t>.</w:t>
            </w:r>
          </w:p>
        </w:tc>
      </w:tr>
      <w:tr w:rsidR="00A4050C" w:rsidRPr="002C12B8" w:rsidTr="00D8662A">
        <w:trPr>
          <w:trHeight w:val="1447"/>
        </w:trPr>
        <w:tc>
          <w:tcPr>
            <w:tcW w:w="2493" w:type="pct"/>
            <w:vMerge/>
            <w:shd w:val="clear" w:color="auto" w:fill="auto"/>
          </w:tcPr>
          <w:p w:rsidR="00A4050C" w:rsidRPr="008F7158" w:rsidRDefault="00A4050C" w:rsidP="00405AD6">
            <w:pPr>
              <w:pStyle w:val="QPPTableTextBold"/>
            </w:pPr>
          </w:p>
        </w:tc>
        <w:tc>
          <w:tcPr>
            <w:tcW w:w="2507" w:type="pct"/>
            <w:shd w:val="clear" w:color="auto" w:fill="auto"/>
          </w:tcPr>
          <w:p w:rsidR="00A4050C" w:rsidRDefault="00A4050C" w:rsidP="00405AD6">
            <w:pPr>
              <w:pStyle w:val="QPPTableTextBold"/>
            </w:pPr>
            <w:r>
              <w:t>L</w:t>
            </w:r>
            <w:r w:rsidR="009762C0">
              <w:t>2</w:t>
            </w:r>
            <w:r>
              <w:t>.2</w:t>
            </w:r>
          </w:p>
          <w:p w:rsidR="00A4050C" w:rsidRPr="008F7158" w:rsidRDefault="00A4050C" w:rsidP="00405AD6">
            <w:pPr>
              <w:pStyle w:val="QPPTableTextBody"/>
            </w:pPr>
            <w:r>
              <w:t>Development is restricted in terms of t</w:t>
            </w:r>
            <w:r w:rsidRPr="00EF7C04">
              <w:t>he lot sizes, configurations and circumstances sui</w:t>
            </w:r>
            <w:r>
              <w:t>table for subdivision and small</w:t>
            </w:r>
            <w:r w:rsidR="00BF5CC9">
              <w:t>-</w:t>
            </w:r>
            <w:r w:rsidRPr="00EF7C04">
              <w:t>scale housing infill development.</w:t>
            </w:r>
          </w:p>
        </w:tc>
      </w:tr>
      <w:tr w:rsidR="002371FB" w:rsidRPr="002C12B8" w:rsidTr="00D8662A">
        <w:tc>
          <w:tcPr>
            <w:tcW w:w="2493" w:type="pct"/>
            <w:shd w:val="clear" w:color="auto" w:fill="auto"/>
          </w:tcPr>
          <w:p w:rsidR="00E32341" w:rsidRDefault="008F7158" w:rsidP="00405AD6">
            <w:pPr>
              <w:pStyle w:val="QPPTableTextBold"/>
            </w:pPr>
            <w:r w:rsidRPr="008F7158">
              <w:t>SO</w:t>
            </w:r>
            <w:r w:rsidR="00F55647">
              <w:t>3</w:t>
            </w:r>
          </w:p>
          <w:p w:rsidR="002371FB" w:rsidRPr="008273B7" w:rsidRDefault="008273B7" w:rsidP="008273B7">
            <w:pPr>
              <w:pStyle w:val="QPPTableTextBody"/>
            </w:pPr>
            <w:r w:rsidRPr="00D20592">
              <w:t>Suburban Living Areas</w:t>
            </w:r>
            <w:r>
              <w:t xml:space="preserve"> allow </w:t>
            </w:r>
            <w:r w:rsidR="003C209A" w:rsidRPr="008273B7">
              <w:t>for</w:t>
            </w:r>
            <w:r w:rsidR="0097326A" w:rsidRPr="008273B7">
              <w:t xml:space="preserve"> adaptable</w:t>
            </w:r>
            <w:r w:rsidR="003C209A" w:rsidRPr="008273B7">
              <w:t xml:space="preserve"> small-</w:t>
            </w:r>
            <w:r w:rsidR="002371FB" w:rsidRPr="008273B7">
              <w:t xml:space="preserve">scale </w:t>
            </w:r>
            <w:r w:rsidR="002371FB" w:rsidRPr="00D20592">
              <w:t>multiple dwellings</w:t>
            </w:r>
            <w:r w:rsidR="002371FB" w:rsidRPr="008273B7">
              <w:t xml:space="preserve"> to provide for some intergenerational housing options catering to young people, families and supporting ageing in place.</w:t>
            </w:r>
          </w:p>
        </w:tc>
        <w:tc>
          <w:tcPr>
            <w:tcW w:w="2507" w:type="pct"/>
            <w:shd w:val="clear" w:color="auto" w:fill="auto"/>
          </w:tcPr>
          <w:p w:rsidR="00E32341" w:rsidRDefault="008F7158" w:rsidP="00405AD6">
            <w:pPr>
              <w:pStyle w:val="QPPTableTextBold"/>
            </w:pPr>
            <w:r w:rsidRPr="008F7158">
              <w:t>L</w:t>
            </w:r>
            <w:r w:rsidR="00F55647">
              <w:t>3</w:t>
            </w:r>
          </w:p>
          <w:p w:rsidR="002371FB" w:rsidRPr="008273B7" w:rsidRDefault="00B610A4" w:rsidP="008273B7">
            <w:pPr>
              <w:pStyle w:val="QPPTableTextBody"/>
            </w:pPr>
            <w:r w:rsidRPr="008273B7">
              <w:t>Development for s</w:t>
            </w:r>
            <w:r w:rsidR="003C209A" w:rsidRPr="008273B7">
              <w:t>mall-</w:t>
            </w:r>
            <w:r w:rsidR="002371FB" w:rsidRPr="008273B7">
              <w:t>scale</w:t>
            </w:r>
            <w:r w:rsidR="00B738BC">
              <w:t xml:space="preserve"> </w:t>
            </w:r>
            <w:r w:rsidR="00B738BC" w:rsidRPr="00D20592">
              <w:t>multiple dwellings</w:t>
            </w:r>
            <w:r w:rsidR="00B738BC">
              <w:t xml:space="preserve"> is </w:t>
            </w:r>
            <w:r w:rsidRPr="008273B7">
              <w:t xml:space="preserve">restricted </w:t>
            </w:r>
            <w:r w:rsidR="002371FB" w:rsidRPr="008273B7">
              <w:t>to</w:t>
            </w:r>
            <w:r w:rsidR="002C50B8" w:rsidRPr="008273B7">
              <w:t xml:space="preserve"> </w:t>
            </w:r>
            <w:r w:rsidR="002E5F01" w:rsidRPr="008273B7">
              <w:t>well</w:t>
            </w:r>
            <w:r w:rsidR="00C7791B" w:rsidRPr="008273B7">
              <w:t>-</w:t>
            </w:r>
            <w:r w:rsidR="002E5F01" w:rsidRPr="008273B7">
              <w:t>located sites in Suburban Living Areas</w:t>
            </w:r>
            <w:r w:rsidR="005E160B" w:rsidRPr="008273B7">
              <w:t>. Zone, neighbourhood plan and development codes</w:t>
            </w:r>
            <w:r w:rsidR="00FD6A4C" w:rsidRPr="008273B7">
              <w:t>,</w:t>
            </w:r>
            <w:r w:rsidR="005E160B" w:rsidRPr="008273B7">
              <w:t xml:space="preserve"> and mapping indicate various criteria for </w:t>
            </w:r>
            <w:r w:rsidR="00C7791B" w:rsidRPr="008273B7">
              <w:t>determining well-located s</w:t>
            </w:r>
            <w:r w:rsidR="005E160B" w:rsidRPr="008273B7">
              <w:t>ites in those localities and circumstances.</w:t>
            </w:r>
          </w:p>
        </w:tc>
      </w:tr>
      <w:bookmarkEnd w:id="24"/>
      <w:tr w:rsidR="007165C9" w:rsidRPr="002C12B8" w:rsidTr="003C0E76">
        <w:trPr>
          <w:trHeight w:val="1209"/>
        </w:trPr>
        <w:tc>
          <w:tcPr>
            <w:tcW w:w="2493" w:type="pct"/>
            <w:vMerge w:val="restart"/>
            <w:shd w:val="clear" w:color="auto" w:fill="auto"/>
          </w:tcPr>
          <w:p w:rsidR="007165C9" w:rsidRDefault="007165C9" w:rsidP="00405AD6">
            <w:pPr>
              <w:pStyle w:val="QPPTableTextBold"/>
            </w:pPr>
            <w:r>
              <w:t>SO4</w:t>
            </w:r>
          </w:p>
          <w:p w:rsidR="007165C9" w:rsidRPr="007334FD" w:rsidRDefault="007165C9" w:rsidP="00D27D25">
            <w:pPr>
              <w:pStyle w:val="QPPTableTextBody"/>
            </w:pPr>
            <w:r w:rsidRPr="007165C9">
              <w:t>The local character which is typically defined by features such as consistent block size and house spacing, an established road pattern, a predominance of detached housing, the presence of mature vegetation and gardens and by local typography is maintained.</w:t>
            </w:r>
          </w:p>
        </w:tc>
        <w:tc>
          <w:tcPr>
            <w:tcW w:w="2507" w:type="pct"/>
            <w:shd w:val="clear" w:color="auto" w:fill="auto"/>
          </w:tcPr>
          <w:p w:rsidR="007165C9" w:rsidRDefault="007165C9">
            <w:pPr>
              <w:pStyle w:val="QPPTableTextBold"/>
            </w:pPr>
            <w:r>
              <w:t>L4.1</w:t>
            </w:r>
          </w:p>
          <w:p w:rsidR="007165C9" w:rsidRPr="007334FD" w:rsidRDefault="007165C9" w:rsidP="00D27D25">
            <w:pPr>
              <w:pStyle w:val="QPPTableTextBody"/>
            </w:pPr>
            <w:r>
              <w:t>Infill development is limited to instances where the resulting lot size reflects that which predominates in the neighbourhood.</w:t>
            </w:r>
          </w:p>
        </w:tc>
      </w:tr>
      <w:tr w:rsidR="00804BA4" w:rsidRPr="002C12B8" w:rsidTr="00D8662A">
        <w:trPr>
          <w:trHeight w:val="69"/>
        </w:trPr>
        <w:tc>
          <w:tcPr>
            <w:tcW w:w="2493" w:type="pct"/>
            <w:vMerge/>
            <w:shd w:val="clear" w:color="auto" w:fill="auto"/>
          </w:tcPr>
          <w:p w:rsidR="00804BA4" w:rsidRPr="00EF7C04" w:rsidRDefault="00804BA4" w:rsidP="00405AD6">
            <w:pPr>
              <w:pStyle w:val="QPPTableTextBody"/>
            </w:pPr>
          </w:p>
        </w:tc>
        <w:tc>
          <w:tcPr>
            <w:tcW w:w="2507" w:type="pct"/>
            <w:shd w:val="clear" w:color="auto" w:fill="auto"/>
          </w:tcPr>
          <w:p w:rsidR="00804BA4" w:rsidRDefault="00804BA4" w:rsidP="00405AD6">
            <w:pPr>
              <w:pStyle w:val="QPPTableTextBold"/>
            </w:pPr>
            <w:r>
              <w:t>L4.</w:t>
            </w:r>
            <w:r w:rsidR="007165C9">
              <w:t>2</w:t>
            </w:r>
          </w:p>
          <w:p w:rsidR="00804BA4" w:rsidRPr="00EF7C04" w:rsidRDefault="00804BA4" w:rsidP="00D27D25">
            <w:pPr>
              <w:pStyle w:val="QPPTableTextBody"/>
            </w:pPr>
            <w:r>
              <w:t>The siting, scale and lot coverage of new housing is consistent with the existing neighbourhood character of well-spaced houses and vegetated backyards.</w:t>
            </w:r>
          </w:p>
        </w:tc>
      </w:tr>
      <w:tr w:rsidR="00804BA4" w:rsidRPr="002C12B8" w:rsidTr="00D8662A">
        <w:trPr>
          <w:trHeight w:val="69"/>
        </w:trPr>
        <w:tc>
          <w:tcPr>
            <w:tcW w:w="2493" w:type="pct"/>
            <w:vMerge/>
            <w:shd w:val="clear" w:color="auto" w:fill="auto"/>
          </w:tcPr>
          <w:p w:rsidR="00804BA4" w:rsidRPr="00EF7C04" w:rsidRDefault="00804BA4" w:rsidP="00405AD6">
            <w:pPr>
              <w:pStyle w:val="QPPTableTextBody"/>
            </w:pPr>
          </w:p>
        </w:tc>
        <w:tc>
          <w:tcPr>
            <w:tcW w:w="2507" w:type="pct"/>
            <w:shd w:val="clear" w:color="auto" w:fill="auto"/>
          </w:tcPr>
          <w:p w:rsidR="00804BA4" w:rsidRDefault="00804BA4" w:rsidP="00405AD6">
            <w:pPr>
              <w:pStyle w:val="QPPTableTextBold"/>
            </w:pPr>
            <w:r>
              <w:t>L4.</w:t>
            </w:r>
            <w:r w:rsidR="007165C9">
              <w:t>3</w:t>
            </w:r>
          </w:p>
          <w:p w:rsidR="00804BA4" w:rsidRDefault="00804BA4" w:rsidP="00405AD6">
            <w:pPr>
              <w:pStyle w:val="QPPTableTextBody"/>
            </w:pPr>
            <w:r>
              <w:t>Development supports high levels of local amenity and air quality and enhances these areas, contributing to the sustainability of the city through:</w:t>
            </w:r>
          </w:p>
          <w:p w:rsidR="00804BA4" w:rsidRDefault="00804BA4" w:rsidP="003C0E76">
            <w:pPr>
              <w:pStyle w:val="HGTableBullet2"/>
              <w:numPr>
                <w:ilvl w:val="0"/>
                <w:numId w:val="82"/>
              </w:numPr>
            </w:pPr>
            <w:r>
              <w:t>the retention of mature and significant vegetation;</w:t>
            </w:r>
          </w:p>
          <w:p w:rsidR="00804BA4" w:rsidRDefault="00804BA4" w:rsidP="0093282C">
            <w:pPr>
              <w:pStyle w:val="HGTableBullet2"/>
            </w:pPr>
            <w:r>
              <w:t>the retention of private open space capable of supporting trees and gardens;</w:t>
            </w:r>
          </w:p>
          <w:p w:rsidR="00804BA4" w:rsidRDefault="00804BA4">
            <w:pPr>
              <w:pStyle w:val="HGTableBullet2"/>
            </w:pPr>
            <w:r>
              <w:t>increasing l</w:t>
            </w:r>
            <w:r w:rsidR="00AE300E">
              <w:t>ocal shade cover along streets;</w:t>
            </w:r>
          </w:p>
          <w:p w:rsidR="00804BA4" w:rsidRPr="00EF7C04" w:rsidRDefault="00804BA4">
            <w:pPr>
              <w:pStyle w:val="HGTableBullet2"/>
            </w:pPr>
            <w:r>
              <w:t>local sustainability initiatives such as water</w:t>
            </w:r>
            <w:r w:rsidR="001A47A3">
              <w:t>-</w:t>
            </w:r>
            <w:r>
              <w:t>sensitive urban design.</w:t>
            </w:r>
          </w:p>
        </w:tc>
      </w:tr>
      <w:tr w:rsidR="00804BA4" w:rsidRPr="00D8662A" w:rsidTr="00D27D25">
        <w:trPr>
          <w:trHeight w:val="699"/>
        </w:trPr>
        <w:tc>
          <w:tcPr>
            <w:tcW w:w="2493" w:type="pct"/>
            <w:vMerge w:val="restart"/>
            <w:shd w:val="clear" w:color="auto" w:fill="auto"/>
          </w:tcPr>
          <w:p w:rsidR="00804BA4" w:rsidRDefault="00804BA4" w:rsidP="00405AD6">
            <w:pPr>
              <w:pStyle w:val="QPPTableTextBold"/>
            </w:pPr>
            <w:r w:rsidRPr="008F7158">
              <w:t>SO</w:t>
            </w:r>
            <w:r>
              <w:t>5</w:t>
            </w:r>
          </w:p>
          <w:p w:rsidR="00804BA4" w:rsidRPr="00EF7C04" w:rsidRDefault="00804BA4" w:rsidP="00405AD6">
            <w:pPr>
              <w:pStyle w:val="QPPTableTextBody"/>
            </w:pPr>
            <w:r w:rsidRPr="00EF7C04">
              <w:t xml:space="preserve">District </w:t>
            </w:r>
            <w:r>
              <w:t>centres serve local and district catchments and accommodate slightly higher densities than surrounding neighbourhoods.</w:t>
            </w:r>
          </w:p>
        </w:tc>
        <w:tc>
          <w:tcPr>
            <w:tcW w:w="2507" w:type="pct"/>
            <w:shd w:val="clear" w:color="auto" w:fill="auto"/>
          </w:tcPr>
          <w:p w:rsidR="00804BA4" w:rsidRDefault="00804BA4" w:rsidP="00405AD6">
            <w:pPr>
              <w:pStyle w:val="QPPTableTextBold"/>
            </w:pPr>
            <w:r w:rsidRPr="008F7158">
              <w:t>L</w:t>
            </w:r>
            <w:r>
              <w:t>5.1</w:t>
            </w:r>
          </w:p>
          <w:p w:rsidR="00804BA4" w:rsidRPr="00EF7C04" w:rsidRDefault="00804BA4" w:rsidP="00D27D25">
            <w:pPr>
              <w:pStyle w:val="QPPTableTextBody"/>
            </w:pPr>
            <w:r>
              <w:t xml:space="preserve">District centres are located at nodal points within residential neighbourhoods and function as community destinations, providing localised access to goods and services, including retail, </w:t>
            </w:r>
            <w:r w:rsidRPr="00D20592">
              <w:t>community facilities</w:t>
            </w:r>
            <w:r>
              <w:t xml:space="preserve"> and </w:t>
            </w:r>
            <w:r w:rsidRPr="00D20592">
              <w:t>low impact industry</w:t>
            </w:r>
            <w:r>
              <w:t xml:space="preserve"> and localised employment.</w:t>
            </w:r>
          </w:p>
        </w:tc>
      </w:tr>
      <w:tr w:rsidR="00804BA4" w:rsidRPr="002C12B8" w:rsidTr="00D8662A">
        <w:trPr>
          <w:trHeight w:val="1158"/>
        </w:trPr>
        <w:tc>
          <w:tcPr>
            <w:tcW w:w="2493" w:type="pct"/>
            <w:vMerge/>
            <w:shd w:val="clear" w:color="auto" w:fill="auto"/>
          </w:tcPr>
          <w:p w:rsidR="00804BA4" w:rsidRPr="008F7158" w:rsidRDefault="00804BA4" w:rsidP="00405AD6">
            <w:pPr>
              <w:pStyle w:val="QPPTableTextBold"/>
            </w:pPr>
          </w:p>
        </w:tc>
        <w:tc>
          <w:tcPr>
            <w:tcW w:w="2507" w:type="pct"/>
            <w:shd w:val="clear" w:color="auto" w:fill="auto"/>
          </w:tcPr>
          <w:p w:rsidR="00804BA4" w:rsidRDefault="00804BA4" w:rsidP="00405AD6">
            <w:pPr>
              <w:pStyle w:val="QPPTableTextBold"/>
            </w:pPr>
            <w:r>
              <w:t>L5.2</w:t>
            </w:r>
          </w:p>
          <w:p w:rsidR="00804BA4" w:rsidRPr="008F7158" w:rsidRDefault="00804BA4" w:rsidP="00405AD6">
            <w:pPr>
              <w:pStyle w:val="QPPTableTextBody"/>
            </w:pPr>
            <w:r>
              <w:t xml:space="preserve">District centres are the focus for </w:t>
            </w:r>
            <w:r w:rsidR="007E2D67">
              <w:t xml:space="preserve">the </w:t>
            </w:r>
            <w:r>
              <w:t>public transport network within the local catchment of the district centres.</w:t>
            </w:r>
          </w:p>
        </w:tc>
      </w:tr>
      <w:tr w:rsidR="00BD6164" w:rsidRPr="002C12B8" w:rsidTr="00D8662A">
        <w:trPr>
          <w:trHeight w:val="1185"/>
        </w:trPr>
        <w:tc>
          <w:tcPr>
            <w:tcW w:w="2493" w:type="pct"/>
            <w:vMerge w:val="restart"/>
            <w:shd w:val="clear" w:color="auto" w:fill="auto"/>
          </w:tcPr>
          <w:p w:rsidR="00BD6164" w:rsidRDefault="00BD6164" w:rsidP="00405AD6">
            <w:pPr>
              <w:pStyle w:val="QPPTableTextBold"/>
            </w:pPr>
            <w:r w:rsidRPr="008F7158">
              <w:t>SO</w:t>
            </w:r>
            <w:r>
              <w:t>6</w:t>
            </w:r>
          </w:p>
          <w:p w:rsidR="00BD6164" w:rsidRPr="002805FC" w:rsidRDefault="00BD6164" w:rsidP="006D02C5">
            <w:pPr>
              <w:pStyle w:val="QPPTableTextBody"/>
            </w:pPr>
            <w:r w:rsidRPr="00EF7C04">
              <w:t>Ne</w:t>
            </w:r>
            <w:r>
              <w:t>ighbourhood centres offer small-scale, low-</w:t>
            </w:r>
            <w:r w:rsidRPr="00EF7C04">
              <w:t>impact local convenience services.</w:t>
            </w:r>
          </w:p>
        </w:tc>
        <w:tc>
          <w:tcPr>
            <w:tcW w:w="2507" w:type="pct"/>
            <w:shd w:val="clear" w:color="auto" w:fill="auto"/>
          </w:tcPr>
          <w:p w:rsidR="00BD6164" w:rsidRDefault="00BD6164" w:rsidP="00405AD6">
            <w:pPr>
              <w:pStyle w:val="QPPTableTextBold"/>
            </w:pPr>
            <w:r w:rsidRPr="008F7158">
              <w:t>L</w:t>
            </w:r>
            <w:r>
              <w:t>6.1</w:t>
            </w:r>
          </w:p>
          <w:p w:rsidR="00BD6164" w:rsidRPr="00EF7C04" w:rsidRDefault="00BD6164" w:rsidP="00405AD6">
            <w:pPr>
              <w:pStyle w:val="QPPTableTextBody"/>
            </w:pPr>
            <w:r w:rsidRPr="00EF7C04">
              <w:t xml:space="preserve">Neighbourhood </w:t>
            </w:r>
            <w:r>
              <w:t>c</w:t>
            </w:r>
            <w:r w:rsidRPr="00EF7C04">
              <w:t>entres are interspersed within residential neighbourhoods and function as local neighbourhood service providers.</w:t>
            </w:r>
          </w:p>
        </w:tc>
      </w:tr>
      <w:tr w:rsidR="00BD6164" w:rsidRPr="00D8662A" w:rsidTr="00D8662A">
        <w:trPr>
          <w:trHeight w:val="685"/>
        </w:trPr>
        <w:tc>
          <w:tcPr>
            <w:tcW w:w="2493" w:type="pct"/>
            <w:vMerge/>
            <w:shd w:val="clear" w:color="auto" w:fill="auto"/>
          </w:tcPr>
          <w:p w:rsidR="00BD6164" w:rsidRPr="008F7158" w:rsidRDefault="00BD6164" w:rsidP="00405AD6">
            <w:pPr>
              <w:pStyle w:val="QPPTableTextBold"/>
            </w:pPr>
          </w:p>
        </w:tc>
        <w:tc>
          <w:tcPr>
            <w:tcW w:w="2507" w:type="pct"/>
            <w:shd w:val="clear" w:color="auto" w:fill="auto"/>
          </w:tcPr>
          <w:p w:rsidR="00BD6164" w:rsidRDefault="00BD6164" w:rsidP="00405AD6">
            <w:pPr>
              <w:pStyle w:val="QPPTableTextBold"/>
            </w:pPr>
            <w:r>
              <w:t>L6.2</w:t>
            </w:r>
          </w:p>
          <w:p w:rsidR="00BD6164" w:rsidRPr="008F7158" w:rsidRDefault="00BD6164" w:rsidP="00405AD6">
            <w:pPr>
              <w:pStyle w:val="QPPTableTextBody"/>
            </w:pPr>
            <w:r>
              <w:t>N</w:t>
            </w:r>
            <w:r w:rsidRPr="00EF7C04">
              <w:t xml:space="preserve">eighbourhood </w:t>
            </w:r>
            <w:r>
              <w:t>c</w:t>
            </w:r>
            <w:r w:rsidRPr="00EF7C04">
              <w:t xml:space="preserve">entres </w:t>
            </w:r>
            <w:r>
              <w:t xml:space="preserve">are of a scale which </w:t>
            </w:r>
            <w:r w:rsidRPr="00EF7C04">
              <w:t>is consistent with surrounding detached housing.</w:t>
            </w:r>
          </w:p>
        </w:tc>
      </w:tr>
      <w:tr w:rsidR="00BD6164" w:rsidRPr="002C12B8" w:rsidTr="00D8662A">
        <w:trPr>
          <w:trHeight w:val="684"/>
        </w:trPr>
        <w:tc>
          <w:tcPr>
            <w:tcW w:w="2493" w:type="pct"/>
            <w:vMerge/>
            <w:shd w:val="clear" w:color="auto" w:fill="auto"/>
          </w:tcPr>
          <w:p w:rsidR="00BD6164" w:rsidRPr="008F7158" w:rsidRDefault="00BD6164" w:rsidP="00405AD6">
            <w:pPr>
              <w:pStyle w:val="QPPTableTextBold"/>
            </w:pPr>
          </w:p>
        </w:tc>
        <w:tc>
          <w:tcPr>
            <w:tcW w:w="2507" w:type="pct"/>
            <w:shd w:val="clear" w:color="auto" w:fill="auto"/>
          </w:tcPr>
          <w:p w:rsidR="00BD6164" w:rsidRDefault="00BD6164" w:rsidP="00BD6164">
            <w:pPr>
              <w:pStyle w:val="QPPTableTextBold"/>
            </w:pPr>
            <w:r>
              <w:t>L6.</w:t>
            </w:r>
            <w:r w:rsidR="00E67980">
              <w:t>3</w:t>
            </w:r>
          </w:p>
          <w:p w:rsidR="00F265BD" w:rsidRDefault="008660D0" w:rsidP="00BD6164">
            <w:pPr>
              <w:pStyle w:val="QPPTableTextBody"/>
            </w:pPr>
            <w:r>
              <w:t>A n</w:t>
            </w:r>
            <w:r w:rsidR="00EC5E57">
              <w:t>ew n</w:t>
            </w:r>
            <w:r w:rsidR="00BD6164" w:rsidRPr="00EF7C04">
              <w:t xml:space="preserve">eighbourhood </w:t>
            </w:r>
            <w:r w:rsidR="00BD6164">
              <w:t>c</w:t>
            </w:r>
            <w:r w:rsidR="00BD6164" w:rsidRPr="00EF7C04">
              <w:t xml:space="preserve">entre </w:t>
            </w:r>
            <w:r>
              <w:t>which is not in a</w:t>
            </w:r>
            <w:r w:rsidR="00F265BD">
              <w:t xml:space="preserve"> location</w:t>
            </w:r>
            <w:r>
              <w:t xml:space="preserve"> provided for in a zone, zone precinct, or </w:t>
            </w:r>
            <w:r w:rsidR="00B84BBA">
              <w:t xml:space="preserve">neighbourhood </w:t>
            </w:r>
            <w:r w:rsidR="00E67980">
              <w:t>plan</w:t>
            </w:r>
            <w:r w:rsidR="00F265BD">
              <w:t xml:space="preserve"> </w:t>
            </w:r>
            <w:r>
              <w:t>is to</w:t>
            </w:r>
            <w:r w:rsidR="00F265BD">
              <w:t>:</w:t>
            </w:r>
          </w:p>
          <w:p w:rsidR="00F265BD" w:rsidRPr="00534B9A" w:rsidRDefault="00EC5E57" w:rsidP="003C0E76">
            <w:pPr>
              <w:pStyle w:val="HGTableBullet2"/>
              <w:numPr>
                <w:ilvl w:val="0"/>
                <w:numId w:val="94"/>
              </w:numPr>
            </w:pPr>
            <w:r w:rsidRPr="00534B9A">
              <w:t>h</w:t>
            </w:r>
            <w:r w:rsidR="00F265BD" w:rsidRPr="00534B9A">
              <w:t xml:space="preserve">ave a </w:t>
            </w:r>
            <w:r w:rsidR="00F265BD" w:rsidRPr="00D20592">
              <w:t>gross floor area</w:t>
            </w:r>
            <w:r w:rsidR="00F265BD" w:rsidRPr="00534B9A">
              <w:t xml:space="preserve"> of 2</w:t>
            </w:r>
            <w:r w:rsidR="00D67BDF" w:rsidRPr="00534B9A">
              <w:t>,</w:t>
            </w:r>
            <w:r w:rsidR="00F265BD" w:rsidRPr="00534B9A">
              <w:t>500</w:t>
            </w:r>
            <w:r w:rsidR="00647082">
              <w:t>m</w:t>
            </w:r>
            <w:r w:rsidR="00647082" w:rsidRPr="00647082">
              <w:rPr>
                <w:rStyle w:val="QPPSuperscriptChar"/>
              </w:rPr>
              <w:t>2</w:t>
            </w:r>
            <w:r w:rsidR="00647082">
              <w:t xml:space="preserve"> </w:t>
            </w:r>
            <w:r w:rsidR="00F265BD" w:rsidRPr="00534B9A">
              <w:t>or less</w:t>
            </w:r>
            <w:r w:rsidR="005E160B">
              <w:t xml:space="preserve"> and a maximum tenancy size of 2,000m</w:t>
            </w:r>
            <w:r w:rsidR="005E160B">
              <w:rPr>
                <w:rStyle w:val="QPPSuperscriptChar"/>
              </w:rPr>
              <w:t xml:space="preserve">2 </w:t>
            </w:r>
            <w:r w:rsidR="005E160B">
              <w:t>or less</w:t>
            </w:r>
            <w:r w:rsidR="00F265BD" w:rsidRPr="00534B9A">
              <w:t>;</w:t>
            </w:r>
          </w:p>
          <w:p w:rsidR="00F265BD" w:rsidRPr="00534B9A" w:rsidRDefault="00EC5E57" w:rsidP="0093282C">
            <w:pPr>
              <w:pStyle w:val="HGTableBullet2"/>
            </w:pPr>
            <w:r w:rsidRPr="00534B9A">
              <w:t>ha</w:t>
            </w:r>
            <w:r w:rsidR="00F265BD" w:rsidRPr="00534B9A">
              <w:t xml:space="preserve">ve a frontage </w:t>
            </w:r>
            <w:r w:rsidRPr="00534B9A">
              <w:t>predominantly</w:t>
            </w:r>
            <w:r w:rsidR="00F265BD" w:rsidRPr="00534B9A">
              <w:t xml:space="preserve"> to a </w:t>
            </w:r>
            <w:r w:rsidR="008660D0" w:rsidRPr="00D20592">
              <w:t>m</w:t>
            </w:r>
            <w:r w:rsidR="00F265BD" w:rsidRPr="00D20592">
              <w:t>ajor road</w:t>
            </w:r>
            <w:r w:rsidR="00F265BD" w:rsidRPr="00534B9A">
              <w:t>;</w:t>
            </w:r>
          </w:p>
          <w:p w:rsidR="00F265BD" w:rsidRPr="00534B9A" w:rsidRDefault="00E67980">
            <w:pPr>
              <w:pStyle w:val="HGTableBullet2"/>
            </w:pPr>
            <w:r w:rsidRPr="00534B9A">
              <w:t>have v</w:t>
            </w:r>
            <w:r w:rsidR="00EC5E57" w:rsidRPr="00534B9A">
              <w:t>ehicle</w:t>
            </w:r>
            <w:r w:rsidR="00F265BD" w:rsidRPr="00534B9A">
              <w:t xml:space="preserve"> site access from a </w:t>
            </w:r>
            <w:r w:rsidR="008532B3" w:rsidRPr="00D20592">
              <w:t>suburban road</w:t>
            </w:r>
            <w:r w:rsidR="008532B3">
              <w:t xml:space="preserve">, a </w:t>
            </w:r>
            <w:r w:rsidR="008532B3" w:rsidRPr="00D20592">
              <w:t>district road</w:t>
            </w:r>
            <w:r w:rsidR="008532B3">
              <w:t xml:space="preserve"> or a </w:t>
            </w:r>
            <w:r w:rsidR="008532B3" w:rsidRPr="00D20592">
              <w:t>neighbourhood road</w:t>
            </w:r>
            <w:r w:rsidR="00F265BD" w:rsidRPr="00534B9A">
              <w:t>;</w:t>
            </w:r>
          </w:p>
          <w:p w:rsidR="00F265BD" w:rsidRPr="00534B9A" w:rsidRDefault="00EC5E57">
            <w:pPr>
              <w:pStyle w:val="HGTableBullet2"/>
            </w:pPr>
            <w:r w:rsidRPr="00534B9A">
              <w:t>b</w:t>
            </w:r>
            <w:r w:rsidR="00F265BD" w:rsidRPr="00534B9A">
              <w:t xml:space="preserve">e 400m or less walking distance from a </w:t>
            </w:r>
            <w:r w:rsidR="00F700BC">
              <w:t xml:space="preserve">dedicated public pedestrian access point of a </w:t>
            </w:r>
            <w:r w:rsidRPr="00534B9A">
              <w:t>public</w:t>
            </w:r>
            <w:r w:rsidR="00F265BD" w:rsidRPr="00534B9A">
              <w:t xml:space="preserve"> </w:t>
            </w:r>
            <w:r w:rsidRPr="00534B9A">
              <w:t>transport</w:t>
            </w:r>
            <w:r w:rsidR="00F265BD" w:rsidRPr="00534B9A">
              <w:t xml:space="preserve"> stop or station</w:t>
            </w:r>
            <w:r w:rsidR="005E160B">
              <w:t xml:space="preserve"> with a service frequency of 3 or more services per hour in peak periods</w:t>
            </w:r>
            <w:r w:rsidR="00F265BD" w:rsidRPr="00534B9A">
              <w:t>;</w:t>
            </w:r>
          </w:p>
          <w:p w:rsidR="00534B9A" w:rsidRDefault="00EC5E57">
            <w:pPr>
              <w:pStyle w:val="HGTableBullet2"/>
            </w:pPr>
            <w:r w:rsidRPr="00534B9A">
              <w:t>b</w:t>
            </w:r>
            <w:r w:rsidR="00F265BD" w:rsidRPr="00534B9A">
              <w:t xml:space="preserve">e </w:t>
            </w:r>
            <w:r w:rsidR="00FD6A4C">
              <w:t xml:space="preserve">more than </w:t>
            </w:r>
            <w:r w:rsidR="00F265BD" w:rsidRPr="00534B9A">
              <w:t xml:space="preserve">400m from </w:t>
            </w:r>
            <w:r w:rsidRPr="00534B9A">
              <w:t>an existing retail based centre</w:t>
            </w:r>
            <w:r w:rsidR="00E67980" w:rsidRPr="00534B9A">
              <w:t>;</w:t>
            </w:r>
          </w:p>
          <w:p w:rsidR="00BD6164" w:rsidRPr="008852A8" w:rsidRDefault="00E67980">
            <w:pPr>
              <w:pStyle w:val="HGTableBullet2"/>
            </w:pPr>
            <w:r w:rsidRPr="00534B9A">
              <w:t xml:space="preserve">manage the impact on </w:t>
            </w:r>
            <w:r w:rsidR="008660D0">
              <w:t xml:space="preserve">the </w:t>
            </w:r>
            <w:r w:rsidRPr="00D20592">
              <w:t>amenity</w:t>
            </w:r>
            <w:r w:rsidRPr="00534B9A">
              <w:t xml:space="preserve"> </w:t>
            </w:r>
            <w:r w:rsidR="008660D0">
              <w:t xml:space="preserve">and character of adjacent uses and the locality </w:t>
            </w:r>
            <w:r w:rsidRPr="00534B9A">
              <w:t xml:space="preserve">consistent with </w:t>
            </w:r>
            <w:r w:rsidR="008660D0">
              <w:t xml:space="preserve">the overall outcomes for the </w:t>
            </w:r>
            <w:r w:rsidRPr="00534B9A">
              <w:t xml:space="preserve">zone, zone precinct and </w:t>
            </w:r>
            <w:r w:rsidR="00B84BBA">
              <w:t>n</w:t>
            </w:r>
            <w:r w:rsidR="00B84BBA" w:rsidRPr="00534B9A">
              <w:t xml:space="preserve">eighbourhood </w:t>
            </w:r>
            <w:r w:rsidRPr="00534B9A">
              <w:t xml:space="preserve">plan </w:t>
            </w:r>
            <w:r w:rsidR="00D67BDF" w:rsidRPr="00534B9A">
              <w:t xml:space="preserve">for the surrounding uses and </w:t>
            </w:r>
            <w:r w:rsidR="008660D0">
              <w:t>locality</w:t>
            </w:r>
            <w:r w:rsidRPr="00534B9A">
              <w:t>.</w:t>
            </w:r>
          </w:p>
        </w:tc>
      </w:tr>
      <w:tr w:rsidR="00804BA4" w:rsidRPr="002C12B8" w:rsidTr="00D8662A">
        <w:trPr>
          <w:trHeight w:val="709"/>
        </w:trPr>
        <w:tc>
          <w:tcPr>
            <w:tcW w:w="2493" w:type="pct"/>
            <w:shd w:val="clear" w:color="auto" w:fill="auto"/>
          </w:tcPr>
          <w:p w:rsidR="00804BA4" w:rsidRDefault="00804BA4" w:rsidP="00405AD6">
            <w:pPr>
              <w:pStyle w:val="QPPTableTextBold"/>
            </w:pPr>
            <w:r>
              <w:t>SO7</w:t>
            </w:r>
          </w:p>
          <w:p w:rsidR="00804BA4" w:rsidRPr="00653025" w:rsidRDefault="00804BA4" w:rsidP="00405AD6">
            <w:pPr>
              <w:pStyle w:val="QPPTableTextBody"/>
            </w:pPr>
            <w:r>
              <w:t xml:space="preserve">Non-residential uses support local character and </w:t>
            </w:r>
            <w:r w:rsidRPr="00D20592">
              <w:t>amenity</w:t>
            </w:r>
            <w:r>
              <w:t>.</w:t>
            </w:r>
          </w:p>
        </w:tc>
        <w:tc>
          <w:tcPr>
            <w:tcW w:w="2507" w:type="pct"/>
            <w:shd w:val="clear" w:color="auto" w:fill="auto"/>
          </w:tcPr>
          <w:p w:rsidR="00804BA4" w:rsidRDefault="00804BA4" w:rsidP="00405AD6">
            <w:pPr>
              <w:pStyle w:val="QPPTableTextBold"/>
            </w:pPr>
            <w:r>
              <w:t>L7</w:t>
            </w:r>
          </w:p>
          <w:p w:rsidR="00AF0374" w:rsidRDefault="00AF0374" w:rsidP="00B738BC">
            <w:pPr>
              <w:pStyle w:val="QPPTableTextBody"/>
            </w:pPr>
            <w:r>
              <w:t xml:space="preserve">A range of non-residential land uses that generally support the needs of </w:t>
            </w:r>
            <w:r w:rsidR="00B738BC">
              <w:t xml:space="preserve">those </w:t>
            </w:r>
            <w:r w:rsidR="00B738BC" w:rsidRPr="00D20592">
              <w:t>Suburban Living Areas</w:t>
            </w:r>
            <w:r w:rsidR="00B738BC">
              <w:t xml:space="preserve"> include </w:t>
            </w:r>
            <w:r>
              <w:t>the following:</w:t>
            </w:r>
          </w:p>
          <w:p w:rsidR="00804BA4" w:rsidRDefault="00AF0374" w:rsidP="003C0E76">
            <w:pPr>
              <w:pStyle w:val="HGTableBullet2"/>
              <w:numPr>
                <w:ilvl w:val="0"/>
                <w:numId w:val="84"/>
              </w:numPr>
            </w:pPr>
            <w:r>
              <w:t>l</w:t>
            </w:r>
            <w:r w:rsidR="00804BA4" w:rsidRPr="00873602">
              <w:t>ocal and district services and shopping with access to public transport services, as well as centres in specific locations and other small-scale non-residential uses such as those within commercial character buildings, providing neighbourhood convenience servi</w:t>
            </w:r>
            <w:r w:rsidR="00804BA4">
              <w:t>ces within a walkable catchment;</w:t>
            </w:r>
          </w:p>
          <w:p w:rsidR="00804BA4" w:rsidRPr="00873602" w:rsidRDefault="00804BA4" w:rsidP="0093282C">
            <w:pPr>
              <w:pStyle w:val="HGTableBullet2"/>
            </w:pPr>
            <w:r>
              <w:t>s</w:t>
            </w:r>
            <w:r w:rsidRPr="00873602">
              <w:t xml:space="preserve">chools and other </w:t>
            </w:r>
            <w:r w:rsidRPr="00D20592">
              <w:t>community facilities</w:t>
            </w:r>
            <w:r w:rsidRPr="00873602">
              <w:t>;</w:t>
            </w:r>
          </w:p>
          <w:p w:rsidR="00804BA4" w:rsidRPr="00873602" w:rsidRDefault="00804BA4">
            <w:pPr>
              <w:pStyle w:val="HGTableBullet2"/>
            </w:pPr>
            <w:r w:rsidRPr="00873602">
              <w:t xml:space="preserve">a range of </w:t>
            </w:r>
            <w:r w:rsidRPr="00D20592">
              <w:t>parks</w:t>
            </w:r>
            <w:r w:rsidRPr="00873602">
              <w:t xml:space="preserve">, from district </w:t>
            </w:r>
            <w:r w:rsidR="009C7596" w:rsidRPr="00EE5164">
              <w:t>sports parks</w:t>
            </w:r>
            <w:r w:rsidR="009C7596">
              <w:t xml:space="preserve"> </w:t>
            </w:r>
            <w:r w:rsidRPr="00873602">
              <w:t xml:space="preserve">to local </w:t>
            </w:r>
            <w:r w:rsidR="009C7596" w:rsidRPr="00EE5164">
              <w:t xml:space="preserve">recreation </w:t>
            </w:r>
            <w:r w:rsidRPr="00EE5164">
              <w:t>parks</w:t>
            </w:r>
            <w:r w:rsidRPr="00873602">
              <w:t>;</w:t>
            </w:r>
          </w:p>
          <w:p w:rsidR="00804BA4" w:rsidRPr="00873602" w:rsidRDefault="00804BA4">
            <w:pPr>
              <w:pStyle w:val="HGTableBullet2"/>
            </w:pPr>
            <w:r w:rsidRPr="00873602">
              <w:t>vegetation and open space, including in backyards, that support local and district ecological functions, including biodiversity and fauna movement, as well as helping reduce the urban heat island effect;</w:t>
            </w:r>
          </w:p>
          <w:p w:rsidR="00804BA4" w:rsidRPr="00E25FAF" w:rsidRDefault="00804BA4" w:rsidP="00D27D25">
            <w:pPr>
              <w:pStyle w:val="HGTableBullet2"/>
            </w:pPr>
            <w:r w:rsidRPr="00873602">
              <w:t xml:space="preserve">pedestrian-friendly traffic environments and pedestrian and cyclist connectivity to surrounding areas including some buffered industrial areas that offer locally accessible employment opportunities for residents in the </w:t>
            </w:r>
            <w:r w:rsidRPr="00D20592">
              <w:t>Suburban Living Areas</w:t>
            </w:r>
            <w:r w:rsidRPr="00873602">
              <w:t>.</w:t>
            </w:r>
          </w:p>
        </w:tc>
      </w:tr>
    </w:tbl>
    <w:p w:rsidR="00EF7C04" w:rsidRPr="002C12B8" w:rsidRDefault="00EF7C04" w:rsidP="00D67345">
      <w:pPr>
        <w:pStyle w:val="QPPHeading3"/>
      </w:pPr>
      <w:bookmarkStart w:id="27" w:name="_Toc327868246"/>
      <w:bookmarkStart w:id="28" w:name="Part377BrisGreenspace"/>
      <w:r w:rsidRPr="002C12B8">
        <w:t>3.</w:t>
      </w:r>
      <w:r>
        <w:t>7</w:t>
      </w:r>
      <w:r w:rsidRPr="002C12B8">
        <w:t>.</w:t>
      </w:r>
      <w:r w:rsidR="00961A7B">
        <w:t>7</w:t>
      </w:r>
      <w:r w:rsidR="003B43BC">
        <w:t xml:space="preserve"> </w:t>
      </w:r>
      <w:r w:rsidR="00E17322">
        <w:t xml:space="preserve">Element 5.6 – </w:t>
      </w:r>
      <w:r w:rsidR="00FB2706">
        <w:t xml:space="preserve">Brisbane's </w:t>
      </w:r>
      <w:r w:rsidR="008F0518">
        <w:t>Green</w:t>
      </w:r>
      <w:r w:rsidR="00555530">
        <w:t>s</w:t>
      </w:r>
      <w:r w:rsidRPr="002C12B8">
        <w:t>pace</w:t>
      </w:r>
      <w:r w:rsidR="00571BE1">
        <w:t xml:space="preserve"> System</w:t>
      </w:r>
      <w:bookmarkEnd w:id="27"/>
    </w:p>
    <w:p w:rsidR="00EF7C04" w:rsidRPr="00EF7C04" w:rsidRDefault="000A7E09" w:rsidP="003C0E76">
      <w:pPr>
        <w:pStyle w:val="QPPTableHeadingStyle1"/>
      </w:pPr>
      <w:bookmarkStart w:id="29" w:name="_Toc327868248"/>
      <w:bookmarkStart w:id="30" w:name="Part3771SpecificOutcomes"/>
      <w:bookmarkEnd w:id="28"/>
      <w:r>
        <w:t xml:space="preserve">Table </w:t>
      </w:r>
      <w:r w:rsidR="00923197">
        <w:t>3.7.</w:t>
      </w:r>
      <w:r w:rsidR="00961A7B">
        <w:t>7</w:t>
      </w:r>
      <w:r w:rsidR="00EF7C04" w:rsidRPr="00EF7C04">
        <w:t>.</w:t>
      </w:r>
      <w:r w:rsidR="00F31A6D">
        <w:t>1</w:t>
      </w:r>
      <w:r>
        <w:t>—</w:t>
      </w:r>
      <w:r w:rsidR="00EF7C04" w:rsidRPr="00EF7C04">
        <w:t>Specific outcomes and land use strategies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12"/>
        <w:gridCol w:w="4148"/>
      </w:tblGrid>
      <w:tr w:rsidR="0007237C" w:rsidRPr="002C12B8" w:rsidTr="00D8662A">
        <w:tc>
          <w:tcPr>
            <w:tcW w:w="2493" w:type="pct"/>
            <w:shd w:val="clear" w:color="auto" w:fill="auto"/>
          </w:tcPr>
          <w:p w:rsidR="0007237C" w:rsidRPr="00900D21" w:rsidRDefault="0007237C" w:rsidP="00405AD6">
            <w:pPr>
              <w:pStyle w:val="QPPTableTextBold"/>
            </w:pPr>
            <w:bookmarkStart w:id="31" w:name="_Toc327863604"/>
            <w:bookmarkEnd w:id="30"/>
            <w:r w:rsidRPr="00900D21">
              <w:t>Specific outcomes</w:t>
            </w:r>
            <w:bookmarkEnd w:id="31"/>
          </w:p>
        </w:tc>
        <w:tc>
          <w:tcPr>
            <w:tcW w:w="2507" w:type="pct"/>
            <w:gridSpan w:val="2"/>
            <w:shd w:val="clear" w:color="auto" w:fill="auto"/>
          </w:tcPr>
          <w:p w:rsidR="0007237C" w:rsidRPr="00900D21" w:rsidRDefault="0007237C" w:rsidP="00405AD6">
            <w:pPr>
              <w:pStyle w:val="QPPTableTextBold"/>
            </w:pPr>
            <w:bookmarkStart w:id="32" w:name="_Toc327863605"/>
            <w:r w:rsidRPr="00900D21">
              <w:t>Land use strategies</w:t>
            </w:r>
            <w:bookmarkEnd w:id="32"/>
          </w:p>
        </w:tc>
      </w:tr>
      <w:tr w:rsidR="00FB2706" w:rsidRPr="002C12B8" w:rsidTr="00D8662A">
        <w:tc>
          <w:tcPr>
            <w:tcW w:w="5000" w:type="pct"/>
            <w:gridSpan w:val="3"/>
            <w:shd w:val="clear" w:color="auto" w:fill="auto"/>
          </w:tcPr>
          <w:p w:rsidR="00FB2706" w:rsidRPr="00C83A6D" w:rsidRDefault="00C83A6D" w:rsidP="00C83A6D">
            <w:pPr>
              <w:pStyle w:val="QPPTableTextBold"/>
            </w:pPr>
            <w:r w:rsidRPr="00D20592">
              <w:t>Greenspace System</w:t>
            </w:r>
          </w:p>
        </w:tc>
      </w:tr>
      <w:tr w:rsidR="00F75854" w:rsidRPr="00D8662A" w:rsidTr="00D8662A">
        <w:trPr>
          <w:trHeight w:val="1135"/>
        </w:trPr>
        <w:tc>
          <w:tcPr>
            <w:tcW w:w="2493" w:type="pct"/>
            <w:vMerge w:val="restart"/>
            <w:shd w:val="clear" w:color="auto" w:fill="auto"/>
          </w:tcPr>
          <w:p w:rsidR="00F75854" w:rsidRDefault="00F75854" w:rsidP="00405AD6">
            <w:pPr>
              <w:pStyle w:val="QPPTableTextBold"/>
            </w:pPr>
            <w:r w:rsidRPr="008F7158">
              <w:t>SO1</w:t>
            </w:r>
          </w:p>
          <w:p w:rsidR="00F75854" w:rsidRPr="00C83A6D" w:rsidRDefault="00C83A6D" w:rsidP="00C83A6D">
            <w:pPr>
              <w:pStyle w:val="QPPTableTextBody"/>
            </w:pPr>
            <w:r>
              <w:t xml:space="preserve">The </w:t>
            </w:r>
            <w:r w:rsidRPr="00D20592">
              <w:t>Greenspace System’s</w:t>
            </w:r>
            <w:r>
              <w:t xml:space="preserve"> </w:t>
            </w:r>
            <w:r w:rsidR="00F75854" w:rsidRPr="00C83A6D">
              <w:t>values and functions are identified, retained and enhanced.</w:t>
            </w:r>
          </w:p>
        </w:tc>
        <w:tc>
          <w:tcPr>
            <w:tcW w:w="2507" w:type="pct"/>
            <w:gridSpan w:val="2"/>
            <w:shd w:val="clear" w:color="auto" w:fill="auto"/>
          </w:tcPr>
          <w:p w:rsidR="00F75854" w:rsidRDefault="00F75854" w:rsidP="00405AD6">
            <w:pPr>
              <w:pStyle w:val="QPPTableTextBold"/>
            </w:pPr>
            <w:r w:rsidRPr="008F7158">
              <w:t>L1</w:t>
            </w:r>
            <w:r>
              <w:t>.1</w:t>
            </w:r>
          </w:p>
          <w:p w:rsidR="00F75854" w:rsidRPr="00900D21" w:rsidRDefault="00F75854" w:rsidP="00405AD6">
            <w:pPr>
              <w:pStyle w:val="QPPTableTextBody"/>
            </w:pPr>
            <w:r>
              <w:t>Development protects l</w:t>
            </w:r>
            <w:r w:rsidRPr="00900D21">
              <w:t>and allocated for nature conservation, public open space and sporting and recreation</w:t>
            </w:r>
            <w:r>
              <w:t xml:space="preserve"> uses</w:t>
            </w:r>
            <w:r w:rsidRPr="00900D21">
              <w:t>.</w:t>
            </w:r>
          </w:p>
        </w:tc>
      </w:tr>
      <w:tr w:rsidR="00F75854" w:rsidRPr="002C12B8" w:rsidTr="00D8662A">
        <w:trPr>
          <w:trHeight w:val="1135"/>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F75854" w:rsidP="00405AD6">
            <w:pPr>
              <w:pStyle w:val="QPPTableTextBold"/>
            </w:pPr>
            <w:r>
              <w:t>L1.2</w:t>
            </w:r>
          </w:p>
          <w:p w:rsidR="00F75854" w:rsidRPr="00A4255B" w:rsidRDefault="003B43BC" w:rsidP="00A4255B">
            <w:pPr>
              <w:pStyle w:val="QPPTableTextBody"/>
            </w:pPr>
            <w:r w:rsidRPr="00A4255B">
              <w:t>Development intensity, land</w:t>
            </w:r>
            <w:r w:rsidR="00750B1D" w:rsidRPr="00A4255B">
              <w:t xml:space="preserve"> </w:t>
            </w:r>
            <w:r w:rsidR="00F75854" w:rsidRPr="00A4255B">
              <w:t>use allocation, siting and design protect the multiple values and functions</w:t>
            </w:r>
            <w:r w:rsidR="00A4255B">
              <w:t xml:space="preserve"> of the </w:t>
            </w:r>
            <w:r w:rsidR="00A4255B" w:rsidRPr="00D20592">
              <w:t>Greenspace System</w:t>
            </w:r>
            <w:r w:rsidR="00A4255B">
              <w:t>.</w:t>
            </w:r>
          </w:p>
        </w:tc>
      </w:tr>
      <w:tr w:rsidR="00F75854" w:rsidRPr="002C12B8" w:rsidTr="00D8662A">
        <w:trPr>
          <w:trHeight w:val="1135"/>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F75854" w:rsidP="00405AD6">
            <w:pPr>
              <w:pStyle w:val="QPPTableTextBold"/>
            </w:pPr>
            <w:r>
              <w:t>L1.3</w:t>
            </w:r>
          </w:p>
          <w:p w:rsidR="00F75854" w:rsidRPr="008F7158" w:rsidRDefault="00F75854" w:rsidP="00405AD6">
            <w:pPr>
              <w:pStyle w:val="QPPTableTextBody"/>
            </w:pPr>
            <w:r>
              <w:t>Development does not fragment</w:t>
            </w:r>
            <w:r w:rsidRPr="00900D21">
              <w:t xml:space="preserve"> </w:t>
            </w:r>
            <w:r w:rsidR="003B43BC">
              <w:t>high-</w:t>
            </w:r>
            <w:r>
              <w:t>value biod</w:t>
            </w:r>
            <w:r w:rsidR="003B43BC">
              <w:t>iversity areas, areas for large-</w:t>
            </w:r>
            <w:r>
              <w:t>scale rehabilitation, fauna movement and rural activities.</w:t>
            </w:r>
          </w:p>
        </w:tc>
      </w:tr>
      <w:tr w:rsidR="007065E7" w:rsidRPr="002C12B8" w:rsidTr="00D8662A">
        <w:tc>
          <w:tcPr>
            <w:tcW w:w="2493" w:type="pct"/>
            <w:shd w:val="clear" w:color="auto" w:fill="auto"/>
          </w:tcPr>
          <w:p w:rsidR="00E32341" w:rsidRDefault="008F7158" w:rsidP="00405AD6">
            <w:pPr>
              <w:pStyle w:val="QPPTableTextBold"/>
            </w:pPr>
            <w:r w:rsidRPr="008F7158">
              <w:t>SO</w:t>
            </w:r>
            <w:r>
              <w:t>2</w:t>
            </w:r>
          </w:p>
          <w:p w:rsidR="007065E7" w:rsidRPr="00C83A6D" w:rsidRDefault="00C83A6D" w:rsidP="00C83A6D">
            <w:pPr>
              <w:pStyle w:val="QPPTableTextBody"/>
            </w:pPr>
            <w:r>
              <w:t xml:space="preserve">The </w:t>
            </w:r>
            <w:r w:rsidRPr="00D20592">
              <w:t>Greenspace System</w:t>
            </w:r>
            <w:r>
              <w:t xml:space="preserve"> is </w:t>
            </w:r>
            <w:r w:rsidR="005606B4" w:rsidRPr="00C83A6D">
              <w:t>expanded to protect areas with g</w:t>
            </w:r>
            <w:r w:rsidR="00FB2706" w:rsidRPr="00C83A6D">
              <w:t>reen</w:t>
            </w:r>
            <w:r w:rsidR="006B0F9D" w:rsidRPr="00C83A6D">
              <w:t xml:space="preserve"> </w:t>
            </w:r>
            <w:r w:rsidR="00FB2706" w:rsidRPr="00C83A6D">
              <w:t>space values.</w:t>
            </w:r>
          </w:p>
        </w:tc>
        <w:tc>
          <w:tcPr>
            <w:tcW w:w="2507" w:type="pct"/>
            <w:gridSpan w:val="2"/>
            <w:shd w:val="clear" w:color="auto" w:fill="auto"/>
          </w:tcPr>
          <w:p w:rsidR="00E32341" w:rsidRDefault="008F7158" w:rsidP="00405AD6">
            <w:pPr>
              <w:pStyle w:val="QPPTableTextBold"/>
            </w:pPr>
            <w:r w:rsidRPr="008F7158">
              <w:t>L</w:t>
            </w:r>
            <w:r>
              <w:t>2</w:t>
            </w:r>
          </w:p>
          <w:p w:rsidR="007065E7" w:rsidRPr="00A4255B" w:rsidRDefault="00B276EF" w:rsidP="00A4255B">
            <w:pPr>
              <w:pStyle w:val="QPPTableTextBody"/>
            </w:pPr>
            <w:r w:rsidRPr="00A4255B">
              <w:t>D</w:t>
            </w:r>
            <w:r w:rsidR="007065E7" w:rsidRPr="00A4255B">
              <w:t>evelopment in</w:t>
            </w:r>
            <w:r w:rsidR="00A4255B">
              <w:t xml:space="preserve"> the </w:t>
            </w:r>
            <w:r w:rsidR="00A4255B" w:rsidRPr="00D20592">
              <w:t>Greenspace System</w:t>
            </w:r>
            <w:r w:rsidR="00A4255B">
              <w:t xml:space="preserve"> </w:t>
            </w:r>
            <w:r w:rsidRPr="00A4255B">
              <w:t>appropriately</w:t>
            </w:r>
            <w:r w:rsidR="007065E7" w:rsidRPr="00A4255B">
              <w:t xml:space="preserve"> reflect</w:t>
            </w:r>
            <w:r w:rsidR="003B43BC" w:rsidRPr="00A4255B">
              <w:t>s</w:t>
            </w:r>
            <w:r w:rsidR="007065E7" w:rsidRPr="00A4255B">
              <w:t xml:space="preserve"> the values of the site and ensure</w:t>
            </w:r>
            <w:r w:rsidRPr="00A4255B">
              <w:t>s those areas of the site are</w:t>
            </w:r>
            <w:r w:rsidR="007065E7" w:rsidRPr="00A4255B">
              <w:t xml:space="preserve"> protected or enhanced.</w:t>
            </w:r>
          </w:p>
        </w:tc>
      </w:tr>
      <w:tr w:rsidR="00F75854" w:rsidRPr="00D8662A" w:rsidTr="00D8662A">
        <w:trPr>
          <w:trHeight w:val="1243"/>
        </w:trPr>
        <w:tc>
          <w:tcPr>
            <w:tcW w:w="2493" w:type="pct"/>
            <w:vMerge w:val="restart"/>
            <w:shd w:val="clear" w:color="auto" w:fill="auto"/>
          </w:tcPr>
          <w:p w:rsidR="00F75854" w:rsidRDefault="00F75854" w:rsidP="00405AD6">
            <w:pPr>
              <w:pStyle w:val="QPPTableTextBold"/>
            </w:pPr>
            <w:r w:rsidRPr="008F7158">
              <w:t>SO</w:t>
            </w:r>
            <w:r>
              <w:t>3</w:t>
            </w:r>
          </w:p>
          <w:p w:rsidR="00F75854" w:rsidRPr="00C83A6D" w:rsidRDefault="00A4255B" w:rsidP="00A4255B">
            <w:pPr>
              <w:pStyle w:val="QPPTableTextBody"/>
            </w:pPr>
            <w:r>
              <w:t xml:space="preserve">The </w:t>
            </w:r>
            <w:r w:rsidRPr="00D20592">
              <w:t>Greenspace System</w:t>
            </w:r>
            <w:r>
              <w:t xml:space="preserve"> p</w:t>
            </w:r>
            <w:r w:rsidR="00F75854" w:rsidRPr="00C83A6D">
              <w:t>rovides an effective network of green</w:t>
            </w:r>
            <w:r w:rsidR="006B0F9D" w:rsidRPr="00C83A6D">
              <w:t xml:space="preserve"> </w:t>
            </w:r>
            <w:r w:rsidR="00F75854" w:rsidRPr="00C83A6D">
              <w:t>space links and contributes to a regional network.</w:t>
            </w:r>
          </w:p>
        </w:tc>
        <w:tc>
          <w:tcPr>
            <w:tcW w:w="2507" w:type="pct"/>
            <w:gridSpan w:val="2"/>
            <w:shd w:val="clear" w:color="auto" w:fill="auto"/>
          </w:tcPr>
          <w:p w:rsidR="00F75854" w:rsidRDefault="00F75854" w:rsidP="00405AD6">
            <w:pPr>
              <w:pStyle w:val="QPPTableTextBold"/>
            </w:pPr>
            <w:r w:rsidRPr="008F7158">
              <w:t>L</w:t>
            </w:r>
            <w:r>
              <w:t>3.1</w:t>
            </w:r>
          </w:p>
          <w:p w:rsidR="00F75854" w:rsidRPr="00A4255B" w:rsidRDefault="00F75854" w:rsidP="00A4255B">
            <w:pPr>
              <w:pStyle w:val="QPPTableTextBody"/>
            </w:pPr>
            <w:r w:rsidRPr="00A4255B">
              <w:t>Devel</w:t>
            </w:r>
            <w:r w:rsidR="00571BE1" w:rsidRPr="00A4255B">
              <w:t>opment supports the linkage</w:t>
            </w:r>
            <w:r w:rsidR="00A4255B">
              <w:t xml:space="preserve"> of </w:t>
            </w:r>
            <w:r w:rsidR="00A4255B" w:rsidRPr="00D20592">
              <w:t>Greenspace System</w:t>
            </w:r>
            <w:r w:rsidR="00A4255B">
              <w:t xml:space="preserve"> </w:t>
            </w:r>
            <w:r w:rsidRPr="00A4255B">
              <w:t>areas with open space and recreational and biodiversity values.</w:t>
            </w:r>
          </w:p>
        </w:tc>
      </w:tr>
      <w:tr w:rsidR="00F75854" w:rsidRPr="002C12B8" w:rsidTr="00D8662A">
        <w:trPr>
          <w:trHeight w:val="1281"/>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F75854" w:rsidP="00405AD6">
            <w:pPr>
              <w:pStyle w:val="QPPTableTextBold"/>
            </w:pPr>
            <w:r>
              <w:t>L3.2</w:t>
            </w:r>
          </w:p>
          <w:p w:rsidR="00F75854" w:rsidRPr="00A4255B" w:rsidRDefault="00F75854" w:rsidP="00A4255B">
            <w:pPr>
              <w:pStyle w:val="QPPTableTextBody"/>
            </w:pPr>
            <w:r w:rsidRPr="00A4255B">
              <w:t>Development enhances</w:t>
            </w:r>
            <w:r w:rsidR="00A4255B">
              <w:t xml:space="preserve"> the </w:t>
            </w:r>
            <w:r w:rsidR="00A4255B" w:rsidRPr="00D20592">
              <w:t>Greenspace System</w:t>
            </w:r>
            <w:r w:rsidR="00A4255B">
              <w:t xml:space="preserve"> to </w:t>
            </w:r>
            <w:r w:rsidRPr="00A4255B">
              <w:t>enable green</w:t>
            </w:r>
            <w:r w:rsidR="002C5E94" w:rsidRPr="00A4255B">
              <w:t xml:space="preserve"> </w:t>
            </w:r>
            <w:r w:rsidRPr="00A4255B">
              <w:t xml:space="preserve">space areas to connect with communities, and integrate with </w:t>
            </w:r>
            <w:r w:rsidR="00B84BBA" w:rsidRPr="00A4255B">
              <w:t>regional green</w:t>
            </w:r>
            <w:r w:rsidR="002C5E94" w:rsidRPr="00A4255B">
              <w:t xml:space="preserve"> </w:t>
            </w:r>
            <w:r w:rsidR="00B84BBA" w:rsidRPr="00A4255B">
              <w:t xml:space="preserve">space </w:t>
            </w:r>
            <w:r w:rsidRPr="00A4255B">
              <w:t>in surrounding local government areas.</w:t>
            </w:r>
          </w:p>
        </w:tc>
      </w:tr>
      <w:tr w:rsidR="00F75854" w:rsidRPr="002C12B8" w:rsidTr="00D27D25">
        <w:trPr>
          <w:trHeight w:val="416"/>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F75854" w:rsidP="00405AD6">
            <w:pPr>
              <w:pStyle w:val="QPPTableTextBold"/>
            </w:pPr>
            <w:r>
              <w:t>L3.3</w:t>
            </w:r>
          </w:p>
          <w:p w:rsidR="00F75854" w:rsidRPr="00014AC8" w:rsidRDefault="00F75854" w:rsidP="00014AC8">
            <w:pPr>
              <w:pStyle w:val="QPPTableTextBody"/>
            </w:pPr>
            <w:r w:rsidRPr="00014AC8">
              <w:t>Development protects the inter-urban breaks between Brisbane City and Moreton Bay Region, Somerset Region, Redland City and Logan City, as part of the Brisbane</w:t>
            </w:r>
            <w:r w:rsidR="00014AC8">
              <w:t xml:space="preserve"> </w:t>
            </w:r>
            <w:r w:rsidR="00014AC8" w:rsidRPr="00D20592">
              <w:t>Greenspace System</w:t>
            </w:r>
            <w:r w:rsidR="00014AC8">
              <w:t>.</w:t>
            </w:r>
          </w:p>
        </w:tc>
      </w:tr>
      <w:tr w:rsidR="00F75854" w:rsidRPr="002C12B8" w:rsidTr="006D02C5">
        <w:trPr>
          <w:trHeight w:val="274"/>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F75854" w:rsidP="00405AD6">
            <w:pPr>
              <w:pStyle w:val="QPPTableTextBold"/>
            </w:pPr>
            <w:r>
              <w:t>L3.4</w:t>
            </w:r>
          </w:p>
          <w:p w:rsidR="00F75854" w:rsidRPr="00014AC8" w:rsidRDefault="00F75854" w:rsidP="00014AC8">
            <w:pPr>
              <w:pStyle w:val="QPPTableTextBody"/>
            </w:pPr>
            <w:r w:rsidRPr="00014AC8">
              <w:t>Development is designed and managed to ensure</w:t>
            </w:r>
            <w:r w:rsidR="00014AC8">
              <w:t xml:space="preserve"> </w:t>
            </w:r>
            <w:r w:rsidR="00014AC8" w:rsidRPr="00D20592">
              <w:t>Greenspace System</w:t>
            </w:r>
            <w:r w:rsidR="00014AC8">
              <w:t xml:space="preserve"> </w:t>
            </w:r>
            <w:r w:rsidRPr="00014AC8">
              <w:t xml:space="preserve">areas provide physical breaks and buffers within the urban </w:t>
            </w:r>
            <w:r w:rsidR="002F24CF" w:rsidRPr="00014AC8">
              <w:t>footprint</w:t>
            </w:r>
            <w:r w:rsidRPr="00014AC8">
              <w:t>.</w:t>
            </w:r>
          </w:p>
        </w:tc>
      </w:tr>
      <w:tr w:rsidR="00F75854" w:rsidRPr="002C12B8" w:rsidTr="003C0E76">
        <w:trPr>
          <w:trHeight w:val="274"/>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F75854" w:rsidP="00405AD6">
            <w:pPr>
              <w:pStyle w:val="QPPTableTextBold"/>
            </w:pPr>
            <w:r>
              <w:t>L3.5</w:t>
            </w:r>
          </w:p>
          <w:p w:rsidR="00F75854" w:rsidRPr="00014AC8" w:rsidRDefault="001A21D3" w:rsidP="00014AC8">
            <w:pPr>
              <w:pStyle w:val="QPPTableTextBody"/>
            </w:pPr>
            <w:r w:rsidRPr="00014AC8">
              <w:t>C</w:t>
            </w:r>
            <w:r w:rsidR="00F75854" w:rsidRPr="00014AC8">
              <w:t xml:space="preserve">orridors </w:t>
            </w:r>
            <w:r w:rsidRPr="00014AC8">
              <w:t>within</w:t>
            </w:r>
            <w:r w:rsidR="00014AC8">
              <w:t xml:space="preserve"> the </w:t>
            </w:r>
            <w:r w:rsidR="00014AC8" w:rsidRPr="00D20592">
              <w:t>Greenspace System</w:t>
            </w:r>
            <w:r w:rsidR="00014AC8">
              <w:t xml:space="preserve"> </w:t>
            </w:r>
            <w:r w:rsidR="00F75854" w:rsidRPr="00014AC8">
              <w:t>reinforce the sense of identity of local communities</w:t>
            </w:r>
            <w:r w:rsidR="00B84BBA" w:rsidRPr="00014AC8">
              <w:t xml:space="preserve"> and</w:t>
            </w:r>
            <w:r w:rsidR="00F75854" w:rsidRPr="00014AC8">
              <w:t xml:space="preserve"> assist in floodway and drainage functions and safe wildlife movement.</w:t>
            </w:r>
          </w:p>
        </w:tc>
      </w:tr>
      <w:tr w:rsidR="007065E7" w:rsidRPr="002C12B8" w:rsidTr="00D8662A">
        <w:tc>
          <w:tcPr>
            <w:tcW w:w="2493" w:type="pct"/>
            <w:shd w:val="clear" w:color="auto" w:fill="auto"/>
          </w:tcPr>
          <w:p w:rsidR="00E32341" w:rsidRDefault="008F7158" w:rsidP="00405AD6">
            <w:pPr>
              <w:pStyle w:val="QPPTableTextBold"/>
            </w:pPr>
            <w:r w:rsidRPr="008F7158">
              <w:t>SO</w:t>
            </w:r>
            <w:r>
              <w:t>4</w:t>
            </w:r>
          </w:p>
          <w:p w:rsidR="007065E7" w:rsidRPr="009152D4" w:rsidRDefault="009152D4" w:rsidP="009152D4">
            <w:pPr>
              <w:pStyle w:val="QPPTableTextBody"/>
            </w:pPr>
            <w:r>
              <w:t xml:space="preserve">The </w:t>
            </w:r>
            <w:r w:rsidRPr="00D20592">
              <w:t>Greenspace System</w:t>
            </w:r>
            <w:r>
              <w:t xml:space="preserve"> </w:t>
            </w:r>
            <w:r w:rsidR="00C75409" w:rsidRPr="009152D4">
              <w:t xml:space="preserve">protects </w:t>
            </w:r>
            <w:r w:rsidR="00C873AF" w:rsidRPr="009152D4">
              <w:t>k</w:t>
            </w:r>
            <w:r w:rsidR="007065E7" w:rsidRPr="009152D4">
              <w:t>oala habitats.</w:t>
            </w:r>
          </w:p>
        </w:tc>
        <w:tc>
          <w:tcPr>
            <w:tcW w:w="2507" w:type="pct"/>
            <w:gridSpan w:val="2"/>
            <w:shd w:val="clear" w:color="auto" w:fill="auto"/>
          </w:tcPr>
          <w:p w:rsidR="00E32341" w:rsidRDefault="008F7158" w:rsidP="00405AD6">
            <w:pPr>
              <w:pStyle w:val="QPPTableTextBold"/>
            </w:pPr>
            <w:r w:rsidRPr="008F7158">
              <w:t>L</w:t>
            </w:r>
            <w:r>
              <w:t>4</w:t>
            </w:r>
          </w:p>
          <w:p w:rsidR="007065E7" w:rsidRPr="00FA5A62" w:rsidRDefault="00C75409" w:rsidP="00FA5A62">
            <w:pPr>
              <w:pStyle w:val="QPPTableTextBody"/>
            </w:pPr>
            <w:r w:rsidRPr="00FA5A62">
              <w:t>Development protects koala habitat in</w:t>
            </w:r>
            <w:r w:rsidR="00E13F2C" w:rsidRPr="00FA5A62">
              <w:t xml:space="preserve"> biodiversity areas as mapped</w:t>
            </w:r>
            <w:r w:rsidR="00FA5A62">
              <w:t xml:space="preserve"> in the </w:t>
            </w:r>
            <w:r w:rsidR="00FA5A62" w:rsidRPr="00D20592">
              <w:t>Biodiversity areas overlay</w:t>
            </w:r>
            <w:r w:rsidR="00FA5A62">
              <w:t>.</w:t>
            </w:r>
          </w:p>
        </w:tc>
      </w:tr>
      <w:tr w:rsidR="007065E7" w:rsidRPr="002C12B8" w:rsidTr="00D8662A">
        <w:tc>
          <w:tcPr>
            <w:tcW w:w="2493" w:type="pct"/>
            <w:shd w:val="clear" w:color="auto" w:fill="auto"/>
          </w:tcPr>
          <w:p w:rsidR="00E32341" w:rsidRDefault="008F7158" w:rsidP="00405AD6">
            <w:pPr>
              <w:pStyle w:val="QPPTableTextBold"/>
            </w:pPr>
            <w:r w:rsidRPr="008F7158">
              <w:t>SO</w:t>
            </w:r>
            <w:r>
              <w:t>5</w:t>
            </w:r>
          </w:p>
          <w:p w:rsidR="007065E7" w:rsidRPr="009152D4" w:rsidRDefault="009152D4" w:rsidP="009152D4">
            <w:pPr>
              <w:pStyle w:val="QPPTableTextBody"/>
            </w:pPr>
            <w:r>
              <w:t xml:space="preserve">The </w:t>
            </w:r>
            <w:r w:rsidRPr="00D20592">
              <w:t>Greenspace System</w:t>
            </w:r>
            <w:r>
              <w:t xml:space="preserve"> </w:t>
            </w:r>
            <w:r w:rsidR="00C75409" w:rsidRPr="009152D4">
              <w:t>maintains and enhances t</w:t>
            </w:r>
            <w:r w:rsidR="007065E7" w:rsidRPr="009152D4">
              <w:t>he capacity of ecosystems to provide ecosystem services.</w:t>
            </w:r>
          </w:p>
        </w:tc>
        <w:tc>
          <w:tcPr>
            <w:tcW w:w="2507" w:type="pct"/>
            <w:gridSpan w:val="2"/>
            <w:shd w:val="clear" w:color="auto" w:fill="auto"/>
          </w:tcPr>
          <w:p w:rsidR="00E32341" w:rsidRDefault="008F7158" w:rsidP="00405AD6">
            <w:pPr>
              <w:pStyle w:val="QPPTableTextBold"/>
            </w:pPr>
            <w:r w:rsidRPr="008F7158">
              <w:t>L</w:t>
            </w:r>
            <w:r>
              <w:t>5</w:t>
            </w:r>
          </w:p>
          <w:p w:rsidR="007065E7" w:rsidRPr="00900D21" w:rsidRDefault="00C75409" w:rsidP="00405AD6">
            <w:pPr>
              <w:pStyle w:val="QPPTableTextBody"/>
            </w:pPr>
            <w:r>
              <w:t>Development identifies and protects a</w:t>
            </w:r>
            <w:r w:rsidR="007065E7" w:rsidRPr="00900D21">
              <w:t>reas with high levels of ecosystem services from development impacts.</w:t>
            </w:r>
          </w:p>
        </w:tc>
      </w:tr>
      <w:tr w:rsidR="009617C3" w:rsidRPr="002C12B8" w:rsidTr="00D8662A">
        <w:tc>
          <w:tcPr>
            <w:tcW w:w="2500" w:type="pct"/>
            <w:gridSpan w:val="2"/>
            <w:shd w:val="clear" w:color="auto" w:fill="auto"/>
          </w:tcPr>
          <w:p w:rsidR="00E32341" w:rsidRDefault="005606B4" w:rsidP="00405AD6">
            <w:pPr>
              <w:pStyle w:val="QPPTableTextBold"/>
            </w:pPr>
            <w:r>
              <w:t>SO6</w:t>
            </w:r>
          </w:p>
          <w:p w:rsidR="009617C3" w:rsidRPr="00FA5A62" w:rsidRDefault="005606B4" w:rsidP="00FA5A62">
            <w:pPr>
              <w:pStyle w:val="QPPTableTextBody"/>
            </w:pPr>
            <w:r w:rsidRPr="00FA5A62">
              <w:t>Brisbane's existing</w:t>
            </w:r>
            <w:r w:rsidR="00FA5A62">
              <w:t xml:space="preserve"> </w:t>
            </w:r>
            <w:r w:rsidR="00FA5A62" w:rsidRPr="00D20592">
              <w:t>extractive industry</w:t>
            </w:r>
            <w:r w:rsidR="00FA5A62">
              <w:t xml:space="preserve"> </w:t>
            </w:r>
            <w:r w:rsidRPr="00FA5A62">
              <w:t>operations</w:t>
            </w:r>
            <w:r w:rsidR="009617C3" w:rsidRPr="00FA5A62">
              <w:t xml:space="preserve"> </w:t>
            </w:r>
            <w:r w:rsidRPr="00FA5A62">
              <w:t>are managed to protect</w:t>
            </w:r>
            <w:r w:rsidR="009152D4" w:rsidRPr="00FA5A62">
              <w:t xml:space="preserve"> the </w:t>
            </w:r>
            <w:r w:rsidR="009152D4" w:rsidRPr="00D20592">
              <w:t>Greenspace System</w:t>
            </w:r>
            <w:r w:rsidR="009152D4" w:rsidRPr="00FA5A62">
              <w:t>.</w:t>
            </w:r>
          </w:p>
        </w:tc>
        <w:tc>
          <w:tcPr>
            <w:tcW w:w="2500" w:type="pct"/>
            <w:shd w:val="clear" w:color="auto" w:fill="auto"/>
          </w:tcPr>
          <w:p w:rsidR="00E32341" w:rsidRDefault="00B87E4D" w:rsidP="00405AD6">
            <w:pPr>
              <w:pStyle w:val="QPPTableTextBold"/>
            </w:pPr>
            <w:r>
              <w:t>L6</w:t>
            </w:r>
          </w:p>
          <w:p w:rsidR="005606B4" w:rsidRPr="00FA5A62" w:rsidRDefault="005606B4" w:rsidP="00FA5A62">
            <w:pPr>
              <w:pStyle w:val="QPPTableTextBody"/>
            </w:pPr>
            <w:r w:rsidRPr="00FA5A62">
              <w:t xml:space="preserve">Existing </w:t>
            </w:r>
            <w:r w:rsidRPr="00D20592">
              <w:t>extractive industry</w:t>
            </w:r>
            <w:r w:rsidR="00C873AF" w:rsidRPr="00FA5A62">
              <w:t xml:space="preserve"> operations are managed to best-</w:t>
            </w:r>
            <w:r w:rsidRPr="00FA5A62">
              <w:t xml:space="preserve">practice </w:t>
            </w:r>
            <w:r w:rsidR="00B87E4D" w:rsidRPr="00FA5A62">
              <w:t xml:space="preserve">environmental </w:t>
            </w:r>
            <w:r w:rsidRPr="00FA5A62">
              <w:t>standards to p</w:t>
            </w:r>
            <w:r w:rsidR="00FA5A62">
              <w:t xml:space="preserve">rotect the values and functions of the </w:t>
            </w:r>
            <w:r w:rsidR="00FA5A62" w:rsidRPr="00D20592">
              <w:t>Greenspace System</w:t>
            </w:r>
            <w:r w:rsidR="00FA5A62">
              <w:t>.</w:t>
            </w:r>
          </w:p>
        </w:tc>
      </w:tr>
      <w:tr w:rsidR="00C75409" w:rsidRPr="002C12B8" w:rsidTr="00D8662A">
        <w:tc>
          <w:tcPr>
            <w:tcW w:w="5000" w:type="pct"/>
            <w:gridSpan w:val="3"/>
            <w:shd w:val="clear" w:color="auto" w:fill="auto"/>
          </w:tcPr>
          <w:p w:rsidR="00C75409" w:rsidRDefault="00C75409" w:rsidP="00D27D25">
            <w:pPr>
              <w:pStyle w:val="QPPTableTextBold"/>
            </w:pPr>
            <w:bookmarkStart w:id="33" w:name="RuralNeighbourhoodsWithintheGreenspace"/>
            <w:r w:rsidRPr="00D20592">
              <w:t>Rural Neighbourhoods</w:t>
            </w:r>
            <w:r w:rsidR="001A21D3">
              <w:t xml:space="preserve"> within the Greenspace System</w:t>
            </w:r>
            <w:bookmarkEnd w:id="33"/>
          </w:p>
        </w:tc>
      </w:tr>
      <w:tr w:rsidR="007065E7" w:rsidRPr="002C12B8" w:rsidTr="00D8662A">
        <w:tc>
          <w:tcPr>
            <w:tcW w:w="2493" w:type="pct"/>
            <w:shd w:val="clear" w:color="auto" w:fill="auto"/>
          </w:tcPr>
          <w:p w:rsidR="00E32341" w:rsidRDefault="008F7158" w:rsidP="00405AD6">
            <w:pPr>
              <w:pStyle w:val="QPPTableTextBold"/>
            </w:pPr>
            <w:r w:rsidRPr="008F7158">
              <w:t>SO</w:t>
            </w:r>
            <w:r w:rsidR="00C873AF">
              <w:t>7</w:t>
            </w:r>
          </w:p>
          <w:p w:rsidR="007065E7" w:rsidRPr="00FA5A62" w:rsidRDefault="00FA5A62" w:rsidP="00FA5A62">
            <w:pPr>
              <w:pStyle w:val="QPPTableTextBody"/>
            </w:pPr>
            <w:r w:rsidRPr="00D20592">
              <w:t>Rural Neighbourhoods</w:t>
            </w:r>
            <w:r>
              <w:t xml:space="preserve"> are a </w:t>
            </w:r>
            <w:r w:rsidR="00C873AF" w:rsidRPr="00FA5A62">
              <w:t>very low-</w:t>
            </w:r>
            <w:r w:rsidR="007065E7" w:rsidRPr="00FA5A62">
              <w:t>density setting of houses in a rural-like or natural landscape.</w:t>
            </w:r>
          </w:p>
        </w:tc>
        <w:tc>
          <w:tcPr>
            <w:tcW w:w="2507" w:type="pct"/>
            <w:gridSpan w:val="2"/>
            <w:shd w:val="clear" w:color="auto" w:fill="auto"/>
          </w:tcPr>
          <w:p w:rsidR="00E32341" w:rsidRDefault="008F7158" w:rsidP="00405AD6">
            <w:pPr>
              <w:pStyle w:val="QPPTableTextBold"/>
            </w:pPr>
            <w:r w:rsidRPr="008F7158">
              <w:t>L</w:t>
            </w:r>
            <w:r w:rsidR="00C873AF">
              <w:t>7</w:t>
            </w:r>
          </w:p>
          <w:p w:rsidR="007065E7" w:rsidRPr="00900D21" w:rsidRDefault="00253EC2" w:rsidP="00405AD6">
            <w:pPr>
              <w:pStyle w:val="QPPTableTextBody"/>
            </w:pPr>
            <w:r>
              <w:t>Development does not f</w:t>
            </w:r>
            <w:r w:rsidR="007065E7">
              <w:t>urther fragment viable rural land</w:t>
            </w:r>
            <w:r w:rsidR="00954DBE">
              <w:t>.</w:t>
            </w:r>
          </w:p>
        </w:tc>
      </w:tr>
      <w:tr w:rsidR="00F75854" w:rsidRPr="00D8662A" w:rsidTr="00D8662A">
        <w:trPr>
          <w:trHeight w:val="840"/>
        </w:trPr>
        <w:tc>
          <w:tcPr>
            <w:tcW w:w="2493" w:type="pct"/>
            <w:vMerge w:val="restart"/>
            <w:shd w:val="clear" w:color="auto" w:fill="auto"/>
          </w:tcPr>
          <w:p w:rsidR="00F75854" w:rsidRDefault="00F75854" w:rsidP="00405AD6">
            <w:pPr>
              <w:pStyle w:val="QPPTableTextBold"/>
            </w:pPr>
            <w:r w:rsidRPr="008F7158">
              <w:t>SO</w:t>
            </w:r>
            <w:r w:rsidR="00C873AF">
              <w:t>8</w:t>
            </w:r>
          </w:p>
          <w:p w:rsidR="00F75854" w:rsidRPr="009152D4" w:rsidRDefault="00F75854" w:rsidP="009152D4">
            <w:pPr>
              <w:pStyle w:val="QPPTableTextBody"/>
            </w:pPr>
            <w:r w:rsidRPr="00D20592">
              <w:t>Rural Neighbourhoods</w:t>
            </w:r>
            <w:r w:rsidRPr="009152D4">
              <w:t xml:space="preserve"> allow viable rural industries to operate within th</w:t>
            </w:r>
            <w:r w:rsidR="00571BE1" w:rsidRPr="009152D4">
              <w:t>e context of rural activities</w:t>
            </w:r>
            <w:r w:rsidR="009152D4">
              <w:t xml:space="preserve">, the </w:t>
            </w:r>
            <w:r w:rsidR="009152D4" w:rsidRPr="00D20592">
              <w:t>Greenspace System</w:t>
            </w:r>
            <w:r w:rsidR="009152D4">
              <w:t xml:space="preserve"> </w:t>
            </w:r>
            <w:r w:rsidRPr="009152D4">
              <w:t>rural living areas.</w:t>
            </w:r>
          </w:p>
        </w:tc>
        <w:tc>
          <w:tcPr>
            <w:tcW w:w="2507" w:type="pct"/>
            <w:gridSpan w:val="2"/>
            <w:shd w:val="clear" w:color="auto" w:fill="auto"/>
          </w:tcPr>
          <w:p w:rsidR="00F75854" w:rsidRDefault="00F75854" w:rsidP="00405AD6">
            <w:pPr>
              <w:pStyle w:val="QPPTableTextBold"/>
            </w:pPr>
            <w:r w:rsidRPr="008F7158">
              <w:t>L</w:t>
            </w:r>
            <w:r w:rsidR="00C873AF">
              <w:t>8</w:t>
            </w:r>
            <w:r>
              <w:t>.1</w:t>
            </w:r>
          </w:p>
          <w:p w:rsidR="00F75854" w:rsidRPr="00900D21" w:rsidRDefault="00F75854" w:rsidP="00D27D25">
            <w:pPr>
              <w:pStyle w:val="QPPTableTextBody"/>
            </w:pPr>
            <w:r>
              <w:t>Development is not adversely impacted by the edge impacts of rural production areas.</w:t>
            </w:r>
          </w:p>
        </w:tc>
      </w:tr>
      <w:tr w:rsidR="00F75854" w:rsidRPr="002C12B8" w:rsidTr="00D8662A">
        <w:trPr>
          <w:trHeight w:val="840"/>
        </w:trPr>
        <w:tc>
          <w:tcPr>
            <w:tcW w:w="2493" w:type="pct"/>
            <w:vMerge/>
            <w:shd w:val="clear" w:color="auto" w:fill="auto"/>
          </w:tcPr>
          <w:p w:rsidR="00F75854" w:rsidRPr="008F7158" w:rsidRDefault="00F75854" w:rsidP="00405AD6">
            <w:pPr>
              <w:pStyle w:val="QPPTableTextBold"/>
            </w:pPr>
          </w:p>
        </w:tc>
        <w:tc>
          <w:tcPr>
            <w:tcW w:w="2507" w:type="pct"/>
            <w:gridSpan w:val="2"/>
            <w:shd w:val="clear" w:color="auto" w:fill="auto"/>
          </w:tcPr>
          <w:p w:rsidR="00F75854" w:rsidRDefault="00C873AF" w:rsidP="00405AD6">
            <w:pPr>
              <w:pStyle w:val="QPPTableTextBold"/>
            </w:pPr>
            <w:r>
              <w:t>L8</w:t>
            </w:r>
            <w:r w:rsidR="00F75854">
              <w:t>.2</w:t>
            </w:r>
          </w:p>
          <w:p w:rsidR="00F75854" w:rsidRPr="008F7158" w:rsidRDefault="00F75854" w:rsidP="00D27D25">
            <w:pPr>
              <w:pStyle w:val="QPPTableTextBody"/>
            </w:pPr>
            <w:r>
              <w:t xml:space="preserve">Development protects rural residential </w:t>
            </w:r>
            <w:r w:rsidRPr="00D20592">
              <w:t>amenity</w:t>
            </w:r>
            <w:r>
              <w:t>.</w:t>
            </w:r>
          </w:p>
        </w:tc>
      </w:tr>
      <w:tr w:rsidR="007065E7" w:rsidRPr="002C12B8" w:rsidTr="00D8662A">
        <w:tc>
          <w:tcPr>
            <w:tcW w:w="2493" w:type="pct"/>
            <w:shd w:val="clear" w:color="auto" w:fill="auto"/>
          </w:tcPr>
          <w:p w:rsidR="00E32341" w:rsidRDefault="008F7158" w:rsidP="00405AD6">
            <w:pPr>
              <w:pStyle w:val="QPPTableTextBold"/>
            </w:pPr>
            <w:r w:rsidRPr="008F7158">
              <w:t>SO</w:t>
            </w:r>
            <w:r w:rsidR="00C873AF">
              <w:t>9</w:t>
            </w:r>
          </w:p>
          <w:p w:rsidR="007065E7" w:rsidRPr="00900D21" w:rsidRDefault="00253EC2" w:rsidP="00405AD6">
            <w:pPr>
              <w:pStyle w:val="QPPTableTextBody"/>
            </w:pPr>
            <w:r w:rsidRPr="00D20592">
              <w:t>Rural Neighbourhoods</w:t>
            </w:r>
            <w:r>
              <w:t xml:space="preserve"> protect b</w:t>
            </w:r>
            <w:r w:rsidR="007065E7" w:rsidRPr="00900D21">
              <w:t>iodiversity and landscape values and water quality.</w:t>
            </w:r>
          </w:p>
        </w:tc>
        <w:tc>
          <w:tcPr>
            <w:tcW w:w="2507" w:type="pct"/>
            <w:gridSpan w:val="2"/>
            <w:shd w:val="clear" w:color="auto" w:fill="auto"/>
          </w:tcPr>
          <w:p w:rsidR="00E32341" w:rsidRDefault="008F7158" w:rsidP="00405AD6">
            <w:pPr>
              <w:pStyle w:val="QPPTableTextBold"/>
            </w:pPr>
            <w:r w:rsidRPr="008F7158">
              <w:t>L</w:t>
            </w:r>
            <w:r w:rsidR="00C873AF">
              <w:t>9</w:t>
            </w:r>
          </w:p>
          <w:p w:rsidR="007065E7" w:rsidRPr="00900D21" w:rsidRDefault="00253EC2" w:rsidP="00405AD6">
            <w:pPr>
              <w:pStyle w:val="QPPTableTextBody"/>
            </w:pPr>
            <w:r>
              <w:t>Development is residential in terms of b</w:t>
            </w:r>
            <w:r w:rsidR="007065E7" w:rsidRPr="00900D21">
              <w:t>uildi</w:t>
            </w:r>
            <w:r>
              <w:t xml:space="preserve">ng access, extent and siting </w:t>
            </w:r>
            <w:r w:rsidR="007065E7" w:rsidRPr="00900D21">
              <w:t>and bui</w:t>
            </w:r>
            <w:r w:rsidR="007065E7">
              <w:t>lding design and landscaping is</w:t>
            </w:r>
            <w:r w:rsidR="007065E7" w:rsidRPr="00900D21">
              <w:t xml:space="preserve"> appropriately managed</w:t>
            </w:r>
            <w:r>
              <w:t xml:space="preserve"> to protect biodiversity, landscape values and water quality</w:t>
            </w:r>
            <w:r w:rsidR="007065E7" w:rsidRPr="00900D21">
              <w:t>.</w:t>
            </w:r>
          </w:p>
        </w:tc>
      </w:tr>
    </w:tbl>
    <w:p w:rsidR="008B143A" w:rsidRPr="002C12B8" w:rsidRDefault="008B143A" w:rsidP="008B143A">
      <w:pPr>
        <w:pStyle w:val="QPPHeading3"/>
      </w:pPr>
      <w:bookmarkStart w:id="34" w:name="_Toc327868240"/>
      <w:bookmarkStart w:id="35" w:name="Part378BrisFutureSubLivAreas"/>
      <w:r>
        <w:t>3.7.</w:t>
      </w:r>
      <w:r w:rsidR="00961A7B">
        <w:t>8</w:t>
      </w:r>
      <w:bookmarkEnd w:id="34"/>
      <w:r w:rsidR="00921A2A">
        <w:t xml:space="preserve"> </w:t>
      </w:r>
      <w:r w:rsidR="009F1DD8">
        <w:t xml:space="preserve">Element 5.7 – </w:t>
      </w:r>
      <w:r>
        <w:t>Brisbane's Future Suburban Living Areas</w:t>
      </w:r>
    </w:p>
    <w:p w:rsidR="008B143A" w:rsidRDefault="000A7E09" w:rsidP="003C0E76">
      <w:pPr>
        <w:pStyle w:val="QPPTableHeadingStyle1"/>
      </w:pPr>
      <w:bookmarkStart w:id="36" w:name="_Toc327868242"/>
      <w:bookmarkStart w:id="37" w:name="Part3781SpecificOutcomes"/>
      <w:bookmarkEnd w:id="35"/>
      <w:r>
        <w:t xml:space="preserve">Table </w:t>
      </w:r>
      <w:r w:rsidR="008B143A" w:rsidRPr="006F36A1">
        <w:t>3.7.</w:t>
      </w:r>
      <w:r w:rsidR="00961A7B">
        <w:t>8</w:t>
      </w:r>
      <w:r w:rsidR="008B143A">
        <w:t>.1</w:t>
      </w:r>
      <w:r>
        <w:t>—</w:t>
      </w:r>
      <w:r w:rsidR="008B143A" w:rsidRPr="006F36A1">
        <w:t>Specific outcomes and land use strategies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157"/>
      </w:tblGrid>
      <w:tr w:rsidR="008B143A" w:rsidRPr="002C12B8" w:rsidTr="00D8662A">
        <w:tc>
          <w:tcPr>
            <w:tcW w:w="4248" w:type="dxa"/>
            <w:shd w:val="clear" w:color="auto" w:fill="auto"/>
          </w:tcPr>
          <w:p w:rsidR="008B143A" w:rsidRPr="00DA35CC" w:rsidRDefault="008B143A" w:rsidP="00405AD6">
            <w:pPr>
              <w:pStyle w:val="QPPTableTextBold"/>
            </w:pPr>
            <w:bookmarkStart w:id="38" w:name="_Toc327863596"/>
            <w:bookmarkEnd w:id="37"/>
            <w:r w:rsidRPr="00DA35CC">
              <w:t>Specific outcomes</w:t>
            </w:r>
            <w:bookmarkEnd w:id="38"/>
          </w:p>
        </w:tc>
        <w:tc>
          <w:tcPr>
            <w:tcW w:w="4274" w:type="dxa"/>
            <w:shd w:val="clear" w:color="auto" w:fill="auto"/>
          </w:tcPr>
          <w:p w:rsidR="008B143A" w:rsidRPr="00DA35CC" w:rsidRDefault="008B143A" w:rsidP="00405AD6">
            <w:pPr>
              <w:pStyle w:val="QPPTableTextBold"/>
            </w:pPr>
            <w:bookmarkStart w:id="39" w:name="_Toc327863597"/>
            <w:r w:rsidRPr="00DA35CC">
              <w:t>Land use strategies</w:t>
            </w:r>
            <w:bookmarkEnd w:id="39"/>
          </w:p>
        </w:tc>
      </w:tr>
      <w:tr w:rsidR="00F75854" w:rsidRPr="00D8662A" w:rsidTr="00D8662A">
        <w:trPr>
          <w:trHeight w:val="1428"/>
        </w:trPr>
        <w:tc>
          <w:tcPr>
            <w:tcW w:w="4248" w:type="dxa"/>
            <w:vMerge w:val="restart"/>
            <w:shd w:val="clear" w:color="auto" w:fill="auto"/>
          </w:tcPr>
          <w:p w:rsidR="00F75854" w:rsidRDefault="00F75854" w:rsidP="00405AD6">
            <w:pPr>
              <w:pStyle w:val="QPPTableTextBold"/>
            </w:pPr>
            <w:r w:rsidRPr="008F7158">
              <w:t>SO1</w:t>
            </w:r>
          </w:p>
          <w:p w:rsidR="00F75854" w:rsidRPr="00D8662A" w:rsidRDefault="00F75854" w:rsidP="00D27D25">
            <w:pPr>
              <w:pStyle w:val="QPPTableTextBody"/>
            </w:pPr>
            <w:r w:rsidRPr="00D20592">
              <w:t>Future Suburban Living Areas</w:t>
            </w:r>
            <w:r>
              <w:t xml:space="preserve"> are well planned accounting for land use, environment</w:t>
            </w:r>
            <w:r w:rsidR="00036595">
              <w:t xml:space="preserve"> and</w:t>
            </w:r>
            <w:r>
              <w:t xml:space="preserve"> infrastructure</w:t>
            </w:r>
            <w:r w:rsidR="00036595">
              <w:t>; and the</w:t>
            </w:r>
            <w:r>
              <w:t xml:space="preserve"> social and economic characteristics, issues and interrelationships of each </w:t>
            </w:r>
            <w:r w:rsidRPr="00D20592">
              <w:t>Future Suburban Living Area.</w:t>
            </w:r>
          </w:p>
        </w:tc>
        <w:tc>
          <w:tcPr>
            <w:tcW w:w="4274" w:type="dxa"/>
            <w:shd w:val="clear" w:color="auto" w:fill="auto"/>
          </w:tcPr>
          <w:p w:rsidR="00F75854" w:rsidRDefault="00F75854" w:rsidP="00405AD6">
            <w:pPr>
              <w:pStyle w:val="QPPTableTextBold"/>
            </w:pPr>
            <w:r w:rsidRPr="008F7158">
              <w:t>L1</w:t>
            </w:r>
            <w:r>
              <w:t>.1</w:t>
            </w:r>
          </w:p>
          <w:p w:rsidR="00F75854" w:rsidRDefault="00F75854" w:rsidP="00405AD6">
            <w:pPr>
              <w:pStyle w:val="QPPTableTextBody"/>
            </w:pPr>
            <w:r w:rsidRPr="00D20592">
              <w:t>Future Suburban Living Areas</w:t>
            </w:r>
            <w:r>
              <w:t xml:space="preserve"> are located at:</w:t>
            </w:r>
          </w:p>
          <w:p w:rsidR="00F75854" w:rsidRPr="00BD6A30" w:rsidRDefault="00F75854" w:rsidP="003C0E76">
            <w:pPr>
              <w:pStyle w:val="HGTableBullet2"/>
              <w:numPr>
                <w:ilvl w:val="0"/>
                <w:numId w:val="85"/>
              </w:numPr>
            </w:pPr>
            <w:r w:rsidRPr="00BD6A30">
              <w:t>Rochedale;</w:t>
            </w:r>
          </w:p>
          <w:p w:rsidR="00F75854" w:rsidRPr="00DA35CC" w:rsidRDefault="00921A2A" w:rsidP="0093282C">
            <w:pPr>
              <w:pStyle w:val="HGTableBullet2"/>
            </w:pPr>
            <w:r>
              <w:t xml:space="preserve">Lower Oxley Creek </w:t>
            </w:r>
            <w:r w:rsidR="003D7FDF">
              <w:t>ex</w:t>
            </w:r>
            <w:r>
              <w:t>cluding</w:t>
            </w:r>
            <w:r w:rsidR="00F75854" w:rsidRPr="00BD6A30">
              <w:t xml:space="preserve"> Paradise Wetlands.</w:t>
            </w:r>
          </w:p>
        </w:tc>
      </w:tr>
      <w:tr w:rsidR="00F75854" w:rsidRPr="002C12B8" w:rsidTr="00D8662A">
        <w:trPr>
          <w:trHeight w:val="1310"/>
        </w:trPr>
        <w:tc>
          <w:tcPr>
            <w:tcW w:w="4248" w:type="dxa"/>
            <w:vMerge/>
            <w:shd w:val="clear" w:color="auto" w:fill="auto"/>
          </w:tcPr>
          <w:p w:rsidR="00F75854" w:rsidRPr="008F7158" w:rsidRDefault="00F75854" w:rsidP="00405AD6">
            <w:pPr>
              <w:pStyle w:val="QPPTableTextBold"/>
            </w:pPr>
          </w:p>
        </w:tc>
        <w:tc>
          <w:tcPr>
            <w:tcW w:w="4274" w:type="dxa"/>
            <w:shd w:val="clear" w:color="auto" w:fill="auto"/>
          </w:tcPr>
          <w:p w:rsidR="00F75854" w:rsidRDefault="00F75854" w:rsidP="00405AD6">
            <w:pPr>
              <w:pStyle w:val="QPPTableTextBold"/>
            </w:pPr>
            <w:r>
              <w:t>L1.2</w:t>
            </w:r>
          </w:p>
          <w:p w:rsidR="00F75854" w:rsidRPr="008F7158" w:rsidRDefault="00F75854" w:rsidP="003E2F79">
            <w:pPr>
              <w:pStyle w:val="QPPTableTextBody"/>
            </w:pPr>
            <w:r>
              <w:t>Development configuration and scale and the appropriate mix of uses in</w:t>
            </w:r>
            <w:r w:rsidR="00C1309E">
              <w:t xml:space="preserve"> a</w:t>
            </w:r>
            <w:r>
              <w:t xml:space="preserve"> </w:t>
            </w:r>
            <w:r w:rsidRPr="00D20592">
              <w:t>Future Suburban Living Area</w:t>
            </w:r>
            <w:r>
              <w:t xml:space="preserve"> </w:t>
            </w:r>
            <w:r w:rsidR="003E2F79">
              <w:t xml:space="preserve">are </w:t>
            </w:r>
            <w:r>
              <w:t>to accord with the relevant neighbourhood plan.</w:t>
            </w:r>
          </w:p>
        </w:tc>
      </w:tr>
      <w:tr w:rsidR="00F75854" w:rsidRPr="002C12B8" w:rsidTr="00D8662A">
        <w:trPr>
          <w:trHeight w:val="1310"/>
        </w:trPr>
        <w:tc>
          <w:tcPr>
            <w:tcW w:w="4248" w:type="dxa"/>
            <w:vMerge/>
            <w:shd w:val="clear" w:color="auto" w:fill="auto"/>
          </w:tcPr>
          <w:p w:rsidR="00F75854" w:rsidRPr="008F7158" w:rsidRDefault="00F75854" w:rsidP="00405AD6">
            <w:pPr>
              <w:pStyle w:val="QPPTableTextBold"/>
            </w:pPr>
          </w:p>
        </w:tc>
        <w:tc>
          <w:tcPr>
            <w:tcW w:w="4274" w:type="dxa"/>
            <w:shd w:val="clear" w:color="auto" w:fill="auto"/>
          </w:tcPr>
          <w:p w:rsidR="00F75854" w:rsidRDefault="00F75854" w:rsidP="00405AD6">
            <w:pPr>
              <w:pStyle w:val="QPPTableTextBold"/>
            </w:pPr>
            <w:r>
              <w:t>L1.3</w:t>
            </w:r>
          </w:p>
          <w:p w:rsidR="00F75854" w:rsidRPr="008F7158" w:rsidRDefault="00F75854" w:rsidP="00E10AFA">
            <w:pPr>
              <w:pStyle w:val="QPPTableTextBody"/>
            </w:pPr>
            <w:r>
              <w:t>Development yield for</w:t>
            </w:r>
            <w:r w:rsidR="0086588D">
              <w:t xml:space="preserve"> a </w:t>
            </w:r>
            <w:r w:rsidR="0086588D" w:rsidRPr="00D20592">
              <w:t>Future Suburban Living Area</w:t>
            </w:r>
            <w:r>
              <w:t xml:space="preserve"> is to accord with the neighbourhood plan and </w:t>
            </w:r>
            <w:r w:rsidR="00E10AFA" w:rsidRPr="00D20592">
              <w:t>Local government infrastructure plan</w:t>
            </w:r>
            <w:r>
              <w:t>.</w:t>
            </w:r>
          </w:p>
        </w:tc>
      </w:tr>
    </w:tbl>
    <w:p w:rsidR="008B143A" w:rsidRPr="00AB6AF1" w:rsidRDefault="008B143A" w:rsidP="008B143A">
      <w:pPr>
        <w:pStyle w:val="QPPHeading3"/>
      </w:pPr>
      <w:bookmarkStart w:id="40" w:name="Part379BrisGrowthNodes"/>
      <w:r w:rsidRPr="00AB6AF1">
        <w:t>3.7.</w:t>
      </w:r>
      <w:r w:rsidR="00961A7B">
        <w:t>9</w:t>
      </w:r>
      <w:r w:rsidR="00DE2A2C">
        <w:t xml:space="preserve"> </w:t>
      </w:r>
      <w:r w:rsidR="009F1DD8">
        <w:t xml:space="preserve">Element 5.8 – </w:t>
      </w:r>
      <w:r>
        <w:t xml:space="preserve">Brisbane's </w:t>
      </w:r>
      <w:r w:rsidRPr="00AB6AF1">
        <w:t xml:space="preserve">Growth </w:t>
      </w:r>
      <w:r>
        <w:t>Node</w:t>
      </w:r>
      <w:r w:rsidRPr="00AB6AF1">
        <w:t>s</w:t>
      </w:r>
      <w:r>
        <w:t xml:space="preserve"> </w:t>
      </w:r>
      <w:r w:rsidR="00D375C0">
        <w:t xml:space="preserve">on </w:t>
      </w:r>
      <w:r w:rsidR="00E473DE">
        <w:t>S</w:t>
      </w:r>
      <w:r w:rsidR="00CC6830">
        <w:t>elected</w:t>
      </w:r>
      <w:r>
        <w:t xml:space="preserve"> Transport Corridors</w:t>
      </w:r>
    </w:p>
    <w:p w:rsidR="008B143A" w:rsidRDefault="000A7E09" w:rsidP="003C0E76">
      <w:pPr>
        <w:pStyle w:val="QPPTableHeadingStyle1"/>
      </w:pPr>
      <w:bookmarkStart w:id="41" w:name="_Toc327868230"/>
      <w:bookmarkStart w:id="42" w:name="Part3791SpecificOutcomes"/>
      <w:bookmarkEnd w:id="40"/>
      <w:r>
        <w:t xml:space="preserve">Table </w:t>
      </w:r>
      <w:r w:rsidR="008B143A">
        <w:t>3.7.</w:t>
      </w:r>
      <w:r w:rsidR="00961A7B">
        <w:t>9</w:t>
      </w:r>
      <w:r w:rsidR="008B143A">
        <w:t>.1</w:t>
      </w:r>
      <w:r>
        <w:t>—</w:t>
      </w:r>
      <w:r w:rsidR="008B143A" w:rsidRPr="00AB6AF1">
        <w:t>Specific outcomes and land use strategies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4160"/>
      </w:tblGrid>
      <w:tr w:rsidR="008B143A" w:rsidRPr="002C12B8" w:rsidTr="00D8662A">
        <w:tc>
          <w:tcPr>
            <w:tcW w:w="2493" w:type="pct"/>
            <w:shd w:val="clear" w:color="auto" w:fill="auto"/>
          </w:tcPr>
          <w:bookmarkEnd w:id="42"/>
          <w:p w:rsidR="008B143A" w:rsidRPr="00305B8F" w:rsidRDefault="008B143A" w:rsidP="00405AD6">
            <w:pPr>
              <w:pStyle w:val="QPPTableTextBold"/>
            </w:pPr>
            <w:r w:rsidRPr="00305B8F">
              <w:t>Specific outcomes</w:t>
            </w:r>
          </w:p>
        </w:tc>
        <w:tc>
          <w:tcPr>
            <w:tcW w:w="2507" w:type="pct"/>
            <w:shd w:val="clear" w:color="auto" w:fill="auto"/>
          </w:tcPr>
          <w:p w:rsidR="008B143A" w:rsidRPr="00305B8F" w:rsidRDefault="008B143A" w:rsidP="00405AD6">
            <w:pPr>
              <w:pStyle w:val="QPPTableTextBold"/>
            </w:pPr>
            <w:r w:rsidRPr="00305B8F">
              <w:t>Land use strategies</w:t>
            </w:r>
          </w:p>
        </w:tc>
      </w:tr>
      <w:tr w:rsidR="00F75854" w:rsidRPr="00D8662A" w:rsidTr="00D8662A">
        <w:trPr>
          <w:trHeight w:val="889"/>
        </w:trPr>
        <w:tc>
          <w:tcPr>
            <w:tcW w:w="2493" w:type="pct"/>
            <w:vMerge w:val="restart"/>
            <w:shd w:val="clear" w:color="auto" w:fill="auto"/>
          </w:tcPr>
          <w:p w:rsidR="00F75854" w:rsidRDefault="00F75854" w:rsidP="00405AD6">
            <w:pPr>
              <w:pStyle w:val="QPPTableTextBold"/>
            </w:pPr>
            <w:r w:rsidRPr="008F7158">
              <w:t>SO1</w:t>
            </w:r>
          </w:p>
          <w:p w:rsidR="00F75854" w:rsidRPr="00305B8F" w:rsidRDefault="00F75854" w:rsidP="00D27D25">
            <w:pPr>
              <w:pStyle w:val="QPPTableTextBody"/>
            </w:pPr>
            <w:r w:rsidRPr="00D20592">
              <w:t>Growth Nodes</w:t>
            </w:r>
            <w:r w:rsidRPr="003D1C02">
              <w:t xml:space="preserve"> on </w:t>
            </w:r>
            <w:r w:rsidRPr="00D20592">
              <w:t>Selected Transport Corridors</w:t>
            </w:r>
            <w:r>
              <w:t xml:space="preserve"> provide opportunities for a range of more intense urban form, mix of land uses and activities that are tailored to the locality and catchment's community needs in accordance with the applicable </w:t>
            </w:r>
            <w:r w:rsidR="009A286D">
              <w:t>land use strategies</w:t>
            </w:r>
            <w:r>
              <w:t>.</w:t>
            </w:r>
          </w:p>
        </w:tc>
        <w:tc>
          <w:tcPr>
            <w:tcW w:w="2507" w:type="pct"/>
            <w:shd w:val="clear" w:color="auto" w:fill="auto"/>
          </w:tcPr>
          <w:p w:rsidR="00F75854" w:rsidRDefault="00F75854" w:rsidP="00405AD6">
            <w:pPr>
              <w:pStyle w:val="QPPTableTextBold"/>
            </w:pPr>
            <w:r w:rsidRPr="008F7158">
              <w:t>L1</w:t>
            </w:r>
            <w:r>
              <w:t>.1</w:t>
            </w:r>
          </w:p>
          <w:p w:rsidR="00F75854" w:rsidRPr="007638B5" w:rsidRDefault="00F75854" w:rsidP="00405AD6">
            <w:pPr>
              <w:pStyle w:val="QPPTableTextBody"/>
            </w:pPr>
            <w:r w:rsidRPr="00D20592">
              <w:t>Growth Nodes</w:t>
            </w:r>
            <w:r>
              <w:t xml:space="preserve"> on </w:t>
            </w:r>
            <w:r w:rsidRPr="00D20592">
              <w:t>Selected Transport Corridors</w:t>
            </w:r>
            <w:r w:rsidR="00A2407A" w:rsidRPr="007638B5">
              <w:t xml:space="preserve">, </w:t>
            </w:r>
            <w:r w:rsidRPr="007638B5">
              <w:t>identified</w:t>
            </w:r>
            <w:r w:rsidR="007638B5">
              <w:t xml:space="preserve"> on the </w:t>
            </w:r>
            <w:r w:rsidR="007638B5" w:rsidRPr="00D20592">
              <w:t>Brisbane selected Transport Corridors and Growth Nodes Strategic Framework Map</w:t>
            </w:r>
            <w:r w:rsidR="007638B5">
              <w:t xml:space="preserve">, are </w:t>
            </w:r>
            <w:r w:rsidR="00DE2A2C" w:rsidRPr="007638B5">
              <w:t>focu</w:t>
            </w:r>
            <w:r w:rsidRPr="007638B5">
              <w:t xml:space="preserve">sed on </w:t>
            </w:r>
            <w:r w:rsidR="0086588D" w:rsidRPr="007638B5">
              <w:t>land within the centre zone</w:t>
            </w:r>
            <w:r w:rsidRPr="007638B5">
              <w:t xml:space="preserve"> </w:t>
            </w:r>
            <w:r w:rsidR="0086588D" w:rsidRPr="007638B5">
              <w:t>o</w:t>
            </w:r>
            <w:r w:rsidRPr="007638B5">
              <w:t>n the following transport corridors that are described in more detail below:</w:t>
            </w:r>
          </w:p>
          <w:p w:rsidR="00F75854" w:rsidRPr="00BD6A30" w:rsidRDefault="00F75854" w:rsidP="003C0E76">
            <w:pPr>
              <w:pStyle w:val="HGTableBullet2"/>
              <w:numPr>
                <w:ilvl w:val="0"/>
                <w:numId w:val="86"/>
              </w:numPr>
            </w:pPr>
            <w:r w:rsidRPr="00BD6A30">
              <w:t>Logan Road transport corridor</w:t>
            </w:r>
            <w:r w:rsidR="009A53B9">
              <w:t>—</w:t>
            </w:r>
            <w:r w:rsidR="000D5121">
              <w:t>Kangaroo Point</w:t>
            </w:r>
            <w:r w:rsidRPr="00BD6A30">
              <w:t xml:space="preserve"> to Upper M</w:t>
            </w:r>
            <w:r w:rsidR="000D5121">
              <w:t>oun</w:t>
            </w:r>
            <w:r w:rsidRPr="00BD6A30">
              <w:t>t Gravatt;</w:t>
            </w:r>
          </w:p>
          <w:p w:rsidR="00F75854" w:rsidRPr="00BD6A30" w:rsidRDefault="00F75854" w:rsidP="0093282C">
            <w:pPr>
              <w:pStyle w:val="HGTableBullet2"/>
            </w:pPr>
            <w:r w:rsidRPr="00BD6A30">
              <w:t>Gympie Road and Northern Busway transport corridor</w:t>
            </w:r>
            <w:r w:rsidR="009A53B9">
              <w:t>—</w:t>
            </w:r>
            <w:r w:rsidRPr="00BD6A30">
              <w:t>Royal Brisbane Hospital to Carseldine;</w:t>
            </w:r>
          </w:p>
          <w:p w:rsidR="00F75854" w:rsidRPr="00BD6A30" w:rsidRDefault="00F75854">
            <w:pPr>
              <w:pStyle w:val="HGTableBullet2"/>
            </w:pPr>
            <w:r w:rsidRPr="00BD6A30">
              <w:t>Old Cleveland Road and Eastern Busway transport corridor</w:t>
            </w:r>
            <w:r w:rsidR="009A53B9">
              <w:t>—</w:t>
            </w:r>
            <w:r w:rsidRPr="00BD6A30">
              <w:t>Stones Corner to Carindale;</w:t>
            </w:r>
          </w:p>
          <w:p w:rsidR="00F75854" w:rsidRPr="00BD6A30" w:rsidRDefault="00F75854">
            <w:pPr>
              <w:pStyle w:val="HGTableBullet2"/>
            </w:pPr>
            <w:r w:rsidRPr="00BD6A30">
              <w:t>Brisbane South Rail transport corridor</w:t>
            </w:r>
            <w:r w:rsidR="009A53B9">
              <w:t>—</w:t>
            </w:r>
            <w:r w:rsidRPr="00BD6A30">
              <w:t>Princess Alexandra Hospital to Coopers Plains;</w:t>
            </w:r>
          </w:p>
          <w:p w:rsidR="00F75854" w:rsidRPr="00BD6A30" w:rsidRDefault="00F75854">
            <w:pPr>
              <w:pStyle w:val="HGTableBullet2"/>
            </w:pPr>
            <w:r w:rsidRPr="00BD6A30">
              <w:t>Kingsford Smith Drive transport corridor</w:t>
            </w:r>
            <w:r w:rsidR="009A53B9">
              <w:t>—</w:t>
            </w:r>
            <w:r w:rsidRPr="00BD6A30">
              <w:t>Newstead to Hamilton;</w:t>
            </w:r>
          </w:p>
          <w:p w:rsidR="00F75854" w:rsidRPr="00BD6A30" w:rsidRDefault="00F75854">
            <w:pPr>
              <w:pStyle w:val="HGTableBullet2"/>
            </w:pPr>
            <w:r w:rsidRPr="00BD6A30">
              <w:t>Brisbane South-west Rail transport corridor</w:t>
            </w:r>
            <w:r w:rsidR="009A53B9">
              <w:t>—</w:t>
            </w:r>
            <w:r w:rsidRPr="00BD6A30">
              <w:t>Milton to Wacol;</w:t>
            </w:r>
          </w:p>
          <w:p w:rsidR="00F75854" w:rsidRPr="00BD6A30" w:rsidRDefault="00F017A4">
            <w:pPr>
              <w:pStyle w:val="HGTableBullet2"/>
            </w:pPr>
            <w:r>
              <w:t>Enoggera Road and</w:t>
            </w:r>
            <w:r w:rsidRPr="00BD6A30">
              <w:t xml:space="preserve"> </w:t>
            </w:r>
            <w:r w:rsidR="00F75854" w:rsidRPr="00BD6A30">
              <w:t>North-west Rail transport corridor</w:t>
            </w:r>
            <w:r w:rsidR="009A53B9">
              <w:t>—</w:t>
            </w:r>
            <w:r w:rsidR="00F75854" w:rsidRPr="00BD6A30">
              <w:t>Kelvin Grove to Mitchelton;</w:t>
            </w:r>
          </w:p>
          <w:p w:rsidR="00F75854" w:rsidRPr="00BD6A30" w:rsidRDefault="00F75854">
            <w:pPr>
              <w:pStyle w:val="HGTableBullet2"/>
            </w:pPr>
            <w:r w:rsidRPr="00BD6A30">
              <w:t>Brisbane North</w:t>
            </w:r>
            <w:r w:rsidR="000D5121">
              <w:t>-east</w:t>
            </w:r>
            <w:r w:rsidRPr="00BD6A30">
              <w:t xml:space="preserve"> Rail transport corridor</w:t>
            </w:r>
            <w:r w:rsidR="009A53B9">
              <w:t>—</w:t>
            </w:r>
            <w:r w:rsidR="00E40398">
              <w:t>Bowen Hills to Northgate;</w:t>
            </w:r>
          </w:p>
          <w:p w:rsidR="00F75854" w:rsidRPr="002F6784" w:rsidRDefault="00F75854" w:rsidP="00D27D25">
            <w:pPr>
              <w:pStyle w:val="HGTableBullet2"/>
            </w:pPr>
            <w:r w:rsidRPr="00BD6A30">
              <w:t>Brisbane East Rail transport corridor</w:t>
            </w:r>
            <w:r w:rsidR="009A53B9">
              <w:t>—</w:t>
            </w:r>
            <w:r w:rsidRPr="00BD6A30">
              <w:t>Buranda to Cannon Hill.</w:t>
            </w:r>
          </w:p>
        </w:tc>
      </w:tr>
      <w:tr w:rsidR="00F75854" w:rsidRPr="002C12B8" w:rsidTr="00D8662A">
        <w:trPr>
          <w:trHeight w:val="1073"/>
        </w:trPr>
        <w:tc>
          <w:tcPr>
            <w:tcW w:w="2493" w:type="pct"/>
            <w:vMerge/>
            <w:shd w:val="clear" w:color="auto" w:fill="auto"/>
          </w:tcPr>
          <w:p w:rsidR="00F75854" w:rsidRPr="008F7158" w:rsidRDefault="00F75854" w:rsidP="00405AD6">
            <w:pPr>
              <w:pStyle w:val="QPPTableTextBold"/>
            </w:pPr>
          </w:p>
        </w:tc>
        <w:tc>
          <w:tcPr>
            <w:tcW w:w="2507" w:type="pct"/>
            <w:shd w:val="clear" w:color="auto" w:fill="auto"/>
          </w:tcPr>
          <w:p w:rsidR="00F75854" w:rsidRDefault="00F75854" w:rsidP="00405AD6">
            <w:pPr>
              <w:pStyle w:val="QPPTableTextBold"/>
            </w:pPr>
            <w:r w:rsidRPr="002F6784">
              <w:t>L1.2</w:t>
            </w:r>
          </w:p>
          <w:p w:rsidR="00F75854" w:rsidRPr="008F7158" w:rsidRDefault="00F75854" w:rsidP="00405AD6">
            <w:pPr>
              <w:pStyle w:val="QPPTableTextBody"/>
            </w:pPr>
            <w:r w:rsidRPr="002F6784">
              <w:t xml:space="preserve">Planned </w:t>
            </w:r>
            <w:r w:rsidRPr="00D20592">
              <w:t>Growth Nodes</w:t>
            </w:r>
            <w:r w:rsidRPr="002F6784">
              <w:t xml:space="preserve"> on </w:t>
            </w:r>
            <w:r w:rsidRPr="00D20592">
              <w:t>Selected Transport Corridors</w:t>
            </w:r>
            <w:r w:rsidRPr="002F6784">
              <w:t xml:space="preserve"> provide for future growth in accordance with a neighbourhood plan.</w:t>
            </w:r>
          </w:p>
        </w:tc>
      </w:tr>
      <w:tr w:rsidR="00F75854" w:rsidRPr="002C12B8" w:rsidTr="00D27D25">
        <w:trPr>
          <w:trHeight w:val="274"/>
        </w:trPr>
        <w:tc>
          <w:tcPr>
            <w:tcW w:w="2493" w:type="pct"/>
            <w:vMerge/>
            <w:shd w:val="clear" w:color="auto" w:fill="auto"/>
          </w:tcPr>
          <w:p w:rsidR="00F75854" w:rsidRPr="008F7158" w:rsidRDefault="00F75854" w:rsidP="00405AD6">
            <w:pPr>
              <w:pStyle w:val="QPPTableTextBold"/>
            </w:pPr>
          </w:p>
        </w:tc>
        <w:tc>
          <w:tcPr>
            <w:tcW w:w="2507" w:type="pct"/>
            <w:shd w:val="clear" w:color="auto" w:fill="auto"/>
          </w:tcPr>
          <w:p w:rsidR="00F75854" w:rsidRDefault="00F75854" w:rsidP="00405AD6">
            <w:pPr>
              <w:pStyle w:val="QPPTableTextBold"/>
            </w:pPr>
            <w:r w:rsidRPr="00CB368E">
              <w:t>L1.3</w:t>
            </w:r>
          </w:p>
          <w:p w:rsidR="00F75854" w:rsidRPr="003B65C4" w:rsidRDefault="00F75854" w:rsidP="00405AD6">
            <w:pPr>
              <w:pStyle w:val="QPPTableTextBody"/>
            </w:pPr>
            <w:r>
              <w:t xml:space="preserve">Future </w:t>
            </w:r>
            <w:r w:rsidRPr="00D20592">
              <w:t>Growth Nodes</w:t>
            </w:r>
            <w:r>
              <w:t xml:space="preserve"> on </w:t>
            </w:r>
            <w:r w:rsidRPr="00D20592">
              <w:t>Selected Transport Corridors</w:t>
            </w:r>
            <w:r>
              <w:t xml:space="preserve"> are:</w:t>
            </w:r>
          </w:p>
          <w:p w:rsidR="009A286D" w:rsidRDefault="00DE2A2C" w:rsidP="003C0E76">
            <w:pPr>
              <w:pStyle w:val="HGTableBullet2"/>
              <w:numPr>
                <w:ilvl w:val="0"/>
                <w:numId w:val="87"/>
              </w:numPr>
            </w:pPr>
            <w:r>
              <w:t xml:space="preserve">to be the subject of </w:t>
            </w:r>
            <w:r w:rsidR="009A286D">
              <w:t>the following:</w:t>
            </w:r>
          </w:p>
          <w:p w:rsidR="009A286D" w:rsidRDefault="009A286D" w:rsidP="003C0E76">
            <w:pPr>
              <w:pStyle w:val="HGTableBullet3"/>
            </w:pPr>
            <w:r>
              <w:t xml:space="preserve">a future neighbourhood plan prepared by the Council during the life of the planning </w:t>
            </w:r>
            <w:r w:rsidR="00B56D9D">
              <w:t>scheme; or</w:t>
            </w:r>
          </w:p>
          <w:p w:rsidR="009A286D" w:rsidRDefault="009A286D" w:rsidP="003C0E76">
            <w:pPr>
              <w:pStyle w:val="HGTableBullet3"/>
            </w:pPr>
            <w:r w:rsidRPr="009A286D">
              <w:t>a comprehensive planning process which involves a local area and precinct approach, community consultation and consideration of the planning matte</w:t>
            </w:r>
            <w:r w:rsidR="00BC3FF3">
              <w:t>r</w:t>
            </w:r>
            <w:r w:rsidRPr="009A286D">
              <w:t>s consistent with the scope of a neighbourho</w:t>
            </w:r>
            <w:r>
              <w:t>od plan prepared by the Council;</w:t>
            </w:r>
          </w:p>
          <w:p w:rsidR="009A286D" w:rsidRDefault="009A286D" w:rsidP="003C0E76">
            <w:pPr>
              <w:pStyle w:val="HGTableBullet2"/>
            </w:pPr>
            <w:r>
              <w:t xml:space="preserve">only to be developed for future growth beyond the character, scale and density provided </w:t>
            </w:r>
            <w:r w:rsidR="00E61339">
              <w:t>f</w:t>
            </w:r>
            <w:r>
              <w:t>or in the current balance of zones in the planning scheme area where the following are satisfied:</w:t>
            </w:r>
          </w:p>
          <w:p w:rsidR="009A286D" w:rsidRDefault="0032139B" w:rsidP="003C0E76">
            <w:pPr>
              <w:pStyle w:val="HGTableBullet3"/>
              <w:numPr>
                <w:ilvl w:val="0"/>
                <w:numId w:val="93"/>
              </w:numPr>
            </w:pPr>
            <w:r>
              <w:t>development is on land other than land in the Low density residential zone or identified in the Tradition</w:t>
            </w:r>
            <w:r w:rsidR="00E61339">
              <w:t>al</w:t>
            </w:r>
            <w:r>
              <w:t xml:space="preserve"> building character overlay;</w:t>
            </w:r>
          </w:p>
          <w:p w:rsidR="0032139B" w:rsidRDefault="0032139B" w:rsidP="003C0E76">
            <w:pPr>
              <w:pStyle w:val="HGTableBullet3"/>
              <w:numPr>
                <w:ilvl w:val="0"/>
                <w:numId w:val="93"/>
              </w:numPr>
            </w:pPr>
            <w:r>
              <w:t>development is within:</w:t>
            </w:r>
          </w:p>
          <w:p w:rsidR="0032139B" w:rsidRDefault="0032139B" w:rsidP="003C0E76">
            <w:pPr>
              <w:pStyle w:val="HGTableBullet4"/>
            </w:pPr>
            <w:r>
              <w:t>400m walking distance from the edge of a centre zone other than the Neighbourhood centre zone; or</w:t>
            </w:r>
          </w:p>
          <w:p w:rsidR="0032139B" w:rsidRDefault="0032139B" w:rsidP="003C0E76">
            <w:pPr>
              <w:pStyle w:val="HGTableBullet4"/>
            </w:pPr>
            <w:r>
              <w:t xml:space="preserve">400 metres </w:t>
            </w:r>
            <w:r w:rsidR="00E61339">
              <w:t>walking</w:t>
            </w:r>
            <w:r>
              <w:t xml:space="preserve"> distance from a zone that provides for the Special Centres identified in Section 3.7.5.1 L1.1 in Theme 5 of the Strategic Framework;</w:t>
            </w:r>
          </w:p>
          <w:p w:rsidR="0032139B" w:rsidRDefault="00E61339" w:rsidP="003C0E76">
            <w:pPr>
              <w:pStyle w:val="HGTableBullet3"/>
            </w:pPr>
            <w:r>
              <w:t>t</w:t>
            </w:r>
            <w:r w:rsidR="0032139B">
              <w:t xml:space="preserve">he </w:t>
            </w:r>
            <w:r>
              <w:t>subject site of</w:t>
            </w:r>
            <w:r w:rsidR="0032139B">
              <w:t xml:space="preserve"> development is predominantly on land with an area greater than 5000m</w:t>
            </w:r>
            <w:r w:rsidR="0032139B" w:rsidRPr="000F3810">
              <w:rPr>
                <w:rStyle w:val="QPPSuperscriptChar"/>
              </w:rPr>
              <w:t>2</w:t>
            </w:r>
            <w:r w:rsidR="0032139B">
              <w:t>;</w:t>
            </w:r>
          </w:p>
          <w:p w:rsidR="0032139B" w:rsidRDefault="00E61339" w:rsidP="003C0E76">
            <w:pPr>
              <w:pStyle w:val="HGTableBullet3"/>
            </w:pPr>
            <w:r>
              <w:t>t</w:t>
            </w:r>
            <w:r w:rsidR="0032139B">
              <w:t xml:space="preserve">he </w:t>
            </w:r>
            <w:r>
              <w:t>infrastructure</w:t>
            </w:r>
            <w:r w:rsidR="0032139B">
              <w:t xml:space="preserve"> require</w:t>
            </w:r>
            <w:r>
              <w:t>d</w:t>
            </w:r>
            <w:r w:rsidR="0032139B">
              <w:t xml:space="preserve"> to deliver the future growth has been identified, costed and provided for by an infrastructure agreement or an amendment to an applicable infrastructure planning and delivery mechanism such as the </w:t>
            </w:r>
            <w:r w:rsidR="00E10AFA" w:rsidRPr="00D20592">
              <w:t xml:space="preserve">Local government </w:t>
            </w:r>
            <w:r w:rsidR="0032139B" w:rsidRPr="00D20592">
              <w:t>infrastructure plan</w:t>
            </w:r>
            <w:r w:rsidR="0032139B">
              <w:t>;</w:t>
            </w:r>
          </w:p>
          <w:p w:rsidR="0032139B" w:rsidRDefault="00E61339" w:rsidP="003C0E76">
            <w:pPr>
              <w:pStyle w:val="HGTableBullet3"/>
            </w:pPr>
            <w:r>
              <w:t>d</w:t>
            </w:r>
            <w:r w:rsidR="0032139B">
              <w:t xml:space="preserve">evelopment delivers all land use </w:t>
            </w:r>
            <w:r w:rsidR="00AE300E">
              <w:t>strategies within this element.</w:t>
            </w:r>
          </w:p>
          <w:p w:rsidR="00F75854" w:rsidRPr="008F7158" w:rsidRDefault="0032139B" w:rsidP="00D27D25">
            <w:pPr>
              <w:pStyle w:val="QPPEditorsNoteStyle1"/>
            </w:pPr>
            <w:r>
              <w:t xml:space="preserve">Note—The Structure Planning </w:t>
            </w:r>
            <w:r w:rsidR="008D3026">
              <w:t>p</w:t>
            </w:r>
            <w:r>
              <w:t xml:space="preserve">lanning </w:t>
            </w:r>
            <w:r w:rsidR="008D3026">
              <w:t>s</w:t>
            </w:r>
            <w:r>
              <w:t xml:space="preserve">cheme </w:t>
            </w:r>
            <w:r w:rsidR="008D3026">
              <w:t>p</w:t>
            </w:r>
            <w:r>
              <w:t xml:space="preserve">olicy and the Social and Health Impact Assessment </w:t>
            </w:r>
            <w:r w:rsidR="008D3026">
              <w:t>p</w:t>
            </w:r>
            <w:r>
              <w:t xml:space="preserve">lanning </w:t>
            </w:r>
            <w:r w:rsidR="008D3026">
              <w:t>s</w:t>
            </w:r>
            <w:r>
              <w:t xml:space="preserve">cheme </w:t>
            </w:r>
            <w:r w:rsidR="008D3026">
              <w:t>p</w:t>
            </w:r>
            <w:r>
              <w:t xml:space="preserve">olicy provides guidance and assistance on the scope of matters that should be considered in order to support this land use strategy. </w:t>
            </w:r>
            <w:r w:rsidR="003F41CB">
              <w:t>Community consultation should be consistent with current approaches to neighbourhood planning in terms of the process, activities, scale, timing and outcomes being applied.</w:t>
            </w:r>
          </w:p>
        </w:tc>
      </w:tr>
      <w:tr w:rsidR="00A36885" w:rsidRPr="00D8662A" w:rsidTr="00D8662A">
        <w:trPr>
          <w:trHeight w:val="2854"/>
        </w:trPr>
        <w:tc>
          <w:tcPr>
            <w:tcW w:w="2493" w:type="pct"/>
            <w:vMerge w:val="restart"/>
            <w:shd w:val="clear" w:color="auto" w:fill="auto"/>
          </w:tcPr>
          <w:p w:rsidR="00A36885" w:rsidRDefault="00A36885" w:rsidP="00405AD6">
            <w:pPr>
              <w:pStyle w:val="QPPTableTextBold"/>
            </w:pPr>
            <w:r w:rsidRPr="008F7158">
              <w:t>SO</w:t>
            </w:r>
            <w:r>
              <w:t>2</w:t>
            </w:r>
          </w:p>
          <w:p w:rsidR="00A36885" w:rsidRPr="00305B8F" w:rsidRDefault="00A36885" w:rsidP="00405AD6">
            <w:pPr>
              <w:pStyle w:val="QPPTableTextBody"/>
            </w:pPr>
            <w:r w:rsidRPr="00D20592">
              <w:t>Growth Nodes</w:t>
            </w:r>
            <w:r>
              <w:t xml:space="preserve"> on </w:t>
            </w:r>
            <w:r w:rsidRPr="00D20592">
              <w:t>Selected Transport Corridors</w:t>
            </w:r>
            <w:r>
              <w:t xml:space="preserve"> provide an integrated urban form and exhibit leading practice in urban and public domain design and social and environmental outcomes.</w:t>
            </w:r>
          </w:p>
        </w:tc>
        <w:tc>
          <w:tcPr>
            <w:tcW w:w="2507" w:type="pct"/>
            <w:shd w:val="clear" w:color="auto" w:fill="auto"/>
          </w:tcPr>
          <w:p w:rsidR="00A36885" w:rsidRDefault="00A36885" w:rsidP="00405AD6">
            <w:pPr>
              <w:pStyle w:val="QPPTableTextBold"/>
            </w:pPr>
            <w:r>
              <w:t>L2.1</w:t>
            </w:r>
          </w:p>
          <w:p w:rsidR="00A36885" w:rsidRDefault="00A36885" w:rsidP="00405AD6">
            <w:pPr>
              <w:pStyle w:val="QPPTableTextBody"/>
            </w:pPr>
            <w:r>
              <w:t>Development provides for a mix of uses, densities and urban form which support walkable, self-contained communities that:</w:t>
            </w:r>
          </w:p>
          <w:p w:rsidR="00A36885" w:rsidRPr="00CB368E" w:rsidRDefault="00DE2A2C" w:rsidP="003C0E76">
            <w:pPr>
              <w:pStyle w:val="HGTableBullet2"/>
              <w:numPr>
                <w:ilvl w:val="0"/>
                <w:numId w:val="88"/>
              </w:numPr>
            </w:pPr>
            <w:r>
              <w:t>reduce vehicle-</w:t>
            </w:r>
            <w:r w:rsidR="00A36885" w:rsidRPr="00CB368E">
              <w:t>based trip</w:t>
            </w:r>
            <w:r w:rsidR="00036595">
              <w:t>s</w:t>
            </w:r>
            <w:r w:rsidR="00A36885" w:rsidRPr="00CB368E">
              <w:t>;</w:t>
            </w:r>
          </w:p>
          <w:p w:rsidR="00A36885" w:rsidRPr="00CB368E" w:rsidRDefault="00A36885" w:rsidP="0093282C">
            <w:pPr>
              <w:pStyle w:val="HGTableBullet2"/>
            </w:pPr>
            <w:r w:rsidRPr="00CB368E">
              <w:t>provide choice of housing types;</w:t>
            </w:r>
          </w:p>
          <w:p w:rsidR="00A36885" w:rsidRPr="00CB368E" w:rsidRDefault="00A36885">
            <w:pPr>
              <w:pStyle w:val="HGTableBullet2"/>
            </w:pPr>
            <w:r w:rsidRPr="00CB368E">
              <w:t xml:space="preserve">provide access to employment, retail and commercial services, recreational opportunities and </w:t>
            </w:r>
            <w:r w:rsidRPr="00D20592">
              <w:t>community facilities</w:t>
            </w:r>
            <w:r w:rsidRPr="00CB368E">
              <w:t>;</w:t>
            </w:r>
          </w:p>
          <w:p w:rsidR="00A36885" w:rsidRPr="00D8662A" w:rsidRDefault="00A36885" w:rsidP="00D27D25">
            <w:pPr>
              <w:pStyle w:val="HGTableBullet2"/>
              <w:rPr>
                <w:rFonts w:eastAsia="MS Mincho" w:cs="Times New Roman"/>
                <w:color w:val="auto"/>
              </w:rPr>
            </w:pPr>
            <w:r w:rsidRPr="00CB368E">
              <w:t xml:space="preserve">protect residential </w:t>
            </w:r>
            <w:r w:rsidRPr="00D20592">
              <w:t>amenity</w:t>
            </w:r>
            <w:r w:rsidRPr="00CB368E">
              <w:t xml:space="preserve"> commensurate with its location</w:t>
            </w:r>
            <w:r w:rsidRPr="002F6784">
              <w:t>.</w:t>
            </w:r>
          </w:p>
        </w:tc>
      </w:tr>
      <w:tr w:rsidR="00A36885" w:rsidRPr="002C12B8" w:rsidTr="00D8662A">
        <w:trPr>
          <w:trHeight w:val="1672"/>
        </w:trPr>
        <w:tc>
          <w:tcPr>
            <w:tcW w:w="2493" w:type="pct"/>
            <w:vMerge/>
            <w:shd w:val="clear" w:color="auto" w:fill="auto"/>
          </w:tcPr>
          <w:p w:rsidR="00A36885" w:rsidRPr="008F7158" w:rsidRDefault="00A36885" w:rsidP="00405AD6">
            <w:pPr>
              <w:pStyle w:val="QPPTableTextBold"/>
            </w:pPr>
          </w:p>
        </w:tc>
        <w:tc>
          <w:tcPr>
            <w:tcW w:w="2507" w:type="pct"/>
            <w:shd w:val="clear" w:color="auto" w:fill="auto"/>
          </w:tcPr>
          <w:p w:rsidR="00A36885" w:rsidRDefault="00A36885" w:rsidP="00405AD6">
            <w:pPr>
              <w:pStyle w:val="QPPTableTextBold"/>
            </w:pPr>
            <w:r>
              <w:t>L2.2</w:t>
            </w:r>
          </w:p>
          <w:p w:rsidR="00A36885" w:rsidRDefault="00A36885" w:rsidP="00D27D25">
            <w:pPr>
              <w:pStyle w:val="QPPTableTextBody"/>
            </w:pPr>
            <w:r>
              <w:t xml:space="preserve">Development for some limited commercial uses in a </w:t>
            </w:r>
            <w:r w:rsidRPr="00D20592">
              <w:t>Growth Node</w:t>
            </w:r>
            <w:r w:rsidR="00B84BBA">
              <w:t xml:space="preserve"> </w:t>
            </w:r>
            <w:r>
              <w:t>may be provided for within the applicable neighbourhood plan, to act as a separating buffer for residential development from adverse air and noise impacts created by the transport corridors.</w:t>
            </w:r>
          </w:p>
        </w:tc>
      </w:tr>
      <w:tr w:rsidR="00A36885" w:rsidRPr="002C12B8" w:rsidTr="00D8662A">
        <w:trPr>
          <w:trHeight w:val="1481"/>
        </w:trPr>
        <w:tc>
          <w:tcPr>
            <w:tcW w:w="2493" w:type="pct"/>
            <w:vMerge/>
            <w:shd w:val="clear" w:color="auto" w:fill="auto"/>
          </w:tcPr>
          <w:p w:rsidR="00A36885" w:rsidRPr="008F7158" w:rsidRDefault="00A36885" w:rsidP="00405AD6">
            <w:pPr>
              <w:pStyle w:val="QPPTableTextBold"/>
            </w:pPr>
          </w:p>
        </w:tc>
        <w:tc>
          <w:tcPr>
            <w:tcW w:w="2507" w:type="pct"/>
            <w:shd w:val="clear" w:color="auto" w:fill="auto"/>
          </w:tcPr>
          <w:p w:rsidR="00A36885" w:rsidRDefault="00A36885" w:rsidP="00405AD6">
            <w:pPr>
              <w:pStyle w:val="QPPTableTextBold"/>
            </w:pPr>
            <w:r>
              <w:t>L2.3</w:t>
            </w:r>
          </w:p>
          <w:p w:rsidR="00A36885" w:rsidRDefault="00A36885" w:rsidP="00D27D25">
            <w:pPr>
              <w:pStyle w:val="QPPTableTextBody"/>
            </w:pPr>
            <w:r>
              <w:t xml:space="preserve">Development in a </w:t>
            </w:r>
            <w:r w:rsidRPr="00D20592">
              <w:t>Growth Node</w:t>
            </w:r>
            <w:r>
              <w:t xml:space="preserve"> is to face lower order streets </w:t>
            </w:r>
            <w:r w:rsidR="0010751E">
              <w:t xml:space="preserve">as </w:t>
            </w:r>
            <w:r w:rsidR="00B84BBA">
              <w:t xml:space="preserve">identified in </w:t>
            </w:r>
            <w:r w:rsidR="0033339E">
              <w:t xml:space="preserve">any existing neighbourhood plan </w:t>
            </w:r>
            <w:r>
              <w:t>and not just address the road or railway line within the transport corridor.</w:t>
            </w:r>
          </w:p>
        </w:tc>
      </w:tr>
      <w:tr w:rsidR="00A36885" w:rsidRPr="002C12B8" w:rsidTr="00D8662A">
        <w:trPr>
          <w:trHeight w:val="1672"/>
        </w:trPr>
        <w:tc>
          <w:tcPr>
            <w:tcW w:w="2493" w:type="pct"/>
            <w:vMerge/>
            <w:shd w:val="clear" w:color="auto" w:fill="auto"/>
          </w:tcPr>
          <w:p w:rsidR="00A36885" w:rsidRPr="008F7158" w:rsidRDefault="00A36885" w:rsidP="00405AD6">
            <w:pPr>
              <w:pStyle w:val="QPPTableTextBold"/>
            </w:pPr>
          </w:p>
        </w:tc>
        <w:tc>
          <w:tcPr>
            <w:tcW w:w="2507" w:type="pct"/>
            <w:shd w:val="clear" w:color="auto" w:fill="auto"/>
          </w:tcPr>
          <w:p w:rsidR="00A36885" w:rsidRDefault="00A36885" w:rsidP="00405AD6">
            <w:pPr>
              <w:pStyle w:val="QPPTableTextBold"/>
            </w:pPr>
            <w:r>
              <w:t>L2.4</w:t>
            </w:r>
          </w:p>
          <w:p w:rsidR="00A36885" w:rsidRDefault="00A36885" w:rsidP="00D27D25">
            <w:pPr>
              <w:pStyle w:val="QPPTableTextBody"/>
            </w:pPr>
            <w:r w:rsidRPr="00277E4A">
              <w:t>Development is of a scale and density that is commensurate with the capacity of the transport network and reflects capital, recurrent and pla</w:t>
            </w:r>
            <w:r>
              <w:t>nned</w:t>
            </w:r>
            <w:r w:rsidR="000D5121">
              <w:t xml:space="preserve"> expenditure on</w:t>
            </w:r>
            <w:r>
              <w:t xml:space="preserve"> infrastructure networks</w:t>
            </w:r>
            <w:r w:rsidRPr="00277E4A">
              <w:t>.</w:t>
            </w:r>
          </w:p>
        </w:tc>
      </w:tr>
      <w:tr w:rsidR="00A36885" w:rsidRPr="002C12B8" w:rsidTr="00D8662A">
        <w:trPr>
          <w:trHeight w:val="1121"/>
        </w:trPr>
        <w:tc>
          <w:tcPr>
            <w:tcW w:w="2493" w:type="pct"/>
            <w:vMerge/>
            <w:shd w:val="clear" w:color="auto" w:fill="auto"/>
          </w:tcPr>
          <w:p w:rsidR="00A36885" w:rsidRPr="008F7158" w:rsidRDefault="00A36885" w:rsidP="00405AD6">
            <w:pPr>
              <w:pStyle w:val="QPPTableTextBold"/>
            </w:pPr>
          </w:p>
        </w:tc>
        <w:tc>
          <w:tcPr>
            <w:tcW w:w="2507" w:type="pct"/>
            <w:shd w:val="clear" w:color="auto" w:fill="auto"/>
          </w:tcPr>
          <w:p w:rsidR="00A36885" w:rsidRDefault="00A36885" w:rsidP="00405AD6">
            <w:pPr>
              <w:pStyle w:val="QPPTableTextBold"/>
            </w:pPr>
            <w:r>
              <w:t>L2.5</w:t>
            </w:r>
          </w:p>
          <w:p w:rsidR="00A36885" w:rsidRDefault="00A36885" w:rsidP="00405AD6">
            <w:pPr>
              <w:pStyle w:val="QPPTableTextBody"/>
            </w:pPr>
            <w:r w:rsidRPr="00277E4A">
              <w:t>Development provides an enhanced standard of urban and public domain and environmental and social outcomes.</w:t>
            </w:r>
          </w:p>
        </w:tc>
      </w:tr>
      <w:tr w:rsidR="00A36885" w:rsidRPr="002C12B8" w:rsidTr="00D8662A">
        <w:trPr>
          <w:trHeight w:val="1248"/>
        </w:trPr>
        <w:tc>
          <w:tcPr>
            <w:tcW w:w="2493" w:type="pct"/>
            <w:vMerge/>
            <w:shd w:val="clear" w:color="auto" w:fill="auto"/>
          </w:tcPr>
          <w:p w:rsidR="00A36885" w:rsidRPr="008F7158" w:rsidRDefault="00A36885" w:rsidP="00405AD6">
            <w:pPr>
              <w:pStyle w:val="QPPTableTextBold"/>
            </w:pPr>
          </w:p>
        </w:tc>
        <w:tc>
          <w:tcPr>
            <w:tcW w:w="2507" w:type="pct"/>
            <w:shd w:val="clear" w:color="auto" w:fill="auto"/>
          </w:tcPr>
          <w:p w:rsidR="00A36885" w:rsidRDefault="00A36885" w:rsidP="00405AD6">
            <w:pPr>
              <w:pStyle w:val="QPPTableTextBold"/>
            </w:pPr>
            <w:r>
              <w:t>L2.6</w:t>
            </w:r>
          </w:p>
          <w:p w:rsidR="00A36885" w:rsidRDefault="00DE2A2C" w:rsidP="00405AD6">
            <w:pPr>
              <w:pStyle w:val="QPPTableTextBody"/>
            </w:pPr>
            <w:r>
              <w:t>Mixed</w:t>
            </w:r>
            <w:r w:rsidR="004D6694">
              <w:t xml:space="preserve"> </w:t>
            </w:r>
            <w:r w:rsidR="00A36885" w:rsidRPr="00277E4A">
              <w:t xml:space="preserve">use development offers </w:t>
            </w:r>
            <w:r w:rsidR="0086588D">
              <w:t xml:space="preserve">a </w:t>
            </w:r>
            <w:r w:rsidR="00A36885" w:rsidRPr="00277E4A">
              <w:t>choice of housing type</w:t>
            </w:r>
            <w:r w:rsidR="0086588D">
              <w:t>s</w:t>
            </w:r>
            <w:r w:rsidR="00A36885" w:rsidRPr="00277E4A">
              <w:t xml:space="preserve"> and appropriate community infrastructure.</w:t>
            </w:r>
          </w:p>
        </w:tc>
      </w:tr>
      <w:tr w:rsidR="008B143A" w:rsidRPr="002C12B8" w:rsidTr="00D8662A">
        <w:tc>
          <w:tcPr>
            <w:tcW w:w="2493" w:type="pct"/>
            <w:shd w:val="clear" w:color="auto" w:fill="auto"/>
          </w:tcPr>
          <w:p w:rsidR="00670E1E" w:rsidRDefault="008F7158" w:rsidP="00405AD6">
            <w:pPr>
              <w:pStyle w:val="QPPTableTextBold"/>
            </w:pPr>
            <w:r w:rsidRPr="008F7158">
              <w:t>S</w:t>
            </w:r>
            <w:r w:rsidRPr="00A36885">
              <w:t>O</w:t>
            </w:r>
            <w:r>
              <w:t>3</w:t>
            </w:r>
          </w:p>
          <w:p w:rsidR="008B143A" w:rsidRPr="00305B8F" w:rsidRDefault="008B143A" w:rsidP="00405AD6">
            <w:pPr>
              <w:pStyle w:val="QPPTableTextBody"/>
            </w:pPr>
            <w:r w:rsidRPr="00D20592">
              <w:t>Growth Nodes</w:t>
            </w:r>
            <w:r>
              <w:t xml:space="preserve"> </w:t>
            </w:r>
            <w:r w:rsidR="00071BA1">
              <w:t xml:space="preserve">on </w:t>
            </w:r>
            <w:r w:rsidR="00071BA1" w:rsidRPr="00D20592">
              <w:t>Selected Transport Corridors</w:t>
            </w:r>
            <w:r w:rsidR="00071BA1">
              <w:t xml:space="preserve"> </w:t>
            </w:r>
            <w:r>
              <w:t>are based on</w:t>
            </w:r>
            <w:r w:rsidR="00F57EB1">
              <w:t xml:space="preserve"> railway stations and land within the </w:t>
            </w:r>
            <w:r w:rsidR="00F57EB1" w:rsidRPr="00A41AB7">
              <w:t>centre zone</w:t>
            </w:r>
            <w:r>
              <w:t xml:space="preserve"> which are focus points of activity, accessibility and employment.</w:t>
            </w:r>
          </w:p>
        </w:tc>
        <w:tc>
          <w:tcPr>
            <w:tcW w:w="2507" w:type="pct"/>
            <w:shd w:val="clear" w:color="auto" w:fill="auto"/>
          </w:tcPr>
          <w:p w:rsidR="00670E1E" w:rsidRDefault="008F7158" w:rsidP="00405AD6">
            <w:pPr>
              <w:pStyle w:val="QPPTableTextBold"/>
            </w:pPr>
            <w:r w:rsidRPr="008F7158">
              <w:t>L</w:t>
            </w:r>
            <w:r>
              <w:t>3</w:t>
            </w:r>
          </w:p>
          <w:p w:rsidR="008B143A" w:rsidRDefault="008B143A" w:rsidP="00405AD6">
            <w:pPr>
              <w:pStyle w:val="QPPTableTextBody"/>
            </w:pPr>
            <w:r>
              <w:t xml:space="preserve">Centres within </w:t>
            </w:r>
            <w:r w:rsidRPr="00D20592">
              <w:t>Growth Nodes</w:t>
            </w:r>
            <w:r>
              <w:t>:</w:t>
            </w:r>
          </w:p>
          <w:p w:rsidR="008B143A" w:rsidRPr="00CB368E" w:rsidRDefault="00DE2A2C" w:rsidP="003C0E76">
            <w:pPr>
              <w:pStyle w:val="HGTableBullet2"/>
              <w:numPr>
                <w:ilvl w:val="0"/>
                <w:numId w:val="89"/>
              </w:numPr>
            </w:pPr>
            <w:r>
              <w:t>r</w:t>
            </w:r>
            <w:r w:rsidR="008B143A" w:rsidRPr="00CB368E">
              <w:t>eflect their</w:t>
            </w:r>
            <w:r w:rsidR="00226B41">
              <w:t xml:space="preserve"> </w:t>
            </w:r>
            <w:r w:rsidR="008B143A" w:rsidRPr="00CB368E">
              <w:t>distinctive identity, built form, intensity and land use mix</w:t>
            </w:r>
            <w:r w:rsidR="00EE11D6" w:rsidRPr="00CB368E">
              <w:t>;</w:t>
            </w:r>
          </w:p>
          <w:p w:rsidR="008B143A" w:rsidRPr="00CB368E" w:rsidRDefault="008B143A" w:rsidP="0093282C">
            <w:pPr>
              <w:pStyle w:val="HGTableBullet2"/>
            </w:pPr>
            <w:r w:rsidRPr="00CB368E">
              <w:t>are intensive mixe</w:t>
            </w:r>
            <w:r w:rsidR="00DE2A2C">
              <w:t>d</w:t>
            </w:r>
            <w:r w:rsidR="004D6694">
              <w:t xml:space="preserve"> </w:t>
            </w:r>
            <w:r w:rsidRPr="00CB368E">
              <w:t>use nodes of commercial, retail and residential activities and local services and facilities</w:t>
            </w:r>
            <w:r w:rsidR="00EE11D6" w:rsidRPr="00CB368E">
              <w:t>;</w:t>
            </w:r>
          </w:p>
          <w:p w:rsidR="008B143A" w:rsidRPr="00CB368E" w:rsidRDefault="008B143A">
            <w:pPr>
              <w:pStyle w:val="HGTableBullet2"/>
            </w:pPr>
            <w:r w:rsidRPr="00CB368E">
              <w:t>are develo</w:t>
            </w:r>
            <w:r w:rsidR="0086588D">
              <w:t>ped in accordance with agreed transit oriented development</w:t>
            </w:r>
            <w:r w:rsidRPr="00CB368E">
              <w:t xml:space="preserve"> principles in the applicable </w:t>
            </w:r>
            <w:r w:rsidR="00FC1EF0" w:rsidRPr="00CB368E">
              <w:t>neighbourhood plan</w:t>
            </w:r>
            <w:r w:rsidR="00EE11D6" w:rsidRPr="00CB368E">
              <w:t>;</w:t>
            </w:r>
          </w:p>
          <w:p w:rsidR="008B143A" w:rsidRPr="00CB368E" w:rsidRDefault="008B143A">
            <w:pPr>
              <w:pStyle w:val="HGTableBullet2"/>
            </w:pPr>
            <w:r w:rsidRPr="00CB368E">
              <w:t xml:space="preserve">are developed using design principles aimed at protecting health and </w:t>
            </w:r>
            <w:r w:rsidRPr="00D20592">
              <w:t>amenity</w:t>
            </w:r>
            <w:r w:rsidRPr="00CB368E">
              <w:t xml:space="preserve"> for residents and workers and protecting environmental values</w:t>
            </w:r>
            <w:r w:rsidR="00EE11D6" w:rsidRPr="00CB368E">
              <w:t>;</w:t>
            </w:r>
          </w:p>
          <w:p w:rsidR="008B143A" w:rsidRPr="00CB368E" w:rsidRDefault="00144318">
            <w:pPr>
              <w:pStyle w:val="HGTableBullet2"/>
            </w:pPr>
            <w:r>
              <w:t>have high-</w:t>
            </w:r>
            <w:r w:rsidR="008B143A" w:rsidRPr="00CB368E">
              <w:t>quality access to high</w:t>
            </w:r>
            <w:r w:rsidR="003A2E9E">
              <w:t>-</w:t>
            </w:r>
            <w:r w:rsidR="008B143A" w:rsidRPr="00CB368E">
              <w:t xml:space="preserve"> frequency public transport services</w:t>
            </w:r>
            <w:r w:rsidR="00071BA1" w:rsidRPr="00CB368E">
              <w:t xml:space="preserve"> within a walkable catchment</w:t>
            </w:r>
            <w:r w:rsidR="00EE11D6" w:rsidRPr="00CB368E">
              <w:t>;</w:t>
            </w:r>
          </w:p>
          <w:p w:rsidR="008B143A" w:rsidRPr="00CB368E" w:rsidRDefault="008B143A">
            <w:pPr>
              <w:pStyle w:val="HGTableBullet2"/>
            </w:pPr>
            <w:r w:rsidRPr="00CB368E">
              <w:t xml:space="preserve">have </w:t>
            </w:r>
            <w:r w:rsidR="00EE11D6" w:rsidRPr="00CB368E">
              <w:t xml:space="preserve">a </w:t>
            </w:r>
            <w:r w:rsidR="00144318">
              <w:t>high-</w:t>
            </w:r>
            <w:r w:rsidRPr="00CB368E">
              <w:t>quality public domain which provide</w:t>
            </w:r>
            <w:r w:rsidR="00144318">
              <w:t>s</w:t>
            </w:r>
            <w:r w:rsidRPr="00CB368E">
              <w:t xml:space="preserve"> high levels of pedestrian and cycle accessibility and permeability with safe and direct connections between public transport stops, the centre and surrounding neighbourhoods</w:t>
            </w:r>
            <w:r w:rsidR="00EE11D6" w:rsidRPr="00CB368E">
              <w:t>;</w:t>
            </w:r>
          </w:p>
          <w:p w:rsidR="008B143A" w:rsidRPr="00CB368E" w:rsidRDefault="008B143A">
            <w:pPr>
              <w:pStyle w:val="HGTableBullet2"/>
            </w:pPr>
            <w:r w:rsidRPr="00CB368E">
              <w:t>provide a variety of housing types that accommodate the community's different life sta</w:t>
            </w:r>
            <w:r w:rsidR="00144318">
              <w:t>ges including aged-</w:t>
            </w:r>
            <w:r w:rsidRPr="00CB368E">
              <w:t xml:space="preserve">care accommodation and </w:t>
            </w:r>
            <w:r w:rsidRPr="00D20592">
              <w:t>dwellings</w:t>
            </w:r>
            <w:r w:rsidRPr="00CB368E">
              <w:t xml:space="preserve"> of various configurations and sizes</w:t>
            </w:r>
            <w:r w:rsidR="00EE11D6" w:rsidRPr="00CB368E">
              <w:t>;</w:t>
            </w:r>
          </w:p>
          <w:p w:rsidR="008B143A" w:rsidRPr="002F6784" w:rsidRDefault="00144318" w:rsidP="005B649A">
            <w:pPr>
              <w:pStyle w:val="HGTableBullet2"/>
            </w:pPr>
            <w:r>
              <w:t>provide a network of high-</w:t>
            </w:r>
            <w:r w:rsidR="008B143A" w:rsidRPr="00CB368E">
              <w:t xml:space="preserve">quality public spaces such as urban commons and local </w:t>
            </w:r>
            <w:r w:rsidR="00F44CBF" w:rsidRPr="005B649A">
              <w:t xml:space="preserve">recreation </w:t>
            </w:r>
            <w:r w:rsidR="008B143A" w:rsidRPr="00D20592">
              <w:t>parks</w:t>
            </w:r>
            <w:r w:rsidR="008B143A" w:rsidRPr="00CB368E">
              <w:t xml:space="preserve"> to satisfy local community needs.</w:t>
            </w:r>
          </w:p>
        </w:tc>
      </w:tr>
      <w:tr w:rsidR="008B143A" w:rsidRPr="002C12B8" w:rsidTr="00D8662A">
        <w:tc>
          <w:tcPr>
            <w:tcW w:w="2493" w:type="pct"/>
            <w:shd w:val="clear" w:color="auto" w:fill="auto"/>
          </w:tcPr>
          <w:p w:rsidR="00670E1E" w:rsidRDefault="008F7158" w:rsidP="00405AD6">
            <w:pPr>
              <w:pStyle w:val="QPPTableTextBold"/>
            </w:pPr>
            <w:r w:rsidRPr="008F7158">
              <w:t>SO</w:t>
            </w:r>
            <w:r>
              <w:t>4</w:t>
            </w:r>
          </w:p>
          <w:p w:rsidR="008B143A" w:rsidRPr="007638B5" w:rsidRDefault="007E3FA6" w:rsidP="007E3FA6">
            <w:pPr>
              <w:pStyle w:val="QPPTableTextBody"/>
            </w:pPr>
            <w:r w:rsidRPr="00D20592">
              <w:t>Growth Nodes</w:t>
            </w:r>
            <w:r>
              <w:t xml:space="preserve"> on </w:t>
            </w:r>
            <w:r w:rsidR="00071BA1" w:rsidRPr="00D20592">
              <w:t>Selected Transport Corridors</w:t>
            </w:r>
            <w:r w:rsidR="008B143A" w:rsidRPr="007638B5">
              <w:t xml:space="preserve"> protect the character and </w:t>
            </w:r>
            <w:r w:rsidR="008B143A" w:rsidRPr="00D20592">
              <w:t>amenity</w:t>
            </w:r>
            <w:r w:rsidR="008B143A" w:rsidRPr="007638B5">
              <w:t xml:space="preserve"> of the </w:t>
            </w:r>
            <w:r w:rsidR="0043693E" w:rsidRPr="007638B5">
              <w:t xml:space="preserve">surrounding </w:t>
            </w:r>
            <w:r w:rsidR="008B143A" w:rsidRPr="00D20592">
              <w:t>Suburban Living Areas</w:t>
            </w:r>
            <w:r w:rsidR="007A194C" w:rsidRPr="007638B5">
              <w:t xml:space="preserve"> within which they are located</w:t>
            </w:r>
            <w:r w:rsidR="00D27D25" w:rsidRPr="007638B5">
              <w:t>.</w:t>
            </w:r>
          </w:p>
        </w:tc>
        <w:tc>
          <w:tcPr>
            <w:tcW w:w="2507" w:type="pct"/>
            <w:shd w:val="clear" w:color="auto" w:fill="auto"/>
          </w:tcPr>
          <w:p w:rsidR="00670E1E" w:rsidRDefault="008F7158" w:rsidP="00405AD6">
            <w:pPr>
              <w:pStyle w:val="QPPTableTextBold"/>
            </w:pPr>
            <w:r w:rsidRPr="008F7158">
              <w:t>L</w:t>
            </w:r>
            <w:r>
              <w:t>4</w:t>
            </w:r>
          </w:p>
          <w:p w:rsidR="008B143A" w:rsidRPr="00305B8F" w:rsidRDefault="008B143A" w:rsidP="00D27D25">
            <w:pPr>
              <w:pStyle w:val="QPPTableTextBody"/>
            </w:pPr>
            <w:r>
              <w:t xml:space="preserve">Development is of a scale and mass that provides an appropriate transition in building height and bulk to the </w:t>
            </w:r>
            <w:r w:rsidR="00B523EA" w:rsidRPr="00D20592">
              <w:t>Suburban Living Areas</w:t>
            </w:r>
            <w:r>
              <w:t xml:space="preserve"> in particular those adjoining </w:t>
            </w:r>
            <w:r w:rsidR="00EE11D6">
              <w:t xml:space="preserve">neighbourhoods </w:t>
            </w:r>
            <w:r>
              <w:t xml:space="preserve">that are sensitive to the physical and visual character and </w:t>
            </w:r>
            <w:r w:rsidRPr="00D20592">
              <w:t>amenity</w:t>
            </w:r>
            <w:r>
              <w:t xml:space="preserve"> of adjoining neighbourhoods with lower development intensities and </w:t>
            </w:r>
            <w:r w:rsidR="002F122A" w:rsidRPr="00D20592">
              <w:t>building </w:t>
            </w:r>
            <w:r w:rsidRPr="00D20592">
              <w:t>heights</w:t>
            </w:r>
            <w:r>
              <w:t>.</w:t>
            </w:r>
          </w:p>
        </w:tc>
      </w:tr>
    </w:tbl>
    <w:p w:rsidR="008B143A" w:rsidRPr="00166B91" w:rsidRDefault="008B143A" w:rsidP="006D02C5">
      <w:pPr>
        <w:pStyle w:val="QPPTableHeadingStyle1"/>
      </w:pPr>
      <w:bookmarkStart w:id="43" w:name="_Toc327868231"/>
      <w:r w:rsidRPr="00166B91">
        <w:t>Logan Road transport corridor</w:t>
      </w:r>
      <w:r w:rsidR="00B055C4">
        <w:t>—</w:t>
      </w:r>
      <w:r w:rsidR="00521B1B">
        <w:t>Kangaroo Point</w:t>
      </w:r>
      <w:r w:rsidRPr="00166B91">
        <w:t xml:space="preserve"> to Upper M</w:t>
      </w:r>
      <w:r w:rsidR="00521B1B">
        <w:t>oun</w:t>
      </w:r>
      <w:r w:rsidRPr="00166B91">
        <w:t>t Gravatt</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B143A" w:rsidRPr="002C12B8" w:rsidTr="00D8662A">
        <w:tc>
          <w:tcPr>
            <w:tcW w:w="5000" w:type="pct"/>
            <w:shd w:val="clear" w:color="auto" w:fill="auto"/>
          </w:tcPr>
          <w:p w:rsidR="00CF1AB3" w:rsidRDefault="008B143A" w:rsidP="005E393D">
            <w:pPr>
              <w:pStyle w:val="QPPBodytext"/>
            </w:pPr>
            <w:r w:rsidRPr="008B143A">
              <w:t xml:space="preserve">The Logan Road </w:t>
            </w:r>
            <w:r>
              <w:t>transport c</w:t>
            </w:r>
            <w:r w:rsidRPr="008B143A">
              <w:t>orridor</w:t>
            </w:r>
            <w:r w:rsidR="00B055C4">
              <w:t>—</w:t>
            </w:r>
            <w:r w:rsidR="004968EF" w:rsidRPr="005E393D">
              <w:t>Kangaroo</w:t>
            </w:r>
            <w:r w:rsidR="004968EF">
              <w:t xml:space="preserve"> Point</w:t>
            </w:r>
            <w:r w:rsidRPr="008B143A">
              <w:t xml:space="preserve"> to Upper M</w:t>
            </w:r>
            <w:r w:rsidR="00521B1B">
              <w:t>oun</w:t>
            </w:r>
            <w:r w:rsidRPr="008B143A">
              <w:t>t Gravatt</w:t>
            </w:r>
            <w:r w:rsidR="00EE11D6">
              <w:t>,</w:t>
            </w:r>
            <w:r w:rsidRPr="008B143A">
              <w:t xml:space="preserve"> </w:t>
            </w:r>
            <w:r w:rsidR="004968EF">
              <w:t xml:space="preserve">begins on Main Street extending south to Woolloongabba and Buranda then </w:t>
            </w:r>
            <w:r w:rsidRPr="008B143A">
              <w:t>stretches along Logan Road between the Stones Corner corridor centre (refer Eastern Busway Corridor profile) and Upper M</w:t>
            </w:r>
            <w:r w:rsidR="00521B1B">
              <w:t>oun</w:t>
            </w:r>
            <w:r w:rsidRPr="008B143A">
              <w:t>t Gravatt.</w:t>
            </w:r>
          </w:p>
          <w:p w:rsidR="00CF1AB3" w:rsidRDefault="008B143A" w:rsidP="005E393D">
            <w:pPr>
              <w:pStyle w:val="QPPBodytext"/>
            </w:pPr>
            <w:r w:rsidRPr="008B143A">
              <w:t xml:space="preserve">This </w:t>
            </w:r>
            <w:r>
              <w:t xml:space="preserve">transport </w:t>
            </w:r>
            <w:r w:rsidRPr="008B143A">
              <w:t xml:space="preserve">corridor </w:t>
            </w:r>
            <w:r w:rsidRPr="005E393D">
              <w:t>may</w:t>
            </w:r>
            <w:r w:rsidRPr="008B143A">
              <w:t xml:space="preserve"> require road widening to achieve the alignment that is sufficient to provide for public and private transport capacity, and for safe and convenient active transport within the </w:t>
            </w:r>
            <w:r>
              <w:t xml:space="preserve">transport </w:t>
            </w:r>
            <w:r w:rsidRPr="008B143A">
              <w:t>corridor.</w:t>
            </w:r>
          </w:p>
          <w:p w:rsidR="00CF1AB3" w:rsidRDefault="008B143A" w:rsidP="003C0E76">
            <w:pPr>
              <w:pStyle w:val="QPPBodytext"/>
            </w:pPr>
            <w:r w:rsidRPr="008B143A">
              <w:t>Access through Stones Corner</w:t>
            </w:r>
            <w:r w:rsidR="00467074">
              <w:t>, Holland Park and M</w:t>
            </w:r>
            <w:r w:rsidR="00521B1B">
              <w:t>oun</w:t>
            </w:r>
            <w:r w:rsidR="00467074">
              <w:t>t Gravatt Central</w:t>
            </w:r>
            <w:r w:rsidRPr="008B143A">
              <w:t xml:space="preserve"> is constrained and further investigation is required to identify and implement improvements.</w:t>
            </w:r>
          </w:p>
          <w:p w:rsidR="00CF1AB3" w:rsidRDefault="008B143A" w:rsidP="003C0E76">
            <w:pPr>
              <w:pStyle w:val="QPPBodytext"/>
            </w:pPr>
            <w:r w:rsidRPr="008B143A">
              <w:t>The Upper Mt Gravatt Principal Regional Activity Centre</w:t>
            </w:r>
            <w:r w:rsidR="00790BC6">
              <w:t>, as outli</w:t>
            </w:r>
            <w:r w:rsidR="00166B91">
              <w:t xml:space="preserve">ned in the </w:t>
            </w:r>
            <w:r w:rsidR="00B523EA" w:rsidRPr="00D20592">
              <w:t>SEQ Regional Plan</w:t>
            </w:r>
            <w:r w:rsidR="00167724" w:rsidRPr="00D20592">
              <w:t xml:space="preserve"> 2009-2031</w:t>
            </w:r>
            <w:r w:rsidR="003A2E9E" w:rsidRPr="00AE300E">
              <w:t>,</w:t>
            </w:r>
            <w:r w:rsidR="00790BC6">
              <w:t xml:space="preserve"> </w:t>
            </w:r>
            <w:r w:rsidRPr="008B143A">
              <w:t xml:space="preserve">anchors the </w:t>
            </w:r>
            <w:r>
              <w:t xml:space="preserve">transport </w:t>
            </w:r>
            <w:r w:rsidRPr="008B143A">
              <w:t>corridor to th</w:t>
            </w:r>
            <w:r w:rsidR="00467074">
              <w:t>e south. It will develop as a substantial</w:t>
            </w:r>
            <w:r w:rsidRPr="008B143A">
              <w:t xml:space="preserve"> suburban </w:t>
            </w:r>
            <w:r w:rsidRPr="00D20592">
              <w:t>office</w:t>
            </w:r>
            <w:r w:rsidRPr="008B143A">
              <w:t xml:space="preserve"> market with supporting services.</w:t>
            </w:r>
            <w:r w:rsidR="00FF0FED">
              <w:t xml:space="preserve"> </w:t>
            </w:r>
            <w:r w:rsidRPr="008B143A">
              <w:t xml:space="preserve">The office area will expand along Logan Road. Higher density </w:t>
            </w:r>
            <w:r w:rsidRPr="00D20592">
              <w:t>dwellings</w:t>
            </w:r>
            <w:r w:rsidRPr="008B143A">
              <w:t xml:space="preserve"> will locate in and around the </w:t>
            </w:r>
            <w:r w:rsidR="000F5050" w:rsidRPr="008B143A">
              <w:t>Principal Regional Activity Centre</w:t>
            </w:r>
            <w:r w:rsidRPr="008B143A">
              <w:t>, particularly to its north</w:t>
            </w:r>
            <w:r w:rsidR="003A2E9E">
              <w:t>-</w:t>
            </w:r>
            <w:r w:rsidRPr="008B143A">
              <w:t xml:space="preserve">east. The </w:t>
            </w:r>
            <w:r w:rsidR="000F5050" w:rsidRPr="008B143A">
              <w:t>Principal Regional Activity Centre</w:t>
            </w:r>
            <w:r w:rsidRPr="008B143A">
              <w:t xml:space="preserve"> is located on the South East Busway which will be extended from Eight Mile Plains to Springwood by 2026.</w:t>
            </w:r>
          </w:p>
          <w:p w:rsidR="00CF1AB3" w:rsidRDefault="008B143A" w:rsidP="003C0E76">
            <w:pPr>
              <w:pStyle w:val="QPPBodytext"/>
            </w:pPr>
            <w:r w:rsidRPr="008B143A">
              <w:t xml:space="preserve">Corridor centres </w:t>
            </w:r>
            <w:r>
              <w:t xml:space="preserve">within the transport corridors </w:t>
            </w:r>
            <w:r w:rsidRPr="008B143A">
              <w:t>at Stones Corner, Greenslopes, Greenslopes Mall, Holland Park, M</w:t>
            </w:r>
            <w:r w:rsidR="00521B1B">
              <w:t>oun</w:t>
            </w:r>
            <w:r w:rsidRPr="008B143A">
              <w:t>t Gravatt East and M</w:t>
            </w:r>
            <w:r w:rsidR="00521B1B">
              <w:t>oun</w:t>
            </w:r>
            <w:r w:rsidRPr="008B143A">
              <w:t>t Gravatt Central will develop with higher density residential and employment uses.</w:t>
            </w:r>
          </w:p>
          <w:p w:rsidR="00CF1AB3" w:rsidRDefault="00AF33A8" w:rsidP="003C0E76">
            <w:pPr>
              <w:pStyle w:val="QPPBodytext"/>
            </w:pPr>
            <w:r w:rsidRPr="00D20592">
              <w:t>Parks</w:t>
            </w:r>
            <w:r>
              <w:t xml:space="preserve"> and public places within the Norman Creek catchment will be enhanced and upgraded. </w:t>
            </w:r>
            <w:r w:rsidR="008B143A" w:rsidRPr="008B143A">
              <w:t>Glindemann Park provides a linear green connection between the Holland Park and M</w:t>
            </w:r>
            <w:r w:rsidR="00521B1B">
              <w:t>oun</w:t>
            </w:r>
            <w:r w:rsidR="008B143A" w:rsidRPr="008B143A">
              <w:t>t Gravatt East corridor centres.</w:t>
            </w:r>
          </w:p>
          <w:p w:rsidR="008B143A" w:rsidRPr="008B143A" w:rsidRDefault="002F211E" w:rsidP="003C0E76">
            <w:pPr>
              <w:pStyle w:val="QPPBodytext"/>
            </w:pPr>
            <w:r>
              <w:t>The Bulimba Creek multi</w:t>
            </w:r>
            <w:r w:rsidR="00571BE1">
              <w:t xml:space="preserve">functional </w:t>
            </w:r>
            <w:r w:rsidR="008B143A" w:rsidRPr="008B143A">
              <w:t>corridor</w:t>
            </w:r>
            <w:r w:rsidR="00C1309E">
              <w:t xml:space="preserve"> within the </w:t>
            </w:r>
            <w:r w:rsidR="00C1309E" w:rsidRPr="00D20592">
              <w:t>Greenspace System</w:t>
            </w:r>
            <w:r w:rsidR="008B143A" w:rsidRPr="008B143A">
              <w:t xml:space="preserve"> provides a strategic pedestrian and cyclist link between the Upper Mt Gravatt </w:t>
            </w:r>
            <w:r w:rsidR="000F5050" w:rsidRPr="008B143A">
              <w:t>Principal Regional Activity Centre</w:t>
            </w:r>
            <w:r w:rsidR="008B143A" w:rsidRPr="008B143A">
              <w:t xml:space="preserve"> and surrounding neighbourhoods.</w:t>
            </w:r>
          </w:p>
          <w:p w:rsidR="008B143A" w:rsidRPr="008B143A" w:rsidRDefault="008B143A" w:rsidP="003C0E76">
            <w:pPr>
              <w:pStyle w:val="QPPBodytext"/>
            </w:pPr>
            <w:r w:rsidRPr="008B143A">
              <w:t xml:space="preserve">The </w:t>
            </w:r>
            <w:r>
              <w:t xml:space="preserve">transport </w:t>
            </w:r>
            <w:r w:rsidRPr="008B143A">
              <w:t xml:space="preserve">corridor contains a range of existing </w:t>
            </w:r>
            <w:r w:rsidRPr="00D20592">
              <w:t>parks</w:t>
            </w:r>
            <w:r w:rsidRPr="008B143A">
              <w:t xml:space="preserve">, however further recreation opportunities and other complementary </w:t>
            </w:r>
            <w:r w:rsidRPr="00D20592">
              <w:t>community facilities</w:t>
            </w:r>
            <w:r w:rsidRPr="008B143A">
              <w:t xml:space="preserve"> will be required to service a growing population.</w:t>
            </w:r>
          </w:p>
          <w:p w:rsidR="008B143A" w:rsidRPr="00305B8F" w:rsidRDefault="008B143A" w:rsidP="003C0E76">
            <w:pPr>
              <w:pStyle w:val="QPPBodytext"/>
            </w:pPr>
            <w:r w:rsidRPr="008B143A">
              <w:t xml:space="preserve">A </w:t>
            </w:r>
            <w:r>
              <w:t>s</w:t>
            </w:r>
            <w:r w:rsidRPr="008B143A">
              <w:t xml:space="preserve">ubtropical </w:t>
            </w:r>
            <w:r>
              <w:t>b</w:t>
            </w:r>
            <w:r w:rsidRPr="008B143A">
              <w:t xml:space="preserve">oulevard will be created along Logan Road, either through </w:t>
            </w:r>
            <w:r w:rsidRPr="00D20592">
              <w:t>major road</w:t>
            </w:r>
            <w:r w:rsidRPr="008B143A">
              <w:t xml:space="preserve"> projects or as development along the corridor proceeds. It has the potential to become a commercial main street linking and serving the growing residential communities.</w:t>
            </w:r>
          </w:p>
        </w:tc>
      </w:tr>
    </w:tbl>
    <w:p w:rsidR="008B143A" w:rsidRDefault="008B143A" w:rsidP="00A41AB7">
      <w:pPr>
        <w:pStyle w:val="QPPTableHeadingStyle1"/>
      </w:pPr>
      <w:bookmarkStart w:id="44" w:name="_Toc327868232"/>
      <w:r>
        <w:t xml:space="preserve">Gympie Road </w:t>
      </w:r>
      <w:r w:rsidR="00521B1B">
        <w:t xml:space="preserve">and </w:t>
      </w:r>
      <w:r w:rsidRPr="00A600C6">
        <w:t xml:space="preserve">Northern </w:t>
      </w:r>
      <w:r w:rsidR="007A194C">
        <w:t>B</w:t>
      </w:r>
      <w:r w:rsidRPr="00A600C6">
        <w:t xml:space="preserve">usway </w:t>
      </w:r>
      <w:r>
        <w:t xml:space="preserve">transport </w:t>
      </w:r>
      <w:r w:rsidRPr="00A600C6">
        <w:t>corridor</w:t>
      </w:r>
      <w:r w:rsidR="00B055C4">
        <w:t>—</w:t>
      </w:r>
      <w:r w:rsidRPr="00A600C6">
        <w:t>Royal Brisbane Hospital to Carseldine</w:t>
      </w:r>
      <w:bookmarkEnd w:id="44"/>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29054C">
        <w:tc>
          <w:tcPr>
            <w:tcW w:w="5000" w:type="pct"/>
            <w:shd w:val="clear" w:color="auto" w:fill="auto"/>
          </w:tcPr>
          <w:p w:rsidR="008B143A" w:rsidRPr="008B143A" w:rsidRDefault="008B143A" w:rsidP="003C0E76">
            <w:pPr>
              <w:pStyle w:val="QPPBodytext"/>
            </w:pPr>
            <w:r w:rsidRPr="008B143A">
              <w:t xml:space="preserve">The </w:t>
            </w:r>
            <w:r>
              <w:t xml:space="preserve">Gympie Road </w:t>
            </w:r>
            <w:r w:rsidR="00521B1B">
              <w:t xml:space="preserve">and </w:t>
            </w:r>
            <w:r w:rsidRPr="008B143A">
              <w:t xml:space="preserve">Northern Busway </w:t>
            </w:r>
            <w:r>
              <w:t>transport c</w:t>
            </w:r>
            <w:r w:rsidRPr="008B143A">
              <w:t>orridor</w:t>
            </w:r>
            <w:r w:rsidR="00B055C4">
              <w:t>—</w:t>
            </w:r>
            <w:r w:rsidRPr="008B143A">
              <w:t>R</w:t>
            </w:r>
            <w:r>
              <w:t xml:space="preserve">oyal </w:t>
            </w:r>
            <w:r w:rsidRPr="008B143A">
              <w:t>B</w:t>
            </w:r>
            <w:r>
              <w:t xml:space="preserve">risbane </w:t>
            </w:r>
            <w:r w:rsidRPr="008B143A">
              <w:t>H</w:t>
            </w:r>
            <w:r>
              <w:t>ospital</w:t>
            </w:r>
            <w:r w:rsidRPr="008B143A">
              <w:t xml:space="preserve"> to Carseldine follows Lutwyche and Gympie </w:t>
            </w:r>
            <w:r w:rsidR="00954242">
              <w:t>r</w:t>
            </w:r>
            <w:r w:rsidRPr="008B143A">
              <w:t xml:space="preserve">oads between the Royal Brisbane Hospital and Carseldine. The busway </w:t>
            </w:r>
            <w:r w:rsidR="006027B7">
              <w:t>construction to Kedron is completed</w:t>
            </w:r>
            <w:r w:rsidRPr="008B143A">
              <w:t>, with the extension to Carseldine proposed for completion prior to 2026.</w:t>
            </w:r>
          </w:p>
          <w:p w:rsidR="008B143A" w:rsidRPr="008B143A" w:rsidRDefault="008B143A" w:rsidP="003C0E76">
            <w:pPr>
              <w:pStyle w:val="QPPBodytext"/>
            </w:pPr>
            <w:r w:rsidRPr="008B143A">
              <w:t xml:space="preserve">Growth in this </w:t>
            </w:r>
            <w:r>
              <w:t xml:space="preserve">transport </w:t>
            </w:r>
            <w:r w:rsidRPr="008B143A">
              <w:t xml:space="preserve">corridor will need to be coordinated with significant local and regional transport network improvements. Access throughout the </w:t>
            </w:r>
            <w:r>
              <w:t xml:space="preserve">transport </w:t>
            </w:r>
            <w:r w:rsidRPr="008B143A">
              <w:t>corridor is constrained particularly with congestion at major intersect</w:t>
            </w:r>
            <w:r w:rsidR="006027B7">
              <w:t xml:space="preserve">ions. </w:t>
            </w:r>
            <w:r w:rsidRPr="008B143A">
              <w:t xml:space="preserve">Airport Link and </w:t>
            </w:r>
            <w:r w:rsidR="006027B7">
              <w:t xml:space="preserve">the completion of the </w:t>
            </w:r>
            <w:r w:rsidRPr="008B143A">
              <w:t xml:space="preserve">Northern Busway will assist in alleviating congestion in the short to medium term. In the long term, </w:t>
            </w:r>
            <w:r w:rsidR="0047128F">
              <w:t>the</w:t>
            </w:r>
            <w:r w:rsidRPr="008B143A">
              <w:t xml:space="preserve"> desired standard of service for movement will be underpinned by regional network solutions including the Western Orbital Motorway project, Stafford Road upgrade and </w:t>
            </w:r>
            <w:r w:rsidR="0047128F">
              <w:t xml:space="preserve">the </w:t>
            </w:r>
            <w:r w:rsidRPr="008B143A">
              <w:t>North</w:t>
            </w:r>
            <w:r w:rsidR="0022661D">
              <w:t>-w</w:t>
            </w:r>
            <w:r w:rsidR="0047128F">
              <w:t>est Rail Corridor.</w:t>
            </w:r>
          </w:p>
          <w:p w:rsidR="008B143A" w:rsidRPr="008B143A" w:rsidRDefault="008B143A" w:rsidP="003C0E76">
            <w:pPr>
              <w:pStyle w:val="QPPBodytext"/>
            </w:pPr>
            <w:r w:rsidRPr="008B143A">
              <w:t xml:space="preserve">Road capacity constraints exist along the southern section of the </w:t>
            </w:r>
            <w:r>
              <w:t xml:space="preserve">transport </w:t>
            </w:r>
            <w:r w:rsidRPr="008B143A">
              <w:t>corridor. Further investigation will be required to identify required corridor augmentation.</w:t>
            </w:r>
          </w:p>
          <w:p w:rsidR="008B143A" w:rsidRPr="008B143A" w:rsidRDefault="002F211E" w:rsidP="003C0E76">
            <w:pPr>
              <w:pStyle w:val="QPPBodytext"/>
            </w:pPr>
            <w:r>
              <w:t xml:space="preserve">The Chermside </w:t>
            </w:r>
            <w:r w:rsidR="000F5050" w:rsidRPr="008B143A">
              <w:t>Principal Regional Activity Centre</w:t>
            </w:r>
            <w:r w:rsidR="008B143A" w:rsidRPr="008B143A">
              <w:t xml:space="preserve"> anchors the </w:t>
            </w:r>
            <w:r w:rsidR="008B143A">
              <w:t xml:space="preserve">transport </w:t>
            </w:r>
            <w:r w:rsidR="008B143A" w:rsidRPr="008B143A">
              <w:t>corridor</w:t>
            </w:r>
            <w:r w:rsidR="008B143A">
              <w:t xml:space="preserve"> </w:t>
            </w:r>
            <w:r w:rsidR="008B143A" w:rsidRPr="008B143A">
              <w:t>and will provide significant levels of regional employment, including retail and commercial services, entertainment and recreational facilities and a major c</w:t>
            </w:r>
            <w:r>
              <w:t>ommunity hub, supported by high-</w:t>
            </w:r>
            <w:r w:rsidR="008B143A" w:rsidRPr="008B143A">
              <w:t xml:space="preserve">density residential </w:t>
            </w:r>
            <w:r w:rsidR="008B143A" w:rsidRPr="00D20592">
              <w:t>dwellings</w:t>
            </w:r>
            <w:r w:rsidR="008B143A" w:rsidRPr="008B143A">
              <w:t>.</w:t>
            </w:r>
          </w:p>
          <w:p w:rsidR="008B143A" w:rsidRPr="008B143A" w:rsidRDefault="008B143A" w:rsidP="003C0E76">
            <w:pPr>
              <w:pStyle w:val="QPPBodytext"/>
            </w:pPr>
            <w:r w:rsidRPr="008B143A">
              <w:t>Commercial development will extend along Gympie Road to the north and s</w:t>
            </w:r>
            <w:r w:rsidR="009E3753">
              <w:t xml:space="preserve">outh. Marchant and 7th Brigade </w:t>
            </w:r>
            <w:r w:rsidR="00D44771">
              <w:t>p</w:t>
            </w:r>
            <w:r w:rsidRPr="008B143A">
              <w:t xml:space="preserve">arks adjoin the Chermside </w:t>
            </w:r>
            <w:r w:rsidR="000F5050" w:rsidRPr="008B143A">
              <w:t>Principal Regional Activity Centre</w:t>
            </w:r>
            <w:r w:rsidRPr="008B143A">
              <w:t xml:space="preserve"> to the north providing regional recreation opportunities to cater for the growing worker and resident population.</w:t>
            </w:r>
          </w:p>
          <w:p w:rsidR="008B143A" w:rsidRPr="008B143A" w:rsidRDefault="008B143A" w:rsidP="003C0E76">
            <w:pPr>
              <w:pStyle w:val="QPPBodytext"/>
            </w:pPr>
            <w:r w:rsidRPr="008B143A">
              <w:t xml:space="preserve">The Prince Charles Hospital adjoins the Chermside </w:t>
            </w:r>
            <w:r w:rsidR="000F5050" w:rsidRPr="008B143A">
              <w:t>Principal Regional Activity Centre</w:t>
            </w:r>
            <w:r w:rsidRPr="008B143A">
              <w:t xml:space="preserve"> </w:t>
            </w:r>
            <w:r w:rsidR="00467074">
              <w:t>to the west and higher density residential and employment precincts</w:t>
            </w:r>
            <w:r w:rsidRPr="008B143A">
              <w:t xml:space="preserve"> will integrate these two nodes. The </w:t>
            </w:r>
            <w:r w:rsidRPr="00D20592">
              <w:t>hospital</w:t>
            </w:r>
            <w:r w:rsidRPr="008B143A">
              <w:t xml:space="preserve"> will provide a node for continued growth in supporting health services and worker, outpatient and visitor accommodation in the immediate surrounds.</w:t>
            </w:r>
          </w:p>
          <w:p w:rsidR="008B143A" w:rsidRPr="008B143A" w:rsidRDefault="008B143A" w:rsidP="003C0E76">
            <w:pPr>
              <w:pStyle w:val="QPPBodytext"/>
            </w:pPr>
            <w:r w:rsidRPr="008B143A">
              <w:t xml:space="preserve">Corridor centres at Windsor, Lutwyche, Gordon Park, Kedron and Aspley will develop with higher density residential and employment </w:t>
            </w:r>
            <w:r w:rsidR="002F211E">
              <w:t>opportunities supported by high-</w:t>
            </w:r>
            <w:r w:rsidRPr="008B143A">
              <w:t>density residential development. The Aspley corridor centre will continue to support a diverse range of affordable housing and housing suited to seniors.</w:t>
            </w:r>
          </w:p>
          <w:p w:rsidR="008B143A" w:rsidRDefault="008B143A" w:rsidP="003C0E76">
            <w:pPr>
              <w:pStyle w:val="QPPBodytext"/>
            </w:pPr>
            <w:r w:rsidRPr="008B143A">
              <w:t>A new cor</w:t>
            </w:r>
            <w:r w:rsidR="002F211E">
              <w:t>ridor centre at the Carseldine Railway S</w:t>
            </w:r>
            <w:r w:rsidRPr="008B143A">
              <w:t xml:space="preserve">tation will create an intermodal node, and will serve the new community of </w:t>
            </w:r>
            <w:r>
              <w:t xml:space="preserve">the </w:t>
            </w:r>
            <w:r w:rsidRPr="008B143A">
              <w:t>F</w:t>
            </w:r>
            <w:r w:rsidR="007D4D5E">
              <w:t>itzgibbon Chase</w:t>
            </w:r>
            <w:r>
              <w:t>.</w:t>
            </w:r>
          </w:p>
          <w:p w:rsidR="008B143A" w:rsidRPr="008B143A" w:rsidRDefault="008B143A" w:rsidP="003C0E76">
            <w:pPr>
              <w:pStyle w:val="QPPBodytext"/>
            </w:pPr>
            <w:r w:rsidRPr="008B143A">
              <w:t xml:space="preserve">A </w:t>
            </w:r>
            <w:r>
              <w:t>s</w:t>
            </w:r>
            <w:r w:rsidRPr="008B143A">
              <w:t>ubtropical boulevard will be created a</w:t>
            </w:r>
            <w:r w:rsidR="002F211E">
              <w:t>long Lutwyche and Gympie r</w:t>
            </w:r>
            <w:r w:rsidRPr="008B143A">
              <w:t xml:space="preserve">oads, either through </w:t>
            </w:r>
            <w:r w:rsidRPr="00D20592">
              <w:t>major road</w:t>
            </w:r>
            <w:r w:rsidRPr="008B143A">
              <w:t xml:space="preserve"> projects or as development along the </w:t>
            </w:r>
            <w:r>
              <w:t xml:space="preserve">transport </w:t>
            </w:r>
            <w:r w:rsidRPr="008B143A">
              <w:t>corridor proceeds.</w:t>
            </w:r>
          </w:p>
          <w:p w:rsidR="008B143A" w:rsidRPr="008B143A" w:rsidRDefault="008B143A" w:rsidP="00D27D25">
            <w:pPr>
              <w:pStyle w:val="QPPBodytext"/>
            </w:pPr>
            <w:r w:rsidRPr="008B143A">
              <w:t>The Kedron Brook, Downfa</w:t>
            </w:r>
            <w:r w:rsidR="002F211E">
              <w:t>ll Creek, Cabbage Tree Creek,</w:t>
            </w:r>
            <w:r w:rsidRPr="008B143A">
              <w:t xml:space="preserve"> Breakfast</w:t>
            </w:r>
            <w:r w:rsidR="002F211E">
              <w:t xml:space="preserve"> Creek</w:t>
            </w:r>
            <w:r w:rsidRPr="008B143A">
              <w:t xml:space="preserve"> and E</w:t>
            </w:r>
            <w:r w:rsidR="00571BE1">
              <w:t xml:space="preserve">noggera Creek multifunctional </w:t>
            </w:r>
            <w:r w:rsidR="00571BE1" w:rsidRPr="00D20592">
              <w:t>G</w:t>
            </w:r>
            <w:r w:rsidRPr="00D20592">
              <w:t>reenspace</w:t>
            </w:r>
            <w:r w:rsidR="00571BE1" w:rsidRPr="00D20592">
              <w:t xml:space="preserve"> System</w:t>
            </w:r>
            <w:r w:rsidRPr="008B143A">
              <w:t xml:space="preserve"> corridors provide </w:t>
            </w:r>
            <w:r w:rsidR="002F211E">
              <w:t>strategic east–</w:t>
            </w:r>
            <w:r w:rsidRPr="008B143A">
              <w:t xml:space="preserve">west pedestrian and cyclist links. These linear parklands provide designated active transport connections from within the </w:t>
            </w:r>
            <w:r>
              <w:t xml:space="preserve">transport </w:t>
            </w:r>
            <w:r w:rsidRPr="008B143A">
              <w:t>corridor with surrounding neighbourhoods.</w:t>
            </w:r>
          </w:p>
        </w:tc>
      </w:tr>
    </w:tbl>
    <w:p w:rsidR="008B143A" w:rsidRPr="00931AD7" w:rsidRDefault="008B143A" w:rsidP="00A41AB7">
      <w:pPr>
        <w:pStyle w:val="QPPTableHeadingStyle1"/>
      </w:pPr>
      <w:bookmarkStart w:id="45" w:name="_Toc327868233"/>
      <w:r>
        <w:t xml:space="preserve">Old Cleveland Road and </w:t>
      </w:r>
      <w:r w:rsidRPr="00931AD7">
        <w:t xml:space="preserve">Eastern </w:t>
      </w:r>
      <w:r>
        <w:t>B</w:t>
      </w:r>
      <w:r w:rsidRPr="00931AD7">
        <w:t xml:space="preserve">usway </w:t>
      </w:r>
      <w:r>
        <w:t xml:space="preserve">transport </w:t>
      </w:r>
      <w:r w:rsidRPr="00931AD7">
        <w:t>corridor</w:t>
      </w:r>
      <w:r w:rsidR="00B055C4">
        <w:t>—</w:t>
      </w:r>
      <w:r w:rsidRPr="00931AD7">
        <w:t>Stones Corner to Carindale</w:t>
      </w:r>
      <w:bookmarkEnd w:id="45"/>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29054C">
        <w:tc>
          <w:tcPr>
            <w:tcW w:w="8359" w:type="dxa"/>
            <w:shd w:val="clear" w:color="auto" w:fill="auto"/>
          </w:tcPr>
          <w:p w:rsidR="00CF1AB3" w:rsidRDefault="008B143A" w:rsidP="003C0E76">
            <w:pPr>
              <w:pStyle w:val="QPPBodytext"/>
            </w:pPr>
            <w:r w:rsidRPr="008B143A">
              <w:t xml:space="preserve">The </w:t>
            </w:r>
            <w:r>
              <w:t xml:space="preserve">Old Cleveland Road </w:t>
            </w:r>
            <w:r w:rsidR="007A194C">
              <w:t xml:space="preserve">and </w:t>
            </w:r>
            <w:r w:rsidRPr="008B143A">
              <w:t>Eastern Busway</w:t>
            </w:r>
            <w:r>
              <w:t xml:space="preserve"> transport</w:t>
            </w:r>
            <w:r w:rsidRPr="008B143A">
              <w:t xml:space="preserve"> corridor</w:t>
            </w:r>
            <w:r w:rsidR="00B055C4">
              <w:t>—</w:t>
            </w:r>
            <w:r w:rsidRPr="008B143A">
              <w:t>Stones Corner to Car</w:t>
            </w:r>
            <w:r w:rsidR="003C2EED">
              <w:t>indale stretches along the high-</w:t>
            </w:r>
            <w:r w:rsidRPr="008B143A">
              <w:t>frequency Eastern Busway route that follows Old Cleveland Road between Stones Corner and Carindale.</w:t>
            </w:r>
          </w:p>
          <w:p w:rsidR="00CF1AB3" w:rsidRDefault="008B143A" w:rsidP="003C0E76">
            <w:pPr>
              <w:pStyle w:val="QPPBodytext"/>
            </w:pPr>
            <w:r w:rsidRPr="008B143A">
              <w:t>Extension of the Eastern Busway</w:t>
            </w:r>
            <w:r w:rsidR="001F249B">
              <w:t xml:space="preserve"> </w:t>
            </w:r>
            <w:r w:rsidR="00B54646">
              <w:t xml:space="preserve">in the future </w:t>
            </w:r>
            <w:r w:rsidR="001F249B">
              <w:t>to Capalaba</w:t>
            </w:r>
            <w:r w:rsidRPr="008B143A">
              <w:t xml:space="preserve"> provide</w:t>
            </w:r>
            <w:r w:rsidR="009E3753">
              <w:t>s</w:t>
            </w:r>
            <w:r w:rsidRPr="008B143A">
              <w:t xml:space="preserve"> for an attractive and convenient alternative to trave</w:t>
            </w:r>
            <w:r>
              <w:t>l</w:t>
            </w:r>
            <w:r w:rsidRPr="008B143A">
              <w:t xml:space="preserve">ling along the </w:t>
            </w:r>
            <w:r>
              <w:t xml:space="preserve">transport </w:t>
            </w:r>
            <w:r w:rsidRPr="008B143A">
              <w:t>corridor by road. Private vehicle access through Stones Corner is constrained and further investigation is required to identify and implement feasible improvements.</w:t>
            </w:r>
          </w:p>
          <w:p w:rsidR="00CF1AB3" w:rsidRDefault="003C2EED" w:rsidP="003C0E76">
            <w:pPr>
              <w:pStyle w:val="QPPBodytext"/>
            </w:pPr>
            <w:r>
              <w:t xml:space="preserve">The Carindale </w:t>
            </w:r>
            <w:r w:rsidR="000F5050" w:rsidRPr="008B143A">
              <w:t>Principal Regional Activity Centre</w:t>
            </w:r>
            <w:r w:rsidR="008B143A" w:rsidRPr="008B143A">
              <w:t xml:space="preserve"> anchors the </w:t>
            </w:r>
            <w:r w:rsidR="008B143A">
              <w:t xml:space="preserve">transport </w:t>
            </w:r>
            <w:r w:rsidR="008B143A" w:rsidRPr="008B143A">
              <w:t>corridor to the east and will continue to serve a major retail, community and professional service and entertainment function, with some surrounding increased density residential development, particularly to the south and linking towards the Carina corridor centre.</w:t>
            </w:r>
          </w:p>
          <w:p w:rsidR="00CF1AB3" w:rsidRDefault="008B143A" w:rsidP="003C0E76">
            <w:pPr>
              <w:pStyle w:val="QPPBodytext"/>
            </w:pPr>
            <w:r w:rsidRPr="008B143A">
              <w:t xml:space="preserve">Corridor centres at Stones Corner, Coorparoo and Carina will each develop </w:t>
            </w:r>
            <w:r w:rsidR="00007078">
              <w:t>a</w:t>
            </w:r>
            <w:r w:rsidRPr="008B143A">
              <w:t xml:space="preserve"> distinctive identity and will build upon existing character values, with higher density residential and employment uses.</w:t>
            </w:r>
          </w:p>
          <w:p w:rsidR="00CF1AB3" w:rsidRDefault="008B143A" w:rsidP="003C0E76">
            <w:pPr>
              <w:pStyle w:val="QPPBodytext"/>
            </w:pPr>
            <w:r w:rsidRPr="008B143A">
              <w:t>The Carina corridor centre will continue to support a diverse range of key worker housing and housing suited to older people.</w:t>
            </w:r>
          </w:p>
          <w:p w:rsidR="00CF1AB3" w:rsidRDefault="008B143A" w:rsidP="003C0E76">
            <w:pPr>
              <w:pStyle w:val="QPPBodytext"/>
            </w:pPr>
            <w:r w:rsidRPr="008B143A">
              <w:t xml:space="preserve">A </w:t>
            </w:r>
            <w:r>
              <w:t>s</w:t>
            </w:r>
            <w:r w:rsidRPr="008B143A">
              <w:t xml:space="preserve">ubtropical boulevard will be created along Old Cleveland Road, either through </w:t>
            </w:r>
            <w:r w:rsidRPr="00D20592">
              <w:t>major road</w:t>
            </w:r>
            <w:r w:rsidRPr="008B143A">
              <w:t xml:space="preserve"> projects or as development along the </w:t>
            </w:r>
            <w:r>
              <w:t xml:space="preserve">transport </w:t>
            </w:r>
            <w:r w:rsidRPr="008B143A">
              <w:t>corridor proceeds.</w:t>
            </w:r>
          </w:p>
          <w:p w:rsidR="008B143A" w:rsidRPr="008B143A" w:rsidRDefault="008B143A" w:rsidP="003C0E76">
            <w:pPr>
              <w:pStyle w:val="QPPBodytext"/>
            </w:pPr>
            <w:r w:rsidRPr="008B143A">
              <w:t>Langlands Park is developing as a sporting and recreation hub.</w:t>
            </w:r>
          </w:p>
          <w:p w:rsidR="008B143A" w:rsidRPr="00931AD7" w:rsidRDefault="00E7216E" w:rsidP="003C0E76">
            <w:pPr>
              <w:pStyle w:val="QPPBodytext"/>
            </w:pPr>
            <w:r>
              <w:t>The Bulimba Creek multi</w:t>
            </w:r>
            <w:r w:rsidR="00571BE1">
              <w:t xml:space="preserve">functional </w:t>
            </w:r>
            <w:r w:rsidR="008B143A" w:rsidRPr="008B143A">
              <w:t>corridor</w:t>
            </w:r>
            <w:r w:rsidR="0086588D">
              <w:t xml:space="preserve"> within the </w:t>
            </w:r>
            <w:r w:rsidR="0086588D" w:rsidRPr="00D20592">
              <w:t>Greenspace System</w:t>
            </w:r>
            <w:r w:rsidR="008B143A" w:rsidRPr="008B143A">
              <w:t xml:space="preserve"> provides recreational opportunities and a strategic pedestrian and cycl</w:t>
            </w:r>
            <w:r w:rsidR="00F8566E">
              <w:t xml:space="preserve">ist link between the Carindale </w:t>
            </w:r>
            <w:r w:rsidR="000F5050" w:rsidRPr="008B143A">
              <w:t>Principal Regional Activity Centre</w:t>
            </w:r>
            <w:r w:rsidR="008B143A" w:rsidRPr="008B143A">
              <w:t xml:space="preserve"> and surrounding neighbourhoods.</w:t>
            </w:r>
          </w:p>
        </w:tc>
      </w:tr>
    </w:tbl>
    <w:p w:rsidR="008B143A" w:rsidRPr="00931AD7" w:rsidRDefault="008B143A" w:rsidP="00A41AB7">
      <w:pPr>
        <w:pStyle w:val="QPPTableHeadingStyle1"/>
      </w:pPr>
      <w:bookmarkStart w:id="46" w:name="_Toc327868234"/>
      <w:r w:rsidRPr="00931AD7">
        <w:t>Brisbane</w:t>
      </w:r>
      <w:r>
        <w:t xml:space="preserve"> South R</w:t>
      </w:r>
      <w:r w:rsidRPr="00931AD7">
        <w:t>ail</w:t>
      </w:r>
      <w:r>
        <w:t xml:space="preserve"> transport</w:t>
      </w:r>
      <w:r w:rsidRPr="00931AD7">
        <w:t xml:space="preserve"> corridor</w:t>
      </w:r>
      <w:r w:rsidR="00B055C4">
        <w:t>—</w:t>
      </w:r>
      <w:r w:rsidRPr="00931AD7">
        <w:t>Princess Alexandra Hospital to Cooper</w:t>
      </w:r>
      <w:r w:rsidR="00521B1B">
        <w:t>s</w:t>
      </w:r>
      <w:r w:rsidRPr="00931AD7">
        <w:t xml:space="preserve"> Plains</w:t>
      </w:r>
      <w:bookmarkEnd w:id="46"/>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3F3A86">
        <w:tc>
          <w:tcPr>
            <w:tcW w:w="5000" w:type="pct"/>
            <w:shd w:val="clear" w:color="auto" w:fill="auto"/>
          </w:tcPr>
          <w:p w:rsidR="00CF1AB3" w:rsidRDefault="008B143A" w:rsidP="001A2F0F">
            <w:pPr>
              <w:pStyle w:val="QPPBodytext"/>
            </w:pPr>
            <w:r w:rsidRPr="008B143A">
              <w:t xml:space="preserve">The Brisbane South </w:t>
            </w:r>
            <w:r>
              <w:t>R</w:t>
            </w:r>
            <w:r w:rsidRPr="008B143A">
              <w:t xml:space="preserve">ail </w:t>
            </w:r>
            <w:r>
              <w:t xml:space="preserve">transport </w:t>
            </w:r>
            <w:r w:rsidRPr="001A2F0F">
              <w:t>corridor</w:t>
            </w:r>
            <w:r w:rsidR="00B055C4">
              <w:t>—</w:t>
            </w:r>
            <w:r w:rsidRPr="008B143A">
              <w:t xml:space="preserve">Princess Alexandra Hospital to Coopers Plains follows the Beenleigh line from the Princess Alexandra Hospital to Coopers Plains, with stations at Dutton Park, Fairfield, Yeronga, Yeerongpilly, Moorooka, Rocklea, Salisbury and Coopers Plains. </w:t>
            </w:r>
            <w:r w:rsidRPr="00D20592">
              <w:t>Major roads</w:t>
            </w:r>
            <w:r w:rsidR="00007078" w:rsidRPr="002F122A">
              <w:rPr>
                <w:rStyle w:val="QPPTableTextBodyChar"/>
              </w:rPr>
              <w:t>,</w:t>
            </w:r>
            <w:r w:rsidRPr="008B143A">
              <w:t xml:space="preserve"> including Ipswich and Fairfield </w:t>
            </w:r>
            <w:r w:rsidR="00007078">
              <w:t>r</w:t>
            </w:r>
            <w:r w:rsidRPr="008B143A">
              <w:t>oad</w:t>
            </w:r>
            <w:r w:rsidR="00007078">
              <w:t>s,</w:t>
            </w:r>
            <w:r w:rsidRPr="008B143A">
              <w:t xml:space="preserve"> are in proximity to the </w:t>
            </w:r>
            <w:r>
              <w:t xml:space="preserve">transport </w:t>
            </w:r>
            <w:r w:rsidRPr="008B143A">
              <w:t>corridor</w:t>
            </w:r>
            <w:r w:rsidR="00007078">
              <w:t>,</w:t>
            </w:r>
            <w:r w:rsidRPr="008B143A">
              <w:t xml:space="preserve"> and </w:t>
            </w:r>
            <w:r w:rsidR="00FC1EF0">
              <w:t>neighbourhood plan</w:t>
            </w:r>
            <w:r w:rsidRPr="008B143A">
              <w:t>ning undertaken in the area should include those roads and associated land uses.</w:t>
            </w:r>
          </w:p>
          <w:p w:rsidR="008B143A" w:rsidRPr="008B143A" w:rsidRDefault="008B143A" w:rsidP="001A2F0F">
            <w:pPr>
              <w:pStyle w:val="QPPBodytext"/>
            </w:pPr>
            <w:r w:rsidRPr="008B143A">
              <w:t xml:space="preserve">The </w:t>
            </w:r>
            <w:r w:rsidRPr="00D20592">
              <w:t>major road</w:t>
            </w:r>
            <w:r w:rsidRPr="008B143A">
              <w:t xml:space="preserve"> co</w:t>
            </w:r>
            <w:r w:rsidR="007D4D5E">
              <w:t xml:space="preserve">rridors may require capacity </w:t>
            </w:r>
            <w:r w:rsidR="007D4D5E" w:rsidRPr="001A2F0F">
              <w:t>improvements</w:t>
            </w:r>
            <w:r w:rsidRPr="008B143A">
              <w:t xml:space="preserve"> sufficient to provide for public and private transport capacity, and for safe and convenient active transport. Construction of th</w:t>
            </w:r>
            <w:r w:rsidR="00395BC5">
              <w:t>e planned Cross R</w:t>
            </w:r>
            <w:r w:rsidRPr="008B143A">
              <w:t>iver</w:t>
            </w:r>
            <w:r w:rsidR="00395BC5">
              <w:t xml:space="preserve"> R</w:t>
            </w:r>
            <w:r w:rsidRPr="008B143A">
              <w:t xml:space="preserve">ail suburban rail network will underpin growth for the </w:t>
            </w:r>
            <w:r>
              <w:t xml:space="preserve">transport </w:t>
            </w:r>
            <w:r w:rsidRPr="008B143A">
              <w:t>corridor and improve connections to Woolloo</w:t>
            </w:r>
            <w:r>
              <w:t>n</w:t>
            </w:r>
            <w:r w:rsidRPr="008B143A">
              <w:t xml:space="preserve">gabba </w:t>
            </w:r>
            <w:r>
              <w:t xml:space="preserve">and </w:t>
            </w:r>
            <w:r w:rsidRPr="008B143A">
              <w:t xml:space="preserve">the </w:t>
            </w:r>
            <w:r w:rsidRPr="00D20592">
              <w:t>City Centre</w:t>
            </w:r>
            <w:r w:rsidRPr="008B143A">
              <w:t xml:space="preserve"> and provide improved connectivity to the remainder of the rail network.</w:t>
            </w:r>
          </w:p>
          <w:p w:rsidR="008B143A" w:rsidRPr="008B143A" w:rsidRDefault="008B143A" w:rsidP="003C0E76">
            <w:pPr>
              <w:pStyle w:val="QPPBodytext"/>
            </w:pPr>
            <w:r w:rsidRPr="008B143A">
              <w:t>Corridor centres are located at each of the railway stations at Fairfield, Yeronga, Yeerongpilly, Moorooka, Rocklea, Salisbury and Coopers Plains</w:t>
            </w:r>
            <w:r w:rsidR="00395BC5">
              <w:t xml:space="preserve"> and will encourage transit-</w:t>
            </w:r>
            <w:r w:rsidRPr="008B143A">
              <w:t>supported development including increased densities.</w:t>
            </w:r>
          </w:p>
          <w:p w:rsidR="008B143A" w:rsidRPr="008B143A" w:rsidRDefault="008B143A" w:rsidP="003C0E76">
            <w:pPr>
              <w:pStyle w:val="QPPBodytext"/>
            </w:pPr>
            <w:r w:rsidRPr="008B143A">
              <w:t xml:space="preserve">Key parklands and recreational facilities are accessed from the corridor centres including the Yeronga </w:t>
            </w:r>
            <w:r w:rsidR="00893B9E">
              <w:t xml:space="preserve">Memorial </w:t>
            </w:r>
            <w:r w:rsidRPr="008B143A">
              <w:t>Park recreation facilities</w:t>
            </w:r>
            <w:r w:rsidR="00395BC5">
              <w:t xml:space="preserve"> and the </w:t>
            </w:r>
            <w:r w:rsidR="0037492C">
              <w:t xml:space="preserve">Queensland Government </w:t>
            </w:r>
            <w:r w:rsidR="00395BC5">
              <w:t>Tennis Centre at</w:t>
            </w:r>
            <w:r w:rsidRPr="008B143A">
              <w:t xml:space="preserve"> Tennyson. </w:t>
            </w:r>
            <w:r w:rsidR="0037492C">
              <w:t>Queensland Government</w:t>
            </w:r>
            <w:r w:rsidR="0037492C" w:rsidRPr="008B143A">
              <w:t xml:space="preserve"> </w:t>
            </w:r>
            <w:r w:rsidRPr="008B143A">
              <w:t>lands at the Yeerongpilly corridor centre will be developed by the Queensland Govern</w:t>
            </w:r>
            <w:r w:rsidR="00395BC5">
              <w:t>ment as a demonstration transit-</w:t>
            </w:r>
            <w:r w:rsidRPr="008B143A">
              <w:t>supported development site.</w:t>
            </w:r>
          </w:p>
          <w:p w:rsidR="008B143A" w:rsidRPr="008B143A" w:rsidRDefault="008B143A" w:rsidP="003C0E76">
            <w:pPr>
              <w:pStyle w:val="QPPBodytext"/>
            </w:pPr>
            <w:r w:rsidRPr="008B143A">
              <w:t>The Coopers Plains corridor centre will continue to support a diverse range of affordable and key worker housing and housing suited to older people.</w:t>
            </w:r>
          </w:p>
          <w:p w:rsidR="008B143A" w:rsidRPr="00931AD7" w:rsidRDefault="008B143A" w:rsidP="003C0E76">
            <w:pPr>
              <w:pStyle w:val="QPPBodytext"/>
            </w:pPr>
            <w:r w:rsidRPr="008B143A">
              <w:t>Southern corridor centres will provide opportunities for greater housing choices, serving major education facilities such as Griffith University and other nearby employment hubs.</w:t>
            </w:r>
            <w:r w:rsidR="00FF0FED">
              <w:t xml:space="preserve"> </w:t>
            </w:r>
            <w:r w:rsidRPr="008B143A">
              <w:t xml:space="preserve">The corridor also hosts a number of important </w:t>
            </w:r>
            <w:r w:rsidR="00F57EB1">
              <w:t>S</w:t>
            </w:r>
            <w:r w:rsidRPr="008B143A">
              <w:t xml:space="preserve">pecial </w:t>
            </w:r>
            <w:r w:rsidR="00F57EB1">
              <w:t>C</w:t>
            </w:r>
            <w:r w:rsidRPr="008B143A">
              <w:t xml:space="preserve">entres </w:t>
            </w:r>
            <w:r w:rsidR="00F36BD6">
              <w:t xml:space="preserve">with a research focus, such as </w:t>
            </w:r>
            <w:r w:rsidRPr="008B143A">
              <w:t>the Ecosciences Precinct at Boggo Road Urban Village, Dutton Pa</w:t>
            </w:r>
            <w:r w:rsidR="00F36BD6">
              <w:t>rk</w:t>
            </w:r>
            <w:r w:rsidRPr="008B143A">
              <w:t>.</w:t>
            </w:r>
          </w:p>
        </w:tc>
      </w:tr>
    </w:tbl>
    <w:p w:rsidR="008B143A" w:rsidRPr="006F36A1" w:rsidRDefault="008B143A" w:rsidP="00A41AB7">
      <w:pPr>
        <w:pStyle w:val="QPPTableHeadingStyle1"/>
      </w:pPr>
      <w:bookmarkStart w:id="47" w:name="_Toc327868235"/>
      <w:r w:rsidRPr="006F36A1">
        <w:t xml:space="preserve">Kingsford Smith Drive </w:t>
      </w:r>
      <w:r>
        <w:t xml:space="preserve">transport </w:t>
      </w:r>
      <w:r w:rsidRPr="006F36A1">
        <w:t>corridor</w:t>
      </w:r>
      <w:r w:rsidR="00B055C4">
        <w:t>—</w:t>
      </w:r>
      <w:r w:rsidRPr="006F36A1">
        <w:t>Newstead to Hamilton</w:t>
      </w:r>
      <w:bookmarkEnd w:id="47"/>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3F3A86">
        <w:tc>
          <w:tcPr>
            <w:tcW w:w="8359" w:type="dxa"/>
            <w:shd w:val="clear" w:color="auto" w:fill="auto"/>
          </w:tcPr>
          <w:p w:rsidR="008B143A" w:rsidRPr="003C0E76" w:rsidRDefault="008B143A" w:rsidP="003C0E76">
            <w:pPr>
              <w:pStyle w:val="QPPBodytext"/>
            </w:pPr>
            <w:r w:rsidRPr="00102D90">
              <w:t xml:space="preserve">The Kingsford Smith Drive </w:t>
            </w:r>
            <w:r w:rsidR="00521B1B" w:rsidRPr="00102D90">
              <w:t xml:space="preserve">transport </w:t>
            </w:r>
            <w:r w:rsidR="00E92548" w:rsidRPr="00102D90">
              <w:t>c</w:t>
            </w:r>
            <w:r w:rsidRPr="00102D90">
              <w:t>orridor</w:t>
            </w:r>
            <w:r w:rsidR="00B055C4" w:rsidRPr="00102D90">
              <w:t>—</w:t>
            </w:r>
            <w:r w:rsidRPr="00102D90">
              <w:t>Newstead to Hamilton stretches along Kingsford Smith Drive</w:t>
            </w:r>
            <w:r w:rsidR="007D4D5E" w:rsidRPr="00102D90">
              <w:t xml:space="preserve"> between Newstead and</w:t>
            </w:r>
            <w:r w:rsidRPr="00102D90">
              <w:t xml:space="preserve"> Northshor</w:t>
            </w:r>
            <w:r w:rsidR="007D4D5E" w:rsidRPr="00102D90">
              <w:t>e</w:t>
            </w:r>
            <w:r w:rsidRPr="00102D90">
              <w:t xml:space="preserve"> Hamilton, providing an important link between </w:t>
            </w:r>
            <w:r w:rsidR="00E40AE2" w:rsidRPr="00102D90">
              <w:t xml:space="preserve">the </w:t>
            </w:r>
            <w:r w:rsidR="00E40AE2" w:rsidRPr="00D20592">
              <w:t>City Centre</w:t>
            </w:r>
            <w:r w:rsidRPr="00102D90">
              <w:t xml:space="preserve"> and the Brisbane Airport</w:t>
            </w:r>
            <w:r w:rsidR="0061296E" w:rsidRPr="00102D90">
              <w:t xml:space="preserve"> and </w:t>
            </w:r>
            <w:r w:rsidR="005528DD" w:rsidRPr="00102D90">
              <w:t>Australia TradeCoast</w:t>
            </w:r>
            <w:r w:rsidRPr="00102D90">
              <w:t>.</w:t>
            </w:r>
          </w:p>
          <w:p w:rsidR="008B143A" w:rsidRPr="00102D90" w:rsidRDefault="008B143A" w:rsidP="003C0E76">
            <w:pPr>
              <w:pStyle w:val="QPPBodytext"/>
            </w:pPr>
            <w:r w:rsidRPr="00102D90">
              <w:t xml:space="preserve">Current Kingsford Smith Drive upgrades at the eastern end will assist in transport movements through this transport corridor to the </w:t>
            </w:r>
            <w:r w:rsidR="005528DD" w:rsidRPr="00102D90">
              <w:t>Australia TradeCoast</w:t>
            </w:r>
            <w:r w:rsidRPr="00102D90">
              <w:t>. Further augmentation may be required to underpin the ultimate growth of this transport corridor including investigation and improvements through to Breakfast Creek. Bus priority and provision for active transport will need to be included. Additional ferry services and facilities are expected to accommodate some of the transport demand generat</w:t>
            </w:r>
            <w:r w:rsidR="007D4D5E" w:rsidRPr="00102D90">
              <w:t xml:space="preserve">ed from </w:t>
            </w:r>
            <w:r w:rsidR="00DC5D39" w:rsidRPr="00102D90">
              <w:t xml:space="preserve">the </w:t>
            </w:r>
            <w:r w:rsidR="007D4D5E" w:rsidRPr="00102D90">
              <w:t>Northshore Hamilton area</w:t>
            </w:r>
            <w:r w:rsidRPr="00102D90">
              <w:t>, nearby growing communities and the growing employment a</w:t>
            </w:r>
            <w:r w:rsidR="00686A66" w:rsidRPr="00102D90">
              <w:t xml:space="preserve">reas of the </w:t>
            </w:r>
            <w:r w:rsidR="005528DD" w:rsidRPr="00102D90">
              <w:t>Australia TradeCoast</w:t>
            </w:r>
            <w:r w:rsidRPr="00102D90">
              <w:t>.</w:t>
            </w:r>
          </w:p>
          <w:p w:rsidR="008B143A" w:rsidRPr="00102D90" w:rsidRDefault="008B143A" w:rsidP="003C0E76">
            <w:pPr>
              <w:pStyle w:val="QPPBodytext"/>
            </w:pPr>
            <w:r w:rsidRPr="00102D90">
              <w:t>This transport corridor contains two large riverfront development areas that will include residential and mixed</w:t>
            </w:r>
            <w:r w:rsidR="00690D3B" w:rsidRPr="00102D90">
              <w:t xml:space="preserve"> </w:t>
            </w:r>
            <w:r w:rsidRPr="00102D90">
              <w:t>use development in conjunction with a tourism and recreation focus.</w:t>
            </w:r>
          </w:p>
          <w:p w:rsidR="008B143A" w:rsidRPr="00102D90" w:rsidRDefault="008B143A" w:rsidP="003C0E76">
            <w:pPr>
              <w:pStyle w:val="QPPBodytext"/>
            </w:pPr>
            <w:r w:rsidRPr="00102D90">
              <w:t xml:space="preserve">Northshore Hamilton anchors this corridor to the east. The site covers </w:t>
            </w:r>
            <w:r w:rsidR="00686A66" w:rsidRPr="00102D90">
              <w:t>304ha and</w:t>
            </w:r>
            <w:r w:rsidR="00E40AE2" w:rsidRPr="00102D90">
              <w:t xml:space="preserve"> will </w:t>
            </w:r>
            <w:r w:rsidR="00BB695D" w:rsidRPr="00102D90">
              <w:t>accommodate</w:t>
            </w:r>
            <w:r w:rsidRPr="00102D90">
              <w:t xml:space="preserve"> over 300,000m</w:t>
            </w:r>
            <w:r w:rsidR="00686A66" w:rsidRPr="00ED65BD">
              <w:rPr>
                <w:rStyle w:val="QPPSuperscriptChar"/>
                <w:vertAlign w:val="baseline"/>
              </w:rPr>
              <w:t>2</w:t>
            </w:r>
            <w:r w:rsidRPr="00102D90">
              <w:t xml:space="preserve"> of non-residential, predominantly retail and entertainment</w:t>
            </w:r>
            <w:r w:rsidR="00690D3B" w:rsidRPr="00102D90">
              <w:t>-</w:t>
            </w:r>
            <w:r w:rsidRPr="00102D90">
              <w:t xml:space="preserve"> focused development.</w:t>
            </w:r>
          </w:p>
          <w:p w:rsidR="008B143A" w:rsidRPr="00102D90" w:rsidRDefault="008B143A" w:rsidP="003C0E76">
            <w:pPr>
              <w:pStyle w:val="QPPBodytext"/>
            </w:pPr>
            <w:r w:rsidRPr="00102D90">
              <w:t xml:space="preserve">The Newstead corridor centre </w:t>
            </w:r>
            <w:r w:rsidR="00686A66" w:rsidRPr="00102D90">
              <w:t>is the centre of the 17ha mixed</w:t>
            </w:r>
            <w:r w:rsidR="00690D3B" w:rsidRPr="00102D90">
              <w:t xml:space="preserve"> </w:t>
            </w:r>
            <w:r w:rsidRPr="00102D90">
              <w:t>use Newstead Riverpark residential, business and retail precinct. It will contain significant public spaces and active t</w:t>
            </w:r>
            <w:r w:rsidR="00E40AE2" w:rsidRPr="00102D90">
              <w:t xml:space="preserve">ravel and ferry links to the </w:t>
            </w:r>
            <w:r w:rsidR="00E40AE2" w:rsidRPr="00D20592">
              <w:t>City Centre</w:t>
            </w:r>
            <w:r w:rsidRPr="00102D90">
              <w:t>.</w:t>
            </w:r>
          </w:p>
          <w:p w:rsidR="00C1309E" w:rsidRPr="00102D90" w:rsidRDefault="00C1309E" w:rsidP="003C0E76">
            <w:pPr>
              <w:pStyle w:val="QPPBodytext"/>
            </w:pPr>
            <w:r w:rsidRPr="00102D90">
              <w:t xml:space="preserve">The </w:t>
            </w:r>
            <w:r w:rsidRPr="00D20592">
              <w:t>Albion neighbourhood plan</w:t>
            </w:r>
            <w:r w:rsidRPr="00102D90">
              <w:t xml:space="preserve"> provides for some increased residential development supporting commercial and light industrial uses north of Kingsford Smith Drive.</w:t>
            </w:r>
          </w:p>
          <w:p w:rsidR="008B143A" w:rsidRPr="00102D90" w:rsidRDefault="008B143A" w:rsidP="003C0E76">
            <w:pPr>
              <w:pStyle w:val="QPPBodytext"/>
            </w:pPr>
            <w:r w:rsidRPr="00102D90">
              <w:t>The Racecourse Road corridor centre creates a vibrant mixed</w:t>
            </w:r>
            <w:r w:rsidR="00690D3B" w:rsidRPr="00102D90">
              <w:t xml:space="preserve"> </w:t>
            </w:r>
            <w:r w:rsidRPr="00102D90">
              <w:t>use linear centre with a lifestyle retail and dining and commercial focus, linking Northshore Hamilton with surrounding neighbourhoods.</w:t>
            </w:r>
          </w:p>
          <w:p w:rsidR="008B143A" w:rsidRPr="00102D90" w:rsidRDefault="00686A66" w:rsidP="003C0E76">
            <w:pPr>
              <w:pStyle w:val="QPPBodytext"/>
            </w:pPr>
            <w:r w:rsidRPr="00102D90">
              <w:t>The 108ha</w:t>
            </w:r>
            <w:r w:rsidR="008B143A" w:rsidRPr="00102D90">
              <w:t xml:space="preserve"> Bowen Hills </w:t>
            </w:r>
            <w:r w:rsidR="003F55A4" w:rsidRPr="00102D90">
              <w:t>a</w:t>
            </w:r>
            <w:r w:rsidR="008B143A" w:rsidRPr="00102D90">
              <w:t xml:space="preserve">rea on the western side of the corridor is intended as the northern gateway to the </w:t>
            </w:r>
            <w:r w:rsidR="008B143A" w:rsidRPr="00D20592">
              <w:t>City Centre</w:t>
            </w:r>
            <w:r w:rsidR="008B143A" w:rsidRPr="00102D90">
              <w:t>, capitalising upon its significant transport assets. It will be a mixed</w:t>
            </w:r>
            <w:r w:rsidR="00690D3B" w:rsidRPr="00102D90">
              <w:t xml:space="preserve"> </w:t>
            </w:r>
            <w:r w:rsidR="008B143A" w:rsidRPr="00102D90">
              <w:t>use precinct and also contain major events spaces and a wide range of housing choices including affordable housing options.</w:t>
            </w:r>
          </w:p>
          <w:p w:rsidR="008B143A" w:rsidRPr="00102D90" w:rsidRDefault="008B143A" w:rsidP="003C0E76">
            <w:pPr>
              <w:pStyle w:val="QPPBodytext"/>
            </w:pPr>
            <w:r w:rsidRPr="00102D90">
              <w:t>The Skills Tech Campus at Eagle Farm will provide opportunities for specialised research, education and technology activities.</w:t>
            </w:r>
          </w:p>
          <w:p w:rsidR="008B143A" w:rsidRPr="006F36A1" w:rsidRDefault="00686A66" w:rsidP="003C0E76">
            <w:pPr>
              <w:pStyle w:val="QPPBodytext"/>
            </w:pPr>
            <w:r w:rsidRPr="00102D90">
              <w:t>A subtropical b</w:t>
            </w:r>
            <w:r w:rsidR="008B143A" w:rsidRPr="00102D90">
              <w:t xml:space="preserve">oulevard will be created along Kingsford Smith Drive Road, either as part of </w:t>
            </w:r>
            <w:r w:rsidR="008B143A" w:rsidRPr="00D20592">
              <w:t>major road</w:t>
            </w:r>
            <w:r w:rsidR="008B143A" w:rsidRPr="00102D90">
              <w:t xml:space="preserve"> projects and/or as development along the corridor proceeds.</w:t>
            </w:r>
          </w:p>
        </w:tc>
      </w:tr>
    </w:tbl>
    <w:p w:rsidR="008B143A" w:rsidRDefault="008B143A" w:rsidP="00A41AB7">
      <w:pPr>
        <w:pStyle w:val="QPPTableHeadingStyle1"/>
      </w:pPr>
      <w:bookmarkStart w:id="48" w:name="_Toc327868236"/>
      <w:r w:rsidRPr="006F36A1">
        <w:t xml:space="preserve">Brisbane South-west </w:t>
      </w:r>
      <w:r>
        <w:t>R</w:t>
      </w:r>
      <w:r w:rsidRPr="006F36A1">
        <w:t>ail</w:t>
      </w:r>
      <w:r>
        <w:t xml:space="preserve"> transport</w:t>
      </w:r>
      <w:r w:rsidRPr="006F36A1">
        <w:t xml:space="preserve"> corridor</w:t>
      </w:r>
      <w:r w:rsidR="00B055C4">
        <w:t>—</w:t>
      </w:r>
      <w:r w:rsidRPr="006F36A1">
        <w:t>Milton to Wacol</w:t>
      </w:r>
      <w:bookmarkEnd w:id="48"/>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3F3A86">
        <w:tc>
          <w:tcPr>
            <w:tcW w:w="5000" w:type="pct"/>
            <w:shd w:val="clear" w:color="auto" w:fill="auto"/>
          </w:tcPr>
          <w:p w:rsidR="008B143A" w:rsidRPr="008B143A" w:rsidRDefault="008B143A" w:rsidP="003C0E76">
            <w:pPr>
              <w:pStyle w:val="QPPBodytext"/>
            </w:pPr>
            <w:r w:rsidRPr="008B143A">
              <w:t xml:space="preserve">The Brisbane </w:t>
            </w:r>
            <w:r>
              <w:t>S</w:t>
            </w:r>
            <w:r w:rsidR="007A194C">
              <w:t>outh-west R</w:t>
            </w:r>
            <w:r w:rsidRPr="008B143A">
              <w:t>ail</w:t>
            </w:r>
            <w:r>
              <w:t xml:space="preserve"> transport corridor</w:t>
            </w:r>
            <w:r w:rsidR="006759F4">
              <w:t>—</w:t>
            </w:r>
            <w:r w:rsidRPr="008B143A">
              <w:t>Milton to Wacol follows the Ipswich line from Milton to Wacol and services one of the most important major industrial areas in Brisbane.</w:t>
            </w:r>
          </w:p>
          <w:p w:rsidR="008B143A" w:rsidRPr="008B143A" w:rsidRDefault="008B143A" w:rsidP="003C0E76">
            <w:pPr>
              <w:pStyle w:val="QPPBodytext"/>
            </w:pPr>
            <w:r w:rsidRPr="008B143A">
              <w:t>This is one of the most diverse corridors with significant commercial, health, education and residential growth potential at its northern end and employment and residential growth associated with industry at its southern end.</w:t>
            </w:r>
          </w:p>
          <w:p w:rsidR="008B143A" w:rsidRPr="008B143A" w:rsidRDefault="008B143A" w:rsidP="003C0E76">
            <w:pPr>
              <w:pStyle w:val="QPPBodytext"/>
            </w:pPr>
            <w:r w:rsidRPr="008B143A">
              <w:t xml:space="preserve">There is no expansion of uses </w:t>
            </w:r>
            <w:r w:rsidR="00BB695D" w:rsidRPr="008B143A">
              <w:t>envis</w:t>
            </w:r>
            <w:r w:rsidR="00BB695D">
              <w:t>aged</w:t>
            </w:r>
            <w:r w:rsidRPr="008B143A">
              <w:t xml:space="preserve"> around character suburbs like Chelmer.</w:t>
            </w:r>
          </w:p>
          <w:p w:rsidR="008B143A" w:rsidRPr="008B143A" w:rsidRDefault="008B143A" w:rsidP="003C0E76">
            <w:pPr>
              <w:pStyle w:val="QPPBodytext"/>
            </w:pPr>
            <w:r w:rsidRPr="008B143A">
              <w:t xml:space="preserve">Growth in this </w:t>
            </w:r>
            <w:r>
              <w:t xml:space="preserve">transport </w:t>
            </w:r>
            <w:r w:rsidRPr="008B143A">
              <w:t xml:space="preserve">corridor will need to be coordinated with infrastructure upgrades to the road and rail transport network. Access through the </w:t>
            </w:r>
            <w:r>
              <w:t xml:space="preserve">transport </w:t>
            </w:r>
            <w:r w:rsidRPr="008B143A">
              <w:t>corridor is constrained</w:t>
            </w:r>
            <w:r w:rsidR="00690D3B">
              <w:t>,</w:t>
            </w:r>
            <w:r w:rsidRPr="008B143A">
              <w:t xml:space="preserve"> including along Oxley Road, over the Walter Taylor Bridge to Indooroopilly and at Toowong Central. Augmentation upgrades will need to be identified and improvements made to achieve a desired standard of service for road transport, and to include safe and convenient access for active transport travel.</w:t>
            </w:r>
          </w:p>
          <w:p w:rsidR="008B143A" w:rsidRPr="008B143A" w:rsidRDefault="008B143A" w:rsidP="003C0E76">
            <w:pPr>
              <w:pStyle w:val="QPPBodytext"/>
            </w:pPr>
            <w:r w:rsidRPr="008B143A">
              <w:t>Investigation is required to increase capacity for the bus network between the University of Queensland, St Lucia Campus and Moggill Road, Indooroopilly</w:t>
            </w:r>
            <w:r w:rsidR="00735B3C">
              <w:t>. I</w:t>
            </w:r>
            <w:r w:rsidRPr="008B143A">
              <w:t>n the longer term</w:t>
            </w:r>
            <w:r w:rsidR="00735B3C">
              <w:t>,</w:t>
            </w:r>
            <w:r w:rsidRPr="008B143A">
              <w:t xml:space="preserve"> growth of the </w:t>
            </w:r>
            <w:r>
              <w:t xml:space="preserve">transport </w:t>
            </w:r>
            <w:r w:rsidRPr="008B143A">
              <w:t>corridor will be underpinned through an expansion of the suburban rail network particularly the Toowong</w:t>
            </w:r>
            <w:r w:rsidR="00735B3C">
              <w:t>–</w:t>
            </w:r>
            <w:r w:rsidRPr="008B143A">
              <w:t xml:space="preserve">Auchenflower </w:t>
            </w:r>
            <w:r>
              <w:t xml:space="preserve">transport </w:t>
            </w:r>
            <w:r w:rsidRPr="008B143A">
              <w:t xml:space="preserve">corridor through </w:t>
            </w:r>
            <w:r w:rsidR="00E40AE2">
              <w:t>to the City Centre</w:t>
            </w:r>
            <w:r w:rsidRPr="008B143A">
              <w:t>.</w:t>
            </w:r>
          </w:p>
          <w:p w:rsidR="008B143A" w:rsidRPr="008B143A" w:rsidRDefault="00735B3C" w:rsidP="003C0E76">
            <w:pPr>
              <w:pStyle w:val="QPPBodytext"/>
            </w:pPr>
            <w:r>
              <w:t xml:space="preserve">The Indooroopilly </w:t>
            </w:r>
            <w:r w:rsidR="000F5050" w:rsidRPr="008B143A">
              <w:t>Principal Regional Activity Centre</w:t>
            </w:r>
            <w:r w:rsidR="008B143A" w:rsidRPr="008B143A">
              <w:t xml:space="preserve"> is the most significant centre along the corridor with a strong retail and commercial service focus, a cluster of </w:t>
            </w:r>
            <w:r w:rsidR="008B143A" w:rsidRPr="00D20592">
              <w:t>community facilities</w:t>
            </w:r>
            <w:r w:rsidR="008B143A" w:rsidRPr="008B143A">
              <w:t xml:space="preserve"> that supports higher density dwellings.</w:t>
            </w:r>
          </w:p>
          <w:p w:rsidR="008B143A" w:rsidRPr="008B143A" w:rsidRDefault="008B143A" w:rsidP="003C0E76">
            <w:pPr>
              <w:pStyle w:val="QPPBodytext"/>
            </w:pPr>
            <w:r w:rsidRPr="008B143A">
              <w:t xml:space="preserve">The Toowong Major Regional Activity Centre will have a strong commercial </w:t>
            </w:r>
            <w:r w:rsidRPr="00D20592">
              <w:t>office</w:t>
            </w:r>
            <w:r w:rsidRPr="008B143A">
              <w:t xml:space="preserve"> focus due to the centre’s proximity to the </w:t>
            </w:r>
            <w:r w:rsidRPr="00D20592">
              <w:t>City Centre</w:t>
            </w:r>
            <w:r w:rsidRPr="008B143A">
              <w:t>, including via the Centennial pedestrian and cyclist route along the Brisbane River. Higher density residential development builds on the centre’s proximity to the river and the University of Queensland, St Lucia Campus</w:t>
            </w:r>
            <w:r w:rsidR="004F4E6E">
              <w:t>.</w:t>
            </w:r>
          </w:p>
          <w:p w:rsidR="008B143A" w:rsidRPr="008B143A" w:rsidRDefault="008B143A" w:rsidP="003C0E76">
            <w:pPr>
              <w:pStyle w:val="QPPBodytext"/>
            </w:pPr>
            <w:r w:rsidRPr="008B143A">
              <w:t>Corridor centres at Milton, Auchenflower, Taringa, Sherwood, Corinda, Oxley, Darra and Wacol will develop with higher density residential and employment uses.</w:t>
            </w:r>
          </w:p>
          <w:p w:rsidR="008B143A" w:rsidRPr="008B143A" w:rsidRDefault="008B143A" w:rsidP="003C0E76">
            <w:pPr>
              <w:pStyle w:val="QPPBodytext"/>
            </w:pPr>
            <w:r>
              <w:t xml:space="preserve">The </w:t>
            </w:r>
            <w:r w:rsidRPr="008B143A">
              <w:t>Auchenflower corridor centre will provide a range of supporting health services and visitor accommodation associated with the Wesley Hospital.</w:t>
            </w:r>
          </w:p>
          <w:p w:rsidR="008B143A" w:rsidRDefault="008B143A" w:rsidP="003C0E76">
            <w:pPr>
              <w:pStyle w:val="QPPBodytext"/>
            </w:pPr>
            <w:r>
              <w:t xml:space="preserve">The </w:t>
            </w:r>
            <w:r w:rsidRPr="008B143A">
              <w:t xml:space="preserve">Darra corridor centre is located on the junction of the Ipswich and Springfield railway lines and provides the main public transport access for workers to the South Western Corridor major industrial area. The corridor centre’s expansion will cater to workers’ needs and a growing resident population with efficient access provided to the nearby specialised employment precincts and augmentation of </w:t>
            </w:r>
            <w:r w:rsidRPr="00D20592">
              <w:t>community facilities</w:t>
            </w:r>
            <w:r w:rsidRPr="008B143A">
              <w:t xml:space="preserve"> and services to match population growth.</w:t>
            </w:r>
          </w:p>
          <w:p w:rsidR="008B143A" w:rsidRPr="006F36A1" w:rsidRDefault="003F55A4" w:rsidP="003C0E76">
            <w:pPr>
              <w:pStyle w:val="QPPBodytext"/>
            </w:pPr>
            <w:r>
              <w:t xml:space="preserve">The Wacol precinct </w:t>
            </w:r>
            <w:r w:rsidR="00962793">
              <w:t xml:space="preserve">within the </w:t>
            </w:r>
            <w:r w:rsidR="00A6709F" w:rsidRPr="00D20592">
              <w:t>Richlands</w:t>
            </w:r>
            <w:r w:rsidR="008758E3" w:rsidRPr="00D20592">
              <w:t>—</w:t>
            </w:r>
            <w:r w:rsidR="00A6709F" w:rsidRPr="00D20592">
              <w:t xml:space="preserve">Wacol </w:t>
            </w:r>
            <w:r w:rsidR="008758E3" w:rsidRPr="00D20592">
              <w:t>c</w:t>
            </w:r>
            <w:r w:rsidR="00A6709F" w:rsidRPr="00D20592">
              <w:t xml:space="preserve">orridor </w:t>
            </w:r>
            <w:r w:rsidR="008758E3" w:rsidRPr="00D20592">
              <w:t>n</w:t>
            </w:r>
            <w:r w:rsidR="00962793" w:rsidRPr="00D20592">
              <w:t xml:space="preserve">eighbourhood </w:t>
            </w:r>
            <w:r w:rsidR="008758E3" w:rsidRPr="00D20592">
              <w:t>p</w:t>
            </w:r>
            <w:r w:rsidR="00962793" w:rsidRPr="00D20592">
              <w:t>lan</w:t>
            </w:r>
            <w:r w:rsidR="00962793">
              <w:t xml:space="preserve"> </w:t>
            </w:r>
            <w:r>
              <w:t>provides for future expansion of industry supported by regional transport networks including motorways and the Springfield and Ipswich rail corridors.</w:t>
            </w:r>
          </w:p>
        </w:tc>
      </w:tr>
    </w:tbl>
    <w:p w:rsidR="008B143A" w:rsidRPr="006F36A1" w:rsidRDefault="00962793" w:rsidP="00A41AB7">
      <w:pPr>
        <w:pStyle w:val="QPPTableHeadingStyle1"/>
      </w:pPr>
      <w:bookmarkStart w:id="49" w:name="_Toc327868237"/>
      <w:r>
        <w:t>Enoggera Road and</w:t>
      </w:r>
      <w:r w:rsidRPr="006F36A1">
        <w:t xml:space="preserve"> </w:t>
      </w:r>
      <w:r w:rsidR="008B143A" w:rsidRPr="006F36A1">
        <w:t xml:space="preserve">North-west </w:t>
      </w:r>
      <w:r w:rsidR="008B143A">
        <w:t xml:space="preserve">Rail transport </w:t>
      </w:r>
      <w:r w:rsidR="008B143A" w:rsidRPr="006F36A1">
        <w:t>corridor</w:t>
      </w:r>
      <w:r w:rsidR="00B055C4">
        <w:t>—</w:t>
      </w:r>
      <w:r w:rsidR="008B143A" w:rsidRPr="006F36A1">
        <w:t>Kelvin Grove to Mitchelton</w:t>
      </w:r>
      <w:bookmarkEnd w:id="49"/>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3F3A86">
        <w:tc>
          <w:tcPr>
            <w:tcW w:w="8359" w:type="dxa"/>
            <w:shd w:val="clear" w:color="auto" w:fill="auto"/>
          </w:tcPr>
          <w:p w:rsidR="00CF1AB3" w:rsidRDefault="008B143A" w:rsidP="003C0E76">
            <w:pPr>
              <w:pStyle w:val="QPPBodytext"/>
            </w:pPr>
            <w:r w:rsidRPr="002F2E89">
              <w:t xml:space="preserve">The </w:t>
            </w:r>
            <w:r w:rsidR="00F017A4">
              <w:t>Enoggera Road and North-west</w:t>
            </w:r>
            <w:r w:rsidRPr="002F2E89">
              <w:t xml:space="preserve"> </w:t>
            </w:r>
            <w:r>
              <w:t xml:space="preserve">Rail transport </w:t>
            </w:r>
            <w:r w:rsidRPr="002F2E89">
              <w:t>corridor</w:t>
            </w:r>
            <w:r w:rsidR="003E2A23">
              <w:t>—</w:t>
            </w:r>
            <w:r w:rsidRPr="002F2E89">
              <w:t>Kelvin Grove to Mitchelt</w:t>
            </w:r>
            <w:r w:rsidR="00753277">
              <w:t>on stretches along Kelvin Grove</w:t>
            </w:r>
            <w:r w:rsidR="0059161E">
              <w:t xml:space="preserve"> and </w:t>
            </w:r>
            <w:r w:rsidRPr="002F2E89">
              <w:t>Enogger</w:t>
            </w:r>
            <w:r w:rsidR="00753277">
              <w:t>a r</w:t>
            </w:r>
            <w:r w:rsidRPr="002F2E89">
              <w:t>oads from Kelvin Grove Urban Village</w:t>
            </w:r>
            <w:r w:rsidR="00753277">
              <w:t xml:space="preserve"> to Alderley Railway S</w:t>
            </w:r>
            <w:r w:rsidRPr="002F2E89">
              <w:t>tation and then west along the railway line to Mitchelton. Duplication of the railway track from Mitchelton to Ferny Grove is to be completed by 2013.</w:t>
            </w:r>
          </w:p>
          <w:p w:rsidR="00CF1AB3" w:rsidRDefault="008B143A" w:rsidP="003C0E76">
            <w:pPr>
              <w:pStyle w:val="QPPBodytext"/>
            </w:pPr>
            <w:r w:rsidRPr="002F2E89">
              <w:t>Capacity constraint</w:t>
            </w:r>
            <w:r>
              <w:t>s</w:t>
            </w:r>
            <w:r w:rsidRPr="002F2E89">
              <w:t xml:space="preserve"> exist at intersections along the </w:t>
            </w:r>
            <w:r>
              <w:t xml:space="preserve">transport </w:t>
            </w:r>
            <w:r w:rsidRPr="002F2E89">
              <w:t>corridor. Further investigation will be required to identify required corridor augmentation. Planning mechanisms will also need to be applied including sequencing and land use mix to promote self-containment.</w:t>
            </w:r>
          </w:p>
          <w:p w:rsidR="00CF1AB3" w:rsidRDefault="008B143A" w:rsidP="003C0E76">
            <w:pPr>
              <w:pStyle w:val="QPPBodytext"/>
            </w:pPr>
            <w:r w:rsidRPr="002F2E89">
              <w:t>In the longer term, public transport will underpin growth in the corridor with particular emphasis on expansion of the suburban rail ne</w:t>
            </w:r>
            <w:r w:rsidR="00753277">
              <w:t>twork including the North-west Rail L</w:t>
            </w:r>
            <w:r w:rsidRPr="002F2E89">
              <w:t>ink that will reduce some demand for road space in the inner section.</w:t>
            </w:r>
          </w:p>
          <w:p w:rsidR="00CF1AB3" w:rsidRDefault="008B143A" w:rsidP="003C0E76">
            <w:pPr>
              <w:pStyle w:val="QPPBodytext"/>
            </w:pPr>
            <w:r w:rsidRPr="002F2E89">
              <w:t>The Mi</w:t>
            </w:r>
            <w:r w:rsidR="00753277">
              <w:t xml:space="preserve">tchelton </w:t>
            </w:r>
            <w:r w:rsidR="000F5050" w:rsidRPr="008B143A">
              <w:t>Major Regional Activity Centre</w:t>
            </w:r>
            <w:r w:rsidRPr="002F2E89">
              <w:t xml:space="preserve"> anchors the </w:t>
            </w:r>
            <w:r>
              <w:t xml:space="preserve">transport </w:t>
            </w:r>
            <w:r w:rsidRPr="002F2E89">
              <w:t>corridor t</w:t>
            </w:r>
            <w:r w:rsidR="00753277">
              <w:t>o the west and will provide sub</w:t>
            </w:r>
            <w:r w:rsidRPr="002F2E89">
              <w:t xml:space="preserve">regional employment and community services. Increased density </w:t>
            </w:r>
            <w:r w:rsidRPr="00D20592">
              <w:t>dwellings</w:t>
            </w:r>
            <w:r w:rsidRPr="002F2E89">
              <w:t xml:space="preserve"> will build on the major retail, recreational and educational opportunities provided in the </w:t>
            </w:r>
            <w:r w:rsidRPr="00D20592">
              <w:t>community facilities</w:t>
            </w:r>
            <w:r w:rsidRPr="002F2E89">
              <w:t xml:space="preserve"> that surround the </w:t>
            </w:r>
            <w:r w:rsidR="000F5050" w:rsidRPr="008B143A">
              <w:t>Major Regional Activity Centre</w:t>
            </w:r>
            <w:r w:rsidRPr="002F2E89">
              <w:t>.</w:t>
            </w:r>
          </w:p>
          <w:p w:rsidR="008B143A" w:rsidRPr="002F2E89" w:rsidRDefault="008B143A" w:rsidP="003C0E76">
            <w:pPr>
              <w:pStyle w:val="QPPBodytext"/>
            </w:pPr>
            <w:r w:rsidRPr="002F2E89">
              <w:t>Corridor centres at Newmarket, Alderley and Enoggera will develop with increased density residential development supporting key employment destinations, including the Enoggera Military Camp and the specialist education activities at the Queensland University of Technology campus adjoining the Kelvin Grove Urban Village.</w:t>
            </w:r>
          </w:p>
          <w:p w:rsidR="008B143A" w:rsidRPr="002F2E89" w:rsidRDefault="008B143A" w:rsidP="003C0E76">
            <w:pPr>
              <w:pStyle w:val="QPPBodytext"/>
            </w:pPr>
            <w:r>
              <w:t xml:space="preserve">The </w:t>
            </w:r>
            <w:r w:rsidRPr="002F2E89">
              <w:t>Enoggera corridor centre provides a bus and rail interchange.</w:t>
            </w:r>
          </w:p>
          <w:p w:rsidR="008B143A" w:rsidRPr="002F2E89" w:rsidRDefault="008B143A" w:rsidP="003C0E76">
            <w:pPr>
              <w:pStyle w:val="QPPBodytext"/>
            </w:pPr>
            <w:r w:rsidRPr="002F2E89">
              <w:t xml:space="preserve">The Enoggera Military Camp adjoins the </w:t>
            </w:r>
            <w:r>
              <w:t xml:space="preserve">transport </w:t>
            </w:r>
            <w:r w:rsidRPr="002F2E89">
              <w:t>corridor. It represents one of the largest landholdings in Brisbane.</w:t>
            </w:r>
          </w:p>
          <w:p w:rsidR="008B143A" w:rsidRPr="002F2E89" w:rsidRDefault="00753277" w:rsidP="003C0E76">
            <w:pPr>
              <w:pStyle w:val="QPPBodytext"/>
            </w:pPr>
            <w:r>
              <w:t>The Kedron Brook multi</w:t>
            </w:r>
            <w:r w:rsidR="008B143A" w:rsidRPr="002F2E89">
              <w:t>functional</w:t>
            </w:r>
            <w:r w:rsidR="00091634">
              <w:t xml:space="preserve"> </w:t>
            </w:r>
            <w:r w:rsidR="008B143A" w:rsidRPr="002F2E89">
              <w:t xml:space="preserve">corridor </w:t>
            </w:r>
            <w:r w:rsidR="004F4E6E">
              <w:t xml:space="preserve">within the </w:t>
            </w:r>
            <w:r w:rsidR="004F4E6E" w:rsidRPr="00D20592">
              <w:t>Greenspace System</w:t>
            </w:r>
            <w:r w:rsidR="004F4E6E">
              <w:t xml:space="preserve"> </w:t>
            </w:r>
            <w:r w:rsidR="008B143A" w:rsidRPr="002F2E89">
              <w:t>provides a strategic east</w:t>
            </w:r>
            <w:r>
              <w:t>–</w:t>
            </w:r>
            <w:r w:rsidR="008B143A" w:rsidRPr="002F2E89">
              <w:t xml:space="preserve">west pedestrian and cyclist link between the Mitchelton </w:t>
            </w:r>
            <w:r w:rsidR="000F5050" w:rsidRPr="008B143A">
              <w:t>Major Regional Activity Centre</w:t>
            </w:r>
            <w:r w:rsidR="008B143A" w:rsidRPr="002F2E89">
              <w:t xml:space="preserve"> and surrounding neighbourhoods.</w:t>
            </w:r>
          </w:p>
          <w:p w:rsidR="008B143A" w:rsidRPr="006F36A1" w:rsidRDefault="00753277" w:rsidP="003C0E76">
            <w:pPr>
              <w:pStyle w:val="QPPBodytext"/>
            </w:pPr>
            <w:r>
              <w:t>The Enoggera Creek multi</w:t>
            </w:r>
            <w:r w:rsidR="00091634">
              <w:t xml:space="preserve">functional </w:t>
            </w:r>
            <w:r w:rsidR="008B143A" w:rsidRPr="002F2E89">
              <w:t xml:space="preserve">corridor </w:t>
            </w:r>
            <w:r w:rsidR="004F4E6E">
              <w:t xml:space="preserve">within the </w:t>
            </w:r>
            <w:r w:rsidR="004F4E6E" w:rsidRPr="00D20592">
              <w:t>Greenspace System</w:t>
            </w:r>
            <w:r w:rsidR="004F4E6E">
              <w:t xml:space="preserve"> </w:t>
            </w:r>
            <w:r w:rsidR="008B143A" w:rsidRPr="002F2E89">
              <w:t>also provides a strategic east</w:t>
            </w:r>
            <w:r>
              <w:t>–</w:t>
            </w:r>
            <w:r w:rsidR="008B143A" w:rsidRPr="002F2E89">
              <w:t>west pedestrian and cyclist link between the Newmarket corridor centre and surrounding neighbourhoods.</w:t>
            </w:r>
          </w:p>
        </w:tc>
      </w:tr>
    </w:tbl>
    <w:p w:rsidR="008B143A" w:rsidRPr="006F36A1" w:rsidRDefault="008B143A" w:rsidP="00A41AB7">
      <w:pPr>
        <w:pStyle w:val="QPPTableHeadingStyle1"/>
      </w:pPr>
      <w:bookmarkStart w:id="50" w:name="_Toc327868238"/>
      <w:r>
        <w:t xml:space="preserve">Brisbane North-east </w:t>
      </w:r>
      <w:r w:rsidR="007A194C">
        <w:t>R</w:t>
      </w:r>
      <w:r w:rsidRPr="006F36A1">
        <w:t>ail</w:t>
      </w:r>
      <w:r>
        <w:t xml:space="preserve"> transport</w:t>
      </w:r>
      <w:r w:rsidRPr="006F36A1">
        <w:t xml:space="preserve"> corridor</w:t>
      </w:r>
      <w:bookmarkEnd w:id="50"/>
      <w:r w:rsidR="003E2A23">
        <w:t>—</w:t>
      </w:r>
      <w:r>
        <w:t>Bowen Hills to Northgate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3F3A86">
        <w:tc>
          <w:tcPr>
            <w:tcW w:w="5000" w:type="pct"/>
            <w:shd w:val="clear" w:color="auto" w:fill="auto"/>
          </w:tcPr>
          <w:p w:rsidR="00CF1AB3" w:rsidRDefault="008B143A" w:rsidP="003C0E76">
            <w:pPr>
              <w:pStyle w:val="QPPBodytext"/>
            </w:pPr>
            <w:r w:rsidRPr="008B143A">
              <w:t xml:space="preserve">The </w:t>
            </w:r>
            <w:r>
              <w:t xml:space="preserve">Brisbane North-east </w:t>
            </w:r>
            <w:r w:rsidR="007A194C">
              <w:t>R</w:t>
            </w:r>
            <w:r>
              <w:t>ail transport corridor</w:t>
            </w:r>
            <w:r w:rsidR="003E2A23">
              <w:t>—</w:t>
            </w:r>
            <w:r w:rsidRPr="008B143A">
              <w:t>Bowen Hills to Northgate follows the Caboolture line between Bowen Hills and Northgate, with stations at Albion, Wooloowin, Eagle Junction, Toombul</w:t>
            </w:r>
            <w:r w:rsidR="0059161E">
              <w:t>,</w:t>
            </w:r>
            <w:r w:rsidR="00423C5F">
              <w:t xml:space="preserve"> </w:t>
            </w:r>
            <w:r w:rsidRPr="008B143A">
              <w:t>Nundah and Northgate.</w:t>
            </w:r>
          </w:p>
          <w:p w:rsidR="00CF1AB3" w:rsidRDefault="008B143A" w:rsidP="003C0E76">
            <w:pPr>
              <w:pStyle w:val="QPPBodytext"/>
            </w:pPr>
            <w:r w:rsidRPr="008B143A">
              <w:t xml:space="preserve">Growth in this </w:t>
            </w:r>
            <w:r>
              <w:t xml:space="preserve">transport </w:t>
            </w:r>
            <w:r w:rsidRPr="008B143A">
              <w:t>corridor will need to be coordinated with improvements to the local and regional transport networks.</w:t>
            </w:r>
          </w:p>
          <w:p w:rsidR="00CF1AB3" w:rsidRDefault="008B143A" w:rsidP="003C0E76">
            <w:pPr>
              <w:pStyle w:val="QPPBodytext"/>
            </w:pPr>
            <w:r w:rsidRPr="008B143A">
              <w:t>In the longer term</w:t>
            </w:r>
            <w:r w:rsidR="0088616E">
              <w:t>,</w:t>
            </w:r>
            <w:r w:rsidRPr="008B143A">
              <w:t xml:space="preserve"> growth in the </w:t>
            </w:r>
            <w:r>
              <w:t xml:space="preserve">transport </w:t>
            </w:r>
            <w:r w:rsidRPr="008B143A">
              <w:t>corridor will be underpinned by the suburban rail network. With extra demand placed on all networks, regional network solutions including the Western Orbital Motorway project, Gateway Arterial system and North-west Rail corridor may be required to ensure that a desired standard of service for movement is achieved on both the road and rail networks.</w:t>
            </w:r>
          </w:p>
          <w:p w:rsidR="00CF1AB3" w:rsidRDefault="008B143A" w:rsidP="003C0E76">
            <w:pPr>
              <w:pStyle w:val="QPPBodytext"/>
            </w:pPr>
            <w:r w:rsidRPr="008B143A">
              <w:t xml:space="preserve">The </w:t>
            </w:r>
            <w:r w:rsidR="000F5050" w:rsidRPr="008B143A">
              <w:t>Toombul</w:t>
            </w:r>
            <w:r w:rsidR="000F5050">
              <w:t>—</w:t>
            </w:r>
            <w:r w:rsidRPr="008B143A">
              <w:t xml:space="preserve">Nundah </w:t>
            </w:r>
            <w:r w:rsidR="000F5050" w:rsidRPr="008B143A">
              <w:t>Major Regional Activity Centre</w:t>
            </w:r>
            <w:r w:rsidRPr="008B143A">
              <w:t xml:space="preserve"> anchors the </w:t>
            </w:r>
            <w:r>
              <w:t xml:space="preserve">transport </w:t>
            </w:r>
            <w:r w:rsidRPr="008B143A">
              <w:t>corridor to the north and will provid</w:t>
            </w:r>
            <w:r w:rsidR="0088616E">
              <w:t>e sub</w:t>
            </w:r>
            <w:r w:rsidRPr="008B143A">
              <w:t xml:space="preserve">regional employment opportunities and community services. Nundah provides a diverse range of retail, commercial and residential uses. The </w:t>
            </w:r>
            <w:r w:rsidR="000F5050" w:rsidRPr="008B143A">
              <w:t>Major Regional Activity Centre</w:t>
            </w:r>
            <w:r w:rsidRPr="008B143A">
              <w:t xml:space="preserve"> will provide increased density </w:t>
            </w:r>
            <w:r w:rsidRPr="00D20592">
              <w:t>dwellings</w:t>
            </w:r>
            <w:r w:rsidRPr="008B143A">
              <w:t xml:space="preserve"> including </w:t>
            </w:r>
            <w:r w:rsidRPr="00D20592">
              <w:t>short-term accommodation</w:t>
            </w:r>
            <w:r w:rsidRPr="008B143A">
              <w:t xml:space="preserve"> due to proximity to </w:t>
            </w:r>
            <w:r w:rsidR="004F4E6E">
              <w:t xml:space="preserve">the </w:t>
            </w:r>
            <w:r w:rsidRPr="008B143A">
              <w:t>Brisbane Airport.</w:t>
            </w:r>
          </w:p>
          <w:p w:rsidR="008B143A" w:rsidRPr="008B143A" w:rsidRDefault="008B143A" w:rsidP="003C0E76">
            <w:pPr>
              <w:pStyle w:val="QPPBodytext"/>
            </w:pPr>
            <w:r w:rsidRPr="008B143A">
              <w:t xml:space="preserve">Corridor centres at Albion, Eagle Junction and Northgate will develop </w:t>
            </w:r>
            <w:r w:rsidR="00A06293">
              <w:t xml:space="preserve">increasing the </w:t>
            </w:r>
            <w:r w:rsidRPr="008B143A">
              <w:t>density</w:t>
            </w:r>
            <w:r w:rsidR="00A06293">
              <w:t xml:space="preserve"> of</w:t>
            </w:r>
            <w:r w:rsidRPr="008B143A">
              <w:t xml:space="preserve"> residential and employment uses.</w:t>
            </w:r>
          </w:p>
          <w:p w:rsidR="008B143A" w:rsidRPr="006F36A1" w:rsidRDefault="0088616E" w:rsidP="003C0E76">
            <w:pPr>
              <w:pStyle w:val="QPPBodytext"/>
            </w:pPr>
            <w:r>
              <w:t>The Kedron Brook multi</w:t>
            </w:r>
            <w:r w:rsidR="00091634">
              <w:t xml:space="preserve">functional </w:t>
            </w:r>
            <w:r w:rsidR="008B143A" w:rsidRPr="008B143A">
              <w:t xml:space="preserve">corridor </w:t>
            </w:r>
            <w:r w:rsidR="004F4E6E">
              <w:t xml:space="preserve">within the </w:t>
            </w:r>
            <w:r w:rsidR="004F4E6E" w:rsidRPr="00D20592">
              <w:t>Greenspace System</w:t>
            </w:r>
            <w:r w:rsidR="004F4E6E">
              <w:t xml:space="preserve"> </w:t>
            </w:r>
            <w:r w:rsidR="008B143A" w:rsidRPr="008B143A">
              <w:t xml:space="preserve">provides a strategic pedestrian and cyclist link between the </w:t>
            </w:r>
            <w:r w:rsidR="00DC52FA" w:rsidRPr="008B143A">
              <w:t>Toombul</w:t>
            </w:r>
            <w:r w:rsidR="00DC52FA">
              <w:t>—</w:t>
            </w:r>
            <w:r w:rsidR="008B143A" w:rsidRPr="008B143A">
              <w:t xml:space="preserve">Nundah </w:t>
            </w:r>
            <w:r w:rsidR="000F5050" w:rsidRPr="008B143A">
              <w:t>Major Regional Activity Centre</w:t>
            </w:r>
            <w:r w:rsidR="008B143A" w:rsidRPr="008B143A">
              <w:t>, recreational opportunities at Kalinga Park and surrounding neighbourhoods.</w:t>
            </w:r>
          </w:p>
        </w:tc>
      </w:tr>
    </w:tbl>
    <w:p w:rsidR="008B143A" w:rsidRPr="006F36A1" w:rsidRDefault="008B143A" w:rsidP="00A41AB7">
      <w:pPr>
        <w:pStyle w:val="QPPTableHeadingStyle1"/>
      </w:pPr>
      <w:bookmarkStart w:id="51" w:name="_Toc327868239"/>
      <w:r w:rsidRPr="006F36A1">
        <w:t xml:space="preserve">Brisbane East </w:t>
      </w:r>
      <w:r w:rsidR="007A194C">
        <w:t xml:space="preserve">Rail </w:t>
      </w:r>
      <w:r>
        <w:t xml:space="preserve">transport </w:t>
      </w:r>
      <w:r w:rsidRPr="006F36A1">
        <w:t>corridor</w:t>
      </w:r>
      <w:r w:rsidR="003E2A23">
        <w:t>—</w:t>
      </w:r>
      <w:r w:rsidRPr="006F36A1">
        <w:t>Norman Creek to Cannon Hill</w:t>
      </w:r>
      <w:bookmarkEnd w:id="51"/>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8B143A" w:rsidRPr="002C12B8" w:rsidTr="003F3A86">
        <w:tc>
          <w:tcPr>
            <w:tcW w:w="8359" w:type="dxa"/>
            <w:shd w:val="clear" w:color="auto" w:fill="auto"/>
          </w:tcPr>
          <w:p w:rsidR="00CF1AB3" w:rsidRDefault="008B143A" w:rsidP="003C0E76">
            <w:pPr>
              <w:pStyle w:val="QPPBodytext"/>
            </w:pPr>
            <w:r w:rsidRPr="008B143A">
              <w:t xml:space="preserve">The Brisbane East </w:t>
            </w:r>
            <w:r w:rsidR="007A194C">
              <w:t xml:space="preserve">Rail transport </w:t>
            </w:r>
            <w:r w:rsidRPr="008B143A">
              <w:t>corridor</w:t>
            </w:r>
            <w:r w:rsidR="003E2A23">
              <w:t>—</w:t>
            </w:r>
            <w:r w:rsidRPr="008B143A">
              <w:t>Norman Creek to Cannon Hill follows the Cleveland line from Buranda to Cannon Hill with stations at Coorparoo, Norman Park, Morningside and Cannon Hill. Cleveland rail corridor upgrades are to be finalised by 2026.</w:t>
            </w:r>
          </w:p>
          <w:p w:rsidR="00CF1AB3" w:rsidRDefault="008B143A" w:rsidP="003C0E76">
            <w:pPr>
              <w:pStyle w:val="QPPBodytext"/>
            </w:pPr>
            <w:r w:rsidRPr="008B143A">
              <w:t xml:space="preserve">This </w:t>
            </w:r>
            <w:r>
              <w:t xml:space="preserve">transport </w:t>
            </w:r>
            <w:r w:rsidRPr="008B143A">
              <w:t>corridor will require some augmentation along Wynnum Road to improve traffic efficiency, however growth in the corridor will continue to be underpinned by the suburban rail network.</w:t>
            </w:r>
          </w:p>
          <w:p w:rsidR="00CF1AB3" w:rsidRDefault="008B143A" w:rsidP="00CF1AB3">
            <w:pPr>
              <w:pStyle w:val="QPPBodytext"/>
            </w:pPr>
            <w:r w:rsidRPr="008B143A">
              <w:t>Corridor centres at Morningside and Cannon Hill will develop with increased density residential and employment uses.</w:t>
            </w:r>
          </w:p>
          <w:p w:rsidR="008B143A" w:rsidRPr="006F36A1" w:rsidRDefault="008B143A" w:rsidP="00CF1AB3">
            <w:pPr>
              <w:pStyle w:val="QPPBodytext"/>
              <w:rPr>
                <w:b/>
                <w:bCs/>
                <w:i/>
                <w:iCs/>
                <w:sz w:val="28"/>
              </w:rPr>
            </w:pPr>
            <w:r w:rsidRPr="008B143A">
              <w:t xml:space="preserve">The </w:t>
            </w:r>
            <w:r>
              <w:t xml:space="preserve">transport </w:t>
            </w:r>
            <w:r w:rsidRPr="008B143A">
              <w:t xml:space="preserve">corridor is well supplied with a range of </w:t>
            </w:r>
            <w:r w:rsidRPr="00D20592">
              <w:t>community facilities</w:t>
            </w:r>
            <w:r w:rsidRPr="008B143A">
              <w:t xml:space="preserve"> and recreation opportunities that will service a growing population, including many educational establishments, the CP Bottomley Park and open spaces along the Norman Creek</w:t>
            </w:r>
            <w:r w:rsidR="00091634">
              <w:t xml:space="preserve"> </w:t>
            </w:r>
            <w:r w:rsidR="00091634" w:rsidRPr="00D20592">
              <w:t>Greenspace System</w:t>
            </w:r>
            <w:r w:rsidR="00091634">
              <w:t xml:space="preserve"> c</w:t>
            </w:r>
            <w:r w:rsidRPr="008B143A">
              <w:t>orridor. This area also provides strategic pedestrian and cyclist links to surrounding neighbourhoods.</w:t>
            </w:r>
          </w:p>
        </w:tc>
      </w:tr>
    </w:tbl>
    <w:p w:rsidR="00F4476A" w:rsidRPr="00AB6AF1" w:rsidRDefault="00F4476A" w:rsidP="00F4476A">
      <w:pPr>
        <w:pStyle w:val="QPPHeading3"/>
      </w:pPr>
      <w:bookmarkStart w:id="52" w:name="Part37101StrategicInnerCity"/>
      <w:r w:rsidRPr="00AB6AF1">
        <w:t>3.7.</w:t>
      </w:r>
      <w:r>
        <w:t>10 Element 5.9 – Brisbane's Strategic Inner City Industrial Areas</w:t>
      </w:r>
    </w:p>
    <w:bookmarkEnd w:id="52"/>
    <w:p w:rsidR="00F4476A" w:rsidRDefault="00F4476A" w:rsidP="00F4476A">
      <w:pPr>
        <w:pStyle w:val="QPPTableHeadingStyle1"/>
      </w:pPr>
      <w:r>
        <w:t>Table 3.7.10.1—</w:t>
      </w:r>
      <w:r w:rsidRPr="00AB6AF1">
        <w:t>Specific outcomes and land use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4160"/>
      </w:tblGrid>
      <w:tr w:rsidR="00F4476A" w:rsidRPr="002C12B8" w:rsidTr="003139E5">
        <w:tc>
          <w:tcPr>
            <w:tcW w:w="2493" w:type="pct"/>
            <w:shd w:val="clear" w:color="auto" w:fill="auto"/>
          </w:tcPr>
          <w:p w:rsidR="00F4476A" w:rsidRPr="00305B8F" w:rsidRDefault="00F4476A" w:rsidP="003139E5">
            <w:pPr>
              <w:pStyle w:val="QPPTableTextBold"/>
            </w:pPr>
            <w:r w:rsidRPr="00305B8F">
              <w:t>Specific outcomes</w:t>
            </w:r>
          </w:p>
        </w:tc>
        <w:tc>
          <w:tcPr>
            <w:tcW w:w="2507" w:type="pct"/>
            <w:shd w:val="clear" w:color="auto" w:fill="auto"/>
          </w:tcPr>
          <w:p w:rsidR="00F4476A" w:rsidRPr="00305B8F" w:rsidRDefault="00F4476A" w:rsidP="003139E5">
            <w:pPr>
              <w:pStyle w:val="QPPTableTextBold"/>
            </w:pPr>
            <w:r w:rsidRPr="00305B8F">
              <w:t>Land use strategies</w:t>
            </w:r>
          </w:p>
        </w:tc>
      </w:tr>
      <w:tr w:rsidR="00870D61" w:rsidRPr="002C12B8" w:rsidTr="003139E5">
        <w:tc>
          <w:tcPr>
            <w:tcW w:w="2493" w:type="pct"/>
            <w:vMerge w:val="restart"/>
            <w:shd w:val="clear" w:color="auto" w:fill="auto"/>
          </w:tcPr>
          <w:p w:rsidR="00870D61" w:rsidRDefault="00870D61" w:rsidP="003139E5">
            <w:pPr>
              <w:pStyle w:val="QPPTableTextBold"/>
            </w:pPr>
            <w:r>
              <w:t>SO1</w:t>
            </w:r>
          </w:p>
          <w:p w:rsidR="00870D61" w:rsidRPr="00305B8F" w:rsidRDefault="00870D61" w:rsidP="00CF1AB3">
            <w:pPr>
              <w:pStyle w:val="QPPTableTextBody"/>
            </w:pPr>
            <w:r>
              <w:t>Strategic Inner City Industrial Areas provide a range of industry and industrial related uses with a focus on industrial, service trades, logistics, construction, automotive services, office support and research.</w:t>
            </w:r>
          </w:p>
        </w:tc>
        <w:tc>
          <w:tcPr>
            <w:tcW w:w="2507" w:type="pct"/>
            <w:shd w:val="clear" w:color="auto" w:fill="auto"/>
          </w:tcPr>
          <w:p w:rsidR="00870D61" w:rsidRDefault="00870D61" w:rsidP="003139E5">
            <w:pPr>
              <w:pStyle w:val="QPPTableTextBold"/>
            </w:pPr>
            <w:r>
              <w:t>L1.1</w:t>
            </w:r>
          </w:p>
          <w:p w:rsidR="00870D61" w:rsidRPr="00305B8F" w:rsidRDefault="00870D61" w:rsidP="003C0E76">
            <w:pPr>
              <w:pStyle w:val="QPPTableTextBody"/>
            </w:pPr>
            <w:r>
              <w:t>Land use zoning provides a basis for industrial and industrial related development.</w:t>
            </w:r>
          </w:p>
        </w:tc>
      </w:tr>
      <w:tr w:rsidR="00870D61" w:rsidRPr="002C12B8" w:rsidTr="003139E5">
        <w:tc>
          <w:tcPr>
            <w:tcW w:w="2493" w:type="pct"/>
            <w:vMerge/>
            <w:shd w:val="clear" w:color="auto" w:fill="auto"/>
          </w:tcPr>
          <w:p w:rsidR="00870D61" w:rsidRDefault="00870D61" w:rsidP="003139E5">
            <w:pPr>
              <w:pStyle w:val="QPPTableTextBold"/>
            </w:pPr>
          </w:p>
        </w:tc>
        <w:tc>
          <w:tcPr>
            <w:tcW w:w="2507" w:type="pct"/>
            <w:shd w:val="clear" w:color="auto" w:fill="auto"/>
          </w:tcPr>
          <w:p w:rsidR="00870D61" w:rsidRDefault="00870D61" w:rsidP="003139E5">
            <w:pPr>
              <w:pStyle w:val="QPPTableTextBold"/>
            </w:pPr>
            <w:r>
              <w:t>L1.2</w:t>
            </w:r>
          </w:p>
          <w:p w:rsidR="00870D61" w:rsidRDefault="00870D61" w:rsidP="00CF1AB3">
            <w:pPr>
              <w:pStyle w:val="QPPTableTextBody"/>
            </w:pPr>
            <w:r>
              <w:t>Development enhances the industrial and industry related functions.</w:t>
            </w:r>
          </w:p>
        </w:tc>
      </w:tr>
      <w:tr w:rsidR="00870D61" w:rsidRPr="002C12B8" w:rsidTr="003139E5">
        <w:tc>
          <w:tcPr>
            <w:tcW w:w="2493" w:type="pct"/>
            <w:vMerge/>
            <w:shd w:val="clear" w:color="auto" w:fill="auto"/>
          </w:tcPr>
          <w:p w:rsidR="00870D61" w:rsidRDefault="00870D61" w:rsidP="003139E5">
            <w:pPr>
              <w:pStyle w:val="QPPTableTextBold"/>
            </w:pPr>
          </w:p>
        </w:tc>
        <w:tc>
          <w:tcPr>
            <w:tcW w:w="2507" w:type="pct"/>
            <w:shd w:val="clear" w:color="auto" w:fill="auto"/>
          </w:tcPr>
          <w:p w:rsidR="00870D61" w:rsidRDefault="00870D61" w:rsidP="003139E5">
            <w:pPr>
              <w:pStyle w:val="QPPTableTextBold"/>
            </w:pPr>
            <w:r>
              <w:t>L1.3</w:t>
            </w:r>
          </w:p>
          <w:p w:rsidR="00870D61" w:rsidRDefault="00870D61" w:rsidP="00CF1AB3">
            <w:pPr>
              <w:pStyle w:val="QPPTableTextBody"/>
            </w:pPr>
            <w:r>
              <w:t>Development manages potential impacts to not compromise the ongoing mix of uses or the surrounding sensitive land uses.</w:t>
            </w:r>
          </w:p>
        </w:tc>
      </w:tr>
      <w:tr w:rsidR="00870D61" w:rsidRPr="002C12B8" w:rsidTr="003139E5">
        <w:tc>
          <w:tcPr>
            <w:tcW w:w="2493" w:type="pct"/>
            <w:vMerge w:val="restart"/>
            <w:shd w:val="clear" w:color="auto" w:fill="auto"/>
          </w:tcPr>
          <w:p w:rsidR="00870D61" w:rsidRDefault="00870D61" w:rsidP="003139E5">
            <w:pPr>
              <w:pStyle w:val="QPPTableTextBold"/>
            </w:pPr>
            <w:r>
              <w:t>SO2</w:t>
            </w:r>
          </w:p>
          <w:p w:rsidR="00870D61" w:rsidRDefault="00870D61" w:rsidP="00CF1AB3">
            <w:pPr>
              <w:pStyle w:val="QPPTableTextBody"/>
            </w:pPr>
            <w:r>
              <w:t xml:space="preserve">The ongoing range, mix and focus of activities and uses in Strategic Inner City </w:t>
            </w:r>
            <w:r w:rsidRPr="00870D61">
              <w:t>Industrial Areas</w:t>
            </w:r>
            <w:r>
              <w:t xml:space="preserve"> will be responsive to changing business and community needs.</w:t>
            </w:r>
          </w:p>
        </w:tc>
        <w:tc>
          <w:tcPr>
            <w:tcW w:w="2507" w:type="pct"/>
            <w:shd w:val="clear" w:color="auto" w:fill="auto"/>
          </w:tcPr>
          <w:p w:rsidR="00870D61" w:rsidRDefault="00870D61" w:rsidP="003139E5">
            <w:pPr>
              <w:pStyle w:val="QPPTableTextBold"/>
            </w:pPr>
            <w:r>
              <w:t>L2.1</w:t>
            </w:r>
          </w:p>
          <w:p w:rsidR="00870D61" w:rsidRDefault="000737AD" w:rsidP="003C0E76">
            <w:pPr>
              <w:pStyle w:val="QPPTableTextBody"/>
            </w:pPr>
            <w:r>
              <w:t>Development of non-industrial uses that are less compatible with industry is not supported without undertaking comprehensive planning consist with Element 3.7.9.</w:t>
            </w:r>
          </w:p>
        </w:tc>
      </w:tr>
      <w:tr w:rsidR="00870D61" w:rsidRPr="002C12B8" w:rsidTr="003139E5">
        <w:tc>
          <w:tcPr>
            <w:tcW w:w="2493" w:type="pct"/>
            <w:vMerge/>
            <w:shd w:val="clear" w:color="auto" w:fill="auto"/>
          </w:tcPr>
          <w:p w:rsidR="00870D61" w:rsidRDefault="00870D61" w:rsidP="003139E5">
            <w:pPr>
              <w:pStyle w:val="QPPTableTextBold"/>
            </w:pPr>
          </w:p>
        </w:tc>
        <w:tc>
          <w:tcPr>
            <w:tcW w:w="2507" w:type="pct"/>
            <w:shd w:val="clear" w:color="auto" w:fill="auto"/>
          </w:tcPr>
          <w:p w:rsidR="00870D61" w:rsidRDefault="00870D61" w:rsidP="003139E5">
            <w:pPr>
              <w:pStyle w:val="QPPTableTextBold"/>
            </w:pPr>
            <w:r>
              <w:t>L2.2</w:t>
            </w:r>
          </w:p>
          <w:p w:rsidR="00870D61" w:rsidRDefault="000737AD" w:rsidP="00CF1AB3">
            <w:pPr>
              <w:pStyle w:val="QPPTableTextBody"/>
            </w:pPr>
            <w:r>
              <w:t>Development retains a focus on economic activity, business and employment in whatever ongoing land uses and mix of land uses is determined.</w:t>
            </w:r>
          </w:p>
        </w:tc>
      </w:tr>
      <w:tr w:rsidR="00870D61" w:rsidRPr="002C12B8" w:rsidTr="003139E5">
        <w:tc>
          <w:tcPr>
            <w:tcW w:w="2493" w:type="pct"/>
            <w:vMerge/>
            <w:shd w:val="clear" w:color="auto" w:fill="auto"/>
          </w:tcPr>
          <w:p w:rsidR="00870D61" w:rsidRDefault="00870D61" w:rsidP="003139E5">
            <w:pPr>
              <w:pStyle w:val="QPPTableTextBold"/>
            </w:pPr>
          </w:p>
        </w:tc>
        <w:tc>
          <w:tcPr>
            <w:tcW w:w="2507" w:type="pct"/>
            <w:shd w:val="clear" w:color="auto" w:fill="auto"/>
          </w:tcPr>
          <w:p w:rsidR="00870D61" w:rsidRDefault="00870D61" w:rsidP="003139E5">
            <w:pPr>
              <w:pStyle w:val="QPPTableTextBold"/>
            </w:pPr>
            <w:r>
              <w:t>L2.3</w:t>
            </w:r>
          </w:p>
          <w:p w:rsidR="00870D61" w:rsidRDefault="000737AD" w:rsidP="00CF1AB3">
            <w:pPr>
              <w:pStyle w:val="QPPTableTextBody"/>
            </w:pPr>
            <w:r>
              <w:t>The scale and intensity of development is consistent with industrial uses or the outcomes and strategies of underlying strategic framework Theme 5 elements only where L2.2 above is achieved.</w:t>
            </w:r>
          </w:p>
        </w:tc>
      </w:tr>
    </w:tbl>
    <w:p w:rsidR="00900D21" w:rsidRPr="00F36D8D" w:rsidRDefault="00900D21" w:rsidP="00EE1073">
      <w:pPr>
        <w:pStyle w:val="QPPBodytext"/>
      </w:pPr>
    </w:p>
    <w:sectPr w:rsidR="00900D21" w:rsidRPr="00F36D8D" w:rsidSect="00720E7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64" w:rsidRDefault="00EE5164">
      <w:r>
        <w:separator/>
      </w:r>
    </w:p>
  </w:endnote>
  <w:endnote w:type="continuationSeparator" w:id="0">
    <w:p w:rsidR="00EE5164" w:rsidRDefault="00EE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64" w:rsidRDefault="00EE51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64" w:rsidRDefault="00EE5164" w:rsidP="001556B3">
    <w:pPr>
      <w:pStyle w:val="QPPFooter"/>
    </w:pPr>
    <w:r w:rsidRPr="005532A4">
      <w:t xml:space="preserve">Part 3 </w:t>
    </w:r>
    <w:r>
      <w:t>–</w:t>
    </w:r>
    <w:r w:rsidRPr="005532A4">
      <w:t xml:space="preserve"> </w:t>
    </w:r>
    <w:r>
      <w:t xml:space="preserve">Strategic framework – Theme 5: </w:t>
    </w:r>
    <w:r w:rsidRPr="00126E4C">
      <w:t>Brisbane's CityShape</w:t>
    </w:r>
    <w:r>
      <w:ptab w:relativeTo="margin" w:alignment="center" w:leader="none"/>
    </w:r>
    <w:r>
      <w:ptab w:relativeTo="margin" w:alignment="right" w:leader="none"/>
    </w:r>
    <w:r w:rsidRPr="005532A4">
      <w:t xml:space="preserve">Effective </w:t>
    </w:r>
    <w:r>
      <w:t>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64" w:rsidRDefault="00EE51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64" w:rsidRDefault="00EE5164">
      <w:r>
        <w:separator/>
      </w:r>
    </w:p>
  </w:footnote>
  <w:footnote w:type="continuationSeparator" w:id="0">
    <w:p w:rsidR="00EE5164" w:rsidRDefault="00EE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64" w:rsidRDefault="0031295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421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64" w:rsidRDefault="00EE51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64" w:rsidRDefault="0031295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421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694FD3"/>
    <w:multiLevelType w:val="hybridMultilevel"/>
    <w:tmpl w:val="45041870"/>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30"/>
  </w:num>
  <w:num w:numId="4">
    <w:abstractNumId w:val="35"/>
  </w:num>
  <w:num w:numId="5">
    <w:abstractNumId w:val="10"/>
  </w:num>
  <w:num w:numId="6">
    <w:abstractNumId w:val="31"/>
  </w:num>
  <w:num w:numId="7">
    <w:abstractNumId w:val="17"/>
  </w:num>
  <w:num w:numId="8">
    <w:abstractNumId w:val="11"/>
  </w:num>
  <w:num w:numId="9">
    <w:abstractNumId w:val="17"/>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30"/>
    <w:lvlOverride w:ilvl="0">
      <w:startOverride w:val="1"/>
    </w:lvlOverride>
  </w:num>
  <w:num w:numId="16">
    <w:abstractNumId w:val="23"/>
  </w:num>
  <w:num w:numId="17">
    <w:abstractNumId w:val="26"/>
  </w:num>
  <w:num w:numId="18">
    <w:abstractNumId w:val="1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23"/>
    <w:lvlOverride w:ilvl="0">
      <w:startOverride w:val="1"/>
    </w:lvlOverride>
  </w:num>
  <w:num w:numId="38">
    <w:abstractNumId w:val="16"/>
  </w:num>
  <w:num w:numId="39">
    <w:abstractNumId w:val="19"/>
  </w:num>
  <w:num w:numId="40">
    <w:abstractNumId w:val="20"/>
  </w:num>
  <w:num w:numId="41">
    <w:abstractNumId w:val="12"/>
  </w:num>
  <w:num w:numId="42">
    <w:abstractNumId w:val="36"/>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38"/>
  </w:num>
  <w:num w:numId="63">
    <w:abstractNumId w:val="21"/>
  </w:num>
  <w:num w:numId="64">
    <w:abstractNumId w:val="18"/>
  </w:num>
  <w:num w:numId="65">
    <w:abstractNumId w:val="37"/>
  </w:num>
  <w:num w:numId="66">
    <w:abstractNumId w:val="15"/>
  </w:num>
  <w:num w:numId="67">
    <w:abstractNumId w:val="39"/>
  </w:num>
  <w:num w:numId="68">
    <w:abstractNumId w:val="14"/>
  </w:num>
  <w:num w:numId="69">
    <w:abstractNumId w:val="27"/>
  </w:num>
  <w:num w:numId="70">
    <w:abstractNumId w:val="22"/>
  </w:num>
  <w:num w:numId="71">
    <w:abstractNumId w:val="24"/>
  </w:num>
  <w:num w:numId="72">
    <w:abstractNumId w:val="28"/>
  </w:num>
  <w:num w:numId="73">
    <w:abstractNumId w:val="28"/>
    <w:lvlOverride w:ilvl="0">
      <w:startOverride w:val="1"/>
    </w:lvlOverride>
  </w:num>
  <w:num w:numId="74">
    <w:abstractNumId w:val="34"/>
  </w:num>
  <w:num w:numId="75">
    <w:abstractNumId w:val="33"/>
  </w:num>
  <w:num w:numId="76">
    <w:abstractNumId w:val="16"/>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23"/>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11"/>
    <w:lvlOverride w:ilvl="0">
      <w:startOverride w:val="1"/>
    </w:lvlOverride>
  </w:num>
  <w:num w:numId="91">
    <w:abstractNumId w:val="11"/>
    <w:lvlOverride w:ilvl="0">
      <w:startOverride w:val="1"/>
    </w:lvlOverride>
  </w:num>
  <w:num w:numId="92">
    <w:abstractNumId w:val="30"/>
    <w:lvlOverride w:ilvl="0">
      <w:startOverride w:val="1"/>
    </w:lvlOverride>
  </w:num>
  <w:num w:numId="93">
    <w:abstractNumId w:val="26"/>
    <w:lvlOverride w:ilvl="0">
      <w:startOverride w:val="1"/>
    </w:lvlOverride>
  </w:num>
  <w:num w:numId="94">
    <w:abstractNumId w:val="23"/>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WXjildCxyRR8TPl7LfqnYnZVafrlniaOlsYX59kDnKPmwjDXqrz3kk6gLqjar+wd7II5T+AZw1+6JOQOidQO9g==" w:salt="8wwGjuTm4MM00YcYX02tVQ=="/>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50"/>
    <w:rsid w:val="00000858"/>
    <w:rsid w:val="00000DE5"/>
    <w:rsid w:val="00000FEF"/>
    <w:rsid w:val="0000247E"/>
    <w:rsid w:val="00002CF3"/>
    <w:rsid w:val="000047A1"/>
    <w:rsid w:val="0000572B"/>
    <w:rsid w:val="0000573A"/>
    <w:rsid w:val="00005BD2"/>
    <w:rsid w:val="00007078"/>
    <w:rsid w:val="000111C6"/>
    <w:rsid w:val="00012447"/>
    <w:rsid w:val="00012E36"/>
    <w:rsid w:val="0001325A"/>
    <w:rsid w:val="000137D8"/>
    <w:rsid w:val="00013F6A"/>
    <w:rsid w:val="00014AC8"/>
    <w:rsid w:val="00015532"/>
    <w:rsid w:val="00015CA3"/>
    <w:rsid w:val="0001782E"/>
    <w:rsid w:val="00017D90"/>
    <w:rsid w:val="00017F6D"/>
    <w:rsid w:val="0002011C"/>
    <w:rsid w:val="00020965"/>
    <w:rsid w:val="0002272A"/>
    <w:rsid w:val="000229D2"/>
    <w:rsid w:val="00022B73"/>
    <w:rsid w:val="000231CA"/>
    <w:rsid w:val="0002676C"/>
    <w:rsid w:val="00026AD8"/>
    <w:rsid w:val="000271AD"/>
    <w:rsid w:val="00027F9C"/>
    <w:rsid w:val="00030F75"/>
    <w:rsid w:val="00031A43"/>
    <w:rsid w:val="00032163"/>
    <w:rsid w:val="00032172"/>
    <w:rsid w:val="0003296C"/>
    <w:rsid w:val="00033FB3"/>
    <w:rsid w:val="00034913"/>
    <w:rsid w:val="00034FE9"/>
    <w:rsid w:val="00036595"/>
    <w:rsid w:val="00036D1F"/>
    <w:rsid w:val="00037140"/>
    <w:rsid w:val="000404CF"/>
    <w:rsid w:val="00041D34"/>
    <w:rsid w:val="00044039"/>
    <w:rsid w:val="00046253"/>
    <w:rsid w:val="000474D6"/>
    <w:rsid w:val="00051E6E"/>
    <w:rsid w:val="00052999"/>
    <w:rsid w:val="00052B7F"/>
    <w:rsid w:val="00053F0A"/>
    <w:rsid w:val="000543BE"/>
    <w:rsid w:val="000567B3"/>
    <w:rsid w:val="000572BF"/>
    <w:rsid w:val="00061888"/>
    <w:rsid w:val="00062B13"/>
    <w:rsid w:val="0006571F"/>
    <w:rsid w:val="000663A9"/>
    <w:rsid w:val="000664D2"/>
    <w:rsid w:val="00066DC1"/>
    <w:rsid w:val="00070CEF"/>
    <w:rsid w:val="00070DD0"/>
    <w:rsid w:val="00071ACC"/>
    <w:rsid w:val="00071BA1"/>
    <w:rsid w:val="000720F9"/>
    <w:rsid w:val="00072180"/>
    <w:rsid w:val="0007237C"/>
    <w:rsid w:val="00072734"/>
    <w:rsid w:val="000737AD"/>
    <w:rsid w:val="00074ACB"/>
    <w:rsid w:val="000776A8"/>
    <w:rsid w:val="00077C33"/>
    <w:rsid w:val="000819DA"/>
    <w:rsid w:val="00082C12"/>
    <w:rsid w:val="0008474F"/>
    <w:rsid w:val="00084EA1"/>
    <w:rsid w:val="00085059"/>
    <w:rsid w:val="000851D0"/>
    <w:rsid w:val="000864E2"/>
    <w:rsid w:val="0008654C"/>
    <w:rsid w:val="000866CE"/>
    <w:rsid w:val="00090620"/>
    <w:rsid w:val="00091634"/>
    <w:rsid w:val="000918AE"/>
    <w:rsid w:val="00091AEA"/>
    <w:rsid w:val="00093644"/>
    <w:rsid w:val="0009441D"/>
    <w:rsid w:val="00094B49"/>
    <w:rsid w:val="00096044"/>
    <w:rsid w:val="000967AE"/>
    <w:rsid w:val="000A159D"/>
    <w:rsid w:val="000A1C34"/>
    <w:rsid w:val="000A2348"/>
    <w:rsid w:val="000A2923"/>
    <w:rsid w:val="000A60D3"/>
    <w:rsid w:val="000A6B72"/>
    <w:rsid w:val="000A6F62"/>
    <w:rsid w:val="000A7B94"/>
    <w:rsid w:val="000A7E09"/>
    <w:rsid w:val="000B0EEB"/>
    <w:rsid w:val="000B265A"/>
    <w:rsid w:val="000B2D61"/>
    <w:rsid w:val="000B3223"/>
    <w:rsid w:val="000B548E"/>
    <w:rsid w:val="000B5B9F"/>
    <w:rsid w:val="000B675A"/>
    <w:rsid w:val="000B7429"/>
    <w:rsid w:val="000C0209"/>
    <w:rsid w:val="000C055D"/>
    <w:rsid w:val="000C0C4F"/>
    <w:rsid w:val="000C0DCD"/>
    <w:rsid w:val="000C119D"/>
    <w:rsid w:val="000C17DE"/>
    <w:rsid w:val="000C1908"/>
    <w:rsid w:val="000C3812"/>
    <w:rsid w:val="000C4528"/>
    <w:rsid w:val="000C6F4F"/>
    <w:rsid w:val="000D2007"/>
    <w:rsid w:val="000D25AA"/>
    <w:rsid w:val="000D32BF"/>
    <w:rsid w:val="000D4754"/>
    <w:rsid w:val="000D5121"/>
    <w:rsid w:val="000D54C3"/>
    <w:rsid w:val="000D6926"/>
    <w:rsid w:val="000E1353"/>
    <w:rsid w:val="000E15DC"/>
    <w:rsid w:val="000E1A17"/>
    <w:rsid w:val="000E21A0"/>
    <w:rsid w:val="000E220C"/>
    <w:rsid w:val="000E276B"/>
    <w:rsid w:val="000E2FC6"/>
    <w:rsid w:val="000E3166"/>
    <w:rsid w:val="000E437E"/>
    <w:rsid w:val="000E532E"/>
    <w:rsid w:val="000E5FB4"/>
    <w:rsid w:val="000E630A"/>
    <w:rsid w:val="000E7574"/>
    <w:rsid w:val="000E7BF3"/>
    <w:rsid w:val="000E7F59"/>
    <w:rsid w:val="000F3810"/>
    <w:rsid w:val="000F5050"/>
    <w:rsid w:val="000F6A68"/>
    <w:rsid w:val="00101F84"/>
    <w:rsid w:val="00102D90"/>
    <w:rsid w:val="00102DD1"/>
    <w:rsid w:val="00104E53"/>
    <w:rsid w:val="00105226"/>
    <w:rsid w:val="001061D6"/>
    <w:rsid w:val="0010642F"/>
    <w:rsid w:val="00106BAC"/>
    <w:rsid w:val="0010751E"/>
    <w:rsid w:val="00111C73"/>
    <w:rsid w:val="0011619B"/>
    <w:rsid w:val="001240E6"/>
    <w:rsid w:val="00124706"/>
    <w:rsid w:val="00124E9A"/>
    <w:rsid w:val="00124F4E"/>
    <w:rsid w:val="001259E7"/>
    <w:rsid w:val="00126E4C"/>
    <w:rsid w:val="00127827"/>
    <w:rsid w:val="00127E77"/>
    <w:rsid w:val="001325ED"/>
    <w:rsid w:val="00132DBF"/>
    <w:rsid w:val="0014057A"/>
    <w:rsid w:val="00140D65"/>
    <w:rsid w:val="0014171C"/>
    <w:rsid w:val="001422C8"/>
    <w:rsid w:val="00142939"/>
    <w:rsid w:val="00143388"/>
    <w:rsid w:val="0014400E"/>
    <w:rsid w:val="00144318"/>
    <w:rsid w:val="00145039"/>
    <w:rsid w:val="001450C1"/>
    <w:rsid w:val="00146B5C"/>
    <w:rsid w:val="00147137"/>
    <w:rsid w:val="00154A6B"/>
    <w:rsid w:val="001556B3"/>
    <w:rsid w:val="00156724"/>
    <w:rsid w:val="00156C23"/>
    <w:rsid w:val="00156F70"/>
    <w:rsid w:val="00161D35"/>
    <w:rsid w:val="001637F6"/>
    <w:rsid w:val="001638A0"/>
    <w:rsid w:val="00164875"/>
    <w:rsid w:val="00165D36"/>
    <w:rsid w:val="001664F6"/>
    <w:rsid w:val="00166B91"/>
    <w:rsid w:val="00167724"/>
    <w:rsid w:val="00171912"/>
    <w:rsid w:val="00173E52"/>
    <w:rsid w:val="0017507F"/>
    <w:rsid w:val="00177282"/>
    <w:rsid w:val="001778D8"/>
    <w:rsid w:val="0018097C"/>
    <w:rsid w:val="00180B3F"/>
    <w:rsid w:val="00180BB2"/>
    <w:rsid w:val="00184763"/>
    <w:rsid w:val="00190C6A"/>
    <w:rsid w:val="0019108E"/>
    <w:rsid w:val="00194262"/>
    <w:rsid w:val="001959B7"/>
    <w:rsid w:val="001975AB"/>
    <w:rsid w:val="001A05CC"/>
    <w:rsid w:val="001A19CD"/>
    <w:rsid w:val="001A21D3"/>
    <w:rsid w:val="001A2D93"/>
    <w:rsid w:val="001A2F0F"/>
    <w:rsid w:val="001A47A3"/>
    <w:rsid w:val="001A78EA"/>
    <w:rsid w:val="001A7EFF"/>
    <w:rsid w:val="001B0F71"/>
    <w:rsid w:val="001B1F04"/>
    <w:rsid w:val="001B2864"/>
    <w:rsid w:val="001B2D65"/>
    <w:rsid w:val="001B33E3"/>
    <w:rsid w:val="001B3504"/>
    <w:rsid w:val="001B37EF"/>
    <w:rsid w:val="001B41DE"/>
    <w:rsid w:val="001B42B1"/>
    <w:rsid w:val="001B79C3"/>
    <w:rsid w:val="001B7B73"/>
    <w:rsid w:val="001B7BFB"/>
    <w:rsid w:val="001C0FDC"/>
    <w:rsid w:val="001C1EEB"/>
    <w:rsid w:val="001C244C"/>
    <w:rsid w:val="001C4634"/>
    <w:rsid w:val="001C54AC"/>
    <w:rsid w:val="001C620A"/>
    <w:rsid w:val="001C7080"/>
    <w:rsid w:val="001C7485"/>
    <w:rsid w:val="001C75C9"/>
    <w:rsid w:val="001D0DB1"/>
    <w:rsid w:val="001D15A4"/>
    <w:rsid w:val="001D20A4"/>
    <w:rsid w:val="001D4F44"/>
    <w:rsid w:val="001D58C5"/>
    <w:rsid w:val="001D5E44"/>
    <w:rsid w:val="001D661F"/>
    <w:rsid w:val="001E056F"/>
    <w:rsid w:val="001E2F5A"/>
    <w:rsid w:val="001E396B"/>
    <w:rsid w:val="001E4D98"/>
    <w:rsid w:val="001E6774"/>
    <w:rsid w:val="001F0FBF"/>
    <w:rsid w:val="001F249B"/>
    <w:rsid w:val="001F3EA8"/>
    <w:rsid w:val="001F47BA"/>
    <w:rsid w:val="001F4BB6"/>
    <w:rsid w:val="001F5235"/>
    <w:rsid w:val="001F6D70"/>
    <w:rsid w:val="001F7C91"/>
    <w:rsid w:val="001F7E9B"/>
    <w:rsid w:val="002006DE"/>
    <w:rsid w:val="00205E58"/>
    <w:rsid w:val="00206AFC"/>
    <w:rsid w:val="00206ED3"/>
    <w:rsid w:val="002075EC"/>
    <w:rsid w:val="00207663"/>
    <w:rsid w:val="00207BE9"/>
    <w:rsid w:val="00211BCE"/>
    <w:rsid w:val="00213FA1"/>
    <w:rsid w:val="002145B6"/>
    <w:rsid w:val="002206BF"/>
    <w:rsid w:val="002211C2"/>
    <w:rsid w:val="00222088"/>
    <w:rsid w:val="002241CD"/>
    <w:rsid w:val="00224C05"/>
    <w:rsid w:val="00225BDB"/>
    <w:rsid w:val="0022661D"/>
    <w:rsid w:val="00226B41"/>
    <w:rsid w:val="002310F9"/>
    <w:rsid w:val="0023233C"/>
    <w:rsid w:val="00232B52"/>
    <w:rsid w:val="00233FE9"/>
    <w:rsid w:val="00235143"/>
    <w:rsid w:val="00235D19"/>
    <w:rsid w:val="00236817"/>
    <w:rsid w:val="002371FB"/>
    <w:rsid w:val="00243AFA"/>
    <w:rsid w:val="00246C6D"/>
    <w:rsid w:val="0025077B"/>
    <w:rsid w:val="00250AD4"/>
    <w:rsid w:val="00251B68"/>
    <w:rsid w:val="00253EC2"/>
    <w:rsid w:val="00254455"/>
    <w:rsid w:val="00254CD4"/>
    <w:rsid w:val="0025576B"/>
    <w:rsid w:val="00255948"/>
    <w:rsid w:val="002562BB"/>
    <w:rsid w:val="00261439"/>
    <w:rsid w:val="00261E75"/>
    <w:rsid w:val="0026311D"/>
    <w:rsid w:val="002636BC"/>
    <w:rsid w:val="00263A1E"/>
    <w:rsid w:val="0026538C"/>
    <w:rsid w:val="002665D3"/>
    <w:rsid w:val="0026693B"/>
    <w:rsid w:val="00266A8D"/>
    <w:rsid w:val="00267497"/>
    <w:rsid w:val="00267851"/>
    <w:rsid w:val="0027207C"/>
    <w:rsid w:val="00273C04"/>
    <w:rsid w:val="00274EC2"/>
    <w:rsid w:val="0027527D"/>
    <w:rsid w:val="00275A44"/>
    <w:rsid w:val="00277D6F"/>
    <w:rsid w:val="00277E4A"/>
    <w:rsid w:val="002805FC"/>
    <w:rsid w:val="00280C81"/>
    <w:rsid w:val="00281A45"/>
    <w:rsid w:val="002824D9"/>
    <w:rsid w:val="00282777"/>
    <w:rsid w:val="002827D5"/>
    <w:rsid w:val="00282E79"/>
    <w:rsid w:val="00283BA5"/>
    <w:rsid w:val="00284B95"/>
    <w:rsid w:val="0028617A"/>
    <w:rsid w:val="002866A8"/>
    <w:rsid w:val="0029054C"/>
    <w:rsid w:val="002906A4"/>
    <w:rsid w:val="00293FFC"/>
    <w:rsid w:val="00294770"/>
    <w:rsid w:val="00294B8C"/>
    <w:rsid w:val="0029524C"/>
    <w:rsid w:val="00295ADC"/>
    <w:rsid w:val="00296C73"/>
    <w:rsid w:val="002A02E5"/>
    <w:rsid w:val="002A22D5"/>
    <w:rsid w:val="002A49D8"/>
    <w:rsid w:val="002A5926"/>
    <w:rsid w:val="002A6C95"/>
    <w:rsid w:val="002B0E38"/>
    <w:rsid w:val="002B36CE"/>
    <w:rsid w:val="002B5C70"/>
    <w:rsid w:val="002B6C3A"/>
    <w:rsid w:val="002B738A"/>
    <w:rsid w:val="002C0ED9"/>
    <w:rsid w:val="002C25F3"/>
    <w:rsid w:val="002C3232"/>
    <w:rsid w:val="002C50B8"/>
    <w:rsid w:val="002C56EF"/>
    <w:rsid w:val="002C5E94"/>
    <w:rsid w:val="002C69CA"/>
    <w:rsid w:val="002C7891"/>
    <w:rsid w:val="002C7F26"/>
    <w:rsid w:val="002D08D1"/>
    <w:rsid w:val="002D158E"/>
    <w:rsid w:val="002D1622"/>
    <w:rsid w:val="002D1F29"/>
    <w:rsid w:val="002D24C8"/>
    <w:rsid w:val="002D2FB3"/>
    <w:rsid w:val="002D338D"/>
    <w:rsid w:val="002D412C"/>
    <w:rsid w:val="002D4D7E"/>
    <w:rsid w:val="002D6677"/>
    <w:rsid w:val="002E00FD"/>
    <w:rsid w:val="002E0E9B"/>
    <w:rsid w:val="002E2BE2"/>
    <w:rsid w:val="002E2CD9"/>
    <w:rsid w:val="002E5E99"/>
    <w:rsid w:val="002E5F01"/>
    <w:rsid w:val="002E67EE"/>
    <w:rsid w:val="002E7ADE"/>
    <w:rsid w:val="002E7FCA"/>
    <w:rsid w:val="002F1189"/>
    <w:rsid w:val="002F122A"/>
    <w:rsid w:val="002F211E"/>
    <w:rsid w:val="002F24CF"/>
    <w:rsid w:val="002F2A09"/>
    <w:rsid w:val="002F2E89"/>
    <w:rsid w:val="002F6784"/>
    <w:rsid w:val="00300238"/>
    <w:rsid w:val="00303626"/>
    <w:rsid w:val="0030373D"/>
    <w:rsid w:val="00303EAC"/>
    <w:rsid w:val="00305B8F"/>
    <w:rsid w:val="0030710F"/>
    <w:rsid w:val="003075EF"/>
    <w:rsid w:val="00307837"/>
    <w:rsid w:val="0031087B"/>
    <w:rsid w:val="00311697"/>
    <w:rsid w:val="00312958"/>
    <w:rsid w:val="003139E5"/>
    <w:rsid w:val="00313C45"/>
    <w:rsid w:val="0031507D"/>
    <w:rsid w:val="00315185"/>
    <w:rsid w:val="003175CD"/>
    <w:rsid w:val="0032139B"/>
    <w:rsid w:val="00321D51"/>
    <w:rsid w:val="00323B6D"/>
    <w:rsid w:val="003242B4"/>
    <w:rsid w:val="00324551"/>
    <w:rsid w:val="003302BA"/>
    <w:rsid w:val="003302D1"/>
    <w:rsid w:val="0033100A"/>
    <w:rsid w:val="0033339E"/>
    <w:rsid w:val="00333EDC"/>
    <w:rsid w:val="003341CA"/>
    <w:rsid w:val="00343755"/>
    <w:rsid w:val="0034500F"/>
    <w:rsid w:val="0035185D"/>
    <w:rsid w:val="003527B7"/>
    <w:rsid w:val="00353468"/>
    <w:rsid w:val="00353A97"/>
    <w:rsid w:val="00355C48"/>
    <w:rsid w:val="003563AD"/>
    <w:rsid w:val="00357980"/>
    <w:rsid w:val="00361C54"/>
    <w:rsid w:val="00362A07"/>
    <w:rsid w:val="00364B17"/>
    <w:rsid w:val="00365299"/>
    <w:rsid w:val="00366221"/>
    <w:rsid w:val="00370D19"/>
    <w:rsid w:val="0037128B"/>
    <w:rsid w:val="00372CCA"/>
    <w:rsid w:val="00373367"/>
    <w:rsid w:val="00373B90"/>
    <w:rsid w:val="00373EAF"/>
    <w:rsid w:val="0037492C"/>
    <w:rsid w:val="00375144"/>
    <w:rsid w:val="003752B7"/>
    <w:rsid w:val="00376840"/>
    <w:rsid w:val="0038030D"/>
    <w:rsid w:val="00383062"/>
    <w:rsid w:val="003837A0"/>
    <w:rsid w:val="00383F25"/>
    <w:rsid w:val="00384F35"/>
    <w:rsid w:val="003857CF"/>
    <w:rsid w:val="00385DAE"/>
    <w:rsid w:val="003902A8"/>
    <w:rsid w:val="00395BC5"/>
    <w:rsid w:val="00396D4C"/>
    <w:rsid w:val="0039709D"/>
    <w:rsid w:val="003977B0"/>
    <w:rsid w:val="003A0259"/>
    <w:rsid w:val="003A19FD"/>
    <w:rsid w:val="003A2E9E"/>
    <w:rsid w:val="003A32C0"/>
    <w:rsid w:val="003A6B74"/>
    <w:rsid w:val="003B0288"/>
    <w:rsid w:val="003B38CB"/>
    <w:rsid w:val="003B3BE0"/>
    <w:rsid w:val="003B43BC"/>
    <w:rsid w:val="003B49AA"/>
    <w:rsid w:val="003B65C4"/>
    <w:rsid w:val="003C0019"/>
    <w:rsid w:val="003C0E76"/>
    <w:rsid w:val="003C1EF6"/>
    <w:rsid w:val="003C209A"/>
    <w:rsid w:val="003C28CE"/>
    <w:rsid w:val="003C2EED"/>
    <w:rsid w:val="003C3E8C"/>
    <w:rsid w:val="003C561A"/>
    <w:rsid w:val="003C5824"/>
    <w:rsid w:val="003C5C34"/>
    <w:rsid w:val="003D08F7"/>
    <w:rsid w:val="003D1C02"/>
    <w:rsid w:val="003D1DA2"/>
    <w:rsid w:val="003D394C"/>
    <w:rsid w:val="003D4129"/>
    <w:rsid w:val="003D51E5"/>
    <w:rsid w:val="003D61F3"/>
    <w:rsid w:val="003D6419"/>
    <w:rsid w:val="003D6E4F"/>
    <w:rsid w:val="003D7279"/>
    <w:rsid w:val="003D7FDF"/>
    <w:rsid w:val="003E02BB"/>
    <w:rsid w:val="003E04F4"/>
    <w:rsid w:val="003E0844"/>
    <w:rsid w:val="003E1BDD"/>
    <w:rsid w:val="003E2A23"/>
    <w:rsid w:val="003E2F79"/>
    <w:rsid w:val="003E394D"/>
    <w:rsid w:val="003E6024"/>
    <w:rsid w:val="003F0DDC"/>
    <w:rsid w:val="003F1B85"/>
    <w:rsid w:val="003F224A"/>
    <w:rsid w:val="003F3A86"/>
    <w:rsid w:val="003F41CB"/>
    <w:rsid w:val="003F55A4"/>
    <w:rsid w:val="003F5E45"/>
    <w:rsid w:val="003F6B81"/>
    <w:rsid w:val="003F7530"/>
    <w:rsid w:val="003F7669"/>
    <w:rsid w:val="003F7A99"/>
    <w:rsid w:val="00401F71"/>
    <w:rsid w:val="00402297"/>
    <w:rsid w:val="00403431"/>
    <w:rsid w:val="00405AD6"/>
    <w:rsid w:val="00406D6A"/>
    <w:rsid w:val="00407952"/>
    <w:rsid w:val="0041042E"/>
    <w:rsid w:val="00410E0D"/>
    <w:rsid w:val="00412212"/>
    <w:rsid w:val="00413D06"/>
    <w:rsid w:val="00413D6B"/>
    <w:rsid w:val="00420F41"/>
    <w:rsid w:val="004219C7"/>
    <w:rsid w:val="0042210F"/>
    <w:rsid w:val="00422542"/>
    <w:rsid w:val="00422F6B"/>
    <w:rsid w:val="00423C5F"/>
    <w:rsid w:val="0042459C"/>
    <w:rsid w:val="00424C42"/>
    <w:rsid w:val="004259EA"/>
    <w:rsid w:val="004322D9"/>
    <w:rsid w:val="0043239E"/>
    <w:rsid w:val="0043250D"/>
    <w:rsid w:val="00432BB5"/>
    <w:rsid w:val="004337A2"/>
    <w:rsid w:val="00433CA6"/>
    <w:rsid w:val="00434613"/>
    <w:rsid w:val="00434AF1"/>
    <w:rsid w:val="00434D67"/>
    <w:rsid w:val="00435150"/>
    <w:rsid w:val="0043693E"/>
    <w:rsid w:val="004379AB"/>
    <w:rsid w:val="00437B03"/>
    <w:rsid w:val="004413DF"/>
    <w:rsid w:val="0044211A"/>
    <w:rsid w:val="00442DF2"/>
    <w:rsid w:val="00443140"/>
    <w:rsid w:val="0044731B"/>
    <w:rsid w:val="00450378"/>
    <w:rsid w:val="00453140"/>
    <w:rsid w:val="00454047"/>
    <w:rsid w:val="00454516"/>
    <w:rsid w:val="00455FB5"/>
    <w:rsid w:val="00456959"/>
    <w:rsid w:val="00457CA6"/>
    <w:rsid w:val="00460966"/>
    <w:rsid w:val="00465429"/>
    <w:rsid w:val="00465945"/>
    <w:rsid w:val="004666BC"/>
    <w:rsid w:val="004668C4"/>
    <w:rsid w:val="00467074"/>
    <w:rsid w:val="00467100"/>
    <w:rsid w:val="0047128F"/>
    <w:rsid w:val="00471C4D"/>
    <w:rsid w:val="00471C7E"/>
    <w:rsid w:val="00472039"/>
    <w:rsid w:val="004720BD"/>
    <w:rsid w:val="004727B6"/>
    <w:rsid w:val="00472900"/>
    <w:rsid w:val="00475811"/>
    <w:rsid w:val="00475B5E"/>
    <w:rsid w:val="00475B93"/>
    <w:rsid w:val="00476719"/>
    <w:rsid w:val="00477C31"/>
    <w:rsid w:val="00480DE8"/>
    <w:rsid w:val="004822D0"/>
    <w:rsid w:val="00482F46"/>
    <w:rsid w:val="00483E49"/>
    <w:rsid w:val="00484485"/>
    <w:rsid w:val="0048652E"/>
    <w:rsid w:val="004900FF"/>
    <w:rsid w:val="00490EA7"/>
    <w:rsid w:val="00490FAE"/>
    <w:rsid w:val="00494A4B"/>
    <w:rsid w:val="004968EF"/>
    <w:rsid w:val="00496984"/>
    <w:rsid w:val="0049758E"/>
    <w:rsid w:val="004A1308"/>
    <w:rsid w:val="004A214A"/>
    <w:rsid w:val="004A249B"/>
    <w:rsid w:val="004A3FD6"/>
    <w:rsid w:val="004A4799"/>
    <w:rsid w:val="004B1293"/>
    <w:rsid w:val="004B2ADF"/>
    <w:rsid w:val="004B2CFA"/>
    <w:rsid w:val="004B3B7B"/>
    <w:rsid w:val="004B470C"/>
    <w:rsid w:val="004B56B5"/>
    <w:rsid w:val="004B5901"/>
    <w:rsid w:val="004B5B89"/>
    <w:rsid w:val="004B6811"/>
    <w:rsid w:val="004B7926"/>
    <w:rsid w:val="004C122F"/>
    <w:rsid w:val="004C2488"/>
    <w:rsid w:val="004C2500"/>
    <w:rsid w:val="004C34A3"/>
    <w:rsid w:val="004C4008"/>
    <w:rsid w:val="004C4F54"/>
    <w:rsid w:val="004C5CF8"/>
    <w:rsid w:val="004D09DD"/>
    <w:rsid w:val="004D140A"/>
    <w:rsid w:val="004D28F6"/>
    <w:rsid w:val="004D37F6"/>
    <w:rsid w:val="004D3B0E"/>
    <w:rsid w:val="004D4E87"/>
    <w:rsid w:val="004D5640"/>
    <w:rsid w:val="004D6694"/>
    <w:rsid w:val="004D759A"/>
    <w:rsid w:val="004E251F"/>
    <w:rsid w:val="004E2EAF"/>
    <w:rsid w:val="004E3116"/>
    <w:rsid w:val="004E34B7"/>
    <w:rsid w:val="004E3B87"/>
    <w:rsid w:val="004E57DF"/>
    <w:rsid w:val="004E5D4B"/>
    <w:rsid w:val="004E689B"/>
    <w:rsid w:val="004E7747"/>
    <w:rsid w:val="004E7B40"/>
    <w:rsid w:val="004E7E48"/>
    <w:rsid w:val="004F08CB"/>
    <w:rsid w:val="004F176A"/>
    <w:rsid w:val="004F4E6E"/>
    <w:rsid w:val="004F62BC"/>
    <w:rsid w:val="004F6DA9"/>
    <w:rsid w:val="004F7340"/>
    <w:rsid w:val="005007FB"/>
    <w:rsid w:val="00500B40"/>
    <w:rsid w:val="005048ED"/>
    <w:rsid w:val="00504C0A"/>
    <w:rsid w:val="005065F3"/>
    <w:rsid w:val="00506688"/>
    <w:rsid w:val="00507CBD"/>
    <w:rsid w:val="00512A54"/>
    <w:rsid w:val="00513976"/>
    <w:rsid w:val="005139ED"/>
    <w:rsid w:val="00514361"/>
    <w:rsid w:val="00514B6A"/>
    <w:rsid w:val="00515E57"/>
    <w:rsid w:val="005164FD"/>
    <w:rsid w:val="00521B1B"/>
    <w:rsid w:val="00522C6B"/>
    <w:rsid w:val="00523777"/>
    <w:rsid w:val="0052706C"/>
    <w:rsid w:val="0053120C"/>
    <w:rsid w:val="00532159"/>
    <w:rsid w:val="00534B9A"/>
    <w:rsid w:val="00536C75"/>
    <w:rsid w:val="0053732E"/>
    <w:rsid w:val="00537F7D"/>
    <w:rsid w:val="00540327"/>
    <w:rsid w:val="00540B36"/>
    <w:rsid w:val="005421C8"/>
    <w:rsid w:val="005424FC"/>
    <w:rsid w:val="0054253C"/>
    <w:rsid w:val="00544701"/>
    <w:rsid w:val="005449B6"/>
    <w:rsid w:val="005454E3"/>
    <w:rsid w:val="005467DD"/>
    <w:rsid w:val="00547AC3"/>
    <w:rsid w:val="0055019D"/>
    <w:rsid w:val="00550C3D"/>
    <w:rsid w:val="005514F7"/>
    <w:rsid w:val="00551F3D"/>
    <w:rsid w:val="005525D1"/>
    <w:rsid w:val="00552801"/>
    <w:rsid w:val="005528DD"/>
    <w:rsid w:val="005532A4"/>
    <w:rsid w:val="00553B63"/>
    <w:rsid w:val="0055481F"/>
    <w:rsid w:val="00554C69"/>
    <w:rsid w:val="00555530"/>
    <w:rsid w:val="00556F3D"/>
    <w:rsid w:val="005606B4"/>
    <w:rsid w:val="00560A13"/>
    <w:rsid w:val="00562056"/>
    <w:rsid w:val="0056422E"/>
    <w:rsid w:val="00564F6B"/>
    <w:rsid w:val="00564FFB"/>
    <w:rsid w:val="00565405"/>
    <w:rsid w:val="00565E08"/>
    <w:rsid w:val="0056623E"/>
    <w:rsid w:val="005664E4"/>
    <w:rsid w:val="0056657D"/>
    <w:rsid w:val="00566AE7"/>
    <w:rsid w:val="00567093"/>
    <w:rsid w:val="00567929"/>
    <w:rsid w:val="00567AA4"/>
    <w:rsid w:val="00570B88"/>
    <w:rsid w:val="0057144C"/>
    <w:rsid w:val="00571996"/>
    <w:rsid w:val="00571BE1"/>
    <w:rsid w:val="00572001"/>
    <w:rsid w:val="00572108"/>
    <w:rsid w:val="00572B1D"/>
    <w:rsid w:val="00572E73"/>
    <w:rsid w:val="005739A3"/>
    <w:rsid w:val="00574079"/>
    <w:rsid w:val="005740E2"/>
    <w:rsid w:val="005745AF"/>
    <w:rsid w:val="00574894"/>
    <w:rsid w:val="00575951"/>
    <w:rsid w:val="005774C5"/>
    <w:rsid w:val="005776EE"/>
    <w:rsid w:val="0058117B"/>
    <w:rsid w:val="00583925"/>
    <w:rsid w:val="005839D9"/>
    <w:rsid w:val="0058513D"/>
    <w:rsid w:val="005860EE"/>
    <w:rsid w:val="0059032F"/>
    <w:rsid w:val="0059161E"/>
    <w:rsid w:val="00591D80"/>
    <w:rsid w:val="00591FCC"/>
    <w:rsid w:val="0059274F"/>
    <w:rsid w:val="00592ADF"/>
    <w:rsid w:val="00592C9C"/>
    <w:rsid w:val="00593DD1"/>
    <w:rsid w:val="005A27AE"/>
    <w:rsid w:val="005A6CBD"/>
    <w:rsid w:val="005B25F1"/>
    <w:rsid w:val="005B33D9"/>
    <w:rsid w:val="005B5378"/>
    <w:rsid w:val="005B649A"/>
    <w:rsid w:val="005B6D6C"/>
    <w:rsid w:val="005B78A1"/>
    <w:rsid w:val="005B7D23"/>
    <w:rsid w:val="005C1E60"/>
    <w:rsid w:val="005C1FB8"/>
    <w:rsid w:val="005C25FB"/>
    <w:rsid w:val="005C4DDF"/>
    <w:rsid w:val="005C60D1"/>
    <w:rsid w:val="005C61A7"/>
    <w:rsid w:val="005C66DE"/>
    <w:rsid w:val="005C70D7"/>
    <w:rsid w:val="005D057F"/>
    <w:rsid w:val="005D1AFF"/>
    <w:rsid w:val="005D29C4"/>
    <w:rsid w:val="005D3A62"/>
    <w:rsid w:val="005D5594"/>
    <w:rsid w:val="005D5664"/>
    <w:rsid w:val="005D6553"/>
    <w:rsid w:val="005D752C"/>
    <w:rsid w:val="005D7651"/>
    <w:rsid w:val="005E0F6E"/>
    <w:rsid w:val="005E160B"/>
    <w:rsid w:val="005E2A4D"/>
    <w:rsid w:val="005E2CF1"/>
    <w:rsid w:val="005E3822"/>
    <w:rsid w:val="005E393D"/>
    <w:rsid w:val="005E460D"/>
    <w:rsid w:val="005E4DAD"/>
    <w:rsid w:val="005E5730"/>
    <w:rsid w:val="005F1A5D"/>
    <w:rsid w:val="005F2921"/>
    <w:rsid w:val="005F2A11"/>
    <w:rsid w:val="005F4C61"/>
    <w:rsid w:val="005F5069"/>
    <w:rsid w:val="005F70B9"/>
    <w:rsid w:val="00600004"/>
    <w:rsid w:val="00600B94"/>
    <w:rsid w:val="006010C9"/>
    <w:rsid w:val="00601FE6"/>
    <w:rsid w:val="006027B7"/>
    <w:rsid w:val="006052CE"/>
    <w:rsid w:val="00606098"/>
    <w:rsid w:val="00606186"/>
    <w:rsid w:val="006063FA"/>
    <w:rsid w:val="0061077F"/>
    <w:rsid w:val="00610D5D"/>
    <w:rsid w:val="00610D7A"/>
    <w:rsid w:val="0061168C"/>
    <w:rsid w:val="0061296E"/>
    <w:rsid w:val="00612EA3"/>
    <w:rsid w:val="00613056"/>
    <w:rsid w:val="006134B5"/>
    <w:rsid w:val="006134B9"/>
    <w:rsid w:val="00614072"/>
    <w:rsid w:val="006140F3"/>
    <w:rsid w:val="0061601A"/>
    <w:rsid w:val="0061690C"/>
    <w:rsid w:val="00617A81"/>
    <w:rsid w:val="00620671"/>
    <w:rsid w:val="006238AD"/>
    <w:rsid w:val="00624AB5"/>
    <w:rsid w:val="00626580"/>
    <w:rsid w:val="00626A93"/>
    <w:rsid w:val="006270A8"/>
    <w:rsid w:val="00630C1A"/>
    <w:rsid w:val="00631351"/>
    <w:rsid w:val="00631B69"/>
    <w:rsid w:val="0063521A"/>
    <w:rsid w:val="00635691"/>
    <w:rsid w:val="00641C43"/>
    <w:rsid w:val="00641EE3"/>
    <w:rsid w:val="006421CC"/>
    <w:rsid w:val="006434C9"/>
    <w:rsid w:val="006446D3"/>
    <w:rsid w:val="00645271"/>
    <w:rsid w:val="006465D4"/>
    <w:rsid w:val="00647082"/>
    <w:rsid w:val="006511CC"/>
    <w:rsid w:val="00651899"/>
    <w:rsid w:val="00651D8C"/>
    <w:rsid w:val="006528DE"/>
    <w:rsid w:val="00652F11"/>
    <w:rsid w:val="00653025"/>
    <w:rsid w:val="00654278"/>
    <w:rsid w:val="006542E8"/>
    <w:rsid w:val="00655577"/>
    <w:rsid w:val="00656ED8"/>
    <w:rsid w:val="00657D73"/>
    <w:rsid w:val="006649CF"/>
    <w:rsid w:val="006658CB"/>
    <w:rsid w:val="00665A07"/>
    <w:rsid w:val="00667A3F"/>
    <w:rsid w:val="006705C0"/>
    <w:rsid w:val="00670BCB"/>
    <w:rsid w:val="00670E1E"/>
    <w:rsid w:val="00671897"/>
    <w:rsid w:val="00671EFE"/>
    <w:rsid w:val="0067203C"/>
    <w:rsid w:val="006733EA"/>
    <w:rsid w:val="00673AF2"/>
    <w:rsid w:val="00674AFF"/>
    <w:rsid w:val="00675402"/>
    <w:rsid w:val="006759F4"/>
    <w:rsid w:val="00676371"/>
    <w:rsid w:val="00677BDD"/>
    <w:rsid w:val="00680315"/>
    <w:rsid w:val="0068083E"/>
    <w:rsid w:val="00681881"/>
    <w:rsid w:val="00681B2D"/>
    <w:rsid w:val="00682E07"/>
    <w:rsid w:val="00683652"/>
    <w:rsid w:val="0068672A"/>
    <w:rsid w:val="00686A66"/>
    <w:rsid w:val="00690D3B"/>
    <w:rsid w:val="00692DF7"/>
    <w:rsid w:val="0069317B"/>
    <w:rsid w:val="00693A75"/>
    <w:rsid w:val="006954AD"/>
    <w:rsid w:val="00695AE0"/>
    <w:rsid w:val="00696E9D"/>
    <w:rsid w:val="006A0D31"/>
    <w:rsid w:val="006A2E3F"/>
    <w:rsid w:val="006A3F8F"/>
    <w:rsid w:val="006A494F"/>
    <w:rsid w:val="006A574D"/>
    <w:rsid w:val="006A58BC"/>
    <w:rsid w:val="006A7F45"/>
    <w:rsid w:val="006B0202"/>
    <w:rsid w:val="006B0A2B"/>
    <w:rsid w:val="006B0F9D"/>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64DD"/>
    <w:rsid w:val="006D02C5"/>
    <w:rsid w:val="006D175C"/>
    <w:rsid w:val="006D4637"/>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668"/>
    <w:rsid w:val="00710BF8"/>
    <w:rsid w:val="00711F3E"/>
    <w:rsid w:val="0071241D"/>
    <w:rsid w:val="0071242B"/>
    <w:rsid w:val="00715194"/>
    <w:rsid w:val="0071591B"/>
    <w:rsid w:val="007165C9"/>
    <w:rsid w:val="00716832"/>
    <w:rsid w:val="007171EA"/>
    <w:rsid w:val="00720E7E"/>
    <w:rsid w:val="0072255F"/>
    <w:rsid w:val="00724085"/>
    <w:rsid w:val="00725CF2"/>
    <w:rsid w:val="00726DA3"/>
    <w:rsid w:val="0072725F"/>
    <w:rsid w:val="00731890"/>
    <w:rsid w:val="007334FD"/>
    <w:rsid w:val="00735B3C"/>
    <w:rsid w:val="0073695B"/>
    <w:rsid w:val="00737AC6"/>
    <w:rsid w:val="00741C12"/>
    <w:rsid w:val="00742A8D"/>
    <w:rsid w:val="00742FAB"/>
    <w:rsid w:val="00743845"/>
    <w:rsid w:val="00746390"/>
    <w:rsid w:val="007465B4"/>
    <w:rsid w:val="00750B1D"/>
    <w:rsid w:val="00751AC1"/>
    <w:rsid w:val="00752544"/>
    <w:rsid w:val="00752ED0"/>
    <w:rsid w:val="00753277"/>
    <w:rsid w:val="007546FE"/>
    <w:rsid w:val="00754D87"/>
    <w:rsid w:val="007561E1"/>
    <w:rsid w:val="0075765C"/>
    <w:rsid w:val="007638B5"/>
    <w:rsid w:val="00764313"/>
    <w:rsid w:val="00764B84"/>
    <w:rsid w:val="00767109"/>
    <w:rsid w:val="00767B3B"/>
    <w:rsid w:val="00770E8E"/>
    <w:rsid w:val="00774518"/>
    <w:rsid w:val="00774D74"/>
    <w:rsid w:val="0078325C"/>
    <w:rsid w:val="00784277"/>
    <w:rsid w:val="00784639"/>
    <w:rsid w:val="007846F0"/>
    <w:rsid w:val="00785A6A"/>
    <w:rsid w:val="00787FBF"/>
    <w:rsid w:val="00790BC6"/>
    <w:rsid w:val="0079358D"/>
    <w:rsid w:val="0079409C"/>
    <w:rsid w:val="0079566E"/>
    <w:rsid w:val="007A007D"/>
    <w:rsid w:val="007A09E0"/>
    <w:rsid w:val="007A106F"/>
    <w:rsid w:val="007A194C"/>
    <w:rsid w:val="007A2457"/>
    <w:rsid w:val="007A365C"/>
    <w:rsid w:val="007A391A"/>
    <w:rsid w:val="007A3BCF"/>
    <w:rsid w:val="007A4280"/>
    <w:rsid w:val="007B02A2"/>
    <w:rsid w:val="007B193A"/>
    <w:rsid w:val="007B208B"/>
    <w:rsid w:val="007B43A2"/>
    <w:rsid w:val="007B61D8"/>
    <w:rsid w:val="007B7846"/>
    <w:rsid w:val="007C01B0"/>
    <w:rsid w:val="007C12BB"/>
    <w:rsid w:val="007C445B"/>
    <w:rsid w:val="007C6394"/>
    <w:rsid w:val="007C69AA"/>
    <w:rsid w:val="007C6D4B"/>
    <w:rsid w:val="007C75CE"/>
    <w:rsid w:val="007C78A7"/>
    <w:rsid w:val="007D0C77"/>
    <w:rsid w:val="007D338E"/>
    <w:rsid w:val="007D4D5E"/>
    <w:rsid w:val="007D4F5D"/>
    <w:rsid w:val="007D7A4D"/>
    <w:rsid w:val="007E0681"/>
    <w:rsid w:val="007E0C95"/>
    <w:rsid w:val="007E0E8B"/>
    <w:rsid w:val="007E1616"/>
    <w:rsid w:val="007E1C92"/>
    <w:rsid w:val="007E2D67"/>
    <w:rsid w:val="007E31DF"/>
    <w:rsid w:val="007E35E4"/>
    <w:rsid w:val="007E3B46"/>
    <w:rsid w:val="007E3FA6"/>
    <w:rsid w:val="007E420E"/>
    <w:rsid w:val="007E4313"/>
    <w:rsid w:val="007E4317"/>
    <w:rsid w:val="007E4E28"/>
    <w:rsid w:val="007E4F17"/>
    <w:rsid w:val="007E55D0"/>
    <w:rsid w:val="007E5E5A"/>
    <w:rsid w:val="007E6AFB"/>
    <w:rsid w:val="007E762B"/>
    <w:rsid w:val="007F1209"/>
    <w:rsid w:val="007F17BD"/>
    <w:rsid w:val="007F268C"/>
    <w:rsid w:val="007F2CF8"/>
    <w:rsid w:val="007F60B6"/>
    <w:rsid w:val="007F6793"/>
    <w:rsid w:val="007F6A81"/>
    <w:rsid w:val="00801685"/>
    <w:rsid w:val="00802DBC"/>
    <w:rsid w:val="00804BA4"/>
    <w:rsid w:val="00806520"/>
    <w:rsid w:val="00806F76"/>
    <w:rsid w:val="008079C3"/>
    <w:rsid w:val="00810630"/>
    <w:rsid w:val="008109D4"/>
    <w:rsid w:val="0081457F"/>
    <w:rsid w:val="0081556A"/>
    <w:rsid w:val="008179B4"/>
    <w:rsid w:val="00820334"/>
    <w:rsid w:val="0082159A"/>
    <w:rsid w:val="00823839"/>
    <w:rsid w:val="00824B75"/>
    <w:rsid w:val="00825067"/>
    <w:rsid w:val="00826EC8"/>
    <w:rsid w:val="008273B7"/>
    <w:rsid w:val="008278F1"/>
    <w:rsid w:val="00827EAE"/>
    <w:rsid w:val="00830263"/>
    <w:rsid w:val="00831210"/>
    <w:rsid w:val="008318E2"/>
    <w:rsid w:val="00832878"/>
    <w:rsid w:val="00833D0F"/>
    <w:rsid w:val="00836936"/>
    <w:rsid w:val="00837A6A"/>
    <w:rsid w:val="00840F6A"/>
    <w:rsid w:val="0084679A"/>
    <w:rsid w:val="00846FD0"/>
    <w:rsid w:val="00847293"/>
    <w:rsid w:val="00847DE8"/>
    <w:rsid w:val="0085011F"/>
    <w:rsid w:val="0085087F"/>
    <w:rsid w:val="00850DA3"/>
    <w:rsid w:val="00851001"/>
    <w:rsid w:val="00851326"/>
    <w:rsid w:val="008532B3"/>
    <w:rsid w:val="00854262"/>
    <w:rsid w:val="008559AE"/>
    <w:rsid w:val="00856616"/>
    <w:rsid w:val="0085670F"/>
    <w:rsid w:val="00856994"/>
    <w:rsid w:val="008604F7"/>
    <w:rsid w:val="00860F95"/>
    <w:rsid w:val="00861AB4"/>
    <w:rsid w:val="00862945"/>
    <w:rsid w:val="00863004"/>
    <w:rsid w:val="00863EA5"/>
    <w:rsid w:val="0086588D"/>
    <w:rsid w:val="00865B5E"/>
    <w:rsid w:val="00865F02"/>
    <w:rsid w:val="008660D0"/>
    <w:rsid w:val="008661E2"/>
    <w:rsid w:val="00870D61"/>
    <w:rsid w:val="008714F7"/>
    <w:rsid w:val="00871715"/>
    <w:rsid w:val="0087292C"/>
    <w:rsid w:val="00872D61"/>
    <w:rsid w:val="00873602"/>
    <w:rsid w:val="00875270"/>
    <w:rsid w:val="0087579A"/>
    <w:rsid w:val="008758E3"/>
    <w:rsid w:val="00881758"/>
    <w:rsid w:val="00881A8C"/>
    <w:rsid w:val="0088212F"/>
    <w:rsid w:val="008852A8"/>
    <w:rsid w:val="0088616E"/>
    <w:rsid w:val="00886256"/>
    <w:rsid w:val="0088673F"/>
    <w:rsid w:val="008868B2"/>
    <w:rsid w:val="008870AB"/>
    <w:rsid w:val="008909FB"/>
    <w:rsid w:val="00890C57"/>
    <w:rsid w:val="00892294"/>
    <w:rsid w:val="008936E3"/>
    <w:rsid w:val="00893B9E"/>
    <w:rsid w:val="00893DDD"/>
    <w:rsid w:val="00895171"/>
    <w:rsid w:val="0089547A"/>
    <w:rsid w:val="008A0A32"/>
    <w:rsid w:val="008A366E"/>
    <w:rsid w:val="008A4CFB"/>
    <w:rsid w:val="008A57CE"/>
    <w:rsid w:val="008A6225"/>
    <w:rsid w:val="008B0292"/>
    <w:rsid w:val="008B143A"/>
    <w:rsid w:val="008B1679"/>
    <w:rsid w:val="008B16E4"/>
    <w:rsid w:val="008B1C88"/>
    <w:rsid w:val="008B24D6"/>
    <w:rsid w:val="008B29B6"/>
    <w:rsid w:val="008B45A0"/>
    <w:rsid w:val="008B6D26"/>
    <w:rsid w:val="008B7AAD"/>
    <w:rsid w:val="008C0107"/>
    <w:rsid w:val="008C209E"/>
    <w:rsid w:val="008C310E"/>
    <w:rsid w:val="008D04EF"/>
    <w:rsid w:val="008D21F7"/>
    <w:rsid w:val="008D3026"/>
    <w:rsid w:val="008D3ABB"/>
    <w:rsid w:val="008D6B5D"/>
    <w:rsid w:val="008D7199"/>
    <w:rsid w:val="008E00E1"/>
    <w:rsid w:val="008E07C2"/>
    <w:rsid w:val="008E3CF3"/>
    <w:rsid w:val="008E434B"/>
    <w:rsid w:val="008E55C7"/>
    <w:rsid w:val="008F0518"/>
    <w:rsid w:val="008F317C"/>
    <w:rsid w:val="008F35CF"/>
    <w:rsid w:val="008F51C8"/>
    <w:rsid w:val="008F5C8D"/>
    <w:rsid w:val="008F6022"/>
    <w:rsid w:val="008F6A83"/>
    <w:rsid w:val="008F7158"/>
    <w:rsid w:val="00900D21"/>
    <w:rsid w:val="00901AC5"/>
    <w:rsid w:val="00903C93"/>
    <w:rsid w:val="00905173"/>
    <w:rsid w:val="0091026D"/>
    <w:rsid w:val="0091123E"/>
    <w:rsid w:val="009120B8"/>
    <w:rsid w:val="0091293B"/>
    <w:rsid w:val="00913C5C"/>
    <w:rsid w:val="00913E26"/>
    <w:rsid w:val="009146E0"/>
    <w:rsid w:val="00914961"/>
    <w:rsid w:val="009152D4"/>
    <w:rsid w:val="00916032"/>
    <w:rsid w:val="009162E4"/>
    <w:rsid w:val="009168A7"/>
    <w:rsid w:val="00920702"/>
    <w:rsid w:val="00921744"/>
    <w:rsid w:val="00921A2A"/>
    <w:rsid w:val="00923197"/>
    <w:rsid w:val="00923734"/>
    <w:rsid w:val="00923E58"/>
    <w:rsid w:val="00924625"/>
    <w:rsid w:val="00925B44"/>
    <w:rsid w:val="0092642E"/>
    <w:rsid w:val="00927E5D"/>
    <w:rsid w:val="009313ED"/>
    <w:rsid w:val="0093166D"/>
    <w:rsid w:val="00931AD7"/>
    <w:rsid w:val="00931BF6"/>
    <w:rsid w:val="0093282C"/>
    <w:rsid w:val="00933D3A"/>
    <w:rsid w:val="00934210"/>
    <w:rsid w:val="009350C6"/>
    <w:rsid w:val="00935622"/>
    <w:rsid w:val="009374DB"/>
    <w:rsid w:val="00941C0C"/>
    <w:rsid w:val="00941FA3"/>
    <w:rsid w:val="009423C8"/>
    <w:rsid w:val="00943A42"/>
    <w:rsid w:val="00943BBB"/>
    <w:rsid w:val="0094496A"/>
    <w:rsid w:val="009460B2"/>
    <w:rsid w:val="00946133"/>
    <w:rsid w:val="00946DC0"/>
    <w:rsid w:val="0095345B"/>
    <w:rsid w:val="00953983"/>
    <w:rsid w:val="00954242"/>
    <w:rsid w:val="00954BD0"/>
    <w:rsid w:val="00954DBE"/>
    <w:rsid w:val="0095541E"/>
    <w:rsid w:val="00956CC0"/>
    <w:rsid w:val="009617C3"/>
    <w:rsid w:val="00961A7B"/>
    <w:rsid w:val="00961D98"/>
    <w:rsid w:val="00962793"/>
    <w:rsid w:val="009637A3"/>
    <w:rsid w:val="009646D7"/>
    <w:rsid w:val="00964964"/>
    <w:rsid w:val="009659FF"/>
    <w:rsid w:val="0097059E"/>
    <w:rsid w:val="00970F19"/>
    <w:rsid w:val="00971264"/>
    <w:rsid w:val="00972DAA"/>
    <w:rsid w:val="0097326A"/>
    <w:rsid w:val="0097593E"/>
    <w:rsid w:val="009762C0"/>
    <w:rsid w:val="00976C0C"/>
    <w:rsid w:val="00977EEE"/>
    <w:rsid w:val="009800F5"/>
    <w:rsid w:val="00982415"/>
    <w:rsid w:val="00982C8C"/>
    <w:rsid w:val="00983703"/>
    <w:rsid w:val="00983EE5"/>
    <w:rsid w:val="00984327"/>
    <w:rsid w:val="0098495C"/>
    <w:rsid w:val="00984DA6"/>
    <w:rsid w:val="00985C45"/>
    <w:rsid w:val="009865A4"/>
    <w:rsid w:val="0098731E"/>
    <w:rsid w:val="00987D0F"/>
    <w:rsid w:val="00990B7F"/>
    <w:rsid w:val="00990FAE"/>
    <w:rsid w:val="00991537"/>
    <w:rsid w:val="00991FFE"/>
    <w:rsid w:val="0099215D"/>
    <w:rsid w:val="0099220E"/>
    <w:rsid w:val="00992363"/>
    <w:rsid w:val="009944D3"/>
    <w:rsid w:val="0099477B"/>
    <w:rsid w:val="009963F2"/>
    <w:rsid w:val="009964B9"/>
    <w:rsid w:val="00996793"/>
    <w:rsid w:val="0099770C"/>
    <w:rsid w:val="009A17EC"/>
    <w:rsid w:val="009A21C5"/>
    <w:rsid w:val="009A231D"/>
    <w:rsid w:val="009A286D"/>
    <w:rsid w:val="009A31C4"/>
    <w:rsid w:val="009A458E"/>
    <w:rsid w:val="009A47C5"/>
    <w:rsid w:val="009A4F2A"/>
    <w:rsid w:val="009A53B9"/>
    <w:rsid w:val="009A55EA"/>
    <w:rsid w:val="009A7035"/>
    <w:rsid w:val="009A7777"/>
    <w:rsid w:val="009B0519"/>
    <w:rsid w:val="009B1A8D"/>
    <w:rsid w:val="009B2B8B"/>
    <w:rsid w:val="009B3227"/>
    <w:rsid w:val="009B5FB4"/>
    <w:rsid w:val="009C0439"/>
    <w:rsid w:val="009C28D8"/>
    <w:rsid w:val="009C366C"/>
    <w:rsid w:val="009C4E40"/>
    <w:rsid w:val="009C5671"/>
    <w:rsid w:val="009C6F1B"/>
    <w:rsid w:val="009C7596"/>
    <w:rsid w:val="009D1318"/>
    <w:rsid w:val="009D1348"/>
    <w:rsid w:val="009D3C3B"/>
    <w:rsid w:val="009D3D84"/>
    <w:rsid w:val="009D4092"/>
    <w:rsid w:val="009D5DB5"/>
    <w:rsid w:val="009D5F56"/>
    <w:rsid w:val="009D6425"/>
    <w:rsid w:val="009E1928"/>
    <w:rsid w:val="009E2011"/>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293"/>
    <w:rsid w:val="00A06D96"/>
    <w:rsid w:val="00A06EFD"/>
    <w:rsid w:val="00A11AF6"/>
    <w:rsid w:val="00A13E4A"/>
    <w:rsid w:val="00A149EB"/>
    <w:rsid w:val="00A2407A"/>
    <w:rsid w:val="00A252FB"/>
    <w:rsid w:val="00A25527"/>
    <w:rsid w:val="00A2572E"/>
    <w:rsid w:val="00A25E73"/>
    <w:rsid w:val="00A30CF9"/>
    <w:rsid w:val="00A31ED5"/>
    <w:rsid w:val="00A32242"/>
    <w:rsid w:val="00A33A78"/>
    <w:rsid w:val="00A33BD6"/>
    <w:rsid w:val="00A33D37"/>
    <w:rsid w:val="00A365BF"/>
    <w:rsid w:val="00A36612"/>
    <w:rsid w:val="00A36885"/>
    <w:rsid w:val="00A37C6B"/>
    <w:rsid w:val="00A4001E"/>
    <w:rsid w:val="00A4050C"/>
    <w:rsid w:val="00A41AB7"/>
    <w:rsid w:val="00A41FDE"/>
    <w:rsid w:val="00A4255B"/>
    <w:rsid w:val="00A44C11"/>
    <w:rsid w:val="00A461D5"/>
    <w:rsid w:val="00A526E2"/>
    <w:rsid w:val="00A53D33"/>
    <w:rsid w:val="00A55301"/>
    <w:rsid w:val="00A56624"/>
    <w:rsid w:val="00A57888"/>
    <w:rsid w:val="00A600C6"/>
    <w:rsid w:val="00A605A2"/>
    <w:rsid w:val="00A606C4"/>
    <w:rsid w:val="00A61573"/>
    <w:rsid w:val="00A624AC"/>
    <w:rsid w:val="00A62A67"/>
    <w:rsid w:val="00A653D8"/>
    <w:rsid w:val="00A65447"/>
    <w:rsid w:val="00A65CA5"/>
    <w:rsid w:val="00A6709F"/>
    <w:rsid w:val="00A67ABC"/>
    <w:rsid w:val="00A7069F"/>
    <w:rsid w:val="00A70AC3"/>
    <w:rsid w:val="00A713B3"/>
    <w:rsid w:val="00A716CB"/>
    <w:rsid w:val="00A71937"/>
    <w:rsid w:val="00A71C2A"/>
    <w:rsid w:val="00A72112"/>
    <w:rsid w:val="00A742F3"/>
    <w:rsid w:val="00A747E8"/>
    <w:rsid w:val="00A75EAD"/>
    <w:rsid w:val="00A772EF"/>
    <w:rsid w:val="00A821F2"/>
    <w:rsid w:val="00A82285"/>
    <w:rsid w:val="00A830D0"/>
    <w:rsid w:val="00A83BE2"/>
    <w:rsid w:val="00A8542E"/>
    <w:rsid w:val="00A87156"/>
    <w:rsid w:val="00A87CAB"/>
    <w:rsid w:val="00A92208"/>
    <w:rsid w:val="00A928AC"/>
    <w:rsid w:val="00A95E18"/>
    <w:rsid w:val="00A96377"/>
    <w:rsid w:val="00A969A9"/>
    <w:rsid w:val="00A97577"/>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989"/>
    <w:rsid w:val="00AC4C1D"/>
    <w:rsid w:val="00AC5314"/>
    <w:rsid w:val="00AC5C6C"/>
    <w:rsid w:val="00AC7D33"/>
    <w:rsid w:val="00AD02CE"/>
    <w:rsid w:val="00AD0A61"/>
    <w:rsid w:val="00AD2690"/>
    <w:rsid w:val="00AD2972"/>
    <w:rsid w:val="00AD2B4E"/>
    <w:rsid w:val="00AD709F"/>
    <w:rsid w:val="00AE032F"/>
    <w:rsid w:val="00AE300E"/>
    <w:rsid w:val="00AE369F"/>
    <w:rsid w:val="00AE4FAB"/>
    <w:rsid w:val="00AE55B2"/>
    <w:rsid w:val="00AE6E23"/>
    <w:rsid w:val="00AE731B"/>
    <w:rsid w:val="00AE78C3"/>
    <w:rsid w:val="00AF0374"/>
    <w:rsid w:val="00AF1D4D"/>
    <w:rsid w:val="00AF33A8"/>
    <w:rsid w:val="00AF59F9"/>
    <w:rsid w:val="00AF6570"/>
    <w:rsid w:val="00AF6DAA"/>
    <w:rsid w:val="00AF7E03"/>
    <w:rsid w:val="00B01F1F"/>
    <w:rsid w:val="00B02066"/>
    <w:rsid w:val="00B03375"/>
    <w:rsid w:val="00B05196"/>
    <w:rsid w:val="00B055C4"/>
    <w:rsid w:val="00B05602"/>
    <w:rsid w:val="00B058F6"/>
    <w:rsid w:val="00B05D79"/>
    <w:rsid w:val="00B061D6"/>
    <w:rsid w:val="00B10A1C"/>
    <w:rsid w:val="00B11548"/>
    <w:rsid w:val="00B13E18"/>
    <w:rsid w:val="00B15482"/>
    <w:rsid w:val="00B17999"/>
    <w:rsid w:val="00B23FC1"/>
    <w:rsid w:val="00B26C37"/>
    <w:rsid w:val="00B27146"/>
    <w:rsid w:val="00B276EF"/>
    <w:rsid w:val="00B27DDD"/>
    <w:rsid w:val="00B27EC6"/>
    <w:rsid w:val="00B30DD8"/>
    <w:rsid w:val="00B3412D"/>
    <w:rsid w:val="00B350CE"/>
    <w:rsid w:val="00B36241"/>
    <w:rsid w:val="00B3754F"/>
    <w:rsid w:val="00B40965"/>
    <w:rsid w:val="00B45E63"/>
    <w:rsid w:val="00B47197"/>
    <w:rsid w:val="00B47233"/>
    <w:rsid w:val="00B4733A"/>
    <w:rsid w:val="00B47954"/>
    <w:rsid w:val="00B519B7"/>
    <w:rsid w:val="00B523EA"/>
    <w:rsid w:val="00B54646"/>
    <w:rsid w:val="00B55AD1"/>
    <w:rsid w:val="00B56D9D"/>
    <w:rsid w:val="00B56EEA"/>
    <w:rsid w:val="00B610A4"/>
    <w:rsid w:val="00B615CF"/>
    <w:rsid w:val="00B62AE1"/>
    <w:rsid w:val="00B62F22"/>
    <w:rsid w:val="00B706F6"/>
    <w:rsid w:val="00B71B36"/>
    <w:rsid w:val="00B723A6"/>
    <w:rsid w:val="00B738BC"/>
    <w:rsid w:val="00B77351"/>
    <w:rsid w:val="00B800AD"/>
    <w:rsid w:val="00B80786"/>
    <w:rsid w:val="00B807F1"/>
    <w:rsid w:val="00B8216D"/>
    <w:rsid w:val="00B82B01"/>
    <w:rsid w:val="00B83FCD"/>
    <w:rsid w:val="00B84BBA"/>
    <w:rsid w:val="00B86327"/>
    <w:rsid w:val="00B868BA"/>
    <w:rsid w:val="00B8704E"/>
    <w:rsid w:val="00B87D90"/>
    <w:rsid w:val="00B87E4D"/>
    <w:rsid w:val="00B90F99"/>
    <w:rsid w:val="00B93281"/>
    <w:rsid w:val="00B938F3"/>
    <w:rsid w:val="00B93E1D"/>
    <w:rsid w:val="00BA09E1"/>
    <w:rsid w:val="00BA0A81"/>
    <w:rsid w:val="00BA0ED1"/>
    <w:rsid w:val="00BA1882"/>
    <w:rsid w:val="00BA2DEA"/>
    <w:rsid w:val="00BA2EDD"/>
    <w:rsid w:val="00BA42DB"/>
    <w:rsid w:val="00BA51D9"/>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3FF3"/>
    <w:rsid w:val="00BC4772"/>
    <w:rsid w:val="00BC5142"/>
    <w:rsid w:val="00BC55B7"/>
    <w:rsid w:val="00BC5A2F"/>
    <w:rsid w:val="00BC5E5F"/>
    <w:rsid w:val="00BC6027"/>
    <w:rsid w:val="00BC7303"/>
    <w:rsid w:val="00BD2381"/>
    <w:rsid w:val="00BD33D2"/>
    <w:rsid w:val="00BD3C70"/>
    <w:rsid w:val="00BD411F"/>
    <w:rsid w:val="00BD5295"/>
    <w:rsid w:val="00BD5C7E"/>
    <w:rsid w:val="00BD6164"/>
    <w:rsid w:val="00BD64E4"/>
    <w:rsid w:val="00BD6A30"/>
    <w:rsid w:val="00BD6AE3"/>
    <w:rsid w:val="00BD7746"/>
    <w:rsid w:val="00BD7D0D"/>
    <w:rsid w:val="00BD7E0C"/>
    <w:rsid w:val="00BE1B6D"/>
    <w:rsid w:val="00BE2F9C"/>
    <w:rsid w:val="00BE311A"/>
    <w:rsid w:val="00BE3C2F"/>
    <w:rsid w:val="00BF079C"/>
    <w:rsid w:val="00BF09C4"/>
    <w:rsid w:val="00BF55A9"/>
    <w:rsid w:val="00BF5CC9"/>
    <w:rsid w:val="00BF65E3"/>
    <w:rsid w:val="00BF6A6C"/>
    <w:rsid w:val="00BF7269"/>
    <w:rsid w:val="00C000B4"/>
    <w:rsid w:val="00C003B2"/>
    <w:rsid w:val="00C01093"/>
    <w:rsid w:val="00C0116B"/>
    <w:rsid w:val="00C012BF"/>
    <w:rsid w:val="00C01EEC"/>
    <w:rsid w:val="00C050A6"/>
    <w:rsid w:val="00C05DAD"/>
    <w:rsid w:val="00C0711E"/>
    <w:rsid w:val="00C1309E"/>
    <w:rsid w:val="00C155FE"/>
    <w:rsid w:val="00C17D18"/>
    <w:rsid w:val="00C2142D"/>
    <w:rsid w:val="00C217AE"/>
    <w:rsid w:val="00C22292"/>
    <w:rsid w:val="00C2281D"/>
    <w:rsid w:val="00C22826"/>
    <w:rsid w:val="00C23AB7"/>
    <w:rsid w:val="00C25DEF"/>
    <w:rsid w:val="00C25FB2"/>
    <w:rsid w:val="00C26CF5"/>
    <w:rsid w:val="00C32CED"/>
    <w:rsid w:val="00C33580"/>
    <w:rsid w:val="00C34E99"/>
    <w:rsid w:val="00C3520B"/>
    <w:rsid w:val="00C4018A"/>
    <w:rsid w:val="00C4052D"/>
    <w:rsid w:val="00C40B92"/>
    <w:rsid w:val="00C40E0B"/>
    <w:rsid w:val="00C4323E"/>
    <w:rsid w:val="00C43A6D"/>
    <w:rsid w:val="00C44689"/>
    <w:rsid w:val="00C46A14"/>
    <w:rsid w:val="00C46D16"/>
    <w:rsid w:val="00C47426"/>
    <w:rsid w:val="00C5105B"/>
    <w:rsid w:val="00C52DFF"/>
    <w:rsid w:val="00C5412F"/>
    <w:rsid w:val="00C554FC"/>
    <w:rsid w:val="00C5569E"/>
    <w:rsid w:val="00C563CC"/>
    <w:rsid w:val="00C60388"/>
    <w:rsid w:val="00C610C7"/>
    <w:rsid w:val="00C643B1"/>
    <w:rsid w:val="00C647AD"/>
    <w:rsid w:val="00C707AF"/>
    <w:rsid w:val="00C7195D"/>
    <w:rsid w:val="00C72384"/>
    <w:rsid w:val="00C73C82"/>
    <w:rsid w:val="00C73E49"/>
    <w:rsid w:val="00C74C66"/>
    <w:rsid w:val="00C75409"/>
    <w:rsid w:val="00C75D9C"/>
    <w:rsid w:val="00C770F3"/>
    <w:rsid w:val="00C775B7"/>
    <w:rsid w:val="00C7791B"/>
    <w:rsid w:val="00C77D39"/>
    <w:rsid w:val="00C805F4"/>
    <w:rsid w:val="00C808A3"/>
    <w:rsid w:val="00C81E5B"/>
    <w:rsid w:val="00C83A65"/>
    <w:rsid w:val="00C83A6D"/>
    <w:rsid w:val="00C84C1A"/>
    <w:rsid w:val="00C86885"/>
    <w:rsid w:val="00C873AF"/>
    <w:rsid w:val="00C87A3B"/>
    <w:rsid w:val="00C904D8"/>
    <w:rsid w:val="00C905E6"/>
    <w:rsid w:val="00C90631"/>
    <w:rsid w:val="00C92E81"/>
    <w:rsid w:val="00C93CDD"/>
    <w:rsid w:val="00C94613"/>
    <w:rsid w:val="00C94C7C"/>
    <w:rsid w:val="00C96CCD"/>
    <w:rsid w:val="00CA0C20"/>
    <w:rsid w:val="00CA2265"/>
    <w:rsid w:val="00CA61C7"/>
    <w:rsid w:val="00CA70F9"/>
    <w:rsid w:val="00CB2BEE"/>
    <w:rsid w:val="00CB368E"/>
    <w:rsid w:val="00CB3BF0"/>
    <w:rsid w:val="00CB3E01"/>
    <w:rsid w:val="00CB4214"/>
    <w:rsid w:val="00CB46D4"/>
    <w:rsid w:val="00CB4B1A"/>
    <w:rsid w:val="00CB60E3"/>
    <w:rsid w:val="00CB63DC"/>
    <w:rsid w:val="00CB7A7D"/>
    <w:rsid w:val="00CC12B3"/>
    <w:rsid w:val="00CC4362"/>
    <w:rsid w:val="00CC4CE3"/>
    <w:rsid w:val="00CC5947"/>
    <w:rsid w:val="00CC596A"/>
    <w:rsid w:val="00CC6830"/>
    <w:rsid w:val="00CC7796"/>
    <w:rsid w:val="00CD044A"/>
    <w:rsid w:val="00CD326D"/>
    <w:rsid w:val="00CD4C73"/>
    <w:rsid w:val="00CD5040"/>
    <w:rsid w:val="00CD61A7"/>
    <w:rsid w:val="00CD757D"/>
    <w:rsid w:val="00CE2242"/>
    <w:rsid w:val="00CE2BDE"/>
    <w:rsid w:val="00CE404E"/>
    <w:rsid w:val="00CE40F7"/>
    <w:rsid w:val="00CE6A90"/>
    <w:rsid w:val="00CE7151"/>
    <w:rsid w:val="00CF09E6"/>
    <w:rsid w:val="00CF09F6"/>
    <w:rsid w:val="00CF0A35"/>
    <w:rsid w:val="00CF11DE"/>
    <w:rsid w:val="00CF13AC"/>
    <w:rsid w:val="00CF1AB3"/>
    <w:rsid w:val="00CF3A05"/>
    <w:rsid w:val="00CF4346"/>
    <w:rsid w:val="00CF5E36"/>
    <w:rsid w:val="00CF7A44"/>
    <w:rsid w:val="00D009BE"/>
    <w:rsid w:val="00D04684"/>
    <w:rsid w:val="00D04982"/>
    <w:rsid w:val="00D049DE"/>
    <w:rsid w:val="00D103D0"/>
    <w:rsid w:val="00D108D1"/>
    <w:rsid w:val="00D143EA"/>
    <w:rsid w:val="00D14F91"/>
    <w:rsid w:val="00D1580F"/>
    <w:rsid w:val="00D16417"/>
    <w:rsid w:val="00D17C4A"/>
    <w:rsid w:val="00D20002"/>
    <w:rsid w:val="00D200FE"/>
    <w:rsid w:val="00D20592"/>
    <w:rsid w:val="00D2064B"/>
    <w:rsid w:val="00D21DFB"/>
    <w:rsid w:val="00D226E3"/>
    <w:rsid w:val="00D230F6"/>
    <w:rsid w:val="00D2323D"/>
    <w:rsid w:val="00D2342F"/>
    <w:rsid w:val="00D2451E"/>
    <w:rsid w:val="00D26D92"/>
    <w:rsid w:val="00D27D25"/>
    <w:rsid w:val="00D30F63"/>
    <w:rsid w:val="00D32922"/>
    <w:rsid w:val="00D32D74"/>
    <w:rsid w:val="00D3339E"/>
    <w:rsid w:val="00D33822"/>
    <w:rsid w:val="00D34F03"/>
    <w:rsid w:val="00D375C0"/>
    <w:rsid w:val="00D417C5"/>
    <w:rsid w:val="00D43376"/>
    <w:rsid w:val="00D434AF"/>
    <w:rsid w:val="00D43EE2"/>
    <w:rsid w:val="00D44771"/>
    <w:rsid w:val="00D447A9"/>
    <w:rsid w:val="00D45F4B"/>
    <w:rsid w:val="00D47BAC"/>
    <w:rsid w:val="00D47EEA"/>
    <w:rsid w:val="00D50279"/>
    <w:rsid w:val="00D52722"/>
    <w:rsid w:val="00D52995"/>
    <w:rsid w:val="00D52B36"/>
    <w:rsid w:val="00D52CD4"/>
    <w:rsid w:val="00D53F7B"/>
    <w:rsid w:val="00D5404C"/>
    <w:rsid w:val="00D548C6"/>
    <w:rsid w:val="00D56E5C"/>
    <w:rsid w:val="00D606F0"/>
    <w:rsid w:val="00D61A3F"/>
    <w:rsid w:val="00D64554"/>
    <w:rsid w:val="00D64F88"/>
    <w:rsid w:val="00D65865"/>
    <w:rsid w:val="00D65BBC"/>
    <w:rsid w:val="00D66563"/>
    <w:rsid w:val="00D66938"/>
    <w:rsid w:val="00D66ED3"/>
    <w:rsid w:val="00D67345"/>
    <w:rsid w:val="00D67BDF"/>
    <w:rsid w:val="00D67D02"/>
    <w:rsid w:val="00D7037D"/>
    <w:rsid w:val="00D70A3E"/>
    <w:rsid w:val="00D72580"/>
    <w:rsid w:val="00D72F30"/>
    <w:rsid w:val="00D76F7E"/>
    <w:rsid w:val="00D77542"/>
    <w:rsid w:val="00D80153"/>
    <w:rsid w:val="00D82424"/>
    <w:rsid w:val="00D84E99"/>
    <w:rsid w:val="00D84ED9"/>
    <w:rsid w:val="00D85060"/>
    <w:rsid w:val="00D8662A"/>
    <w:rsid w:val="00D87492"/>
    <w:rsid w:val="00D8797D"/>
    <w:rsid w:val="00D87CA0"/>
    <w:rsid w:val="00D9012D"/>
    <w:rsid w:val="00D90A0D"/>
    <w:rsid w:val="00D9124E"/>
    <w:rsid w:val="00D9283C"/>
    <w:rsid w:val="00D952EC"/>
    <w:rsid w:val="00D95645"/>
    <w:rsid w:val="00D96D8E"/>
    <w:rsid w:val="00D97C84"/>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52FA"/>
    <w:rsid w:val="00DC5D39"/>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E6419"/>
    <w:rsid w:val="00DF03E0"/>
    <w:rsid w:val="00DF0C5A"/>
    <w:rsid w:val="00DF2A45"/>
    <w:rsid w:val="00DF639C"/>
    <w:rsid w:val="00E03FE4"/>
    <w:rsid w:val="00E040E3"/>
    <w:rsid w:val="00E04E60"/>
    <w:rsid w:val="00E06059"/>
    <w:rsid w:val="00E07880"/>
    <w:rsid w:val="00E10AFA"/>
    <w:rsid w:val="00E11AE0"/>
    <w:rsid w:val="00E11F7B"/>
    <w:rsid w:val="00E13F2C"/>
    <w:rsid w:val="00E1464C"/>
    <w:rsid w:val="00E17322"/>
    <w:rsid w:val="00E21428"/>
    <w:rsid w:val="00E2355A"/>
    <w:rsid w:val="00E235DE"/>
    <w:rsid w:val="00E23746"/>
    <w:rsid w:val="00E23910"/>
    <w:rsid w:val="00E239E7"/>
    <w:rsid w:val="00E23B96"/>
    <w:rsid w:val="00E2408E"/>
    <w:rsid w:val="00E25FAF"/>
    <w:rsid w:val="00E26369"/>
    <w:rsid w:val="00E303D5"/>
    <w:rsid w:val="00E32341"/>
    <w:rsid w:val="00E332DD"/>
    <w:rsid w:val="00E35017"/>
    <w:rsid w:val="00E356B9"/>
    <w:rsid w:val="00E362D4"/>
    <w:rsid w:val="00E37243"/>
    <w:rsid w:val="00E37BD0"/>
    <w:rsid w:val="00E40398"/>
    <w:rsid w:val="00E40AE2"/>
    <w:rsid w:val="00E40DDA"/>
    <w:rsid w:val="00E4174C"/>
    <w:rsid w:val="00E41C5F"/>
    <w:rsid w:val="00E42722"/>
    <w:rsid w:val="00E43D48"/>
    <w:rsid w:val="00E4431B"/>
    <w:rsid w:val="00E446E6"/>
    <w:rsid w:val="00E44D47"/>
    <w:rsid w:val="00E4566D"/>
    <w:rsid w:val="00E4598C"/>
    <w:rsid w:val="00E45EF5"/>
    <w:rsid w:val="00E461FC"/>
    <w:rsid w:val="00E46EC9"/>
    <w:rsid w:val="00E473DE"/>
    <w:rsid w:val="00E5037D"/>
    <w:rsid w:val="00E50643"/>
    <w:rsid w:val="00E51564"/>
    <w:rsid w:val="00E521C2"/>
    <w:rsid w:val="00E5545E"/>
    <w:rsid w:val="00E55B1B"/>
    <w:rsid w:val="00E56227"/>
    <w:rsid w:val="00E56D0B"/>
    <w:rsid w:val="00E61339"/>
    <w:rsid w:val="00E61ED5"/>
    <w:rsid w:val="00E62DEF"/>
    <w:rsid w:val="00E633C2"/>
    <w:rsid w:val="00E648D2"/>
    <w:rsid w:val="00E65747"/>
    <w:rsid w:val="00E66615"/>
    <w:rsid w:val="00E67980"/>
    <w:rsid w:val="00E67C25"/>
    <w:rsid w:val="00E70B03"/>
    <w:rsid w:val="00E71C72"/>
    <w:rsid w:val="00E72017"/>
    <w:rsid w:val="00E7216E"/>
    <w:rsid w:val="00E7370F"/>
    <w:rsid w:val="00E73AA7"/>
    <w:rsid w:val="00E747B8"/>
    <w:rsid w:val="00E762E6"/>
    <w:rsid w:val="00E805EA"/>
    <w:rsid w:val="00E82D3E"/>
    <w:rsid w:val="00E84338"/>
    <w:rsid w:val="00E84B40"/>
    <w:rsid w:val="00E852F0"/>
    <w:rsid w:val="00E86E72"/>
    <w:rsid w:val="00E8792B"/>
    <w:rsid w:val="00E87A52"/>
    <w:rsid w:val="00E90319"/>
    <w:rsid w:val="00E92548"/>
    <w:rsid w:val="00E938DA"/>
    <w:rsid w:val="00E95769"/>
    <w:rsid w:val="00EA0374"/>
    <w:rsid w:val="00EA0578"/>
    <w:rsid w:val="00EA221C"/>
    <w:rsid w:val="00EA267D"/>
    <w:rsid w:val="00EA4BF0"/>
    <w:rsid w:val="00EA7ABC"/>
    <w:rsid w:val="00EB29C3"/>
    <w:rsid w:val="00EB30BC"/>
    <w:rsid w:val="00EB339C"/>
    <w:rsid w:val="00EB5831"/>
    <w:rsid w:val="00EB58FB"/>
    <w:rsid w:val="00EB5D81"/>
    <w:rsid w:val="00EB6A36"/>
    <w:rsid w:val="00EC00F2"/>
    <w:rsid w:val="00EC0B8A"/>
    <w:rsid w:val="00EC1932"/>
    <w:rsid w:val="00EC243F"/>
    <w:rsid w:val="00EC2527"/>
    <w:rsid w:val="00EC2A06"/>
    <w:rsid w:val="00EC5E57"/>
    <w:rsid w:val="00EC774D"/>
    <w:rsid w:val="00EC7A72"/>
    <w:rsid w:val="00ED03BB"/>
    <w:rsid w:val="00ED03CC"/>
    <w:rsid w:val="00ED0599"/>
    <w:rsid w:val="00ED412A"/>
    <w:rsid w:val="00ED45E7"/>
    <w:rsid w:val="00ED4CDC"/>
    <w:rsid w:val="00ED5783"/>
    <w:rsid w:val="00ED59E8"/>
    <w:rsid w:val="00ED6254"/>
    <w:rsid w:val="00ED65BD"/>
    <w:rsid w:val="00ED693C"/>
    <w:rsid w:val="00EE1073"/>
    <w:rsid w:val="00EE11A8"/>
    <w:rsid w:val="00EE11D6"/>
    <w:rsid w:val="00EE1390"/>
    <w:rsid w:val="00EE1B94"/>
    <w:rsid w:val="00EE1D6C"/>
    <w:rsid w:val="00EE30DD"/>
    <w:rsid w:val="00EE5164"/>
    <w:rsid w:val="00EE5E56"/>
    <w:rsid w:val="00EE6A17"/>
    <w:rsid w:val="00EE7B5E"/>
    <w:rsid w:val="00EF1A32"/>
    <w:rsid w:val="00EF291B"/>
    <w:rsid w:val="00EF2F90"/>
    <w:rsid w:val="00EF3E0A"/>
    <w:rsid w:val="00EF4358"/>
    <w:rsid w:val="00EF4C36"/>
    <w:rsid w:val="00EF52FA"/>
    <w:rsid w:val="00EF55FC"/>
    <w:rsid w:val="00EF7C04"/>
    <w:rsid w:val="00F00B17"/>
    <w:rsid w:val="00F00F3B"/>
    <w:rsid w:val="00F017A4"/>
    <w:rsid w:val="00F01BF2"/>
    <w:rsid w:val="00F02098"/>
    <w:rsid w:val="00F02780"/>
    <w:rsid w:val="00F0324C"/>
    <w:rsid w:val="00F04FB4"/>
    <w:rsid w:val="00F05760"/>
    <w:rsid w:val="00F06A0C"/>
    <w:rsid w:val="00F11FCD"/>
    <w:rsid w:val="00F134AE"/>
    <w:rsid w:val="00F13718"/>
    <w:rsid w:val="00F14CD0"/>
    <w:rsid w:val="00F153A4"/>
    <w:rsid w:val="00F161A8"/>
    <w:rsid w:val="00F17A62"/>
    <w:rsid w:val="00F21291"/>
    <w:rsid w:val="00F22BBC"/>
    <w:rsid w:val="00F23B82"/>
    <w:rsid w:val="00F23BF9"/>
    <w:rsid w:val="00F23DEC"/>
    <w:rsid w:val="00F2582B"/>
    <w:rsid w:val="00F265BD"/>
    <w:rsid w:val="00F300F3"/>
    <w:rsid w:val="00F31A6D"/>
    <w:rsid w:val="00F31C01"/>
    <w:rsid w:val="00F33016"/>
    <w:rsid w:val="00F3489D"/>
    <w:rsid w:val="00F36838"/>
    <w:rsid w:val="00F36B4D"/>
    <w:rsid w:val="00F36BD6"/>
    <w:rsid w:val="00F36D8D"/>
    <w:rsid w:val="00F43129"/>
    <w:rsid w:val="00F4476A"/>
    <w:rsid w:val="00F44CBF"/>
    <w:rsid w:val="00F50BF0"/>
    <w:rsid w:val="00F52A80"/>
    <w:rsid w:val="00F533B9"/>
    <w:rsid w:val="00F53DAA"/>
    <w:rsid w:val="00F54AA0"/>
    <w:rsid w:val="00F55647"/>
    <w:rsid w:val="00F562D8"/>
    <w:rsid w:val="00F56510"/>
    <w:rsid w:val="00F57EB1"/>
    <w:rsid w:val="00F60C1B"/>
    <w:rsid w:val="00F60F37"/>
    <w:rsid w:val="00F61398"/>
    <w:rsid w:val="00F632BA"/>
    <w:rsid w:val="00F64993"/>
    <w:rsid w:val="00F64CE2"/>
    <w:rsid w:val="00F65B69"/>
    <w:rsid w:val="00F700BC"/>
    <w:rsid w:val="00F70387"/>
    <w:rsid w:val="00F70DAF"/>
    <w:rsid w:val="00F70E54"/>
    <w:rsid w:val="00F7284F"/>
    <w:rsid w:val="00F72EDA"/>
    <w:rsid w:val="00F733A6"/>
    <w:rsid w:val="00F74083"/>
    <w:rsid w:val="00F74521"/>
    <w:rsid w:val="00F749A5"/>
    <w:rsid w:val="00F7556F"/>
    <w:rsid w:val="00F75854"/>
    <w:rsid w:val="00F75F34"/>
    <w:rsid w:val="00F7675D"/>
    <w:rsid w:val="00F769E2"/>
    <w:rsid w:val="00F773AA"/>
    <w:rsid w:val="00F77C75"/>
    <w:rsid w:val="00F77F0B"/>
    <w:rsid w:val="00F80C5A"/>
    <w:rsid w:val="00F81A5B"/>
    <w:rsid w:val="00F82B53"/>
    <w:rsid w:val="00F83B46"/>
    <w:rsid w:val="00F8566E"/>
    <w:rsid w:val="00F8628A"/>
    <w:rsid w:val="00F900A4"/>
    <w:rsid w:val="00F90B55"/>
    <w:rsid w:val="00F918BF"/>
    <w:rsid w:val="00F96BC3"/>
    <w:rsid w:val="00F972FE"/>
    <w:rsid w:val="00F97AB7"/>
    <w:rsid w:val="00FA10C2"/>
    <w:rsid w:val="00FA1F22"/>
    <w:rsid w:val="00FA3D25"/>
    <w:rsid w:val="00FA5621"/>
    <w:rsid w:val="00FA5A62"/>
    <w:rsid w:val="00FA6711"/>
    <w:rsid w:val="00FA71F5"/>
    <w:rsid w:val="00FA760E"/>
    <w:rsid w:val="00FB1274"/>
    <w:rsid w:val="00FB1E67"/>
    <w:rsid w:val="00FB2706"/>
    <w:rsid w:val="00FB3D05"/>
    <w:rsid w:val="00FB56FC"/>
    <w:rsid w:val="00FC0482"/>
    <w:rsid w:val="00FC110A"/>
    <w:rsid w:val="00FC1EF0"/>
    <w:rsid w:val="00FC3FC3"/>
    <w:rsid w:val="00FC4613"/>
    <w:rsid w:val="00FC6D75"/>
    <w:rsid w:val="00FC6F66"/>
    <w:rsid w:val="00FC770A"/>
    <w:rsid w:val="00FC7D34"/>
    <w:rsid w:val="00FC7EC1"/>
    <w:rsid w:val="00FD0007"/>
    <w:rsid w:val="00FD1BC5"/>
    <w:rsid w:val="00FD1F05"/>
    <w:rsid w:val="00FD2247"/>
    <w:rsid w:val="00FD3995"/>
    <w:rsid w:val="00FD6631"/>
    <w:rsid w:val="00FD6A4C"/>
    <w:rsid w:val="00FD7B91"/>
    <w:rsid w:val="00FE2564"/>
    <w:rsid w:val="00FE256E"/>
    <w:rsid w:val="00FE274A"/>
    <w:rsid w:val="00FE358F"/>
    <w:rsid w:val="00FE46C6"/>
    <w:rsid w:val="00FE544C"/>
    <w:rsid w:val="00FF0FED"/>
    <w:rsid w:val="00FF1430"/>
    <w:rsid w:val="00FF1AC0"/>
    <w:rsid w:val="00FF43CD"/>
    <w:rsid w:val="00FF5434"/>
    <w:rsid w:val="00FF59E1"/>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568FE24-2FFB-4705-8F36-D6C2909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312958"/>
    <w:rPr>
      <w:rFonts w:ascii="Arial" w:hAnsi="Arial"/>
      <w:szCs w:val="24"/>
    </w:rPr>
  </w:style>
  <w:style w:type="paragraph" w:styleId="Heading1">
    <w:name w:val="heading 1"/>
    <w:basedOn w:val="Normal"/>
    <w:next w:val="Normal"/>
    <w:semiHidden/>
    <w:qFormat/>
    <w:locked/>
    <w:rsid w:val="00EE516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EE516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EE5164"/>
    <w:pPr>
      <w:keepNext/>
      <w:spacing w:before="240" w:after="60"/>
      <w:outlineLvl w:val="2"/>
    </w:pPr>
    <w:rPr>
      <w:rFonts w:cs="Arial"/>
      <w:b/>
      <w:bCs/>
      <w:sz w:val="26"/>
      <w:szCs w:val="26"/>
    </w:rPr>
  </w:style>
  <w:style w:type="paragraph" w:styleId="Heading4">
    <w:name w:val="heading 4"/>
    <w:basedOn w:val="Normal"/>
    <w:next w:val="Normal"/>
    <w:semiHidden/>
    <w:qFormat/>
    <w:locked/>
    <w:rsid w:val="00EE5164"/>
    <w:pPr>
      <w:keepNext/>
      <w:spacing w:before="240" w:after="60"/>
      <w:outlineLvl w:val="3"/>
    </w:pPr>
    <w:rPr>
      <w:b/>
      <w:bCs/>
      <w:sz w:val="28"/>
      <w:szCs w:val="28"/>
    </w:rPr>
  </w:style>
  <w:style w:type="paragraph" w:styleId="Heading5">
    <w:name w:val="heading 5"/>
    <w:basedOn w:val="Normal"/>
    <w:next w:val="Normal"/>
    <w:semiHidden/>
    <w:qFormat/>
    <w:locked/>
    <w:rsid w:val="00EE5164"/>
    <w:pPr>
      <w:spacing w:before="240" w:after="60"/>
      <w:outlineLvl w:val="4"/>
    </w:pPr>
    <w:rPr>
      <w:b/>
      <w:bCs/>
      <w:i/>
      <w:iCs/>
      <w:sz w:val="26"/>
      <w:szCs w:val="26"/>
    </w:rPr>
  </w:style>
  <w:style w:type="paragraph" w:styleId="Heading6">
    <w:name w:val="heading 6"/>
    <w:basedOn w:val="Normal"/>
    <w:next w:val="Normal"/>
    <w:semiHidden/>
    <w:qFormat/>
    <w:locked/>
    <w:rsid w:val="00EE5164"/>
    <w:pPr>
      <w:spacing w:before="240" w:after="60"/>
      <w:outlineLvl w:val="5"/>
    </w:pPr>
    <w:rPr>
      <w:b/>
      <w:bCs/>
      <w:sz w:val="22"/>
      <w:szCs w:val="22"/>
    </w:rPr>
  </w:style>
  <w:style w:type="paragraph" w:styleId="Heading7">
    <w:name w:val="heading 7"/>
    <w:basedOn w:val="Normal"/>
    <w:next w:val="Normal"/>
    <w:semiHidden/>
    <w:qFormat/>
    <w:locked/>
    <w:rsid w:val="00EE5164"/>
    <w:pPr>
      <w:spacing w:before="240" w:after="60"/>
      <w:outlineLvl w:val="6"/>
    </w:pPr>
  </w:style>
  <w:style w:type="paragraph" w:styleId="Heading8">
    <w:name w:val="heading 8"/>
    <w:basedOn w:val="Normal"/>
    <w:next w:val="Normal"/>
    <w:semiHidden/>
    <w:qFormat/>
    <w:locked/>
    <w:rsid w:val="00EE5164"/>
    <w:pPr>
      <w:spacing w:before="240" w:after="60"/>
      <w:outlineLvl w:val="7"/>
    </w:pPr>
    <w:rPr>
      <w:i/>
      <w:iCs/>
    </w:rPr>
  </w:style>
  <w:style w:type="paragraph" w:styleId="Heading9">
    <w:name w:val="heading 9"/>
    <w:basedOn w:val="Normal"/>
    <w:next w:val="Normal"/>
    <w:semiHidden/>
    <w:qFormat/>
    <w:locked/>
    <w:rsid w:val="00EE5164"/>
    <w:pPr>
      <w:spacing w:before="240" w:after="60"/>
      <w:outlineLvl w:val="8"/>
    </w:pPr>
    <w:rPr>
      <w:rFonts w:cs="Arial"/>
      <w:sz w:val="22"/>
      <w:szCs w:val="22"/>
    </w:rPr>
  </w:style>
  <w:style w:type="character" w:default="1" w:styleId="DefaultParagraphFont">
    <w:name w:val="Default Paragraph Font"/>
    <w:uiPriority w:val="1"/>
    <w:semiHidden/>
    <w:unhideWhenUsed/>
    <w:rsid w:val="003129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958"/>
  </w:style>
  <w:style w:type="paragraph" w:customStyle="1" w:styleId="QPPBodytext">
    <w:name w:val="QPP Body text"/>
    <w:basedOn w:val="Normal"/>
    <w:link w:val="QPPBodytextChar"/>
    <w:rsid w:val="00312958"/>
    <w:pPr>
      <w:autoSpaceDE w:val="0"/>
      <w:autoSpaceDN w:val="0"/>
      <w:adjustRightInd w:val="0"/>
    </w:pPr>
    <w:rPr>
      <w:rFonts w:cs="Arial"/>
      <w:color w:val="000000"/>
      <w:szCs w:val="20"/>
    </w:rPr>
  </w:style>
  <w:style w:type="character" w:customStyle="1" w:styleId="QPPBodytextChar">
    <w:name w:val="QPP Body text Char"/>
    <w:link w:val="QPPBodytext"/>
    <w:rsid w:val="00EE5164"/>
    <w:rPr>
      <w:rFonts w:ascii="Arial" w:hAnsi="Arial" w:cs="Arial"/>
      <w:color w:val="000000"/>
    </w:rPr>
  </w:style>
  <w:style w:type="table" w:styleId="TableGrid">
    <w:name w:val="Table Grid"/>
    <w:basedOn w:val="TableNormal"/>
    <w:rsid w:val="003129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12958"/>
    <w:pPr>
      <w:numPr>
        <w:numId w:val="3"/>
      </w:numPr>
    </w:pPr>
    <w:rPr>
      <w:rFonts w:cs="Arial"/>
      <w:szCs w:val="20"/>
      <w:lang w:eastAsia="en-US"/>
    </w:rPr>
  </w:style>
  <w:style w:type="paragraph" w:customStyle="1" w:styleId="QPPHeading1">
    <w:name w:val="QPP Heading 1"/>
    <w:basedOn w:val="Heading1"/>
    <w:autoRedefine/>
    <w:rsid w:val="00312958"/>
    <w:pPr>
      <w:spacing w:before="100" w:after="200"/>
      <w:ind w:left="851" w:hanging="851"/>
    </w:pPr>
  </w:style>
  <w:style w:type="paragraph" w:customStyle="1" w:styleId="QPPBulletpoint3">
    <w:name w:val="QPP Bullet point 3"/>
    <w:basedOn w:val="Normal"/>
    <w:rsid w:val="00312958"/>
    <w:pPr>
      <w:numPr>
        <w:numId w:val="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312958"/>
    <w:rPr>
      <w:b/>
    </w:rPr>
  </w:style>
  <w:style w:type="paragraph" w:customStyle="1" w:styleId="QPPTableTextBody">
    <w:name w:val="QPP Table Text Body"/>
    <w:basedOn w:val="QPPBodytext"/>
    <w:link w:val="QPPTableTextBodyChar"/>
    <w:autoRedefine/>
    <w:rsid w:val="00312958"/>
    <w:pPr>
      <w:spacing w:before="60" w:after="60"/>
    </w:pPr>
  </w:style>
  <w:style w:type="character" w:customStyle="1" w:styleId="QPPTableTextBodyChar">
    <w:name w:val="QPP Table Text Body Char"/>
    <w:basedOn w:val="QPPBodytextChar"/>
    <w:link w:val="QPPTableTextBody"/>
    <w:rsid w:val="00EE5164"/>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312958"/>
    <w:pPr>
      <w:keepNext/>
      <w:spacing w:before="100" w:after="200"/>
      <w:ind w:left="851" w:hanging="851"/>
      <w:outlineLvl w:val="2"/>
    </w:pPr>
    <w:rPr>
      <w:rFonts w:cs="Arial"/>
      <w:b/>
      <w:bCs/>
      <w:szCs w:val="26"/>
    </w:rPr>
  </w:style>
  <w:style w:type="paragraph" w:customStyle="1" w:styleId="QPPHeading2">
    <w:name w:val="QPP Heading 2"/>
    <w:basedOn w:val="Normal"/>
    <w:autoRedefine/>
    <w:rsid w:val="0031295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12958"/>
    <w:rPr>
      <w:i/>
      <w:iCs/>
    </w:rPr>
  </w:style>
  <w:style w:type="paragraph" w:customStyle="1" w:styleId="QPPEditorsNoteStyle1">
    <w:name w:val="QPP Editor's Note Style 1"/>
    <w:basedOn w:val="Normal"/>
    <w:next w:val="QPPBodytext"/>
    <w:link w:val="QPPEditorsNoteStyle1Char"/>
    <w:rsid w:val="00312958"/>
    <w:pPr>
      <w:spacing w:before="100" w:beforeAutospacing="1" w:after="100" w:afterAutospacing="1"/>
    </w:pPr>
    <w:rPr>
      <w:sz w:val="16"/>
      <w:szCs w:val="16"/>
    </w:rPr>
  </w:style>
  <w:style w:type="character" w:customStyle="1" w:styleId="QPPEditorsNoteStyle1Char">
    <w:name w:val="QPP Editor's Note Style 1 Char"/>
    <w:link w:val="QPPEditorsNoteStyle1"/>
    <w:rsid w:val="00EE5164"/>
    <w:rPr>
      <w:rFonts w:ascii="Arial" w:hAnsi="Arial"/>
      <w:sz w:val="16"/>
      <w:szCs w:val="16"/>
    </w:rPr>
  </w:style>
  <w:style w:type="paragraph" w:customStyle="1" w:styleId="QPPFooter">
    <w:name w:val="QPP Footer"/>
    <w:basedOn w:val="Normal"/>
    <w:rsid w:val="0031295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12958"/>
    <w:pPr>
      <w:spacing w:before="100" w:after="100"/>
      <w:ind w:left="567"/>
    </w:pPr>
    <w:rPr>
      <w:sz w:val="16"/>
      <w:szCs w:val="16"/>
    </w:rPr>
  </w:style>
  <w:style w:type="paragraph" w:customStyle="1" w:styleId="QPPEditorsnotebulletpoint1">
    <w:name w:val="QPP Editor's note bullet point 1"/>
    <w:basedOn w:val="Normal"/>
    <w:rsid w:val="00312958"/>
    <w:pPr>
      <w:numPr>
        <w:numId w:val="1"/>
      </w:numPr>
      <w:tabs>
        <w:tab w:val="left" w:pos="426"/>
      </w:tabs>
    </w:pPr>
    <w:rPr>
      <w:sz w:val="16"/>
      <w:szCs w:val="16"/>
    </w:rPr>
  </w:style>
  <w:style w:type="paragraph" w:customStyle="1" w:styleId="QPPHeading3">
    <w:name w:val="QPP Heading 3"/>
    <w:basedOn w:val="Normal"/>
    <w:autoRedefine/>
    <w:rsid w:val="0031295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12958"/>
    <w:pPr>
      <w:numPr>
        <w:numId w:val="7"/>
      </w:numPr>
    </w:pPr>
  </w:style>
  <w:style w:type="paragraph" w:customStyle="1" w:styleId="QPPBulletPoint2">
    <w:name w:val="QPP Bullet Point 2"/>
    <w:basedOn w:val="Normal"/>
    <w:locked/>
    <w:rsid w:val="004B1293"/>
    <w:pPr>
      <w:numPr>
        <w:numId w:val="5"/>
      </w:numPr>
    </w:pPr>
  </w:style>
  <w:style w:type="character" w:styleId="CommentReference">
    <w:name w:val="annotation reference"/>
    <w:semiHidden/>
    <w:locked/>
    <w:rsid w:val="00EE5164"/>
    <w:rPr>
      <w:sz w:val="16"/>
      <w:szCs w:val="16"/>
    </w:rPr>
  </w:style>
  <w:style w:type="paragraph" w:styleId="CommentText">
    <w:name w:val="annotation text"/>
    <w:basedOn w:val="Normal"/>
    <w:semiHidden/>
    <w:locked/>
    <w:rsid w:val="00EE5164"/>
    <w:rPr>
      <w:szCs w:val="20"/>
    </w:rPr>
  </w:style>
  <w:style w:type="paragraph" w:customStyle="1" w:styleId="QPPTableHeadingStyle1">
    <w:name w:val="QPP Table Heading Style 1"/>
    <w:basedOn w:val="QPPHeading4"/>
    <w:rsid w:val="00312958"/>
    <w:pPr>
      <w:spacing w:after="0"/>
      <w:ind w:left="0" w:firstLine="0"/>
    </w:pPr>
  </w:style>
  <w:style w:type="paragraph" w:customStyle="1" w:styleId="QPPBullet">
    <w:name w:val="QPP Bullet"/>
    <w:basedOn w:val="Normal"/>
    <w:autoRedefine/>
    <w:rsid w:val="0031295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12958"/>
    <w:rPr>
      <w:vertAlign w:val="subscript"/>
    </w:rPr>
  </w:style>
  <w:style w:type="paragraph" w:styleId="BalloonText">
    <w:name w:val="Balloon Text"/>
    <w:basedOn w:val="Normal"/>
    <w:semiHidden/>
    <w:locked/>
    <w:rsid w:val="00EE5164"/>
    <w:rPr>
      <w:rFonts w:ascii="Tahoma" w:hAnsi="Tahoma" w:cs="Tahoma"/>
      <w:sz w:val="16"/>
      <w:szCs w:val="16"/>
    </w:rPr>
  </w:style>
  <w:style w:type="paragraph" w:customStyle="1" w:styleId="QPPBulletPoint5DOT">
    <w:name w:val="QPP Bullet Point 5 DOT"/>
    <w:basedOn w:val="QPPBodytext"/>
    <w:autoRedefine/>
    <w:rsid w:val="00312958"/>
    <w:pPr>
      <w:numPr>
        <w:numId w:val="4"/>
      </w:numPr>
    </w:pPr>
  </w:style>
  <w:style w:type="paragraph" w:customStyle="1" w:styleId="QPPSuperscript">
    <w:name w:val="QPP Superscript"/>
    <w:basedOn w:val="QPPBodytext"/>
    <w:next w:val="QPPBodytext"/>
    <w:link w:val="QPPSuperscriptChar"/>
    <w:rsid w:val="00312958"/>
    <w:rPr>
      <w:vertAlign w:val="superscript"/>
    </w:rPr>
  </w:style>
  <w:style w:type="character" w:customStyle="1" w:styleId="QPPSuperscriptChar">
    <w:name w:val="QPP Superscript Char"/>
    <w:link w:val="QPPSuperscript"/>
    <w:rsid w:val="00EE5164"/>
    <w:rPr>
      <w:rFonts w:ascii="Arial" w:hAnsi="Arial" w:cs="Arial"/>
      <w:color w:val="000000"/>
      <w:vertAlign w:val="superscript"/>
    </w:rPr>
  </w:style>
  <w:style w:type="paragraph" w:customStyle="1" w:styleId="QPPBodyTextITALIC">
    <w:name w:val="QPP Body Text ITALIC"/>
    <w:basedOn w:val="QPPBodytext"/>
    <w:autoRedefine/>
    <w:rsid w:val="00312958"/>
    <w:rPr>
      <w:i/>
    </w:rPr>
  </w:style>
  <w:style w:type="paragraph" w:styleId="CommentSubject">
    <w:name w:val="annotation subject"/>
    <w:basedOn w:val="CommentText"/>
    <w:next w:val="CommentText"/>
    <w:semiHidden/>
    <w:locked/>
    <w:rsid w:val="00EE5164"/>
    <w:rPr>
      <w:b/>
      <w:bCs/>
    </w:rPr>
  </w:style>
  <w:style w:type="paragraph" w:customStyle="1" w:styleId="QPPTableBullet">
    <w:name w:val="QPP Table Bullet"/>
    <w:basedOn w:val="Normal"/>
    <w:link w:val="QPPTableBulletChar"/>
    <w:rsid w:val="00312958"/>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EE5164"/>
    <w:rPr>
      <w:color w:val="800080"/>
      <w:u w:val="single"/>
    </w:rPr>
  </w:style>
  <w:style w:type="paragraph" w:customStyle="1" w:styleId="QPPBulletpoint20">
    <w:name w:val="QPP Bullet point 2"/>
    <w:basedOn w:val="Normal"/>
    <w:rsid w:val="00312958"/>
    <w:pPr>
      <w:numPr>
        <w:numId w:val="38"/>
      </w:numPr>
    </w:pPr>
    <w:rPr>
      <w:rFonts w:cs="Arial"/>
      <w:szCs w:val="20"/>
      <w:lang w:eastAsia="en-US"/>
    </w:rPr>
  </w:style>
  <w:style w:type="paragraph" w:customStyle="1" w:styleId="HGTableBullet2">
    <w:name w:val="HG Table Bullet 2"/>
    <w:basedOn w:val="QPPTableTextBody"/>
    <w:rsid w:val="00312958"/>
    <w:pPr>
      <w:numPr>
        <w:numId w:val="16"/>
      </w:numPr>
      <w:tabs>
        <w:tab w:val="left" w:pos="567"/>
      </w:tabs>
    </w:pPr>
  </w:style>
  <w:style w:type="paragraph" w:customStyle="1" w:styleId="HGTableBullet3">
    <w:name w:val="HG Table Bullet 3"/>
    <w:basedOn w:val="QPPTableTextBody"/>
    <w:rsid w:val="00312958"/>
    <w:pPr>
      <w:numPr>
        <w:numId w:val="17"/>
      </w:numPr>
    </w:pPr>
  </w:style>
  <w:style w:type="paragraph" w:customStyle="1" w:styleId="HGTableBullet4">
    <w:name w:val="HG Table Bullet 4"/>
    <w:basedOn w:val="QPPTableTextBody"/>
    <w:rsid w:val="00312958"/>
    <w:pPr>
      <w:numPr>
        <w:numId w:val="18"/>
      </w:numPr>
      <w:tabs>
        <w:tab w:val="left" w:pos="567"/>
      </w:tabs>
    </w:pPr>
  </w:style>
  <w:style w:type="paragraph" w:styleId="Header">
    <w:name w:val="header"/>
    <w:basedOn w:val="Normal"/>
    <w:semiHidden/>
    <w:locked/>
    <w:rsid w:val="00EE5164"/>
    <w:pPr>
      <w:tabs>
        <w:tab w:val="center" w:pos="4153"/>
        <w:tab w:val="right" w:pos="8306"/>
      </w:tabs>
    </w:pPr>
  </w:style>
  <w:style w:type="paragraph" w:styleId="Footer">
    <w:name w:val="footer"/>
    <w:basedOn w:val="Normal"/>
    <w:semiHidden/>
    <w:locked/>
    <w:rsid w:val="00EE5164"/>
    <w:pPr>
      <w:tabs>
        <w:tab w:val="center" w:pos="4153"/>
        <w:tab w:val="right" w:pos="8306"/>
      </w:tabs>
    </w:pPr>
  </w:style>
  <w:style w:type="character" w:customStyle="1" w:styleId="QPPHeading4Char">
    <w:name w:val="QPP Heading 4 Char"/>
    <w:link w:val="QPPHeading4"/>
    <w:rsid w:val="00EE5164"/>
    <w:rPr>
      <w:rFonts w:ascii="Arial" w:hAnsi="Arial" w:cs="Arial"/>
      <w:b/>
      <w:bCs/>
      <w:szCs w:val="26"/>
    </w:rPr>
  </w:style>
  <w:style w:type="paragraph" w:customStyle="1" w:styleId="QPPDotBulletPoint">
    <w:name w:val="QPP Dot Bullet Point"/>
    <w:basedOn w:val="Normal"/>
    <w:semiHidden/>
    <w:locked/>
    <w:rsid w:val="00EE5164"/>
    <w:pPr>
      <w:numPr>
        <w:numId w:val="39"/>
      </w:numPr>
    </w:pPr>
  </w:style>
  <w:style w:type="character" w:customStyle="1" w:styleId="QPPSubscriptChar">
    <w:name w:val="QPP Subscript Char"/>
    <w:link w:val="QPPSubscript"/>
    <w:rsid w:val="00EE5164"/>
    <w:rPr>
      <w:rFonts w:ascii="Arial" w:hAnsi="Arial" w:cs="Arial"/>
      <w:color w:val="000000"/>
      <w:vertAlign w:val="subscript"/>
    </w:rPr>
  </w:style>
  <w:style w:type="paragraph" w:styleId="ListParagraph">
    <w:name w:val="List Paragraph"/>
    <w:basedOn w:val="Normal"/>
    <w:uiPriority w:val="34"/>
    <w:semiHidden/>
    <w:qFormat/>
    <w:rsid w:val="00312958"/>
    <w:pPr>
      <w:ind w:left="720"/>
    </w:pPr>
    <w:rPr>
      <w:rFonts w:ascii="Calibri" w:eastAsia="Calibri" w:hAnsi="Calibri" w:cs="Calibri"/>
      <w:sz w:val="22"/>
      <w:szCs w:val="22"/>
      <w:lang w:eastAsia="en-US"/>
    </w:rPr>
  </w:style>
  <w:style w:type="numbering" w:styleId="111111">
    <w:name w:val="Outline List 2"/>
    <w:basedOn w:val="NoList"/>
    <w:semiHidden/>
    <w:locked/>
    <w:rsid w:val="00EE5164"/>
  </w:style>
  <w:style w:type="numbering" w:styleId="1ai">
    <w:name w:val="Outline List 1"/>
    <w:basedOn w:val="NoList"/>
    <w:semiHidden/>
    <w:locked/>
    <w:rsid w:val="00EE5164"/>
  </w:style>
  <w:style w:type="numbering" w:styleId="ArticleSection">
    <w:name w:val="Outline List 3"/>
    <w:basedOn w:val="NoList"/>
    <w:semiHidden/>
    <w:locked/>
    <w:rsid w:val="00EE5164"/>
  </w:style>
  <w:style w:type="paragraph" w:styleId="Bibliography">
    <w:name w:val="Bibliography"/>
    <w:basedOn w:val="Normal"/>
    <w:next w:val="Normal"/>
    <w:uiPriority w:val="37"/>
    <w:semiHidden/>
    <w:unhideWhenUsed/>
    <w:rsid w:val="00312958"/>
  </w:style>
  <w:style w:type="paragraph" w:styleId="BlockText">
    <w:name w:val="Block Text"/>
    <w:basedOn w:val="Normal"/>
    <w:semiHidden/>
    <w:locked/>
    <w:rsid w:val="00EE51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EE5164"/>
    <w:pPr>
      <w:spacing w:after="120"/>
    </w:pPr>
  </w:style>
  <w:style w:type="character" w:customStyle="1" w:styleId="BodyTextChar">
    <w:name w:val="Body Text Char"/>
    <w:basedOn w:val="DefaultParagraphFont"/>
    <w:link w:val="BodyText"/>
    <w:semiHidden/>
    <w:rsid w:val="00EE5164"/>
    <w:rPr>
      <w:rFonts w:ascii="Arial" w:hAnsi="Arial"/>
      <w:szCs w:val="24"/>
    </w:rPr>
  </w:style>
  <w:style w:type="paragraph" w:styleId="BodyText2">
    <w:name w:val="Body Text 2"/>
    <w:basedOn w:val="Normal"/>
    <w:link w:val="BodyText2Char"/>
    <w:semiHidden/>
    <w:locked/>
    <w:rsid w:val="00EE5164"/>
    <w:pPr>
      <w:spacing w:after="120" w:line="480" w:lineRule="auto"/>
    </w:pPr>
  </w:style>
  <w:style w:type="character" w:customStyle="1" w:styleId="BodyText2Char">
    <w:name w:val="Body Text 2 Char"/>
    <w:basedOn w:val="DefaultParagraphFont"/>
    <w:link w:val="BodyText2"/>
    <w:semiHidden/>
    <w:rsid w:val="00EE5164"/>
    <w:rPr>
      <w:rFonts w:ascii="Arial" w:hAnsi="Arial"/>
      <w:szCs w:val="24"/>
    </w:rPr>
  </w:style>
  <w:style w:type="paragraph" w:styleId="BodyText3">
    <w:name w:val="Body Text 3"/>
    <w:basedOn w:val="Normal"/>
    <w:link w:val="BodyText3Char"/>
    <w:semiHidden/>
    <w:locked/>
    <w:rsid w:val="00EE5164"/>
    <w:pPr>
      <w:spacing w:after="120"/>
    </w:pPr>
    <w:rPr>
      <w:sz w:val="16"/>
      <w:szCs w:val="16"/>
    </w:rPr>
  </w:style>
  <w:style w:type="character" w:customStyle="1" w:styleId="BodyText3Char">
    <w:name w:val="Body Text 3 Char"/>
    <w:basedOn w:val="DefaultParagraphFont"/>
    <w:link w:val="BodyText3"/>
    <w:semiHidden/>
    <w:rsid w:val="00EE5164"/>
    <w:rPr>
      <w:rFonts w:ascii="Arial" w:hAnsi="Arial"/>
      <w:sz w:val="16"/>
      <w:szCs w:val="16"/>
    </w:rPr>
  </w:style>
  <w:style w:type="paragraph" w:styleId="BodyTextFirstIndent">
    <w:name w:val="Body Text First Indent"/>
    <w:basedOn w:val="BodyText"/>
    <w:link w:val="BodyTextFirstIndentChar"/>
    <w:semiHidden/>
    <w:locked/>
    <w:rsid w:val="00EE5164"/>
    <w:pPr>
      <w:spacing w:after="0"/>
      <w:ind w:firstLine="360"/>
    </w:pPr>
  </w:style>
  <w:style w:type="character" w:customStyle="1" w:styleId="BodyTextFirstIndentChar">
    <w:name w:val="Body Text First Indent Char"/>
    <w:basedOn w:val="BodyTextChar"/>
    <w:link w:val="BodyTextFirstIndent"/>
    <w:semiHidden/>
    <w:rsid w:val="00EE5164"/>
    <w:rPr>
      <w:rFonts w:ascii="Arial" w:hAnsi="Arial"/>
      <w:szCs w:val="24"/>
    </w:rPr>
  </w:style>
  <w:style w:type="paragraph" w:styleId="BodyTextIndent">
    <w:name w:val="Body Text Indent"/>
    <w:basedOn w:val="Normal"/>
    <w:link w:val="BodyTextIndentChar"/>
    <w:semiHidden/>
    <w:locked/>
    <w:rsid w:val="00EE5164"/>
    <w:pPr>
      <w:spacing w:after="120"/>
      <w:ind w:left="283"/>
    </w:pPr>
  </w:style>
  <w:style w:type="character" w:customStyle="1" w:styleId="BodyTextIndentChar">
    <w:name w:val="Body Text Indent Char"/>
    <w:basedOn w:val="DefaultParagraphFont"/>
    <w:link w:val="BodyTextIndent"/>
    <w:semiHidden/>
    <w:rsid w:val="00EE5164"/>
    <w:rPr>
      <w:rFonts w:ascii="Arial" w:hAnsi="Arial"/>
      <w:szCs w:val="24"/>
    </w:rPr>
  </w:style>
  <w:style w:type="paragraph" w:styleId="BodyTextFirstIndent2">
    <w:name w:val="Body Text First Indent 2"/>
    <w:basedOn w:val="BodyTextIndent"/>
    <w:link w:val="BodyTextFirstIndent2Char"/>
    <w:semiHidden/>
    <w:locked/>
    <w:rsid w:val="00EE5164"/>
    <w:pPr>
      <w:spacing w:after="0"/>
      <w:ind w:left="360" w:firstLine="360"/>
    </w:pPr>
  </w:style>
  <w:style w:type="character" w:customStyle="1" w:styleId="BodyTextFirstIndent2Char">
    <w:name w:val="Body Text First Indent 2 Char"/>
    <w:basedOn w:val="BodyTextIndentChar"/>
    <w:link w:val="BodyTextFirstIndent2"/>
    <w:semiHidden/>
    <w:rsid w:val="00EE5164"/>
    <w:rPr>
      <w:rFonts w:ascii="Arial" w:hAnsi="Arial"/>
      <w:szCs w:val="24"/>
    </w:rPr>
  </w:style>
  <w:style w:type="paragraph" w:styleId="BodyTextIndent2">
    <w:name w:val="Body Text Indent 2"/>
    <w:basedOn w:val="Normal"/>
    <w:link w:val="BodyTextIndent2Char"/>
    <w:semiHidden/>
    <w:locked/>
    <w:rsid w:val="00EE5164"/>
    <w:pPr>
      <w:spacing w:after="120" w:line="480" w:lineRule="auto"/>
      <w:ind w:left="283"/>
    </w:pPr>
  </w:style>
  <w:style w:type="character" w:customStyle="1" w:styleId="BodyTextIndent2Char">
    <w:name w:val="Body Text Indent 2 Char"/>
    <w:basedOn w:val="DefaultParagraphFont"/>
    <w:link w:val="BodyTextIndent2"/>
    <w:semiHidden/>
    <w:rsid w:val="00EE5164"/>
    <w:rPr>
      <w:rFonts w:ascii="Arial" w:hAnsi="Arial"/>
      <w:szCs w:val="24"/>
    </w:rPr>
  </w:style>
  <w:style w:type="paragraph" w:styleId="BodyTextIndent3">
    <w:name w:val="Body Text Indent 3"/>
    <w:basedOn w:val="Normal"/>
    <w:link w:val="BodyTextIndent3Char"/>
    <w:semiHidden/>
    <w:locked/>
    <w:rsid w:val="00EE5164"/>
    <w:pPr>
      <w:spacing w:after="120"/>
      <w:ind w:left="283"/>
    </w:pPr>
    <w:rPr>
      <w:sz w:val="16"/>
      <w:szCs w:val="16"/>
    </w:rPr>
  </w:style>
  <w:style w:type="character" w:customStyle="1" w:styleId="BodyTextIndent3Char">
    <w:name w:val="Body Text Indent 3 Char"/>
    <w:basedOn w:val="DefaultParagraphFont"/>
    <w:link w:val="BodyTextIndent3"/>
    <w:semiHidden/>
    <w:rsid w:val="00EE5164"/>
    <w:rPr>
      <w:rFonts w:ascii="Arial" w:hAnsi="Arial"/>
      <w:sz w:val="16"/>
      <w:szCs w:val="16"/>
    </w:rPr>
  </w:style>
  <w:style w:type="character" w:styleId="BookTitle">
    <w:name w:val="Book Title"/>
    <w:basedOn w:val="DefaultParagraphFont"/>
    <w:uiPriority w:val="33"/>
    <w:semiHidden/>
    <w:qFormat/>
    <w:rsid w:val="00312958"/>
    <w:rPr>
      <w:b/>
      <w:bCs/>
      <w:smallCaps/>
      <w:spacing w:val="5"/>
    </w:rPr>
  </w:style>
  <w:style w:type="paragraph" w:styleId="Caption">
    <w:name w:val="caption"/>
    <w:basedOn w:val="Normal"/>
    <w:next w:val="Normal"/>
    <w:semiHidden/>
    <w:unhideWhenUsed/>
    <w:qFormat/>
    <w:locked/>
    <w:rsid w:val="00EE5164"/>
    <w:pPr>
      <w:spacing w:after="200"/>
    </w:pPr>
    <w:rPr>
      <w:b/>
      <w:bCs/>
      <w:color w:val="4F81BD" w:themeColor="accent1"/>
      <w:sz w:val="18"/>
      <w:szCs w:val="18"/>
    </w:rPr>
  </w:style>
  <w:style w:type="paragraph" w:styleId="Closing">
    <w:name w:val="Closing"/>
    <w:basedOn w:val="Normal"/>
    <w:link w:val="ClosingChar"/>
    <w:semiHidden/>
    <w:locked/>
    <w:rsid w:val="00EE5164"/>
    <w:pPr>
      <w:ind w:left="4252"/>
    </w:pPr>
  </w:style>
  <w:style w:type="character" w:customStyle="1" w:styleId="ClosingChar">
    <w:name w:val="Closing Char"/>
    <w:basedOn w:val="DefaultParagraphFont"/>
    <w:link w:val="Closing"/>
    <w:semiHidden/>
    <w:rsid w:val="00EE5164"/>
    <w:rPr>
      <w:rFonts w:ascii="Arial" w:hAnsi="Arial"/>
      <w:szCs w:val="24"/>
    </w:rPr>
  </w:style>
  <w:style w:type="table" w:styleId="ColorfulGrid">
    <w:name w:val="Colorful Grid"/>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295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295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29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295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295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295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295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295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295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295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295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295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295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295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295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1295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295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295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295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295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295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295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EE5164"/>
  </w:style>
  <w:style w:type="character" w:customStyle="1" w:styleId="DateChar">
    <w:name w:val="Date Char"/>
    <w:basedOn w:val="DefaultParagraphFont"/>
    <w:link w:val="Date"/>
    <w:semiHidden/>
    <w:rsid w:val="00EE5164"/>
    <w:rPr>
      <w:rFonts w:ascii="Arial" w:hAnsi="Arial"/>
      <w:szCs w:val="24"/>
    </w:rPr>
  </w:style>
  <w:style w:type="paragraph" w:styleId="DocumentMap">
    <w:name w:val="Document Map"/>
    <w:basedOn w:val="Normal"/>
    <w:link w:val="DocumentMapChar"/>
    <w:semiHidden/>
    <w:locked/>
    <w:rsid w:val="00EE5164"/>
    <w:rPr>
      <w:rFonts w:ascii="Tahoma" w:hAnsi="Tahoma" w:cs="Tahoma"/>
      <w:sz w:val="16"/>
      <w:szCs w:val="16"/>
    </w:rPr>
  </w:style>
  <w:style w:type="character" w:customStyle="1" w:styleId="DocumentMapChar">
    <w:name w:val="Document Map Char"/>
    <w:basedOn w:val="DefaultParagraphFont"/>
    <w:link w:val="DocumentMap"/>
    <w:semiHidden/>
    <w:rsid w:val="00EE5164"/>
    <w:rPr>
      <w:rFonts w:ascii="Tahoma" w:hAnsi="Tahoma" w:cs="Tahoma"/>
      <w:sz w:val="16"/>
      <w:szCs w:val="16"/>
    </w:rPr>
  </w:style>
  <w:style w:type="paragraph" w:styleId="E-mailSignature">
    <w:name w:val="E-mail Signature"/>
    <w:basedOn w:val="Normal"/>
    <w:link w:val="E-mailSignatureChar"/>
    <w:semiHidden/>
    <w:locked/>
    <w:rsid w:val="00EE5164"/>
  </w:style>
  <w:style w:type="character" w:customStyle="1" w:styleId="E-mailSignatureChar">
    <w:name w:val="E-mail Signature Char"/>
    <w:basedOn w:val="DefaultParagraphFont"/>
    <w:link w:val="E-mailSignature"/>
    <w:semiHidden/>
    <w:rsid w:val="00EE5164"/>
    <w:rPr>
      <w:rFonts w:ascii="Arial" w:hAnsi="Arial"/>
      <w:szCs w:val="24"/>
    </w:rPr>
  </w:style>
  <w:style w:type="character" w:styleId="Emphasis">
    <w:name w:val="Emphasis"/>
    <w:basedOn w:val="DefaultParagraphFont"/>
    <w:semiHidden/>
    <w:qFormat/>
    <w:locked/>
    <w:rsid w:val="00EE5164"/>
    <w:rPr>
      <w:i/>
      <w:iCs/>
    </w:rPr>
  </w:style>
  <w:style w:type="character" w:styleId="EndnoteReference">
    <w:name w:val="endnote reference"/>
    <w:basedOn w:val="DefaultParagraphFont"/>
    <w:semiHidden/>
    <w:locked/>
    <w:rsid w:val="00EE5164"/>
    <w:rPr>
      <w:vertAlign w:val="superscript"/>
    </w:rPr>
  </w:style>
  <w:style w:type="paragraph" w:styleId="EndnoteText">
    <w:name w:val="endnote text"/>
    <w:basedOn w:val="Normal"/>
    <w:link w:val="EndnoteTextChar"/>
    <w:semiHidden/>
    <w:locked/>
    <w:rsid w:val="00EE5164"/>
    <w:rPr>
      <w:szCs w:val="20"/>
    </w:rPr>
  </w:style>
  <w:style w:type="character" w:customStyle="1" w:styleId="EndnoteTextChar">
    <w:name w:val="Endnote Text Char"/>
    <w:basedOn w:val="DefaultParagraphFont"/>
    <w:link w:val="EndnoteText"/>
    <w:semiHidden/>
    <w:rsid w:val="00EE5164"/>
    <w:rPr>
      <w:rFonts w:ascii="Arial" w:hAnsi="Arial"/>
    </w:rPr>
  </w:style>
  <w:style w:type="paragraph" w:styleId="EnvelopeAddress">
    <w:name w:val="envelope address"/>
    <w:basedOn w:val="Normal"/>
    <w:semiHidden/>
    <w:locked/>
    <w:rsid w:val="00EE516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EE5164"/>
    <w:rPr>
      <w:rFonts w:asciiTheme="majorHAnsi" w:eastAsiaTheme="majorEastAsia" w:hAnsiTheme="majorHAnsi" w:cstheme="majorBidi"/>
      <w:szCs w:val="20"/>
    </w:rPr>
  </w:style>
  <w:style w:type="character" w:styleId="FootnoteReference">
    <w:name w:val="footnote reference"/>
    <w:basedOn w:val="DefaultParagraphFont"/>
    <w:semiHidden/>
    <w:locked/>
    <w:rsid w:val="00EE5164"/>
    <w:rPr>
      <w:vertAlign w:val="superscript"/>
    </w:rPr>
  </w:style>
  <w:style w:type="paragraph" w:styleId="FootnoteText">
    <w:name w:val="footnote text"/>
    <w:basedOn w:val="Normal"/>
    <w:link w:val="FootnoteTextChar"/>
    <w:semiHidden/>
    <w:locked/>
    <w:rsid w:val="00EE5164"/>
    <w:rPr>
      <w:szCs w:val="20"/>
    </w:rPr>
  </w:style>
  <w:style w:type="character" w:customStyle="1" w:styleId="FootnoteTextChar">
    <w:name w:val="Footnote Text Char"/>
    <w:basedOn w:val="DefaultParagraphFont"/>
    <w:link w:val="FootnoteText"/>
    <w:semiHidden/>
    <w:rsid w:val="00EE5164"/>
    <w:rPr>
      <w:rFonts w:ascii="Arial" w:hAnsi="Arial"/>
    </w:rPr>
  </w:style>
  <w:style w:type="character" w:styleId="HTMLAcronym">
    <w:name w:val="HTML Acronym"/>
    <w:basedOn w:val="DefaultParagraphFont"/>
    <w:semiHidden/>
    <w:locked/>
    <w:rsid w:val="00EE5164"/>
  </w:style>
  <w:style w:type="paragraph" w:styleId="HTMLAddress">
    <w:name w:val="HTML Address"/>
    <w:basedOn w:val="Normal"/>
    <w:link w:val="HTMLAddressChar"/>
    <w:semiHidden/>
    <w:locked/>
    <w:rsid w:val="00EE5164"/>
    <w:rPr>
      <w:i/>
      <w:iCs/>
    </w:rPr>
  </w:style>
  <w:style w:type="character" w:customStyle="1" w:styleId="HTMLAddressChar">
    <w:name w:val="HTML Address Char"/>
    <w:basedOn w:val="DefaultParagraphFont"/>
    <w:link w:val="HTMLAddress"/>
    <w:semiHidden/>
    <w:rsid w:val="00EE5164"/>
    <w:rPr>
      <w:rFonts w:ascii="Arial" w:hAnsi="Arial"/>
      <w:i/>
      <w:iCs/>
      <w:szCs w:val="24"/>
    </w:rPr>
  </w:style>
  <w:style w:type="character" w:styleId="HTMLCite">
    <w:name w:val="HTML Cite"/>
    <w:basedOn w:val="DefaultParagraphFont"/>
    <w:semiHidden/>
    <w:locked/>
    <w:rsid w:val="00EE5164"/>
    <w:rPr>
      <w:i/>
      <w:iCs/>
    </w:rPr>
  </w:style>
  <w:style w:type="character" w:styleId="HTMLCode">
    <w:name w:val="HTML Code"/>
    <w:basedOn w:val="DefaultParagraphFont"/>
    <w:semiHidden/>
    <w:locked/>
    <w:rsid w:val="00EE5164"/>
    <w:rPr>
      <w:rFonts w:ascii="Consolas" w:hAnsi="Consolas" w:cs="Consolas"/>
      <w:sz w:val="20"/>
      <w:szCs w:val="20"/>
    </w:rPr>
  </w:style>
  <w:style w:type="character" w:styleId="HTMLDefinition">
    <w:name w:val="HTML Definition"/>
    <w:basedOn w:val="DefaultParagraphFont"/>
    <w:semiHidden/>
    <w:locked/>
    <w:rsid w:val="00EE5164"/>
    <w:rPr>
      <w:i/>
      <w:iCs/>
    </w:rPr>
  </w:style>
  <w:style w:type="character" w:styleId="HTMLKeyboard">
    <w:name w:val="HTML Keyboard"/>
    <w:basedOn w:val="DefaultParagraphFont"/>
    <w:semiHidden/>
    <w:locked/>
    <w:rsid w:val="00EE5164"/>
    <w:rPr>
      <w:rFonts w:ascii="Consolas" w:hAnsi="Consolas" w:cs="Consolas"/>
      <w:sz w:val="20"/>
      <w:szCs w:val="20"/>
    </w:rPr>
  </w:style>
  <w:style w:type="paragraph" w:styleId="HTMLPreformatted">
    <w:name w:val="HTML Preformatted"/>
    <w:basedOn w:val="Normal"/>
    <w:link w:val="HTMLPreformattedChar"/>
    <w:semiHidden/>
    <w:locked/>
    <w:rsid w:val="00EE5164"/>
    <w:rPr>
      <w:rFonts w:ascii="Consolas" w:hAnsi="Consolas" w:cs="Consolas"/>
      <w:szCs w:val="20"/>
    </w:rPr>
  </w:style>
  <w:style w:type="character" w:customStyle="1" w:styleId="HTMLPreformattedChar">
    <w:name w:val="HTML Preformatted Char"/>
    <w:basedOn w:val="DefaultParagraphFont"/>
    <w:link w:val="HTMLPreformatted"/>
    <w:semiHidden/>
    <w:rsid w:val="00EE5164"/>
    <w:rPr>
      <w:rFonts w:ascii="Consolas" w:hAnsi="Consolas" w:cs="Consolas"/>
    </w:rPr>
  </w:style>
  <w:style w:type="character" w:styleId="HTMLSample">
    <w:name w:val="HTML Sample"/>
    <w:basedOn w:val="DefaultParagraphFont"/>
    <w:semiHidden/>
    <w:locked/>
    <w:rsid w:val="00EE5164"/>
    <w:rPr>
      <w:rFonts w:ascii="Consolas" w:hAnsi="Consolas" w:cs="Consolas"/>
      <w:sz w:val="24"/>
      <w:szCs w:val="24"/>
    </w:rPr>
  </w:style>
  <w:style w:type="character" w:styleId="HTMLTypewriter">
    <w:name w:val="HTML Typewriter"/>
    <w:basedOn w:val="DefaultParagraphFont"/>
    <w:semiHidden/>
    <w:locked/>
    <w:rsid w:val="00EE5164"/>
    <w:rPr>
      <w:rFonts w:ascii="Consolas" w:hAnsi="Consolas" w:cs="Consolas"/>
      <w:sz w:val="20"/>
      <w:szCs w:val="20"/>
    </w:rPr>
  </w:style>
  <w:style w:type="character" w:styleId="HTMLVariable">
    <w:name w:val="HTML Variable"/>
    <w:basedOn w:val="DefaultParagraphFont"/>
    <w:semiHidden/>
    <w:locked/>
    <w:rsid w:val="00EE5164"/>
    <w:rPr>
      <w:i/>
      <w:iCs/>
    </w:rPr>
  </w:style>
  <w:style w:type="paragraph" w:styleId="Index1">
    <w:name w:val="index 1"/>
    <w:basedOn w:val="Normal"/>
    <w:next w:val="Normal"/>
    <w:autoRedefine/>
    <w:semiHidden/>
    <w:locked/>
    <w:rsid w:val="00EE5164"/>
    <w:pPr>
      <w:ind w:left="200" w:hanging="200"/>
    </w:pPr>
  </w:style>
  <w:style w:type="paragraph" w:styleId="Index2">
    <w:name w:val="index 2"/>
    <w:basedOn w:val="Normal"/>
    <w:next w:val="Normal"/>
    <w:autoRedefine/>
    <w:semiHidden/>
    <w:locked/>
    <w:rsid w:val="00EE5164"/>
    <w:pPr>
      <w:ind w:left="400" w:hanging="200"/>
    </w:pPr>
  </w:style>
  <w:style w:type="paragraph" w:styleId="Index3">
    <w:name w:val="index 3"/>
    <w:basedOn w:val="Normal"/>
    <w:next w:val="Normal"/>
    <w:autoRedefine/>
    <w:semiHidden/>
    <w:locked/>
    <w:rsid w:val="00EE5164"/>
    <w:pPr>
      <w:ind w:left="600" w:hanging="200"/>
    </w:pPr>
  </w:style>
  <w:style w:type="paragraph" w:styleId="Index4">
    <w:name w:val="index 4"/>
    <w:basedOn w:val="Normal"/>
    <w:next w:val="Normal"/>
    <w:autoRedefine/>
    <w:semiHidden/>
    <w:locked/>
    <w:rsid w:val="00EE5164"/>
    <w:pPr>
      <w:ind w:left="800" w:hanging="200"/>
    </w:pPr>
  </w:style>
  <w:style w:type="paragraph" w:styleId="Index5">
    <w:name w:val="index 5"/>
    <w:basedOn w:val="Normal"/>
    <w:next w:val="Normal"/>
    <w:autoRedefine/>
    <w:semiHidden/>
    <w:locked/>
    <w:rsid w:val="00EE5164"/>
    <w:pPr>
      <w:ind w:left="1000" w:hanging="200"/>
    </w:pPr>
  </w:style>
  <w:style w:type="paragraph" w:styleId="Index6">
    <w:name w:val="index 6"/>
    <w:basedOn w:val="Normal"/>
    <w:next w:val="Normal"/>
    <w:autoRedefine/>
    <w:semiHidden/>
    <w:locked/>
    <w:rsid w:val="00EE5164"/>
    <w:pPr>
      <w:ind w:left="1200" w:hanging="200"/>
    </w:pPr>
  </w:style>
  <w:style w:type="paragraph" w:styleId="Index7">
    <w:name w:val="index 7"/>
    <w:basedOn w:val="Normal"/>
    <w:next w:val="Normal"/>
    <w:autoRedefine/>
    <w:semiHidden/>
    <w:locked/>
    <w:rsid w:val="00EE5164"/>
    <w:pPr>
      <w:ind w:left="1400" w:hanging="200"/>
    </w:pPr>
  </w:style>
  <w:style w:type="paragraph" w:styleId="Index8">
    <w:name w:val="index 8"/>
    <w:basedOn w:val="Normal"/>
    <w:next w:val="Normal"/>
    <w:autoRedefine/>
    <w:semiHidden/>
    <w:locked/>
    <w:rsid w:val="00EE5164"/>
    <w:pPr>
      <w:ind w:left="1600" w:hanging="200"/>
    </w:pPr>
  </w:style>
  <w:style w:type="paragraph" w:styleId="Index9">
    <w:name w:val="index 9"/>
    <w:basedOn w:val="Normal"/>
    <w:next w:val="Normal"/>
    <w:autoRedefine/>
    <w:semiHidden/>
    <w:locked/>
    <w:rsid w:val="00EE5164"/>
    <w:pPr>
      <w:ind w:left="1800" w:hanging="200"/>
    </w:pPr>
  </w:style>
  <w:style w:type="paragraph" w:styleId="IndexHeading">
    <w:name w:val="index heading"/>
    <w:basedOn w:val="Normal"/>
    <w:next w:val="Index1"/>
    <w:semiHidden/>
    <w:locked/>
    <w:rsid w:val="00EE516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12958"/>
    <w:rPr>
      <w:b/>
      <w:bCs/>
      <w:i/>
      <w:iCs/>
      <w:color w:val="4F81BD" w:themeColor="accent1"/>
    </w:rPr>
  </w:style>
  <w:style w:type="paragraph" w:styleId="IntenseQuote">
    <w:name w:val="Intense Quote"/>
    <w:basedOn w:val="Normal"/>
    <w:next w:val="Normal"/>
    <w:link w:val="IntenseQuoteChar"/>
    <w:uiPriority w:val="30"/>
    <w:semiHidden/>
    <w:qFormat/>
    <w:rsid w:val="003129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E5164"/>
    <w:rPr>
      <w:rFonts w:ascii="Arial" w:hAnsi="Arial"/>
      <w:b/>
      <w:bCs/>
      <w:i/>
      <w:iCs/>
      <w:color w:val="4F81BD" w:themeColor="accent1"/>
      <w:szCs w:val="24"/>
    </w:rPr>
  </w:style>
  <w:style w:type="character" w:styleId="IntenseReference">
    <w:name w:val="Intense Reference"/>
    <w:basedOn w:val="DefaultParagraphFont"/>
    <w:uiPriority w:val="32"/>
    <w:semiHidden/>
    <w:qFormat/>
    <w:rsid w:val="00312958"/>
    <w:rPr>
      <w:b/>
      <w:bCs/>
      <w:smallCaps/>
      <w:color w:val="C0504D" w:themeColor="accent2"/>
      <w:spacing w:val="5"/>
      <w:u w:val="single"/>
    </w:rPr>
  </w:style>
  <w:style w:type="table" w:styleId="LightGrid">
    <w:name w:val="Light Grid"/>
    <w:basedOn w:val="TableNormal"/>
    <w:uiPriority w:val="62"/>
    <w:semiHidden/>
    <w:rsid w:val="003129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29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29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29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29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29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29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29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29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29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29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29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29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29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29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29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295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29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295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295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295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EE5164"/>
  </w:style>
  <w:style w:type="paragraph" w:styleId="List">
    <w:name w:val="List"/>
    <w:basedOn w:val="Normal"/>
    <w:semiHidden/>
    <w:locked/>
    <w:rsid w:val="00EE5164"/>
    <w:pPr>
      <w:ind w:left="283" w:hanging="283"/>
      <w:contextualSpacing/>
    </w:pPr>
  </w:style>
  <w:style w:type="paragraph" w:styleId="List2">
    <w:name w:val="List 2"/>
    <w:basedOn w:val="Normal"/>
    <w:semiHidden/>
    <w:locked/>
    <w:rsid w:val="00EE5164"/>
    <w:pPr>
      <w:ind w:left="566" w:hanging="283"/>
      <w:contextualSpacing/>
    </w:pPr>
  </w:style>
  <w:style w:type="paragraph" w:styleId="List3">
    <w:name w:val="List 3"/>
    <w:basedOn w:val="Normal"/>
    <w:semiHidden/>
    <w:locked/>
    <w:rsid w:val="00EE5164"/>
    <w:pPr>
      <w:ind w:left="849" w:hanging="283"/>
      <w:contextualSpacing/>
    </w:pPr>
  </w:style>
  <w:style w:type="paragraph" w:styleId="List4">
    <w:name w:val="List 4"/>
    <w:basedOn w:val="Normal"/>
    <w:semiHidden/>
    <w:locked/>
    <w:rsid w:val="00EE5164"/>
    <w:pPr>
      <w:ind w:left="1132" w:hanging="283"/>
      <w:contextualSpacing/>
    </w:pPr>
  </w:style>
  <w:style w:type="paragraph" w:styleId="List5">
    <w:name w:val="List 5"/>
    <w:basedOn w:val="Normal"/>
    <w:semiHidden/>
    <w:locked/>
    <w:rsid w:val="00EE5164"/>
    <w:pPr>
      <w:ind w:left="1415" w:hanging="283"/>
      <w:contextualSpacing/>
    </w:pPr>
  </w:style>
  <w:style w:type="paragraph" w:styleId="ListBullet">
    <w:name w:val="List Bullet"/>
    <w:basedOn w:val="Normal"/>
    <w:semiHidden/>
    <w:locked/>
    <w:rsid w:val="00EE5164"/>
    <w:pPr>
      <w:numPr>
        <w:numId w:val="43"/>
      </w:numPr>
      <w:contextualSpacing/>
    </w:pPr>
  </w:style>
  <w:style w:type="paragraph" w:styleId="ListBullet2">
    <w:name w:val="List Bullet 2"/>
    <w:basedOn w:val="Normal"/>
    <w:semiHidden/>
    <w:locked/>
    <w:rsid w:val="00EE5164"/>
    <w:pPr>
      <w:numPr>
        <w:numId w:val="44"/>
      </w:numPr>
      <w:contextualSpacing/>
    </w:pPr>
  </w:style>
  <w:style w:type="paragraph" w:styleId="ListBullet3">
    <w:name w:val="List Bullet 3"/>
    <w:basedOn w:val="Normal"/>
    <w:semiHidden/>
    <w:locked/>
    <w:rsid w:val="00EE5164"/>
    <w:pPr>
      <w:numPr>
        <w:numId w:val="45"/>
      </w:numPr>
      <w:contextualSpacing/>
    </w:pPr>
  </w:style>
  <w:style w:type="paragraph" w:styleId="ListBullet4">
    <w:name w:val="List Bullet 4"/>
    <w:basedOn w:val="Normal"/>
    <w:semiHidden/>
    <w:locked/>
    <w:rsid w:val="00EE5164"/>
    <w:pPr>
      <w:numPr>
        <w:numId w:val="46"/>
      </w:numPr>
      <w:contextualSpacing/>
    </w:pPr>
  </w:style>
  <w:style w:type="paragraph" w:styleId="ListBullet5">
    <w:name w:val="List Bullet 5"/>
    <w:basedOn w:val="Normal"/>
    <w:semiHidden/>
    <w:locked/>
    <w:rsid w:val="00EE5164"/>
    <w:pPr>
      <w:numPr>
        <w:numId w:val="47"/>
      </w:numPr>
      <w:contextualSpacing/>
    </w:pPr>
  </w:style>
  <w:style w:type="paragraph" w:styleId="ListContinue">
    <w:name w:val="List Continue"/>
    <w:basedOn w:val="Normal"/>
    <w:semiHidden/>
    <w:locked/>
    <w:rsid w:val="00EE5164"/>
    <w:pPr>
      <w:spacing w:after="120"/>
      <w:ind w:left="283"/>
      <w:contextualSpacing/>
    </w:pPr>
  </w:style>
  <w:style w:type="paragraph" w:styleId="ListContinue2">
    <w:name w:val="List Continue 2"/>
    <w:basedOn w:val="Normal"/>
    <w:semiHidden/>
    <w:locked/>
    <w:rsid w:val="00EE5164"/>
    <w:pPr>
      <w:spacing w:after="120"/>
      <w:ind w:left="566"/>
      <w:contextualSpacing/>
    </w:pPr>
  </w:style>
  <w:style w:type="paragraph" w:styleId="ListContinue3">
    <w:name w:val="List Continue 3"/>
    <w:basedOn w:val="Normal"/>
    <w:semiHidden/>
    <w:locked/>
    <w:rsid w:val="00EE5164"/>
    <w:pPr>
      <w:spacing w:after="120"/>
      <w:ind w:left="849"/>
      <w:contextualSpacing/>
    </w:pPr>
  </w:style>
  <w:style w:type="paragraph" w:styleId="ListContinue4">
    <w:name w:val="List Continue 4"/>
    <w:basedOn w:val="Normal"/>
    <w:semiHidden/>
    <w:locked/>
    <w:rsid w:val="00EE5164"/>
    <w:pPr>
      <w:spacing w:after="120"/>
      <w:ind w:left="1132"/>
      <w:contextualSpacing/>
    </w:pPr>
  </w:style>
  <w:style w:type="paragraph" w:styleId="ListContinue5">
    <w:name w:val="List Continue 5"/>
    <w:basedOn w:val="Normal"/>
    <w:semiHidden/>
    <w:locked/>
    <w:rsid w:val="00EE5164"/>
    <w:pPr>
      <w:spacing w:after="120"/>
      <w:ind w:left="1415"/>
      <w:contextualSpacing/>
    </w:pPr>
  </w:style>
  <w:style w:type="paragraph" w:styleId="ListNumber">
    <w:name w:val="List Number"/>
    <w:basedOn w:val="Normal"/>
    <w:semiHidden/>
    <w:locked/>
    <w:rsid w:val="00EE5164"/>
    <w:pPr>
      <w:numPr>
        <w:numId w:val="48"/>
      </w:numPr>
      <w:contextualSpacing/>
    </w:pPr>
  </w:style>
  <w:style w:type="paragraph" w:styleId="ListNumber2">
    <w:name w:val="List Number 2"/>
    <w:basedOn w:val="Normal"/>
    <w:semiHidden/>
    <w:locked/>
    <w:rsid w:val="00EE5164"/>
    <w:pPr>
      <w:numPr>
        <w:numId w:val="49"/>
      </w:numPr>
      <w:contextualSpacing/>
    </w:pPr>
  </w:style>
  <w:style w:type="paragraph" w:styleId="ListNumber3">
    <w:name w:val="List Number 3"/>
    <w:basedOn w:val="Normal"/>
    <w:semiHidden/>
    <w:locked/>
    <w:rsid w:val="00EE5164"/>
    <w:pPr>
      <w:numPr>
        <w:numId w:val="50"/>
      </w:numPr>
      <w:contextualSpacing/>
    </w:pPr>
  </w:style>
  <w:style w:type="paragraph" w:styleId="ListNumber4">
    <w:name w:val="List Number 4"/>
    <w:basedOn w:val="Normal"/>
    <w:semiHidden/>
    <w:locked/>
    <w:rsid w:val="00EE5164"/>
    <w:pPr>
      <w:numPr>
        <w:numId w:val="51"/>
      </w:numPr>
      <w:contextualSpacing/>
    </w:pPr>
  </w:style>
  <w:style w:type="paragraph" w:styleId="ListNumber5">
    <w:name w:val="List Number 5"/>
    <w:basedOn w:val="Normal"/>
    <w:semiHidden/>
    <w:locked/>
    <w:rsid w:val="00EE5164"/>
    <w:pPr>
      <w:numPr>
        <w:numId w:val="52"/>
      </w:numPr>
      <w:contextualSpacing/>
    </w:pPr>
  </w:style>
  <w:style w:type="paragraph" w:styleId="MacroText">
    <w:name w:val="macro"/>
    <w:link w:val="MacroTextChar"/>
    <w:semiHidden/>
    <w:locked/>
    <w:rsid w:val="00EE516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E5164"/>
    <w:rPr>
      <w:rFonts w:ascii="Consolas" w:hAnsi="Consolas" w:cs="Consolas"/>
    </w:rPr>
  </w:style>
  <w:style w:type="table" w:styleId="MediumGrid1">
    <w:name w:val="Medium Grid 1"/>
    <w:basedOn w:val="TableNormal"/>
    <w:uiPriority w:val="67"/>
    <w:semiHidden/>
    <w:rsid w:val="003129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2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29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29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29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29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29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29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295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295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29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295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295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295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295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29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29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2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29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29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29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29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29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29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EE51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E516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312958"/>
    <w:rPr>
      <w:rFonts w:ascii="Arial" w:hAnsi="Arial"/>
      <w:szCs w:val="24"/>
    </w:rPr>
  </w:style>
  <w:style w:type="paragraph" w:styleId="NormalWeb">
    <w:name w:val="Normal (Web)"/>
    <w:basedOn w:val="Normal"/>
    <w:semiHidden/>
    <w:locked/>
    <w:rsid w:val="00EE5164"/>
    <w:rPr>
      <w:rFonts w:ascii="Times New Roman" w:hAnsi="Times New Roman"/>
      <w:sz w:val="24"/>
    </w:rPr>
  </w:style>
  <w:style w:type="paragraph" w:styleId="NormalIndent">
    <w:name w:val="Normal Indent"/>
    <w:basedOn w:val="Normal"/>
    <w:semiHidden/>
    <w:locked/>
    <w:rsid w:val="00EE5164"/>
    <w:pPr>
      <w:ind w:left="720"/>
    </w:pPr>
  </w:style>
  <w:style w:type="paragraph" w:styleId="NoteHeading">
    <w:name w:val="Note Heading"/>
    <w:basedOn w:val="Normal"/>
    <w:next w:val="Normal"/>
    <w:link w:val="NoteHeadingChar"/>
    <w:semiHidden/>
    <w:locked/>
    <w:rsid w:val="00EE5164"/>
  </w:style>
  <w:style w:type="character" w:customStyle="1" w:styleId="NoteHeadingChar">
    <w:name w:val="Note Heading Char"/>
    <w:basedOn w:val="DefaultParagraphFont"/>
    <w:link w:val="NoteHeading"/>
    <w:semiHidden/>
    <w:rsid w:val="00EE5164"/>
    <w:rPr>
      <w:rFonts w:ascii="Arial" w:hAnsi="Arial"/>
      <w:szCs w:val="24"/>
    </w:rPr>
  </w:style>
  <w:style w:type="character" w:styleId="PageNumber">
    <w:name w:val="page number"/>
    <w:basedOn w:val="DefaultParagraphFont"/>
    <w:semiHidden/>
    <w:locked/>
    <w:rsid w:val="00EE5164"/>
  </w:style>
  <w:style w:type="character" w:styleId="PlaceholderText">
    <w:name w:val="Placeholder Text"/>
    <w:basedOn w:val="DefaultParagraphFont"/>
    <w:uiPriority w:val="99"/>
    <w:semiHidden/>
    <w:rsid w:val="00312958"/>
    <w:rPr>
      <w:color w:val="808080"/>
    </w:rPr>
  </w:style>
  <w:style w:type="paragraph" w:styleId="PlainText">
    <w:name w:val="Plain Text"/>
    <w:basedOn w:val="Normal"/>
    <w:link w:val="PlainTextChar"/>
    <w:semiHidden/>
    <w:locked/>
    <w:rsid w:val="00EE5164"/>
    <w:rPr>
      <w:rFonts w:ascii="Consolas" w:hAnsi="Consolas" w:cs="Consolas"/>
      <w:sz w:val="21"/>
      <w:szCs w:val="21"/>
    </w:rPr>
  </w:style>
  <w:style w:type="character" w:customStyle="1" w:styleId="PlainTextChar">
    <w:name w:val="Plain Text Char"/>
    <w:basedOn w:val="DefaultParagraphFont"/>
    <w:link w:val="PlainText"/>
    <w:semiHidden/>
    <w:rsid w:val="00EE5164"/>
    <w:rPr>
      <w:rFonts w:ascii="Consolas" w:hAnsi="Consolas" w:cs="Consolas"/>
      <w:sz w:val="21"/>
      <w:szCs w:val="21"/>
    </w:rPr>
  </w:style>
  <w:style w:type="paragraph" w:styleId="Quote">
    <w:name w:val="Quote"/>
    <w:basedOn w:val="Normal"/>
    <w:next w:val="Normal"/>
    <w:link w:val="QuoteChar"/>
    <w:uiPriority w:val="29"/>
    <w:semiHidden/>
    <w:qFormat/>
    <w:rsid w:val="00312958"/>
    <w:rPr>
      <w:i/>
      <w:iCs/>
      <w:color w:val="000000" w:themeColor="text1"/>
    </w:rPr>
  </w:style>
  <w:style w:type="character" w:customStyle="1" w:styleId="QuoteChar">
    <w:name w:val="Quote Char"/>
    <w:basedOn w:val="DefaultParagraphFont"/>
    <w:link w:val="Quote"/>
    <w:uiPriority w:val="29"/>
    <w:semiHidden/>
    <w:rsid w:val="00EE5164"/>
    <w:rPr>
      <w:rFonts w:ascii="Arial" w:hAnsi="Arial"/>
      <w:i/>
      <w:iCs/>
      <w:color w:val="000000" w:themeColor="text1"/>
      <w:szCs w:val="24"/>
    </w:rPr>
  </w:style>
  <w:style w:type="paragraph" w:styleId="Salutation">
    <w:name w:val="Salutation"/>
    <w:basedOn w:val="Normal"/>
    <w:next w:val="Normal"/>
    <w:link w:val="SalutationChar"/>
    <w:semiHidden/>
    <w:locked/>
    <w:rsid w:val="00EE5164"/>
  </w:style>
  <w:style w:type="character" w:customStyle="1" w:styleId="SalutationChar">
    <w:name w:val="Salutation Char"/>
    <w:basedOn w:val="DefaultParagraphFont"/>
    <w:link w:val="Salutation"/>
    <w:semiHidden/>
    <w:rsid w:val="00EE5164"/>
    <w:rPr>
      <w:rFonts w:ascii="Arial" w:hAnsi="Arial"/>
      <w:szCs w:val="24"/>
    </w:rPr>
  </w:style>
  <w:style w:type="paragraph" w:styleId="Signature">
    <w:name w:val="Signature"/>
    <w:basedOn w:val="Normal"/>
    <w:link w:val="SignatureChar"/>
    <w:semiHidden/>
    <w:locked/>
    <w:rsid w:val="00EE5164"/>
    <w:pPr>
      <w:ind w:left="4252"/>
    </w:pPr>
  </w:style>
  <w:style w:type="character" w:customStyle="1" w:styleId="SignatureChar">
    <w:name w:val="Signature Char"/>
    <w:basedOn w:val="DefaultParagraphFont"/>
    <w:link w:val="Signature"/>
    <w:semiHidden/>
    <w:rsid w:val="00EE5164"/>
    <w:rPr>
      <w:rFonts w:ascii="Arial" w:hAnsi="Arial"/>
      <w:szCs w:val="24"/>
    </w:rPr>
  </w:style>
  <w:style w:type="character" w:styleId="Strong">
    <w:name w:val="Strong"/>
    <w:basedOn w:val="DefaultParagraphFont"/>
    <w:semiHidden/>
    <w:qFormat/>
    <w:locked/>
    <w:rsid w:val="00EE5164"/>
    <w:rPr>
      <w:b/>
      <w:bCs/>
    </w:rPr>
  </w:style>
  <w:style w:type="paragraph" w:styleId="Subtitle">
    <w:name w:val="Subtitle"/>
    <w:basedOn w:val="Normal"/>
    <w:next w:val="Normal"/>
    <w:link w:val="SubtitleChar"/>
    <w:semiHidden/>
    <w:qFormat/>
    <w:locked/>
    <w:rsid w:val="00EE516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E516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312958"/>
    <w:rPr>
      <w:i/>
      <w:iCs/>
      <w:color w:val="808080" w:themeColor="text1" w:themeTint="7F"/>
    </w:rPr>
  </w:style>
  <w:style w:type="character" w:styleId="SubtleReference">
    <w:name w:val="Subtle Reference"/>
    <w:basedOn w:val="DefaultParagraphFont"/>
    <w:uiPriority w:val="31"/>
    <w:semiHidden/>
    <w:qFormat/>
    <w:rsid w:val="00312958"/>
    <w:rPr>
      <w:smallCaps/>
      <w:color w:val="C0504D" w:themeColor="accent2"/>
      <w:u w:val="single"/>
    </w:rPr>
  </w:style>
  <w:style w:type="table" w:styleId="Table3Deffects1">
    <w:name w:val="Table 3D effects 1"/>
    <w:basedOn w:val="TableNormal"/>
    <w:semiHidden/>
    <w:locked/>
    <w:rsid w:val="00EE51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E51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E51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E51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E51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E51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E51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E51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E51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E51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E51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E51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E51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E51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E51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E51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E51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E51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E51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E51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E51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E51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E51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E51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E51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E51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E51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E51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E51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E51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E51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E51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E51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E5164"/>
    <w:pPr>
      <w:ind w:left="200" w:hanging="200"/>
    </w:pPr>
  </w:style>
  <w:style w:type="paragraph" w:styleId="TableofFigures">
    <w:name w:val="table of figures"/>
    <w:basedOn w:val="Normal"/>
    <w:next w:val="Normal"/>
    <w:semiHidden/>
    <w:locked/>
    <w:rsid w:val="00EE5164"/>
  </w:style>
  <w:style w:type="table" w:styleId="TableProfessional">
    <w:name w:val="Table Professional"/>
    <w:basedOn w:val="TableNormal"/>
    <w:semiHidden/>
    <w:locked/>
    <w:rsid w:val="00EE51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E51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E51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E51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E51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E51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E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E51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E51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E51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EE51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E516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EE516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EE5164"/>
    <w:pPr>
      <w:spacing w:after="100"/>
    </w:pPr>
  </w:style>
  <w:style w:type="paragraph" w:styleId="TOC2">
    <w:name w:val="toc 2"/>
    <w:basedOn w:val="Normal"/>
    <w:next w:val="Normal"/>
    <w:autoRedefine/>
    <w:semiHidden/>
    <w:locked/>
    <w:rsid w:val="00EE5164"/>
    <w:pPr>
      <w:spacing w:after="100"/>
      <w:ind w:left="200"/>
    </w:pPr>
  </w:style>
  <w:style w:type="paragraph" w:styleId="TOC3">
    <w:name w:val="toc 3"/>
    <w:basedOn w:val="Normal"/>
    <w:next w:val="Normal"/>
    <w:autoRedefine/>
    <w:semiHidden/>
    <w:locked/>
    <w:rsid w:val="00EE5164"/>
    <w:pPr>
      <w:spacing w:after="100"/>
      <w:ind w:left="400"/>
    </w:pPr>
  </w:style>
  <w:style w:type="paragraph" w:styleId="TOC4">
    <w:name w:val="toc 4"/>
    <w:basedOn w:val="Normal"/>
    <w:next w:val="Normal"/>
    <w:autoRedefine/>
    <w:semiHidden/>
    <w:locked/>
    <w:rsid w:val="00EE5164"/>
    <w:pPr>
      <w:spacing w:after="100"/>
      <w:ind w:left="600"/>
    </w:pPr>
  </w:style>
  <w:style w:type="paragraph" w:styleId="TOC5">
    <w:name w:val="toc 5"/>
    <w:basedOn w:val="Normal"/>
    <w:next w:val="Normal"/>
    <w:autoRedefine/>
    <w:semiHidden/>
    <w:locked/>
    <w:rsid w:val="00EE5164"/>
    <w:pPr>
      <w:spacing w:after="100"/>
      <w:ind w:left="800"/>
    </w:pPr>
  </w:style>
  <w:style w:type="paragraph" w:styleId="TOC6">
    <w:name w:val="toc 6"/>
    <w:basedOn w:val="Normal"/>
    <w:next w:val="Normal"/>
    <w:autoRedefine/>
    <w:semiHidden/>
    <w:locked/>
    <w:rsid w:val="00EE5164"/>
    <w:pPr>
      <w:spacing w:after="100"/>
      <w:ind w:left="1000"/>
    </w:pPr>
  </w:style>
  <w:style w:type="paragraph" w:styleId="TOC7">
    <w:name w:val="toc 7"/>
    <w:basedOn w:val="Normal"/>
    <w:next w:val="Normal"/>
    <w:autoRedefine/>
    <w:semiHidden/>
    <w:locked/>
    <w:rsid w:val="00EE5164"/>
    <w:pPr>
      <w:spacing w:after="100"/>
      <w:ind w:left="1200"/>
    </w:pPr>
  </w:style>
  <w:style w:type="paragraph" w:styleId="TOC8">
    <w:name w:val="toc 8"/>
    <w:basedOn w:val="Normal"/>
    <w:next w:val="Normal"/>
    <w:autoRedefine/>
    <w:semiHidden/>
    <w:locked/>
    <w:rsid w:val="00EE5164"/>
    <w:pPr>
      <w:spacing w:after="100"/>
      <w:ind w:left="1400"/>
    </w:pPr>
  </w:style>
  <w:style w:type="paragraph" w:styleId="TOC9">
    <w:name w:val="toc 9"/>
    <w:basedOn w:val="Normal"/>
    <w:next w:val="Normal"/>
    <w:autoRedefine/>
    <w:semiHidden/>
    <w:locked/>
    <w:rsid w:val="00EE5164"/>
    <w:pPr>
      <w:spacing w:after="100"/>
      <w:ind w:left="1600"/>
    </w:pPr>
  </w:style>
  <w:style w:type="paragraph" w:styleId="TOCHeading">
    <w:name w:val="TOC Heading"/>
    <w:basedOn w:val="Heading1"/>
    <w:next w:val="Normal"/>
    <w:uiPriority w:val="39"/>
    <w:semiHidden/>
    <w:unhideWhenUsed/>
    <w:qFormat/>
    <w:rsid w:val="0031295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1295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12958"/>
    <w:rPr>
      <w:i/>
    </w:rPr>
  </w:style>
  <w:style w:type="character" w:customStyle="1" w:styleId="QPPTableTextITALICChar">
    <w:name w:val="QPP Table Text ITALIC Char"/>
    <w:basedOn w:val="QPPTableTextBodyChar"/>
    <w:link w:val="QPPTableTextITALIC"/>
    <w:rsid w:val="00EE5164"/>
    <w:rPr>
      <w:rFonts w:ascii="Arial" w:hAnsi="Arial" w:cs="Arial"/>
      <w:i/>
      <w:color w:val="000000"/>
    </w:rPr>
  </w:style>
  <w:style w:type="table" w:customStyle="1" w:styleId="QPPTableGrid">
    <w:name w:val="QPP Table Grid"/>
    <w:basedOn w:val="TableNormal"/>
    <w:uiPriority w:val="99"/>
    <w:rsid w:val="003129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24DB-76DE-43D0-A43F-CD3B66B1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31</TotalTime>
  <Pages>2</Pages>
  <Words>10291</Words>
  <Characters>58659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68813</CharactersWithSpaces>
  <SharedDoc>false</SharedDoc>
  <HLinks>
    <vt:vector size="1500" baseType="variant">
      <vt:variant>
        <vt:i4>5636098</vt:i4>
      </vt:variant>
      <vt:variant>
        <vt:i4>747</vt:i4>
      </vt:variant>
      <vt:variant>
        <vt:i4>0</vt:i4>
      </vt:variant>
      <vt:variant>
        <vt:i4>5</vt:i4>
      </vt:variant>
      <vt:variant>
        <vt:lpwstr/>
      </vt:variant>
      <vt:variant>
        <vt:lpwstr>Part377BrisGreenspace</vt:lpwstr>
      </vt:variant>
      <vt:variant>
        <vt:i4>1245196</vt:i4>
      </vt:variant>
      <vt:variant>
        <vt:i4>744</vt:i4>
      </vt:variant>
      <vt:variant>
        <vt:i4>0</vt:i4>
      </vt:variant>
      <vt:variant>
        <vt:i4>5</vt:i4>
      </vt:variant>
      <vt:variant>
        <vt:lpwstr>../Schedule 1 - Definitions/Definitions.doc</vt:lpwstr>
      </vt:variant>
      <vt:variant>
        <vt:lpwstr>CommunityFacilities</vt:lpwstr>
      </vt:variant>
      <vt:variant>
        <vt:i4>5636098</vt:i4>
      </vt:variant>
      <vt:variant>
        <vt:i4>741</vt:i4>
      </vt:variant>
      <vt:variant>
        <vt:i4>0</vt:i4>
      </vt:variant>
      <vt:variant>
        <vt:i4>5</vt:i4>
      </vt:variant>
      <vt:variant>
        <vt:lpwstr/>
      </vt:variant>
      <vt:variant>
        <vt:lpwstr>Part377BrisGreenspace</vt:lpwstr>
      </vt:variant>
      <vt:variant>
        <vt:i4>7274594</vt:i4>
      </vt:variant>
      <vt:variant>
        <vt:i4>738</vt:i4>
      </vt:variant>
      <vt:variant>
        <vt:i4>0</vt:i4>
      </vt:variant>
      <vt:variant>
        <vt:i4>5</vt:i4>
      </vt:variant>
      <vt:variant>
        <vt:lpwstr>../Schedule 1 - Definitions/Definitions.doc</vt:lpwstr>
      </vt:variant>
      <vt:variant>
        <vt:lpwstr>Shortterm</vt:lpwstr>
      </vt:variant>
      <vt:variant>
        <vt:i4>6684780</vt:i4>
      </vt:variant>
      <vt:variant>
        <vt:i4>735</vt:i4>
      </vt:variant>
      <vt:variant>
        <vt:i4>0</vt:i4>
      </vt:variant>
      <vt:variant>
        <vt:i4>5</vt:i4>
      </vt:variant>
      <vt:variant>
        <vt:lpwstr>../Schedule 1 - Definitions/Definitions.doc</vt:lpwstr>
      </vt:variant>
      <vt:variant>
        <vt:lpwstr>Dwelling</vt:lpwstr>
      </vt:variant>
      <vt:variant>
        <vt:i4>5636098</vt:i4>
      </vt:variant>
      <vt:variant>
        <vt:i4>732</vt:i4>
      </vt:variant>
      <vt:variant>
        <vt:i4>0</vt:i4>
      </vt:variant>
      <vt:variant>
        <vt:i4>5</vt:i4>
      </vt:variant>
      <vt:variant>
        <vt:lpwstr/>
      </vt:variant>
      <vt:variant>
        <vt:lpwstr>Part377BrisGreenspace</vt:lpwstr>
      </vt:variant>
      <vt:variant>
        <vt:i4>5636098</vt:i4>
      </vt:variant>
      <vt:variant>
        <vt:i4>729</vt:i4>
      </vt:variant>
      <vt:variant>
        <vt:i4>0</vt:i4>
      </vt:variant>
      <vt:variant>
        <vt:i4>5</vt:i4>
      </vt:variant>
      <vt:variant>
        <vt:lpwstr/>
      </vt:variant>
      <vt:variant>
        <vt:lpwstr>Part377BrisGreenspace</vt:lpwstr>
      </vt:variant>
      <vt:variant>
        <vt:i4>1245196</vt:i4>
      </vt:variant>
      <vt:variant>
        <vt:i4>726</vt:i4>
      </vt:variant>
      <vt:variant>
        <vt:i4>0</vt:i4>
      </vt:variant>
      <vt:variant>
        <vt:i4>5</vt:i4>
      </vt:variant>
      <vt:variant>
        <vt:lpwstr>../Schedule 1 - Definitions/Definitions.doc</vt:lpwstr>
      </vt:variant>
      <vt:variant>
        <vt:lpwstr>CommunityFacilities</vt:lpwstr>
      </vt:variant>
      <vt:variant>
        <vt:i4>6684780</vt:i4>
      </vt:variant>
      <vt:variant>
        <vt:i4>723</vt:i4>
      </vt:variant>
      <vt:variant>
        <vt:i4>0</vt:i4>
      </vt:variant>
      <vt:variant>
        <vt:i4>5</vt:i4>
      </vt:variant>
      <vt:variant>
        <vt:lpwstr>../Schedule 1 - Definitions/Definitions.doc</vt:lpwstr>
      </vt:variant>
      <vt:variant>
        <vt:lpwstr>Dwelling</vt:lpwstr>
      </vt:variant>
      <vt:variant>
        <vt:i4>524294</vt:i4>
      </vt:variant>
      <vt:variant>
        <vt:i4>720</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717</vt:i4>
      </vt:variant>
      <vt:variant>
        <vt:i4>0</vt:i4>
      </vt:variant>
      <vt:variant>
        <vt:i4>5</vt:i4>
      </vt:variant>
      <vt:variant>
        <vt:lpwstr>../Schedule 1 - Definitions/Definitions.doc</vt:lpwstr>
      </vt:variant>
      <vt:variant>
        <vt:lpwstr>CommunityFacilities</vt:lpwstr>
      </vt:variant>
      <vt:variant>
        <vt:i4>4259843</vt:i4>
      </vt:variant>
      <vt:variant>
        <vt:i4>714</vt:i4>
      </vt:variant>
      <vt:variant>
        <vt:i4>0</vt:i4>
      </vt:variant>
      <vt:variant>
        <vt:i4>5</vt:i4>
      </vt:variant>
      <vt:variant>
        <vt:lpwstr/>
      </vt:variant>
      <vt:variant>
        <vt:lpwstr>Part372BrisCityCentre</vt:lpwstr>
      </vt:variant>
      <vt:variant>
        <vt:i4>1638405</vt:i4>
      </vt:variant>
      <vt:variant>
        <vt:i4>711</vt:i4>
      </vt:variant>
      <vt:variant>
        <vt:i4>0</vt:i4>
      </vt:variant>
      <vt:variant>
        <vt:i4>5</vt:i4>
      </vt:variant>
      <vt:variant>
        <vt:lpwstr>../Schedule 1 - Definitions/Definitions.doc</vt:lpwstr>
      </vt:variant>
      <vt:variant>
        <vt:lpwstr>Office</vt:lpwstr>
      </vt:variant>
      <vt:variant>
        <vt:i4>1245196</vt:i4>
      </vt:variant>
      <vt:variant>
        <vt:i4>708</vt:i4>
      </vt:variant>
      <vt:variant>
        <vt:i4>0</vt:i4>
      </vt:variant>
      <vt:variant>
        <vt:i4>5</vt:i4>
      </vt:variant>
      <vt:variant>
        <vt:lpwstr>../Schedule 1 - Definitions/Definitions.doc</vt:lpwstr>
      </vt:variant>
      <vt:variant>
        <vt:lpwstr>CommunityFacilities</vt:lpwstr>
      </vt:variant>
      <vt:variant>
        <vt:i4>983066</vt:i4>
      </vt:variant>
      <vt:variant>
        <vt:i4>705</vt:i4>
      </vt:variant>
      <vt:variant>
        <vt:i4>0</vt:i4>
      </vt:variant>
      <vt:variant>
        <vt:i4>5</vt:i4>
      </vt:variant>
      <vt:variant>
        <vt:lpwstr>../Schedule 1 - Definitions/Definitions.doc</vt:lpwstr>
      </vt:variant>
      <vt:variant>
        <vt:lpwstr>MajorR</vt:lpwstr>
      </vt:variant>
      <vt:variant>
        <vt:i4>1507335</vt:i4>
      </vt:variant>
      <vt:variant>
        <vt:i4>702</vt:i4>
      </vt:variant>
      <vt:variant>
        <vt:i4>0</vt:i4>
      </vt:variant>
      <vt:variant>
        <vt:i4>5</vt:i4>
      </vt:variant>
      <vt:variant>
        <vt:lpwstr>../Schedule 1 - Definitions/Definitions.doc</vt:lpwstr>
      </vt:variant>
      <vt:variant>
        <vt:lpwstr>CityCentre</vt:lpwstr>
      </vt:variant>
      <vt:variant>
        <vt:i4>524294</vt:i4>
      </vt:variant>
      <vt:variant>
        <vt:i4>699</vt:i4>
      </vt:variant>
      <vt:variant>
        <vt:i4>0</vt:i4>
      </vt:variant>
      <vt:variant>
        <vt:i4>5</vt:i4>
      </vt:variant>
      <vt:variant>
        <vt:lpwstr>http://www.brisbane.qld.gov.au/planning-building/planning-guidelines-and-tools/brisbanes-new-city-plan/draft-new-city-plan-mapping/index.htm</vt:lpwstr>
      </vt:variant>
      <vt:variant>
        <vt:lpwstr/>
      </vt:variant>
      <vt:variant>
        <vt:i4>4259843</vt:i4>
      </vt:variant>
      <vt:variant>
        <vt:i4>696</vt:i4>
      </vt:variant>
      <vt:variant>
        <vt:i4>0</vt:i4>
      </vt:variant>
      <vt:variant>
        <vt:i4>5</vt:i4>
      </vt:variant>
      <vt:variant>
        <vt:lpwstr/>
      </vt:variant>
      <vt:variant>
        <vt:lpwstr>Part372BrisCityCentre</vt:lpwstr>
      </vt:variant>
      <vt:variant>
        <vt:i4>4259843</vt:i4>
      </vt:variant>
      <vt:variant>
        <vt:i4>693</vt:i4>
      </vt:variant>
      <vt:variant>
        <vt:i4>0</vt:i4>
      </vt:variant>
      <vt:variant>
        <vt:i4>5</vt:i4>
      </vt:variant>
      <vt:variant>
        <vt:lpwstr/>
      </vt:variant>
      <vt:variant>
        <vt:lpwstr>Part372BrisCityCentre</vt:lpwstr>
      </vt:variant>
      <vt:variant>
        <vt:i4>4259843</vt:i4>
      </vt:variant>
      <vt:variant>
        <vt:i4>690</vt:i4>
      </vt:variant>
      <vt:variant>
        <vt:i4>0</vt:i4>
      </vt:variant>
      <vt:variant>
        <vt:i4>5</vt:i4>
      </vt:variant>
      <vt:variant>
        <vt:lpwstr/>
      </vt:variant>
      <vt:variant>
        <vt:lpwstr>Part372BrisCityCentre</vt:lpwstr>
      </vt:variant>
      <vt:variant>
        <vt:i4>983066</vt:i4>
      </vt:variant>
      <vt:variant>
        <vt:i4>687</vt:i4>
      </vt:variant>
      <vt:variant>
        <vt:i4>0</vt:i4>
      </vt:variant>
      <vt:variant>
        <vt:i4>5</vt:i4>
      </vt:variant>
      <vt:variant>
        <vt:lpwstr>../Schedule 1 - Definitions/Definitions.doc</vt:lpwstr>
      </vt:variant>
      <vt:variant>
        <vt:lpwstr>MajorR</vt:lpwstr>
      </vt:variant>
      <vt:variant>
        <vt:i4>983066</vt:i4>
      </vt:variant>
      <vt:variant>
        <vt:i4>684</vt:i4>
      </vt:variant>
      <vt:variant>
        <vt:i4>0</vt:i4>
      </vt:variant>
      <vt:variant>
        <vt:i4>5</vt:i4>
      </vt:variant>
      <vt:variant>
        <vt:lpwstr>../Schedule 1 - Definitions/Definitions.doc</vt:lpwstr>
      </vt:variant>
      <vt:variant>
        <vt:lpwstr>MajorR</vt:lpwstr>
      </vt:variant>
      <vt:variant>
        <vt:i4>5636098</vt:i4>
      </vt:variant>
      <vt:variant>
        <vt:i4>681</vt:i4>
      </vt:variant>
      <vt:variant>
        <vt:i4>0</vt:i4>
      </vt:variant>
      <vt:variant>
        <vt:i4>5</vt:i4>
      </vt:variant>
      <vt:variant>
        <vt:lpwstr/>
      </vt:variant>
      <vt:variant>
        <vt:lpwstr>Part377BrisGreenspace</vt:lpwstr>
      </vt:variant>
      <vt:variant>
        <vt:i4>983066</vt:i4>
      </vt:variant>
      <vt:variant>
        <vt:i4>678</vt:i4>
      </vt:variant>
      <vt:variant>
        <vt:i4>0</vt:i4>
      </vt:variant>
      <vt:variant>
        <vt:i4>5</vt:i4>
      </vt:variant>
      <vt:variant>
        <vt:lpwstr>../Schedule 1 - Definitions/Definitions.doc</vt:lpwstr>
      </vt:variant>
      <vt:variant>
        <vt:lpwstr>MajorR</vt:lpwstr>
      </vt:variant>
      <vt:variant>
        <vt:i4>5636098</vt:i4>
      </vt:variant>
      <vt:variant>
        <vt:i4>675</vt:i4>
      </vt:variant>
      <vt:variant>
        <vt:i4>0</vt:i4>
      </vt:variant>
      <vt:variant>
        <vt:i4>5</vt:i4>
      </vt:variant>
      <vt:variant>
        <vt:lpwstr/>
      </vt:variant>
      <vt:variant>
        <vt:lpwstr>Part377BrisGreenspace</vt:lpwstr>
      </vt:variant>
      <vt:variant>
        <vt:i4>983066</vt:i4>
      </vt:variant>
      <vt:variant>
        <vt:i4>672</vt:i4>
      </vt:variant>
      <vt:variant>
        <vt:i4>0</vt:i4>
      </vt:variant>
      <vt:variant>
        <vt:i4>5</vt:i4>
      </vt:variant>
      <vt:variant>
        <vt:lpwstr>../Schedule 1 - Definitions/Definitions.doc</vt:lpwstr>
      </vt:variant>
      <vt:variant>
        <vt:lpwstr>MajorR</vt:lpwstr>
      </vt:variant>
      <vt:variant>
        <vt:i4>7602300</vt:i4>
      </vt:variant>
      <vt:variant>
        <vt:i4>669</vt:i4>
      </vt:variant>
      <vt:variant>
        <vt:i4>0</vt:i4>
      </vt:variant>
      <vt:variant>
        <vt:i4>5</vt:i4>
      </vt:variant>
      <vt:variant>
        <vt:lpwstr>../Schedule 1 - Definitions/Definitions.doc</vt:lpwstr>
      </vt:variant>
      <vt:variant>
        <vt:lpwstr>Hospital</vt:lpwstr>
      </vt:variant>
      <vt:variant>
        <vt:i4>6684780</vt:i4>
      </vt:variant>
      <vt:variant>
        <vt:i4>666</vt:i4>
      </vt:variant>
      <vt:variant>
        <vt:i4>0</vt:i4>
      </vt:variant>
      <vt:variant>
        <vt:i4>5</vt:i4>
      </vt:variant>
      <vt:variant>
        <vt:lpwstr>../Schedule 1 - Definitions/Definitions.doc</vt:lpwstr>
      </vt:variant>
      <vt:variant>
        <vt:lpwstr>Dwelling</vt:lpwstr>
      </vt:variant>
      <vt:variant>
        <vt:i4>983066</vt:i4>
      </vt:variant>
      <vt:variant>
        <vt:i4>663</vt:i4>
      </vt:variant>
      <vt:variant>
        <vt:i4>0</vt:i4>
      </vt:variant>
      <vt:variant>
        <vt:i4>5</vt:i4>
      </vt:variant>
      <vt:variant>
        <vt:lpwstr>../Schedule 1 - Definitions/Definitions.doc</vt:lpwstr>
      </vt:variant>
      <vt:variant>
        <vt:lpwstr>MajorR</vt:lpwstr>
      </vt:variant>
      <vt:variant>
        <vt:i4>1245196</vt:i4>
      </vt:variant>
      <vt:variant>
        <vt:i4>660</vt:i4>
      </vt:variant>
      <vt:variant>
        <vt:i4>0</vt:i4>
      </vt:variant>
      <vt:variant>
        <vt:i4>5</vt:i4>
      </vt:variant>
      <vt:variant>
        <vt:lpwstr>../Schedule 1 - Definitions/Definitions.doc</vt:lpwstr>
      </vt:variant>
      <vt:variant>
        <vt:lpwstr>CommunityFacilities</vt:lpwstr>
      </vt:variant>
      <vt:variant>
        <vt:i4>7929965</vt:i4>
      </vt:variant>
      <vt:variant>
        <vt:i4>657</vt:i4>
      </vt:variant>
      <vt:variant>
        <vt:i4>0</vt:i4>
      </vt:variant>
      <vt:variant>
        <vt:i4>5</vt:i4>
      </vt:variant>
      <vt:variant>
        <vt:lpwstr>../Schedule 1 - Definitions/Definitions.doc</vt:lpwstr>
      </vt:variant>
      <vt:variant>
        <vt:lpwstr>Park</vt:lpwstr>
      </vt:variant>
      <vt:variant>
        <vt:i4>5636098</vt:i4>
      </vt:variant>
      <vt:variant>
        <vt:i4>654</vt:i4>
      </vt:variant>
      <vt:variant>
        <vt:i4>0</vt:i4>
      </vt:variant>
      <vt:variant>
        <vt:i4>5</vt:i4>
      </vt:variant>
      <vt:variant>
        <vt:lpwstr/>
      </vt:variant>
      <vt:variant>
        <vt:lpwstr>Part377BrisGreenspace</vt:lpwstr>
      </vt:variant>
      <vt:variant>
        <vt:i4>7929965</vt:i4>
      </vt:variant>
      <vt:variant>
        <vt:i4>651</vt:i4>
      </vt:variant>
      <vt:variant>
        <vt:i4>0</vt:i4>
      </vt:variant>
      <vt:variant>
        <vt:i4>5</vt:i4>
      </vt:variant>
      <vt:variant>
        <vt:lpwstr>../Schedule 1 - Definitions/Definitions.doc</vt:lpwstr>
      </vt:variant>
      <vt:variant>
        <vt:lpwstr>Park</vt:lpwstr>
      </vt:variant>
      <vt:variant>
        <vt:i4>6684780</vt:i4>
      </vt:variant>
      <vt:variant>
        <vt:i4>648</vt:i4>
      </vt:variant>
      <vt:variant>
        <vt:i4>0</vt:i4>
      </vt:variant>
      <vt:variant>
        <vt:i4>5</vt:i4>
      </vt:variant>
      <vt:variant>
        <vt:lpwstr>../Schedule 1 - Definitions/Definitions.doc</vt:lpwstr>
      </vt:variant>
      <vt:variant>
        <vt:lpwstr>Dwelling</vt:lpwstr>
      </vt:variant>
      <vt:variant>
        <vt:i4>1638405</vt:i4>
      </vt:variant>
      <vt:variant>
        <vt:i4>645</vt:i4>
      </vt:variant>
      <vt:variant>
        <vt:i4>0</vt:i4>
      </vt:variant>
      <vt:variant>
        <vt:i4>5</vt:i4>
      </vt:variant>
      <vt:variant>
        <vt:lpwstr>../Schedule 1 - Definitions/Definitions.doc</vt:lpwstr>
      </vt:variant>
      <vt:variant>
        <vt:lpwstr>Office</vt:lpwstr>
      </vt:variant>
      <vt:variant>
        <vt:i4>917583</vt:i4>
      </vt:variant>
      <vt:variant>
        <vt:i4>642</vt:i4>
      </vt:variant>
      <vt:variant>
        <vt:i4>0</vt:i4>
      </vt:variant>
      <vt:variant>
        <vt:i4>5</vt:i4>
      </vt:variant>
      <vt:variant>
        <vt:lpwstr>http://www.dsdip.qld.gov.au/regional-planning</vt:lpwstr>
      </vt:variant>
      <vt:variant>
        <vt:lpwstr/>
      </vt:variant>
      <vt:variant>
        <vt:i4>1179655</vt:i4>
      </vt:variant>
      <vt:variant>
        <vt:i4>639</vt:i4>
      </vt:variant>
      <vt:variant>
        <vt:i4>0</vt:i4>
      </vt:variant>
      <vt:variant>
        <vt:i4>5</vt:i4>
      </vt:variant>
      <vt:variant>
        <vt:lpwstr>../Schedule 1 - Definitions/Definitions.doc</vt:lpwstr>
      </vt:variant>
      <vt:variant>
        <vt:lpwstr>BuildingHeight</vt:lpwstr>
      </vt:variant>
      <vt:variant>
        <vt:i4>262146</vt:i4>
      </vt:variant>
      <vt:variant>
        <vt:i4>636</vt:i4>
      </vt:variant>
      <vt:variant>
        <vt:i4>0</vt:i4>
      </vt:variant>
      <vt:variant>
        <vt:i4>5</vt:i4>
      </vt:variant>
      <vt:variant>
        <vt:lpwstr>../Schedule 1 - Definitions/Definitions.doc</vt:lpwstr>
      </vt:variant>
      <vt:variant>
        <vt:lpwstr>Amenity</vt:lpwstr>
      </vt:variant>
      <vt:variant>
        <vt:i4>2490490</vt:i4>
      </vt:variant>
      <vt:variant>
        <vt:i4>633</vt:i4>
      </vt:variant>
      <vt:variant>
        <vt:i4>0</vt:i4>
      </vt:variant>
      <vt:variant>
        <vt:i4>5</vt:i4>
      </vt:variant>
      <vt:variant>
        <vt:lpwstr/>
      </vt:variant>
      <vt:variant>
        <vt:lpwstr>Part376BrisSubLivAreas</vt:lpwstr>
      </vt:variant>
      <vt:variant>
        <vt:i4>2490490</vt:i4>
      </vt:variant>
      <vt:variant>
        <vt:i4>630</vt:i4>
      </vt:variant>
      <vt:variant>
        <vt:i4>0</vt:i4>
      </vt:variant>
      <vt:variant>
        <vt:i4>5</vt:i4>
      </vt:variant>
      <vt:variant>
        <vt:lpwstr/>
      </vt:variant>
      <vt:variant>
        <vt:lpwstr>Part376BrisSubLivAreas</vt:lpwstr>
      </vt:variant>
      <vt:variant>
        <vt:i4>262146</vt:i4>
      </vt:variant>
      <vt:variant>
        <vt:i4>627</vt:i4>
      </vt:variant>
      <vt:variant>
        <vt:i4>0</vt:i4>
      </vt:variant>
      <vt:variant>
        <vt:i4>5</vt:i4>
      </vt:variant>
      <vt:variant>
        <vt:lpwstr>../Schedule 1 - Definitions/Definitions.doc</vt:lpwstr>
      </vt:variant>
      <vt:variant>
        <vt:lpwstr>Amenity</vt:lpwstr>
      </vt:variant>
      <vt:variant>
        <vt:i4>1638400</vt:i4>
      </vt:variant>
      <vt:variant>
        <vt:i4>624</vt:i4>
      </vt:variant>
      <vt:variant>
        <vt:i4>0</vt:i4>
      </vt:variant>
      <vt:variant>
        <vt:i4>5</vt:i4>
      </vt:variant>
      <vt:variant>
        <vt:lpwstr>../Schedule 1 - Definitions/Definitions.doc</vt:lpwstr>
      </vt:variant>
      <vt:variant>
        <vt:lpwstr>SelectedTransportCorridors</vt:lpwstr>
      </vt:variant>
      <vt:variant>
        <vt:i4>1310745</vt:i4>
      </vt:variant>
      <vt:variant>
        <vt:i4>621</vt:i4>
      </vt:variant>
      <vt:variant>
        <vt:i4>0</vt:i4>
      </vt:variant>
      <vt:variant>
        <vt:i4>5</vt:i4>
      </vt:variant>
      <vt:variant>
        <vt:lpwstr>../Schedule 1 - Definitions/Definitions.doc</vt:lpwstr>
      </vt:variant>
      <vt:variant>
        <vt:lpwstr>GrowthNode</vt:lpwstr>
      </vt:variant>
      <vt:variant>
        <vt:i4>7929965</vt:i4>
      </vt:variant>
      <vt:variant>
        <vt:i4>618</vt:i4>
      </vt:variant>
      <vt:variant>
        <vt:i4>0</vt:i4>
      </vt:variant>
      <vt:variant>
        <vt:i4>5</vt:i4>
      </vt:variant>
      <vt:variant>
        <vt:lpwstr>../Schedule 1 - Definitions/Definitions.doc</vt:lpwstr>
      </vt:variant>
      <vt:variant>
        <vt:lpwstr>Park</vt:lpwstr>
      </vt:variant>
      <vt:variant>
        <vt:i4>6684780</vt:i4>
      </vt:variant>
      <vt:variant>
        <vt:i4>615</vt:i4>
      </vt:variant>
      <vt:variant>
        <vt:i4>0</vt:i4>
      </vt:variant>
      <vt:variant>
        <vt:i4>5</vt:i4>
      </vt:variant>
      <vt:variant>
        <vt:lpwstr>../Schedule 1 - Definitions/Definitions.doc</vt:lpwstr>
      </vt:variant>
      <vt:variant>
        <vt:lpwstr>Dwelling</vt:lpwstr>
      </vt:variant>
      <vt:variant>
        <vt:i4>262146</vt:i4>
      </vt:variant>
      <vt:variant>
        <vt:i4>612</vt:i4>
      </vt:variant>
      <vt:variant>
        <vt:i4>0</vt:i4>
      </vt:variant>
      <vt:variant>
        <vt:i4>5</vt:i4>
      </vt:variant>
      <vt:variant>
        <vt:lpwstr>../Schedule 1 - Definitions/Definitions.doc</vt:lpwstr>
      </vt:variant>
      <vt:variant>
        <vt:lpwstr>Amenity</vt:lpwstr>
      </vt:variant>
      <vt:variant>
        <vt:i4>1310745</vt:i4>
      </vt:variant>
      <vt:variant>
        <vt:i4>609</vt:i4>
      </vt:variant>
      <vt:variant>
        <vt:i4>0</vt:i4>
      </vt:variant>
      <vt:variant>
        <vt:i4>5</vt:i4>
      </vt:variant>
      <vt:variant>
        <vt:lpwstr>../Schedule 1 - Definitions/Definitions.doc</vt:lpwstr>
      </vt:variant>
      <vt:variant>
        <vt:lpwstr>GrowthNode</vt:lpwstr>
      </vt:variant>
      <vt:variant>
        <vt:i4>1638400</vt:i4>
      </vt:variant>
      <vt:variant>
        <vt:i4>606</vt:i4>
      </vt:variant>
      <vt:variant>
        <vt:i4>0</vt:i4>
      </vt:variant>
      <vt:variant>
        <vt:i4>5</vt:i4>
      </vt:variant>
      <vt:variant>
        <vt:lpwstr>../Schedule 1 - Definitions/Definitions.doc</vt:lpwstr>
      </vt:variant>
      <vt:variant>
        <vt:lpwstr>SelectedTransportCorridors</vt:lpwstr>
      </vt:variant>
      <vt:variant>
        <vt:i4>1310745</vt:i4>
      </vt:variant>
      <vt:variant>
        <vt:i4>603</vt:i4>
      </vt:variant>
      <vt:variant>
        <vt:i4>0</vt:i4>
      </vt:variant>
      <vt:variant>
        <vt:i4>5</vt:i4>
      </vt:variant>
      <vt:variant>
        <vt:lpwstr>../Schedule 1 - Definitions/Definitions.doc</vt:lpwstr>
      </vt:variant>
      <vt:variant>
        <vt:lpwstr>GrowthNode</vt:lpwstr>
      </vt:variant>
      <vt:variant>
        <vt:i4>1310745</vt:i4>
      </vt:variant>
      <vt:variant>
        <vt:i4>600</vt:i4>
      </vt:variant>
      <vt:variant>
        <vt:i4>0</vt:i4>
      </vt:variant>
      <vt:variant>
        <vt:i4>5</vt:i4>
      </vt:variant>
      <vt:variant>
        <vt:lpwstr>../Schedule 1 - Definitions/Definitions.doc</vt:lpwstr>
      </vt:variant>
      <vt:variant>
        <vt:lpwstr>GrowthNode</vt:lpwstr>
      </vt:variant>
      <vt:variant>
        <vt:i4>1310745</vt:i4>
      </vt:variant>
      <vt:variant>
        <vt:i4>597</vt:i4>
      </vt:variant>
      <vt:variant>
        <vt:i4>0</vt:i4>
      </vt:variant>
      <vt:variant>
        <vt:i4>5</vt:i4>
      </vt:variant>
      <vt:variant>
        <vt:lpwstr>../Schedule 1 - Definitions/Definitions.doc</vt:lpwstr>
      </vt:variant>
      <vt:variant>
        <vt:lpwstr>GrowthNode</vt:lpwstr>
      </vt:variant>
      <vt:variant>
        <vt:i4>262146</vt:i4>
      </vt:variant>
      <vt:variant>
        <vt:i4>594</vt:i4>
      </vt:variant>
      <vt:variant>
        <vt:i4>0</vt:i4>
      </vt:variant>
      <vt:variant>
        <vt:i4>5</vt:i4>
      </vt:variant>
      <vt:variant>
        <vt:lpwstr>../Schedule 1 - Definitions/Definitions.doc</vt:lpwstr>
      </vt:variant>
      <vt:variant>
        <vt:lpwstr>Amenity</vt:lpwstr>
      </vt:variant>
      <vt:variant>
        <vt:i4>1245196</vt:i4>
      </vt:variant>
      <vt:variant>
        <vt:i4>591</vt:i4>
      </vt:variant>
      <vt:variant>
        <vt:i4>0</vt:i4>
      </vt:variant>
      <vt:variant>
        <vt:i4>5</vt:i4>
      </vt:variant>
      <vt:variant>
        <vt:lpwstr>../Schedule 1 - Definitions/Definitions.doc</vt:lpwstr>
      </vt:variant>
      <vt:variant>
        <vt:lpwstr>CommunityFacilities</vt:lpwstr>
      </vt:variant>
      <vt:variant>
        <vt:i4>1638400</vt:i4>
      </vt:variant>
      <vt:variant>
        <vt:i4>588</vt:i4>
      </vt:variant>
      <vt:variant>
        <vt:i4>0</vt:i4>
      </vt:variant>
      <vt:variant>
        <vt:i4>5</vt:i4>
      </vt:variant>
      <vt:variant>
        <vt:lpwstr>../Schedule 1 - Definitions/Definitions.doc</vt:lpwstr>
      </vt:variant>
      <vt:variant>
        <vt:lpwstr>SelectedTransportCorridors</vt:lpwstr>
      </vt:variant>
      <vt:variant>
        <vt:i4>1310745</vt:i4>
      </vt:variant>
      <vt:variant>
        <vt:i4>585</vt:i4>
      </vt:variant>
      <vt:variant>
        <vt:i4>0</vt:i4>
      </vt:variant>
      <vt:variant>
        <vt:i4>5</vt:i4>
      </vt:variant>
      <vt:variant>
        <vt:lpwstr>../Schedule 1 - Definitions/Definitions.doc</vt:lpwstr>
      </vt:variant>
      <vt:variant>
        <vt:lpwstr>GrowthNode</vt:lpwstr>
      </vt:variant>
      <vt:variant>
        <vt:i4>1638400</vt:i4>
      </vt:variant>
      <vt:variant>
        <vt:i4>582</vt:i4>
      </vt:variant>
      <vt:variant>
        <vt:i4>0</vt:i4>
      </vt:variant>
      <vt:variant>
        <vt:i4>5</vt:i4>
      </vt:variant>
      <vt:variant>
        <vt:lpwstr>../Schedule 1 - Definitions/Definitions.doc</vt:lpwstr>
      </vt:variant>
      <vt:variant>
        <vt:lpwstr>SelectedTransportCorridors</vt:lpwstr>
      </vt:variant>
      <vt:variant>
        <vt:i4>1310745</vt:i4>
      </vt:variant>
      <vt:variant>
        <vt:i4>579</vt:i4>
      </vt:variant>
      <vt:variant>
        <vt:i4>0</vt:i4>
      </vt:variant>
      <vt:variant>
        <vt:i4>5</vt:i4>
      </vt:variant>
      <vt:variant>
        <vt:lpwstr>../Schedule 1 - Definitions/Definitions.doc</vt:lpwstr>
      </vt:variant>
      <vt:variant>
        <vt:lpwstr>GrowthNode</vt:lpwstr>
      </vt:variant>
      <vt:variant>
        <vt:i4>1638400</vt:i4>
      </vt:variant>
      <vt:variant>
        <vt:i4>576</vt:i4>
      </vt:variant>
      <vt:variant>
        <vt:i4>0</vt:i4>
      </vt:variant>
      <vt:variant>
        <vt:i4>5</vt:i4>
      </vt:variant>
      <vt:variant>
        <vt:lpwstr>../Schedule 1 - Definitions/Definitions.doc</vt:lpwstr>
      </vt:variant>
      <vt:variant>
        <vt:lpwstr>SelectedTransportCorridors</vt:lpwstr>
      </vt:variant>
      <vt:variant>
        <vt:i4>1310745</vt:i4>
      </vt:variant>
      <vt:variant>
        <vt:i4>573</vt:i4>
      </vt:variant>
      <vt:variant>
        <vt:i4>0</vt:i4>
      </vt:variant>
      <vt:variant>
        <vt:i4>5</vt:i4>
      </vt:variant>
      <vt:variant>
        <vt:lpwstr>../Schedule 1 - Definitions/Definitions.doc</vt:lpwstr>
      </vt:variant>
      <vt:variant>
        <vt:lpwstr>GrowthNode</vt:lpwstr>
      </vt:variant>
      <vt:variant>
        <vt:i4>1638400</vt:i4>
      </vt:variant>
      <vt:variant>
        <vt:i4>570</vt:i4>
      </vt:variant>
      <vt:variant>
        <vt:i4>0</vt:i4>
      </vt:variant>
      <vt:variant>
        <vt:i4>5</vt:i4>
      </vt:variant>
      <vt:variant>
        <vt:lpwstr>../Schedule 1 - Definitions/Definitions.doc</vt:lpwstr>
      </vt:variant>
      <vt:variant>
        <vt:lpwstr>SelectedTransportCorridors</vt:lpwstr>
      </vt:variant>
      <vt:variant>
        <vt:i4>1310745</vt:i4>
      </vt:variant>
      <vt:variant>
        <vt:i4>567</vt:i4>
      </vt:variant>
      <vt:variant>
        <vt:i4>0</vt:i4>
      </vt:variant>
      <vt:variant>
        <vt:i4>5</vt:i4>
      </vt:variant>
      <vt:variant>
        <vt:lpwstr>../Schedule 1 - Definitions/Definitions.doc</vt:lpwstr>
      </vt:variant>
      <vt:variant>
        <vt:lpwstr>GrowthNode</vt:lpwstr>
      </vt:variant>
      <vt:variant>
        <vt:i4>524294</vt:i4>
      </vt:variant>
      <vt:variant>
        <vt:i4>564</vt:i4>
      </vt:variant>
      <vt:variant>
        <vt:i4>0</vt:i4>
      </vt:variant>
      <vt:variant>
        <vt:i4>5</vt:i4>
      </vt:variant>
      <vt:variant>
        <vt:lpwstr>http://www.brisbane.qld.gov.au/planning-building/planning-guidelines-and-tools/brisbanes-new-city-plan/draft-new-city-plan-mapping/index.htm</vt:lpwstr>
      </vt:variant>
      <vt:variant>
        <vt:lpwstr/>
      </vt:variant>
      <vt:variant>
        <vt:i4>1638400</vt:i4>
      </vt:variant>
      <vt:variant>
        <vt:i4>561</vt:i4>
      </vt:variant>
      <vt:variant>
        <vt:i4>0</vt:i4>
      </vt:variant>
      <vt:variant>
        <vt:i4>5</vt:i4>
      </vt:variant>
      <vt:variant>
        <vt:lpwstr>../Schedule 1 - Definitions/Definitions.doc</vt:lpwstr>
      </vt:variant>
      <vt:variant>
        <vt:lpwstr>SelectedTransportCorridors</vt:lpwstr>
      </vt:variant>
      <vt:variant>
        <vt:i4>1310745</vt:i4>
      </vt:variant>
      <vt:variant>
        <vt:i4>558</vt:i4>
      </vt:variant>
      <vt:variant>
        <vt:i4>0</vt:i4>
      </vt:variant>
      <vt:variant>
        <vt:i4>5</vt:i4>
      </vt:variant>
      <vt:variant>
        <vt:lpwstr>../Schedule 1 - Definitions/Definitions.doc</vt:lpwstr>
      </vt:variant>
      <vt:variant>
        <vt:lpwstr>GrowthNode</vt:lpwstr>
      </vt:variant>
      <vt:variant>
        <vt:i4>1638400</vt:i4>
      </vt:variant>
      <vt:variant>
        <vt:i4>555</vt:i4>
      </vt:variant>
      <vt:variant>
        <vt:i4>0</vt:i4>
      </vt:variant>
      <vt:variant>
        <vt:i4>5</vt:i4>
      </vt:variant>
      <vt:variant>
        <vt:lpwstr>../Schedule 1 - Definitions/Definitions.doc</vt:lpwstr>
      </vt:variant>
      <vt:variant>
        <vt:lpwstr>SelectedTransportCorridors</vt:lpwstr>
      </vt:variant>
      <vt:variant>
        <vt:i4>1310745</vt:i4>
      </vt:variant>
      <vt:variant>
        <vt:i4>552</vt:i4>
      </vt:variant>
      <vt:variant>
        <vt:i4>0</vt:i4>
      </vt:variant>
      <vt:variant>
        <vt:i4>5</vt:i4>
      </vt:variant>
      <vt:variant>
        <vt:lpwstr>../Schedule 1 - Definitions/Definitions.doc</vt:lpwstr>
      </vt:variant>
      <vt:variant>
        <vt:lpwstr>GrowthNode</vt:lpwstr>
      </vt:variant>
      <vt:variant>
        <vt:i4>5505043</vt:i4>
      </vt:variant>
      <vt:variant>
        <vt:i4>549</vt:i4>
      </vt:variant>
      <vt:variant>
        <vt:i4>0</vt:i4>
      </vt:variant>
      <vt:variant>
        <vt:i4>5</vt:i4>
      </vt:variant>
      <vt:variant>
        <vt:lpwstr>../Part 4 - Priority infrastructure plan/Part4PIP.doc</vt:lpwstr>
      </vt:variant>
      <vt:variant>
        <vt:lpwstr/>
      </vt:variant>
      <vt:variant>
        <vt:i4>7209085</vt:i4>
      </vt:variant>
      <vt:variant>
        <vt:i4>546</vt:i4>
      </vt:variant>
      <vt:variant>
        <vt:i4>0</vt:i4>
      </vt:variant>
      <vt:variant>
        <vt:i4>5</vt:i4>
      </vt:variant>
      <vt:variant>
        <vt:lpwstr>../Schedule 1 - Definitions/Definitions.doc</vt:lpwstr>
      </vt:variant>
      <vt:variant>
        <vt:lpwstr>FutureSuburbanLivingArea</vt:lpwstr>
      </vt:variant>
      <vt:variant>
        <vt:i4>7209085</vt:i4>
      </vt:variant>
      <vt:variant>
        <vt:i4>543</vt:i4>
      </vt:variant>
      <vt:variant>
        <vt:i4>0</vt:i4>
      </vt:variant>
      <vt:variant>
        <vt:i4>5</vt:i4>
      </vt:variant>
      <vt:variant>
        <vt:lpwstr>../Schedule 1 - Definitions/Definitions.doc</vt:lpwstr>
      </vt:variant>
      <vt:variant>
        <vt:lpwstr>FutureSuburbanLivingArea</vt:lpwstr>
      </vt:variant>
      <vt:variant>
        <vt:i4>7209085</vt:i4>
      </vt:variant>
      <vt:variant>
        <vt:i4>540</vt:i4>
      </vt:variant>
      <vt:variant>
        <vt:i4>0</vt:i4>
      </vt:variant>
      <vt:variant>
        <vt:i4>5</vt:i4>
      </vt:variant>
      <vt:variant>
        <vt:lpwstr>../Schedule 1 - Definitions/Definitions.doc</vt:lpwstr>
      </vt:variant>
      <vt:variant>
        <vt:lpwstr>FutureSuburbanLivingArea</vt:lpwstr>
      </vt:variant>
      <vt:variant>
        <vt:i4>7209085</vt:i4>
      </vt:variant>
      <vt:variant>
        <vt:i4>537</vt:i4>
      </vt:variant>
      <vt:variant>
        <vt:i4>0</vt:i4>
      </vt:variant>
      <vt:variant>
        <vt:i4>5</vt:i4>
      </vt:variant>
      <vt:variant>
        <vt:lpwstr>../Schedule 1 - Definitions/Definitions.doc</vt:lpwstr>
      </vt:variant>
      <vt:variant>
        <vt:lpwstr>FutureSuburbanLivingArea</vt:lpwstr>
      </vt:variant>
      <vt:variant>
        <vt:i4>7209085</vt:i4>
      </vt:variant>
      <vt:variant>
        <vt:i4>534</vt:i4>
      </vt:variant>
      <vt:variant>
        <vt:i4>0</vt:i4>
      </vt:variant>
      <vt:variant>
        <vt:i4>5</vt:i4>
      </vt:variant>
      <vt:variant>
        <vt:lpwstr>../Schedule 1 - Definitions/Definitions.doc</vt:lpwstr>
      </vt:variant>
      <vt:variant>
        <vt:lpwstr>FutureSuburbanLivingArea</vt:lpwstr>
      </vt:variant>
      <vt:variant>
        <vt:i4>1966097</vt:i4>
      </vt:variant>
      <vt:variant>
        <vt:i4>531</vt:i4>
      </vt:variant>
      <vt:variant>
        <vt:i4>0</vt:i4>
      </vt:variant>
      <vt:variant>
        <vt:i4>5</vt:i4>
      </vt:variant>
      <vt:variant>
        <vt:lpwstr>../Schedule 1 - Definitions/Definitions.doc</vt:lpwstr>
      </vt:variant>
      <vt:variant>
        <vt:lpwstr>RuralNeighbourhoods</vt:lpwstr>
      </vt:variant>
      <vt:variant>
        <vt:i4>262146</vt:i4>
      </vt:variant>
      <vt:variant>
        <vt:i4>528</vt:i4>
      </vt:variant>
      <vt:variant>
        <vt:i4>0</vt:i4>
      </vt:variant>
      <vt:variant>
        <vt:i4>5</vt:i4>
      </vt:variant>
      <vt:variant>
        <vt:lpwstr>../Schedule 1 - Definitions/Definitions.doc</vt:lpwstr>
      </vt:variant>
      <vt:variant>
        <vt:lpwstr>Amenity</vt:lpwstr>
      </vt:variant>
      <vt:variant>
        <vt:i4>7536757</vt:i4>
      </vt:variant>
      <vt:variant>
        <vt:i4>525</vt:i4>
      </vt:variant>
      <vt:variant>
        <vt:i4>0</vt:i4>
      </vt:variant>
      <vt:variant>
        <vt:i4>5</vt:i4>
      </vt:variant>
      <vt:variant>
        <vt:lpwstr>../Schedule 1 - Definitions/Definitions.doc</vt:lpwstr>
      </vt:variant>
      <vt:variant>
        <vt:lpwstr>GreenspaceSystem</vt:lpwstr>
      </vt:variant>
      <vt:variant>
        <vt:i4>1966097</vt:i4>
      </vt:variant>
      <vt:variant>
        <vt:i4>522</vt:i4>
      </vt:variant>
      <vt:variant>
        <vt:i4>0</vt:i4>
      </vt:variant>
      <vt:variant>
        <vt:i4>5</vt:i4>
      </vt:variant>
      <vt:variant>
        <vt:lpwstr>../Schedule 1 - Definitions/Definitions.doc</vt:lpwstr>
      </vt:variant>
      <vt:variant>
        <vt:lpwstr>RuralNeighbourhoods</vt:lpwstr>
      </vt:variant>
      <vt:variant>
        <vt:i4>1966097</vt:i4>
      </vt:variant>
      <vt:variant>
        <vt:i4>519</vt:i4>
      </vt:variant>
      <vt:variant>
        <vt:i4>0</vt:i4>
      </vt:variant>
      <vt:variant>
        <vt:i4>5</vt:i4>
      </vt:variant>
      <vt:variant>
        <vt:lpwstr>../Schedule 1 - Definitions/Definitions.doc</vt:lpwstr>
      </vt:variant>
      <vt:variant>
        <vt:lpwstr>RuralNeighbourhoods</vt:lpwstr>
      </vt:variant>
      <vt:variant>
        <vt:i4>1966097</vt:i4>
      </vt:variant>
      <vt:variant>
        <vt:i4>516</vt:i4>
      </vt:variant>
      <vt:variant>
        <vt:i4>0</vt:i4>
      </vt:variant>
      <vt:variant>
        <vt:i4>5</vt:i4>
      </vt:variant>
      <vt:variant>
        <vt:lpwstr>../Schedule 1 - Definitions/Definitions.doc</vt:lpwstr>
      </vt:variant>
      <vt:variant>
        <vt:lpwstr>RuralNeighbourhoods</vt:lpwstr>
      </vt:variant>
      <vt:variant>
        <vt:i4>7536757</vt:i4>
      </vt:variant>
      <vt:variant>
        <vt:i4>513</vt:i4>
      </vt:variant>
      <vt:variant>
        <vt:i4>0</vt:i4>
      </vt:variant>
      <vt:variant>
        <vt:i4>5</vt:i4>
      </vt:variant>
      <vt:variant>
        <vt:lpwstr>../Schedule 1 - Definitions/Definitions.doc</vt:lpwstr>
      </vt:variant>
      <vt:variant>
        <vt:lpwstr>GreenspaceSystem</vt:lpwstr>
      </vt:variant>
      <vt:variant>
        <vt:i4>1507333</vt:i4>
      </vt:variant>
      <vt:variant>
        <vt:i4>510</vt:i4>
      </vt:variant>
      <vt:variant>
        <vt:i4>0</vt:i4>
      </vt:variant>
      <vt:variant>
        <vt:i4>5</vt:i4>
      </vt:variant>
      <vt:variant>
        <vt:lpwstr>../Schedule 1 - Definitions/Definitions.doc</vt:lpwstr>
      </vt:variant>
      <vt:variant>
        <vt:lpwstr>ExtractInd</vt:lpwstr>
      </vt:variant>
      <vt:variant>
        <vt:i4>7536757</vt:i4>
      </vt:variant>
      <vt:variant>
        <vt:i4>507</vt:i4>
      </vt:variant>
      <vt:variant>
        <vt:i4>0</vt:i4>
      </vt:variant>
      <vt:variant>
        <vt:i4>5</vt:i4>
      </vt:variant>
      <vt:variant>
        <vt:lpwstr>../Schedule 1 - Definitions/Definitions.doc</vt:lpwstr>
      </vt:variant>
      <vt:variant>
        <vt:lpwstr>GreenspaceSystem</vt:lpwstr>
      </vt:variant>
      <vt:variant>
        <vt:i4>1507333</vt:i4>
      </vt:variant>
      <vt:variant>
        <vt:i4>504</vt:i4>
      </vt:variant>
      <vt:variant>
        <vt:i4>0</vt:i4>
      </vt:variant>
      <vt:variant>
        <vt:i4>5</vt:i4>
      </vt:variant>
      <vt:variant>
        <vt:lpwstr>../Schedule 1 - Definitions/Definitions.doc</vt:lpwstr>
      </vt:variant>
      <vt:variant>
        <vt:lpwstr>ExtractInd</vt:lpwstr>
      </vt:variant>
      <vt:variant>
        <vt:i4>7536757</vt:i4>
      </vt:variant>
      <vt:variant>
        <vt:i4>501</vt:i4>
      </vt:variant>
      <vt:variant>
        <vt:i4>0</vt:i4>
      </vt:variant>
      <vt:variant>
        <vt:i4>5</vt:i4>
      </vt:variant>
      <vt:variant>
        <vt:lpwstr>../Schedule 1 - Definitions/Definitions.doc</vt:lpwstr>
      </vt:variant>
      <vt:variant>
        <vt:lpwstr>GreenspaceSystem</vt:lpwstr>
      </vt:variant>
      <vt:variant>
        <vt:i4>524294</vt:i4>
      </vt:variant>
      <vt:variant>
        <vt:i4>498</vt:i4>
      </vt:variant>
      <vt:variant>
        <vt:i4>0</vt:i4>
      </vt:variant>
      <vt:variant>
        <vt:i4>5</vt:i4>
      </vt:variant>
      <vt:variant>
        <vt:lpwstr>http://www.brisbane.qld.gov.au/planning-building/planning-guidelines-and-tools/brisbanes-new-city-plan/draft-new-city-plan-mapping/index.htm</vt:lpwstr>
      </vt:variant>
      <vt:variant>
        <vt:lpwstr/>
      </vt:variant>
      <vt:variant>
        <vt:i4>7536757</vt:i4>
      </vt:variant>
      <vt:variant>
        <vt:i4>495</vt:i4>
      </vt:variant>
      <vt:variant>
        <vt:i4>0</vt:i4>
      </vt:variant>
      <vt:variant>
        <vt:i4>5</vt:i4>
      </vt:variant>
      <vt:variant>
        <vt:lpwstr>../Schedule 1 - Definitions/Definitions.doc</vt:lpwstr>
      </vt:variant>
      <vt:variant>
        <vt:lpwstr>GreenspaceSystem</vt:lpwstr>
      </vt:variant>
      <vt:variant>
        <vt:i4>7536757</vt:i4>
      </vt:variant>
      <vt:variant>
        <vt:i4>492</vt:i4>
      </vt:variant>
      <vt:variant>
        <vt:i4>0</vt:i4>
      </vt:variant>
      <vt:variant>
        <vt:i4>5</vt:i4>
      </vt:variant>
      <vt:variant>
        <vt:lpwstr>../Schedule 1 - Definitions/Definitions.doc</vt:lpwstr>
      </vt:variant>
      <vt:variant>
        <vt:lpwstr>GreenspaceSystem</vt:lpwstr>
      </vt:variant>
      <vt:variant>
        <vt:i4>7536757</vt:i4>
      </vt:variant>
      <vt:variant>
        <vt:i4>489</vt:i4>
      </vt:variant>
      <vt:variant>
        <vt:i4>0</vt:i4>
      </vt:variant>
      <vt:variant>
        <vt:i4>5</vt:i4>
      </vt:variant>
      <vt:variant>
        <vt:lpwstr>../Schedule 1 - Definitions/Definitions.doc</vt:lpwstr>
      </vt:variant>
      <vt:variant>
        <vt:lpwstr>GreenspaceSystem</vt:lpwstr>
      </vt:variant>
      <vt:variant>
        <vt:i4>7536757</vt:i4>
      </vt:variant>
      <vt:variant>
        <vt:i4>486</vt:i4>
      </vt:variant>
      <vt:variant>
        <vt:i4>0</vt:i4>
      </vt:variant>
      <vt:variant>
        <vt:i4>5</vt:i4>
      </vt:variant>
      <vt:variant>
        <vt:lpwstr>../Schedule 1 - Definitions/Definitions.doc</vt:lpwstr>
      </vt:variant>
      <vt:variant>
        <vt:lpwstr>GreenspaceSystem</vt:lpwstr>
      </vt:variant>
      <vt:variant>
        <vt:i4>7536757</vt:i4>
      </vt:variant>
      <vt:variant>
        <vt:i4>483</vt:i4>
      </vt:variant>
      <vt:variant>
        <vt:i4>0</vt:i4>
      </vt:variant>
      <vt:variant>
        <vt:i4>5</vt:i4>
      </vt:variant>
      <vt:variant>
        <vt:lpwstr>../Schedule 1 - Definitions/Definitions.doc</vt:lpwstr>
      </vt:variant>
      <vt:variant>
        <vt:lpwstr>GreenspaceSystem</vt:lpwstr>
      </vt:variant>
      <vt:variant>
        <vt:i4>7536757</vt:i4>
      </vt:variant>
      <vt:variant>
        <vt:i4>480</vt:i4>
      </vt:variant>
      <vt:variant>
        <vt:i4>0</vt:i4>
      </vt:variant>
      <vt:variant>
        <vt:i4>5</vt:i4>
      </vt:variant>
      <vt:variant>
        <vt:lpwstr>../Schedule 1 - Definitions/Definitions.doc</vt:lpwstr>
      </vt:variant>
      <vt:variant>
        <vt:lpwstr>GreenspaceSystem</vt:lpwstr>
      </vt:variant>
      <vt:variant>
        <vt:i4>7536757</vt:i4>
      </vt:variant>
      <vt:variant>
        <vt:i4>477</vt:i4>
      </vt:variant>
      <vt:variant>
        <vt:i4>0</vt:i4>
      </vt:variant>
      <vt:variant>
        <vt:i4>5</vt:i4>
      </vt:variant>
      <vt:variant>
        <vt:lpwstr>../Schedule 1 - Definitions/Definitions.doc</vt:lpwstr>
      </vt:variant>
      <vt:variant>
        <vt:lpwstr>GreenspaceSystem</vt:lpwstr>
      </vt:variant>
      <vt:variant>
        <vt:i4>7536757</vt:i4>
      </vt:variant>
      <vt:variant>
        <vt:i4>474</vt:i4>
      </vt:variant>
      <vt:variant>
        <vt:i4>0</vt:i4>
      </vt:variant>
      <vt:variant>
        <vt:i4>5</vt:i4>
      </vt:variant>
      <vt:variant>
        <vt:lpwstr>../Schedule 1 - Definitions/Definitions.doc</vt:lpwstr>
      </vt:variant>
      <vt:variant>
        <vt:lpwstr>GreenspaceSystem</vt:lpwstr>
      </vt:variant>
      <vt:variant>
        <vt:i4>7536757</vt:i4>
      </vt:variant>
      <vt:variant>
        <vt:i4>471</vt:i4>
      </vt:variant>
      <vt:variant>
        <vt:i4>0</vt:i4>
      </vt:variant>
      <vt:variant>
        <vt:i4>5</vt:i4>
      </vt:variant>
      <vt:variant>
        <vt:lpwstr>../Schedule 1 - Definitions/Definitions.doc</vt:lpwstr>
      </vt:variant>
      <vt:variant>
        <vt:lpwstr>GreenspaceSystem</vt:lpwstr>
      </vt:variant>
      <vt:variant>
        <vt:i4>7536757</vt:i4>
      </vt:variant>
      <vt:variant>
        <vt:i4>468</vt:i4>
      </vt:variant>
      <vt:variant>
        <vt:i4>0</vt:i4>
      </vt:variant>
      <vt:variant>
        <vt:i4>5</vt:i4>
      </vt:variant>
      <vt:variant>
        <vt:lpwstr>../Schedule 1 - Definitions/Definitions.doc</vt:lpwstr>
      </vt:variant>
      <vt:variant>
        <vt:lpwstr>GreenspaceSystem</vt:lpwstr>
      </vt:variant>
      <vt:variant>
        <vt:i4>7536757</vt:i4>
      </vt:variant>
      <vt:variant>
        <vt:i4>465</vt:i4>
      </vt:variant>
      <vt:variant>
        <vt:i4>0</vt:i4>
      </vt:variant>
      <vt:variant>
        <vt:i4>5</vt:i4>
      </vt:variant>
      <vt:variant>
        <vt:lpwstr>../Schedule 1 - Definitions/Definitions.doc</vt:lpwstr>
      </vt:variant>
      <vt:variant>
        <vt:lpwstr>GreenspaceSystem</vt:lpwstr>
      </vt:variant>
      <vt:variant>
        <vt:i4>7536757</vt:i4>
      </vt:variant>
      <vt:variant>
        <vt:i4>462</vt:i4>
      </vt:variant>
      <vt:variant>
        <vt:i4>0</vt:i4>
      </vt:variant>
      <vt:variant>
        <vt:i4>5</vt:i4>
      </vt:variant>
      <vt:variant>
        <vt:lpwstr>../Schedule 1 - Definitions/Definitions.doc</vt:lpwstr>
      </vt:variant>
      <vt:variant>
        <vt:lpwstr>GreenspaceSystem</vt:lpwstr>
      </vt:variant>
      <vt:variant>
        <vt:i4>720925</vt:i4>
      </vt:variant>
      <vt:variant>
        <vt:i4>459</vt:i4>
      </vt:variant>
      <vt:variant>
        <vt:i4>0</vt:i4>
      </vt:variant>
      <vt:variant>
        <vt:i4>5</vt:i4>
      </vt:variant>
      <vt:variant>
        <vt:lpwstr>../Schedule 1 - Definitions/Definitions.doc</vt:lpwstr>
      </vt:variant>
      <vt:variant>
        <vt:lpwstr>SuburbanLivingAreas</vt:lpwstr>
      </vt:variant>
      <vt:variant>
        <vt:i4>7929965</vt:i4>
      </vt:variant>
      <vt:variant>
        <vt:i4>456</vt:i4>
      </vt:variant>
      <vt:variant>
        <vt:i4>0</vt:i4>
      </vt:variant>
      <vt:variant>
        <vt:i4>5</vt:i4>
      </vt:variant>
      <vt:variant>
        <vt:lpwstr>../Schedule 1 - Definitions/Definitions.doc</vt:lpwstr>
      </vt:variant>
      <vt:variant>
        <vt:lpwstr>Park</vt:lpwstr>
      </vt:variant>
      <vt:variant>
        <vt:i4>1245196</vt:i4>
      </vt:variant>
      <vt:variant>
        <vt:i4>453</vt:i4>
      </vt:variant>
      <vt:variant>
        <vt:i4>0</vt:i4>
      </vt:variant>
      <vt:variant>
        <vt:i4>5</vt:i4>
      </vt:variant>
      <vt:variant>
        <vt:lpwstr>../Schedule 1 - Definitions/Definitions.doc</vt:lpwstr>
      </vt:variant>
      <vt:variant>
        <vt:lpwstr>CommunityFacilities</vt:lpwstr>
      </vt:variant>
      <vt:variant>
        <vt:i4>720925</vt:i4>
      </vt:variant>
      <vt:variant>
        <vt:i4>450</vt:i4>
      </vt:variant>
      <vt:variant>
        <vt:i4>0</vt:i4>
      </vt:variant>
      <vt:variant>
        <vt:i4>5</vt:i4>
      </vt:variant>
      <vt:variant>
        <vt:lpwstr>../Schedule 1 - Definitions/Definitions.doc</vt:lpwstr>
      </vt:variant>
      <vt:variant>
        <vt:lpwstr>SuburbanLivingAreas</vt:lpwstr>
      </vt:variant>
      <vt:variant>
        <vt:i4>262146</vt:i4>
      </vt:variant>
      <vt:variant>
        <vt:i4>447</vt:i4>
      </vt:variant>
      <vt:variant>
        <vt:i4>0</vt:i4>
      </vt:variant>
      <vt:variant>
        <vt:i4>5</vt:i4>
      </vt:variant>
      <vt:variant>
        <vt:lpwstr>../Schedule 1 - Definitions/Definitions.doc</vt:lpwstr>
      </vt:variant>
      <vt:variant>
        <vt:lpwstr>Amenity</vt:lpwstr>
      </vt:variant>
      <vt:variant>
        <vt:i4>262146</vt:i4>
      </vt:variant>
      <vt:variant>
        <vt:i4>444</vt:i4>
      </vt:variant>
      <vt:variant>
        <vt:i4>0</vt:i4>
      </vt:variant>
      <vt:variant>
        <vt:i4>5</vt:i4>
      </vt:variant>
      <vt:variant>
        <vt:lpwstr>../Schedule 1 - Definitions/Definitions.doc</vt:lpwstr>
      </vt:variant>
      <vt:variant>
        <vt:lpwstr>Amenity</vt:lpwstr>
      </vt:variant>
      <vt:variant>
        <vt:i4>983066</vt:i4>
      </vt:variant>
      <vt:variant>
        <vt:i4>441</vt:i4>
      </vt:variant>
      <vt:variant>
        <vt:i4>0</vt:i4>
      </vt:variant>
      <vt:variant>
        <vt:i4>5</vt:i4>
      </vt:variant>
      <vt:variant>
        <vt:lpwstr>../Schedule 1 - Definitions/Definitions.doc</vt:lpwstr>
      </vt:variant>
      <vt:variant>
        <vt:lpwstr>MajorR</vt:lpwstr>
      </vt:variant>
      <vt:variant>
        <vt:i4>983066</vt:i4>
      </vt:variant>
      <vt:variant>
        <vt:i4>438</vt:i4>
      </vt:variant>
      <vt:variant>
        <vt:i4>0</vt:i4>
      </vt:variant>
      <vt:variant>
        <vt:i4>5</vt:i4>
      </vt:variant>
      <vt:variant>
        <vt:lpwstr>../Schedule 1 - Definitions/Definitions.doc</vt:lpwstr>
      </vt:variant>
      <vt:variant>
        <vt:lpwstr>MajorR</vt:lpwstr>
      </vt:variant>
      <vt:variant>
        <vt:i4>1376264</vt:i4>
      </vt:variant>
      <vt:variant>
        <vt:i4>435</vt:i4>
      </vt:variant>
      <vt:variant>
        <vt:i4>0</vt:i4>
      </vt:variant>
      <vt:variant>
        <vt:i4>5</vt:i4>
      </vt:variant>
      <vt:variant>
        <vt:lpwstr>../Schedule 1 - Definitions/Definitions.doc</vt:lpwstr>
      </vt:variant>
      <vt:variant>
        <vt:lpwstr>GFA</vt:lpwstr>
      </vt:variant>
      <vt:variant>
        <vt:i4>2031629</vt:i4>
      </vt:variant>
      <vt:variant>
        <vt:i4>432</vt:i4>
      </vt:variant>
      <vt:variant>
        <vt:i4>0</vt:i4>
      </vt:variant>
      <vt:variant>
        <vt:i4>5</vt:i4>
      </vt:variant>
      <vt:variant>
        <vt:lpwstr>../Schedule 1 - Definitions/Definitions.doc</vt:lpwstr>
      </vt:variant>
      <vt:variant>
        <vt:lpwstr>Lowimpactindustryusedef</vt:lpwstr>
      </vt:variant>
      <vt:variant>
        <vt:i4>1245196</vt:i4>
      </vt:variant>
      <vt:variant>
        <vt:i4>429</vt:i4>
      </vt:variant>
      <vt:variant>
        <vt:i4>0</vt:i4>
      </vt:variant>
      <vt:variant>
        <vt:i4>5</vt:i4>
      </vt:variant>
      <vt:variant>
        <vt:lpwstr>../Schedule 1 - Definitions/Definitions.doc</vt:lpwstr>
      </vt:variant>
      <vt:variant>
        <vt:lpwstr>CommunityFacilities</vt:lpwstr>
      </vt:variant>
      <vt:variant>
        <vt:i4>524294</vt:i4>
      </vt:variant>
      <vt:variant>
        <vt:i4>426</vt:i4>
      </vt:variant>
      <vt:variant>
        <vt:i4>0</vt:i4>
      </vt:variant>
      <vt:variant>
        <vt:i4>5</vt:i4>
      </vt:variant>
      <vt:variant>
        <vt:lpwstr>http://www.brisbane.qld.gov.au/planning-building/planning-guidelines-and-tools/brisbanes-new-city-plan/draft-new-city-plan-mapping/index.htm</vt:lpwstr>
      </vt:variant>
      <vt:variant>
        <vt:lpwstr/>
      </vt:variant>
      <vt:variant>
        <vt:i4>6750315</vt:i4>
      </vt:variant>
      <vt:variant>
        <vt:i4>423</vt:i4>
      </vt:variant>
      <vt:variant>
        <vt:i4>0</vt:i4>
      </vt:variant>
      <vt:variant>
        <vt:i4>5</vt:i4>
      </vt:variant>
      <vt:variant>
        <vt:lpwstr>../Schedule 1 - Definitions/Definitions.doc</vt:lpwstr>
      </vt:variant>
      <vt:variant>
        <vt:lpwstr>Multiple</vt:lpwstr>
      </vt:variant>
      <vt:variant>
        <vt:i4>6750315</vt:i4>
      </vt:variant>
      <vt:variant>
        <vt:i4>420</vt:i4>
      </vt:variant>
      <vt:variant>
        <vt:i4>0</vt:i4>
      </vt:variant>
      <vt:variant>
        <vt:i4>5</vt:i4>
      </vt:variant>
      <vt:variant>
        <vt:lpwstr>../Schedule 1 - Definitions/Definitions.doc</vt:lpwstr>
      </vt:variant>
      <vt:variant>
        <vt:lpwstr>Multiple</vt:lpwstr>
      </vt:variant>
      <vt:variant>
        <vt:i4>720925</vt:i4>
      </vt:variant>
      <vt:variant>
        <vt:i4>417</vt:i4>
      </vt:variant>
      <vt:variant>
        <vt:i4>0</vt:i4>
      </vt:variant>
      <vt:variant>
        <vt:i4>5</vt:i4>
      </vt:variant>
      <vt:variant>
        <vt:lpwstr>../Schedule 1 - Definitions/Definitions.doc</vt:lpwstr>
      </vt:variant>
      <vt:variant>
        <vt:lpwstr>SuburbanLivingAreas</vt:lpwstr>
      </vt:variant>
      <vt:variant>
        <vt:i4>720925</vt:i4>
      </vt:variant>
      <vt:variant>
        <vt:i4>414</vt:i4>
      </vt:variant>
      <vt:variant>
        <vt:i4>0</vt:i4>
      </vt:variant>
      <vt:variant>
        <vt:i4>5</vt:i4>
      </vt:variant>
      <vt:variant>
        <vt:lpwstr>../Schedule 1 - Definitions/Definitions.doc</vt:lpwstr>
      </vt:variant>
      <vt:variant>
        <vt:lpwstr>SuburbanLivingAreas</vt:lpwstr>
      </vt:variant>
      <vt:variant>
        <vt:i4>6684780</vt:i4>
      </vt:variant>
      <vt:variant>
        <vt:i4>411</vt:i4>
      </vt:variant>
      <vt:variant>
        <vt:i4>0</vt:i4>
      </vt:variant>
      <vt:variant>
        <vt:i4>5</vt:i4>
      </vt:variant>
      <vt:variant>
        <vt:lpwstr>../Schedule 1 - Definitions/Definitions.doc</vt:lpwstr>
      </vt:variant>
      <vt:variant>
        <vt:lpwstr>Dwelling</vt:lpwstr>
      </vt:variant>
      <vt:variant>
        <vt:i4>720925</vt:i4>
      </vt:variant>
      <vt:variant>
        <vt:i4>408</vt:i4>
      </vt:variant>
      <vt:variant>
        <vt:i4>0</vt:i4>
      </vt:variant>
      <vt:variant>
        <vt:i4>5</vt:i4>
      </vt:variant>
      <vt:variant>
        <vt:lpwstr>../Schedule 1 - Definitions/Definitions.doc</vt:lpwstr>
      </vt:variant>
      <vt:variant>
        <vt:lpwstr>SuburbanLivingAreas</vt:lpwstr>
      </vt:variant>
      <vt:variant>
        <vt:i4>2228341</vt:i4>
      </vt:variant>
      <vt:variant>
        <vt:i4>405</vt:i4>
      </vt:variant>
      <vt:variant>
        <vt:i4>0</vt:i4>
      </vt:variant>
      <vt:variant>
        <vt:i4>5</vt:i4>
      </vt:variant>
      <vt:variant>
        <vt:lpwstr>../Part 9 - Development codes/SpecialisedCentreCode.doc</vt:lpwstr>
      </vt:variant>
      <vt:variant>
        <vt:lpwstr/>
      </vt:variant>
      <vt:variant>
        <vt:i4>8257645</vt:i4>
      </vt:variant>
      <vt:variant>
        <vt:i4>402</vt:i4>
      </vt:variant>
      <vt:variant>
        <vt:i4>0</vt:i4>
      </vt:variant>
      <vt:variant>
        <vt:i4>5</vt:i4>
      </vt:variant>
      <vt:variant>
        <vt:lpwstr>../Schedule 1 - Definitions/Definitions.doc</vt:lpwstr>
      </vt:variant>
      <vt:variant>
        <vt:lpwstr>SpecialCentre</vt:lpwstr>
      </vt:variant>
      <vt:variant>
        <vt:i4>8257645</vt:i4>
      </vt:variant>
      <vt:variant>
        <vt:i4>399</vt:i4>
      </vt:variant>
      <vt:variant>
        <vt:i4>0</vt:i4>
      </vt:variant>
      <vt:variant>
        <vt:i4>5</vt:i4>
      </vt:variant>
      <vt:variant>
        <vt:lpwstr>../Schedule 1 - Definitions/Definitions.doc</vt:lpwstr>
      </vt:variant>
      <vt:variant>
        <vt:lpwstr>SpecialCentre</vt:lpwstr>
      </vt:variant>
      <vt:variant>
        <vt:i4>8257645</vt:i4>
      </vt:variant>
      <vt:variant>
        <vt:i4>396</vt:i4>
      </vt:variant>
      <vt:variant>
        <vt:i4>0</vt:i4>
      </vt:variant>
      <vt:variant>
        <vt:i4>5</vt:i4>
      </vt:variant>
      <vt:variant>
        <vt:lpwstr>../Schedule 1 - Definitions/Definitions.doc</vt:lpwstr>
      </vt:variant>
      <vt:variant>
        <vt:lpwstr>SpecialCentre</vt:lpwstr>
      </vt:variant>
      <vt:variant>
        <vt:i4>7798884</vt:i4>
      </vt:variant>
      <vt:variant>
        <vt:i4>393</vt:i4>
      </vt:variant>
      <vt:variant>
        <vt:i4>0</vt:i4>
      </vt:variant>
      <vt:variant>
        <vt:i4>5</vt:i4>
      </vt:variant>
      <vt:variant>
        <vt:lpwstr>../Schedule 1 - Definitions/Definitions.doc</vt:lpwstr>
      </vt:variant>
      <vt:variant>
        <vt:lpwstr>SensitiveUse</vt:lpwstr>
      </vt:variant>
      <vt:variant>
        <vt:i4>262146</vt:i4>
      </vt:variant>
      <vt:variant>
        <vt:i4>390</vt:i4>
      </vt:variant>
      <vt:variant>
        <vt:i4>0</vt:i4>
      </vt:variant>
      <vt:variant>
        <vt:i4>5</vt:i4>
      </vt:variant>
      <vt:variant>
        <vt:lpwstr>../Schedule 1 - Definitions/Definitions.doc</vt:lpwstr>
      </vt:variant>
      <vt:variant>
        <vt:lpwstr>Amenity</vt:lpwstr>
      </vt:variant>
      <vt:variant>
        <vt:i4>8257645</vt:i4>
      </vt:variant>
      <vt:variant>
        <vt:i4>387</vt:i4>
      </vt:variant>
      <vt:variant>
        <vt:i4>0</vt:i4>
      </vt:variant>
      <vt:variant>
        <vt:i4>5</vt:i4>
      </vt:variant>
      <vt:variant>
        <vt:lpwstr>../Schedule 1 - Definitions/Definitions.doc</vt:lpwstr>
      </vt:variant>
      <vt:variant>
        <vt:lpwstr>SpecialCentre</vt:lpwstr>
      </vt:variant>
      <vt:variant>
        <vt:i4>8257645</vt:i4>
      </vt:variant>
      <vt:variant>
        <vt:i4>384</vt:i4>
      </vt:variant>
      <vt:variant>
        <vt:i4>0</vt:i4>
      </vt:variant>
      <vt:variant>
        <vt:i4>5</vt:i4>
      </vt:variant>
      <vt:variant>
        <vt:lpwstr>../Schedule 1 - Definitions/Definitions.doc</vt:lpwstr>
      </vt:variant>
      <vt:variant>
        <vt:lpwstr>SpecialCentre</vt:lpwstr>
      </vt:variant>
      <vt:variant>
        <vt:i4>7602300</vt:i4>
      </vt:variant>
      <vt:variant>
        <vt:i4>381</vt:i4>
      </vt:variant>
      <vt:variant>
        <vt:i4>0</vt:i4>
      </vt:variant>
      <vt:variant>
        <vt:i4>5</vt:i4>
      </vt:variant>
      <vt:variant>
        <vt:lpwstr>../Schedule 1 - Definitions/Definitions.doc</vt:lpwstr>
      </vt:variant>
      <vt:variant>
        <vt:lpwstr>Hospital</vt:lpwstr>
      </vt:variant>
      <vt:variant>
        <vt:i4>524294</vt:i4>
      </vt:variant>
      <vt:variant>
        <vt:i4>378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375</vt:i4>
      </vt:variant>
      <vt:variant>
        <vt:i4>0</vt:i4>
      </vt:variant>
      <vt:variant>
        <vt:i4>5</vt:i4>
      </vt:variant>
      <vt:variant>
        <vt:lpwstr>http://www.brisbane.qld.gov.au/planning-building/planning-guidelines-and-tools/brisbanes-new-city-plan/draft-new-city-plan-mapping/index.htm</vt:lpwstr>
      </vt:variant>
      <vt:variant>
        <vt:lpwstr/>
      </vt:variant>
      <vt:variant>
        <vt:i4>8257645</vt:i4>
      </vt:variant>
      <vt:variant>
        <vt:i4>372</vt:i4>
      </vt:variant>
      <vt:variant>
        <vt:i4>0</vt:i4>
      </vt:variant>
      <vt:variant>
        <vt:i4>5</vt:i4>
      </vt:variant>
      <vt:variant>
        <vt:lpwstr>../Schedule 1 - Definitions/Definitions.doc</vt:lpwstr>
      </vt:variant>
      <vt:variant>
        <vt:lpwstr>SpecialCentre</vt:lpwstr>
      </vt:variant>
      <vt:variant>
        <vt:i4>8257645</vt:i4>
      </vt:variant>
      <vt:variant>
        <vt:i4>369</vt:i4>
      </vt:variant>
      <vt:variant>
        <vt:i4>0</vt:i4>
      </vt:variant>
      <vt:variant>
        <vt:i4>5</vt:i4>
      </vt:variant>
      <vt:variant>
        <vt:lpwstr>../Schedule 1 - Definitions/Definitions.doc</vt:lpwstr>
      </vt:variant>
      <vt:variant>
        <vt:lpwstr>SpecialCentre</vt:lpwstr>
      </vt:variant>
      <vt:variant>
        <vt:i4>5505043</vt:i4>
      </vt:variant>
      <vt:variant>
        <vt:i4>366</vt:i4>
      </vt:variant>
      <vt:variant>
        <vt:i4>0</vt:i4>
      </vt:variant>
      <vt:variant>
        <vt:i4>5</vt:i4>
      </vt:variant>
      <vt:variant>
        <vt:lpwstr>../Part 4 - Priority infrastructure plan/Part4PIP.doc</vt:lpwstr>
      </vt:variant>
      <vt:variant>
        <vt:lpwstr/>
      </vt:variant>
      <vt:variant>
        <vt:i4>131083</vt:i4>
      </vt:variant>
      <vt:variant>
        <vt:i4>363</vt:i4>
      </vt:variant>
      <vt:variant>
        <vt:i4>0</vt:i4>
      </vt:variant>
      <vt:variant>
        <vt:i4>5</vt:i4>
      </vt:variant>
      <vt:variant>
        <vt:lpwstr>../Schedule 1 - Definitions/Definitions.doc</vt:lpwstr>
      </vt:variant>
      <vt:variant>
        <vt:lpwstr>MajorCentre</vt:lpwstr>
      </vt:variant>
      <vt:variant>
        <vt:i4>131083</vt:i4>
      </vt:variant>
      <vt:variant>
        <vt:i4>360</vt:i4>
      </vt:variant>
      <vt:variant>
        <vt:i4>0</vt:i4>
      </vt:variant>
      <vt:variant>
        <vt:i4>5</vt:i4>
      </vt:variant>
      <vt:variant>
        <vt:lpwstr>../Schedule 1 - Definitions/Definitions.doc</vt:lpwstr>
      </vt:variant>
      <vt:variant>
        <vt:lpwstr>MajorCentre</vt:lpwstr>
      </vt:variant>
      <vt:variant>
        <vt:i4>131083</vt:i4>
      </vt:variant>
      <vt:variant>
        <vt:i4>357</vt:i4>
      </vt:variant>
      <vt:variant>
        <vt:i4>0</vt:i4>
      </vt:variant>
      <vt:variant>
        <vt:i4>5</vt:i4>
      </vt:variant>
      <vt:variant>
        <vt:lpwstr>../Schedule 1 - Definitions/Definitions.doc</vt:lpwstr>
      </vt:variant>
      <vt:variant>
        <vt:lpwstr>MajorCentre</vt:lpwstr>
      </vt:variant>
      <vt:variant>
        <vt:i4>131083</vt:i4>
      </vt:variant>
      <vt:variant>
        <vt:i4>354</vt:i4>
      </vt:variant>
      <vt:variant>
        <vt:i4>0</vt:i4>
      </vt:variant>
      <vt:variant>
        <vt:i4>5</vt:i4>
      </vt:variant>
      <vt:variant>
        <vt:lpwstr>../Schedule 1 - Definitions/Definitions.doc</vt:lpwstr>
      </vt:variant>
      <vt:variant>
        <vt:lpwstr>MajorCentre</vt:lpwstr>
      </vt:variant>
      <vt:variant>
        <vt:i4>1245196</vt:i4>
      </vt:variant>
      <vt:variant>
        <vt:i4>351</vt:i4>
      </vt:variant>
      <vt:variant>
        <vt:i4>0</vt:i4>
      </vt:variant>
      <vt:variant>
        <vt:i4>5</vt:i4>
      </vt:variant>
      <vt:variant>
        <vt:lpwstr>../Schedule 1 - Definitions/Definitions.doc</vt:lpwstr>
      </vt:variant>
      <vt:variant>
        <vt:lpwstr>CommunityFacilities</vt:lpwstr>
      </vt:variant>
      <vt:variant>
        <vt:i4>131083</vt:i4>
      </vt:variant>
      <vt:variant>
        <vt:i4>348</vt:i4>
      </vt:variant>
      <vt:variant>
        <vt:i4>0</vt:i4>
      </vt:variant>
      <vt:variant>
        <vt:i4>5</vt:i4>
      </vt:variant>
      <vt:variant>
        <vt:lpwstr>../Schedule 1 - Definitions/Definitions.doc</vt:lpwstr>
      </vt:variant>
      <vt:variant>
        <vt:lpwstr>MajorCentre</vt:lpwstr>
      </vt:variant>
      <vt:variant>
        <vt:i4>131083</vt:i4>
      </vt:variant>
      <vt:variant>
        <vt:i4>345</vt:i4>
      </vt:variant>
      <vt:variant>
        <vt:i4>0</vt:i4>
      </vt:variant>
      <vt:variant>
        <vt:i4>5</vt:i4>
      </vt:variant>
      <vt:variant>
        <vt:lpwstr>../Schedule 1 - Definitions/Definitions.doc</vt:lpwstr>
      </vt:variant>
      <vt:variant>
        <vt:lpwstr>MajorCentre</vt:lpwstr>
      </vt:variant>
      <vt:variant>
        <vt:i4>131083</vt:i4>
      </vt:variant>
      <vt:variant>
        <vt:i4>342</vt:i4>
      </vt:variant>
      <vt:variant>
        <vt:i4>0</vt:i4>
      </vt:variant>
      <vt:variant>
        <vt:i4>5</vt:i4>
      </vt:variant>
      <vt:variant>
        <vt:lpwstr>../Schedule 1 - Definitions/Definitions.doc</vt:lpwstr>
      </vt:variant>
      <vt:variant>
        <vt:lpwstr>MajorCentre</vt:lpwstr>
      </vt:variant>
      <vt:variant>
        <vt:i4>7798884</vt:i4>
      </vt:variant>
      <vt:variant>
        <vt:i4>339</vt:i4>
      </vt:variant>
      <vt:variant>
        <vt:i4>0</vt:i4>
      </vt:variant>
      <vt:variant>
        <vt:i4>5</vt:i4>
      </vt:variant>
      <vt:variant>
        <vt:lpwstr>../Schedule 1 - Definitions/Definitions.doc</vt:lpwstr>
      </vt:variant>
      <vt:variant>
        <vt:lpwstr>SensitiveUse</vt:lpwstr>
      </vt:variant>
      <vt:variant>
        <vt:i4>262146</vt:i4>
      </vt:variant>
      <vt:variant>
        <vt:i4>336</vt:i4>
      </vt:variant>
      <vt:variant>
        <vt:i4>0</vt:i4>
      </vt:variant>
      <vt:variant>
        <vt:i4>5</vt:i4>
      </vt:variant>
      <vt:variant>
        <vt:lpwstr>../Schedule 1 - Definitions/Definitions.doc</vt:lpwstr>
      </vt:variant>
      <vt:variant>
        <vt:lpwstr>Amenity</vt:lpwstr>
      </vt:variant>
      <vt:variant>
        <vt:i4>131083</vt:i4>
      </vt:variant>
      <vt:variant>
        <vt:i4>333</vt:i4>
      </vt:variant>
      <vt:variant>
        <vt:i4>0</vt:i4>
      </vt:variant>
      <vt:variant>
        <vt:i4>5</vt:i4>
      </vt:variant>
      <vt:variant>
        <vt:lpwstr>../Schedule 1 - Definitions/Definitions.doc</vt:lpwstr>
      </vt:variant>
      <vt:variant>
        <vt:lpwstr>MajorCentre</vt:lpwstr>
      </vt:variant>
      <vt:variant>
        <vt:i4>131083</vt:i4>
      </vt:variant>
      <vt:variant>
        <vt:i4>330</vt:i4>
      </vt:variant>
      <vt:variant>
        <vt:i4>0</vt:i4>
      </vt:variant>
      <vt:variant>
        <vt:i4>5</vt:i4>
      </vt:variant>
      <vt:variant>
        <vt:lpwstr>../Schedule 1 - Definitions/Definitions.doc</vt:lpwstr>
      </vt:variant>
      <vt:variant>
        <vt:lpwstr>MajorCentre</vt:lpwstr>
      </vt:variant>
      <vt:variant>
        <vt:i4>131083</vt:i4>
      </vt:variant>
      <vt:variant>
        <vt:i4>327</vt:i4>
      </vt:variant>
      <vt:variant>
        <vt:i4>0</vt:i4>
      </vt:variant>
      <vt:variant>
        <vt:i4>5</vt:i4>
      </vt:variant>
      <vt:variant>
        <vt:lpwstr>../Schedule 1 - Definitions/Definitions.doc</vt:lpwstr>
      </vt:variant>
      <vt:variant>
        <vt:lpwstr>MajorCentre</vt:lpwstr>
      </vt:variant>
      <vt:variant>
        <vt:i4>131083</vt:i4>
      </vt:variant>
      <vt:variant>
        <vt:i4>324</vt:i4>
      </vt:variant>
      <vt:variant>
        <vt:i4>0</vt:i4>
      </vt:variant>
      <vt:variant>
        <vt:i4>5</vt:i4>
      </vt:variant>
      <vt:variant>
        <vt:lpwstr>../Schedule 1 - Definitions/Definitions.doc</vt:lpwstr>
      </vt:variant>
      <vt:variant>
        <vt:lpwstr>MajorCentre</vt:lpwstr>
      </vt:variant>
      <vt:variant>
        <vt:i4>131083</vt:i4>
      </vt:variant>
      <vt:variant>
        <vt:i4>321</vt:i4>
      </vt:variant>
      <vt:variant>
        <vt:i4>0</vt:i4>
      </vt:variant>
      <vt:variant>
        <vt:i4>5</vt:i4>
      </vt:variant>
      <vt:variant>
        <vt:lpwstr>../Schedule 1 - Definitions/Definitions.doc</vt:lpwstr>
      </vt:variant>
      <vt:variant>
        <vt:lpwstr>MajorCentre</vt:lpwstr>
      </vt:variant>
      <vt:variant>
        <vt:i4>131083</vt:i4>
      </vt:variant>
      <vt:variant>
        <vt:i4>318</vt:i4>
      </vt:variant>
      <vt:variant>
        <vt:i4>0</vt:i4>
      </vt:variant>
      <vt:variant>
        <vt:i4>5</vt:i4>
      </vt:variant>
      <vt:variant>
        <vt:lpwstr>../Schedule 1 - Definitions/Definitions.doc</vt:lpwstr>
      </vt:variant>
      <vt:variant>
        <vt:lpwstr>MajorCentre</vt:lpwstr>
      </vt:variant>
      <vt:variant>
        <vt:i4>131083</vt:i4>
      </vt:variant>
      <vt:variant>
        <vt:i4>315</vt:i4>
      </vt:variant>
      <vt:variant>
        <vt:i4>0</vt:i4>
      </vt:variant>
      <vt:variant>
        <vt:i4>5</vt:i4>
      </vt:variant>
      <vt:variant>
        <vt:lpwstr>../Schedule 1 - Definitions/Definitions.doc</vt:lpwstr>
      </vt:variant>
      <vt:variant>
        <vt:lpwstr>MajorCentre</vt:lpwstr>
      </vt:variant>
      <vt:variant>
        <vt:i4>131083</vt:i4>
      </vt:variant>
      <vt:variant>
        <vt:i4>312</vt:i4>
      </vt:variant>
      <vt:variant>
        <vt:i4>0</vt:i4>
      </vt:variant>
      <vt:variant>
        <vt:i4>5</vt:i4>
      </vt:variant>
      <vt:variant>
        <vt:lpwstr>../Schedule 1 - Definitions/Definitions.doc</vt:lpwstr>
      </vt:variant>
      <vt:variant>
        <vt:lpwstr>MajorCentre</vt:lpwstr>
      </vt:variant>
      <vt:variant>
        <vt:i4>1245196</vt:i4>
      </vt:variant>
      <vt:variant>
        <vt:i4>309</vt:i4>
      </vt:variant>
      <vt:variant>
        <vt:i4>0</vt:i4>
      </vt:variant>
      <vt:variant>
        <vt:i4>5</vt:i4>
      </vt:variant>
      <vt:variant>
        <vt:lpwstr>../Schedule 1 - Definitions/Definitions.doc</vt:lpwstr>
      </vt:variant>
      <vt:variant>
        <vt:lpwstr>CommunityFacilities</vt:lpwstr>
      </vt:variant>
      <vt:variant>
        <vt:i4>1245196</vt:i4>
      </vt:variant>
      <vt:variant>
        <vt:i4>306</vt:i4>
      </vt:variant>
      <vt:variant>
        <vt:i4>0</vt:i4>
      </vt:variant>
      <vt:variant>
        <vt:i4>5</vt:i4>
      </vt:variant>
      <vt:variant>
        <vt:lpwstr>../Schedule 1 - Definitions/Definitions.doc</vt:lpwstr>
      </vt:variant>
      <vt:variant>
        <vt:lpwstr>CommunityFacilities</vt:lpwstr>
      </vt:variant>
      <vt:variant>
        <vt:i4>2031629</vt:i4>
      </vt:variant>
      <vt:variant>
        <vt:i4>303</vt:i4>
      </vt:variant>
      <vt:variant>
        <vt:i4>0</vt:i4>
      </vt:variant>
      <vt:variant>
        <vt:i4>5</vt:i4>
      </vt:variant>
      <vt:variant>
        <vt:lpwstr>../Schedule 1 - Definitions/Definitions.doc</vt:lpwstr>
      </vt:variant>
      <vt:variant>
        <vt:lpwstr>Lowimpactindustryusedef</vt:lpwstr>
      </vt:variant>
      <vt:variant>
        <vt:i4>1245196</vt:i4>
      </vt:variant>
      <vt:variant>
        <vt:i4>300</vt:i4>
      </vt:variant>
      <vt:variant>
        <vt:i4>0</vt:i4>
      </vt:variant>
      <vt:variant>
        <vt:i4>5</vt:i4>
      </vt:variant>
      <vt:variant>
        <vt:lpwstr>../Schedule 1 - Definitions/Definitions.doc</vt:lpwstr>
      </vt:variant>
      <vt:variant>
        <vt:lpwstr>CommunityFacilities</vt:lpwstr>
      </vt:variant>
      <vt:variant>
        <vt:i4>1245196</vt:i4>
      </vt:variant>
      <vt:variant>
        <vt:i4>297</vt:i4>
      </vt:variant>
      <vt:variant>
        <vt:i4>0</vt:i4>
      </vt:variant>
      <vt:variant>
        <vt:i4>5</vt:i4>
      </vt:variant>
      <vt:variant>
        <vt:lpwstr>../Schedule 1 - Definitions/Definitions.doc</vt:lpwstr>
      </vt:variant>
      <vt:variant>
        <vt:lpwstr>CommunityFacilities</vt:lpwstr>
      </vt:variant>
      <vt:variant>
        <vt:i4>3801186</vt:i4>
      </vt:variant>
      <vt:variant>
        <vt:i4>294</vt:i4>
      </vt:variant>
      <vt:variant>
        <vt:i4>0</vt:i4>
      </vt:variant>
      <vt:variant>
        <vt:i4>5</vt:i4>
      </vt:variant>
      <vt:variant>
        <vt:lpwstr>http://www.australiatradecoast.com.au/our-role/studies-and-surveys/</vt:lpwstr>
      </vt:variant>
      <vt:variant>
        <vt:lpwstr/>
      </vt:variant>
      <vt:variant>
        <vt:i4>4259843</vt:i4>
      </vt:variant>
      <vt:variant>
        <vt:i4>291</vt:i4>
      </vt:variant>
      <vt:variant>
        <vt:i4>0</vt:i4>
      </vt:variant>
      <vt:variant>
        <vt:i4>5</vt:i4>
      </vt:variant>
      <vt:variant>
        <vt:lpwstr/>
      </vt:variant>
      <vt:variant>
        <vt:lpwstr>Part372BrisCityCentre</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1507335</vt:i4>
      </vt:variant>
      <vt:variant>
        <vt:i4>285</vt:i4>
      </vt:variant>
      <vt:variant>
        <vt:i4>0</vt:i4>
      </vt:variant>
      <vt:variant>
        <vt:i4>5</vt:i4>
      </vt:variant>
      <vt:variant>
        <vt:lpwstr>../Schedule 1 - Definitions/Definitions.doc</vt:lpwstr>
      </vt:variant>
      <vt:variant>
        <vt:lpwstr>CityCentre</vt:lpwstr>
      </vt:variant>
      <vt:variant>
        <vt:i4>1507335</vt:i4>
      </vt:variant>
      <vt:variant>
        <vt:i4>282</vt:i4>
      </vt:variant>
      <vt:variant>
        <vt:i4>0</vt:i4>
      </vt:variant>
      <vt:variant>
        <vt:i4>5</vt:i4>
      </vt:variant>
      <vt:variant>
        <vt:lpwstr>../Schedule 1 - Definitions/Definitions.doc</vt:lpwstr>
      </vt:variant>
      <vt:variant>
        <vt:lpwstr>CityCentre</vt:lpwstr>
      </vt:variant>
      <vt:variant>
        <vt:i4>1507335</vt:i4>
      </vt:variant>
      <vt:variant>
        <vt:i4>279</vt:i4>
      </vt:variant>
      <vt:variant>
        <vt:i4>0</vt:i4>
      </vt:variant>
      <vt:variant>
        <vt:i4>5</vt:i4>
      </vt:variant>
      <vt:variant>
        <vt:lpwstr>../Schedule 1 - Definitions/Definitions.doc</vt:lpwstr>
      </vt:variant>
      <vt:variant>
        <vt:lpwstr>CityCentre</vt:lpwstr>
      </vt:variant>
      <vt:variant>
        <vt:i4>1507335</vt:i4>
      </vt:variant>
      <vt:variant>
        <vt:i4>276</vt:i4>
      </vt:variant>
      <vt:variant>
        <vt:i4>0</vt:i4>
      </vt:variant>
      <vt:variant>
        <vt:i4>5</vt:i4>
      </vt:variant>
      <vt:variant>
        <vt:lpwstr>../Schedule 1 - Definitions/Definitions.doc</vt:lpwstr>
      </vt:variant>
      <vt:variant>
        <vt:lpwstr>CityCentre</vt:lpwstr>
      </vt:variant>
      <vt:variant>
        <vt:i4>1507335</vt:i4>
      </vt:variant>
      <vt:variant>
        <vt:i4>273</vt:i4>
      </vt:variant>
      <vt:variant>
        <vt:i4>0</vt:i4>
      </vt:variant>
      <vt:variant>
        <vt:i4>5</vt:i4>
      </vt:variant>
      <vt:variant>
        <vt:lpwstr>../Schedule 1 - Definitions/Definitions.doc</vt:lpwstr>
      </vt:variant>
      <vt:variant>
        <vt:lpwstr>CityCentre</vt:lpwstr>
      </vt:variant>
      <vt:variant>
        <vt:i4>1441821</vt:i4>
      </vt:variant>
      <vt:variant>
        <vt:i4>270</vt:i4>
      </vt:variant>
      <vt:variant>
        <vt:i4>0</vt:i4>
      </vt:variant>
      <vt:variant>
        <vt:i4>5</vt:i4>
      </vt:variant>
      <vt:variant>
        <vt:lpwstr>../Schedule 1 - Definitions/Definitions.doc</vt:lpwstr>
      </vt:variant>
      <vt:variant>
        <vt:lpwstr>CrossBlockLink</vt:lpwstr>
      </vt:variant>
      <vt:variant>
        <vt:i4>1507335</vt:i4>
      </vt:variant>
      <vt:variant>
        <vt:i4>267</vt:i4>
      </vt:variant>
      <vt:variant>
        <vt:i4>0</vt:i4>
      </vt:variant>
      <vt:variant>
        <vt:i4>5</vt:i4>
      </vt:variant>
      <vt:variant>
        <vt:lpwstr>../Schedule 1 - Definitions/Definitions.doc</vt:lpwstr>
      </vt:variant>
      <vt:variant>
        <vt:lpwstr>CityCentre</vt:lpwstr>
      </vt:variant>
      <vt:variant>
        <vt:i4>1507335</vt:i4>
      </vt:variant>
      <vt:variant>
        <vt:i4>264</vt:i4>
      </vt:variant>
      <vt:variant>
        <vt:i4>0</vt:i4>
      </vt:variant>
      <vt:variant>
        <vt:i4>5</vt:i4>
      </vt:variant>
      <vt:variant>
        <vt:lpwstr>../Schedule 1 - Definitions/Definitions.doc</vt:lpwstr>
      </vt:variant>
      <vt:variant>
        <vt:lpwstr>CityCentre</vt:lpwstr>
      </vt:variant>
      <vt:variant>
        <vt:i4>2490404</vt:i4>
      </vt:variant>
      <vt:variant>
        <vt:i4>261</vt:i4>
      </vt:variant>
      <vt:variant>
        <vt:i4>0</vt:i4>
      </vt:variant>
      <vt:variant>
        <vt:i4>5</vt:i4>
      </vt:variant>
      <vt:variant>
        <vt:lpwstr>http://www.tmr.qld.gov.au/Projects/Name/C/Connecting-SEQ-2031.aspx</vt:lpwstr>
      </vt:variant>
      <vt:variant>
        <vt:lpwstr/>
      </vt:variant>
      <vt:variant>
        <vt:i4>2490404</vt:i4>
      </vt:variant>
      <vt:variant>
        <vt:i4>258</vt:i4>
      </vt:variant>
      <vt:variant>
        <vt:i4>0</vt:i4>
      </vt:variant>
      <vt:variant>
        <vt:i4>5</vt:i4>
      </vt:variant>
      <vt:variant>
        <vt:lpwstr>http://www.tmr.qld.gov.au/Projects/Name/C/Connecting-SEQ-2031.aspx</vt:lpwstr>
      </vt:variant>
      <vt:variant>
        <vt:lpwstr/>
      </vt:variant>
      <vt:variant>
        <vt:i4>1507335</vt:i4>
      </vt:variant>
      <vt:variant>
        <vt:i4>255</vt:i4>
      </vt:variant>
      <vt:variant>
        <vt:i4>0</vt:i4>
      </vt:variant>
      <vt:variant>
        <vt:i4>5</vt:i4>
      </vt:variant>
      <vt:variant>
        <vt:lpwstr>../Schedule 1 - Definitions/Definitions.doc</vt:lpwstr>
      </vt:variant>
      <vt:variant>
        <vt:lpwstr>CityCentre</vt:lpwstr>
      </vt:variant>
      <vt:variant>
        <vt:i4>1507335</vt:i4>
      </vt:variant>
      <vt:variant>
        <vt:i4>252</vt:i4>
      </vt:variant>
      <vt:variant>
        <vt:i4>0</vt:i4>
      </vt:variant>
      <vt:variant>
        <vt:i4>5</vt:i4>
      </vt:variant>
      <vt:variant>
        <vt:lpwstr>../Schedule 1 - Definitions/Definitions.doc</vt:lpwstr>
      </vt:variant>
      <vt:variant>
        <vt:lpwstr>CityCentre</vt:lpwstr>
      </vt:variant>
      <vt:variant>
        <vt:i4>1507335</vt:i4>
      </vt:variant>
      <vt:variant>
        <vt:i4>249</vt:i4>
      </vt:variant>
      <vt:variant>
        <vt:i4>0</vt:i4>
      </vt:variant>
      <vt:variant>
        <vt:i4>5</vt:i4>
      </vt:variant>
      <vt:variant>
        <vt:lpwstr>../Schedule 1 - Definitions/Definitions.doc</vt:lpwstr>
      </vt:variant>
      <vt:variant>
        <vt:lpwstr>CityCentre</vt:lpwstr>
      </vt:variant>
      <vt:variant>
        <vt:i4>1507335</vt:i4>
      </vt:variant>
      <vt:variant>
        <vt:i4>246</vt:i4>
      </vt:variant>
      <vt:variant>
        <vt:i4>0</vt:i4>
      </vt:variant>
      <vt:variant>
        <vt:i4>5</vt:i4>
      </vt:variant>
      <vt:variant>
        <vt:lpwstr>../Schedule 1 - Definitions/Definitions.doc</vt:lpwstr>
      </vt:variant>
      <vt:variant>
        <vt:lpwstr>CityCentre</vt:lpwstr>
      </vt:variant>
      <vt:variant>
        <vt:i4>7798884</vt:i4>
      </vt:variant>
      <vt:variant>
        <vt:i4>243</vt:i4>
      </vt:variant>
      <vt:variant>
        <vt:i4>0</vt:i4>
      </vt:variant>
      <vt:variant>
        <vt:i4>5</vt:i4>
      </vt:variant>
      <vt:variant>
        <vt:lpwstr>../Schedule 1 - Definitions/Definitions.doc</vt:lpwstr>
      </vt:variant>
      <vt:variant>
        <vt:lpwstr>SensitiveUse</vt:lpwstr>
      </vt:variant>
      <vt:variant>
        <vt:i4>262146</vt:i4>
      </vt:variant>
      <vt:variant>
        <vt:i4>240</vt:i4>
      </vt:variant>
      <vt:variant>
        <vt:i4>0</vt:i4>
      </vt:variant>
      <vt:variant>
        <vt:i4>5</vt:i4>
      </vt:variant>
      <vt:variant>
        <vt:lpwstr>../Schedule 1 - Definitions/Definitions.doc</vt:lpwstr>
      </vt:variant>
      <vt:variant>
        <vt:lpwstr>Amenity</vt:lpwstr>
      </vt:variant>
      <vt:variant>
        <vt:i4>1507335</vt:i4>
      </vt:variant>
      <vt:variant>
        <vt:i4>237</vt:i4>
      </vt:variant>
      <vt:variant>
        <vt:i4>0</vt:i4>
      </vt:variant>
      <vt:variant>
        <vt:i4>5</vt:i4>
      </vt:variant>
      <vt:variant>
        <vt:lpwstr>../Schedule 1 - Definitions/Definitions.doc</vt:lpwstr>
      </vt:variant>
      <vt:variant>
        <vt:lpwstr>CityCentre</vt:lpwstr>
      </vt:variant>
      <vt:variant>
        <vt:i4>1507335</vt:i4>
      </vt:variant>
      <vt:variant>
        <vt:i4>234</vt:i4>
      </vt:variant>
      <vt:variant>
        <vt:i4>0</vt:i4>
      </vt:variant>
      <vt:variant>
        <vt:i4>5</vt:i4>
      </vt:variant>
      <vt:variant>
        <vt:lpwstr>../Schedule 1 - Definitions/Definitions.doc</vt:lpwstr>
      </vt:variant>
      <vt:variant>
        <vt:lpwstr>CityCentre</vt:lpwstr>
      </vt:variant>
      <vt:variant>
        <vt:i4>1507335</vt:i4>
      </vt:variant>
      <vt:variant>
        <vt:i4>231</vt:i4>
      </vt:variant>
      <vt:variant>
        <vt:i4>0</vt:i4>
      </vt:variant>
      <vt:variant>
        <vt:i4>5</vt:i4>
      </vt:variant>
      <vt:variant>
        <vt:lpwstr>../Schedule 1 - Definitions/Definitions.doc</vt:lpwstr>
      </vt:variant>
      <vt:variant>
        <vt:lpwstr>CityCentre</vt:lpwstr>
      </vt:variant>
      <vt:variant>
        <vt:i4>262146</vt:i4>
      </vt:variant>
      <vt:variant>
        <vt:i4>228</vt:i4>
      </vt:variant>
      <vt:variant>
        <vt:i4>0</vt:i4>
      </vt:variant>
      <vt:variant>
        <vt:i4>5</vt:i4>
      </vt:variant>
      <vt:variant>
        <vt:lpwstr>../Schedule 1 - Definitions/Definitions.doc</vt:lpwstr>
      </vt:variant>
      <vt:variant>
        <vt:lpwstr>Amenity</vt:lpwstr>
      </vt:variant>
      <vt:variant>
        <vt:i4>1245196</vt:i4>
      </vt:variant>
      <vt:variant>
        <vt:i4>225</vt:i4>
      </vt:variant>
      <vt:variant>
        <vt:i4>0</vt:i4>
      </vt:variant>
      <vt:variant>
        <vt:i4>5</vt:i4>
      </vt:variant>
      <vt:variant>
        <vt:lpwstr>../Schedule 1 - Definitions/Definitions.doc</vt:lpwstr>
      </vt:variant>
      <vt:variant>
        <vt:lpwstr>CommunityFacilities</vt:lpwstr>
      </vt:variant>
      <vt:variant>
        <vt:i4>1507335</vt:i4>
      </vt:variant>
      <vt:variant>
        <vt:i4>222</vt:i4>
      </vt:variant>
      <vt:variant>
        <vt:i4>0</vt:i4>
      </vt:variant>
      <vt:variant>
        <vt:i4>5</vt:i4>
      </vt:variant>
      <vt:variant>
        <vt:lpwstr>../Schedule 1 - Definitions/Definitions.doc</vt:lpwstr>
      </vt:variant>
      <vt:variant>
        <vt:lpwstr>CityCentre</vt:lpwstr>
      </vt:variant>
      <vt:variant>
        <vt:i4>1507335</vt:i4>
      </vt:variant>
      <vt:variant>
        <vt:i4>219</vt:i4>
      </vt:variant>
      <vt:variant>
        <vt:i4>0</vt:i4>
      </vt:variant>
      <vt:variant>
        <vt:i4>5</vt:i4>
      </vt:variant>
      <vt:variant>
        <vt:lpwstr>../Schedule 1 - Definitions/Definitions.doc</vt:lpwstr>
      </vt:variant>
      <vt:variant>
        <vt:lpwstr>CityCentre</vt:lpwstr>
      </vt:variant>
      <vt:variant>
        <vt:i4>1507335</vt:i4>
      </vt:variant>
      <vt:variant>
        <vt:i4>216</vt:i4>
      </vt:variant>
      <vt:variant>
        <vt:i4>0</vt:i4>
      </vt:variant>
      <vt:variant>
        <vt:i4>5</vt:i4>
      </vt:variant>
      <vt:variant>
        <vt:lpwstr>../Schedule 1 - Definitions/Definitions.doc</vt:lpwstr>
      </vt:variant>
      <vt:variant>
        <vt:lpwstr>CityCentre</vt:lpwstr>
      </vt:variant>
      <vt:variant>
        <vt:i4>1507335</vt:i4>
      </vt:variant>
      <vt:variant>
        <vt:i4>213</vt:i4>
      </vt:variant>
      <vt:variant>
        <vt:i4>0</vt:i4>
      </vt:variant>
      <vt:variant>
        <vt:i4>5</vt:i4>
      </vt:variant>
      <vt:variant>
        <vt:lpwstr>../Schedule 1 - Definitions/Definitions.doc</vt:lpwstr>
      </vt:variant>
      <vt:variant>
        <vt:lpwstr>CityCentre</vt:lpwstr>
      </vt:variant>
      <vt:variant>
        <vt:i4>1507335</vt:i4>
      </vt:variant>
      <vt:variant>
        <vt:i4>210</vt:i4>
      </vt:variant>
      <vt:variant>
        <vt:i4>0</vt:i4>
      </vt:variant>
      <vt:variant>
        <vt:i4>5</vt:i4>
      </vt:variant>
      <vt:variant>
        <vt:lpwstr>../Schedule 1 - Definitions/Definitions.doc</vt:lpwstr>
      </vt:variant>
      <vt:variant>
        <vt:lpwstr>CityCentre</vt:lpwstr>
      </vt:variant>
      <vt:variant>
        <vt:i4>1507335</vt:i4>
      </vt:variant>
      <vt:variant>
        <vt:i4>207</vt:i4>
      </vt:variant>
      <vt:variant>
        <vt:i4>0</vt:i4>
      </vt:variant>
      <vt:variant>
        <vt:i4>5</vt:i4>
      </vt:variant>
      <vt:variant>
        <vt:lpwstr>../Schedule 1 - Definitions/Definitions.doc</vt:lpwstr>
      </vt:variant>
      <vt:variant>
        <vt:lpwstr>CityCentre</vt:lpwstr>
      </vt:variant>
      <vt:variant>
        <vt:i4>1638405</vt:i4>
      </vt:variant>
      <vt:variant>
        <vt:i4>204</vt:i4>
      </vt:variant>
      <vt:variant>
        <vt:i4>0</vt:i4>
      </vt:variant>
      <vt:variant>
        <vt:i4>5</vt:i4>
      </vt:variant>
      <vt:variant>
        <vt:lpwstr>../Schedule 1 - Definitions/Definitions.doc</vt:lpwstr>
      </vt:variant>
      <vt:variant>
        <vt:lpwstr>Office</vt:lpwstr>
      </vt:variant>
      <vt:variant>
        <vt:i4>1507335</vt:i4>
      </vt:variant>
      <vt:variant>
        <vt:i4>201</vt:i4>
      </vt:variant>
      <vt:variant>
        <vt:i4>0</vt:i4>
      </vt:variant>
      <vt:variant>
        <vt:i4>5</vt:i4>
      </vt:variant>
      <vt:variant>
        <vt:lpwstr>../Schedule 1 - Definitions/Definitions.doc</vt:lpwstr>
      </vt:variant>
      <vt:variant>
        <vt:lpwstr>CityCentre</vt:lpwstr>
      </vt:variant>
      <vt:variant>
        <vt:i4>1507335</vt:i4>
      </vt:variant>
      <vt:variant>
        <vt:i4>198</vt:i4>
      </vt:variant>
      <vt:variant>
        <vt:i4>0</vt:i4>
      </vt:variant>
      <vt:variant>
        <vt:i4>5</vt:i4>
      </vt:variant>
      <vt:variant>
        <vt:lpwstr>../Schedule 1 - Definitions/Definitions.doc</vt:lpwstr>
      </vt:variant>
      <vt:variant>
        <vt:lpwstr>CityCentre</vt:lpwstr>
      </vt:variant>
      <vt:variant>
        <vt:i4>4915279</vt:i4>
      </vt:variant>
      <vt:variant>
        <vt:i4>195</vt:i4>
      </vt:variant>
      <vt:variant>
        <vt:i4>0</vt:i4>
      </vt:variant>
      <vt:variant>
        <vt:i4>5</vt:i4>
      </vt:variant>
      <vt:variant>
        <vt:lpwstr>../Schedule 6 - Planning scheme policies/ConsultationPSP.doc</vt:lpwstr>
      </vt:variant>
      <vt:variant>
        <vt:lpwstr/>
      </vt:variant>
      <vt:variant>
        <vt:i4>2752554</vt:i4>
      </vt:variant>
      <vt:variant>
        <vt:i4>192</vt:i4>
      </vt:variant>
      <vt:variant>
        <vt:i4>0</vt:i4>
      </vt:variant>
      <vt:variant>
        <vt:i4>5</vt:i4>
      </vt:variant>
      <vt:variant>
        <vt:lpwstr>../Schedule 6 - Planning scheme policies/SocialHealthImpactPSP.doc</vt:lpwstr>
      </vt:variant>
      <vt:variant>
        <vt:lpwstr/>
      </vt:variant>
      <vt:variant>
        <vt:i4>5505043</vt:i4>
      </vt:variant>
      <vt:variant>
        <vt:i4>189</vt:i4>
      </vt:variant>
      <vt:variant>
        <vt:i4>0</vt:i4>
      </vt:variant>
      <vt:variant>
        <vt:i4>5</vt:i4>
      </vt:variant>
      <vt:variant>
        <vt:lpwstr>../Part 4 - Priority infrastructure plan/Part4PIP.doc</vt:lpwstr>
      </vt:variant>
      <vt:variant>
        <vt:lpwstr/>
      </vt:variant>
      <vt:variant>
        <vt:i4>7602302</vt:i4>
      </vt:variant>
      <vt:variant>
        <vt:i4>186</vt:i4>
      </vt:variant>
      <vt:variant>
        <vt:i4>0</vt:i4>
      </vt:variant>
      <vt:variant>
        <vt:i4>5</vt:i4>
      </vt:variant>
      <vt:variant>
        <vt:lpwstr>../Schedule 1 - Definitions/Definitions.doc</vt:lpwstr>
      </vt:variant>
      <vt:variant>
        <vt:lpwstr>InvestigationArea</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http://www.brisbane.qld.gov.au/planning-building/planning-guidelines-and-tools/brisbanes-new-city-plan/draft-new-city-plan-mapping/index.htmm</vt:lpwstr>
      </vt:variant>
      <vt:variant>
        <vt:lpwstr/>
      </vt:variant>
      <vt:variant>
        <vt:i4>2883694</vt:i4>
      </vt:variant>
      <vt:variant>
        <vt:i4>180</vt:i4>
      </vt:variant>
      <vt:variant>
        <vt:i4>0</vt:i4>
      </vt:variant>
      <vt:variant>
        <vt:i4>5</vt:i4>
      </vt:variant>
      <vt:variant>
        <vt:lpwstr/>
      </vt:variant>
      <vt:variant>
        <vt:lpwstr>Part379BrisGrowthNodes</vt:lpwstr>
      </vt:variant>
      <vt:variant>
        <vt:i4>4587537</vt:i4>
      </vt:variant>
      <vt:variant>
        <vt:i4>177</vt:i4>
      </vt:variant>
      <vt:variant>
        <vt:i4>0</vt:i4>
      </vt:variant>
      <vt:variant>
        <vt:i4>5</vt:i4>
      </vt:variant>
      <vt:variant>
        <vt:lpwstr/>
      </vt:variant>
      <vt:variant>
        <vt:lpwstr>Part378BrisFutureSubLivAreas</vt:lpwstr>
      </vt:variant>
      <vt:variant>
        <vt:i4>8257646</vt:i4>
      </vt:variant>
      <vt:variant>
        <vt:i4>174</vt:i4>
      </vt:variant>
      <vt:variant>
        <vt:i4>0</vt:i4>
      </vt:variant>
      <vt:variant>
        <vt:i4>5</vt:i4>
      </vt:variant>
      <vt:variant>
        <vt:lpwstr>../Schedule 1 - Definitions/Definitions.doc</vt:lpwstr>
      </vt:variant>
      <vt:variant>
        <vt:lpwstr>GreenspaceRuralNeighbourhoods</vt:lpwstr>
      </vt:variant>
      <vt:variant>
        <vt:i4>5636098</vt:i4>
      </vt:variant>
      <vt:variant>
        <vt:i4>171</vt:i4>
      </vt:variant>
      <vt:variant>
        <vt:i4>0</vt:i4>
      </vt:variant>
      <vt:variant>
        <vt:i4>5</vt:i4>
      </vt:variant>
      <vt:variant>
        <vt:lpwstr/>
      </vt:variant>
      <vt:variant>
        <vt:lpwstr>Part377BrisGreenspace</vt:lpwstr>
      </vt:variant>
      <vt:variant>
        <vt:i4>2490490</vt:i4>
      </vt:variant>
      <vt:variant>
        <vt:i4>168</vt:i4>
      </vt:variant>
      <vt:variant>
        <vt:i4>0</vt:i4>
      </vt:variant>
      <vt:variant>
        <vt:i4>5</vt:i4>
      </vt:variant>
      <vt:variant>
        <vt:lpwstr/>
      </vt:variant>
      <vt:variant>
        <vt:lpwstr>Part376BrisSubLivAreas</vt:lpwstr>
      </vt:variant>
      <vt:variant>
        <vt:i4>3342434</vt:i4>
      </vt:variant>
      <vt:variant>
        <vt:i4>165</vt:i4>
      </vt:variant>
      <vt:variant>
        <vt:i4>0</vt:i4>
      </vt:variant>
      <vt:variant>
        <vt:i4>5</vt:i4>
      </vt:variant>
      <vt:variant>
        <vt:lpwstr/>
      </vt:variant>
      <vt:variant>
        <vt:lpwstr>Part375BrisSpecCentres</vt:lpwstr>
      </vt:variant>
      <vt:variant>
        <vt:i4>2621557</vt:i4>
      </vt:variant>
      <vt:variant>
        <vt:i4>162</vt:i4>
      </vt:variant>
      <vt:variant>
        <vt:i4>0</vt:i4>
      </vt:variant>
      <vt:variant>
        <vt:i4>5</vt:i4>
      </vt:variant>
      <vt:variant>
        <vt:lpwstr/>
      </vt:variant>
      <vt:variant>
        <vt:lpwstr>Part374BrisMajorCentres</vt:lpwstr>
      </vt:variant>
      <vt:variant>
        <vt:i4>4849665</vt:i4>
      </vt:variant>
      <vt:variant>
        <vt:i4>159</vt:i4>
      </vt:variant>
      <vt:variant>
        <vt:i4>0</vt:i4>
      </vt:variant>
      <vt:variant>
        <vt:i4>5</vt:i4>
      </vt:variant>
      <vt:variant>
        <vt:lpwstr/>
      </vt:variant>
      <vt:variant>
        <vt:lpwstr>Part373BrisMajorIndustry</vt:lpwstr>
      </vt:variant>
      <vt:variant>
        <vt:i4>4259843</vt:i4>
      </vt:variant>
      <vt:variant>
        <vt:i4>156</vt:i4>
      </vt:variant>
      <vt:variant>
        <vt:i4>0</vt:i4>
      </vt:variant>
      <vt:variant>
        <vt:i4>5</vt:i4>
      </vt:variant>
      <vt:variant>
        <vt:lpwstr/>
      </vt:variant>
      <vt:variant>
        <vt:lpwstr>Part372BrisCityCentre</vt:lpwstr>
      </vt:variant>
      <vt:variant>
        <vt:i4>7798843</vt:i4>
      </vt:variant>
      <vt:variant>
        <vt:i4>153</vt:i4>
      </vt:variant>
      <vt:variant>
        <vt:i4>0</vt:i4>
      </vt:variant>
      <vt:variant>
        <vt:i4>5</vt:i4>
      </vt:variant>
      <vt:variant>
        <vt:lpwstr>http://www.brisbane.qld.gov.au/about-council/governance-strategy/vision-strategy/living-in-brisbane-2026/index.htm</vt:lpwstr>
      </vt:variant>
      <vt:variant>
        <vt:lpwstr/>
      </vt:variant>
      <vt:variant>
        <vt:i4>5505043</vt:i4>
      </vt:variant>
      <vt:variant>
        <vt:i4>150</vt:i4>
      </vt:variant>
      <vt:variant>
        <vt:i4>0</vt:i4>
      </vt:variant>
      <vt:variant>
        <vt:i4>5</vt:i4>
      </vt:variant>
      <vt:variant>
        <vt:lpwstr>../Part 4 - Priority infrastructure plan/Part4PIP.doc</vt:lpwstr>
      </vt:variant>
      <vt:variant>
        <vt:lpwstr/>
      </vt:variant>
      <vt:variant>
        <vt:i4>1245196</vt:i4>
      </vt:variant>
      <vt:variant>
        <vt:i4>147</vt:i4>
      </vt:variant>
      <vt:variant>
        <vt:i4>0</vt:i4>
      </vt:variant>
      <vt:variant>
        <vt:i4>5</vt:i4>
      </vt:variant>
      <vt:variant>
        <vt:lpwstr>../Schedule 1 - Definitions/Definitions.doc</vt:lpwstr>
      </vt:variant>
      <vt:variant>
        <vt:lpwstr>CommunityFacilities</vt:lpwstr>
      </vt:variant>
      <vt:variant>
        <vt:i4>7012467</vt:i4>
      </vt:variant>
      <vt:variant>
        <vt:i4>144</vt:i4>
      </vt:variant>
      <vt:variant>
        <vt:i4>0</vt:i4>
      </vt:variant>
      <vt:variant>
        <vt:i4>5</vt:i4>
      </vt:variant>
      <vt:variant>
        <vt:lpwstr>../Schedule 1 - Definitions/Definitions.doc</vt:lpwstr>
      </vt:variant>
      <vt:variant>
        <vt:lpwstr>Shop</vt:lpwstr>
      </vt:variant>
      <vt:variant>
        <vt:i4>1638400</vt:i4>
      </vt:variant>
      <vt:variant>
        <vt:i4>141</vt:i4>
      </vt:variant>
      <vt:variant>
        <vt:i4>0</vt:i4>
      </vt:variant>
      <vt:variant>
        <vt:i4>5</vt:i4>
      </vt:variant>
      <vt:variant>
        <vt:lpwstr>../Schedule 1 - Definitions/Definitions.doc</vt:lpwstr>
      </vt:variant>
      <vt:variant>
        <vt:lpwstr>SelectedTransportCorridors</vt:lpwstr>
      </vt:variant>
      <vt:variant>
        <vt:i4>2621557</vt:i4>
      </vt:variant>
      <vt:variant>
        <vt:i4>138</vt:i4>
      </vt:variant>
      <vt:variant>
        <vt:i4>0</vt:i4>
      </vt:variant>
      <vt:variant>
        <vt:i4>5</vt:i4>
      </vt:variant>
      <vt:variant>
        <vt:lpwstr/>
      </vt:variant>
      <vt:variant>
        <vt:lpwstr>Part374BrisMajorCentres</vt:lpwstr>
      </vt:variant>
      <vt:variant>
        <vt:i4>4259843</vt:i4>
      </vt:variant>
      <vt:variant>
        <vt:i4>135</vt:i4>
      </vt:variant>
      <vt:variant>
        <vt:i4>0</vt:i4>
      </vt:variant>
      <vt:variant>
        <vt:i4>5</vt:i4>
      </vt:variant>
      <vt:variant>
        <vt:lpwstr/>
      </vt:variant>
      <vt:variant>
        <vt:lpwstr>Part372BrisCityCentre</vt:lpwstr>
      </vt:variant>
      <vt:variant>
        <vt:i4>3342434</vt:i4>
      </vt:variant>
      <vt:variant>
        <vt:i4>132</vt:i4>
      </vt:variant>
      <vt:variant>
        <vt:i4>0</vt:i4>
      </vt:variant>
      <vt:variant>
        <vt:i4>5</vt:i4>
      </vt:variant>
      <vt:variant>
        <vt:lpwstr/>
      </vt:variant>
      <vt:variant>
        <vt:lpwstr>Part375BrisSpecCentres</vt:lpwstr>
      </vt:variant>
      <vt:variant>
        <vt:i4>7602300</vt:i4>
      </vt:variant>
      <vt:variant>
        <vt:i4>129</vt:i4>
      </vt:variant>
      <vt:variant>
        <vt:i4>0</vt:i4>
      </vt:variant>
      <vt:variant>
        <vt:i4>5</vt:i4>
      </vt:variant>
      <vt:variant>
        <vt:lpwstr>../Schedule 1 - Definitions/Definitions.doc</vt:lpwstr>
      </vt:variant>
      <vt:variant>
        <vt:lpwstr>Hospital</vt:lpwstr>
      </vt:variant>
      <vt:variant>
        <vt:i4>917583</vt:i4>
      </vt:variant>
      <vt:variant>
        <vt:i4>126</vt:i4>
      </vt:variant>
      <vt:variant>
        <vt:i4>0</vt:i4>
      </vt:variant>
      <vt:variant>
        <vt:i4>5</vt:i4>
      </vt:variant>
      <vt:variant>
        <vt:lpwstr>http://www.dsdip.qld.gov.au/regional-planning</vt:lpwstr>
      </vt:variant>
      <vt:variant>
        <vt:lpwstr/>
      </vt:variant>
      <vt:variant>
        <vt:i4>1310745</vt:i4>
      </vt:variant>
      <vt:variant>
        <vt:i4>123</vt:i4>
      </vt:variant>
      <vt:variant>
        <vt:i4>0</vt:i4>
      </vt:variant>
      <vt:variant>
        <vt:i4>5</vt:i4>
      </vt:variant>
      <vt:variant>
        <vt:lpwstr>../Schedule 1 - Definitions/Definitions.doc</vt:lpwstr>
      </vt:variant>
      <vt:variant>
        <vt:lpwstr>GrowthNode</vt:lpwstr>
      </vt:variant>
      <vt:variant>
        <vt:i4>2490490</vt:i4>
      </vt:variant>
      <vt:variant>
        <vt:i4>120</vt:i4>
      </vt:variant>
      <vt:variant>
        <vt:i4>0</vt:i4>
      </vt:variant>
      <vt:variant>
        <vt:i4>5</vt:i4>
      </vt:variant>
      <vt:variant>
        <vt:lpwstr/>
      </vt:variant>
      <vt:variant>
        <vt:lpwstr>Part376BrisSubLivAreas</vt:lpwstr>
      </vt:variant>
      <vt:variant>
        <vt:i4>1638400</vt:i4>
      </vt:variant>
      <vt:variant>
        <vt:i4>117</vt:i4>
      </vt:variant>
      <vt:variant>
        <vt:i4>0</vt:i4>
      </vt:variant>
      <vt:variant>
        <vt:i4>5</vt:i4>
      </vt:variant>
      <vt:variant>
        <vt:lpwstr>../Schedule 1 - Definitions/Definitions.doc</vt:lpwstr>
      </vt:variant>
      <vt:variant>
        <vt:lpwstr>SelectedTransportCorridors</vt:lpwstr>
      </vt:variant>
      <vt:variant>
        <vt:i4>6684780</vt:i4>
      </vt:variant>
      <vt:variant>
        <vt:i4>114</vt:i4>
      </vt:variant>
      <vt:variant>
        <vt:i4>0</vt:i4>
      </vt:variant>
      <vt:variant>
        <vt:i4>5</vt:i4>
      </vt:variant>
      <vt:variant>
        <vt:lpwstr>../Schedule 1 - Definitions/Definitions.doc</vt:lpwstr>
      </vt:variant>
      <vt:variant>
        <vt:lpwstr>Dwelling</vt:lpwstr>
      </vt:variant>
      <vt:variant>
        <vt:i4>2883694</vt:i4>
      </vt:variant>
      <vt:variant>
        <vt:i4>111</vt:i4>
      </vt:variant>
      <vt:variant>
        <vt:i4>0</vt:i4>
      </vt:variant>
      <vt:variant>
        <vt:i4>5</vt:i4>
      </vt:variant>
      <vt:variant>
        <vt:lpwstr/>
      </vt:variant>
      <vt:variant>
        <vt:lpwstr>Part379BrisGrowthNodes</vt:lpwstr>
      </vt:variant>
      <vt:variant>
        <vt:i4>917583</vt:i4>
      </vt:variant>
      <vt:variant>
        <vt:i4>108</vt:i4>
      </vt:variant>
      <vt:variant>
        <vt:i4>0</vt:i4>
      </vt:variant>
      <vt:variant>
        <vt:i4>5</vt:i4>
      </vt:variant>
      <vt:variant>
        <vt:lpwstr>http://www.dsdip.qld.gov.au/regional-planning</vt:lpwstr>
      </vt:variant>
      <vt:variant>
        <vt:lpwstr/>
      </vt:variant>
      <vt:variant>
        <vt:i4>6684780</vt:i4>
      </vt:variant>
      <vt:variant>
        <vt:i4>105</vt:i4>
      </vt:variant>
      <vt:variant>
        <vt:i4>0</vt:i4>
      </vt:variant>
      <vt:variant>
        <vt:i4>5</vt:i4>
      </vt:variant>
      <vt:variant>
        <vt:lpwstr>../Schedule 1 - Definitions/Definitions.doc</vt:lpwstr>
      </vt:variant>
      <vt:variant>
        <vt:lpwstr>Dwelling</vt:lpwstr>
      </vt:variant>
      <vt:variant>
        <vt:i4>4587537</vt:i4>
      </vt:variant>
      <vt:variant>
        <vt:i4>102</vt:i4>
      </vt:variant>
      <vt:variant>
        <vt:i4>0</vt:i4>
      </vt:variant>
      <vt:variant>
        <vt:i4>5</vt:i4>
      </vt:variant>
      <vt:variant>
        <vt:lpwstr/>
      </vt:variant>
      <vt:variant>
        <vt:lpwstr>Part378BrisFutureSubLivAreas</vt:lpwstr>
      </vt:variant>
      <vt:variant>
        <vt:i4>7929965</vt:i4>
      </vt:variant>
      <vt:variant>
        <vt:i4>99</vt:i4>
      </vt:variant>
      <vt:variant>
        <vt:i4>0</vt:i4>
      </vt:variant>
      <vt:variant>
        <vt:i4>5</vt:i4>
      </vt:variant>
      <vt:variant>
        <vt:lpwstr>../Schedule 1 - Definitions/Definitions.doc</vt:lpwstr>
      </vt:variant>
      <vt:variant>
        <vt:lpwstr>Park</vt:lpwstr>
      </vt:variant>
      <vt:variant>
        <vt:i4>262146</vt:i4>
      </vt:variant>
      <vt:variant>
        <vt:i4>96</vt:i4>
      </vt:variant>
      <vt:variant>
        <vt:i4>0</vt:i4>
      </vt:variant>
      <vt:variant>
        <vt:i4>5</vt:i4>
      </vt:variant>
      <vt:variant>
        <vt:lpwstr>../Schedule 1 - Definitions/Definitions.doc</vt:lpwstr>
      </vt:variant>
      <vt:variant>
        <vt:lpwstr>Amenity</vt:lpwstr>
      </vt:variant>
      <vt:variant>
        <vt:i4>7929965</vt:i4>
      </vt:variant>
      <vt:variant>
        <vt:i4>93</vt:i4>
      </vt:variant>
      <vt:variant>
        <vt:i4>0</vt:i4>
      </vt:variant>
      <vt:variant>
        <vt:i4>5</vt:i4>
      </vt:variant>
      <vt:variant>
        <vt:lpwstr>../Schedule 1 - Definitions/Definitions.doc</vt:lpwstr>
      </vt:variant>
      <vt:variant>
        <vt:lpwstr>Park</vt:lpwstr>
      </vt:variant>
      <vt:variant>
        <vt:i4>917583</vt:i4>
      </vt:variant>
      <vt:variant>
        <vt:i4>90</vt:i4>
      </vt:variant>
      <vt:variant>
        <vt:i4>0</vt:i4>
      </vt:variant>
      <vt:variant>
        <vt:i4>5</vt:i4>
      </vt:variant>
      <vt:variant>
        <vt:lpwstr>http://www.dsdip.qld.gov.au/regional-planning</vt:lpwstr>
      </vt:variant>
      <vt:variant>
        <vt:lpwstr/>
      </vt:variant>
      <vt:variant>
        <vt:i4>524294</vt:i4>
      </vt:variant>
      <vt:variant>
        <vt:i4>87</vt:i4>
      </vt:variant>
      <vt:variant>
        <vt:i4>0</vt:i4>
      </vt:variant>
      <vt:variant>
        <vt:i4>5</vt:i4>
      </vt:variant>
      <vt:variant>
        <vt:lpwstr>http://www.brisbane.qld.gov.au/planning-building/planning-guidelines-and-tools/brisbanes-new-city-plan/draft-new-city-plan-mapping/index.htm</vt:lpwstr>
      </vt:variant>
      <vt:variant>
        <vt:lpwstr/>
      </vt:variant>
      <vt:variant>
        <vt:i4>7929965</vt:i4>
      </vt:variant>
      <vt:variant>
        <vt:i4>84</vt:i4>
      </vt:variant>
      <vt:variant>
        <vt:i4>0</vt:i4>
      </vt:variant>
      <vt:variant>
        <vt:i4>5</vt:i4>
      </vt:variant>
      <vt:variant>
        <vt:lpwstr>../Schedule 1 - Definitions/Definitions.doc</vt:lpwstr>
      </vt:variant>
      <vt:variant>
        <vt:lpwstr>Park</vt:lpwstr>
      </vt:variant>
      <vt:variant>
        <vt:i4>1966097</vt:i4>
      </vt:variant>
      <vt:variant>
        <vt:i4>81</vt:i4>
      </vt:variant>
      <vt:variant>
        <vt:i4>0</vt:i4>
      </vt:variant>
      <vt:variant>
        <vt:i4>5</vt:i4>
      </vt:variant>
      <vt:variant>
        <vt:lpwstr>../Schedule 1 - Definitions/Definitions.doc</vt:lpwstr>
      </vt:variant>
      <vt:variant>
        <vt:lpwstr>RuralNeighbourhoods</vt:lpwstr>
      </vt:variant>
      <vt:variant>
        <vt:i4>917583</vt:i4>
      </vt:variant>
      <vt:variant>
        <vt:i4>78</vt:i4>
      </vt:variant>
      <vt:variant>
        <vt:i4>0</vt:i4>
      </vt:variant>
      <vt:variant>
        <vt:i4>5</vt:i4>
      </vt:variant>
      <vt:variant>
        <vt:lpwstr>http://www.dsdip.qld.gov.au/regional-planning</vt:lpwstr>
      </vt:variant>
      <vt:variant>
        <vt:lpwstr/>
      </vt:variant>
      <vt:variant>
        <vt:i4>8257646</vt:i4>
      </vt:variant>
      <vt:variant>
        <vt:i4>75</vt:i4>
      </vt:variant>
      <vt:variant>
        <vt:i4>0</vt:i4>
      </vt:variant>
      <vt:variant>
        <vt:i4>5</vt:i4>
      </vt:variant>
      <vt:variant>
        <vt:lpwstr>../Schedule 1 - Definitions/Definitions.doc</vt:lpwstr>
      </vt:variant>
      <vt:variant>
        <vt:lpwstr>GreenspaceRuralNeighbourhoods</vt:lpwstr>
      </vt:variant>
      <vt:variant>
        <vt:i4>589829</vt:i4>
      </vt:variant>
      <vt:variant>
        <vt:i4>72</vt:i4>
      </vt:variant>
      <vt:variant>
        <vt:i4>0</vt:i4>
      </vt:variant>
      <vt:variant>
        <vt:i4>5</vt:i4>
      </vt:variant>
      <vt:variant>
        <vt:lpwstr>../Schedule 1 - Definitions/Definitions.doc</vt:lpwstr>
      </vt:variant>
      <vt:variant>
        <vt:lpwstr>DualOcc</vt:lpwstr>
      </vt:variant>
      <vt:variant>
        <vt:i4>6684780</vt:i4>
      </vt:variant>
      <vt:variant>
        <vt:i4>69</vt:i4>
      </vt:variant>
      <vt:variant>
        <vt:i4>0</vt:i4>
      </vt:variant>
      <vt:variant>
        <vt:i4>5</vt:i4>
      </vt:variant>
      <vt:variant>
        <vt:lpwstr>../Schedule 1 - Definitions/Definitions.doc</vt:lpwstr>
      </vt:variant>
      <vt:variant>
        <vt:lpwstr>Dwelling</vt:lpwstr>
      </vt:variant>
      <vt:variant>
        <vt:i4>2490490</vt:i4>
      </vt:variant>
      <vt:variant>
        <vt:i4>66</vt:i4>
      </vt:variant>
      <vt:variant>
        <vt:i4>0</vt:i4>
      </vt:variant>
      <vt:variant>
        <vt:i4>5</vt:i4>
      </vt:variant>
      <vt:variant>
        <vt:lpwstr/>
      </vt:variant>
      <vt:variant>
        <vt:lpwstr>Part376BrisSubLivAreas</vt:lpwstr>
      </vt:variant>
      <vt:variant>
        <vt:i4>3342434</vt:i4>
      </vt:variant>
      <vt:variant>
        <vt:i4>63</vt:i4>
      </vt:variant>
      <vt:variant>
        <vt:i4>0</vt:i4>
      </vt:variant>
      <vt:variant>
        <vt:i4>5</vt:i4>
      </vt:variant>
      <vt:variant>
        <vt:lpwstr/>
      </vt:variant>
      <vt:variant>
        <vt:lpwstr>Part375BrisSpecCentres</vt:lpwstr>
      </vt:variant>
      <vt:variant>
        <vt:i4>6946916</vt:i4>
      </vt:variant>
      <vt:variant>
        <vt:i4>60</vt:i4>
      </vt:variant>
      <vt:variant>
        <vt:i4>0</vt:i4>
      </vt:variant>
      <vt:variant>
        <vt:i4>5</vt:i4>
      </vt:variant>
      <vt:variant>
        <vt:lpwstr>Part3Theme5.DOC</vt:lpwstr>
      </vt:variant>
      <vt:variant>
        <vt:lpwstr>Part373BrisMajorIndustry</vt:lpwstr>
      </vt:variant>
      <vt:variant>
        <vt:i4>6357094</vt:i4>
      </vt:variant>
      <vt:variant>
        <vt:i4>57</vt:i4>
      </vt:variant>
      <vt:variant>
        <vt:i4>0</vt:i4>
      </vt:variant>
      <vt:variant>
        <vt:i4>5</vt:i4>
      </vt:variant>
      <vt:variant>
        <vt:lpwstr>Part3Theme5.DOC</vt:lpwstr>
      </vt:variant>
      <vt:variant>
        <vt:lpwstr>Part372BrisCityCentre</vt:lpwstr>
      </vt:variant>
      <vt:variant>
        <vt:i4>917583</vt:i4>
      </vt:variant>
      <vt:variant>
        <vt:i4>54</vt:i4>
      </vt:variant>
      <vt:variant>
        <vt:i4>0</vt:i4>
      </vt:variant>
      <vt:variant>
        <vt:i4>5</vt:i4>
      </vt:variant>
      <vt:variant>
        <vt:lpwstr>http://www.dsdip.qld.gov.au/regional-planning</vt:lpwstr>
      </vt:variant>
      <vt:variant>
        <vt:lpwstr/>
      </vt:variant>
      <vt:variant>
        <vt:i4>2621557</vt:i4>
      </vt:variant>
      <vt:variant>
        <vt:i4>51</vt:i4>
      </vt:variant>
      <vt:variant>
        <vt:i4>0</vt:i4>
      </vt:variant>
      <vt:variant>
        <vt:i4>5</vt:i4>
      </vt:variant>
      <vt:variant>
        <vt:lpwstr/>
      </vt:variant>
      <vt:variant>
        <vt:lpwstr>Part374BrisMajorCentres</vt:lpwstr>
      </vt:variant>
      <vt:variant>
        <vt:i4>6553715</vt:i4>
      </vt:variant>
      <vt:variant>
        <vt:i4>48</vt:i4>
      </vt:variant>
      <vt:variant>
        <vt:i4>0</vt:i4>
      </vt:variant>
      <vt:variant>
        <vt:i4>5</vt:i4>
      </vt:variant>
      <vt:variant>
        <vt:lpwstr>../Schedule 1 - Definitions/Definitions.doc</vt:lpwstr>
      </vt:variant>
      <vt:variant>
        <vt:lpwstr>HighImpactInd</vt:lpwstr>
      </vt:variant>
      <vt:variant>
        <vt:i4>851984</vt:i4>
      </vt:variant>
      <vt:variant>
        <vt:i4>45</vt:i4>
      </vt:variant>
      <vt:variant>
        <vt:i4>0</vt:i4>
      </vt:variant>
      <vt:variant>
        <vt:i4>5</vt:i4>
      </vt:variant>
      <vt:variant>
        <vt:lpwstr>../Schedule 1 - Definitions/Definitions.doc</vt:lpwstr>
      </vt:variant>
      <vt:variant>
        <vt:lpwstr>MediumImpactIndustryusedef</vt:lpwstr>
      </vt:variant>
      <vt:variant>
        <vt:i4>2031629</vt:i4>
      </vt:variant>
      <vt:variant>
        <vt:i4>42</vt:i4>
      </vt:variant>
      <vt:variant>
        <vt:i4>0</vt:i4>
      </vt:variant>
      <vt:variant>
        <vt:i4>5</vt:i4>
      </vt:variant>
      <vt:variant>
        <vt:lpwstr>../Schedule 1 - Definitions/Definitions.doc</vt:lpwstr>
      </vt:variant>
      <vt:variant>
        <vt:lpwstr>Lowimpactindustryusedef</vt:lpwstr>
      </vt:variant>
      <vt:variant>
        <vt:i4>6946916</vt:i4>
      </vt:variant>
      <vt:variant>
        <vt:i4>39</vt:i4>
      </vt:variant>
      <vt:variant>
        <vt:i4>0</vt:i4>
      </vt:variant>
      <vt:variant>
        <vt:i4>5</vt:i4>
      </vt:variant>
      <vt:variant>
        <vt:lpwstr>Part3Theme5.DOC</vt:lpwstr>
      </vt:variant>
      <vt:variant>
        <vt:lpwstr>Part373BrisMajorIndustry</vt:lpwstr>
      </vt:variant>
      <vt:variant>
        <vt:i4>1310745</vt:i4>
      </vt:variant>
      <vt:variant>
        <vt:i4>36</vt:i4>
      </vt:variant>
      <vt:variant>
        <vt:i4>0</vt:i4>
      </vt:variant>
      <vt:variant>
        <vt:i4>5</vt:i4>
      </vt:variant>
      <vt:variant>
        <vt:lpwstr>../Schedule 1 - Definitions/Definitions.doc</vt:lpwstr>
      </vt:variant>
      <vt:variant>
        <vt:lpwstr>GrowthNode</vt:lpwstr>
      </vt:variant>
      <vt:variant>
        <vt:i4>1638400</vt:i4>
      </vt:variant>
      <vt:variant>
        <vt:i4>33</vt:i4>
      </vt:variant>
      <vt:variant>
        <vt:i4>0</vt:i4>
      </vt:variant>
      <vt:variant>
        <vt:i4>5</vt:i4>
      </vt:variant>
      <vt:variant>
        <vt:lpwstr>../Schedule 1 - Definitions/Definitions.doc</vt:lpwstr>
      </vt:variant>
      <vt:variant>
        <vt:lpwstr>SelectedTransportCorridors</vt:lpwstr>
      </vt:variant>
      <vt:variant>
        <vt:i4>6357094</vt:i4>
      </vt:variant>
      <vt:variant>
        <vt:i4>30</vt:i4>
      </vt:variant>
      <vt:variant>
        <vt:i4>0</vt:i4>
      </vt:variant>
      <vt:variant>
        <vt:i4>5</vt:i4>
      </vt:variant>
      <vt:variant>
        <vt:lpwstr>Part3Theme5.DOC</vt:lpwstr>
      </vt:variant>
      <vt:variant>
        <vt:lpwstr>Part372BrisCityCentre</vt:lpwstr>
      </vt:variant>
      <vt:variant>
        <vt:i4>6357094</vt:i4>
      </vt:variant>
      <vt:variant>
        <vt:i4>27</vt:i4>
      </vt:variant>
      <vt:variant>
        <vt:i4>0</vt:i4>
      </vt:variant>
      <vt:variant>
        <vt:i4>5</vt:i4>
      </vt:variant>
      <vt:variant>
        <vt:lpwstr>Part3Theme5.DOC</vt:lpwstr>
      </vt:variant>
      <vt:variant>
        <vt:lpwstr>Part372BrisCityCentre</vt:lpwstr>
      </vt:variant>
      <vt:variant>
        <vt:i4>524294</vt:i4>
      </vt:variant>
      <vt:variant>
        <vt:i4>24</vt:i4>
      </vt:variant>
      <vt:variant>
        <vt:i4>0</vt:i4>
      </vt:variant>
      <vt:variant>
        <vt:i4>5</vt:i4>
      </vt:variant>
      <vt:variant>
        <vt:lpwstr>http://www.brisbane.qld.gov.au/planning-building/planning-guidelines-and-tools/brisbanes-new-city-plan/draft-new-city-plan-mapping/index.htmm</vt:lpwstr>
      </vt:variant>
      <vt:variant>
        <vt:lpwstr/>
      </vt:variant>
      <vt:variant>
        <vt:i4>524294</vt:i4>
      </vt:variant>
      <vt:variant>
        <vt:i4>21</vt:i4>
      </vt:variant>
      <vt:variant>
        <vt:i4>0</vt:i4>
      </vt:variant>
      <vt:variant>
        <vt:i4>5</vt:i4>
      </vt:variant>
      <vt:variant>
        <vt:lpwstr>http://www.brisbane.qld.gov.au/planning-building/planning-guidelines-and-tools/brisbanes-new-city-plan/draft-new-city-plan-mapping/index.htmm</vt:lpwstr>
      </vt:variant>
      <vt:variant>
        <vt:lpwstr/>
      </vt:variant>
      <vt:variant>
        <vt:i4>524294</vt:i4>
      </vt:variant>
      <vt:variant>
        <vt:i4>18</vt:i4>
      </vt:variant>
      <vt:variant>
        <vt:i4>0</vt:i4>
      </vt:variant>
      <vt:variant>
        <vt:i4>5</vt:i4>
      </vt:variant>
      <vt:variant>
        <vt:lpwstr>http://www.brisbane.qld.gov.au/planning-building/planning-guidelines-and-tools/brisbanes-new-city-plan/draft-new-city-plan-mapping/index.htmm</vt:lpwstr>
      </vt:variant>
      <vt:variant>
        <vt:lpwstr/>
      </vt:variant>
      <vt:variant>
        <vt:i4>524294</vt:i4>
      </vt:variant>
      <vt:variant>
        <vt:i4>15</vt:i4>
      </vt:variant>
      <vt:variant>
        <vt:i4>0</vt:i4>
      </vt:variant>
      <vt:variant>
        <vt:i4>5</vt:i4>
      </vt:variant>
      <vt:variant>
        <vt:lpwstr>http://www.brisbane.qld.gov.au/planning-building/planning-guidelines-and-tools/brisbanes-new-city-plan/draft-new-city-plan-mapping/index.htmm</vt:lpwstr>
      </vt:variant>
      <vt:variant>
        <vt:lpwstr/>
      </vt:variant>
      <vt:variant>
        <vt:i4>524294</vt:i4>
      </vt:variant>
      <vt:variant>
        <vt:i4>12</vt:i4>
      </vt:variant>
      <vt:variant>
        <vt:i4>0</vt:i4>
      </vt:variant>
      <vt:variant>
        <vt:i4>5</vt:i4>
      </vt:variant>
      <vt:variant>
        <vt:lpwstr>http://www.brisbane.qld.gov.au/planning-building/planning-guidelines-and-tools/brisbanes-new-city-plan/draft-new-city-plan-mapping/index.htmm</vt:lpwstr>
      </vt:variant>
      <vt:variant>
        <vt:lpwstr/>
      </vt:variant>
      <vt:variant>
        <vt:i4>8257632</vt:i4>
      </vt:variant>
      <vt:variant>
        <vt:i4>9</vt:i4>
      </vt:variant>
      <vt:variant>
        <vt:i4>0</vt:i4>
      </vt:variant>
      <vt:variant>
        <vt:i4>5</vt:i4>
      </vt:variant>
      <vt:variant>
        <vt:lpwstr>Part3Theme4.DOC</vt:lpwstr>
      </vt:variant>
      <vt:variant>
        <vt:lpwstr>Part361StratOutcomes</vt:lpwstr>
      </vt:variant>
      <vt:variant>
        <vt:i4>8192103</vt:i4>
      </vt:variant>
      <vt:variant>
        <vt:i4>6</vt:i4>
      </vt:variant>
      <vt:variant>
        <vt:i4>0</vt:i4>
      </vt:variant>
      <vt:variant>
        <vt:i4>5</vt:i4>
      </vt:variant>
      <vt:variant>
        <vt:lpwstr>Part3Theme3.DOC</vt:lpwstr>
      </vt:variant>
      <vt:variant>
        <vt:lpwstr>Part351StratOutcomes</vt:lpwstr>
      </vt:variant>
      <vt:variant>
        <vt:i4>8126566</vt:i4>
      </vt:variant>
      <vt:variant>
        <vt:i4>3</vt:i4>
      </vt:variant>
      <vt:variant>
        <vt:i4>0</vt:i4>
      </vt:variant>
      <vt:variant>
        <vt:i4>5</vt:i4>
      </vt:variant>
      <vt:variant>
        <vt:lpwstr>Part3Theme2.DOC</vt:lpwstr>
      </vt:variant>
      <vt:variant>
        <vt:lpwstr>Part341StratOutcomes</vt:lpwstr>
      </vt:variant>
      <vt:variant>
        <vt:i4>8061029</vt:i4>
      </vt:variant>
      <vt:variant>
        <vt:i4>0</vt:i4>
      </vt:variant>
      <vt:variant>
        <vt:i4>0</vt:i4>
      </vt:variant>
      <vt:variant>
        <vt:i4>5</vt:i4>
      </vt:variant>
      <vt:variant>
        <vt:lpwstr>Part3Theme1.DOC</vt:lpwstr>
      </vt:variant>
      <vt:variant>
        <vt:lpwstr>Part331StratOutcomes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14</cp:revision>
  <cp:lastPrinted>2017-01-30T01:41:00Z</cp:lastPrinted>
  <dcterms:created xsi:type="dcterms:W3CDTF">2018-03-22T02:05:00Z</dcterms:created>
  <dcterms:modified xsi:type="dcterms:W3CDTF">2018-07-03T09:35:00Z</dcterms:modified>
</cp:coreProperties>
</file>