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85" w:rsidRDefault="003E3F83" w:rsidP="005753C7">
      <w:pPr>
        <w:pStyle w:val="QPPHeading2"/>
      </w:pPr>
      <w:bookmarkStart w:id="0" w:name="Statewidecodes"/>
      <w:bookmarkStart w:id="1" w:name="_GoBack"/>
      <w:bookmarkEnd w:id="1"/>
      <w:r>
        <w:t xml:space="preserve">9.2 </w:t>
      </w:r>
      <w:r w:rsidR="00A8565E">
        <w:t>Development that cannot be made assessable in accordance with schedule 6 of the Planning Regulation 2017</w:t>
      </w:r>
    </w:p>
    <w:p w:rsidR="00C651CB" w:rsidRDefault="007D0185" w:rsidP="00C651CB">
      <w:pPr>
        <w:pStyle w:val="QPPHeading3"/>
      </w:pPr>
      <w:bookmarkStart w:id="2" w:name="Communityresidencecode"/>
      <w:bookmarkEnd w:id="0"/>
      <w:r>
        <w:t>9.2.1</w:t>
      </w:r>
      <w:r w:rsidR="00C651CB">
        <w:t xml:space="preserve"> Community residence</w:t>
      </w:r>
      <w:r w:rsidR="001A5C14">
        <w:t xml:space="preserve"> </w:t>
      </w:r>
      <w:r w:rsidR="00A8565E">
        <w:t>requirements</w:t>
      </w:r>
    </w:p>
    <w:bookmarkEnd w:id="2"/>
    <w:p w:rsidR="00C651CB" w:rsidRDefault="00620F1B" w:rsidP="00C651CB">
      <w:pPr>
        <w:pStyle w:val="QPPBulletPoint1"/>
      </w:pPr>
      <w:r>
        <w:t xml:space="preserve">Development for a community residence that complies with all of the requirements in Table 9.2.1.1 is accepted development. </w:t>
      </w:r>
    </w:p>
    <w:p w:rsidR="00C651CB" w:rsidRDefault="00C651CB" w:rsidP="00C651CB">
      <w:pPr>
        <w:pStyle w:val="QPPTableHeadingStyle1"/>
      </w:pPr>
      <w:bookmarkStart w:id="3" w:name="Table9211"/>
      <w:r>
        <w:t xml:space="preserve">Table 9.2.1.1—Community residence for </w:t>
      </w:r>
      <w:r w:rsidR="004B7DBC">
        <w:t>accepted</w:t>
      </w:r>
      <w:r>
        <w:t xml:space="preserve"> development only</w:t>
      </w:r>
    </w:p>
    <w:tbl>
      <w:tblPr>
        <w:tblStyle w:val="TableGrid"/>
        <w:tblW w:w="0" w:type="auto"/>
        <w:tblLook w:val="04A0" w:firstRow="1" w:lastRow="0" w:firstColumn="1" w:lastColumn="0" w:noHBand="0" w:noVBand="1"/>
      </w:tblPr>
      <w:tblGrid>
        <w:gridCol w:w="8522"/>
      </w:tblGrid>
      <w:tr w:rsidR="00C651CB" w:rsidTr="00325D29">
        <w:tc>
          <w:tcPr>
            <w:tcW w:w="8522" w:type="dxa"/>
          </w:tcPr>
          <w:bookmarkEnd w:id="3"/>
          <w:p w:rsidR="00C651CB" w:rsidRDefault="006D6178" w:rsidP="00277E1B">
            <w:pPr>
              <w:pStyle w:val="QPPTableTextBold"/>
            </w:pPr>
            <w:r>
              <w:t>Requirements</w:t>
            </w:r>
          </w:p>
        </w:tc>
      </w:tr>
    </w:tbl>
    <w:tbl>
      <w:tblPr>
        <w:tblStyle w:val="QPPTableGrid"/>
        <w:tblW w:w="0" w:type="auto"/>
        <w:tblLook w:val="04A0" w:firstRow="1" w:lastRow="0" w:firstColumn="1" w:lastColumn="0" w:noHBand="0" w:noVBand="1"/>
      </w:tblPr>
      <w:tblGrid>
        <w:gridCol w:w="959"/>
        <w:gridCol w:w="7563"/>
      </w:tblGrid>
      <w:tr w:rsidR="000F2457" w:rsidTr="000F2457">
        <w:tc>
          <w:tcPr>
            <w:tcW w:w="959" w:type="dxa"/>
          </w:tcPr>
          <w:p w:rsidR="000F2457" w:rsidRPr="000F2457" w:rsidRDefault="000F2457" w:rsidP="00277E1B">
            <w:pPr>
              <w:pStyle w:val="QPPTableTextBold"/>
            </w:pPr>
            <w:r>
              <w:t>1</w:t>
            </w:r>
          </w:p>
        </w:tc>
        <w:tc>
          <w:tcPr>
            <w:tcW w:w="7563" w:type="dxa"/>
          </w:tcPr>
          <w:p w:rsidR="000F2457" w:rsidRPr="000F2457" w:rsidRDefault="000F2457" w:rsidP="00277E1B">
            <w:pPr>
              <w:pStyle w:val="QPPTableTextBody"/>
            </w:pPr>
            <w:r>
              <w:t xml:space="preserve">The premises are in a residential zone or rural residential zone. </w:t>
            </w:r>
          </w:p>
        </w:tc>
      </w:tr>
      <w:tr w:rsidR="000F2457" w:rsidTr="000F2457">
        <w:tc>
          <w:tcPr>
            <w:tcW w:w="959" w:type="dxa"/>
          </w:tcPr>
          <w:p w:rsidR="000F2457" w:rsidRPr="000F2457" w:rsidRDefault="000F2457" w:rsidP="00277E1B">
            <w:pPr>
              <w:pStyle w:val="QPPTableTextBold"/>
            </w:pPr>
            <w:r>
              <w:t>2</w:t>
            </w:r>
          </w:p>
        </w:tc>
        <w:tc>
          <w:tcPr>
            <w:tcW w:w="7563" w:type="dxa"/>
          </w:tcPr>
          <w:p w:rsidR="000F2457" w:rsidRPr="000F2457" w:rsidRDefault="000F2457" w:rsidP="00277E1B">
            <w:pPr>
              <w:pStyle w:val="QPPTableTextBody"/>
            </w:pPr>
            <w:r>
              <w:t xml:space="preserve">No more than 7 support workers attend the residence in a 24-hour period. </w:t>
            </w:r>
          </w:p>
        </w:tc>
      </w:tr>
      <w:tr w:rsidR="000F2457" w:rsidTr="000F2457">
        <w:tc>
          <w:tcPr>
            <w:tcW w:w="959" w:type="dxa"/>
          </w:tcPr>
          <w:p w:rsidR="000F2457" w:rsidRPr="000F2457" w:rsidRDefault="000F2457" w:rsidP="00277E1B">
            <w:pPr>
              <w:pStyle w:val="QPPTableTextBold"/>
            </w:pPr>
            <w:r>
              <w:t>3</w:t>
            </w:r>
          </w:p>
        </w:tc>
        <w:tc>
          <w:tcPr>
            <w:tcW w:w="7563" w:type="dxa"/>
          </w:tcPr>
          <w:p w:rsidR="000F2457" w:rsidRPr="000F2457" w:rsidRDefault="000F2457" w:rsidP="00277E1B">
            <w:pPr>
              <w:pStyle w:val="QPPTableTextBody"/>
            </w:pPr>
            <w:r>
              <w:t>At least 2 car parks are provided on the premises for the use of residents and visitors</w:t>
            </w:r>
            <w:r w:rsidR="00B67388">
              <w:t>.</w:t>
            </w:r>
          </w:p>
        </w:tc>
      </w:tr>
      <w:tr w:rsidR="000F2457" w:rsidTr="000F2457">
        <w:tc>
          <w:tcPr>
            <w:tcW w:w="959" w:type="dxa"/>
          </w:tcPr>
          <w:p w:rsidR="000F2457" w:rsidRPr="000F2457" w:rsidRDefault="000F2457" w:rsidP="00277E1B">
            <w:pPr>
              <w:pStyle w:val="QPPTableTextBold"/>
            </w:pPr>
            <w:r>
              <w:t>4</w:t>
            </w:r>
          </w:p>
        </w:tc>
        <w:tc>
          <w:tcPr>
            <w:tcW w:w="7563" w:type="dxa"/>
          </w:tcPr>
          <w:p w:rsidR="000F2457" w:rsidRPr="000F2457" w:rsidRDefault="000F2457" w:rsidP="00277E1B">
            <w:pPr>
              <w:pStyle w:val="QPPTableTextBody"/>
            </w:pPr>
            <w:r>
              <w:t>At least 1 of the car parks stated in (3) is suitable for a person with disabilities.</w:t>
            </w:r>
          </w:p>
        </w:tc>
      </w:tr>
      <w:tr w:rsidR="000F2457" w:rsidTr="000F2457">
        <w:tc>
          <w:tcPr>
            <w:tcW w:w="959" w:type="dxa"/>
          </w:tcPr>
          <w:p w:rsidR="000F2457" w:rsidRPr="000F2457" w:rsidRDefault="000F2457" w:rsidP="00277E1B">
            <w:pPr>
              <w:pStyle w:val="QPPTableTextBold"/>
            </w:pPr>
            <w:r>
              <w:t>5</w:t>
            </w:r>
          </w:p>
        </w:tc>
        <w:tc>
          <w:tcPr>
            <w:tcW w:w="7563" w:type="dxa"/>
          </w:tcPr>
          <w:p w:rsidR="000F2457" w:rsidRPr="000F2457" w:rsidRDefault="000F2457" w:rsidP="00277E1B">
            <w:pPr>
              <w:pStyle w:val="QPPTableTextBody"/>
            </w:pPr>
            <w:r>
              <w:t>At least 1 car park is provided on the premises for use by support workers</w:t>
            </w:r>
            <w:r w:rsidR="00B67388">
              <w:t>.</w:t>
            </w:r>
          </w:p>
        </w:tc>
      </w:tr>
    </w:tbl>
    <w:p w:rsidR="006D6178" w:rsidRDefault="006D6178" w:rsidP="00472E17">
      <w:pPr>
        <w:pStyle w:val="QPPEditorsNoteStyle1"/>
      </w:pPr>
      <w:r>
        <w:t>Editor's note</w:t>
      </w:r>
      <w:r w:rsidR="00A25B97">
        <w:t>—</w:t>
      </w:r>
      <w:r w:rsidR="00895C37">
        <w:t xml:space="preserve">Schedule 6, Part 2, (6) of </w:t>
      </w:r>
      <w:r w:rsidR="00895C37" w:rsidRPr="00F053FA">
        <w:t xml:space="preserve">the </w:t>
      </w:r>
      <w:r w:rsidR="00A25B97" w:rsidRPr="00F053FA">
        <w:t>R</w:t>
      </w:r>
      <w:r w:rsidR="00895C37" w:rsidRPr="00F053FA">
        <w:t>egulation</w:t>
      </w:r>
      <w:r w:rsidR="00895C37">
        <w:t xml:space="preserve"> states the development the planning scheme is prohibited from making assessable development for a material change of use for community residence. </w:t>
      </w:r>
    </w:p>
    <w:p w:rsidR="000453FD" w:rsidRDefault="000453FD" w:rsidP="000453FD">
      <w:pPr>
        <w:pStyle w:val="QPPHeading3"/>
      </w:pPr>
      <w:bookmarkStart w:id="4" w:name="Forestrywoodproduction"/>
      <w:r>
        <w:t xml:space="preserve">9.2.2 </w:t>
      </w:r>
      <w:r w:rsidR="002D7696">
        <w:t>Requirements for cropping involving f</w:t>
      </w:r>
      <w:r w:rsidR="00472E17">
        <w:t>orestry for wood production code</w:t>
      </w:r>
      <w:r w:rsidR="002D7696">
        <w:t xml:space="preserve"> for accepted development</w:t>
      </w:r>
      <w:r w:rsidR="00702CB6">
        <w:t xml:space="preserve"> </w:t>
      </w:r>
    </w:p>
    <w:bookmarkEnd w:id="4"/>
    <w:p w:rsidR="006836A8" w:rsidRDefault="006836A8" w:rsidP="00472E17">
      <w:pPr>
        <w:pStyle w:val="QPPTableHeadingStyle1"/>
      </w:pPr>
      <w:r>
        <w:t>Table 9.2.2.1</w:t>
      </w:r>
      <w:r w:rsidR="009104AF">
        <w:t>—</w:t>
      </w:r>
      <w:r>
        <w:t>Requirements for accepted development that is a material change of use for cropping involving forestry for wood production or operational work for harvesting trees for wood production</w:t>
      </w:r>
    </w:p>
    <w:tbl>
      <w:tblPr>
        <w:tblStyle w:val="QPPTableGrid"/>
        <w:tblW w:w="0" w:type="auto"/>
        <w:tblLook w:val="04A0" w:firstRow="1" w:lastRow="0" w:firstColumn="1" w:lastColumn="0" w:noHBand="0" w:noVBand="1"/>
      </w:tblPr>
      <w:tblGrid>
        <w:gridCol w:w="959"/>
        <w:gridCol w:w="7563"/>
      </w:tblGrid>
      <w:tr w:rsidR="00B25D9C" w:rsidTr="00325D29">
        <w:trPr>
          <w:trHeight w:val="451"/>
        </w:trPr>
        <w:tc>
          <w:tcPr>
            <w:tcW w:w="8522" w:type="dxa"/>
            <w:gridSpan w:val="2"/>
          </w:tcPr>
          <w:p w:rsidR="00B25D9C" w:rsidRPr="00B25D9C" w:rsidRDefault="00B25D9C" w:rsidP="00277E1B">
            <w:pPr>
              <w:pStyle w:val="QPPTableTextBold"/>
            </w:pPr>
            <w:r>
              <w:t>Requirements</w:t>
            </w:r>
          </w:p>
        </w:tc>
      </w:tr>
      <w:tr w:rsidR="00B25D9C" w:rsidTr="00325D29">
        <w:tc>
          <w:tcPr>
            <w:tcW w:w="959" w:type="dxa"/>
          </w:tcPr>
          <w:p w:rsidR="00B25D9C" w:rsidRPr="00B25D9C" w:rsidRDefault="00B25D9C" w:rsidP="00277E1B">
            <w:pPr>
              <w:pStyle w:val="QPPTableTextBold"/>
            </w:pPr>
            <w:r>
              <w:t>1</w:t>
            </w:r>
          </w:p>
        </w:tc>
        <w:tc>
          <w:tcPr>
            <w:tcW w:w="7563" w:type="dxa"/>
          </w:tcPr>
          <w:p w:rsidR="00104E48" w:rsidRPr="00B25D9C" w:rsidRDefault="00104E48" w:rsidP="00277E1B">
            <w:pPr>
              <w:pStyle w:val="QPPTableTextBody"/>
            </w:pPr>
            <w:r>
              <w:t>The use o</w:t>
            </w:r>
            <w:r w:rsidRPr="00104E48">
              <w:t>r work is a</w:t>
            </w:r>
            <w:r>
              <w:t>t a</w:t>
            </w:r>
            <w:r w:rsidRPr="00104E48">
              <w:t xml:space="preserve"> distance of at least the separation distance stated in</w:t>
            </w:r>
            <w:r>
              <w:t xml:space="preserve"> </w:t>
            </w:r>
            <w:r w:rsidRPr="00F053FA">
              <w:t>Table 9.2.2.2</w:t>
            </w:r>
            <w:r w:rsidR="00552D04" w:rsidRPr="00F053FA">
              <w:t>—</w:t>
            </w:r>
            <w:r w:rsidRPr="00F053FA">
              <w:t>Separation distances</w:t>
            </w:r>
            <w:r w:rsidRPr="00104E48">
              <w:t>.</w:t>
            </w:r>
          </w:p>
        </w:tc>
      </w:tr>
      <w:tr w:rsidR="00B25D9C" w:rsidTr="00325D29">
        <w:tc>
          <w:tcPr>
            <w:tcW w:w="959" w:type="dxa"/>
          </w:tcPr>
          <w:p w:rsidR="00B25D9C" w:rsidRDefault="00104E48" w:rsidP="00277E1B">
            <w:pPr>
              <w:pStyle w:val="QPPTableTextBold"/>
            </w:pPr>
            <w:r>
              <w:t>2</w:t>
            </w:r>
          </w:p>
        </w:tc>
        <w:tc>
          <w:tcPr>
            <w:tcW w:w="7563" w:type="dxa"/>
          </w:tcPr>
          <w:p w:rsidR="00104E48" w:rsidRPr="00104E48" w:rsidRDefault="00104E48" w:rsidP="00277E1B">
            <w:pPr>
              <w:pStyle w:val="QPPTableTextBody"/>
            </w:pPr>
            <w:r>
              <w:t xml:space="preserve">Seedlings </w:t>
            </w:r>
            <w:r w:rsidRPr="00104E48">
              <w:t>within the separation distance stated in requirement 1 are removed if the seedlings</w:t>
            </w:r>
            <w:r w:rsidR="004F2FED">
              <w:t>—</w:t>
            </w:r>
          </w:p>
          <w:p w:rsidR="00104E48" w:rsidRPr="00104E48" w:rsidRDefault="00104E48" w:rsidP="00277E1B">
            <w:pPr>
              <w:pStyle w:val="HGTableBullet2"/>
            </w:pPr>
            <w:r>
              <w:t>are the same species as the trees to be harvested;</w:t>
            </w:r>
            <w:r w:rsidRPr="00104E48">
              <w:t xml:space="preserve"> and</w:t>
            </w:r>
          </w:p>
          <w:p w:rsidR="00B25D9C" w:rsidRPr="00B25D9C" w:rsidRDefault="00104E48" w:rsidP="00277E1B">
            <w:pPr>
              <w:pStyle w:val="HGTableBullet2"/>
            </w:pPr>
            <w:r>
              <w:t>are not native to the local area.</w:t>
            </w:r>
          </w:p>
        </w:tc>
      </w:tr>
      <w:tr w:rsidR="00B25D9C" w:rsidTr="00325D29">
        <w:tc>
          <w:tcPr>
            <w:tcW w:w="959" w:type="dxa"/>
          </w:tcPr>
          <w:p w:rsidR="00B25D9C" w:rsidRDefault="00104E48" w:rsidP="00277E1B">
            <w:pPr>
              <w:pStyle w:val="QPPTableTextBold"/>
            </w:pPr>
            <w:r>
              <w:t>3</w:t>
            </w:r>
          </w:p>
        </w:tc>
        <w:tc>
          <w:tcPr>
            <w:tcW w:w="7563" w:type="dxa"/>
          </w:tcPr>
          <w:p w:rsidR="00104E48" w:rsidRPr="00104E48" w:rsidRDefault="00104E48" w:rsidP="00277E1B">
            <w:pPr>
              <w:pStyle w:val="QPPTableTextBody"/>
            </w:pPr>
            <w:r>
              <w:t>For land with a slope of more than 10% but less than 25%</w:t>
            </w:r>
            <w:r w:rsidR="00591D21">
              <w:t>—</w:t>
            </w:r>
            <w:r>
              <w:t>the development uses only</w:t>
            </w:r>
            <w:r w:rsidR="00BE4FA7">
              <w:t>—</w:t>
            </w:r>
          </w:p>
          <w:p w:rsidR="00104E48" w:rsidRPr="00104E48" w:rsidRDefault="00104E48" w:rsidP="00B03A8D">
            <w:pPr>
              <w:pStyle w:val="HGTableBullet2"/>
              <w:numPr>
                <w:ilvl w:val="0"/>
                <w:numId w:val="28"/>
              </w:numPr>
            </w:pPr>
            <w:r>
              <w:t>mechanical strip cultivation on the contour; or</w:t>
            </w:r>
          </w:p>
          <w:p w:rsidR="00104E48" w:rsidRPr="00104E48" w:rsidRDefault="00104E48" w:rsidP="00277E1B">
            <w:pPr>
              <w:pStyle w:val="HGTableBullet2"/>
            </w:pPr>
            <w:r>
              <w:t>spot cultivation; or</w:t>
            </w:r>
          </w:p>
          <w:p w:rsidR="00B25D9C" w:rsidRPr="00B25D9C" w:rsidRDefault="00104E48" w:rsidP="00277E1B">
            <w:pPr>
              <w:pStyle w:val="HGTableBullet2"/>
            </w:pPr>
            <w:r>
              <w:t>manual cultivation.</w:t>
            </w:r>
          </w:p>
        </w:tc>
      </w:tr>
      <w:tr w:rsidR="00B25D9C" w:rsidTr="00325D29">
        <w:tc>
          <w:tcPr>
            <w:tcW w:w="959" w:type="dxa"/>
          </w:tcPr>
          <w:p w:rsidR="00B25D9C" w:rsidRDefault="00104E48" w:rsidP="00277E1B">
            <w:pPr>
              <w:pStyle w:val="QPPTableTextBold"/>
            </w:pPr>
            <w:r>
              <w:t>4</w:t>
            </w:r>
          </w:p>
        </w:tc>
        <w:tc>
          <w:tcPr>
            <w:tcW w:w="7563" w:type="dxa"/>
          </w:tcPr>
          <w:p w:rsidR="008B058F" w:rsidRPr="008B058F" w:rsidRDefault="008B058F" w:rsidP="00277E1B">
            <w:pPr>
              <w:pStyle w:val="QPPTableTextBody"/>
            </w:pPr>
            <w:r>
              <w:t>For land with a slope of 25% or more</w:t>
            </w:r>
            <w:r w:rsidR="00591D21">
              <w:t>—</w:t>
            </w:r>
            <w:r>
              <w:t>the development uses only</w:t>
            </w:r>
            <w:r w:rsidR="00BE4FA7">
              <w:t>—</w:t>
            </w:r>
          </w:p>
          <w:p w:rsidR="008B058F" w:rsidRPr="008B058F" w:rsidRDefault="008B058F" w:rsidP="00B03A8D">
            <w:pPr>
              <w:pStyle w:val="HGTableBullet2"/>
              <w:numPr>
                <w:ilvl w:val="0"/>
                <w:numId w:val="29"/>
              </w:numPr>
            </w:pPr>
            <w:r>
              <w:t>spot cultivation; or</w:t>
            </w:r>
          </w:p>
          <w:p w:rsidR="00B25D9C" w:rsidRPr="00B25D9C" w:rsidRDefault="008B058F" w:rsidP="00277E1B">
            <w:pPr>
              <w:pStyle w:val="HGTableBullet2"/>
            </w:pPr>
            <w:r>
              <w:t>manual cultivation.</w:t>
            </w:r>
          </w:p>
        </w:tc>
      </w:tr>
      <w:tr w:rsidR="00B25D9C" w:rsidTr="00325D29">
        <w:tc>
          <w:tcPr>
            <w:tcW w:w="959" w:type="dxa"/>
          </w:tcPr>
          <w:p w:rsidR="00B25D9C" w:rsidRDefault="00104E48" w:rsidP="00277E1B">
            <w:pPr>
              <w:pStyle w:val="QPPTableTextBold"/>
            </w:pPr>
            <w:r>
              <w:t>5</w:t>
            </w:r>
          </w:p>
        </w:tc>
        <w:tc>
          <w:tcPr>
            <w:tcW w:w="7563" w:type="dxa"/>
          </w:tcPr>
          <w:p w:rsidR="008B058F" w:rsidRPr="008B058F" w:rsidRDefault="008B058F" w:rsidP="00277E1B">
            <w:pPr>
              <w:pStyle w:val="QPPTableTextBody"/>
            </w:pPr>
            <w:r>
              <w:t xml:space="preserve">The construction, operation or maintenance of a track or road for the </w:t>
            </w:r>
            <w:r>
              <w:lastRenderedPageBreak/>
              <w:t>development does not adversely affect</w:t>
            </w:r>
            <w:r w:rsidR="00BE4FA7">
              <w:t>—</w:t>
            </w:r>
            <w:r w:rsidRPr="008B058F">
              <w:t xml:space="preserve"> </w:t>
            </w:r>
          </w:p>
          <w:p w:rsidR="008B058F" w:rsidRPr="008B058F" w:rsidRDefault="009A6898" w:rsidP="00B03A8D">
            <w:pPr>
              <w:pStyle w:val="HGTableBullet2"/>
              <w:numPr>
                <w:ilvl w:val="0"/>
                <w:numId w:val="30"/>
              </w:numPr>
            </w:pPr>
            <w:r>
              <w:t xml:space="preserve">a </w:t>
            </w:r>
            <w:r w:rsidR="008B058F">
              <w:t xml:space="preserve">natural drainage feature of the land; or </w:t>
            </w:r>
          </w:p>
          <w:p w:rsidR="00B25D9C" w:rsidRPr="00B25D9C" w:rsidRDefault="008B058F" w:rsidP="00277E1B">
            <w:pPr>
              <w:pStyle w:val="HGTableBullet2"/>
            </w:pPr>
            <w:r>
              <w:t>land that is subject to erosion or landslide</w:t>
            </w:r>
          </w:p>
        </w:tc>
      </w:tr>
      <w:tr w:rsidR="00B25D9C" w:rsidTr="00325D29">
        <w:tc>
          <w:tcPr>
            <w:tcW w:w="959" w:type="dxa"/>
          </w:tcPr>
          <w:p w:rsidR="00B25D9C" w:rsidRDefault="00104E48" w:rsidP="00277E1B">
            <w:pPr>
              <w:pStyle w:val="QPPTableTextBold"/>
            </w:pPr>
            <w:r>
              <w:lastRenderedPageBreak/>
              <w:t>6</w:t>
            </w:r>
          </w:p>
        </w:tc>
        <w:tc>
          <w:tcPr>
            <w:tcW w:w="7563" w:type="dxa"/>
          </w:tcPr>
          <w:p w:rsidR="008B058F" w:rsidRPr="008B058F" w:rsidRDefault="008B058F" w:rsidP="00277E1B">
            <w:pPr>
              <w:pStyle w:val="QPPTableTextBody"/>
            </w:pPr>
            <w:r>
              <w:t>A track or road for the development</w:t>
            </w:r>
            <w:r w:rsidR="00BE4FA7">
              <w:t>—</w:t>
            </w:r>
          </w:p>
          <w:p w:rsidR="008B058F" w:rsidRDefault="008B058F" w:rsidP="00B03A8D">
            <w:pPr>
              <w:pStyle w:val="HGTableBullet2"/>
              <w:numPr>
                <w:ilvl w:val="0"/>
                <w:numId w:val="31"/>
              </w:numPr>
            </w:pPr>
            <w:r>
              <w:t>is appropriately drained; and</w:t>
            </w:r>
          </w:p>
          <w:p w:rsidR="00B25D9C" w:rsidRPr="00B25D9C" w:rsidRDefault="008B058F" w:rsidP="00B03A8D">
            <w:pPr>
              <w:pStyle w:val="HGTableBullet2"/>
              <w:numPr>
                <w:ilvl w:val="0"/>
                <w:numId w:val="31"/>
              </w:numPr>
            </w:pPr>
            <w:r>
              <w:t>has a stable surface.</w:t>
            </w:r>
          </w:p>
        </w:tc>
      </w:tr>
      <w:tr w:rsidR="00104E48" w:rsidTr="00325D29">
        <w:tc>
          <w:tcPr>
            <w:tcW w:w="959" w:type="dxa"/>
          </w:tcPr>
          <w:p w:rsidR="00104E48" w:rsidRDefault="00104E48" w:rsidP="00277E1B">
            <w:pPr>
              <w:pStyle w:val="QPPTableTextBold"/>
            </w:pPr>
            <w:r>
              <w:t>7</w:t>
            </w:r>
          </w:p>
        </w:tc>
        <w:tc>
          <w:tcPr>
            <w:tcW w:w="7563" w:type="dxa"/>
          </w:tcPr>
          <w:p w:rsidR="00104E48" w:rsidRPr="00B25D9C" w:rsidRDefault="008B058F" w:rsidP="00277E1B">
            <w:pPr>
              <w:pStyle w:val="QPPTableTextBody"/>
            </w:pPr>
            <w:r>
              <w:t xml:space="preserve">Drainage structures for a </w:t>
            </w:r>
            <w:r w:rsidRPr="008B058F">
              <w:t>track or road for the development are regularly maintained.</w:t>
            </w:r>
          </w:p>
        </w:tc>
      </w:tr>
      <w:tr w:rsidR="00104E48" w:rsidTr="00325D29">
        <w:tc>
          <w:tcPr>
            <w:tcW w:w="959" w:type="dxa"/>
          </w:tcPr>
          <w:p w:rsidR="00104E48" w:rsidRDefault="00104E48" w:rsidP="00277E1B">
            <w:pPr>
              <w:pStyle w:val="QPPTableTextBold"/>
            </w:pPr>
            <w:r>
              <w:t>8</w:t>
            </w:r>
          </w:p>
        </w:tc>
        <w:tc>
          <w:tcPr>
            <w:tcW w:w="7563" w:type="dxa"/>
          </w:tcPr>
          <w:p w:rsidR="00104E48" w:rsidRPr="00B25D9C" w:rsidRDefault="008B058F" w:rsidP="00277E1B">
            <w:pPr>
              <w:pStyle w:val="QPPTableTextBody"/>
            </w:pPr>
            <w:r>
              <w:t>Drainage water from a track or road for the development is directed away from exposed soils and onto undisturbed ground or other areas with a stable surface.</w:t>
            </w:r>
          </w:p>
        </w:tc>
      </w:tr>
      <w:tr w:rsidR="00104E48" w:rsidTr="00325D29">
        <w:tc>
          <w:tcPr>
            <w:tcW w:w="959" w:type="dxa"/>
          </w:tcPr>
          <w:p w:rsidR="00104E48" w:rsidRDefault="00104E48" w:rsidP="00277E1B">
            <w:pPr>
              <w:pStyle w:val="QPPTableTextBold"/>
            </w:pPr>
            <w:r>
              <w:t>9</w:t>
            </w:r>
          </w:p>
        </w:tc>
        <w:tc>
          <w:tcPr>
            <w:tcW w:w="7563" w:type="dxa"/>
          </w:tcPr>
          <w:p w:rsidR="00104E48" w:rsidRPr="00B25D9C" w:rsidRDefault="008B058F" w:rsidP="00277E1B">
            <w:pPr>
              <w:pStyle w:val="QPPTableTextBody"/>
            </w:pPr>
            <w:r>
              <w:t xml:space="preserve">For development involving a forest </w:t>
            </w:r>
            <w:r w:rsidRPr="008B058F">
              <w:t>for wood production that is less than 40ha</w:t>
            </w:r>
            <w:r w:rsidR="009A6898">
              <w:t>—</w:t>
            </w:r>
            <w:r>
              <w:t>a fire break</w:t>
            </w:r>
            <w:r w:rsidRPr="008B058F">
              <w:t xml:space="preserve"> </w:t>
            </w:r>
            <w:r>
              <w:t xml:space="preserve">that is </w:t>
            </w:r>
            <w:r w:rsidRPr="008B058F">
              <w:t>at least 7m wide, measured from the base of the out</w:t>
            </w:r>
            <w:r>
              <w:t>er</w:t>
            </w:r>
            <w:r w:rsidRPr="008B058F">
              <w:t xml:space="preserve">most tree in the forest to be harvested, is established and maintained. </w:t>
            </w:r>
          </w:p>
        </w:tc>
      </w:tr>
      <w:tr w:rsidR="00104E48" w:rsidTr="00325D29">
        <w:tc>
          <w:tcPr>
            <w:tcW w:w="959" w:type="dxa"/>
          </w:tcPr>
          <w:p w:rsidR="00104E48" w:rsidRDefault="00104E48" w:rsidP="00277E1B">
            <w:pPr>
              <w:pStyle w:val="QPPTableTextBold"/>
            </w:pPr>
            <w:r>
              <w:t>10</w:t>
            </w:r>
          </w:p>
        </w:tc>
        <w:tc>
          <w:tcPr>
            <w:tcW w:w="7563" w:type="dxa"/>
          </w:tcPr>
          <w:p w:rsidR="00104E48" w:rsidRPr="00B25D9C" w:rsidRDefault="00325D29" w:rsidP="00277E1B">
            <w:pPr>
              <w:pStyle w:val="QPPTableTextBody"/>
            </w:pPr>
            <w:r>
              <w:t>For development involving a forest for wood production that is at least 40ha, but less tha</w:t>
            </w:r>
            <w:r w:rsidRPr="00325D29">
              <w:t>n 100ha</w:t>
            </w:r>
            <w:r w:rsidR="009A6898">
              <w:t>—</w:t>
            </w:r>
            <w:r>
              <w:t>a fire break that is at least 10m wide, measured from the base of the outermost tree in the forest to be harvested, is established and maintained.</w:t>
            </w:r>
          </w:p>
        </w:tc>
      </w:tr>
      <w:tr w:rsidR="00104E48" w:rsidTr="00325D29">
        <w:tc>
          <w:tcPr>
            <w:tcW w:w="959" w:type="dxa"/>
          </w:tcPr>
          <w:p w:rsidR="00104E48" w:rsidRDefault="00104E48" w:rsidP="00277E1B">
            <w:pPr>
              <w:pStyle w:val="QPPTableTextBold"/>
            </w:pPr>
            <w:r>
              <w:t>11</w:t>
            </w:r>
          </w:p>
        </w:tc>
        <w:tc>
          <w:tcPr>
            <w:tcW w:w="7563" w:type="dxa"/>
          </w:tcPr>
          <w:p w:rsidR="00325D29" w:rsidRPr="00325D29" w:rsidRDefault="00325D29" w:rsidP="00277E1B">
            <w:pPr>
              <w:pStyle w:val="QPPTableTextBody"/>
            </w:pPr>
            <w:r>
              <w:t>For development involving a forest for wood production that is 100ha or more</w:t>
            </w:r>
            <w:r w:rsidR="00BE4FA7">
              <w:t>—</w:t>
            </w:r>
            <w:r w:rsidRPr="00325D29">
              <w:t xml:space="preserve"> </w:t>
            </w:r>
          </w:p>
          <w:p w:rsidR="00325D29" w:rsidRPr="00325D29" w:rsidRDefault="00325D29" w:rsidP="00B03A8D">
            <w:pPr>
              <w:pStyle w:val="HGTableBullet2"/>
              <w:numPr>
                <w:ilvl w:val="0"/>
                <w:numId w:val="32"/>
              </w:numPr>
            </w:pPr>
            <w:r>
              <w:t xml:space="preserve">a fire break </w:t>
            </w:r>
            <w:r w:rsidRPr="00325D29">
              <w:t>that is at least 20m wide, measure</w:t>
            </w:r>
            <w:r>
              <w:t>d</w:t>
            </w:r>
            <w:r w:rsidRPr="00325D29">
              <w:t xml:space="preserve"> from the base of the outermost tree in the forest to be harvested, is establis</w:t>
            </w:r>
            <w:r>
              <w:t>hed and maintained; or</w:t>
            </w:r>
          </w:p>
          <w:p w:rsidR="00325D29" w:rsidRPr="00325D29" w:rsidRDefault="00325D29" w:rsidP="00277E1B">
            <w:pPr>
              <w:pStyle w:val="HGTableBullet2"/>
            </w:pPr>
            <w:r>
              <w:t>both of the following things</w:t>
            </w:r>
            <w:r w:rsidRPr="00325D29">
              <w:t xml:space="preserve"> are established and maintained</w:t>
            </w:r>
            <w:r w:rsidR="00602D80">
              <w:t>—</w:t>
            </w:r>
            <w:r w:rsidRPr="00325D29">
              <w:t xml:space="preserve"> </w:t>
            </w:r>
          </w:p>
          <w:p w:rsidR="00325D29" w:rsidRPr="00325D29" w:rsidRDefault="00325D29" w:rsidP="00277E1B">
            <w:pPr>
              <w:pStyle w:val="HGTableBullet3"/>
            </w:pPr>
            <w:r>
              <w:t>a fire break that is at least 10m wide, measured from the base of the outermost tree in the forest to be harvested</w:t>
            </w:r>
            <w:r w:rsidRPr="00325D29">
              <w:t>;</w:t>
            </w:r>
          </w:p>
          <w:p w:rsidR="00104E48" w:rsidRPr="00B25D9C" w:rsidRDefault="00325D29" w:rsidP="00277E1B">
            <w:pPr>
              <w:pStyle w:val="HGTableBullet3"/>
            </w:pPr>
            <w:r>
              <w:t xml:space="preserve">a fuel reduction area </w:t>
            </w:r>
            <w:r w:rsidRPr="00325D29">
              <w:t xml:space="preserve">immediately behind the fire break </w:t>
            </w:r>
            <w:r>
              <w:t>that is at least 10m wide.</w:t>
            </w:r>
          </w:p>
        </w:tc>
      </w:tr>
      <w:tr w:rsidR="00104E48" w:rsidTr="00325D29">
        <w:tc>
          <w:tcPr>
            <w:tcW w:w="959" w:type="dxa"/>
          </w:tcPr>
          <w:p w:rsidR="00104E48" w:rsidRDefault="00104E48" w:rsidP="00277E1B">
            <w:pPr>
              <w:pStyle w:val="QPPTableTextBold"/>
            </w:pPr>
            <w:r>
              <w:t>12</w:t>
            </w:r>
          </w:p>
        </w:tc>
        <w:tc>
          <w:tcPr>
            <w:tcW w:w="7563" w:type="dxa"/>
          </w:tcPr>
          <w:p w:rsidR="00104E48" w:rsidRPr="00B25D9C" w:rsidRDefault="00325D29" w:rsidP="00277E1B">
            <w:pPr>
              <w:pStyle w:val="QPPTableTextBody"/>
            </w:pPr>
            <w:r>
              <w:t xml:space="preserve">Trees to be harvested in the fuel reduction area are pruned to a minimum height of 5m </w:t>
            </w:r>
            <w:r w:rsidRPr="00325D29">
              <w:t>when the trees reach a height of 10m.</w:t>
            </w:r>
          </w:p>
        </w:tc>
      </w:tr>
      <w:tr w:rsidR="00104E48" w:rsidTr="00325D29">
        <w:tc>
          <w:tcPr>
            <w:tcW w:w="959" w:type="dxa"/>
          </w:tcPr>
          <w:p w:rsidR="00104E48" w:rsidRDefault="00104E48" w:rsidP="00277E1B">
            <w:pPr>
              <w:pStyle w:val="QPPTableTextBold"/>
            </w:pPr>
            <w:r>
              <w:t>13</w:t>
            </w:r>
          </w:p>
        </w:tc>
        <w:tc>
          <w:tcPr>
            <w:tcW w:w="7563" w:type="dxa"/>
          </w:tcPr>
          <w:p w:rsidR="00104E48" w:rsidRPr="00B25D9C" w:rsidRDefault="00325D29" w:rsidP="00277E1B">
            <w:pPr>
              <w:pStyle w:val="QPPTableTextBody"/>
            </w:pPr>
            <w:r>
              <w:t>Fire breaks</w:t>
            </w:r>
            <w:r w:rsidRPr="00325D29">
              <w:t xml:space="preserve"> are kept clear of flammable material with a height of more than 1m.</w:t>
            </w:r>
          </w:p>
        </w:tc>
      </w:tr>
      <w:tr w:rsidR="00104E48" w:rsidTr="00325D29">
        <w:tc>
          <w:tcPr>
            <w:tcW w:w="959" w:type="dxa"/>
          </w:tcPr>
          <w:p w:rsidR="00104E48" w:rsidRDefault="00104E48" w:rsidP="00277E1B">
            <w:pPr>
              <w:pStyle w:val="QPPTableTextBold"/>
            </w:pPr>
            <w:r>
              <w:t>14</w:t>
            </w:r>
          </w:p>
        </w:tc>
        <w:tc>
          <w:tcPr>
            <w:tcW w:w="7563" w:type="dxa"/>
          </w:tcPr>
          <w:p w:rsidR="00104E48" w:rsidRPr="00B25D9C" w:rsidRDefault="00325D29" w:rsidP="00277E1B">
            <w:pPr>
              <w:pStyle w:val="QPPTableTextBody"/>
            </w:pPr>
            <w:r>
              <w:t xml:space="preserve">Fire access tracks </w:t>
            </w:r>
            <w:r w:rsidRPr="00325D29">
              <w:t xml:space="preserve">and roads that are at least 4m wide are established and maintained on </w:t>
            </w:r>
            <w:r w:rsidR="008D42E5">
              <w:t>the premises.</w:t>
            </w:r>
          </w:p>
        </w:tc>
      </w:tr>
      <w:tr w:rsidR="00104E48" w:rsidTr="00325D29">
        <w:tc>
          <w:tcPr>
            <w:tcW w:w="959" w:type="dxa"/>
          </w:tcPr>
          <w:p w:rsidR="00104E48" w:rsidRDefault="00104E48" w:rsidP="00277E1B">
            <w:pPr>
              <w:pStyle w:val="QPPTableTextBold"/>
            </w:pPr>
            <w:r>
              <w:t>15</w:t>
            </w:r>
          </w:p>
        </w:tc>
        <w:tc>
          <w:tcPr>
            <w:tcW w:w="7563" w:type="dxa"/>
          </w:tcPr>
          <w:p w:rsidR="00104E48" w:rsidRPr="00B25D9C" w:rsidRDefault="008D42E5" w:rsidP="00277E1B">
            <w:pPr>
              <w:pStyle w:val="QPPTableTextBody"/>
            </w:pPr>
            <w:r>
              <w:t xml:space="preserve">Each part of the forest for wood production is within 250m of a fire access track or road. </w:t>
            </w:r>
            <w:r w:rsidRPr="008D42E5">
              <w:t xml:space="preserve"> </w:t>
            </w:r>
          </w:p>
        </w:tc>
      </w:tr>
      <w:tr w:rsidR="00104E48" w:rsidTr="00325D29">
        <w:tc>
          <w:tcPr>
            <w:tcW w:w="959" w:type="dxa"/>
          </w:tcPr>
          <w:p w:rsidR="00104E48" w:rsidRDefault="00104E48" w:rsidP="00277E1B">
            <w:pPr>
              <w:pStyle w:val="QPPTableTextBold"/>
            </w:pPr>
            <w:r>
              <w:t>16</w:t>
            </w:r>
          </w:p>
        </w:tc>
        <w:tc>
          <w:tcPr>
            <w:tcW w:w="7563" w:type="dxa"/>
          </w:tcPr>
          <w:p w:rsidR="00104E48" w:rsidRDefault="008D42E5" w:rsidP="00277E1B">
            <w:pPr>
              <w:pStyle w:val="QPPTableTextBody"/>
            </w:pPr>
            <w:r>
              <w:t xml:space="preserve">Despite requirement (1) the following works may be carried out within the separation distance mentioned in </w:t>
            </w:r>
            <w:r w:rsidRPr="00F053FA">
              <w:t>Table 9.2.2.2</w:t>
            </w:r>
            <w:r w:rsidR="00562498" w:rsidRPr="00F053FA">
              <w:t>—</w:t>
            </w:r>
            <w:r w:rsidRPr="00F053FA">
              <w:t>Separation distances</w:t>
            </w:r>
            <w:r w:rsidR="00BE4FA7">
              <w:t>—</w:t>
            </w:r>
          </w:p>
          <w:p w:rsidR="008D42E5" w:rsidRDefault="008D42E5" w:rsidP="00B03A8D">
            <w:pPr>
              <w:pStyle w:val="HGTableBullet2"/>
              <w:numPr>
                <w:ilvl w:val="0"/>
                <w:numId w:val="33"/>
              </w:numPr>
            </w:pPr>
            <w:r>
              <w:t>the construction of roads and tracks for the development;</w:t>
            </w:r>
          </w:p>
          <w:p w:rsidR="008D42E5" w:rsidRPr="00B25D9C" w:rsidRDefault="008D42E5" w:rsidP="00B03A8D">
            <w:pPr>
              <w:pStyle w:val="HGTableBullet2"/>
              <w:numPr>
                <w:ilvl w:val="0"/>
                <w:numId w:val="33"/>
              </w:numPr>
            </w:pPr>
            <w:r>
              <w:t>maintenance works for the development.</w:t>
            </w:r>
          </w:p>
        </w:tc>
      </w:tr>
    </w:tbl>
    <w:p w:rsidR="00CD3597" w:rsidRDefault="00CD3597" w:rsidP="00CD3597">
      <w:pPr>
        <w:pStyle w:val="QPPTableHeadingStyle1"/>
      </w:pPr>
    </w:p>
    <w:p w:rsidR="00674D0D" w:rsidRDefault="00674D0D" w:rsidP="00B67388">
      <w:pPr>
        <w:pStyle w:val="QPPTableHeadingStyle1"/>
      </w:pPr>
      <w:bookmarkStart w:id="5" w:name="Table9222"/>
      <w:r>
        <w:t>Table 9.2.2.2</w:t>
      </w:r>
      <w:r w:rsidR="009104AF">
        <w:t>—</w:t>
      </w:r>
      <w:r w:rsidR="008D42E5" w:rsidRPr="008D42E5">
        <w:t>Separation distances</w:t>
      </w:r>
      <w:bookmarkEnd w:id="5"/>
    </w:p>
    <w:tbl>
      <w:tblPr>
        <w:tblStyle w:val="QPPTableGrid"/>
        <w:tblW w:w="0" w:type="auto"/>
        <w:tblLook w:val="0000" w:firstRow="0" w:lastRow="0" w:firstColumn="0" w:lastColumn="0" w:noHBand="0" w:noVBand="0"/>
      </w:tblPr>
      <w:tblGrid>
        <w:gridCol w:w="4261"/>
        <w:gridCol w:w="4261"/>
      </w:tblGrid>
      <w:tr w:rsidR="00674D0D" w:rsidTr="00B67388">
        <w:tc>
          <w:tcPr>
            <w:tcW w:w="4261" w:type="dxa"/>
          </w:tcPr>
          <w:p w:rsidR="00674D0D" w:rsidRDefault="00FF793D" w:rsidP="00277E1B">
            <w:pPr>
              <w:pStyle w:val="QPPTableTextBold"/>
            </w:pPr>
            <w:r>
              <w:t xml:space="preserve">Column 1 </w:t>
            </w:r>
          </w:p>
          <w:p w:rsidR="00FF793D" w:rsidRPr="00FF793D" w:rsidRDefault="00FF793D" w:rsidP="00277E1B">
            <w:pPr>
              <w:pStyle w:val="QPPTableTextBold"/>
            </w:pPr>
            <w:r>
              <w:t>Structure or thing</w:t>
            </w:r>
          </w:p>
        </w:tc>
        <w:tc>
          <w:tcPr>
            <w:tcW w:w="4261" w:type="dxa"/>
          </w:tcPr>
          <w:p w:rsidR="00674D0D" w:rsidRPr="00277E1B" w:rsidRDefault="00FF793D" w:rsidP="0066738D">
            <w:pPr>
              <w:pStyle w:val="QPPTableTextBold"/>
            </w:pPr>
            <w:r w:rsidRPr="00277E1B">
              <w:t>Column 2</w:t>
            </w:r>
          </w:p>
          <w:p w:rsidR="00FF793D" w:rsidRDefault="00FF793D" w:rsidP="0066738D">
            <w:pPr>
              <w:pStyle w:val="QPPTableTextBold"/>
            </w:pPr>
            <w:r w:rsidRPr="00277E1B">
              <w:t>Separation distance</w:t>
            </w:r>
            <w:r>
              <w:t xml:space="preserve"> </w:t>
            </w:r>
          </w:p>
        </w:tc>
      </w:tr>
      <w:tr w:rsidR="00FF793D" w:rsidTr="00674D0D">
        <w:tc>
          <w:tcPr>
            <w:tcW w:w="4261" w:type="dxa"/>
          </w:tcPr>
          <w:p w:rsidR="00FF793D" w:rsidRDefault="00FF793D" w:rsidP="00277E1B">
            <w:pPr>
              <w:pStyle w:val="QPPTableTextBody"/>
            </w:pPr>
            <w:r>
              <w:t xml:space="preserve">1 </w:t>
            </w:r>
            <w:r w:rsidR="009922A1">
              <w:t xml:space="preserve"> </w:t>
            </w:r>
            <w:r>
              <w:t xml:space="preserve">A watercourse shown on the regulated </w:t>
            </w:r>
            <w:r w:rsidR="00A014B7">
              <w:t>vegetation</w:t>
            </w:r>
            <w:r>
              <w:t xml:space="preserve"> map (1:100,00</w:t>
            </w:r>
            <w:r w:rsidR="00562498">
              <w:t>0</w:t>
            </w:r>
            <w:r>
              <w:t>) and</w:t>
            </w:r>
            <w:r w:rsidR="00424DF0">
              <w:t xml:space="preserve"> </w:t>
            </w:r>
            <w:r w:rsidR="00A93E8D">
              <w:t>classified</w:t>
            </w:r>
            <w:r>
              <w:t xml:space="preserve"> as stream order 1 to 2 under the </w:t>
            </w:r>
            <w:r w:rsidRPr="00B67388">
              <w:t>Strahler stream order classification system</w:t>
            </w:r>
          </w:p>
        </w:tc>
        <w:tc>
          <w:tcPr>
            <w:tcW w:w="4261" w:type="dxa"/>
          </w:tcPr>
          <w:p w:rsidR="00FF793D" w:rsidRDefault="006C5394" w:rsidP="00277E1B">
            <w:pPr>
              <w:pStyle w:val="QPPTableTextBody"/>
            </w:pPr>
            <w:r>
              <w:t>5m from the defining bank of the watercourse</w:t>
            </w:r>
          </w:p>
        </w:tc>
      </w:tr>
      <w:tr w:rsidR="00FF793D" w:rsidTr="00674D0D">
        <w:tc>
          <w:tcPr>
            <w:tcW w:w="4261" w:type="dxa"/>
          </w:tcPr>
          <w:p w:rsidR="00FF793D" w:rsidRDefault="006C5394" w:rsidP="00277E1B">
            <w:pPr>
              <w:pStyle w:val="QPPTableTextBody"/>
            </w:pPr>
            <w:r>
              <w:t xml:space="preserve">2 </w:t>
            </w:r>
            <w:r w:rsidR="009922A1">
              <w:t xml:space="preserve"> </w:t>
            </w:r>
            <w:r>
              <w:t>A watercourse shown on the regulated vegetation management map (1:100,000</w:t>
            </w:r>
            <w:r w:rsidR="009922A1">
              <w:t>)</w:t>
            </w:r>
            <w:r>
              <w:t xml:space="preserve"> and classified as stream order 3 to 5 under the </w:t>
            </w:r>
            <w:r w:rsidRPr="00B67388">
              <w:t>Strahler stream order classification system</w:t>
            </w:r>
          </w:p>
        </w:tc>
        <w:tc>
          <w:tcPr>
            <w:tcW w:w="4261" w:type="dxa"/>
          </w:tcPr>
          <w:p w:rsidR="00FF793D" w:rsidRDefault="006C5394" w:rsidP="00277E1B">
            <w:pPr>
              <w:pStyle w:val="QPPTableTextBody"/>
            </w:pPr>
            <w:r>
              <w:t>10m from the defining bank of the watercourse</w:t>
            </w:r>
          </w:p>
        </w:tc>
      </w:tr>
      <w:tr w:rsidR="00FF793D" w:rsidTr="00674D0D">
        <w:tc>
          <w:tcPr>
            <w:tcW w:w="4261" w:type="dxa"/>
          </w:tcPr>
          <w:p w:rsidR="00FF793D" w:rsidRDefault="006C5394" w:rsidP="00277E1B">
            <w:pPr>
              <w:pStyle w:val="QPPTableTextBody"/>
            </w:pPr>
            <w:r>
              <w:t>3</w:t>
            </w:r>
            <w:r w:rsidR="009922A1">
              <w:t xml:space="preserve"> </w:t>
            </w:r>
            <w:r>
              <w:t xml:space="preserve"> A watercourse shown on the regulated vegetation management map (1:100,000) and classified as stream order 6 under the </w:t>
            </w:r>
            <w:r w:rsidRPr="00B67388">
              <w:t>Strahler stream order classification system</w:t>
            </w:r>
            <w:r>
              <w:t xml:space="preserve">  </w:t>
            </w:r>
          </w:p>
        </w:tc>
        <w:tc>
          <w:tcPr>
            <w:tcW w:w="4261" w:type="dxa"/>
          </w:tcPr>
          <w:p w:rsidR="00FF793D" w:rsidRDefault="006C5394" w:rsidP="00277E1B">
            <w:pPr>
              <w:pStyle w:val="QPPTableTextBody"/>
            </w:pPr>
            <w:r>
              <w:t>20m from the defining bank of the watercourse</w:t>
            </w:r>
          </w:p>
        </w:tc>
      </w:tr>
      <w:tr w:rsidR="00FF793D" w:rsidTr="00674D0D">
        <w:tc>
          <w:tcPr>
            <w:tcW w:w="4261" w:type="dxa"/>
          </w:tcPr>
          <w:p w:rsidR="00FF793D" w:rsidRPr="00F053FA" w:rsidRDefault="00ED04FA" w:rsidP="00277E1B">
            <w:pPr>
              <w:pStyle w:val="QPPTableTextBody"/>
              <w:rPr>
                <w:i/>
              </w:rPr>
            </w:pPr>
            <w:r>
              <w:t xml:space="preserve">4 </w:t>
            </w:r>
            <w:r w:rsidR="009922A1">
              <w:t xml:space="preserve"> </w:t>
            </w:r>
            <w:r>
              <w:t xml:space="preserve">A </w:t>
            </w:r>
            <w:r w:rsidR="00A93E8D">
              <w:t>S</w:t>
            </w:r>
            <w:r>
              <w:t xml:space="preserve">tate-owned protected area or forest reserve under the </w:t>
            </w:r>
            <w:r w:rsidRPr="00F053FA">
              <w:rPr>
                <w:i/>
              </w:rPr>
              <w:t>Nature Conservation Act 1992</w:t>
            </w:r>
          </w:p>
        </w:tc>
        <w:tc>
          <w:tcPr>
            <w:tcW w:w="4261" w:type="dxa"/>
          </w:tcPr>
          <w:p w:rsidR="00FF793D" w:rsidRDefault="00ED04FA" w:rsidP="00277E1B">
            <w:pPr>
              <w:pStyle w:val="QPPTableTextBody"/>
            </w:pPr>
            <w:r>
              <w:t xml:space="preserve">10m from the boundary of the protected area or forest reserve </w:t>
            </w:r>
          </w:p>
        </w:tc>
      </w:tr>
      <w:tr w:rsidR="00FF793D" w:rsidTr="00674D0D">
        <w:tc>
          <w:tcPr>
            <w:tcW w:w="4261" w:type="dxa"/>
          </w:tcPr>
          <w:p w:rsidR="00FF793D" w:rsidRDefault="004E7538" w:rsidP="00277E1B">
            <w:pPr>
              <w:pStyle w:val="QPPTableTextBody"/>
            </w:pPr>
            <w:r>
              <w:t xml:space="preserve">5 </w:t>
            </w:r>
            <w:r w:rsidR="009922A1">
              <w:t xml:space="preserve"> </w:t>
            </w:r>
            <w:r>
              <w:t>A category A area, category B area, category C area or category R area</w:t>
            </w:r>
          </w:p>
        </w:tc>
        <w:tc>
          <w:tcPr>
            <w:tcW w:w="4261" w:type="dxa"/>
          </w:tcPr>
          <w:p w:rsidR="00FF793D" w:rsidRDefault="004E7538" w:rsidP="00277E1B">
            <w:pPr>
              <w:pStyle w:val="QPPTableTextBody"/>
            </w:pPr>
            <w:r>
              <w:t>10m from the boundary of the area</w:t>
            </w:r>
          </w:p>
        </w:tc>
      </w:tr>
      <w:tr w:rsidR="00FF793D" w:rsidTr="00674D0D">
        <w:tc>
          <w:tcPr>
            <w:tcW w:w="4261" w:type="dxa"/>
          </w:tcPr>
          <w:p w:rsidR="00FF793D" w:rsidRDefault="004E7538" w:rsidP="00277E1B">
            <w:pPr>
              <w:pStyle w:val="QPPTableTextBody"/>
            </w:pPr>
            <w:r>
              <w:t xml:space="preserve">6 </w:t>
            </w:r>
            <w:r w:rsidR="009922A1">
              <w:t xml:space="preserve"> </w:t>
            </w:r>
            <w:r>
              <w:t>A dwelling</w:t>
            </w:r>
          </w:p>
        </w:tc>
        <w:tc>
          <w:tcPr>
            <w:tcW w:w="4261" w:type="dxa"/>
          </w:tcPr>
          <w:p w:rsidR="00FF793D" w:rsidRDefault="004E7538" w:rsidP="00277E1B">
            <w:pPr>
              <w:pStyle w:val="QPPTableTextBody"/>
            </w:pPr>
            <w:r>
              <w:t>100m from the dwelling, or another distance that complies</w:t>
            </w:r>
            <w:r w:rsidR="00C44F13">
              <w:t xml:space="preserve"> with</w:t>
            </w:r>
            <w:r>
              <w:t xml:space="preserve"> the Building Code and </w:t>
            </w:r>
            <w:r w:rsidRPr="00F053FA">
              <w:t>AS 3959-2009 Construction of buildings in bushfire prone areas.</w:t>
            </w:r>
            <w:r>
              <w:t xml:space="preserve"> </w:t>
            </w:r>
          </w:p>
        </w:tc>
      </w:tr>
      <w:tr w:rsidR="00FF793D" w:rsidTr="00674D0D">
        <w:tc>
          <w:tcPr>
            <w:tcW w:w="4261" w:type="dxa"/>
          </w:tcPr>
          <w:p w:rsidR="00FF793D" w:rsidRDefault="00644F95" w:rsidP="00277E1B">
            <w:pPr>
              <w:pStyle w:val="QPPTableTextBody"/>
            </w:pPr>
            <w:r>
              <w:t xml:space="preserve">7 </w:t>
            </w:r>
            <w:r w:rsidR="009922A1">
              <w:t xml:space="preserve"> </w:t>
            </w:r>
            <w:r>
              <w:t>A machinery shed</w:t>
            </w:r>
          </w:p>
        </w:tc>
        <w:tc>
          <w:tcPr>
            <w:tcW w:w="4261" w:type="dxa"/>
          </w:tcPr>
          <w:p w:rsidR="00FF793D" w:rsidRDefault="00644F95" w:rsidP="00277E1B">
            <w:pPr>
              <w:pStyle w:val="QPPTableTextBody"/>
            </w:pPr>
            <w:r>
              <w:t>A distance that is</w:t>
            </w:r>
            <w:r w:rsidR="008D42E5">
              <w:t xml:space="preserve"> the</w:t>
            </w:r>
            <w:r>
              <w:t xml:space="preserve"> </w:t>
            </w:r>
            <w:r w:rsidR="00745EEB">
              <w:t>longer</w:t>
            </w:r>
            <w:r>
              <w:t xml:space="preserve"> of the following</w:t>
            </w:r>
            <w:r w:rsidR="00562498">
              <w:t>—</w:t>
            </w:r>
            <w:r>
              <w:t xml:space="preserve"> </w:t>
            </w:r>
          </w:p>
          <w:p w:rsidR="008D42E5" w:rsidRDefault="00644F95" w:rsidP="00B03A8D">
            <w:pPr>
              <w:pStyle w:val="HGTableBullet2"/>
              <w:numPr>
                <w:ilvl w:val="0"/>
                <w:numId w:val="34"/>
              </w:numPr>
            </w:pPr>
            <w:r>
              <w:t>25m from the machinery shed; or</w:t>
            </w:r>
          </w:p>
          <w:p w:rsidR="00644F95" w:rsidRDefault="00745EEB" w:rsidP="0066738D">
            <w:pPr>
              <w:pStyle w:val="HGTableBullet2"/>
            </w:pPr>
            <w:r>
              <w:t>a</w:t>
            </w:r>
            <w:r w:rsidR="00644F95">
              <w:t xml:space="preserve"> distance from the </w:t>
            </w:r>
            <w:r w:rsidR="00987BDF">
              <w:t>machinery shed</w:t>
            </w:r>
            <w:r w:rsidR="00644F95">
              <w:t xml:space="preserve"> that equals 1.5 times the maximum height of the trees to be harvested</w:t>
            </w:r>
          </w:p>
        </w:tc>
      </w:tr>
      <w:tr w:rsidR="00FF793D" w:rsidTr="00674D0D">
        <w:tc>
          <w:tcPr>
            <w:tcW w:w="4261" w:type="dxa"/>
          </w:tcPr>
          <w:p w:rsidR="00FF793D" w:rsidRDefault="00644F95" w:rsidP="00277E1B">
            <w:pPr>
              <w:pStyle w:val="QPPTableTextBody"/>
            </w:pPr>
            <w:r>
              <w:t xml:space="preserve">8 </w:t>
            </w:r>
            <w:r w:rsidR="009922A1">
              <w:t xml:space="preserve"> </w:t>
            </w:r>
            <w:r>
              <w:t>A transmission grid, supply network or above-ground pipeline, that services more than 1 premises and is not the subject of an easement</w:t>
            </w:r>
          </w:p>
        </w:tc>
        <w:tc>
          <w:tcPr>
            <w:tcW w:w="4261" w:type="dxa"/>
          </w:tcPr>
          <w:p w:rsidR="00FF793D" w:rsidRDefault="00644F95" w:rsidP="00277E1B">
            <w:pPr>
              <w:pStyle w:val="QPPTableTextBody"/>
            </w:pPr>
            <w:r>
              <w:t>A distance that is the longer of the following</w:t>
            </w:r>
            <w:r w:rsidR="00562498">
              <w:t>—</w:t>
            </w:r>
            <w:r>
              <w:t xml:space="preserve"> </w:t>
            </w:r>
          </w:p>
          <w:p w:rsidR="00644F95" w:rsidRDefault="00644F95" w:rsidP="00B03A8D">
            <w:pPr>
              <w:pStyle w:val="HGTableBullet2"/>
              <w:numPr>
                <w:ilvl w:val="0"/>
                <w:numId w:val="35"/>
              </w:numPr>
            </w:pPr>
            <w:r>
              <w:t>25m from the structure;</w:t>
            </w:r>
            <w:r w:rsidR="00745EEB">
              <w:t xml:space="preserve"> or</w:t>
            </w:r>
          </w:p>
          <w:p w:rsidR="00644F95" w:rsidRDefault="00E062E0" w:rsidP="0066738D">
            <w:pPr>
              <w:pStyle w:val="HGTableBullet2"/>
            </w:pPr>
            <w:r>
              <w:t>a</w:t>
            </w:r>
            <w:r w:rsidR="00644F95">
              <w:t xml:space="preserve"> distance from the structure that equals 1.5 times the maximum height of the trees to be harvested </w:t>
            </w:r>
          </w:p>
        </w:tc>
      </w:tr>
    </w:tbl>
    <w:p w:rsidR="00A00119" w:rsidRDefault="00A00119" w:rsidP="00A00119">
      <w:pPr>
        <w:pStyle w:val="QPPHeading3"/>
      </w:pPr>
      <w:bookmarkStart w:id="6" w:name="ReconfiguringLot"/>
      <w:r>
        <w:t>9.2.3 Requirements for cropping involving forestry for wood production code for assessable development</w:t>
      </w:r>
    </w:p>
    <w:bookmarkEnd w:id="6"/>
    <w:p w:rsidR="00C21723" w:rsidRDefault="00C21723" w:rsidP="00C21723">
      <w:pPr>
        <w:pStyle w:val="QPPHeading4"/>
      </w:pPr>
      <w:r>
        <w:t>9.2.</w:t>
      </w:r>
      <w:r w:rsidR="00A00119">
        <w:t>3</w:t>
      </w:r>
      <w:r>
        <w:t>.1 Application</w:t>
      </w:r>
    </w:p>
    <w:p w:rsidR="00C21723" w:rsidRPr="00C21723" w:rsidRDefault="00C21723" w:rsidP="00B03A8D">
      <w:pPr>
        <w:pStyle w:val="QPPBulletPoint1"/>
        <w:numPr>
          <w:ilvl w:val="0"/>
          <w:numId w:val="36"/>
        </w:numPr>
      </w:pPr>
      <w:r>
        <w:t xml:space="preserve">This code applies to assessing </w:t>
      </w:r>
      <w:r w:rsidR="00726DFC">
        <w:t xml:space="preserve">assessable development for </w:t>
      </w:r>
      <w:r>
        <w:t xml:space="preserve">a material change of use for development involving cropping (where involving forestry for wood production) in the </w:t>
      </w:r>
      <w:r w:rsidRPr="00F053FA">
        <w:t>Rural zone</w:t>
      </w:r>
      <w:r w:rsidRPr="00C21723">
        <w:t>.</w:t>
      </w:r>
    </w:p>
    <w:p w:rsidR="00C21723" w:rsidRDefault="00C21723" w:rsidP="00C21723">
      <w:pPr>
        <w:pStyle w:val="QPPHeading4"/>
      </w:pPr>
      <w:r>
        <w:t>9.2.</w:t>
      </w:r>
      <w:r w:rsidR="00A00119">
        <w:t>3</w:t>
      </w:r>
      <w:r>
        <w:t>.2 Purpose</w:t>
      </w:r>
    </w:p>
    <w:p w:rsidR="00C21723" w:rsidRDefault="00C21723" w:rsidP="00B03A8D">
      <w:pPr>
        <w:pStyle w:val="QPPBulletPoint1"/>
        <w:numPr>
          <w:ilvl w:val="0"/>
          <w:numId w:val="37"/>
        </w:numPr>
      </w:pPr>
      <w:r>
        <w:t xml:space="preserve">The purpose of the code is to ensure forestry for wood production is assessed with equal regard to other forms of cropping, to </w:t>
      </w:r>
      <w:r w:rsidRPr="00C21723">
        <w:t>guarantee long-term harvest and minimise impacts.</w:t>
      </w:r>
    </w:p>
    <w:p w:rsidR="00AB14E9" w:rsidRPr="00C21723" w:rsidRDefault="00AB14E9" w:rsidP="00AB14E9">
      <w:pPr>
        <w:pStyle w:val="QPPEditorsNoteStyle1"/>
      </w:pPr>
      <w:r w:rsidRPr="00AB14E9">
        <w:t xml:space="preserve">Note—The following purpose, overall outcomes, performance outcomes and acceptable outcomes comprise the assessment benchmarks of this code. </w:t>
      </w:r>
    </w:p>
    <w:p w:rsidR="00C21723" w:rsidRDefault="00C21723" w:rsidP="00C21723">
      <w:pPr>
        <w:pStyle w:val="QPPBulletPoint1"/>
      </w:pPr>
      <w:r>
        <w:t>The purpose of the code will be achieved through the following overall outcomes:</w:t>
      </w:r>
    </w:p>
    <w:p w:rsidR="00C21723" w:rsidRPr="00C21723" w:rsidRDefault="00C21723" w:rsidP="00C21723">
      <w:pPr>
        <w:pStyle w:val="QPPBulletpoint2"/>
      </w:pPr>
      <w:r>
        <w:t>the use is appropriately located and setback from areas of environmental interest and existing infrastructure;</w:t>
      </w:r>
    </w:p>
    <w:p w:rsidR="00C21723" w:rsidRPr="00C21723" w:rsidRDefault="00C21723" w:rsidP="00C21723">
      <w:pPr>
        <w:pStyle w:val="QPPBulletpoint2"/>
      </w:pPr>
      <w:r>
        <w:t>the impacts on adjoining land uses are minimised;</w:t>
      </w:r>
    </w:p>
    <w:p w:rsidR="00C21723" w:rsidRPr="00C21723" w:rsidRDefault="00C21723" w:rsidP="00C21723">
      <w:pPr>
        <w:pStyle w:val="QPPBulletpoint2"/>
      </w:pPr>
      <w:r>
        <w:t>the risk of fire is minimised;</w:t>
      </w:r>
    </w:p>
    <w:p w:rsidR="00C21723" w:rsidRPr="00C21723" w:rsidRDefault="00C21723" w:rsidP="00C21723">
      <w:pPr>
        <w:pStyle w:val="QPPBulletpoint2"/>
      </w:pPr>
      <w:r>
        <w:t>expected harvest cycles, volumes, timescales and haulage routes, plus proposed wildfire management and the location of supportive infrastructure are known by the local government, where development is assessable.</w:t>
      </w:r>
    </w:p>
    <w:p w:rsidR="00C21723" w:rsidRPr="000453FD" w:rsidRDefault="00C21723" w:rsidP="00C21723">
      <w:pPr>
        <w:pStyle w:val="QPPHeading4"/>
      </w:pPr>
      <w:r w:rsidRPr="000453FD">
        <w:t>9.2.</w:t>
      </w:r>
      <w:r w:rsidR="00A00119">
        <w:t>3</w:t>
      </w:r>
      <w:r w:rsidRPr="000453FD">
        <w:t xml:space="preserve">.3 </w:t>
      </w:r>
      <w:r w:rsidR="00726DFC">
        <w:t>Performance outcomes and acceptable outcomes</w:t>
      </w:r>
    </w:p>
    <w:p w:rsidR="00C21723" w:rsidRDefault="00C21723" w:rsidP="00C21723">
      <w:pPr>
        <w:pStyle w:val="QPPTableHeadingStyle1"/>
      </w:pPr>
      <w:r w:rsidRPr="000453FD">
        <w:t>Table 9.2.</w:t>
      </w:r>
      <w:r w:rsidR="00A00119">
        <w:t>3</w:t>
      </w:r>
      <w:r w:rsidRPr="000453FD">
        <w:t>.</w:t>
      </w:r>
      <w:r w:rsidR="00385930">
        <w:t>3</w:t>
      </w:r>
      <w:r w:rsidRPr="000453FD">
        <w:t>—</w:t>
      </w:r>
      <w:r w:rsidR="00A00119">
        <w:t>Performance outcomes and acceptable outcomes</w:t>
      </w:r>
    </w:p>
    <w:tbl>
      <w:tblPr>
        <w:tblStyle w:val="QPPTableGrid"/>
        <w:tblW w:w="0" w:type="auto"/>
        <w:tblLook w:val="04A0" w:firstRow="1" w:lastRow="0" w:firstColumn="1" w:lastColumn="0" w:noHBand="0" w:noVBand="1"/>
      </w:tblPr>
      <w:tblGrid>
        <w:gridCol w:w="4261"/>
        <w:gridCol w:w="4261"/>
      </w:tblGrid>
      <w:tr w:rsidR="00C21723" w:rsidTr="00C21723">
        <w:tc>
          <w:tcPr>
            <w:tcW w:w="4261" w:type="dxa"/>
          </w:tcPr>
          <w:p w:rsidR="00C21723" w:rsidRPr="00C21723" w:rsidRDefault="00C21723" w:rsidP="00277E1B">
            <w:pPr>
              <w:pStyle w:val="QPPTableTextBold"/>
            </w:pPr>
            <w:r w:rsidRPr="00D94429">
              <w:t>Performance outcomes</w:t>
            </w:r>
          </w:p>
        </w:tc>
        <w:tc>
          <w:tcPr>
            <w:tcW w:w="4261" w:type="dxa"/>
          </w:tcPr>
          <w:p w:rsidR="00C21723" w:rsidRPr="00C21723" w:rsidRDefault="00C21723" w:rsidP="00277E1B">
            <w:pPr>
              <w:pStyle w:val="QPPTableTextBold"/>
            </w:pPr>
            <w:r w:rsidRPr="00D94429">
              <w:t>Acceptable outcomes</w:t>
            </w:r>
          </w:p>
        </w:tc>
      </w:tr>
      <w:tr w:rsidR="00C21723" w:rsidTr="00C21723">
        <w:tc>
          <w:tcPr>
            <w:tcW w:w="4261" w:type="dxa"/>
            <w:vMerge w:val="restart"/>
          </w:tcPr>
          <w:p w:rsidR="00C21723" w:rsidRPr="00C21723" w:rsidRDefault="00C21723" w:rsidP="00277E1B">
            <w:pPr>
              <w:pStyle w:val="QPPTableTextBold"/>
            </w:pPr>
            <w:r>
              <w:t>PO1</w:t>
            </w:r>
          </w:p>
          <w:p w:rsidR="00C21723" w:rsidRPr="00C21723" w:rsidRDefault="00C21723" w:rsidP="00277E1B">
            <w:pPr>
              <w:pStyle w:val="QPPTableTextBody"/>
            </w:pPr>
            <w:r w:rsidRPr="0062623E">
              <w:t>The establishment of the forest for wood production is located to minimise impacts (such as shading and falling trees) on infrastructure and areas of environmental interest.</w:t>
            </w:r>
          </w:p>
        </w:tc>
        <w:tc>
          <w:tcPr>
            <w:tcW w:w="4261" w:type="dxa"/>
          </w:tcPr>
          <w:p w:rsidR="00C21723" w:rsidRPr="00C21723" w:rsidRDefault="00C21723" w:rsidP="00277E1B">
            <w:pPr>
              <w:pStyle w:val="QPPTableTextBold"/>
            </w:pPr>
            <w:r>
              <w:t>AO1.1</w:t>
            </w:r>
          </w:p>
          <w:p w:rsidR="00C21723" w:rsidRDefault="009653BF" w:rsidP="00277E1B">
            <w:pPr>
              <w:pStyle w:val="QPPTableTextBody"/>
            </w:pPr>
            <w:r>
              <w:t>The use o</w:t>
            </w:r>
            <w:r w:rsidRPr="009653BF">
              <w:t xml:space="preserve">r work is at a distance of at least the separation distance stated in </w:t>
            </w:r>
            <w:r w:rsidRPr="00F053FA">
              <w:t>Table 9.2.2.2</w:t>
            </w:r>
            <w:r w:rsidR="00190B94" w:rsidRPr="00F053FA">
              <w:t>—</w:t>
            </w:r>
            <w:r w:rsidRPr="00F053FA">
              <w:t>Separation distances</w:t>
            </w:r>
            <w:r w:rsidRPr="009653BF">
              <w:t>.</w:t>
            </w:r>
            <w:r w:rsidDel="009653BF">
              <w:t xml:space="preserve"> </w:t>
            </w:r>
          </w:p>
          <w:p w:rsidR="00190B94" w:rsidRDefault="009653BF" w:rsidP="0066738D">
            <w:pPr>
              <w:pStyle w:val="QPPEditorsNoteStyle1"/>
            </w:pPr>
            <w:r>
              <w:t>Editor's note</w:t>
            </w:r>
            <w:r w:rsidR="00A477F7" w:rsidRPr="000453FD">
              <w:t>—</w:t>
            </w:r>
            <w:r>
              <w:t>Despite requirement AO1.1, the following works may be carried out within the separation distance mentioned in Table 9.2.2.2</w:t>
            </w:r>
            <w:r w:rsidR="00A477F7" w:rsidRPr="000453FD">
              <w:t>—</w:t>
            </w:r>
            <w:r>
              <w:t xml:space="preserve">Separation distances: </w:t>
            </w:r>
          </w:p>
          <w:p w:rsidR="00190B94" w:rsidRDefault="009653BF" w:rsidP="0066738D">
            <w:pPr>
              <w:pStyle w:val="QPPEditorsNoteStyle1"/>
            </w:pPr>
            <w:r>
              <w:t xml:space="preserve">(a) the construction of roads and tracks for the development; </w:t>
            </w:r>
          </w:p>
          <w:p w:rsidR="009653BF" w:rsidRPr="00C21723" w:rsidRDefault="009653BF" w:rsidP="0066738D">
            <w:pPr>
              <w:pStyle w:val="QPPEditorsNoteStyle1"/>
            </w:pPr>
            <w:r>
              <w:t>(b) maintenance works for the development</w:t>
            </w:r>
          </w:p>
        </w:tc>
      </w:tr>
      <w:tr w:rsidR="00B265A3" w:rsidTr="00385826">
        <w:trPr>
          <w:trHeight w:val="2542"/>
        </w:trPr>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AO1.2</w:t>
            </w:r>
          </w:p>
          <w:p w:rsidR="00B265A3" w:rsidRPr="00B265A3" w:rsidRDefault="00B265A3" w:rsidP="00277E1B">
            <w:pPr>
              <w:pStyle w:val="QPPTableTextBody"/>
            </w:pPr>
            <w:r>
              <w:t xml:space="preserve">Seedlings </w:t>
            </w:r>
            <w:r w:rsidRPr="00B265A3">
              <w:t>within the separation distance stated in requirement</w:t>
            </w:r>
            <w:r>
              <w:t xml:space="preserve"> 1 are removed if the seedlings:</w:t>
            </w:r>
          </w:p>
          <w:p w:rsidR="00B265A3" w:rsidRPr="00B265A3" w:rsidRDefault="00B265A3" w:rsidP="00B03A8D">
            <w:pPr>
              <w:pStyle w:val="HGTableBullet2"/>
              <w:numPr>
                <w:ilvl w:val="0"/>
                <w:numId w:val="52"/>
              </w:numPr>
            </w:pPr>
            <w:r>
              <w:t xml:space="preserve">are the same species as the trees to be harvested; </w:t>
            </w:r>
          </w:p>
          <w:p w:rsidR="00B265A3" w:rsidRPr="00C21723" w:rsidRDefault="00B265A3" w:rsidP="0066738D">
            <w:pPr>
              <w:pStyle w:val="HGTableBullet2"/>
            </w:pPr>
            <w:r>
              <w:t xml:space="preserve">are not </w:t>
            </w:r>
            <w:r w:rsidRPr="00B03A8D">
              <w:t>native</w:t>
            </w:r>
            <w:r>
              <w:t xml:space="preserve"> to the local area</w:t>
            </w:r>
            <w:r w:rsidRPr="00B265A3">
              <w:t>.</w:t>
            </w:r>
          </w:p>
        </w:tc>
      </w:tr>
      <w:tr w:rsidR="00B265A3" w:rsidTr="00C21723">
        <w:tc>
          <w:tcPr>
            <w:tcW w:w="4261" w:type="dxa"/>
            <w:vMerge w:val="restart"/>
          </w:tcPr>
          <w:p w:rsidR="00B265A3" w:rsidRPr="00C21723" w:rsidRDefault="00B265A3" w:rsidP="00277E1B">
            <w:pPr>
              <w:pStyle w:val="QPPTableTextBold"/>
            </w:pPr>
            <w:r>
              <w:t>PO2</w:t>
            </w:r>
          </w:p>
          <w:p w:rsidR="00B265A3" w:rsidRPr="00C21723" w:rsidRDefault="00B265A3" w:rsidP="00277E1B">
            <w:pPr>
              <w:pStyle w:val="QPPTableTextBody"/>
            </w:pPr>
            <w:r>
              <w:t>The impacts of the forest for wood production on soil structure, fertility and stability are minimised through appropriate management of the site.</w:t>
            </w:r>
          </w:p>
        </w:tc>
        <w:tc>
          <w:tcPr>
            <w:tcW w:w="4261" w:type="dxa"/>
          </w:tcPr>
          <w:p w:rsidR="00B265A3" w:rsidRPr="00C21723" w:rsidRDefault="00B265A3" w:rsidP="00277E1B">
            <w:pPr>
              <w:pStyle w:val="QPPTableTextBold"/>
            </w:pPr>
            <w:r w:rsidRPr="00C21723">
              <w:t>AO2.1</w:t>
            </w:r>
          </w:p>
          <w:p w:rsidR="00B265A3" w:rsidRPr="00B265A3" w:rsidRDefault="00B265A3" w:rsidP="00277E1B">
            <w:pPr>
              <w:pStyle w:val="QPPTableTextBody"/>
            </w:pPr>
            <w:r>
              <w:t>For land with a slope of more than 10% but less than 25%, the development uses only:</w:t>
            </w:r>
          </w:p>
          <w:p w:rsidR="00B265A3" w:rsidRPr="00925EBD" w:rsidRDefault="00B265A3" w:rsidP="00B03A8D">
            <w:pPr>
              <w:pStyle w:val="HGTableBullet2"/>
              <w:numPr>
                <w:ilvl w:val="0"/>
                <w:numId w:val="49"/>
              </w:numPr>
            </w:pPr>
            <w:r w:rsidRPr="00925EBD">
              <w:t>mechanical strip cultivation on the contour; or</w:t>
            </w:r>
          </w:p>
          <w:p w:rsidR="00B265A3" w:rsidRPr="00925EBD" w:rsidRDefault="00B265A3" w:rsidP="0066738D">
            <w:pPr>
              <w:pStyle w:val="HGTableBullet2"/>
            </w:pPr>
            <w:r w:rsidRPr="00925EBD">
              <w:t>spot cultivation; or</w:t>
            </w:r>
          </w:p>
          <w:p w:rsidR="00B265A3" w:rsidRPr="00C21723" w:rsidRDefault="00B265A3" w:rsidP="0066738D">
            <w:pPr>
              <w:pStyle w:val="HGTableBullet2"/>
            </w:pPr>
            <w:r w:rsidRPr="00925EBD">
              <w:t>manual cultivation.</w:t>
            </w:r>
          </w:p>
        </w:tc>
      </w:tr>
      <w:tr w:rsidR="00B265A3" w:rsidTr="00C21723">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AO2.2</w:t>
            </w:r>
          </w:p>
          <w:p w:rsidR="00B265A3" w:rsidRPr="00B265A3" w:rsidRDefault="00B265A3" w:rsidP="00277E1B">
            <w:pPr>
              <w:pStyle w:val="QPPTableTextBody"/>
            </w:pPr>
            <w:r>
              <w:t>For land with a slope of 25% or more, the development uses only:</w:t>
            </w:r>
          </w:p>
          <w:p w:rsidR="00B265A3" w:rsidRPr="00B265A3" w:rsidRDefault="00B265A3" w:rsidP="00B03A8D">
            <w:pPr>
              <w:pStyle w:val="HGTableBullet2"/>
              <w:numPr>
                <w:ilvl w:val="0"/>
                <w:numId w:val="50"/>
              </w:numPr>
            </w:pPr>
            <w:r>
              <w:t>spot cultivation; or</w:t>
            </w:r>
          </w:p>
          <w:p w:rsidR="00B265A3" w:rsidRPr="0093416C" w:rsidRDefault="00B265A3" w:rsidP="0066738D">
            <w:pPr>
              <w:pStyle w:val="HGTableBullet2"/>
            </w:pPr>
            <w:r>
              <w:t>manual cultivation.</w:t>
            </w:r>
          </w:p>
        </w:tc>
      </w:tr>
      <w:tr w:rsidR="00B265A3" w:rsidTr="00C21723">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AO2.3</w:t>
            </w:r>
          </w:p>
          <w:p w:rsidR="00B265A3" w:rsidRPr="00B265A3" w:rsidRDefault="00B265A3" w:rsidP="00277E1B">
            <w:pPr>
              <w:pStyle w:val="QPPTableTextBody"/>
            </w:pPr>
            <w:r>
              <w:t>The construction, operation or maintenance of a track or road for the development does not adversely affect:</w:t>
            </w:r>
          </w:p>
          <w:p w:rsidR="00B265A3" w:rsidRPr="00B265A3" w:rsidRDefault="00B265A3" w:rsidP="00B03A8D">
            <w:pPr>
              <w:pStyle w:val="HGTableBullet2"/>
              <w:numPr>
                <w:ilvl w:val="0"/>
                <w:numId w:val="51"/>
              </w:numPr>
            </w:pPr>
            <w:r>
              <w:t xml:space="preserve">natural drainage feature of the land; or </w:t>
            </w:r>
          </w:p>
          <w:p w:rsidR="00B265A3" w:rsidRPr="00C21723" w:rsidRDefault="00B265A3" w:rsidP="0066738D">
            <w:pPr>
              <w:pStyle w:val="HGTableBullet2"/>
            </w:pPr>
            <w:r>
              <w:t>land that is subject to erosion or landslide.</w:t>
            </w:r>
          </w:p>
        </w:tc>
      </w:tr>
      <w:tr w:rsidR="00B265A3" w:rsidTr="00F17DD9">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AO2.4</w:t>
            </w:r>
          </w:p>
          <w:p w:rsidR="00757020" w:rsidRPr="00757020" w:rsidRDefault="00757020" w:rsidP="00277E1B">
            <w:pPr>
              <w:pStyle w:val="QPPTableTextBody"/>
            </w:pPr>
            <w:r>
              <w:t>A track or road for the development:</w:t>
            </w:r>
          </w:p>
          <w:p w:rsidR="00757020" w:rsidRDefault="00757020" w:rsidP="00B03A8D">
            <w:pPr>
              <w:pStyle w:val="HGTableBullet2"/>
              <w:numPr>
                <w:ilvl w:val="0"/>
                <w:numId w:val="38"/>
              </w:numPr>
            </w:pPr>
            <w:r>
              <w:t>is appropriately drained;</w:t>
            </w:r>
          </w:p>
          <w:p w:rsidR="00B265A3" w:rsidRDefault="00757020" w:rsidP="00277E1B">
            <w:pPr>
              <w:pStyle w:val="HGTableBullet2"/>
            </w:pPr>
            <w:r>
              <w:t>has a stable surface.</w:t>
            </w:r>
          </w:p>
        </w:tc>
      </w:tr>
      <w:tr w:rsidR="00B265A3" w:rsidTr="00F17DD9">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AO2.5</w:t>
            </w:r>
          </w:p>
          <w:p w:rsidR="00B265A3" w:rsidRDefault="00757020" w:rsidP="00277E1B">
            <w:pPr>
              <w:pStyle w:val="QPPTableTextBody"/>
            </w:pPr>
            <w:r>
              <w:t xml:space="preserve">Drainage structures for a </w:t>
            </w:r>
            <w:r w:rsidRPr="00757020">
              <w:t>track or road for the development are regularly maintained.</w:t>
            </w:r>
          </w:p>
        </w:tc>
      </w:tr>
      <w:tr w:rsidR="00B265A3" w:rsidTr="00C21723">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AO2.6</w:t>
            </w:r>
          </w:p>
          <w:p w:rsidR="00B265A3" w:rsidRDefault="00757020" w:rsidP="00277E1B">
            <w:pPr>
              <w:pStyle w:val="QPPTableTextBody"/>
            </w:pPr>
            <w:r>
              <w:t>Drainage water from a track or road for the development is directed away from exposed soils and onto undisturbed ground or other areas with a stable surface.</w:t>
            </w:r>
          </w:p>
        </w:tc>
      </w:tr>
      <w:tr w:rsidR="005C0C3E" w:rsidTr="00C21723">
        <w:tc>
          <w:tcPr>
            <w:tcW w:w="4261" w:type="dxa"/>
            <w:vMerge w:val="restart"/>
          </w:tcPr>
          <w:p w:rsidR="005C0C3E" w:rsidRPr="00C21723" w:rsidRDefault="005C0C3E" w:rsidP="00277E1B">
            <w:pPr>
              <w:pStyle w:val="QPPTableTextBold"/>
            </w:pPr>
            <w:r>
              <w:t>PO3</w:t>
            </w:r>
          </w:p>
          <w:p w:rsidR="005C0C3E" w:rsidRPr="00C21723" w:rsidRDefault="005C0C3E" w:rsidP="00277E1B">
            <w:pPr>
              <w:pStyle w:val="QPPTableTextBody"/>
            </w:pPr>
            <w:r>
              <w:t xml:space="preserve">The risk of fire to </w:t>
            </w:r>
            <w:r w:rsidRPr="00C21723">
              <w:t>adjoining premises and infrastructure is minimised through the provision of firebreaks and fire tracks and roads</w:t>
            </w:r>
            <w:r>
              <w:t xml:space="preserve"> that are accessible and trafficable by fire </w:t>
            </w:r>
            <w:r w:rsidRPr="00E855C4">
              <w:t>suppression vehicles</w:t>
            </w:r>
            <w:r w:rsidRPr="00C21723">
              <w:t>.</w:t>
            </w:r>
          </w:p>
        </w:tc>
        <w:tc>
          <w:tcPr>
            <w:tcW w:w="4261" w:type="dxa"/>
          </w:tcPr>
          <w:p w:rsidR="005C0C3E" w:rsidRPr="00C21723" w:rsidRDefault="005C0C3E" w:rsidP="00277E1B">
            <w:pPr>
              <w:pStyle w:val="QPPTableTextBold"/>
            </w:pPr>
            <w:r>
              <w:t>AO3.1</w:t>
            </w:r>
          </w:p>
          <w:p w:rsidR="005C0C3E" w:rsidRPr="00C21723" w:rsidRDefault="005C0C3E" w:rsidP="00575B77">
            <w:pPr>
              <w:pStyle w:val="QPPTableTextBody"/>
            </w:pPr>
            <w:r w:rsidRPr="00D7319A">
              <w:t>For development involving a forest for wood production that is less than 40ha</w:t>
            </w:r>
            <w:r w:rsidR="00210793" w:rsidRPr="000453FD">
              <w:t>—</w:t>
            </w:r>
            <w:r w:rsidRPr="00D7319A">
              <w:t>a fire break that is at least 7m wide, measured from the base of the outermost tree in the forest to be harvested, is established and maintained</w:t>
            </w:r>
            <w:r w:rsidR="00FF4462" w:rsidRPr="00D7319A">
              <w:t>.</w:t>
            </w:r>
          </w:p>
        </w:tc>
      </w:tr>
      <w:tr w:rsidR="005C0C3E" w:rsidTr="00C21723">
        <w:tc>
          <w:tcPr>
            <w:tcW w:w="4261" w:type="dxa"/>
            <w:vMerge/>
          </w:tcPr>
          <w:p w:rsidR="005C0C3E" w:rsidRDefault="005C0C3E" w:rsidP="00277E1B">
            <w:pPr>
              <w:pStyle w:val="QPPTableTextBody"/>
            </w:pPr>
          </w:p>
        </w:tc>
        <w:tc>
          <w:tcPr>
            <w:tcW w:w="4261" w:type="dxa"/>
          </w:tcPr>
          <w:p w:rsidR="005C0C3E" w:rsidRPr="00C21723" w:rsidRDefault="005C0C3E" w:rsidP="00277E1B">
            <w:pPr>
              <w:pStyle w:val="QPPTableTextBold"/>
            </w:pPr>
            <w:r>
              <w:t>AO3.2</w:t>
            </w:r>
          </w:p>
          <w:p w:rsidR="005C0C3E" w:rsidRPr="00C21723" w:rsidRDefault="005C0C3E" w:rsidP="00575B77">
            <w:pPr>
              <w:pStyle w:val="QPPTableTextBody"/>
            </w:pPr>
            <w:r w:rsidRPr="002F7907">
              <w:t>For development involving a forest for wood production that is at least 40ha, but less than 100ha</w:t>
            </w:r>
            <w:r w:rsidR="00210793" w:rsidRPr="000453FD">
              <w:t>—</w:t>
            </w:r>
            <w:r w:rsidRPr="002F7907">
              <w:t>a fire break that is at least 10m wide, measured from the base of the outermost tree in the forest to be harvested, is established and maintained.</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AO3.3</w:t>
            </w:r>
          </w:p>
          <w:p w:rsidR="005C0C3E" w:rsidRPr="005C0C3E" w:rsidRDefault="005C0C3E" w:rsidP="00277E1B">
            <w:pPr>
              <w:pStyle w:val="QPPTableTextBody"/>
            </w:pPr>
            <w:r>
              <w:t>For development involving a forest for wood production that is 100ha or more:</w:t>
            </w:r>
          </w:p>
          <w:p w:rsidR="005C0C3E" w:rsidRPr="005C0C3E" w:rsidRDefault="005C0C3E" w:rsidP="00B03A8D">
            <w:pPr>
              <w:pStyle w:val="HGTableBullet2"/>
              <w:numPr>
                <w:ilvl w:val="0"/>
                <w:numId w:val="39"/>
              </w:numPr>
            </w:pPr>
            <w:r>
              <w:t xml:space="preserve">a fire break </w:t>
            </w:r>
            <w:r w:rsidRPr="005C0C3E">
              <w:t>that is at least 20m wide, measured from the base of the outermost tree in the forest to be harvested, is established and maintained; or</w:t>
            </w:r>
          </w:p>
          <w:p w:rsidR="005C0C3E" w:rsidRPr="005C0C3E" w:rsidRDefault="005C0C3E" w:rsidP="00277E1B">
            <w:pPr>
              <w:pStyle w:val="HGTableBullet2"/>
            </w:pPr>
            <w:r>
              <w:t>both of the following things</w:t>
            </w:r>
            <w:r w:rsidRPr="005C0C3E">
              <w:t xml:space="preserve"> </w:t>
            </w:r>
            <w:r>
              <w:t>are established and maintained:</w:t>
            </w:r>
          </w:p>
          <w:p w:rsidR="005C0C3E" w:rsidRPr="005C0C3E" w:rsidRDefault="005C0C3E" w:rsidP="00B03A8D">
            <w:pPr>
              <w:pStyle w:val="HGTableBullet3"/>
              <w:numPr>
                <w:ilvl w:val="0"/>
                <w:numId w:val="40"/>
              </w:numPr>
            </w:pPr>
            <w:r>
              <w:t>a fire break that is at</w:t>
            </w:r>
            <w:r w:rsidRPr="005C0C3E">
              <w:t xml:space="preserve"> least 10m wide, measured from the base of the outermost tree in the forest to be harvested;</w:t>
            </w:r>
          </w:p>
          <w:p w:rsidR="005C0C3E" w:rsidRDefault="005C0C3E" w:rsidP="00277E1B">
            <w:pPr>
              <w:pStyle w:val="HGTableBullet3"/>
            </w:pPr>
            <w:r>
              <w:t xml:space="preserve">a fuel reduction area </w:t>
            </w:r>
            <w:r w:rsidRPr="005C0C3E">
              <w:t>immediately behind the fire break that is at least 10m wide.</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AO3.4</w:t>
            </w:r>
          </w:p>
          <w:p w:rsidR="005C0C3E" w:rsidRDefault="005C0C3E" w:rsidP="00277E1B">
            <w:pPr>
              <w:pStyle w:val="QPPTableTextBody"/>
            </w:pPr>
            <w:r>
              <w:t xml:space="preserve">Trees to be harvested in the fuel reduction area are pruned to a minimum height of 5m </w:t>
            </w:r>
            <w:r w:rsidRPr="005C0C3E">
              <w:t>when the trees reach a height of 10m.</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AO3.5</w:t>
            </w:r>
          </w:p>
          <w:p w:rsidR="005C0C3E" w:rsidRDefault="005C0C3E" w:rsidP="00277E1B">
            <w:pPr>
              <w:pStyle w:val="QPPTableTextBody"/>
            </w:pPr>
            <w:r>
              <w:t>Fire breaks</w:t>
            </w:r>
            <w:r w:rsidRPr="005C0C3E">
              <w:t xml:space="preserve"> are kept clear of flammable material with a height of more than 1m.</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AO3.6</w:t>
            </w:r>
          </w:p>
          <w:p w:rsidR="005C0C3E" w:rsidRDefault="005C0C3E" w:rsidP="00277E1B">
            <w:pPr>
              <w:pStyle w:val="QPPTableTextBody"/>
            </w:pPr>
            <w:r>
              <w:t xml:space="preserve">Fire access tracks </w:t>
            </w:r>
            <w:r w:rsidRPr="005C0C3E">
              <w:t>and roads that are at least 4m wide are established and maintained on the premises.</w:t>
            </w:r>
          </w:p>
        </w:tc>
      </w:tr>
      <w:tr w:rsidR="005C0C3E" w:rsidTr="00C21723">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AO3.7</w:t>
            </w:r>
          </w:p>
          <w:p w:rsidR="005C0C3E" w:rsidRDefault="005C0C3E" w:rsidP="00277E1B">
            <w:pPr>
              <w:pStyle w:val="QPPTableTextBody"/>
            </w:pPr>
            <w:r>
              <w:t>E</w:t>
            </w:r>
            <w:r w:rsidRPr="005C0C3E">
              <w:t xml:space="preserve">ach part of the forest for wood production is within 250m of a fire access track or road.  </w:t>
            </w:r>
          </w:p>
        </w:tc>
      </w:tr>
      <w:tr w:rsidR="00C21723" w:rsidTr="00C21723">
        <w:tc>
          <w:tcPr>
            <w:tcW w:w="4261" w:type="dxa"/>
          </w:tcPr>
          <w:p w:rsidR="00C21723" w:rsidRPr="00C21723" w:rsidRDefault="00C21723" w:rsidP="00277E1B">
            <w:pPr>
              <w:pStyle w:val="QPPTableTextBold"/>
            </w:pPr>
            <w:r>
              <w:t>PO4</w:t>
            </w:r>
          </w:p>
          <w:p w:rsidR="00C21723" w:rsidRPr="00C21723" w:rsidRDefault="00C21723" w:rsidP="00277E1B">
            <w:pPr>
              <w:pStyle w:val="QPPTableTextBody"/>
            </w:pPr>
            <w:r>
              <w:t xml:space="preserve">The local government is informed of the expected cropping harvest cycles, volumes, timescales and haulage routes, plus proposed wildfire management and location of supportive </w:t>
            </w:r>
            <w:r w:rsidRPr="00C21723">
              <w:t>infrastructure.</w:t>
            </w:r>
          </w:p>
        </w:tc>
        <w:tc>
          <w:tcPr>
            <w:tcW w:w="4261" w:type="dxa"/>
          </w:tcPr>
          <w:p w:rsidR="00C21723" w:rsidRPr="00C21723" w:rsidRDefault="00C21723" w:rsidP="00277E1B">
            <w:pPr>
              <w:pStyle w:val="QPPTableTextBold"/>
            </w:pPr>
            <w:r>
              <w:t>AO4</w:t>
            </w:r>
          </w:p>
          <w:p w:rsidR="00C21723" w:rsidRPr="00C21723" w:rsidRDefault="00C21723" w:rsidP="00277E1B">
            <w:pPr>
              <w:pStyle w:val="QPPTableTextBody"/>
            </w:pPr>
            <w:r>
              <w:t>When the forest for wood production area is greater than 10ha a management report is attached to the development application that contains the following information:</w:t>
            </w:r>
          </w:p>
          <w:p w:rsidR="00C21723" w:rsidRPr="001C0A01" w:rsidRDefault="00C21723" w:rsidP="00B03A8D">
            <w:pPr>
              <w:pStyle w:val="HGTableBullet2"/>
              <w:numPr>
                <w:ilvl w:val="0"/>
                <w:numId w:val="53"/>
              </w:numPr>
            </w:pPr>
            <w:r w:rsidRPr="001C0A01">
              <w:t>expected harvest cycles and estimated harvest timescale;</w:t>
            </w:r>
          </w:p>
          <w:p w:rsidR="00C21723" w:rsidRPr="001C0A01" w:rsidRDefault="00C21723" w:rsidP="00575B77">
            <w:pPr>
              <w:pStyle w:val="HGTableBullet2"/>
            </w:pPr>
            <w:r w:rsidRPr="001C0A01">
              <w:t>an estimated haulage route plan identifying likely local roads for transporting the harvest to the primary destination/s;</w:t>
            </w:r>
          </w:p>
          <w:p w:rsidR="00C21723" w:rsidRPr="00C21723" w:rsidRDefault="00C21723" w:rsidP="00575B77">
            <w:pPr>
              <w:pStyle w:val="HGTableBullet2"/>
            </w:pPr>
            <w:r w:rsidRPr="001C0A01">
              <w:t>proposed methods and supporting infrastructure location for managing wild fire (including an area map of the property location, adjacent roads and tracks, property entrances, location of fire access tracks and turnarounds on the property and location of water points in the area).</w:t>
            </w:r>
          </w:p>
        </w:tc>
      </w:tr>
    </w:tbl>
    <w:p w:rsidR="00472E17" w:rsidRDefault="00472E17" w:rsidP="003E3F83">
      <w:pPr>
        <w:pStyle w:val="QPPHeading3"/>
      </w:pPr>
    </w:p>
    <w:p w:rsidR="007D0185" w:rsidRDefault="003F3DD4" w:rsidP="003E3F83">
      <w:pPr>
        <w:pStyle w:val="QPPHeading3"/>
      </w:pPr>
      <w:r>
        <w:t>9.2.</w:t>
      </w:r>
      <w:r w:rsidR="0072499A">
        <w:t>4</w:t>
      </w:r>
      <w:r>
        <w:t xml:space="preserve"> </w:t>
      </w:r>
      <w:r w:rsidR="007D0185">
        <w:t xml:space="preserve">Reconfiguring a lot (subdividing </w:t>
      </w:r>
      <w:r>
        <w:t>1</w:t>
      </w:r>
      <w:r w:rsidR="007D0185">
        <w:t xml:space="preserve"> lot into </w:t>
      </w:r>
      <w:r>
        <w:t>2</w:t>
      </w:r>
      <w:r w:rsidR="007D0185">
        <w:t xml:space="preserve"> lots) and associated operational work</w:t>
      </w:r>
      <w:r>
        <w:t>s</w:t>
      </w:r>
      <w:r w:rsidR="007D0185">
        <w:t xml:space="preserve"> code</w:t>
      </w:r>
    </w:p>
    <w:p w:rsidR="00127F34" w:rsidRPr="00127F34" w:rsidRDefault="00127F34" w:rsidP="00B03A8D">
      <w:pPr>
        <w:pStyle w:val="QPPBulletPoint1"/>
        <w:numPr>
          <w:ilvl w:val="0"/>
          <w:numId w:val="41"/>
        </w:numPr>
      </w:pPr>
      <w:r>
        <w:t xml:space="preserve">The purpose of the </w:t>
      </w:r>
      <w:r w:rsidR="00171AF7">
        <w:t>r</w:t>
      </w:r>
      <w:r w:rsidRPr="00127F34">
        <w:t xml:space="preserve">econfiguring a lot (subdividing 1 lot into 2 lots) and associated operational works code is for assessing </w:t>
      </w:r>
      <w:r w:rsidR="00171AF7">
        <w:t>appli</w:t>
      </w:r>
      <w:r w:rsidR="00925EBD">
        <w:t>c</w:t>
      </w:r>
      <w:r w:rsidR="00171AF7">
        <w:t>ations</w:t>
      </w:r>
      <w:r w:rsidRPr="00127F34">
        <w:t xml:space="preserve"> for code</w:t>
      </w:r>
      <w:r>
        <w:t xml:space="preserve"> </w:t>
      </w:r>
      <w:r w:rsidRPr="00127F34">
        <w:t xml:space="preserve">assessment for development for reconfiguring a lot that requires assessment as </w:t>
      </w:r>
      <w:r w:rsidR="00332023">
        <w:t>regulated</w:t>
      </w:r>
      <w:r w:rsidR="00332023" w:rsidRPr="00127F34">
        <w:t xml:space="preserve"> </w:t>
      </w:r>
      <w:r w:rsidRPr="00127F34">
        <w:t xml:space="preserve">in Part 5, section 5.4 under </w:t>
      </w:r>
      <w:r w:rsidRPr="00F053FA">
        <w:t>Table 5.4.2</w:t>
      </w:r>
      <w:r w:rsidRPr="00127F34">
        <w:t>—</w:t>
      </w:r>
      <w:r w:rsidR="00332023">
        <w:t xml:space="preserve">Regulated </w:t>
      </w:r>
      <w:r>
        <w:t>c</w:t>
      </w:r>
      <w:r w:rsidRPr="00127F34">
        <w:t xml:space="preserve">ategories of </w:t>
      </w:r>
      <w:r w:rsidR="00332023">
        <w:t>development</w:t>
      </w:r>
      <w:r w:rsidR="00332023" w:rsidRPr="00332023">
        <w:t xml:space="preserve"> and categories of assessment</w:t>
      </w:r>
      <w:r w:rsidRPr="00127F34">
        <w:t>: reconfiguring a lot.</w:t>
      </w:r>
    </w:p>
    <w:p w:rsidR="00057AA9" w:rsidRDefault="00057AA9" w:rsidP="00057AA9">
      <w:pPr>
        <w:pStyle w:val="QPPEditorsNoteStyle1"/>
      </w:pPr>
      <w:bookmarkStart w:id="7" w:name="Table9231"/>
      <w:r>
        <w:t xml:space="preserve">Editor's note—Schedule 12 (3) of </w:t>
      </w:r>
      <w:r w:rsidRPr="00F053FA">
        <w:t>the Regulation</w:t>
      </w:r>
      <w:r>
        <w:t xml:space="preserve"> sets out the assessment benchmarks for the reconfiguring a lot.</w:t>
      </w:r>
    </w:p>
    <w:p w:rsidR="007D0185" w:rsidRDefault="007D0185" w:rsidP="007D0185">
      <w:pPr>
        <w:pStyle w:val="QPPTableHeadingStyle1"/>
      </w:pPr>
      <w:r>
        <w:t>Table 9.2.</w:t>
      </w:r>
      <w:r w:rsidR="0072499A">
        <w:t>4</w:t>
      </w:r>
      <w:r w:rsidR="00605705">
        <w:t>.1</w:t>
      </w:r>
      <w:r>
        <w:t xml:space="preserve">—Reconfiguring a lot (subdividing </w:t>
      </w:r>
      <w:r w:rsidR="00171AF7">
        <w:t>1</w:t>
      </w:r>
      <w:r>
        <w:t xml:space="preserve"> lot into </w:t>
      </w:r>
      <w:r w:rsidR="00171AF7">
        <w:t>2</w:t>
      </w:r>
      <w:r>
        <w:t xml:space="preserve"> lots) and associated operational work</w:t>
      </w:r>
      <w:r w:rsidR="00605705">
        <w:t>s</w:t>
      </w:r>
      <w:r>
        <w:t xml:space="preserve"> </w:t>
      </w:r>
      <w:r w:rsidR="00956F07">
        <w:t xml:space="preserve">requiring </w:t>
      </w:r>
      <w:r w:rsidR="00171AF7">
        <w:t>code</w:t>
      </w:r>
      <w:r w:rsidR="00956F07">
        <w:t xml:space="preserve"> assessment</w:t>
      </w:r>
    </w:p>
    <w:p w:rsidR="00171AF7" w:rsidRDefault="00171AF7" w:rsidP="00171AF7"/>
    <w:p w:rsidR="00956F07" w:rsidRDefault="00956F07" w:rsidP="00B03A8D">
      <w:pPr>
        <w:pStyle w:val="QPPBulletPoint1"/>
        <w:numPr>
          <w:ilvl w:val="0"/>
          <w:numId w:val="54"/>
        </w:numPr>
      </w:pPr>
      <w:r>
        <w:t>This code applies to a reconfiguration of a lot if</w:t>
      </w:r>
      <w:r w:rsidR="00737CBF">
        <w:t>—</w:t>
      </w:r>
      <w:r>
        <w:t xml:space="preserve"> </w:t>
      </w:r>
    </w:p>
    <w:p w:rsidR="00956F07" w:rsidRDefault="003A622B" w:rsidP="00B03A8D">
      <w:pPr>
        <w:pStyle w:val="QPPBulletpoint2"/>
        <w:numPr>
          <w:ilvl w:val="0"/>
          <w:numId w:val="25"/>
        </w:numPr>
      </w:pPr>
      <w:r>
        <w:t>t</w:t>
      </w:r>
      <w:r w:rsidR="00956F07">
        <w:t xml:space="preserve">he lot is in an industrial zone or residential zone (other than a rural residential zone); and </w:t>
      </w:r>
    </w:p>
    <w:p w:rsidR="00956F07" w:rsidRDefault="003A622B" w:rsidP="00171AF7">
      <w:pPr>
        <w:pStyle w:val="QPPBulletpoint2"/>
      </w:pPr>
      <w:r>
        <w:t>t</w:t>
      </w:r>
      <w:r w:rsidR="00956F07">
        <w:t xml:space="preserve">he reconfiguration is the subdivision </w:t>
      </w:r>
      <w:r w:rsidR="00A40691">
        <w:t>of 1 lot, other than a rear lot, into 2 lots (each a created lot); and</w:t>
      </w:r>
    </w:p>
    <w:p w:rsidR="00A40691" w:rsidRDefault="00A40691" w:rsidP="00171AF7">
      <w:pPr>
        <w:pStyle w:val="QPPBulletpoint2"/>
      </w:pPr>
      <w:r>
        <w:t>each cre</w:t>
      </w:r>
      <w:r w:rsidR="003A622B">
        <w:t>a</w:t>
      </w:r>
      <w:r>
        <w:t>ted lot is at</w:t>
      </w:r>
      <w:r w:rsidR="003A622B">
        <w:t xml:space="preserve"> </w:t>
      </w:r>
      <w:r>
        <w:t xml:space="preserve">least the minimum lot size for the relevant zone stated in a local instrument; and </w:t>
      </w:r>
    </w:p>
    <w:p w:rsidR="00A40691" w:rsidRDefault="00A40691" w:rsidP="00171AF7">
      <w:pPr>
        <w:pStyle w:val="QPPBulletpoint2"/>
      </w:pPr>
      <w:r>
        <w:t>the reconfiguration is consistent with the purpose statement for the relevant zone stated in a local instrument</w:t>
      </w:r>
      <w:r w:rsidR="00BE2AC4">
        <w:t xml:space="preserve">. </w:t>
      </w:r>
    </w:p>
    <w:p w:rsidR="00A40691" w:rsidRDefault="00A40691" w:rsidP="00575B77">
      <w:pPr>
        <w:pStyle w:val="QPPBulletPoint1"/>
      </w:pPr>
      <w:r>
        <w:t xml:space="preserve">However, this code does not apply if </w:t>
      </w:r>
      <w:r w:rsidR="00737CBF">
        <w:t>—</w:t>
      </w:r>
    </w:p>
    <w:p w:rsidR="00BE2AC4" w:rsidRDefault="00BE2AC4" w:rsidP="00B03A8D">
      <w:pPr>
        <w:pStyle w:val="QPPBulletpoint2"/>
        <w:numPr>
          <w:ilvl w:val="0"/>
          <w:numId w:val="26"/>
        </w:numPr>
      </w:pPr>
      <w:r>
        <w:t xml:space="preserve">all or part of the premises are in </w:t>
      </w:r>
      <w:r w:rsidR="00057AA9">
        <w:t xml:space="preserve">an erosion prone area or </w:t>
      </w:r>
      <w:r>
        <w:t>any of the following areas under a local instrument</w:t>
      </w:r>
      <w:r w:rsidR="00737CBF">
        <w:t>—</w:t>
      </w:r>
    </w:p>
    <w:p w:rsidR="00BE2AC4" w:rsidRDefault="00BE2AC4" w:rsidP="00B03A8D">
      <w:pPr>
        <w:pStyle w:val="QPPBulletpoint3"/>
        <w:numPr>
          <w:ilvl w:val="0"/>
          <w:numId w:val="27"/>
        </w:numPr>
      </w:pPr>
      <w:r>
        <w:t xml:space="preserve">a flood hazard area; </w:t>
      </w:r>
    </w:p>
    <w:p w:rsidR="00BE2AC4" w:rsidRDefault="00BE2AC4" w:rsidP="003A622B">
      <w:pPr>
        <w:pStyle w:val="QPPBulletpoint3"/>
      </w:pPr>
      <w:r>
        <w:t xml:space="preserve">a bushfire hazard area; </w:t>
      </w:r>
    </w:p>
    <w:p w:rsidR="00BE2AC4" w:rsidRDefault="00BE2AC4" w:rsidP="003A622B">
      <w:pPr>
        <w:pStyle w:val="QPPBulletpoint3"/>
      </w:pPr>
      <w:r>
        <w:t xml:space="preserve">a landslide hazard area; </w:t>
      </w:r>
    </w:p>
    <w:p w:rsidR="00BE2AC4" w:rsidRDefault="00BE2AC4" w:rsidP="003A622B">
      <w:pPr>
        <w:pStyle w:val="QPPBulletpoint3"/>
      </w:pPr>
      <w:r>
        <w:t xml:space="preserve">a </w:t>
      </w:r>
      <w:r w:rsidR="00057AA9">
        <w:t>storm tide inundation</w:t>
      </w:r>
      <w:r>
        <w:t xml:space="preserve"> area; or </w:t>
      </w:r>
    </w:p>
    <w:p w:rsidR="00BE2AC4" w:rsidRDefault="00BE2AC4" w:rsidP="003A622B">
      <w:pPr>
        <w:pStyle w:val="QPPBulletpoint2"/>
      </w:pPr>
      <w:r>
        <w:t xml:space="preserve">an overlay in a local instrument applies to all or part of the premises. </w:t>
      </w:r>
    </w:p>
    <w:p w:rsidR="00BE2AC4" w:rsidRDefault="00BE2AC4" w:rsidP="00575B77">
      <w:pPr>
        <w:pStyle w:val="QPPBulletPoint1"/>
      </w:pPr>
      <w:r>
        <w:t xml:space="preserve">For this </w:t>
      </w:r>
      <w:r w:rsidR="003A622B">
        <w:t>s</w:t>
      </w:r>
      <w:r>
        <w:t>ection</w:t>
      </w:r>
      <w:r w:rsidR="00737CBF">
        <w:t>—</w:t>
      </w:r>
    </w:p>
    <w:p w:rsidR="00BE2AC4" w:rsidRDefault="00BE2AC4" w:rsidP="00B03A8D">
      <w:pPr>
        <w:pStyle w:val="QPPBulletpoint2"/>
        <w:numPr>
          <w:ilvl w:val="0"/>
          <w:numId w:val="55"/>
        </w:numPr>
      </w:pPr>
      <w:r w:rsidRPr="00B03A8D">
        <w:rPr>
          <w:rStyle w:val="QPPTableTextBoldChar"/>
        </w:rPr>
        <w:t>Industrial zone</w:t>
      </w:r>
      <w:r>
        <w:t xml:space="preserve"> means area (however described) design</w:t>
      </w:r>
      <w:r w:rsidR="00575B77">
        <w:t>at</w:t>
      </w:r>
      <w:r>
        <w:t xml:space="preserve">ed in a local categorising instrument as industrial. </w:t>
      </w:r>
    </w:p>
    <w:p w:rsidR="00BE2AC4" w:rsidRDefault="008B5613" w:rsidP="00575B77">
      <w:pPr>
        <w:pStyle w:val="QPPBulletpoint2"/>
      </w:pPr>
      <w:r w:rsidRPr="00B03A8D">
        <w:rPr>
          <w:rStyle w:val="QPPTableTextBoldChar"/>
        </w:rPr>
        <w:t>Relevant zone</w:t>
      </w:r>
      <w:r>
        <w:t xml:space="preserve"> means the zone applying to premises under a local instrument. </w:t>
      </w:r>
    </w:p>
    <w:p w:rsidR="008B5613" w:rsidRDefault="008B5613" w:rsidP="00575B77">
      <w:pPr>
        <w:pStyle w:val="QPPBulletpoint2"/>
      </w:pPr>
      <w:r>
        <w:t xml:space="preserve">A reference to a local instrument is reference to a local instrument applying to the premises.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7561"/>
      </w:tblGrid>
      <w:tr w:rsidR="003A622B" w:rsidTr="00F17DD9">
        <w:tc>
          <w:tcPr>
            <w:tcW w:w="8522" w:type="dxa"/>
            <w:gridSpan w:val="2"/>
            <w:shd w:val="clear" w:color="auto" w:fill="auto"/>
          </w:tcPr>
          <w:p w:rsidR="003A622B" w:rsidRDefault="00F17DD9" w:rsidP="00DE6AF1">
            <w:pPr>
              <w:pStyle w:val="QPPTableTextBold"/>
            </w:pPr>
            <w:r>
              <w:t>Requirements</w:t>
            </w:r>
          </w:p>
        </w:tc>
      </w:tr>
      <w:bookmarkEnd w:id="7"/>
      <w:tr w:rsidR="00A84F62" w:rsidTr="00B26077">
        <w:tc>
          <w:tcPr>
            <w:tcW w:w="961" w:type="dxa"/>
            <w:shd w:val="clear" w:color="auto" w:fill="auto"/>
          </w:tcPr>
          <w:p w:rsidR="00A84F62" w:rsidRDefault="00F17DD9" w:rsidP="00277E1B">
            <w:pPr>
              <w:pStyle w:val="QPPTableTextBold"/>
            </w:pPr>
            <w:r>
              <w:t>1</w:t>
            </w:r>
          </w:p>
        </w:tc>
        <w:tc>
          <w:tcPr>
            <w:tcW w:w="7561" w:type="dxa"/>
            <w:shd w:val="clear" w:color="auto" w:fill="auto"/>
          </w:tcPr>
          <w:p w:rsidR="00A84F62" w:rsidRDefault="00A84F62" w:rsidP="00277E1B">
            <w:pPr>
              <w:pStyle w:val="QPPTableTextBody"/>
            </w:pPr>
            <w:r>
              <w:t xml:space="preserve">The frontage of each created lot complies with the minimum frontage requirements for the relevant zone stated in a local instrument. </w:t>
            </w:r>
          </w:p>
          <w:p w:rsidR="00A84F62" w:rsidRDefault="00A84F62" w:rsidP="00F17DD9">
            <w:pPr>
              <w:pStyle w:val="QPPEditorsNoteStyle1"/>
            </w:pPr>
            <w:r>
              <w:t>Editor's note</w:t>
            </w:r>
            <w:r w:rsidR="00F17DD9">
              <w:t>—T</w:t>
            </w:r>
            <w:r>
              <w:t>he frontage requirements</w:t>
            </w:r>
            <w:r w:rsidR="00F17DD9">
              <w:t xml:space="preserve"> are contained</w:t>
            </w:r>
            <w:r>
              <w:t xml:space="preserve"> in </w:t>
            </w:r>
            <w:r w:rsidRPr="00F053FA">
              <w:t>Table 9.4.10.3.B</w:t>
            </w:r>
            <w:r>
              <w:t xml:space="preserve"> in the </w:t>
            </w:r>
            <w:r w:rsidRPr="00F053FA">
              <w:t>Subdivision code</w:t>
            </w:r>
            <w:r>
              <w:t>.</w:t>
            </w:r>
          </w:p>
        </w:tc>
      </w:tr>
      <w:tr w:rsidR="00A84F62" w:rsidTr="00B26077">
        <w:tc>
          <w:tcPr>
            <w:tcW w:w="961" w:type="dxa"/>
            <w:shd w:val="clear" w:color="auto" w:fill="auto"/>
          </w:tcPr>
          <w:p w:rsidR="00A84F62" w:rsidRDefault="00F17DD9" w:rsidP="00277E1B">
            <w:pPr>
              <w:pStyle w:val="QPPTableTextBold"/>
            </w:pPr>
            <w:r>
              <w:t>2</w:t>
            </w:r>
          </w:p>
        </w:tc>
        <w:tc>
          <w:tcPr>
            <w:tcW w:w="7561" w:type="dxa"/>
            <w:shd w:val="clear" w:color="auto" w:fill="auto"/>
          </w:tcPr>
          <w:p w:rsidR="00A84F62" w:rsidRDefault="00A84F62" w:rsidP="00277E1B">
            <w:pPr>
              <w:pStyle w:val="QPPTableTextBody"/>
            </w:pPr>
            <w:r>
              <w:t xml:space="preserve">The building envelope of each created lot complies with the building envelope requirements for the relevant zone stated in a local instrument. </w:t>
            </w:r>
          </w:p>
        </w:tc>
      </w:tr>
      <w:tr w:rsidR="00A84F62" w:rsidTr="00B26077">
        <w:tc>
          <w:tcPr>
            <w:tcW w:w="961" w:type="dxa"/>
            <w:shd w:val="clear" w:color="auto" w:fill="auto"/>
          </w:tcPr>
          <w:p w:rsidR="00A84F62" w:rsidRDefault="00F17DD9" w:rsidP="00277E1B">
            <w:pPr>
              <w:pStyle w:val="QPPTableTextBold"/>
            </w:pPr>
            <w:r>
              <w:t>3</w:t>
            </w:r>
          </w:p>
        </w:tc>
        <w:tc>
          <w:tcPr>
            <w:tcW w:w="7561" w:type="dxa"/>
            <w:shd w:val="clear" w:color="auto" w:fill="auto"/>
          </w:tcPr>
          <w:p w:rsidR="00A84F62" w:rsidRDefault="00A84F62" w:rsidP="00277E1B">
            <w:pPr>
              <w:pStyle w:val="QPPTableTextBody"/>
            </w:pPr>
            <w:r>
              <w:t>The reconfiguration involve</w:t>
            </w:r>
            <w:r w:rsidR="00467554">
              <w:t>s</w:t>
            </w:r>
            <w:r>
              <w:t xml:space="preserve"> the creation of a rear lot only if the local instrument states that a rear lot is consistent with the relevant zone.</w:t>
            </w:r>
          </w:p>
        </w:tc>
      </w:tr>
      <w:tr w:rsidR="00A84F62" w:rsidTr="008B5613">
        <w:tc>
          <w:tcPr>
            <w:tcW w:w="961" w:type="dxa"/>
            <w:shd w:val="clear" w:color="auto" w:fill="auto"/>
          </w:tcPr>
          <w:p w:rsidR="00A84F62" w:rsidRDefault="00F17DD9" w:rsidP="00277E1B">
            <w:pPr>
              <w:pStyle w:val="QPPTableTextBold"/>
            </w:pPr>
            <w:r>
              <w:t>4</w:t>
            </w:r>
          </w:p>
        </w:tc>
        <w:tc>
          <w:tcPr>
            <w:tcW w:w="7561" w:type="dxa"/>
            <w:shd w:val="clear" w:color="auto" w:fill="auto"/>
          </w:tcPr>
          <w:p w:rsidR="00A84F62" w:rsidRDefault="00A84F62" w:rsidP="00277E1B">
            <w:pPr>
              <w:pStyle w:val="QPPTableTextBody"/>
            </w:pPr>
            <w:r>
              <w:t>The number of lots, including rear lots</w:t>
            </w:r>
            <w:r w:rsidR="00467554">
              <w:t>,</w:t>
            </w:r>
            <w:r>
              <w:t xml:space="preserve"> </w:t>
            </w:r>
            <w:r w:rsidR="00057AA9">
              <w:t>adjoining</w:t>
            </w:r>
            <w:r>
              <w:t xml:space="preserve"> each created lot complies with the maximum number of adjoining lots </w:t>
            </w:r>
            <w:r w:rsidR="00467554">
              <w:t>for</w:t>
            </w:r>
            <w:r>
              <w:t xml:space="preserve"> the relevant zone stated in a local instrument.</w:t>
            </w:r>
          </w:p>
        </w:tc>
      </w:tr>
      <w:tr w:rsidR="00A84F62" w:rsidTr="008B5613">
        <w:tc>
          <w:tcPr>
            <w:tcW w:w="961" w:type="dxa"/>
            <w:shd w:val="clear" w:color="auto" w:fill="auto"/>
          </w:tcPr>
          <w:p w:rsidR="00A84F62" w:rsidRDefault="00F17DD9" w:rsidP="00277E1B">
            <w:pPr>
              <w:pStyle w:val="QPPTableTextBold"/>
            </w:pPr>
            <w:r>
              <w:t>5</w:t>
            </w:r>
          </w:p>
        </w:tc>
        <w:tc>
          <w:tcPr>
            <w:tcW w:w="7561" w:type="dxa"/>
            <w:shd w:val="clear" w:color="auto" w:fill="auto"/>
          </w:tcPr>
          <w:p w:rsidR="00A84F62" w:rsidRDefault="00A84F62" w:rsidP="00277E1B">
            <w:pPr>
              <w:pStyle w:val="QPPTableTextBody"/>
            </w:pPr>
            <w:r>
              <w:t>If the reconfiguration creates a rear lot</w:t>
            </w:r>
            <w:r w:rsidR="00467554">
              <w:t>—</w:t>
            </w:r>
          </w:p>
          <w:p w:rsidR="00A84F62" w:rsidRPr="00A84F62" w:rsidRDefault="00467554" w:rsidP="00B03A8D">
            <w:pPr>
              <w:pStyle w:val="HGTableBullet2"/>
              <w:numPr>
                <w:ilvl w:val="0"/>
                <w:numId w:val="42"/>
              </w:numPr>
            </w:pPr>
            <w:r>
              <w:t>a</w:t>
            </w:r>
            <w:r w:rsidR="00A84F62">
              <w:t xml:space="preserve">n access strip for the rear lot does not adjoin the access strip of more than 1 other rear lot; and </w:t>
            </w:r>
          </w:p>
          <w:p w:rsidR="00A84F62" w:rsidRDefault="00467554" w:rsidP="00277E1B">
            <w:pPr>
              <w:pStyle w:val="HGTableBullet2"/>
            </w:pPr>
            <w:r>
              <w:t>n</w:t>
            </w:r>
            <w:r w:rsidR="00A84F62">
              <w:t>o more than 2 rear lots are accessed from the head of a single cul-de-sac.</w:t>
            </w:r>
          </w:p>
        </w:tc>
      </w:tr>
      <w:tr w:rsidR="00A84F62" w:rsidTr="008B5613">
        <w:tc>
          <w:tcPr>
            <w:tcW w:w="961" w:type="dxa"/>
            <w:shd w:val="clear" w:color="auto" w:fill="auto"/>
          </w:tcPr>
          <w:p w:rsidR="00A84F62" w:rsidRDefault="00F17DD9" w:rsidP="00277E1B">
            <w:pPr>
              <w:pStyle w:val="QPPTableTextBold"/>
            </w:pPr>
            <w:r>
              <w:t>6</w:t>
            </w:r>
          </w:p>
        </w:tc>
        <w:tc>
          <w:tcPr>
            <w:tcW w:w="7561" w:type="dxa"/>
            <w:shd w:val="clear" w:color="auto" w:fill="auto"/>
          </w:tcPr>
          <w:p w:rsidR="00A84F62" w:rsidRDefault="00A84F62" w:rsidP="00277E1B">
            <w:pPr>
              <w:pStyle w:val="QPPTableTextBody"/>
            </w:pPr>
            <w:r>
              <w:t>If a local instrument states minimum setback distances for the relevant zone</w:t>
            </w:r>
            <w:r w:rsidR="00467554">
              <w:t>—</w:t>
            </w:r>
            <w:r>
              <w:t xml:space="preserve">the distance of a building or structure from a boundary of a created lot complies with the minimum </w:t>
            </w:r>
            <w:r w:rsidR="00467554">
              <w:t xml:space="preserve">setback </w:t>
            </w:r>
            <w:r>
              <w:t xml:space="preserve">distances stated in the local instrument.  </w:t>
            </w:r>
          </w:p>
          <w:p w:rsidR="00A84F62" w:rsidRPr="00F17DD9" w:rsidRDefault="00F17DD9" w:rsidP="00605FDA">
            <w:pPr>
              <w:pStyle w:val="QPPEditorsNoteStyle1"/>
            </w:pPr>
            <w:r>
              <w:t>Editor's n</w:t>
            </w:r>
            <w:r w:rsidRPr="00F17DD9">
              <w:t>ote—</w:t>
            </w:r>
            <w:r w:rsidR="00467554">
              <w:t>I</w:t>
            </w:r>
            <w:r w:rsidR="00A84F62" w:rsidRPr="00F17DD9">
              <w:t xml:space="preserve">f a </w:t>
            </w:r>
            <w:r w:rsidR="00A84F62" w:rsidRPr="00F053FA">
              <w:t>small lot</w:t>
            </w:r>
            <w:r w:rsidR="00A84F62" w:rsidRPr="00F17DD9">
              <w:t xml:space="preserve">, the </w:t>
            </w:r>
            <w:r w:rsidR="00A84F62" w:rsidRPr="00F053FA">
              <w:t>Dwelling house (small lot) code</w:t>
            </w:r>
            <w:r>
              <w:t xml:space="preserve">, </w:t>
            </w:r>
            <w:r w:rsidR="00A84F62" w:rsidRPr="00F17DD9">
              <w:t xml:space="preserve">if not a </w:t>
            </w:r>
            <w:r w:rsidR="00A84F62" w:rsidRPr="00F053FA">
              <w:t>small lot</w:t>
            </w:r>
            <w:r w:rsidR="00A84F62" w:rsidRPr="00F17DD9">
              <w:t xml:space="preserve">, the </w:t>
            </w:r>
            <w:r w:rsidR="00A84F62" w:rsidRPr="00F053FA">
              <w:t>Queensland Development Code</w:t>
            </w:r>
            <w:r w:rsidR="00A84F62" w:rsidRPr="00F17DD9">
              <w:t>.</w:t>
            </w:r>
          </w:p>
        </w:tc>
      </w:tr>
      <w:tr w:rsidR="00A84F62" w:rsidTr="008B5613">
        <w:tc>
          <w:tcPr>
            <w:tcW w:w="961" w:type="dxa"/>
            <w:shd w:val="clear" w:color="auto" w:fill="auto"/>
          </w:tcPr>
          <w:p w:rsidR="00A84F62" w:rsidRDefault="00F17DD9" w:rsidP="00277E1B">
            <w:pPr>
              <w:pStyle w:val="QPPTableTextBold"/>
            </w:pPr>
            <w:r>
              <w:t>7</w:t>
            </w:r>
          </w:p>
        </w:tc>
        <w:tc>
          <w:tcPr>
            <w:tcW w:w="7561" w:type="dxa"/>
            <w:shd w:val="clear" w:color="auto" w:fill="auto"/>
          </w:tcPr>
          <w:p w:rsidR="00A84F62" w:rsidRDefault="00A84F62" w:rsidP="00277E1B">
            <w:pPr>
              <w:pStyle w:val="QPPTableTextBody"/>
            </w:pPr>
            <w:r>
              <w:t>If the reconfiguration is in a residential zone and a local instrument does not state minimum setback distances for the zone</w:t>
            </w:r>
            <w:r w:rsidR="00CA478C">
              <w:t>—</w:t>
            </w:r>
            <w:r>
              <w:t xml:space="preserve">the distance of an existing building or structure from a boundary of a created lot complies with the minimum setback distances stated in the </w:t>
            </w:r>
            <w:r w:rsidRPr="00F053FA">
              <w:t>Queensland Development Code</w:t>
            </w:r>
            <w:r>
              <w:t xml:space="preserve">, parts 1.1 to 1.3. </w:t>
            </w:r>
          </w:p>
        </w:tc>
      </w:tr>
      <w:tr w:rsidR="00A84F62" w:rsidTr="008B5613">
        <w:tc>
          <w:tcPr>
            <w:tcW w:w="961" w:type="dxa"/>
            <w:shd w:val="clear" w:color="auto" w:fill="auto"/>
          </w:tcPr>
          <w:p w:rsidR="00A84F62" w:rsidRDefault="00F17DD9" w:rsidP="00277E1B">
            <w:pPr>
              <w:pStyle w:val="QPPTableTextBold"/>
            </w:pPr>
            <w:r>
              <w:t>8</w:t>
            </w:r>
          </w:p>
        </w:tc>
        <w:tc>
          <w:tcPr>
            <w:tcW w:w="7561" w:type="dxa"/>
            <w:shd w:val="clear" w:color="auto" w:fill="auto"/>
          </w:tcPr>
          <w:p w:rsidR="00A84F62" w:rsidRDefault="00A84F62" w:rsidP="00277E1B">
            <w:pPr>
              <w:pStyle w:val="QPPTableTextBody"/>
            </w:pPr>
            <w:r>
              <w:t>A new building or structure on the premises</w:t>
            </w:r>
            <w:r w:rsidR="00CA478C">
              <w:t>—</w:t>
            </w:r>
          </w:p>
          <w:p w:rsidR="00A84F62" w:rsidRPr="00A84F62" w:rsidRDefault="00057AA9" w:rsidP="00B03A8D">
            <w:pPr>
              <w:pStyle w:val="HGTableBullet2"/>
              <w:numPr>
                <w:ilvl w:val="0"/>
                <w:numId w:val="43"/>
              </w:numPr>
            </w:pPr>
            <w:r>
              <w:t xml:space="preserve">will </w:t>
            </w:r>
            <w:r w:rsidR="00CA478C">
              <w:t>c</w:t>
            </w:r>
            <w:r w:rsidR="00A84F62">
              <w:t xml:space="preserve">omply with the </w:t>
            </w:r>
            <w:r w:rsidR="00A84F62" w:rsidRPr="00F053FA">
              <w:t>Queensland Development Code</w:t>
            </w:r>
            <w:r w:rsidR="00A84F62">
              <w:t xml:space="preserve">, part 1.4; and </w:t>
            </w:r>
          </w:p>
          <w:p w:rsidR="00A84F62" w:rsidRDefault="00057AA9" w:rsidP="00277E1B">
            <w:pPr>
              <w:pStyle w:val="HGTableBullet2"/>
            </w:pPr>
            <w:r>
              <w:t xml:space="preserve">will </w:t>
            </w:r>
            <w:r w:rsidR="00CA478C">
              <w:t>b</w:t>
            </w:r>
            <w:r w:rsidR="00A84F62">
              <w:t xml:space="preserve">e outside of an existing or planning infrastructure easement. </w:t>
            </w:r>
          </w:p>
        </w:tc>
      </w:tr>
      <w:tr w:rsidR="00A84F62" w:rsidTr="008B5613">
        <w:tc>
          <w:tcPr>
            <w:tcW w:w="961" w:type="dxa"/>
            <w:shd w:val="clear" w:color="auto" w:fill="auto"/>
          </w:tcPr>
          <w:p w:rsidR="00A84F62" w:rsidRDefault="00F17DD9" w:rsidP="00277E1B">
            <w:pPr>
              <w:pStyle w:val="QPPTableTextBold"/>
            </w:pPr>
            <w:r>
              <w:t>9</w:t>
            </w:r>
          </w:p>
        </w:tc>
        <w:tc>
          <w:tcPr>
            <w:tcW w:w="7561" w:type="dxa"/>
            <w:shd w:val="clear" w:color="auto" w:fill="auto"/>
          </w:tcPr>
          <w:p w:rsidR="00A84F62" w:rsidRDefault="00A84F62" w:rsidP="00277E1B">
            <w:pPr>
              <w:pStyle w:val="QPPTableTextBody"/>
            </w:pPr>
            <w:r>
              <w:t>Each created lot has access to the road network through</w:t>
            </w:r>
            <w:r w:rsidR="00812B57">
              <w:t>—</w:t>
            </w:r>
            <w:r>
              <w:t xml:space="preserve"> </w:t>
            </w:r>
          </w:p>
          <w:p w:rsidR="00A84F62" w:rsidRPr="00A84F62" w:rsidRDefault="00CA478C" w:rsidP="00B03A8D">
            <w:pPr>
              <w:pStyle w:val="HGTableBullet2"/>
              <w:numPr>
                <w:ilvl w:val="0"/>
                <w:numId w:val="44"/>
              </w:numPr>
            </w:pPr>
            <w:r>
              <w:t>d</w:t>
            </w:r>
            <w:r w:rsidR="00A84F62">
              <w:t>irect road frontage; or</w:t>
            </w:r>
          </w:p>
          <w:p w:rsidR="00A84F62" w:rsidRDefault="00CA478C" w:rsidP="00277E1B">
            <w:pPr>
              <w:pStyle w:val="HGTableBullet2"/>
            </w:pPr>
            <w:r>
              <w:t>a</w:t>
            </w:r>
            <w:r w:rsidR="00A84F62">
              <w:t xml:space="preserve">n access strip; or </w:t>
            </w:r>
          </w:p>
          <w:p w:rsidR="00A84F62" w:rsidRDefault="00CA478C" w:rsidP="00277E1B">
            <w:pPr>
              <w:pStyle w:val="HGTableBullet2"/>
            </w:pPr>
            <w:r>
              <w:t>a</w:t>
            </w:r>
            <w:r w:rsidR="00A84F62">
              <w:t xml:space="preserve">n access easement, if a local instrument states that an access easement is consistent with the relevant zone. </w:t>
            </w:r>
          </w:p>
        </w:tc>
      </w:tr>
      <w:tr w:rsidR="00A84F62" w:rsidTr="008B5613">
        <w:tc>
          <w:tcPr>
            <w:tcW w:w="961" w:type="dxa"/>
            <w:shd w:val="clear" w:color="auto" w:fill="auto"/>
          </w:tcPr>
          <w:p w:rsidR="00A84F62" w:rsidRDefault="00F17DD9" w:rsidP="00277E1B">
            <w:pPr>
              <w:pStyle w:val="QPPTableTextBold"/>
            </w:pPr>
            <w:r>
              <w:t>10</w:t>
            </w:r>
          </w:p>
        </w:tc>
        <w:tc>
          <w:tcPr>
            <w:tcW w:w="7561" w:type="dxa"/>
            <w:shd w:val="clear" w:color="auto" w:fill="auto"/>
          </w:tcPr>
          <w:p w:rsidR="00A84F62" w:rsidRDefault="00A84F62" w:rsidP="00277E1B">
            <w:pPr>
              <w:pStyle w:val="QPPTableTextBody"/>
            </w:pPr>
            <w:r>
              <w:t>Access from each created lot to the road network is</w:t>
            </w:r>
            <w:r w:rsidRPr="00956F07">
              <w:t>–</w:t>
            </w:r>
          </w:p>
          <w:p w:rsidR="00A84F62" w:rsidRPr="00A84F62" w:rsidRDefault="00812B57" w:rsidP="00B03A8D">
            <w:pPr>
              <w:pStyle w:val="HGTableBullet2"/>
              <w:numPr>
                <w:ilvl w:val="0"/>
                <w:numId w:val="45"/>
              </w:numPr>
            </w:pPr>
            <w:r>
              <w:t>l</w:t>
            </w:r>
            <w:r w:rsidR="00A84F62" w:rsidRPr="00A84F62">
              <w:t>awful, safe and practical; and</w:t>
            </w:r>
          </w:p>
          <w:p w:rsidR="00A84F62" w:rsidRDefault="00812B57" w:rsidP="00277E1B">
            <w:pPr>
              <w:pStyle w:val="HGTableBullet2"/>
            </w:pPr>
            <w:r>
              <w:t>d</w:t>
            </w:r>
            <w:r w:rsidR="00A84F62">
              <w:t xml:space="preserve">esigned and </w:t>
            </w:r>
            <w:r w:rsidR="00057AA9">
              <w:t>built</w:t>
            </w:r>
            <w:r w:rsidR="00A84F62">
              <w:t xml:space="preserve"> in accordance with the requirements for the relevant zone stated in the local instrument, including requirements about width, length or gradient.</w:t>
            </w:r>
          </w:p>
        </w:tc>
      </w:tr>
      <w:tr w:rsidR="00A84F62" w:rsidTr="008B5613">
        <w:tc>
          <w:tcPr>
            <w:tcW w:w="961" w:type="dxa"/>
            <w:shd w:val="clear" w:color="auto" w:fill="auto"/>
          </w:tcPr>
          <w:p w:rsidR="00A84F62" w:rsidRDefault="00F17DD9" w:rsidP="00277E1B">
            <w:pPr>
              <w:pStyle w:val="QPPTableTextBold"/>
            </w:pPr>
            <w:r>
              <w:t>11</w:t>
            </w:r>
          </w:p>
        </w:tc>
        <w:tc>
          <w:tcPr>
            <w:tcW w:w="7561" w:type="dxa"/>
            <w:shd w:val="clear" w:color="auto" w:fill="auto"/>
          </w:tcPr>
          <w:p w:rsidR="00A84F62" w:rsidRDefault="00A84F62" w:rsidP="00277E1B">
            <w:pPr>
              <w:pStyle w:val="QPPTableTextBody"/>
            </w:pPr>
            <w:r>
              <w:t>If a local instrument does not state a minimum width requirement for an access strip or an access easement in the relevant zone</w:t>
            </w:r>
            <w:r w:rsidR="00812B57">
              <w:t>—</w:t>
            </w:r>
            <w:r>
              <w:t xml:space="preserve">an access strip or access easement </w:t>
            </w:r>
            <w:r w:rsidR="00271F49">
              <w:t xml:space="preserve">for a created lot </w:t>
            </w:r>
            <w:r>
              <w:t>has a minimum width of</w:t>
            </w:r>
            <w:r w:rsidR="00812B57">
              <w:t>—</w:t>
            </w:r>
          </w:p>
          <w:p w:rsidR="00A84F62" w:rsidRPr="00A84F62" w:rsidRDefault="00A84F62" w:rsidP="00B03A8D">
            <w:pPr>
              <w:pStyle w:val="HGTableBullet2"/>
              <w:numPr>
                <w:ilvl w:val="0"/>
                <w:numId w:val="46"/>
              </w:numPr>
            </w:pPr>
            <w:r>
              <w:t>F</w:t>
            </w:r>
            <w:r w:rsidRPr="00A84F62">
              <w:t>or reconfiguring a lot in a residential zone</w:t>
            </w:r>
            <w:r w:rsidR="00812B57">
              <w:t>—</w:t>
            </w:r>
            <w:r w:rsidRPr="00A84F62">
              <w:t xml:space="preserve">5m; or </w:t>
            </w:r>
          </w:p>
          <w:p w:rsidR="00A84F62" w:rsidRDefault="00A84F62" w:rsidP="00277E1B">
            <w:pPr>
              <w:pStyle w:val="HGTableBullet2"/>
            </w:pPr>
            <w:r>
              <w:t xml:space="preserve">For reconfiguring a lot in an </w:t>
            </w:r>
            <w:r w:rsidR="00271F49">
              <w:t>industry</w:t>
            </w:r>
            <w:r>
              <w:t xml:space="preserve"> zone</w:t>
            </w:r>
            <w:r w:rsidR="00812B57">
              <w:t>—</w:t>
            </w:r>
            <w:r>
              <w:t xml:space="preserve">8m. </w:t>
            </w:r>
          </w:p>
        </w:tc>
      </w:tr>
      <w:tr w:rsidR="00A84F62" w:rsidTr="008B5613">
        <w:tc>
          <w:tcPr>
            <w:tcW w:w="961" w:type="dxa"/>
            <w:shd w:val="clear" w:color="auto" w:fill="auto"/>
          </w:tcPr>
          <w:p w:rsidR="00A84F62" w:rsidRDefault="00F17DD9" w:rsidP="00277E1B">
            <w:pPr>
              <w:pStyle w:val="QPPTableTextBold"/>
            </w:pPr>
            <w:r>
              <w:t>12</w:t>
            </w:r>
          </w:p>
        </w:tc>
        <w:tc>
          <w:tcPr>
            <w:tcW w:w="7561" w:type="dxa"/>
            <w:shd w:val="clear" w:color="auto" w:fill="auto"/>
          </w:tcPr>
          <w:p w:rsidR="00A84F62" w:rsidRDefault="00A84F62" w:rsidP="00277E1B">
            <w:pPr>
              <w:pStyle w:val="QPPTableTextBody"/>
            </w:pPr>
            <w:r>
              <w:t>If a local instrument does not state a maximum length requirement for an access strip or access easement in the relevant zone</w:t>
            </w:r>
            <w:r w:rsidR="00812B57">
              <w:t>—</w:t>
            </w:r>
            <w:r>
              <w:t>an access strip or access easement</w:t>
            </w:r>
            <w:r w:rsidR="00271F49">
              <w:t xml:space="preserve"> for a created lot</w:t>
            </w:r>
            <w:r>
              <w:t xml:space="preserve"> has a maximum length of 50m. </w:t>
            </w:r>
          </w:p>
        </w:tc>
      </w:tr>
      <w:tr w:rsidR="00A84F62" w:rsidTr="008B5613">
        <w:tc>
          <w:tcPr>
            <w:tcW w:w="961" w:type="dxa"/>
            <w:shd w:val="clear" w:color="auto" w:fill="auto"/>
          </w:tcPr>
          <w:p w:rsidR="00A84F62" w:rsidRDefault="00F17DD9" w:rsidP="00277E1B">
            <w:pPr>
              <w:pStyle w:val="QPPTableTextBold"/>
            </w:pPr>
            <w:r>
              <w:t>13</w:t>
            </w:r>
          </w:p>
        </w:tc>
        <w:tc>
          <w:tcPr>
            <w:tcW w:w="7561" w:type="dxa"/>
            <w:shd w:val="clear" w:color="auto" w:fill="auto"/>
          </w:tcPr>
          <w:p w:rsidR="00A84F62" w:rsidRDefault="00A84F62" w:rsidP="00277E1B">
            <w:pPr>
              <w:pStyle w:val="QPPTableTextBody"/>
            </w:pPr>
            <w:r>
              <w:t>If the premises are in a reticulated water area</w:t>
            </w:r>
            <w:r w:rsidR="00812B57">
              <w:t>—</w:t>
            </w:r>
            <w:r>
              <w:t>each created lot is connected to the reticulated water supply system.</w:t>
            </w:r>
          </w:p>
        </w:tc>
      </w:tr>
      <w:tr w:rsidR="00A84F62" w:rsidTr="008B5613">
        <w:tc>
          <w:tcPr>
            <w:tcW w:w="961" w:type="dxa"/>
            <w:shd w:val="clear" w:color="auto" w:fill="auto"/>
          </w:tcPr>
          <w:p w:rsidR="00A84F62" w:rsidRDefault="00F17DD9" w:rsidP="00277E1B">
            <w:pPr>
              <w:pStyle w:val="QPPTableTextBold"/>
            </w:pPr>
            <w:r>
              <w:t>14</w:t>
            </w:r>
          </w:p>
        </w:tc>
        <w:tc>
          <w:tcPr>
            <w:tcW w:w="7561" w:type="dxa"/>
            <w:shd w:val="clear" w:color="auto" w:fill="auto"/>
          </w:tcPr>
          <w:p w:rsidR="00A84F62" w:rsidRDefault="00A84F62" w:rsidP="00277E1B">
            <w:pPr>
              <w:pStyle w:val="QPPTableTextBody"/>
            </w:pPr>
            <w:r>
              <w:t>If the premises are not in a reticulated water area</w:t>
            </w:r>
            <w:r w:rsidR="00812B57">
              <w:t>—</w:t>
            </w:r>
            <w:r>
              <w:t xml:space="preserve">each created lot has an alternative potable water supply source that complies with the minimum storage capacity requirements for the relevant zone stated in a local instrument. </w:t>
            </w:r>
          </w:p>
        </w:tc>
      </w:tr>
      <w:tr w:rsidR="00A84F62" w:rsidTr="008B5613">
        <w:tc>
          <w:tcPr>
            <w:tcW w:w="961" w:type="dxa"/>
            <w:shd w:val="clear" w:color="auto" w:fill="auto"/>
          </w:tcPr>
          <w:p w:rsidR="00A84F62" w:rsidRDefault="00F17DD9" w:rsidP="00277E1B">
            <w:pPr>
              <w:pStyle w:val="QPPTableTextBold"/>
            </w:pPr>
            <w:r>
              <w:t>15</w:t>
            </w:r>
          </w:p>
        </w:tc>
        <w:tc>
          <w:tcPr>
            <w:tcW w:w="7561" w:type="dxa"/>
            <w:shd w:val="clear" w:color="auto" w:fill="auto"/>
          </w:tcPr>
          <w:p w:rsidR="00A84F62" w:rsidRDefault="00A84F62" w:rsidP="00277E1B">
            <w:pPr>
              <w:pStyle w:val="QPPTableTextBody"/>
            </w:pPr>
            <w:r>
              <w:t>If the premises are in an area with a sewerage service</w:t>
            </w:r>
            <w:r w:rsidR="00812B57">
              <w:t>—</w:t>
            </w:r>
            <w:r>
              <w:t>each created lot is connected to the sewerage service.</w:t>
            </w:r>
          </w:p>
          <w:p w:rsidR="00A84F62" w:rsidRPr="00F17DD9" w:rsidRDefault="00F17DD9" w:rsidP="0007064B">
            <w:pPr>
              <w:pStyle w:val="QPPEditorsNoteStyle1"/>
            </w:pPr>
            <w:r>
              <w:t>Editor's n</w:t>
            </w:r>
            <w:r w:rsidR="00A84F62" w:rsidRPr="00F17DD9">
              <w:t xml:space="preserve">ote—Sewered area is defined in the </w:t>
            </w:r>
            <w:r w:rsidR="00A84F62" w:rsidRPr="00F053FA">
              <w:rPr>
                <w:i/>
              </w:rPr>
              <w:t>Plumbing and Drainage Act 2002</w:t>
            </w:r>
            <w:r w:rsidR="00A84F62" w:rsidRPr="00F17DD9">
              <w:t xml:space="preserve"> and means a service area for a sewerage service under the </w:t>
            </w:r>
            <w:r w:rsidR="00A84F62" w:rsidRPr="00F053FA">
              <w:rPr>
                <w:i/>
              </w:rPr>
              <w:t>Water Supply (Safety and Reliability) Act 2008</w:t>
            </w:r>
            <w:r w:rsidR="00A84F62" w:rsidRPr="00F17DD9">
              <w:t>.</w:t>
            </w:r>
          </w:p>
        </w:tc>
      </w:tr>
      <w:tr w:rsidR="00A84F62" w:rsidTr="008B5613">
        <w:tc>
          <w:tcPr>
            <w:tcW w:w="961" w:type="dxa"/>
            <w:shd w:val="clear" w:color="auto" w:fill="auto"/>
          </w:tcPr>
          <w:p w:rsidR="00A84F62" w:rsidRDefault="00F17DD9" w:rsidP="00277E1B">
            <w:pPr>
              <w:pStyle w:val="QPPTableTextBold"/>
            </w:pPr>
            <w:r>
              <w:t>16</w:t>
            </w:r>
          </w:p>
        </w:tc>
        <w:tc>
          <w:tcPr>
            <w:tcW w:w="7561" w:type="dxa"/>
            <w:shd w:val="clear" w:color="auto" w:fill="auto"/>
          </w:tcPr>
          <w:p w:rsidR="00A84F62" w:rsidRDefault="00A84F62" w:rsidP="00277E1B">
            <w:pPr>
              <w:pStyle w:val="QPPTableTextBody"/>
            </w:pPr>
            <w:r>
              <w:t>If the premises are not in an area with a sewerage service</w:t>
            </w:r>
            <w:r w:rsidR="00E90BFD">
              <w:t>—</w:t>
            </w:r>
            <w:r>
              <w:t xml:space="preserve">each created lot has an effluent treatment and disposal system designed and </w:t>
            </w:r>
            <w:r w:rsidR="00271F49">
              <w:t>built</w:t>
            </w:r>
            <w:r>
              <w:t xml:space="preserve"> in accordance with the requirements stated in a local instrument. </w:t>
            </w:r>
          </w:p>
          <w:p w:rsidR="00A84F62" w:rsidRPr="00F17DD9" w:rsidRDefault="00F17DD9" w:rsidP="008D42E5">
            <w:pPr>
              <w:pStyle w:val="QPPEditorsNoteStyle1"/>
            </w:pPr>
            <w:r>
              <w:t>Editor's n</w:t>
            </w:r>
            <w:r w:rsidR="00A84F62" w:rsidRPr="00F17DD9">
              <w:t xml:space="preserve">ote—Sewered area is defined in the </w:t>
            </w:r>
            <w:r w:rsidR="00A84F62" w:rsidRPr="00F053FA">
              <w:rPr>
                <w:i/>
              </w:rPr>
              <w:t>Plumbing and Drainage Act 2002</w:t>
            </w:r>
            <w:r w:rsidR="00A84F62" w:rsidRPr="00F17DD9">
              <w:t xml:space="preserve"> and means a service area for a sewerage service under the </w:t>
            </w:r>
            <w:r w:rsidR="00A84F62" w:rsidRPr="00F053FA">
              <w:rPr>
                <w:i/>
              </w:rPr>
              <w:t>Water Supply (Safety and Reliability) Act 2008</w:t>
            </w:r>
            <w:r w:rsidR="00A84F62" w:rsidRPr="00F17DD9">
              <w:t>.</w:t>
            </w:r>
          </w:p>
        </w:tc>
      </w:tr>
      <w:tr w:rsidR="00A84F62" w:rsidTr="008B5613">
        <w:tc>
          <w:tcPr>
            <w:tcW w:w="961" w:type="dxa"/>
            <w:shd w:val="clear" w:color="auto" w:fill="auto"/>
          </w:tcPr>
          <w:p w:rsidR="00A84F62" w:rsidRDefault="00F17DD9" w:rsidP="00277E1B">
            <w:pPr>
              <w:pStyle w:val="QPPTableTextBold"/>
            </w:pPr>
            <w:r>
              <w:t>17</w:t>
            </w:r>
          </w:p>
        </w:tc>
        <w:tc>
          <w:tcPr>
            <w:tcW w:w="7561" w:type="dxa"/>
            <w:shd w:val="clear" w:color="auto" w:fill="auto"/>
          </w:tcPr>
          <w:p w:rsidR="00A84F62" w:rsidRDefault="00A84F62" w:rsidP="00277E1B">
            <w:pPr>
              <w:pStyle w:val="QPPTableTextBody"/>
            </w:pPr>
            <w:r>
              <w:t>Each lot is connected to a supply network and telecommunication network, if required under a local instrument.</w:t>
            </w:r>
          </w:p>
        </w:tc>
      </w:tr>
      <w:tr w:rsidR="00A84F62" w:rsidTr="008B5613">
        <w:tc>
          <w:tcPr>
            <w:tcW w:w="961" w:type="dxa"/>
            <w:shd w:val="clear" w:color="auto" w:fill="auto"/>
          </w:tcPr>
          <w:p w:rsidR="00A84F62" w:rsidRDefault="00F17DD9" w:rsidP="00277E1B">
            <w:pPr>
              <w:pStyle w:val="QPPTableTextBold"/>
            </w:pPr>
            <w:r>
              <w:t>18</w:t>
            </w:r>
          </w:p>
        </w:tc>
        <w:tc>
          <w:tcPr>
            <w:tcW w:w="7561" w:type="dxa"/>
            <w:shd w:val="clear" w:color="auto" w:fill="auto"/>
          </w:tcPr>
          <w:p w:rsidR="00A84F62" w:rsidRDefault="00A84F62" w:rsidP="00277E1B">
            <w:pPr>
              <w:pStyle w:val="QPPTableTextBody"/>
            </w:pPr>
            <w:r>
              <w:t xml:space="preserve">Any other infrastructure necessary to service the lots will be provided, designed and </w:t>
            </w:r>
            <w:r w:rsidR="00271F49">
              <w:t>built</w:t>
            </w:r>
            <w:r>
              <w:t xml:space="preserve"> in accordance with the requirements  stated in a local instrument. </w:t>
            </w:r>
          </w:p>
        </w:tc>
      </w:tr>
      <w:tr w:rsidR="00A84F62" w:rsidTr="008B5613">
        <w:tc>
          <w:tcPr>
            <w:tcW w:w="961" w:type="dxa"/>
            <w:shd w:val="clear" w:color="auto" w:fill="auto"/>
          </w:tcPr>
          <w:p w:rsidR="00A84F62" w:rsidRDefault="00F17DD9" w:rsidP="00277E1B">
            <w:pPr>
              <w:pStyle w:val="QPPTableTextBold"/>
            </w:pPr>
            <w:r>
              <w:t>19</w:t>
            </w:r>
          </w:p>
        </w:tc>
        <w:tc>
          <w:tcPr>
            <w:tcW w:w="7561" w:type="dxa"/>
            <w:shd w:val="clear" w:color="auto" w:fill="auto"/>
          </w:tcPr>
          <w:p w:rsidR="00A84F62" w:rsidRDefault="00A84F62" w:rsidP="00277E1B">
            <w:pPr>
              <w:pStyle w:val="QPPTableTextBody"/>
            </w:pPr>
            <w:r>
              <w:t>The release of sediment from the premises, including erosion and sediment-laden stormwater runoff</w:t>
            </w:r>
            <w:r w:rsidR="00E90BFD">
              <w:t>—</w:t>
            </w:r>
          </w:p>
          <w:p w:rsidR="00A84F62" w:rsidRPr="00A84F62" w:rsidRDefault="00E90BFD" w:rsidP="00B03A8D">
            <w:pPr>
              <w:pStyle w:val="HGTableBullet2"/>
              <w:numPr>
                <w:ilvl w:val="0"/>
                <w:numId w:val="47"/>
              </w:numPr>
            </w:pPr>
            <w:r>
              <w:t>i</w:t>
            </w:r>
            <w:r w:rsidR="00A84F62">
              <w:t>s</w:t>
            </w:r>
            <w:r w:rsidR="00A84F62" w:rsidRPr="00A84F62">
              <w:t xml:space="preserve"> minimised during and after construction; and </w:t>
            </w:r>
          </w:p>
          <w:p w:rsidR="00A84F62" w:rsidRDefault="00E90BFD" w:rsidP="00277E1B">
            <w:pPr>
              <w:pStyle w:val="HGTableBullet2"/>
            </w:pPr>
            <w:r>
              <w:t>c</w:t>
            </w:r>
            <w:r w:rsidR="00A84F62">
              <w:t xml:space="preserve">omplies with the requirements stated in a local instrument. </w:t>
            </w:r>
          </w:p>
        </w:tc>
      </w:tr>
      <w:tr w:rsidR="00A84F62" w:rsidTr="008B5613">
        <w:tc>
          <w:tcPr>
            <w:tcW w:w="961" w:type="dxa"/>
            <w:shd w:val="clear" w:color="auto" w:fill="auto"/>
          </w:tcPr>
          <w:p w:rsidR="00A84F62" w:rsidRDefault="00F17DD9" w:rsidP="00277E1B">
            <w:pPr>
              <w:pStyle w:val="QPPTableTextBold"/>
            </w:pPr>
            <w:r>
              <w:t>20</w:t>
            </w:r>
          </w:p>
        </w:tc>
        <w:tc>
          <w:tcPr>
            <w:tcW w:w="7561" w:type="dxa"/>
            <w:shd w:val="clear" w:color="auto" w:fill="auto"/>
          </w:tcPr>
          <w:p w:rsidR="00A84F62" w:rsidRDefault="00A84F62" w:rsidP="00277E1B">
            <w:pPr>
              <w:pStyle w:val="QPPTableTextBody"/>
            </w:pPr>
            <w:r>
              <w:t>Filling and excavation on the premises</w:t>
            </w:r>
            <w:r w:rsidR="00E90BFD">
              <w:t>—</w:t>
            </w:r>
          </w:p>
          <w:p w:rsidR="00A84F62" w:rsidRPr="00A84F62" w:rsidRDefault="00E90BFD" w:rsidP="00B03A8D">
            <w:pPr>
              <w:pStyle w:val="HGTableBullet2"/>
              <w:numPr>
                <w:ilvl w:val="0"/>
                <w:numId w:val="48"/>
              </w:numPr>
            </w:pPr>
            <w:r>
              <w:t>d</w:t>
            </w:r>
            <w:r w:rsidR="00A84F62">
              <w:t>oes</w:t>
            </w:r>
            <w:r w:rsidR="00A84F62" w:rsidRPr="00A84F62">
              <w:t xml:space="preserve"> not cause a vertical change to the natural ground level of more than 1 metre; and </w:t>
            </w:r>
          </w:p>
          <w:p w:rsidR="00A84F62" w:rsidRDefault="00E90BFD" w:rsidP="00277E1B">
            <w:pPr>
              <w:pStyle w:val="HGTableBullet2"/>
            </w:pPr>
            <w:r>
              <w:t>d</w:t>
            </w:r>
            <w:r w:rsidR="00A84F62">
              <w:t xml:space="preserve">oes not result in ponding on the premises or adjoining land; and </w:t>
            </w:r>
          </w:p>
          <w:p w:rsidR="00A84F62" w:rsidRPr="00A84F62" w:rsidRDefault="00E90BFD" w:rsidP="00277E1B">
            <w:pPr>
              <w:pStyle w:val="HGTableBullet2"/>
            </w:pPr>
            <w:r>
              <w:t>c</w:t>
            </w:r>
            <w:r w:rsidR="00A84F62">
              <w:t xml:space="preserve">omplies with the </w:t>
            </w:r>
            <w:r w:rsidR="00A84F62" w:rsidRPr="00A84F62">
              <w:t xml:space="preserve">requirements stated in a local instrument.  </w:t>
            </w:r>
          </w:p>
        </w:tc>
      </w:tr>
    </w:tbl>
    <w:p w:rsidR="007D0185" w:rsidRDefault="007D0185" w:rsidP="007D0185">
      <w:pPr>
        <w:pStyle w:val="QPPBodytext"/>
      </w:pPr>
    </w:p>
    <w:sectPr w:rsidR="007D0185">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2F" w:rsidRDefault="00DA0C2F">
      <w:r>
        <w:separator/>
      </w:r>
    </w:p>
  </w:endnote>
  <w:endnote w:type="continuationSeparator" w:id="0">
    <w:p w:rsidR="00DA0C2F" w:rsidRDefault="00DA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2F" w:rsidRDefault="00DA0C2F" w:rsidP="0005327D">
    <w:pPr>
      <w:pStyle w:val="QPPFooter"/>
    </w:pPr>
    <w:r w:rsidRPr="00923C27">
      <w:t>Part 9 – Development Codes (</w:t>
    </w:r>
    <w:r>
      <w:t>Development that cannot be made assessable in accordance with schedule 6 of the Planning Regulation 2017</w:t>
    </w:r>
    <w:r w:rsidRPr="00923C27">
      <w:t>)</w:t>
    </w:r>
    <w:r>
      <w:ptab w:relativeTo="margin" w:alignment="center" w:leader="none"/>
    </w:r>
    <w:r>
      <w:ptab w:relativeTo="margin" w:alignment="right" w:leader="none"/>
    </w:r>
    <w:r w:rsidRPr="00923C27">
      <w:t xml:space="preserve">Effective </w:t>
    </w:r>
    <w:r w:rsidR="00596B18">
      <w:t>1 December</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2F" w:rsidRDefault="00DA0C2F">
      <w:r>
        <w:separator/>
      </w:r>
    </w:p>
  </w:footnote>
  <w:footnote w:type="continuationSeparator" w:id="0">
    <w:p w:rsidR="00DA0C2F" w:rsidRDefault="00DA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2F" w:rsidRDefault="00F05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7760" o:spid="_x0000_s19458"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2F" w:rsidRDefault="00F05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7759" o:spid="_x0000_s19457"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1457C8"/>
    <w:multiLevelType w:val="multilevel"/>
    <w:tmpl w:val="B07E4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8"/>
  </w:num>
  <w:num w:numId="11">
    <w:abstractNumId w:val="19"/>
  </w:num>
  <w:num w:numId="12">
    <w:abstractNumId w:val="1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5"/>
    <w:lvlOverride w:ilvl="0">
      <w:startOverride w:val="1"/>
    </w:lvlOverride>
  </w:num>
  <w:num w:numId="41">
    <w:abstractNumId w:val="16"/>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35"/>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20"/>
  </w:num>
  <w:num w:numId="86">
    <w:abstractNumId w:val="17"/>
  </w:num>
  <w:num w:numId="87">
    <w:abstractNumId w:val="34"/>
  </w:num>
  <w:num w:numId="88">
    <w:abstractNumId w:val="14"/>
  </w:num>
  <w:num w:numId="89">
    <w:abstractNumId w:val="37"/>
  </w:num>
  <w:num w:numId="90">
    <w:abstractNumId w:val="13"/>
  </w:num>
  <w:num w:numId="91">
    <w:abstractNumId w:val="26"/>
  </w:num>
  <w:num w:numId="92">
    <w:abstractNumId w:val="21"/>
  </w:num>
  <w:num w:numId="93">
    <w:abstractNumId w:val="23"/>
  </w:num>
  <w:num w:numId="94">
    <w:abstractNumId w:val="27"/>
  </w:num>
  <w:num w:numId="95">
    <w:abstractNumId w:val="27"/>
    <w:lvlOverride w:ilvl="0">
      <w:startOverride w:val="1"/>
    </w:lvlOverride>
  </w:num>
  <w:num w:numId="96">
    <w:abstractNumId w:val="31"/>
  </w:num>
  <w:num w:numId="97">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KiuosSiyA+/O8hW2+KG7Ru1YRM5XJg0f3S37sp54+0bu/SCejio/dgaMYT1h4hdV90iXm5CJcf+sPcW3VpC9Ww==" w:salt="hnffaRpVYJfIlnsdq2GUoA=="/>
  <w:defaultTabStop w:val="720"/>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85"/>
    <w:rsid w:val="00003412"/>
    <w:rsid w:val="00012447"/>
    <w:rsid w:val="00031D47"/>
    <w:rsid w:val="00032172"/>
    <w:rsid w:val="000327F0"/>
    <w:rsid w:val="00033FB3"/>
    <w:rsid w:val="0003468C"/>
    <w:rsid w:val="00036ADB"/>
    <w:rsid w:val="000453FD"/>
    <w:rsid w:val="0005327D"/>
    <w:rsid w:val="00057AA9"/>
    <w:rsid w:val="000660F2"/>
    <w:rsid w:val="00067955"/>
    <w:rsid w:val="0007064B"/>
    <w:rsid w:val="00074AE2"/>
    <w:rsid w:val="000819DA"/>
    <w:rsid w:val="0008294E"/>
    <w:rsid w:val="000918AE"/>
    <w:rsid w:val="000A60D3"/>
    <w:rsid w:val="000A75BB"/>
    <w:rsid w:val="000B5B9F"/>
    <w:rsid w:val="000B6EDA"/>
    <w:rsid w:val="000B7F0B"/>
    <w:rsid w:val="000C041B"/>
    <w:rsid w:val="000C4298"/>
    <w:rsid w:val="000D1F5A"/>
    <w:rsid w:val="000D2BDE"/>
    <w:rsid w:val="000E15DC"/>
    <w:rsid w:val="000E72F5"/>
    <w:rsid w:val="000E7574"/>
    <w:rsid w:val="000F2457"/>
    <w:rsid w:val="000F695A"/>
    <w:rsid w:val="00104E48"/>
    <w:rsid w:val="00105046"/>
    <w:rsid w:val="00106BAC"/>
    <w:rsid w:val="0011131B"/>
    <w:rsid w:val="00111DCD"/>
    <w:rsid w:val="00117C29"/>
    <w:rsid w:val="00127F34"/>
    <w:rsid w:val="001367D5"/>
    <w:rsid w:val="001409B0"/>
    <w:rsid w:val="00145039"/>
    <w:rsid w:val="00160318"/>
    <w:rsid w:val="00164875"/>
    <w:rsid w:val="00166901"/>
    <w:rsid w:val="00171AF7"/>
    <w:rsid w:val="001734CC"/>
    <w:rsid w:val="00181DE1"/>
    <w:rsid w:val="00190B94"/>
    <w:rsid w:val="001A01C7"/>
    <w:rsid w:val="001A2E36"/>
    <w:rsid w:val="001A5C14"/>
    <w:rsid w:val="001A76BC"/>
    <w:rsid w:val="001C0A01"/>
    <w:rsid w:val="001C1F8D"/>
    <w:rsid w:val="001C75C9"/>
    <w:rsid w:val="001D179F"/>
    <w:rsid w:val="001D3F79"/>
    <w:rsid w:val="001E0009"/>
    <w:rsid w:val="001E2F5A"/>
    <w:rsid w:val="001E505F"/>
    <w:rsid w:val="001E51E5"/>
    <w:rsid w:val="001F31A8"/>
    <w:rsid w:val="001F4BB6"/>
    <w:rsid w:val="00210793"/>
    <w:rsid w:val="0021162F"/>
    <w:rsid w:val="002130A0"/>
    <w:rsid w:val="00213FA1"/>
    <w:rsid w:val="00217C62"/>
    <w:rsid w:val="00232058"/>
    <w:rsid w:val="00237094"/>
    <w:rsid w:val="00245FBC"/>
    <w:rsid w:val="00246177"/>
    <w:rsid w:val="00246C6D"/>
    <w:rsid w:val="00250EF2"/>
    <w:rsid w:val="00251D03"/>
    <w:rsid w:val="00255113"/>
    <w:rsid w:val="00255895"/>
    <w:rsid w:val="00261E75"/>
    <w:rsid w:val="0026538C"/>
    <w:rsid w:val="0026638E"/>
    <w:rsid w:val="00267CCA"/>
    <w:rsid w:val="0027114B"/>
    <w:rsid w:val="00271150"/>
    <w:rsid w:val="00271F49"/>
    <w:rsid w:val="00272521"/>
    <w:rsid w:val="00277E1B"/>
    <w:rsid w:val="00282E79"/>
    <w:rsid w:val="002926C4"/>
    <w:rsid w:val="002951F1"/>
    <w:rsid w:val="002A2635"/>
    <w:rsid w:val="002A7870"/>
    <w:rsid w:val="002C185C"/>
    <w:rsid w:val="002D08D1"/>
    <w:rsid w:val="002D0B48"/>
    <w:rsid w:val="002D4D7E"/>
    <w:rsid w:val="002D7696"/>
    <w:rsid w:val="002E7FCA"/>
    <w:rsid w:val="002F5FC4"/>
    <w:rsid w:val="002F7907"/>
    <w:rsid w:val="00307943"/>
    <w:rsid w:val="0031275B"/>
    <w:rsid w:val="00325D29"/>
    <w:rsid w:val="0033043B"/>
    <w:rsid w:val="00332023"/>
    <w:rsid w:val="003329B4"/>
    <w:rsid w:val="00335F47"/>
    <w:rsid w:val="00336401"/>
    <w:rsid w:val="00337D70"/>
    <w:rsid w:val="00345E7F"/>
    <w:rsid w:val="00347B27"/>
    <w:rsid w:val="00360837"/>
    <w:rsid w:val="00371C51"/>
    <w:rsid w:val="00373E7E"/>
    <w:rsid w:val="00374FBB"/>
    <w:rsid w:val="00377B26"/>
    <w:rsid w:val="003814A0"/>
    <w:rsid w:val="003814EC"/>
    <w:rsid w:val="003832EC"/>
    <w:rsid w:val="00385826"/>
    <w:rsid w:val="00385930"/>
    <w:rsid w:val="003859F0"/>
    <w:rsid w:val="00387C03"/>
    <w:rsid w:val="00390463"/>
    <w:rsid w:val="003A2A1B"/>
    <w:rsid w:val="003A622B"/>
    <w:rsid w:val="003B141D"/>
    <w:rsid w:val="003B2384"/>
    <w:rsid w:val="003B7455"/>
    <w:rsid w:val="003C6E90"/>
    <w:rsid w:val="003D72AF"/>
    <w:rsid w:val="003E3F83"/>
    <w:rsid w:val="003F3DD4"/>
    <w:rsid w:val="003F5E3C"/>
    <w:rsid w:val="003F7A99"/>
    <w:rsid w:val="00416247"/>
    <w:rsid w:val="00424DF0"/>
    <w:rsid w:val="00427D3B"/>
    <w:rsid w:val="00442470"/>
    <w:rsid w:val="0044284D"/>
    <w:rsid w:val="00452B49"/>
    <w:rsid w:val="00454BB0"/>
    <w:rsid w:val="004563ED"/>
    <w:rsid w:val="00460750"/>
    <w:rsid w:val="00465867"/>
    <w:rsid w:val="004671E8"/>
    <w:rsid w:val="00467554"/>
    <w:rsid w:val="00472E17"/>
    <w:rsid w:val="004731BA"/>
    <w:rsid w:val="004745F4"/>
    <w:rsid w:val="004807B9"/>
    <w:rsid w:val="0048652E"/>
    <w:rsid w:val="00490054"/>
    <w:rsid w:val="00490183"/>
    <w:rsid w:val="00493823"/>
    <w:rsid w:val="004A0B5B"/>
    <w:rsid w:val="004A2808"/>
    <w:rsid w:val="004A438C"/>
    <w:rsid w:val="004A798F"/>
    <w:rsid w:val="004B7DBC"/>
    <w:rsid w:val="004C122F"/>
    <w:rsid w:val="004C63CE"/>
    <w:rsid w:val="004D6821"/>
    <w:rsid w:val="004E345C"/>
    <w:rsid w:val="004E412E"/>
    <w:rsid w:val="004E74A8"/>
    <w:rsid w:val="004E7538"/>
    <w:rsid w:val="004F08CB"/>
    <w:rsid w:val="004F2FED"/>
    <w:rsid w:val="004F6ACE"/>
    <w:rsid w:val="004F71F1"/>
    <w:rsid w:val="005007FB"/>
    <w:rsid w:val="00502C50"/>
    <w:rsid w:val="00506688"/>
    <w:rsid w:val="005175E4"/>
    <w:rsid w:val="00532AFF"/>
    <w:rsid w:val="00533EF2"/>
    <w:rsid w:val="00540B36"/>
    <w:rsid w:val="0054527E"/>
    <w:rsid w:val="00550953"/>
    <w:rsid w:val="00552D04"/>
    <w:rsid w:val="00557D0D"/>
    <w:rsid w:val="005605D7"/>
    <w:rsid w:val="00562056"/>
    <w:rsid w:val="00562498"/>
    <w:rsid w:val="00562D18"/>
    <w:rsid w:val="005643E8"/>
    <w:rsid w:val="00565D21"/>
    <w:rsid w:val="00567093"/>
    <w:rsid w:val="00567453"/>
    <w:rsid w:val="00572E0F"/>
    <w:rsid w:val="00575133"/>
    <w:rsid w:val="005753C7"/>
    <w:rsid w:val="00575951"/>
    <w:rsid w:val="00575B77"/>
    <w:rsid w:val="00577EA9"/>
    <w:rsid w:val="00591D21"/>
    <w:rsid w:val="00591D80"/>
    <w:rsid w:val="0059274F"/>
    <w:rsid w:val="00594ACE"/>
    <w:rsid w:val="00595ADC"/>
    <w:rsid w:val="00596B18"/>
    <w:rsid w:val="005A13B4"/>
    <w:rsid w:val="005B412D"/>
    <w:rsid w:val="005B5C01"/>
    <w:rsid w:val="005B6310"/>
    <w:rsid w:val="005B7482"/>
    <w:rsid w:val="005C0C3E"/>
    <w:rsid w:val="005C2315"/>
    <w:rsid w:val="005C66DE"/>
    <w:rsid w:val="005D466F"/>
    <w:rsid w:val="005E0F6E"/>
    <w:rsid w:val="005E1BDE"/>
    <w:rsid w:val="005F1A5D"/>
    <w:rsid w:val="005F7BBE"/>
    <w:rsid w:val="00602D80"/>
    <w:rsid w:val="00605705"/>
    <w:rsid w:val="00605FDA"/>
    <w:rsid w:val="00606186"/>
    <w:rsid w:val="006062BD"/>
    <w:rsid w:val="00620F1B"/>
    <w:rsid w:val="00623AA2"/>
    <w:rsid w:val="0062601E"/>
    <w:rsid w:val="0062623E"/>
    <w:rsid w:val="0063123C"/>
    <w:rsid w:val="0063292B"/>
    <w:rsid w:val="00636681"/>
    <w:rsid w:val="00643813"/>
    <w:rsid w:val="0064436D"/>
    <w:rsid w:val="00644F95"/>
    <w:rsid w:val="00651D8C"/>
    <w:rsid w:val="006542E8"/>
    <w:rsid w:val="006563AA"/>
    <w:rsid w:val="00656ED8"/>
    <w:rsid w:val="00660717"/>
    <w:rsid w:val="00662606"/>
    <w:rsid w:val="0066738D"/>
    <w:rsid w:val="006676B7"/>
    <w:rsid w:val="00670D1E"/>
    <w:rsid w:val="00673B4E"/>
    <w:rsid w:val="00674D0D"/>
    <w:rsid w:val="00680E92"/>
    <w:rsid w:val="006836A8"/>
    <w:rsid w:val="00685529"/>
    <w:rsid w:val="006857B9"/>
    <w:rsid w:val="00690143"/>
    <w:rsid w:val="006A44AB"/>
    <w:rsid w:val="006A566A"/>
    <w:rsid w:val="006A5C8E"/>
    <w:rsid w:val="006B4F63"/>
    <w:rsid w:val="006C0D29"/>
    <w:rsid w:val="006C2FD8"/>
    <w:rsid w:val="006C5394"/>
    <w:rsid w:val="006D057C"/>
    <w:rsid w:val="006D6178"/>
    <w:rsid w:val="006F1568"/>
    <w:rsid w:val="006F4ADB"/>
    <w:rsid w:val="00702CB6"/>
    <w:rsid w:val="0070457B"/>
    <w:rsid w:val="0070486B"/>
    <w:rsid w:val="00705E1C"/>
    <w:rsid w:val="007153A4"/>
    <w:rsid w:val="00721145"/>
    <w:rsid w:val="0072499A"/>
    <w:rsid w:val="00725357"/>
    <w:rsid w:val="00726DFC"/>
    <w:rsid w:val="0073014F"/>
    <w:rsid w:val="00731E62"/>
    <w:rsid w:val="00737CBF"/>
    <w:rsid w:val="00745EEB"/>
    <w:rsid w:val="007561E1"/>
    <w:rsid w:val="00757020"/>
    <w:rsid w:val="00771416"/>
    <w:rsid w:val="0077287D"/>
    <w:rsid w:val="0077292A"/>
    <w:rsid w:val="00781D1A"/>
    <w:rsid w:val="00784277"/>
    <w:rsid w:val="007853D4"/>
    <w:rsid w:val="00787E36"/>
    <w:rsid w:val="007A1A1B"/>
    <w:rsid w:val="007B208B"/>
    <w:rsid w:val="007B3DF2"/>
    <w:rsid w:val="007B5B25"/>
    <w:rsid w:val="007C5520"/>
    <w:rsid w:val="007D0185"/>
    <w:rsid w:val="007D7A4D"/>
    <w:rsid w:val="007E35E4"/>
    <w:rsid w:val="007E5455"/>
    <w:rsid w:val="007F4104"/>
    <w:rsid w:val="007F6793"/>
    <w:rsid w:val="0080135C"/>
    <w:rsid w:val="00802F59"/>
    <w:rsid w:val="0081159C"/>
    <w:rsid w:val="00812B57"/>
    <w:rsid w:val="00824B75"/>
    <w:rsid w:val="00826EC8"/>
    <w:rsid w:val="008278F1"/>
    <w:rsid w:val="008304F9"/>
    <w:rsid w:val="00833D0F"/>
    <w:rsid w:val="0083700D"/>
    <w:rsid w:val="008437E7"/>
    <w:rsid w:val="00843C1A"/>
    <w:rsid w:val="00847293"/>
    <w:rsid w:val="0085081E"/>
    <w:rsid w:val="0085087F"/>
    <w:rsid w:val="0085280A"/>
    <w:rsid w:val="0086539D"/>
    <w:rsid w:val="00865532"/>
    <w:rsid w:val="0089458B"/>
    <w:rsid w:val="00895C37"/>
    <w:rsid w:val="008A5BB8"/>
    <w:rsid w:val="008B058F"/>
    <w:rsid w:val="008B26CA"/>
    <w:rsid w:val="008B5613"/>
    <w:rsid w:val="008C10F2"/>
    <w:rsid w:val="008C51B6"/>
    <w:rsid w:val="008C5D9A"/>
    <w:rsid w:val="008D42E5"/>
    <w:rsid w:val="008D6ABB"/>
    <w:rsid w:val="008D7C09"/>
    <w:rsid w:val="008E1CFC"/>
    <w:rsid w:val="008E485C"/>
    <w:rsid w:val="008F1B29"/>
    <w:rsid w:val="00902475"/>
    <w:rsid w:val="00906ECA"/>
    <w:rsid w:val="009104AF"/>
    <w:rsid w:val="00912BD7"/>
    <w:rsid w:val="00923C27"/>
    <w:rsid w:val="00925B44"/>
    <w:rsid w:val="00925EBD"/>
    <w:rsid w:val="0093320C"/>
    <w:rsid w:val="009339E5"/>
    <w:rsid w:val="0093416C"/>
    <w:rsid w:val="009412DF"/>
    <w:rsid w:val="0094496A"/>
    <w:rsid w:val="00951D5F"/>
    <w:rsid w:val="00952843"/>
    <w:rsid w:val="009567E6"/>
    <w:rsid w:val="00956F07"/>
    <w:rsid w:val="00957D0B"/>
    <w:rsid w:val="00960B15"/>
    <w:rsid w:val="00961D98"/>
    <w:rsid w:val="00962CE4"/>
    <w:rsid w:val="00964FC6"/>
    <w:rsid w:val="009653BF"/>
    <w:rsid w:val="0096695C"/>
    <w:rsid w:val="009720F6"/>
    <w:rsid w:val="00972FDD"/>
    <w:rsid w:val="00982384"/>
    <w:rsid w:val="00982415"/>
    <w:rsid w:val="00987BDF"/>
    <w:rsid w:val="009914FC"/>
    <w:rsid w:val="009922A1"/>
    <w:rsid w:val="00997D43"/>
    <w:rsid w:val="00997F29"/>
    <w:rsid w:val="009A2B19"/>
    <w:rsid w:val="009A6898"/>
    <w:rsid w:val="009A7710"/>
    <w:rsid w:val="009C47A7"/>
    <w:rsid w:val="009D2605"/>
    <w:rsid w:val="009E7F60"/>
    <w:rsid w:val="009F3C14"/>
    <w:rsid w:val="009F7594"/>
    <w:rsid w:val="00A00119"/>
    <w:rsid w:val="00A014B7"/>
    <w:rsid w:val="00A02454"/>
    <w:rsid w:val="00A038C7"/>
    <w:rsid w:val="00A04E3D"/>
    <w:rsid w:val="00A055BC"/>
    <w:rsid w:val="00A15E10"/>
    <w:rsid w:val="00A25B97"/>
    <w:rsid w:val="00A263C3"/>
    <w:rsid w:val="00A34D16"/>
    <w:rsid w:val="00A362E6"/>
    <w:rsid w:val="00A40691"/>
    <w:rsid w:val="00A432CD"/>
    <w:rsid w:val="00A44C64"/>
    <w:rsid w:val="00A44E87"/>
    <w:rsid w:val="00A44EA7"/>
    <w:rsid w:val="00A477F7"/>
    <w:rsid w:val="00A5712B"/>
    <w:rsid w:val="00A61573"/>
    <w:rsid w:val="00A65291"/>
    <w:rsid w:val="00A7127A"/>
    <w:rsid w:val="00A7773E"/>
    <w:rsid w:val="00A8104E"/>
    <w:rsid w:val="00A84AE2"/>
    <w:rsid w:val="00A84F62"/>
    <w:rsid w:val="00A85017"/>
    <w:rsid w:val="00A8565E"/>
    <w:rsid w:val="00A85BAD"/>
    <w:rsid w:val="00A92949"/>
    <w:rsid w:val="00A93E8D"/>
    <w:rsid w:val="00AA27A7"/>
    <w:rsid w:val="00AB14E9"/>
    <w:rsid w:val="00AB38CF"/>
    <w:rsid w:val="00AC5314"/>
    <w:rsid w:val="00AC7D33"/>
    <w:rsid w:val="00AD2B4E"/>
    <w:rsid w:val="00AD3261"/>
    <w:rsid w:val="00AD7535"/>
    <w:rsid w:val="00AE29B1"/>
    <w:rsid w:val="00AE6335"/>
    <w:rsid w:val="00AF4C9A"/>
    <w:rsid w:val="00B025E9"/>
    <w:rsid w:val="00B03375"/>
    <w:rsid w:val="00B03A8D"/>
    <w:rsid w:val="00B05658"/>
    <w:rsid w:val="00B25D9C"/>
    <w:rsid w:val="00B26077"/>
    <w:rsid w:val="00B265A3"/>
    <w:rsid w:val="00B41C37"/>
    <w:rsid w:val="00B42DAA"/>
    <w:rsid w:val="00B45E63"/>
    <w:rsid w:val="00B46E08"/>
    <w:rsid w:val="00B47815"/>
    <w:rsid w:val="00B5665B"/>
    <w:rsid w:val="00B62F0B"/>
    <w:rsid w:val="00B67388"/>
    <w:rsid w:val="00B71E25"/>
    <w:rsid w:val="00B77351"/>
    <w:rsid w:val="00B800AD"/>
    <w:rsid w:val="00B81EE5"/>
    <w:rsid w:val="00B87B34"/>
    <w:rsid w:val="00BA2E5C"/>
    <w:rsid w:val="00BC0DCD"/>
    <w:rsid w:val="00BD1A7E"/>
    <w:rsid w:val="00BD228E"/>
    <w:rsid w:val="00BD71F4"/>
    <w:rsid w:val="00BE2AC4"/>
    <w:rsid w:val="00BE2C4A"/>
    <w:rsid w:val="00BE3FEE"/>
    <w:rsid w:val="00BE4FA7"/>
    <w:rsid w:val="00BF55A9"/>
    <w:rsid w:val="00BF6A6C"/>
    <w:rsid w:val="00C0116B"/>
    <w:rsid w:val="00C01487"/>
    <w:rsid w:val="00C036CB"/>
    <w:rsid w:val="00C0415C"/>
    <w:rsid w:val="00C04C21"/>
    <w:rsid w:val="00C07B25"/>
    <w:rsid w:val="00C17579"/>
    <w:rsid w:val="00C21723"/>
    <w:rsid w:val="00C238BB"/>
    <w:rsid w:val="00C36204"/>
    <w:rsid w:val="00C40072"/>
    <w:rsid w:val="00C4018A"/>
    <w:rsid w:val="00C4052D"/>
    <w:rsid w:val="00C43093"/>
    <w:rsid w:val="00C44F13"/>
    <w:rsid w:val="00C46A14"/>
    <w:rsid w:val="00C53737"/>
    <w:rsid w:val="00C53EB2"/>
    <w:rsid w:val="00C651CB"/>
    <w:rsid w:val="00C74C66"/>
    <w:rsid w:val="00C775B7"/>
    <w:rsid w:val="00C82010"/>
    <w:rsid w:val="00C82604"/>
    <w:rsid w:val="00C90AA7"/>
    <w:rsid w:val="00C92863"/>
    <w:rsid w:val="00C931D9"/>
    <w:rsid w:val="00C93802"/>
    <w:rsid w:val="00CA1C9B"/>
    <w:rsid w:val="00CA39E9"/>
    <w:rsid w:val="00CA478C"/>
    <w:rsid w:val="00CC28A5"/>
    <w:rsid w:val="00CC5A8D"/>
    <w:rsid w:val="00CD03E0"/>
    <w:rsid w:val="00CD3597"/>
    <w:rsid w:val="00CD552B"/>
    <w:rsid w:val="00CF0236"/>
    <w:rsid w:val="00CF3DA2"/>
    <w:rsid w:val="00CF56CB"/>
    <w:rsid w:val="00D23DF0"/>
    <w:rsid w:val="00D24EAF"/>
    <w:rsid w:val="00D2678F"/>
    <w:rsid w:val="00D4027F"/>
    <w:rsid w:val="00D417C5"/>
    <w:rsid w:val="00D46D9D"/>
    <w:rsid w:val="00D52995"/>
    <w:rsid w:val="00D532D8"/>
    <w:rsid w:val="00D5404C"/>
    <w:rsid w:val="00D61A3F"/>
    <w:rsid w:val="00D72580"/>
    <w:rsid w:val="00D7319A"/>
    <w:rsid w:val="00D76F7E"/>
    <w:rsid w:val="00D86904"/>
    <w:rsid w:val="00D91EAD"/>
    <w:rsid w:val="00D9389A"/>
    <w:rsid w:val="00D93D18"/>
    <w:rsid w:val="00D94429"/>
    <w:rsid w:val="00D9631E"/>
    <w:rsid w:val="00DA0C2F"/>
    <w:rsid w:val="00DB5251"/>
    <w:rsid w:val="00DB6559"/>
    <w:rsid w:val="00DC11C3"/>
    <w:rsid w:val="00DD0273"/>
    <w:rsid w:val="00DD1F50"/>
    <w:rsid w:val="00DD263C"/>
    <w:rsid w:val="00DD2CD5"/>
    <w:rsid w:val="00DD44D4"/>
    <w:rsid w:val="00DE0C15"/>
    <w:rsid w:val="00DE2AF8"/>
    <w:rsid w:val="00DE5C8A"/>
    <w:rsid w:val="00DE6AF1"/>
    <w:rsid w:val="00DF2A45"/>
    <w:rsid w:val="00E0128C"/>
    <w:rsid w:val="00E062E0"/>
    <w:rsid w:val="00E116D0"/>
    <w:rsid w:val="00E240D5"/>
    <w:rsid w:val="00E31B04"/>
    <w:rsid w:val="00E35F4D"/>
    <w:rsid w:val="00E36A1B"/>
    <w:rsid w:val="00E37BD0"/>
    <w:rsid w:val="00E43FB9"/>
    <w:rsid w:val="00E446E6"/>
    <w:rsid w:val="00E45C84"/>
    <w:rsid w:val="00E46EC9"/>
    <w:rsid w:val="00E50643"/>
    <w:rsid w:val="00E506E0"/>
    <w:rsid w:val="00E62D77"/>
    <w:rsid w:val="00E705A1"/>
    <w:rsid w:val="00E7119D"/>
    <w:rsid w:val="00E715E6"/>
    <w:rsid w:val="00E743B8"/>
    <w:rsid w:val="00E75079"/>
    <w:rsid w:val="00E7716F"/>
    <w:rsid w:val="00E855C4"/>
    <w:rsid w:val="00E86AEE"/>
    <w:rsid w:val="00E90BFD"/>
    <w:rsid w:val="00E95FCD"/>
    <w:rsid w:val="00EA07DF"/>
    <w:rsid w:val="00EB13A1"/>
    <w:rsid w:val="00EB3992"/>
    <w:rsid w:val="00EC4D67"/>
    <w:rsid w:val="00ED04FA"/>
    <w:rsid w:val="00EE311B"/>
    <w:rsid w:val="00EE4ACA"/>
    <w:rsid w:val="00EF443C"/>
    <w:rsid w:val="00EF7668"/>
    <w:rsid w:val="00EF7BB4"/>
    <w:rsid w:val="00F01BF2"/>
    <w:rsid w:val="00F028A5"/>
    <w:rsid w:val="00F053FA"/>
    <w:rsid w:val="00F06BDA"/>
    <w:rsid w:val="00F17DD9"/>
    <w:rsid w:val="00F23DEC"/>
    <w:rsid w:val="00F3790C"/>
    <w:rsid w:val="00F45B05"/>
    <w:rsid w:val="00F47F76"/>
    <w:rsid w:val="00F50539"/>
    <w:rsid w:val="00F50A3A"/>
    <w:rsid w:val="00F55B34"/>
    <w:rsid w:val="00F63E10"/>
    <w:rsid w:val="00F64013"/>
    <w:rsid w:val="00F64F7E"/>
    <w:rsid w:val="00F67B92"/>
    <w:rsid w:val="00F90D2F"/>
    <w:rsid w:val="00F97147"/>
    <w:rsid w:val="00FA1338"/>
    <w:rsid w:val="00FA1F22"/>
    <w:rsid w:val="00FA6279"/>
    <w:rsid w:val="00FC4613"/>
    <w:rsid w:val="00FE37C8"/>
    <w:rsid w:val="00FE53A8"/>
    <w:rsid w:val="00FF0C97"/>
    <w:rsid w:val="00FF43CD"/>
    <w:rsid w:val="00FF4462"/>
    <w:rsid w:val="00FF63A8"/>
    <w:rsid w:val="00FF7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15:docId w15:val="{EC5BC09E-2F48-4D7B-A45A-26043D69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QPP Body Text"/>
    <w:qFormat/>
    <w:rsid w:val="00F053F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E36A1B"/>
    <w:pPr>
      <w:keepNext/>
      <w:spacing w:before="240" w:after="60"/>
      <w:outlineLvl w:val="0"/>
    </w:pPr>
    <w:rPr>
      <w:rFonts w:cs="Arial"/>
      <w:b/>
      <w:bCs/>
      <w:kern w:val="32"/>
      <w:sz w:val="32"/>
      <w:szCs w:val="32"/>
    </w:rPr>
  </w:style>
  <w:style w:type="paragraph" w:styleId="Heading2">
    <w:name w:val="heading 2"/>
    <w:basedOn w:val="Normal"/>
    <w:next w:val="Normal"/>
    <w:qFormat/>
    <w:locked/>
    <w:rsid w:val="00E36A1B"/>
    <w:pPr>
      <w:keepNext/>
      <w:spacing w:before="240" w:after="60"/>
      <w:outlineLvl w:val="1"/>
    </w:pPr>
    <w:rPr>
      <w:rFonts w:cs="Arial"/>
      <w:b/>
      <w:bCs/>
      <w:i/>
      <w:iCs/>
      <w:sz w:val="28"/>
      <w:szCs w:val="28"/>
    </w:rPr>
  </w:style>
  <w:style w:type="paragraph" w:styleId="Heading3">
    <w:name w:val="heading 3"/>
    <w:basedOn w:val="Normal"/>
    <w:next w:val="Normal"/>
    <w:qFormat/>
    <w:locked/>
    <w:rsid w:val="00E36A1B"/>
    <w:pPr>
      <w:keepNext/>
      <w:spacing w:before="240" w:after="60"/>
      <w:outlineLvl w:val="2"/>
    </w:pPr>
    <w:rPr>
      <w:rFonts w:cs="Arial"/>
      <w:b/>
      <w:bCs/>
      <w:sz w:val="26"/>
      <w:szCs w:val="26"/>
    </w:rPr>
  </w:style>
  <w:style w:type="paragraph" w:styleId="Heading4">
    <w:name w:val="heading 4"/>
    <w:basedOn w:val="Normal"/>
    <w:next w:val="Normal"/>
    <w:qFormat/>
    <w:locked/>
    <w:rsid w:val="00E36A1B"/>
    <w:pPr>
      <w:keepNext/>
      <w:spacing w:before="240" w:after="60"/>
      <w:outlineLvl w:val="3"/>
    </w:pPr>
    <w:rPr>
      <w:b/>
      <w:bCs/>
      <w:sz w:val="28"/>
      <w:szCs w:val="28"/>
    </w:rPr>
  </w:style>
  <w:style w:type="paragraph" w:styleId="Heading5">
    <w:name w:val="heading 5"/>
    <w:basedOn w:val="Normal"/>
    <w:next w:val="Normal"/>
    <w:qFormat/>
    <w:locked/>
    <w:rsid w:val="00E36A1B"/>
    <w:pPr>
      <w:spacing w:before="240" w:after="60"/>
      <w:outlineLvl w:val="4"/>
    </w:pPr>
    <w:rPr>
      <w:b/>
      <w:bCs/>
      <w:i/>
      <w:iCs/>
      <w:sz w:val="26"/>
      <w:szCs w:val="26"/>
    </w:rPr>
  </w:style>
  <w:style w:type="paragraph" w:styleId="Heading6">
    <w:name w:val="heading 6"/>
    <w:basedOn w:val="Normal"/>
    <w:next w:val="Normal"/>
    <w:qFormat/>
    <w:locked/>
    <w:rsid w:val="00E36A1B"/>
    <w:pPr>
      <w:spacing w:before="240" w:after="60"/>
      <w:outlineLvl w:val="5"/>
    </w:pPr>
    <w:rPr>
      <w:b/>
      <w:bCs/>
    </w:rPr>
  </w:style>
  <w:style w:type="paragraph" w:styleId="Heading7">
    <w:name w:val="heading 7"/>
    <w:basedOn w:val="Normal"/>
    <w:next w:val="Normal"/>
    <w:qFormat/>
    <w:locked/>
    <w:rsid w:val="00E36A1B"/>
    <w:pPr>
      <w:spacing w:before="240" w:after="60"/>
      <w:outlineLvl w:val="6"/>
    </w:pPr>
  </w:style>
  <w:style w:type="paragraph" w:styleId="Heading8">
    <w:name w:val="heading 8"/>
    <w:basedOn w:val="Normal"/>
    <w:next w:val="Normal"/>
    <w:qFormat/>
    <w:locked/>
    <w:rsid w:val="00E36A1B"/>
    <w:pPr>
      <w:spacing w:before="240" w:after="60"/>
      <w:outlineLvl w:val="7"/>
    </w:pPr>
    <w:rPr>
      <w:i/>
      <w:iCs/>
    </w:rPr>
  </w:style>
  <w:style w:type="paragraph" w:styleId="Heading9">
    <w:name w:val="heading 9"/>
    <w:basedOn w:val="Normal"/>
    <w:next w:val="Normal"/>
    <w:qFormat/>
    <w:locked/>
    <w:rsid w:val="00E36A1B"/>
    <w:pPr>
      <w:spacing w:before="240" w:after="60"/>
      <w:outlineLvl w:val="8"/>
    </w:pPr>
    <w:rPr>
      <w:rFonts w:cs="Arial"/>
    </w:rPr>
  </w:style>
  <w:style w:type="character" w:default="1" w:styleId="DefaultParagraphFont">
    <w:name w:val="Default Paragraph Font"/>
    <w:uiPriority w:val="1"/>
    <w:semiHidden/>
    <w:unhideWhenUsed/>
    <w:rsid w:val="00F053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53FA"/>
  </w:style>
  <w:style w:type="table" w:styleId="TableGrid">
    <w:name w:val="Table Grid"/>
    <w:basedOn w:val="TableNormal"/>
    <w:locked/>
    <w:rsid w:val="00E36A1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36A1B"/>
    <w:pPr>
      <w:numPr>
        <w:numId w:val="5"/>
      </w:numPr>
    </w:pPr>
    <w:rPr>
      <w:rFonts w:cs="Arial"/>
      <w:szCs w:val="20"/>
    </w:rPr>
  </w:style>
  <w:style w:type="paragraph" w:customStyle="1" w:styleId="QPPHeading1">
    <w:name w:val="QPP Heading 1"/>
    <w:basedOn w:val="Heading1"/>
    <w:autoRedefine/>
    <w:rsid w:val="00E36A1B"/>
    <w:pPr>
      <w:spacing w:before="100" w:after="200"/>
      <w:ind w:left="851" w:hanging="851"/>
    </w:pPr>
  </w:style>
  <w:style w:type="paragraph" w:customStyle="1" w:styleId="QPPBulletpoint3">
    <w:name w:val="QPP Bullet point 3"/>
    <w:basedOn w:val="Normal"/>
    <w:rsid w:val="00E36A1B"/>
    <w:pPr>
      <w:numPr>
        <w:numId w:val="4"/>
      </w:numPr>
      <w:tabs>
        <w:tab w:val="left" w:pos="1701"/>
      </w:tabs>
    </w:pPr>
    <w:rPr>
      <w:rFonts w:cs="Arial"/>
      <w:szCs w:val="20"/>
    </w:rPr>
  </w:style>
  <w:style w:type="paragraph" w:customStyle="1" w:styleId="QPPTableTextBold">
    <w:name w:val="QPP Table Text Bold"/>
    <w:basedOn w:val="QPPTableTextBody"/>
    <w:link w:val="QPPTableTextBoldChar"/>
    <w:rsid w:val="00E36A1B"/>
    <w:rPr>
      <w:b/>
    </w:rPr>
  </w:style>
  <w:style w:type="paragraph" w:customStyle="1" w:styleId="QPPTableTextBody">
    <w:name w:val="QPP Table Text Body"/>
    <w:basedOn w:val="QPPBodytext"/>
    <w:link w:val="QPPTableTextBodyChar"/>
    <w:autoRedefine/>
    <w:rsid w:val="00E36A1B"/>
    <w:pPr>
      <w:spacing w:before="60" w:after="60"/>
    </w:pPr>
  </w:style>
  <w:style w:type="paragraph" w:customStyle="1" w:styleId="QPPBodytext">
    <w:name w:val="QPP Body text"/>
    <w:basedOn w:val="Normal"/>
    <w:link w:val="QPPBodytextChar"/>
    <w:rsid w:val="00E36A1B"/>
    <w:pPr>
      <w:autoSpaceDE w:val="0"/>
      <w:autoSpaceDN w:val="0"/>
      <w:adjustRightInd w:val="0"/>
    </w:pPr>
    <w:rPr>
      <w:rFonts w:cs="Arial"/>
      <w:color w:val="000000"/>
      <w:szCs w:val="20"/>
    </w:rPr>
  </w:style>
  <w:style w:type="character" w:customStyle="1" w:styleId="QPPBodytextChar">
    <w:name w:val="QPP Body text Char"/>
    <w:link w:val="QPPBodytext"/>
    <w:rsid w:val="00E36A1B"/>
    <w:rPr>
      <w:rFonts w:ascii="Arial" w:hAnsi="Arial" w:cs="Arial"/>
      <w:color w:val="000000"/>
    </w:rPr>
  </w:style>
  <w:style w:type="paragraph" w:customStyle="1" w:styleId="QPPBulletpoint2">
    <w:name w:val="QPP Bullet point 2"/>
    <w:basedOn w:val="Normal"/>
    <w:rsid w:val="00E36A1B"/>
    <w:pPr>
      <w:numPr>
        <w:numId w:val="24"/>
      </w:numPr>
    </w:pPr>
    <w:rPr>
      <w:rFonts w:cs="Arial"/>
      <w:szCs w:val="20"/>
    </w:rPr>
  </w:style>
  <w:style w:type="paragraph" w:customStyle="1" w:styleId="QPPTableHeadingStyle1">
    <w:name w:val="QPP Table Heading Style 1"/>
    <w:basedOn w:val="QPPHeading4"/>
    <w:rsid w:val="00E36A1B"/>
    <w:pPr>
      <w:spacing w:after="0"/>
      <w:ind w:left="0" w:firstLine="0"/>
    </w:pPr>
  </w:style>
  <w:style w:type="paragraph" w:customStyle="1" w:styleId="QPPHeading4">
    <w:name w:val="QPP Heading 4"/>
    <w:basedOn w:val="Normal"/>
    <w:link w:val="QPPHeading4Char"/>
    <w:autoRedefine/>
    <w:rsid w:val="00E36A1B"/>
    <w:pPr>
      <w:keepNext/>
      <w:spacing w:before="100" w:after="200"/>
      <w:ind w:left="851" w:hanging="851"/>
      <w:outlineLvl w:val="2"/>
    </w:pPr>
    <w:rPr>
      <w:rFonts w:cs="Arial"/>
      <w:b/>
      <w:bCs/>
      <w:szCs w:val="26"/>
    </w:rPr>
  </w:style>
  <w:style w:type="paragraph" w:customStyle="1" w:styleId="QPPHeading2">
    <w:name w:val="QPP Heading 2"/>
    <w:basedOn w:val="Normal"/>
    <w:autoRedefine/>
    <w:rsid w:val="00E36A1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36A1B"/>
    <w:rPr>
      <w:i/>
      <w:iCs/>
    </w:rPr>
  </w:style>
  <w:style w:type="paragraph" w:customStyle="1" w:styleId="QPPEditorsNoteStyle1">
    <w:name w:val="QPP Editor's Note Style 1"/>
    <w:basedOn w:val="Normal"/>
    <w:next w:val="QPPBodytext"/>
    <w:link w:val="QPPEditorsNoteStyle1Char"/>
    <w:rsid w:val="00E36A1B"/>
    <w:pPr>
      <w:spacing w:before="100" w:beforeAutospacing="1" w:after="100" w:afterAutospacing="1"/>
    </w:pPr>
    <w:rPr>
      <w:sz w:val="16"/>
      <w:szCs w:val="16"/>
    </w:rPr>
  </w:style>
  <w:style w:type="paragraph" w:customStyle="1" w:styleId="QPPFooter">
    <w:name w:val="QPP Footer"/>
    <w:basedOn w:val="Normal"/>
    <w:rsid w:val="00E36A1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36A1B"/>
    <w:pPr>
      <w:spacing w:before="100" w:after="100"/>
      <w:ind w:left="567"/>
    </w:pPr>
    <w:rPr>
      <w:sz w:val="16"/>
      <w:szCs w:val="16"/>
    </w:rPr>
  </w:style>
  <w:style w:type="paragraph" w:customStyle="1" w:styleId="QPPEditorsnotebulletpoint1">
    <w:name w:val="QPP Editor's note bullet point 1"/>
    <w:basedOn w:val="Normal"/>
    <w:rsid w:val="00E36A1B"/>
    <w:pPr>
      <w:numPr>
        <w:numId w:val="1"/>
      </w:numPr>
      <w:tabs>
        <w:tab w:val="left" w:pos="426"/>
      </w:tabs>
    </w:pPr>
    <w:rPr>
      <w:sz w:val="16"/>
      <w:szCs w:val="16"/>
    </w:rPr>
  </w:style>
  <w:style w:type="paragraph" w:customStyle="1" w:styleId="QPPBullet">
    <w:name w:val="QPP Bullet"/>
    <w:basedOn w:val="Normal"/>
    <w:autoRedefine/>
    <w:rsid w:val="00E36A1B"/>
    <w:pPr>
      <w:numPr>
        <w:numId w:val="2"/>
      </w:numPr>
      <w:spacing w:before="60" w:after="40"/>
    </w:pPr>
    <w:rPr>
      <w:rFonts w:eastAsia="MS Mincho"/>
    </w:rPr>
  </w:style>
  <w:style w:type="paragraph" w:customStyle="1" w:styleId="QPPHeading3">
    <w:name w:val="QPP Heading 3"/>
    <w:basedOn w:val="Normal"/>
    <w:autoRedefine/>
    <w:rsid w:val="00E36A1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36A1B"/>
    <w:pPr>
      <w:numPr>
        <w:numId w:val="3"/>
      </w:numPr>
    </w:pPr>
  </w:style>
  <w:style w:type="paragraph" w:customStyle="1" w:styleId="QPPSubscript">
    <w:name w:val="QPP Subscript"/>
    <w:basedOn w:val="QPPBodytext"/>
    <w:next w:val="QPPBodytext"/>
    <w:link w:val="QPPSubscriptChar"/>
    <w:rsid w:val="00E36A1B"/>
    <w:rPr>
      <w:vertAlign w:val="subscript"/>
    </w:rPr>
  </w:style>
  <w:style w:type="character" w:customStyle="1" w:styleId="QPPEditorsNoteStyle1Char">
    <w:name w:val="QPP Editor's Note Style 1 Char"/>
    <w:link w:val="QPPEditorsNoteStyle1"/>
    <w:rsid w:val="00E36A1B"/>
    <w:rPr>
      <w:rFonts w:ascii="Arial" w:hAnsi="Arial"/>
      <w:sz w:val="16"/>
      <w:szCs w:val="16"/>
    </w:rPr>
  </w:style>
  <w:style w:type="paragraph" w:customStyle="1" w:styleId="QPPBulletPoint5DOT">
    <w:name w:val="QPP Bullet Point 5 DOT"/>
    <w:basedOn w:val="QPPBodytext"/>
    <w:autoRedefine/>
    <w:rsid w:val="00E36A1B"/>
    <w:pPr>
      <w:numPr>
        <w:numId w:val="6"/>
      </w:numPr>
    </w:pPr>
  </w:style>
  <w:style w:type="character" w:customStyle="1" w:styleId="QPPTableTextBodyChar">
    <w:name w:val="QPP Table Text Body Char"/>
    <w:basedOn w:val="QPPBodytextChar"/>
    <w:link w:val="QPPTableTextBody"/>
    <w:rsid w:val="00E36A1B"/>
    <w:rPr>
      <w:rFonts w:ascii="Arial" w:hAnsi="Arial" w:cs="Arial"/>
      <w:color w:val="000000"/>
    </w:rPr>
  </w:style>
  <w:style w:type="paragraph" w:customStyle="1" w:styleId="QPPBodyTextITALIC">
    <w:name w:val="QPP Body Text ITALIC"/>
    <w:basedOn w:val="QPPBodytext"/>
    <w:autoRedefine/>
    <w:rsid w:val="00E36A1B"/>
    <w:rPr>
      <w:i/>
    </w:rPr>
  </w:style>
  <w:style w:type="paragraph" w:customStyle="1" w:styleId="QPPSuperscript">
    <w:name w:val="QPP Superscript"/>
    <w:basedOn w:val="QPPBodytext"/>
    <w:next w:val="QPPBodytext"/>
    <w:link w:val="QPPSuperscriptChar"/>
    <w:rsid w:val="00E36A1B"/>
    <w:rPr>
      <w:vertAlign w:val="superscript"/>
    </w:rPr>
  </w:style>
  <w:style w:type="character" w:customStyle="1" w:styleId="QPPSuperscriptChar">
    <w:name w:val="QPP Superscript Char"/>
    <w:link w:val="QPPSuperscript"/>
    <w:rsid w:val="00E36A1B"/>
    <w:rPr>
      <w:rFonts w:ascii="Arial" w:hAnsi="Arial" w:cs="Arial"/>
      <w:color w:val="000000"/>
      <w:vertAlign w:val="superscript"/>
    </w:rPr>
  </w:style>
  <w:style w:type="character" w:customStyle="1" w:styleId="QPPTableTextBoldChar">
    <w:name w:val="QPP Table Text Bold Char"/>
    <w:link w:val="QPPTableTextBold"/>
    <w:rsid w:val="007D0185"/>
    <w:rPr>
      <w:rFonts w:ascii="Arial" w:hAnsi="Arial" w:cs="Arial"/>
      <w:b/>
      <w:color w:val="000000"/>
    </w:rPr>
  </w:style>
  <w:style w:type="paragraph" w:customStyle="1" w:styleId="QPPTableBullet">
    <w:name w:val="QPP Table Bullet"/>
    <w:basedOn w:val="Normal"/>
    <w:locked/>
    <w:rsid w:val="00E36A1B"/>
    <w:pPr>
      <w:tabs>
        <w:tab w:val="num" w:pos="360"/>
      </w:tabs>
      <w:spacing w:before="60" w:after="40"/>
      <w:ind w:left="360" w:hanging="360"/>
    </w:pPr>
    <w:rPr>
      <w:rFonts w:eastAsia="MS Mincho"/>
    </w:rPr>
  </w:style>
  <w:style w:type="character" w:styleId="FollowedHyperlink">
    <w:name w:val="FollowedHyperlink"/>
    <w:locked/>
    <w:rsid w:val="00E36A1B"/>
    <w:rPr>
      <w:color w:val="800080"/>
      <w:u w:val="single"/>
    </w:rPr>
  </w:style>
  <w:style w:type="paragraph" w:customStyle="1" w:styleId="HGTableBullet2">
    <w:name w:val="HG Table Bullet 2"/>
    <w:basedOn w:val="QPPTableTextBody"/>
    <w:rsid w:val="00E36A1B"/>
    <w:pPr>
      <w:numPr>
        <w:numId w:val="7"/>
      </w:numPr>
      <w:tabs>
        <w:tab w:val="left" w:pos="567"/>
      </w:tabs>
    </w:pPr>
  </w:style>
  <w:style w:type="paragraph" w:styleId="BalloonText">
    <w:name w:val="Balloon Text"/>
    <w:basedOn w:val="Normal"/>
    <w:semiHidden/>
    <w:locked/>
    <w:rsid w:val="00E36A1B"/>
    <w:rPr>
      <w:rFonts w:ascii="Tahoma" w:hAnsi="Tahoma" w:cs="Tahoma"/>
      <w:sz w:val="16"/>
      <w:szCs w:val="16"/>
    </w:rPr>
  </w:style>
  <w:style w:type="paragraph" w:customStyle="1" w:styleId="HGTableBullet3">
    <w:name w:val="HG Table Bullet 3"/>
    <w:basedOn w:val="QPPTableTextBody"/>
    <w:rsid w:val="00E36A1B"/>
    <w:pPr>
      <w:numPr>
        <w:numId w:val="8"/>
      </w:numPr>
    </w:pPr>
  </w:style>
  <w:style w:type="paragraph" w:customStyle="1" w:styleId="HGTableBullet4">
    <w:name w:val="HG Table Bullet 4"/>
    <w:basedOn w:val="QPPTableTextBody"/>
    <w:rsid w:val="00E36A1B"/>
    <w:pPr>
      <w:numPr>
        <w:numId w:val="9"/>
      </w:numPr>
      <w:tabs>
        <w:tab w:val="left" w:pos="567"/>
      </w:tabs>
    </w:pPr>
  </w:style>
  <w:style w:type="paragraph" w:styleId="FootnoteText">
    <w:name w:val="footnote text"/>
    <w:basedOn w:val="Normal"/>
    <w:link w:val="FootnoteTextChar"/>
    <w:semiHidden/>
    <w:locked/>
    <w:rsid w:val="00E36A1B"/>
    <w:rPr>
      <w:szCs w:val="20"/>
    </w:rPr>
  </w:style>
  <w:style w:type="character" w:styleId="FootnoteReference">
    <w:name w:val="footnote reference"/>
    <w:basedOn w:val="DefaultParagraphFont"/>
    <w:semiHidden/>
    <w:locked/>
    <w:rsid w:val="00E36A1B"/>
    <w:rPr>
      <w:vertAlign w:val="superscript"/>
    </w:rPr>
  </w:style>
  <w:style w:type="character" w:customStyle="1" w:styleId="QPPHeading4Char">
    <w:name w:val="QPP Heading 4 Char"/>
    <w:link w:val="QPPHeading4"/>
    <w:rsid w:val="00E36A1B"/>
    <w:rPr>
      <w:rFonts w:ascii="Arial" w:hAnsi="Arial" w:cs="Arial"/>
      <w:b/>
      <w:bCs/>
      <w:szCs w:val="26"/>
    </w:rPr>
  </w:style>
  <w:style w:type="paragraph" w:customStyle="1" w:styleId="QPPDotBulletPoint">
    <w:name w:val="QPP Dot Bullet Point"/>
    <w:basedOn w:val="Normal"/>
    <w:semiHidden/>
    <w:locked/>
    <w:rsid w:val="00E36A1B"/>
    <w:pPr>
      <w:numPr>
        <w:numId w:val="10"/>
      </w:numPr>
    </w:pPr>
  </w:style>
  <w:style w:type="character" w:customStyle="1" w:styleId="QPPSubscriptChar">
    <w:name w:val="QPP Subscript Char"/>
    <w:link w:val="QPPSubscript"/>
    <w:rsid w:val="00E36A1B"/>
    <w:rPr>
      <w:rFonts w:ascii="Arial" w:hAnsi="Arial" w:cs="Arial"/>
      <w:color w:val="000000"/>
      <w:vertAlign w:val="subscript"/>
    </w:rPr>
  </w:style>
  <w:style w:type="character" w:styleId="CommentReference">
    <w:name w:val="annotation reference"/>
    <w:locked/>
    <w:rsid w:val="00E36A1B"/>
    <w:rPr>
      <w:sz w:val="16"/>
      <w:szCs w:val="16"/>
    </w:rPr>
  </w:style>
  <w:style w:type="paragraph" w:styleId="CommentText">
    <w:name w:val="annotation text"/>
    <w:basedOn w:val="Normal"/>
    <w:link w:val="CommentTextChar"/>
    <w:locked/>
    <w:rsid w:val="00E36A1B"/>
    <w:rPr>
      <w:szCs w:val="20"/>
    </w:rPr>
  </w:style>
  <w:style w:type="character" w:customStyle="1" w:styleId="CommentTextChar">
    <w:name w:val="Comment Text Char"/>
    <w:basedOn w:val="DefaultParagraphFont"/>
    <w:link w:val="CommentText"/>
    <w:rsid w:val="00D24EAF"/>
    <w:rPr>
      <w:rFonts w:ascii="Arial" w:hAnsi="Arial"/>
    </w:rPr>
  </w:style>
  <w:style w:type="paragraph" w:styleId="CommentSubject">
    <w:name w:val="annotation subject"/>
    <w:basedOn w:val="CommentText"/>
    <w:next w:val="CommentText"/>
    <w:link w:val="CommentSubjectChar"/>
    <w:locked/>
    <w:rsid w:val="00E36A1B"/>
    <w:rPr>
      <w:b/>
      <w:bCs/>
    </w:rPr>
  </w:style>
  <w:style w:type="character" w:customStyle="1" w:styleId="CommentSubjectChar">
    <w:name w:val="Comment Subject Char"/>
    <w:basedOn w:val="CommentTextChar"/>
    <w:link w:val="CommentSubject"/>
    <w:rsid w:val="00D24EAF"/>
    <w:rPr>
      <w:rFonts w:ascii="Arial" w:hAnsi="Arial"/>
      <w:b/>
      <w:bCs/>
    </w:rPr>
  </w:style>
  <w:style w:type="paragraph" w:styleId="ListParagraph">
    <w:name w:val="List Paragraph"/>
    <w:basedOn w:val="Normal"/>
    <w:uiPriority w:val="34"/>
    <w:qFormat/>
    <w:locked/>
    <w:rsid w:val="00E36A1B"/>
    <w:pPr>
      <w:ind w:left="720"/>
    </w:pPr>
    <w:rPr>
      <w:rFonts w:ascii="Calibri" w:eastAsia="Calibri" w:hAnsi="Calibri" w:cs="Calibri"/>
    </w:rPr>
  </w:style>
  <w:style w:type="paragraph" w:styleId="Header">
    <w:name w:val="header"/>
    <w:basedOn w:val="Normal"/>
    <w:link w:val="HeaderChar"/>
    <w:locked/>
    <w:rsid w:val="00E36A1B"/>
    <w:pPr>
      <w:tabs>
        <w:tab w:val="center" w:pos="4153"/>
        <w:tab w:val="right" w:pos="8306"/>
      </w:tabs>
    </w:pPr>
  </w:style>
  <w:style w:type="character" w:customStyle="1" w:styleId="HeaderChar">
    <w:name w:val="Header Char"/>
    <w:basedOn w:val="DefaultParagraphFont"/>
    <w:link w:val="Header"/>
    <w:rsid w:val="00D24EAF"/>
    <w:rPr>
      <w:rFonts w:ascii="Arial" w:hAnsi="Arial"/>
      <w:szCs w:val="24"/>
    </w:rPr>
  </w:style>
  <w:style w:type="paragraph" w:styleId="Footer">
    <w:name w:val="footer"/>
    <w:basedOn w:val="Normal"/>
    <w:link w:val="FooterChar"/>
    <w:locked/>
    <w:rsid w:val="00E36A1B"/>
    <w:pPr>
      <w:tabs>
        <w:tab w:val="center" w:pos="4153"/>
        <w:tab w:val="right" w:pos="8306"/>
      </w:tabs>
    </w:pPr>
  </w:style>
  <w:style w:type="character" w:customStyle="1" w:styleId="FooterChar">
    <w:name w:val="Footer Char"/>
    <w:basedOn w:val="DefaultParagraphFont"/>
    <w:link w:val="Footer"/>
    <w:rsid w:val="00D24EAF"/>
    <w:rPr>
      <w:rFonts w:ascii="Arial" w:hAnsi="Arial"/>
      <w:szCs w:val="24"/>
    </w:rPr>
  </w:style>
  <w:style w:type="numbering" w:styleId="111111">
    <w:name w:val="Outline List 2"/>
    <w:basedOn w:val="NoList"/>
    <w:locked/>
    <w:rsid w:val="00E36A1B"/>
    <w:pPr>
      <w:numPr>
        <w:numId w:val="11"/>
      </w:numPr>
    </w:pPr>
  </w:style>
  <w:style w:type="numbering" w:styleId="1ai">
    <w:name w:val="Outline List 1"/>
    <w:basedOn w:val="NoList"/>
    <w:locked/>
    <w:rsid w:val="00E36A1B"/>
    <w:pPr>
      <w:numPr>
        <w:numId w:val="12"/>
      </w:numPr>
    </w:pPr>
  </w:style>
  <w:style w:type="numbering" w:styleId="ArticleSection">
    <w:name w:val="Outline List 3"/>
    <w:basedOn w:val="NoList"/>
    <w:locked/>
    <w:rsid w:val="00E36A1B"/>
    <w:pPr>
      <w:numPr>
        <w:numId w:val="13"/>
      </w:numPr>
    </w:pPr>
  </w:style>
  <w:style w:type="paragraph" w:styleId="Bibliography">
    <w:name w:val="Bibliography"/>
    <w:basedOn w:val="Normal"/>
    <w:next w:val="Normal"/>
    <w:uiPriority w:val="37"/>
    <w:semiHidden/>
    <w:unhideWhenUsed/>
    <w:locked/>
    <w:rsid w:val="00E36A1B"/>
  </w:style>
  <w:style w:type="paragraph" w:styleId="BlockText">
    <w:name w:val="Block Text"/>
    <w:basedOn w:val="Normal"/>
    <w:locked/>
    <w:rsid w:val="00E36A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E36A1B"/>
    <w:pPr>
      <w:spacing w:after="120"/>
    </w:pPr>
  </w:style>
  <w:style w:type="character" w:customStyle="1" w:styleId="BodyTextChar">
    <w:name w:val="Body Text Char"/>
    <w:basedOn w:val="DefaultParagraphFont"/>
    <w:link w:val="BodyText"/>
    <w:rsid w:val="00E36A1B"/>
    <w:rPr>
      <w:rFonts w:ascii="Arial" w:hAnsi="Arial"/>
      <w:szCs w:val="24"/>
    </w:rPr>
  </w:style>
  <w:style w:type="paragraph" w:styleId="BodyText2">
    <w:name w:val="Body Text 2"/>
    <w:basedOn w:val="Normal"/>
    <w:link w:val="BodyText2Char"/>
    <w:locked/>
    <w:rsid w:val="00E36A1B"/>
    <w:pPr>
      <w:spacing w:after="120" w:line="480" w:lineRule="auto"/>
    </w:pPr>
  </w:style>
  <w:style w:type="character" w:customStyle="1" w:styleId="BodyText2Char">
    <w:name w:val="Body Text 2 Char"/>
    <w:basedOn w:val="DefaultParagraphFont"/>
    <w:link w:val="BodyText2"/>
    <w:rsid w:val="00E36A1B"/>
    <w:rPr>
      <w:rFonts w:ascii="Arial" w:hAnsi="Arial"/>
      <w:szCs w:val="24"/>
    </w:rPr>
  </w:style>
  <w:style w:type="paragraph" w:styleId="BodyText3">
    <w:name w:val="Body Text 3"/>
    <w:basedOn w:val="Normal"/>
    <w:link w:val="BodyText3Char"/>
    <w:locked/>
    <w:rsid w:val="00E36A1B"/>
    <w:pPr>
      <w:spacing w:after="120"/>
    </w:pPr>
    <w:rPr>
      <w:sz w:val="16"/>
      <w:szCs w:val="16"/>
    </w:rPr>
  </w:style>
  <w:style w:type="character" w:customStyle="1" w:styleId="BodyText3Char">
    <w:name w:val="Body Text 3 Char"/>
    <w:basedOn w:val="DefaultParagraphFont"/>
    <w:link w:val="BodyText3"/>
    <w:rsid w:val="00E36A1B"/>
    <w:rPr>
      <w:rFonts w:ascii="Arial" w:hAnsi="Arial"/>
      <w:sz w:val="16"/>
      <w:szCs w:val="16"/>
    </w:rPr>
  </w:style>
  <w:style w:type="paragraph" w:styleId="BodyTextFirstIndent">
    <w:name w:val="Body Text First Indent"/>
    <w:basedOn w:val="BodyText"/>
    <w:link w:val="BodyTextFirstIndentChar"/>
    <w:locked/>
    <w:rsid w:val="00E36A1B"/>
    <w:pPr>
      <w:spacing w:after="0"/>
      <w:ind w:firstLine="360"/>
    </w:pPr>
  </w:style>
  <w:style w:type="character" w:customStyle="1" w:styleId="BodyTextFirstIndentChar">
    <w:name w:val="Body Text First Indent Char"/>
    <w:basedOn w:val="BodyTextChar"/>
    <w:link w:val="BodyTextFirstIndent"/>
    <w:rsid w:val="00E36A1B"/>
    <w:rPr>
      <w:rFonts w:ascii="Arial" w:hAnsi="Arial"/>
      <w:szCs w:val="24"/>
    </w:rPr>
  </w:style>
  <w:style w:type="paragraph" w:styleId="BodyTextIndent">
    <w:name w:val="Body Text Indent"/>
    <w:basedOn w:val="Normal"/>
    <w:link w:val="BodyTextIndentChar"/>
    <w:locked/>
    <w:rsid w:val="00E36A1B"/>
    <w:pPr>
      <w:spacing w:after="120"/>
      <w:ind w:left="283"/>
    </w:pPr>
  </w:style>
  <w:style w:type="character" w:customStyle="1" w:styleId="BodyTextIndentChar">
    <w:name w:val="Body Text Indent Char"/>
    <w:basedOn w:val="DefaultParagraphFont"/>
    <w:link w:val="BodyTextIndent"/>
    <w:rsid w:val="00E36A1B"/>
    <w:rPr>
      <w:rFonts w:ascii="Arial" w:hAnsi="Arial"/>
      <w:szCs w:val="24"/>
    </w:rPr>
  </w:style>
  <w:style w:type="paragraph" w:styleId="BodyTextFirstIndent2">
    <w:name w:val="Body Text First Indent 2"/>
    <w:basedOn w:val="BodyTextIndent"/>
    <w:link w:val="BodyTextFirstIndent2Char"/>
    <w:locked/>
    <w:rsid w:val="00E36A1B"/>
    <w:pPr>
      <w:spacing w:after="0"/>
      <w:ind w:left="360" w:firstLine="360"/>
    </w:pPr>
  </w:style>
  <w:style w:type="character" w:customStyle="1" w:styleId="BodyTextFirstIndent2Char">
    <w:name w:val="Body Text First Indent 2 Char"/>
    <w:basedOn w:val="BodyTextIndentChar"/>
    <w:link w:val="BodyTextFirstIndent2"/>
    <w:rsid w:val="00E36A1B"/>
    <w:rPr>
      <w:rFonts w:ascii="Arial" w:hAnsi="Arial"/>
      <w:szCs w:val="24"/>
    </w:rPr>
  </w:style>
  <w:style w:type="paragraph" w:styleId="BodyTextIndent2">
    <w:name w:val="Body Text Indent 2"/>
    <w:basedOn w:val="Normal"/>
    <w:link w:val="BodyTextIndent2Char"/>
    <w:locked/>
    <w:rsid w:val="00E36A1B"/>
    <w:pPr>
      <w:spacing w:after="120" w:line="480" w:lineRule="auto"/>
      <w:ind w:left="283"/>
    </w:pPr>
  </w:style>
  <w:style w:type="character" w:customStyle="1" w:styleId="BodyTextIndent2Char">
    <w:name w:val="Body Text Indent 2 Char"/>
    <w:basedOn w:val="DefaultParagraphFont"/>
    <w:link w:val="BodyTextIndent2"/>
    <w:rsid w:val="00E36A1B"/>
    <w:rPr>
      <w:rFonts w:ascii="Arial" w:hAnsi="Arial"/>
      <w:szCs w:val="24"/>
    </w:rPr>
  </w:style>
  <w:style w:type="paragraph" w:styleId="BodyTextIndent3">
    <w:name w:val="Body Text Indent 3"/>
    <w:basedOn w:val="Normal"/>
    <w:link w:val="BodyTextIndent3Char"/>
    <w:locked/>
    <w:rsid w:val="00E36A1B"/>
    <w:pPr>
      <w:spacing w:after="120"/>
      <w:ind w:left="283"/>
    </w:pPr>
    <w:rPr>
      <w:sz w:val="16"/>
      <w:szCs w:val="16"/>
    </w:rPr>
  </w:style>
  <w:style w:type="character" w:customStyle="1" w:styleId="BodyTextIndent3Char">
    <w:name w:val="Body Text Indent 3 Char"/>
    <w:basedOn w:val="DefaultParagraphFont"/>
    <w:link w:val="BodyTextIndent3"/>
    <w:rsid w:val="00E36A1B"/>
    <w:rPr>
      <w:rFonts w:ascii="Arial" w:hAnsi="Arial"/>
      <w:sz w:val="16"/>
      <w:szCs w:val="16"/>
    </w:rPr>
  </w:style>
  <w:style w:type="character" w:styleId="BookTitle">
    <w:name w:val="Book Title"/>
    <w:basedOn w:val="DefaultParagraphFont"/>
    <w:uiPriority w:val="33"/>
    <w:qFormat/>
    <w:locked/>
    <w:rsid w:val="00E36A1B"/>
    <w:rPr>
      <w:b/>
      <w:bCs/>
      <w:smallCaps/>
      <w:spacing w:val="5"/>
    </w:rPr>
  </w:style>
  <w:style w:type="paragraph" w:styleId="Caption">
    <w:name w:val="caption"/>
    <w:basedOn w:val="Normal"/>
    <w:next w:val="Normal"/>
    <w:semiHidden/>
    <w:unhideWhenUsed/>
    <w:qFormat/>
    <w:locked/>
    <w:rsid w:val="00E36A1B"/>
    <w:pPr>
      <w:spacing w:after="200"/>
    </w:pPr>
    <w:rPr>
      <w:b/>
      <w:bCs/>
      <w:color w:val="4F81BD" w:themeColor="accent1"/>
      <w:sz w:val="18"/>
      <w:szCs w:val="18"/>
    </w:rPr>
  </w:style>
  <w:style w:type="paragraph" w:styleId="Closing">
    <w:name w:val="Closing"/>
    <w:basedOn w:val="Normal"/>
    <w:link w:val="ClosingChar"/>
    <w:locked/>
    <w:rsid w:val="00E36A1B"/>
    <w:pPr>
      <w:ind w:left="4252"/>
    </w:pPr>
  </w:style>
  <w:style w:type="character" w:customStyle="1" w:styleId="ClosingChar">
    <w:name w:val="Closing Char"/>
    <w:basedOn w:val="DefaultParagraphFont"/>
    <w:link w:val="Closing"/>
    <w:rsid w:val="00E36A1B"/>
    <w:rPr>
      <w:rFonts w:ascii="Arial" w:hAnsi="Arial"/>
      <w:szCs w:val="24"/>
    </w:rPr>
  </w:style>
  <w:style w:type="table" w:styleId="ColorfulGrid">
    <w:name w:val="Colorful Grid"/>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E36A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E36A1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E36A1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E36A1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E36A1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E36A1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E36A1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E36A1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E36A1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E36A1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E36A1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E36A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E36A1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E36A1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E36A1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E36A1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E36A1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E36A1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E36A1B"/>
  </w:style>
  <w:style w:type="character" w:customStyle="1" w:styleId="DateChar">
    <w:name w:val="Date Char"/>
    <w:basedOn w:val="DefaultParagraphFont"/>
    <w:link w:val="Date"/>
    <w:rsid w:val="00E36A1B"/>
    <w:rPr>
      <w:rFonts w:ascii="Arial" w:hAnsi="Arial"/>
      <w:szCs w:val="24"/>
    </w:rPr>
  </w:style>
  <w:style w:type="paragraph" w:styleId="DocumentMap">
    <w:name w:val="Document Map"/>
    <w:basedOn w:val="Normal"/>
    <w:link w:val="DocumentMapChar"/>
    <w:locked/>
    <w:rsid w:val="00E36A1B"/>
    <w:rPr>
      <w:rFonts w:ascii="Tahoma" w:hAnsi="Tahoma" w:cs="Tahoma"/>
      <w:sz w:val="16"/>
      <w:szCs w:val="16"/>
    </w:rPr>
  </w:style>
  <w:style w:type="character" w:customStyle="1" w:styleId="DocumentMapChar">
    <w:name w:val="Document Map Char"/>
    <w:basedOn w:val="DefaultParagraphFont"/>
    <w:link w:val="DocumentMap"/>
    <w:rsid w:val="00E36A1B"/>
    <w:rPr>
      <w:rFonts w:ascii="Tahoma" w:hAnsi="Tahoma" w:cs="Tahoma"/>
      <w:sz w:val="16"/>
      <w:szCs w:val="16"/>
    </w:rPr>
  </w:style>
  <w:style w:type="paragraph" w:styleId="E-mailSignature">
    <w:name w:val="E-mail Signature"/>
    <w:basedOn w:val="Normal"/>
    <w:link w:val="E-mailSignatureChar"/>
    <w:locked/>
    <w:rsid w:val="00E36A1B"/>
  </w:style>
  <w:style w:type="character" w:customStyle="1" w:styleId="E-mailSignatureChar">
    <w:name w:val="E-mail Signature Char"/>
    <w:basedOn w:val="DefaultParagraphFont"/>
    <w:link w:val="E-mailSignature"/>
    <w:rsid w:val="00E36A1B"/>
    <w:rPr>
      <w:rFonts w:ascii="Arial" w:hAnsi="Arial"/>
      <w:szCs w:val="24"/>
    </w:rPr>
  </w:style>
  <w:style w:type="character" w:styleId="Emphasis">
    <w:name w:val="Emphasis"/>
    <w:basedOn w:val="DefaultParagraphFont"/>
    <w:qFormat/>
    <w:locked/>
    <w:rsid w:val="00E36A1B"/>
    <w:rPr>
      <w:i/>
      <w:iCs/>
    </w:rPr>
  </w:style>
  <w:style w:type="character" w:styleId="EndnoteReference">
    <w:name w:val="endnote reference"/>
    <w:basedOn w:val="DefaultParagraphFont"/>
    <w:locked/>
    <w:rsid w:val="00E36A1B"/>
    <w:rPr>
      <w:vertAlign w:val="superscript"/>
    </w:rPr>
  </w:style>
  <w:style w:type="paragraph" w:styleId="EndnoteText">
    <w:name w:val="endnote text"/>
    <w:basedOn w:val="Normal"/>
    <w:link w:val="EndnoteTextChar"/>
    <w:locked/>
    <w:rsid w:val="00E36A1B"/>
    <w:rPr>
      <w:szCs w:val="20"/>
    </w:rPr>
  </w:style>
  <w:style w:type="character" w:customStyle="1" w:styleId="EndnoteTextChar">
    <w:name w:val="Endnote Text Char"/>
    <w:basedOn w:val="DefaultParagraphFont"/>
    <w:link w:val="EndnoteText"/>
    <w:rsid w:val="00E36A1B"/>
    <w:rPr>
      <w:rFonts w:ascii="Arial" w:hAnsi="Arial"/>
    </w:rPr>
  </w:style>
  <w:style w:type="paragraph" w:styleId="EnvelopeAddress">
    <w:name w:val="envelope address"/>
    <w:basedOn w:val="Normal"/>
    <w:locked/>
    <w:rsid w:val="00E36A1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E36A1B"/>
    <w:rPr>
      <w:rFonts w:asciiTheme="majorHAnsi" w:eastAsiaTheme="majorEastAsia" w:hAnsiTheme="majorHAnsi" w:cstheme="majorBidi"/>
      <w:szCs w:val="20"/>
    </w:rPr>
  </w:style>
  <w:style w:type="character" w:customStyle="1" w:styleId="FootnoteTextChar">
    <w:name w:val="Footnote Text Char"/>
    <w:basedOn w:val="DefaultParagraphFont"/>
    <w:link w:val="FootnoteText"/>
    <w:semiHidden/>
    <w:rsid w:val="00E36A1B"/>
    <w:rPr>
      <w:rFonts w:ascii="Arial" w:hAnsi="Arial"/>
    </w:rPr>
  </w:style>
  <w:style w:type="character" w:styleId="HTMLAcronym">
    <w:name w:val="HTML Acronym"/>
    <w:basedOn w:val="DefaultParagraphFont"/>
    <w:locked/>
    <w:rsid w:val="00E36A1B"/>
  </w:style>
  <w:style w:type="paragraph" w:styleId="HTMLAddress">
    <w:name w:val="HTML Address"/>
    <w:basedOn w:val="Normal"/>
    <w:link w:val="HTMLAddressChar"/>
    <w:locked/>
    <w:rsid w:val="00E36A1B"/>
    <w:rPr>
      <w:i/>
      <w:iCs/>
    </w:rPr>
  </w:style>
  <w:style w:type="character" w:customStyle="1" w:styleId="HTMLAddressChar">
    <w:name w:val="HTML Address Char"/>
    <w:basedOn w:val="DefaultParagraphFont"/>
    <w:link w:val="HTMLAddress"/>
    <w:rsid w:val="00E36A1B"/>
    <w:rPr>
      <w:rFonts w:ascii="Arial" w:hAnsi="Arial"/>
      <w:i/>
      <w:iCs/>
      <w:szCs w:val="24"/>
    </w:rPr>
  </w:style>
  <w:style w:type="character" w:styleId="HTMLCite">
    <w:name w:val="HTML Cite"/>
    <w:basedOn w:val="DefaultParagraphFont"/>
    <w:locked/>
    <w:rsid w:val="00E36A1B"/>
    <w:rPr>
      <w:i/>
      <w:iCs/>
    </w:rPr>
  </w:style>
  <w:style w:type="character" w:styleId="HTMLCode">
    <w:name w:val="HTML Code"/>
    <w:basedOn w:val="DefaultParagraphFont"/>
    <w:locked/>
    <w:rsid w:val="00E36A1B"/>
    <w:rPr>
      <w:rFonts w:ascii="Consolas" w:hAnsi="Consolas" w:cs="Consolas"/>
      <w:sz w:val="20"/>
      <w:szCs w:val="20"/>
    </w:rPr>
  </w:style>
  <w:style w:type="character" w:styleId="HTMLDefinition">
    <w:name w:val="HTML Definition"/>
    <w:basedOn w:val="DefaultParagraphFont"/>
    <w:locked/>
    <w:rsid w:val="00E36A1B"/>
    <w:rPr>
      <w:i/>
      <w:iCs/>
    </w:rPr>
  </w:style>
  <w:style w:type="character" w:styleId="HTMLKeyboard">
    <w:name w:val="HTML Keyboard"/>
    <w:basedOn w:val="DefaultParagraphFont"/>
    <w:locked/>
    <w:rsid w:val="00E36A1B"/>
    <w:rPr>
      <w:rFonts w:ascii="Consolas" w:hAnsi="Consolas" w:cs="Consolas"/>
      <w:sz w:val="20"/>
      <w:szCs w:val="20"/>
    </w:rPr>
  </w:style>
  <w:style w:type="paragraph" w:styleId="HTMLPreformatted">
    <w:name w:val="HTML Preformatted"/>
    <w:basedOn w:val="Normal"/>
    <w:link w:val="HTMLPreformattedChar"/>
    <w:locked/>
    <w:rsid w:val="00E36A1B"/>
    <w:rPr>
      <w:rFonts w:ascii="Consolas" w:hAnsi="Consolas" w:cs="Consolas"/>
      <w:szCs w:val="20"/>
    </w:rPr>
  </w:style>
  <w:style w:type="character" w:customStyle="1" w:styleId="HTMLPreformattedChar">
    <w:name w:val="HTML Preformatted Char"/>
    <w:basedOn w:val="DefaultParagraphFont"/>
    <w:link w:val="HTMLPreformatted"/>
    <w:rsid w:val="00E36A1B"/>
    <w:rPr>
      <w:rFonts w:ascii="Consolas" w:hAnsi="Consolas" w:cs="Consolas"/>
    </w:rPr>
  </w:style>
  <w:style w:type="character" w:styleId="HTMLSample">
    <w:name w:val="HTML Sample"/>
    <w:basedOn w:val="DefaultParagraphFont"/>
    <w:locked/>
    <w:rsid w:val="00E36A1B"/>
    <w:rPr>
      <w:rFonts w:ascii="Consolas" w:hAnsi="Consolas" w:cs="Consolas"/>
      <w:sz w:val="24"/>
      <w:szCs w:val="24"/>
    </w:rPr>
  </w:style>
  <w:style w:type="character" w:styleId="HTMLTypewriter">
    <w:name w:val="HTML Typewriter"/>
    <w:basedOn w:val="DefaultParagraphFont"/>
    <w:locked/>
    <w:rsid w:val="00E36A1B"/>
    <w:rPr>
      <w:rFonts w:ascii="Consolas" w:hAnsi="Consolas" w:cs="Consolas"/>
      <w:sz w:val="20"/>
      <w:szCs w:val="20"/>
    </w:rPr>
  </w:style>
  <w:style w:type="character" w:styleId="HTMLVariable">
    <w:name w:val="HTML Variable"/>
    <w:basedOn w:val="DefaultParagraphFont"/>
    <w:locked/>
    <w:rsid w:val="00E36A1B"/>
    <w:rPr>
      <w:i/>
      <w:iCs/>
    </w:rPr>
  </w:style>
  <w:style w:type="paragraph" w:styleId="Index1">
    <w:name w:val="index 1"/>
    <w:basedOn w:val="Normal"/>
    <w:next w:val="Normal"/>
    <w:autoRedefine/>
    <w:locked/>
    <w:rsid w:val="00E36A1B"/>
    <w:pPr>
      <w:ind w:left="200" w:hanging="200"/>
    </w:pPr>
  </w:style>
  <w:style w:type="paragraph" w:styleId="Index2">
    <w:name w:val="index 2"/>
    <w:basedOn w:val="Normal"/>
    <w:next w:val="Normal"/>
    <w:autoRedefine/>
    <w:locked/>
    <w:rsid w:val="00E36A1B"/>
    <w:pPr>
      <w:ind w:left="400" w:hanging="200"/>
    </w:pPr>
  </w:style>
  <w:style w:type="paragraph" w:styleId="Index3">
    <w:name w:val="index 3"/>
    <w:basedOn w:val="Normal"/>
    <w:next w:val="Normal"/>
    <w:autoRedefine/>
    <w:locked/>
    <w:rsid w:val="00E36A1B"/>
    <w:pPr>
      <w:ind w:left="600" w:hanging="200"/>
    </w:pPr>
  </w:style>
  <w:style w:type="paragraph" w:styleId="Index4">
    <w:name w:val="index 4"/>
    <w:basedOn w:val="Normal"/>
    <w:next w:val="Normal"/>
    <w:autoRedefine/>
    <w:locked/>
    <w:rsid w:val="00E36A1B"/>
    <w:pPr>
      <w:ind w:left="800" w:hanging="200"/>
    </w:pPr>
  </w:style>
  <w:style w:type="paragraph" w:styleId="Index5">
    <w:name w:val="index 5"/>
    <w:basedOn w:val="Normal"/>
    <w:next w:val="Normal"/>
    <w:autoRedefine/>
    <w:locked/>
    <w:rsid w:val="00E36A1B"/>
    <w:pPr>
      <w:ind w:left="1000" w:hanging="200"/>
    </w:pPr>
  </w:style>
  <w:style w:type="paragraph" w:styleId="Index6">
    <w:name w:val="index 6"/>
    <w:basedOn w:val="Normal"/>
    <w:next w:val="Normal"/>
    <w:autoRedefine/>
    <w:locked/>
    <w:rsid w:val="00E36A1B"/>
    <w:pPr>
      <w:ind w:left="1200" w:hanging="200"/>
    </w:pPr>
  </w:style>
  <w:style w:type="paragraph" w:styleId="Index7">
    <w:name w:val="index 7"/>
    <w:basedOn w:val="Normal"/>
    <w:next w:val="Normal"/>
    <w:autoRedefine/>
    <w:locked/>
    <w:rsid w:val="00E36A1B"/>
    <w:pPr>
      <w:ind w:left="1400" w:hanging="200"/>
    </w:pPr>
  </w:style>
  <w:style w:type="paragraph" w:styleId="Index8">
    <w:name w:val="index 8"/>
    <w:basedOn w:val="Normal"/>
    <w:next w:val="Normal"/>
    <w:autoRedefine/>
    <w:locked/>
    <w:rsid w:val="00E36A1B"/>
    <w:pPr>
      <w:ind w:left="1600" w:hanging="200"/>
    </w:pPr>
  </w:style>
  <w:style w:type="paragraph" w:styleId="Index9">
    <w:name w:val="index 9"/>
    <w:basedOn w:val="Normal"/>
    <w:next w:val="Normal"/>
    <w:autoRedefine/>
    <w:locked/>
    <w:rsid w:val="00E36A1B"/>
    <w:pPr>
      <w:ind w:left="1800" w:hanging="200"/>
    </w:pPr>
  </w:style>
  <w:style w:type="paragraph" w:styleId="IndexHeading">
    <w:name w:val="index heading"/>
    <w:basedOn w:val="Normal"/>
    <w:next w:val="Index1"/>
    <w:locked/>
    <w:rsid w:val="00E36A1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E36A1B"/>
    <w:rPr>
      <w:b/>
      <w:bCs/>
      <w:i/>
      <w:iCs/>
      <w:color w:val="4F81BD" w:themeColor="accent1"/>
    </w:rPr>
  </w:style>
  <w:style w:type="paragraph" w:styleId="IntenseQuote">
    <w:name w:val="Intense Quote"/>
    <w:basedOn w:val="Normal"/>
    <w:next w:val="Normal"/>
    <w:link w:val="IntenseQuoteChar"/>
    <w:uiPriority w:val="30"/>
    <w:qFormat/>
    <w:locked/>
    <w:rsid w:val="00E36A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6A1B"/>
    <w:rPr>
      <w:rFonts w:ascii="Arial" w:hAnsi="Arial"/>
      <w:b/>
      <w:bCs/>
      <w:i/>
      <w:iCs/>
      <w:color w:val="4F81BD" w:themeColor="accent1"/>
      <w:szCs w:val="24"/>
    </w:rPr>
  </w:style>
  <w:style w:type="character" w:styleId="IntenseReference">
    <w:name w:val="Intense Reference"/>
    <w:basedOn w:val="DefaultParagraphFont"/>
    <w:uiPriority w:val="32"/>
    <w:qFormat/>
    <w:locked/>
    <w:rsid w:val="00E36A1B"/>
    <w:rPr>
      <w:b/>
      <w:bCs/>
      <w:smallCaps/>
      <w:color w:val="C0504D" w:themeColor="accent2"/>
      <w:spacing w:val="5"/>
      <w:u w:val="single"/>
    </w:rPr>
  </w:style>
  <w:style w:type="table" w:styleId="LightGrid">
    <w:name w:val="Light Grid"/>
    <w:basedOn w:val="TableNormal"/>
    <w:uiPriority w:val="62"/>
    <w:locked/>
    <w:rsid w:val="00E36A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E36A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E36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E36A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E36A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E36A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E36A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E36A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E36A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E36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E36A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E36A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E36A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E36A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E36A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E36A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E36A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E36A1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E36A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E36A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E36A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E36A1B"/>
  </w:style>
  <w:style w:type="paragraph" w:styleId="List">
    <w:name w:val="List"/>
    <w:basedOn w:val="Normal"/>
    <w:locked/>
    <w:rsid w:val="00E36A1B"/>
    <w:pPr>
      <w:ind w:left="283" w:hanging="283"/>
      <w:contextualSpacing/>
    </w:pPr>
  </w:style>
  <w:style w:type="paragraph" w:styleId="List2">
    <w:name w:val="List 2"/>
    <w:basedOn w:val="Normal"/>
    <w:locked/>
    <w:rsid w:val="00E36A1B"/>
    <w:pPr>
      <w:ind w:left="566" w:hanging="283"/>
      <w:contextualSpacing/>
    </w:pPr>
  </w:style>
  <w:style w:type="paragraph" w:styleId="List3">
    <w:name w:val="List 3"/>
    <w:basedOn w:val="Normal"/>
    <w:locked/>
    <w:rsid w:val="00E36A1B"/>
    <w:pPr>
      <w:ind w:left="849" w:hanging="283"/>
      <w:contextualSpacing/>
    </w:pPr>
  </w:style>
  <w:style w:type="paragraph" w:styleId="List4">
    <w:name w:val="List 4"/>
    <w:basedOn w:val="Normal"/>
    <w:locked/>
    <w:rsid w:val="00E36A1B"/>
    <w:pPr>
      <w:ind w:left="1132" w:hanging="283"/>
      <w:contextualSpacing/>
    </w:pPr>
  </w:style>
  <w:style w:type="paragraph" w:styleId="List5">
    <w:name w:val="List 5"/>
    <w:basedOn w:val="Normal"/>
    <w:locked/>
    <w:rsid w:val="00E36A1B"/>
    <w:pPr>
      <w:ind w:left="1415" w:hanging="283"/>
      <w:contextualSpacing/>
    </w:pPr>
  </w:style>
  <w:style w:type="paragraph" w:styleId="ListBullet">
    <w:name w:val="List Bullet"/>
    <w:basedOn w:val="Normal"/>
    <w:locked/>
    <w:rsid w:val="00E36A1B"/>
    <w:pPr>
      <w:numPr>
        <w:numId w:val="14"/>
      </w:numPr>
      <w:contextualSpacing/>
    </w:pPr>
  </w:style>
  <w:style w:type="paragraph" w:styleId="ListBullet2">
    <w:name w:val="List Bullet 2"/>
    <w:basedOn w:val="Normal"/>
    <w:locked/>
    <w:rsid w:val="00E36A1B"/>
    <w:pPr>
      <w:numPr>
        <w:numId w:val="15"/>
      </w:numPr>
      <w:contextualSpacing/>
    </w:pPr>
  </w:style>
  <w:style w:type="paragraph" w:styleId="ListBullet3">
    <w:name w:val="List Bullet 3"/>
    <w:basedOn w:val="Normal"/>
    <w:locked/>
    <w:rsid w:val="00E36A1B"/>
    <w:pPr>
      <w:numPr>
        <w:numId w:val="16"/>
      </w:numPr>
      <w:contextualSpacing/>
    </w:pPr>
  </w:style>
  <w:style w:type="paragraph" w:styleId="ListBullet4">
    <w:name w:val="List Bullet 4"/>
    <w:basedOn w:val="Normal"/>
    <w:locked/>
    <w:rsid w:val="00E36A1B"/>
    <w:pPr>
      <w:numPr>
        <w:numId w:val="17"/>
      </w:numPr>
      <w:contextualSpacing/>
    </w:pPr>
  </w:style>
  <w:style w:type="paragraph" w:styleId="ListBullet5">
    <w:name w:val="List Bullet 5"/>
    <w:basedOn w:val="Normal"/>
    <w:locked/>
    <w:rsid w:val="00E36A1B"/>
    <w:pPr>
      <w:numPr>
        <w:numId w:val="18"/>
      </w:numPr>
      <w:contextualSpacing/>
    </w:pPr>
  </w:style>
  <w:style w:type="paragraph" w:styleId="ListContinue">
    <w:name w:val="List Continue"/>
    <w:basedOn w:val="Normal"/>
    <w:locked/>
    <w:rsid w:val="00E36A1B"/>
    <w:pPr>
      <w:spacing w:after="120"/>
      <w:ind w:left="283"/>
      <w:contextualSpacing/>
    </w:pPr>
  </w:style>
  <w:style w:type="paragraph" w:styleId="ListContinue2">
    <w:name w:val="List Continue 2"/>
    <w:basedOn w:val="Normal"/>
    <w:locked/>
    <w:rsid w:val="00E36A1B"/>
    <w:pPr>
      <w:spacing w:after="120"/>
      <w:ind w:left="566"/>
      <w:contextualSpacing/>
    </w:pPr>
  </w:style>
  <w:style w:type="paragraph" w:styleId="ListContinue3">
    <w:name w:val="List Continue 3"/>
    <w:basedOn w:val="Normal"/>
    <w:locked/>
    <w:rsid w:val="00E36A1B"/>
    <w:pPr>
      <w:spacing w:after="120"/>
      <w:ind w:left="849"/>
      <w:contextualSpacing/>
    </w:pPr>
  </w:style>
  <w:style w:type="paragraph" w:styleId="ListContinue4">
    <w:name w:val="List Continue 4"/>
    <w:basedOn w:val="Normal"/>
    <w:locked/>
    <w:rsid w:val="00E36A1B"/>
    <w:pPr>
      <w:spacing w:after="120"/>
      <w:ind w:left="1132"/>
      <w:contextualSpacing/>
    </w:pPr>
  </w:style>
  <w:style w:type="paragraph" w:styleId="ListContinue5">
    <w:name w:val="List Continue 5"/>
    <w:basedOn w:val="Normal"/>
    <w:locked/>
    <w:rsid w:val="00E36A1B"/>
    <w:pPr>
      <w:spacing w:after="120"/>
      <w:ind w:left="1415"/>
      <w:contextualSpacing/>
    </w:pPr>
  </w:style>
  <w:style w:type="paragraph" w:styleId="ListNumber">
    <w:name w:val="List Number"/>
    <w:basedOn w:val="Normal"/>
    <w:locked/>
    <w:rsid w:val="00E36A1B"/>
    <w:pPr>
      <w:numPr>
        <w:numId w:val="19"/>
      </w:numPr>
      <w:contextualSpacing/>
    </w:pPr>
  </w:style>
  <w:style w:type="paragraph" w:styleId="ListNumber2">
    <w:name w:val="List Number 2"/>
    <w:basedOn w:val="Normal"/>
    <w:locked/>
    <w:rsid w:val="00E36A1B"/>
    <w:pPr>
      <w:numPr>
        <w:numId w:val="20"/>
      </w:numPr>
      <w:contextualSpacing/>
    </w:pPr>
  </w:style>
  <w:style w:type="paragraph" w:styleId="ListNumber3">
    <w:name w:val="List Number 3"/>
    <w:basedOn w:val="Normal"/>
    <w:locked/>
    <w:rsid w:val="00E36A1B"/>
    <w:pPr>
      <w:numPr>
        <w:numId w:val="21"/>
      </w:numPr>
      <w:contextualSpacing/>
    </w:pPr>
  </w:style>
  <w:style w:type="paragraph" w:styleId="ListNumber4">
    <w:name w:val="List Number 4"/>
    <w:basedOn w:val="Normal"/>
    <w:locked/>
    <w:rsid w:val="00E36A1B"/>
    <w:pPr>
      <w:numPr>
        <w:numId w:val="22"/>
      </w:numPr>
      <w:contextualSpacing/>
    </w:pPr>
  </w:style>
  <w:style w:type="paragraph" w:styleId="ListNumber5">
    <w:name w:val="List Number 5"/>
    <w:basedOn w:val="Normal"/>
    <w:locked/>
    <w:rsid w:val="00E36A1B"/>
    <w:pPr>
      <w:numPr>
        <w:numId w:val="23"/>
      </w:numPr>
      <w:contextualSpacing/>
    </w:pPr>
  </w:style>
  <w:style w:type="paragraph" w:styleId="MacroText">
    <w:name w:val="macro"/>
    <w:link w:val="MacroTextChar"/>
    <w:locked/>
    <w:rsid w:val="00E36A1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E36A1B"/>
    <w:rPr>
      <w:rFonts w:ascii="Consolas" w:hAnsi="Consolas" w:cs="Consolas"/>
    </w:rPr>
  </w:style>
  <w:style w:type="table" w:styleId="MediumGrid1">
    <w:name w:val="Medium Grid 1"/>
    <w:basedOn w:val="TableNormal"/>
    <w:uiPriority w:val="67"/>
    <w:locked/>
    <w:rsid w:val="00E36A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E36A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E36A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E36A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E36A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E36A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E36A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E36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E36A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E36A1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E36A1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E36A1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E36A1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E36A1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E36A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E36A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E36A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E36A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E36A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E36A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E36A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E3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36A1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E36A1B"/>
    <w:rPr>
      <w:rFonts w:ascii="Arial" w:hAnsi="Arial"/>
      <w:szCs w:val="24"/>
    </w:rPr>
  </w:style>
  <w:style w:type="paragraph" w:styleId="NormalWeb">
    <w:name w:val="Normal (Web)"/>
    <w:basedOn w:val="Normal"/>
    <w:locked/>
    <w:rsid w:val="00E36A1B"/>
    <w:rPr>
      <w:rFonts w:ascii="Times New Roman" w:hAnsi="Times New Roman"/>
      <w:sz w:val="24"/>
    </w:rPr>
  </w:style>
  <w:style w:type="paragraph" w:styleId="NormalIndent">
    <w:name w:val="Normal Indent"/>
    <w:basedOn w:val="Normal"/>
    <w:locked/>
    <w:rsid w:val="00E36A1B"/>
    <w:pPr>
      <w:ind w:left="720"/>
    </w:pPr>
  </w:style>
  <w:style w:type="paragraph" w:styleId="NoteHeading">
    <w:name w:val="Note Heading"/>
    <w:basedOn w:val="Normal"/>
    <w:next w:val="Normal"/>
    <w:link w:val="NoteHeadingChar"/>
    <w:locked/>
    <w:rsid w:val="00E36A1B"/>
  </w:style>
  <w:style w:type="character" w:customStyle="1" w:styleId="NoteHeadingChar">
    <w:name w:val="Note Heading Char"/>
    <w:basedOn w:val="DefaultParagraphFont"/>
    <w:link w:val="NoteHeading"/>
    <w:rsid w:val="00E36A1B"/>
    <w:rPr>
      <w:rFonts w:ascii="Arial" w:hAnsi="Arial"/>
      <w:szCs w:val="24"/>
    </w:rPr>
  </w:style>
  <w:style w:type="character" w:styleId="PageNumber">
    <w:name w:val="page number"/>
    <w:basedOn w:val="DefaultParagraphFont"/>
    <w:locked/>
    <w:rsid w:val="00E36A1B"/>
  </w:style>
  <w:style w:type="character" w:styleId="PlaceholderText">
    <w:name w:val="Placeholder Text"/>
    <w:basedOn w:val="DefaultParagraphFont"/>
    <w:uiPriority w:val="99"/>
    <w:semiHidden/>
    <w:locked/>
    <w:rsid w:val="00E36A1B"/>
    <w:rPr>
      <w:color w:val="808080"/>
    </w:rPr>
  </w:style>
  <w:style w:type="paragraph" w:styleId="PlainText">
    <w:name w:val="Plain Text"/>
    <w:basedOn w:val="Normal"/>
    <w:link w:val="PlainTextChar"/>
    <w:locked/>
    <w:rsid w:val="00E36A1B"/>
    <w:rPr>
      <w:rFonts w:ascii="Consolas" w:hAnsi="Consolas" w:cs="Consolas"/>
      <w:sz w:val="21"/>
      <w:szCs w:val="21"/>
    </w:rPr>
  </w:style>
  <w:style w:type="character" w:customStyle="1" w:styleId="PlainTextChar">
    <w:name w:val="Plain Text Char"/>
    <w:basedOn w:val="DefaultParagraphFont"/>
    <w:link w:val="PlainText"/>
    <w:rsid w:val="00E36A1B"/>
    <w:rPr>
      <w:rFonts w:ascii="Consolas" w:hAnsi="Consolas" w:cs="Consolas"/>
      <w:sz w:val="21"/>
      <w:szCs w:val="21"/>
    </w:rPr>
  </w:style>
  <w:style w:type="paragraph" w:styleId="Quote">
    <w:name w:val="Quote"/>
    <w:basedOn w:val="Normal"/>
    <w:next w:val="Normal"/>
    <w:link w:val="QuoteChar"/>
    <w:uiPriority w:val="29"/>
    <w:qFormat/>
    <w:locked/>
    <w:rsid w:val="00E36A1B"/>
    <w:rPr>
      <w:i/>
      <w:iCs/>
      <w:color w:val="000000" w:themeColor="text1"/>
    </w:rPr>
  </w:style>
  <w:style w:type="character" w:customStyle="1" w:styleId="QuoteChar">
    <w:name w:val="Quote Char"/>
    <w:basedOn w:val="DefaultParagraphFont"/>
    <w:link w:val="Quote"/>
    <w:uiPriority w:val="29"/>
    <w:rsid w:val="00E36A1B"/>
    <w:rPr>
      <w:rFonts w:ascii="Arial" w:hAnsi="Arial"/>
      <w:i/>
      <w:iCs/>
      <w:color w:val="000000" w:themeColor="text1"/>
      <w:szCs w:val="24"/>
    </w:rPr>
  </w:style>
  <w:style w:type="paragraph" w:styleId="Salutation">
    <w:name w:val="Salutation"/>
    <w:basedOn w:val="Normal"/>
    <w:next w:val="Normal"/>
    <w:link w:val="SalutationChar"/>
    <w:locked/>
    <w:rsid w:val="00E36A1B"/>
  </w:style>
  <w:style w:type="character" w:customStyle="1" w:styleId="SalutationChar">
    <w:name w:val="Salutation Char"/>
    <w:basedOn w:val="DefaultParagraphFont"/>
    <w:link w:val="Salutation"/>
    <w:rsid w:val="00E36A1B"/>
    <w:rPr>
      <w:rFonts w:ascii="Arial" w:hAnsi="Arial"/>
      <w:szCs w:val="24"/>
    </w:rPr>
  </w:style>
  <w:style w:type="paragraph" w:styleId="Signature">
    <w:name w:val="Signature"/>
    <w:basedOn w:val="Normal"/>
    <w:link w:val="SignatureChar"/>
    <w:locked/>
    <w:rsid w:val="00E36A1B"/>
    <w:pPr>
      <w:ind w:left="4252"/>
    </w:pPr>
  </w:style>
  <w:style w:type="character" w:customStyle="1" w:styleId="SignatureChar">
    <w:name w:val="Signature Char"/>
    <w:basedOn w:val="DefaultParagraphFont"/>
    <w:link w:val="Signature"/>
    <w:rsid w:val="00E36A1B"/>
    <w:rPr>
      <w:rFonts w:ascii="Arial" w:hAnsi="Arial"/>
      <w:szCs w:val="24"/>
    </w:rPr>
  </w:style>
  <w:style w:type="character" w:styleId="Strong">
    <w:name w:val="Strong"/>
    <w:basedOn w:val="DefaultParagraphFont"/>
    <w:qFormat/>
    <w:locked/>
    <w:rsid w:val="00E36A1B"/>
    <w:rPr>
      <w:b/>
      <w:bCs/>
    </w:rPr>
  </w:style>
  <w:style w:type="paragraph" w:styleId="Subtitle">
    <w:name w:val="Subtitle"/>
    <w:basedOn w:val="Normal"/>
    <w:next w:val="Normal"/>
    <w:link w:val="SubtitleChar"/>
    <w:qFormat/>
    <w:locked/>
    <w:rsid w:val="00E36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36A1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E36A1B"/>
    <w:rPr>
      <w:i/>
      <w:iCs/>
      <w:color w:val="808080" w:themeColor="text1" w:themeTint="7F"/>
    </w:rPr>
  </w:style>
  <w:style w:type="character" w:styleId="SubtleReference">
    <w:name w:val="Subtle Reference"/>
    <w:basedOn w:val="DefaultParagraphFont"/>
    <w:uiPriority w:val="31"/>
    <w:qFormat/>
    <w:locked/>
    <w:rsid w:val="00E36A1B"/>
    <w:rPr>
      <w:smallCaps/>
      <w:color w:val="C0504D" w:themeColor="accent2"/>
      <w:u w:val="single"/>
    </w:rPr>
  </w:style>
  <w:style w:type="table" w:styleId="Table3Deffects1">
    <w:name w:val="Table 3D effects 1"/>
    <w:basedOn w:val="TableNormal"/>
    <w:locked/>
    <w:rsid w:val="00E36A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E36A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E36A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E36A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E36A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E36A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E36A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E36A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E36A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E36A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E36A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E36A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E36A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E36A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E36A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E36A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E36A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E36A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E36A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E36A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E36A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E36A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E36A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E36A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E36A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E36A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E36A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E36A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E36A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E36A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E36A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E36A1B"/>
    <w:pPr>
      <w:ind w:left="200" w:hanging="200"/>
    </w:pPr>
  </w:style>
  <w:style w:type="paragraph" w:styleId="TableofFigures">
    <w:name w:val="table of figures"/>
    <w:basedOn w:val="Normal"/>
    <w:next w:val="Normal"/>
    <w:locked/>
    <w:rsid w:val="00E36A1B"/>
  </w:style>
  <w:style w:type="table" w:styleId="TableProfessional">
    <w:name w:val="Table Professional"/>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E36A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E36A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E36A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E36A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E36A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E36A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E36A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E36A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E36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6A1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E36A1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E36A1B"/>
    <w:pPr>
      <w:spacing w:after="100"/>
    </w:pPr>
  </w:style>
  <w:style w:type="paragraph" w:styleId="TOC2">
    <w:name w:val="toc 2"/>
    <w:basedOn w:val="Normal"/>
    <w:next w:val="Normal"/>
    <w:autoRedefine/>
    <w:locked/>
    <w:rsid w:val="00E36A1B"/>
    <w:pPr>
      <w:spacing w:after="100"/>
      <w:ind w:left="200"/>
    </w:pPr>
  </w:style>
  <w:style w:type="paragraph" w:styleId="TOC3">
    <w:name w:val="toc 3"/>
    <w:basedOn w:val="Normal"/>
    <w:next w:val="Normal"/>
    <w:autoRedefine/>
    <w:locked/>
    <w:rsid w:val="00E36A1B"/>
    <w:pPr>
      <w:spacing w:after="100"/>
      <w:ind w:left="400"/>
    </w:pPr>
  </w:style>
  <w:style w:type="paragraph" w:styleId="TOC4">
    <w:name w:val="toc 4"/>
    <w:basedOn w:val="Normal"/>
    <w:next w:val="Normal"/>
    <w:autoRedefine/>
    <w:locked/>
    <w:rsid w:val="00E36A1B"/>
    <w:pPr>
      <w:spacing w:after="100"/>
      <w:ind w:left="600"/>
    </w:pPr>
  </w:style>
  <w:style w:type="paragraph" w:styleId="TOC5">
    <w:name w:val="toc 5"/>
    <w:basedOn w:val="Normal"/>
    <w:next w:val="Normal"/>
    <w:autoRedefine/>
    <w:locked/>
    <w:rsid w:val="00E36A1B"/>
    <w:pPr>
      <w:spacing w:after="100"/>
      <w:ind w:left="800"/>
    </w:pPr>
  </w:style>
  <w:style w:type="paragraph" w:styleId="TOC6">
    <w:name w:val="toc 6"/>
    <w:basedOn w:val="Normal"/>
    <w:next w:val="Normal"/>
    <w:autoRedefine/>
    <w:locked/>
    <w:rsid w:val="00E36A1B"/>
    <w:pPr>
      <w:spacing w:after="100"/>
      <w:ind w:left="1000"/>
    </w:pPr>
  </w:style>
  <w:style w:type="paragraph" w:styleId="TOC7">
    <w:name w:val="toc 7"/>
    <w:basedOn w:val="Normal"/>
    <w:next w:val="Normal"/>
    <w:autoRedefine/>
    <w:locked/>
    <w:rsid w:val="00E36A1B"/>
    <w:pPr>
      <w:spacing w:after="100"/>
      <w:ind w:left="1200"/>
    </w:pPr>
  </w:style>
  <w:style w:type="paragraph" w:styleId="TOC8">
    <w:name w:val="toc 8"/>
    <w:basedOn w:val="Normal"/>
    <w:next w:val="Normal"/>
    <w:autoRedefine/>
    <w:locked/>
    <w:rsid w:val="00E36A1B"/>
    <w:pPr>
      <w:spacing w:after="100"/>
      <w:ind w:left="1400"/>
    </w:pPr>
  </w:style>
  <w:style w:type="paragraph" w:styleId="TOC9">
    <w:name w:val="toc 9"/>
    <w:basedOn w:val="Normal"/>
    <w:next w:val="Normal"/>
    <w:autoRedefine/>
    <w:locked/>
    <w:rsid w:val="00E36A1B"/>
    <w:pPr>
      <w:spacing w:after="100"/>
      <w:ind w:left="1600"/>
    </w:pPr>
  </w:style>
  <w:style w:type="paragraph" w:styleId="TOCHeading">
    <w:name w:val="TOC Heading"/>
    <w:basedOn w:val="Heading1"/>
    <w:next w:val="Normal"/>
    <w:uiPriority w:val="39"/>
    <w:semiHidden/>
    <w:unhideWhenUsed/>
    <w:qFormat/>
    <w:locked/>
    <w:rsid w:val="00E36A1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36A1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36A1B"/>
    <w:rPr>
      <w:i/>
    </w:rPr>
  </w:style>
  <w:style w:type="character" w:customStyle="1" w:styleId="QPPTableTextITALICChar">
    <w:name w:val="QPP Table Text ITALIC Char"/>
    <w:basedOn w:val="QPPTableTextBodyChar"/>
    <w:link w:val="QPPTableTextITALIC"/>
    <w:rsid w:val="00E36A1B"/>
    <w:rPr>
      <w:rFonts w:ascii="Arial" w:hAnsi="Arial" w:cs="Arial"/>
      <w:i/>
      <w:color w:val="000000"/>
    </w:rPr>
  </w:style>
  <w:style w:type="table" w:customStyle="1" w:styleId="QPPTableGrid">
    <w:name w:val="QPP Table Grid"/>
    <w:basedOn w:val="TableNormal"/>
    <w:uiPriority w:val="99"/>
    <w:rsid w:val="00E36A1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7249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A583-7A73-4CDD-9A71-C9E112B1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2009</TotalTime>
  <Pages>2</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17575</CharactersWithSpaces>
  <SharedDoc>false</SharedDoc>
  <HLinks>
    <vt:vector size="66" baseType="variant">
      <vt:variant>
        <vt:i4>3342368</vt:i4>
      </vt:variant>
      <vt:variant>
        <vt:i4>30</vt:i4>
      </vt:variant>
      <vt:variant>
        <vt:i4>0</vt:i4>
      </vt:variant>
      <vt:variant>
        <vt:i4>5</vt:i4>
      </vt:variant>
      <vt:variant>
        <vt:lpwstr>http://www.abcb.gov.au/</vt:lpwstr>
      </vt:variant>
      <vt:variant>
        <vt:lpwstr/>
      </vt:variant>
      <vt:variant>
        <vt:i4>6226015</vt:i4>
      </vt:variant>
      <vt:variant>
        <vt:i4>27</vt:i4>
      </vt:variant>
      <vt:variant>
        <vt:i4>0</vt:i4>
      </vt:variant>
      <vt:variant>
        <vt:i4>5</vt:i4>
      </vt:variant>
      <vt:variant>
        <vt:lpwstr>http://infostore.saiglobal.com/store/Details.aspx?ProductID=1101539&amp;gclid=CPj5irHcwrICFUhZpQodWEwABQ</vt:lpwstr>
      </vt:variant>
      <vt:variant>
        <vt:lpwstr/>
      </vt:variant>
      <vt:variant>
        <vt:i4>5046345</vt:i4>
      </vt:variant>
      <vt:variant>
        <vt:i4>24</vt:i4>
      </vt:variant>
      <vt:variant>
        <vt:i4>0</vt:i4>
      </vt:variant>
      <vt:variant>
        <vt:i4>5</vt:i4>
      </vt:variant>
      <vt:variant>
        <vt:lpwstr>http://www.legislation.qld.gov.au/LEGISLTN/CURRENT/V/VegetManA99.pdf</vt:lpwstr>
      </vt:variant>
      <vt:variant>
        <vt:lpwstr/>
      </vt:variant>
      <vt:variant>
        <vt:i4>589828</vt:i4>
      </vt:variant>
      <vt:variant>
        <vt:i4>21</vt:i4>
      </vt:variant>
      <vt:variant>
        <vt:i4>0</vt:i4>
      </vt:variant>
      <vt:variant>
        <vt:i4>5</vt:i4>
      </vt:variant>
      <vt:variant>
        <vt:lpwstr>http://www.legislation.qld.gov.au/LEGISLTN/CURRENT/N/NatureConA92.pdf</vt:lpwstr>
      </vt:variant>
      <vt:variant>
        <vt:lpwstr/>
      </vt:variant>
      <vt:variant>
        <vt:i4>6553714</vt:i4>
      </vt:variant>
      <vt:variant>
        <vt:i4>18</vt:i4>
      </vt:variant>
      <vt:variant>
        <vt:i4>0</vt:i4>
      </vt:variant>
      <vt:variant>
        <vt:i4>5</vt:i4>
      </vt:variant>
      <vt:variant>
        <vt:lpwstr/>
      </vt:variant>
      <vt:variant>
        <vt:lpwstr>Table9233c</vt:lpwstr>
      </vt:variant>
      <vt:variant>
        <vt:i4>6619250</vt:i4>
      </vt:variant>
      <vt:variant>
        <vt:i4>15</vt:i4>
      </vt:variant>
      <vt:variant>
        <vt:i4>0</vt:i4>
      </vt:variant>
      <vt:variant>
        <vt:i4>5</vt:i4>
      </vt:variant>
      <vt:variant>
        <vt:lpwstr/>
      </vt:variant>
      <vt:variant>
        <vt:lpwstr>Table9233b</vt:lpwstr>
      </vt:variant>
      <vt:variant>
        <vt:i4>6619250</vt:i4>
      </vt:variant>
      <vt:variant>
        <vt:i4>12</vt:i4>
      </vt:variant>
      <vt:variant>
        <vt:i4>0</vt:i4>
      </vt:variant>
      <vt:variant>
        <vt:i4>5</vt:i4>
      </vt:variant>
      <vt:variant>
        <vt:lpwstr/>
      </vt:variant>
      <vt:variant>
        <vt:lpwstr>Table9233b</vt:lpwstr>
      </vt:variant>
      <vt:variant>
        <vt:i4>6619250</vt:i4>
      </vt:variant>
      <vt:variant>
        <vt:i4>9</vt:i4>
      </vt:variant>
      <vt:variant>
        <vt:i4>0</vt:i4>
      </vt:variant>
      <vt:variant>
        <vt:i4>5</vt:i4>
      </vt:variant>
      <vt:variant>
        <vt:lpwstr/>
      </vt:variant>
      <vt:variant>
        <vt:lpwstr>Table9233b</vt:lpwstr>
      </vt:variant>
      <vt:variant>
        <vt:i4>3014737</vt:i4>
      </vt:variant>
      <vt:variant>
        <vt:i4>6</vt:i4>
      </vt:variant>
      <vt:variant>
        <vt:i4>0</vt:i4>
      </vt:variant>
      <vt:variant>
        <vt:i4>5</vt:i4>
      </vt:variant>
      <vt:variant>
        <vt:lpwstr>http://www.ehp.qld.gov.au/water/policy/urban_stormwater_planning_guidelines.html</vt:lpwstr>
      </vt:variant>
      <vt:variant>
        <vt:lpwstr/>
      </vt:variant>
      <vt:variant>
        <vt:i4>4653082</vt:i4>
      </vt:variant>
      <vt:variant>
        <vt:i4>3</vt:i4>
      </vt:variant>
      <vt:variant>
        <vt:i4>0</vt:i4>
      </vt:variant>
      <vt:variant>
        <vt:i4>5</vt:i4>
      </vt:variant>
      <vt:variant>
        <vt:lpwstr>http://www.hpw.qld.gov.au/construction/BuildingPlumbing/Building/BuildingLawsCodes/QueenslandDevelopmentCode/Pages/QueenslandDevelopmentCodeCurrentParts.aspx</vt:lpwstr>
      </vt:variant>
      <vt:variant>
        <vt:lpwstr/>
      </vt:variant>
      <vt:variant>
        <vt:i4>4653082</vt:i4>
      </vt:variant>
      <vt:variant>
        <vt:i4>0</vt:i4>
      </vt:variant>
      <vt:variant>
        <vt:i4>0</vt:i4>
      </vt:variant>
      <vt:variant>
        <vt:i4>5</vt:i4>
      </vt:variant>
      <vt:variant>
        <vt:lpwstr>http://www.hpw.qld.gov.au/construction/BuildingPlumbing/Building/BuildingLawsCodes/QueenslandDevelopmentCode/Pages/QueenslandDevelopmentCodeCurrentParts.aspx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112</cp:revision>
  <cp:lastPrinted>2017-04-03T04:50:00Z</cp:lastPrinted>
  <dcterms:created xsi:type="dcterms:W3CDTF">2013-11-07T01:19:00Z</dcterms:created>
  <dcterms:modified xsi:type="dcterms:W3CDTF">2018-07-03T09:57:00Z</dcterms:modified>
</cp:coreProperties>
</file>