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61F0" w14:textId="77777777" w:rsidR="00997F29" w:rsidRPr="00D23DF0" w:rsidRDefault="00997F29" w:rsidP="00E6339F">
      <w:pPr>
        <w:pStyle w:val="QPPHeading3"/>
      </w:pPr>
      <w:bookmarkStart w:id="0" w:name="_GoBack"/>
      <w:bookmarkEnd w:id="0"/>
      <w:r w:rsidRPr="00D23DF0">
        <w:t>9.</w:t>
      </w:r>
      <w:r w:rsidR="00D86904" w:rsidRPr="00D23DF0">
        <w:t>3</w:t>
      </w:r>
      <w:r w:rsidRPr="00D23DF0">
        <w:t>.</w:t>
      </w:r>
      <w:r w:rsidR="001D532E">
        <w:t>5</w:t>
      </w:r>
      <w:r w:rsidR="00986D1A">
        <w:t xml:space="preserve"> </w:t>
      </w:r>
      <w:r w:rsidR="00231B6D">
        <w:t>Community facilities</w:t>
      </w:r>
      <w:r w:rsidRPr="00D23DF0">
        <w:t xml:space="preserve"> code</w:t>
      </w:r>
    </w:p>
    <w:p w14:paraId="26AE0D47" w14:textId="77777777" w:rsidR="00997F29" w:rsidRPr="00D23DF0" w:rsidRDefault="00997F29" w:rsidP="00E6339F">
      <w:pPr>
        <w:pStyle w:val="QPPHeading4"/>
      </w:pPr>
      <w:r w:rsidRPr="00D23DF0">
        <w:t>9.</w:t>
      </w:r>
      <w:r w:rsidR="00D86904" w:rsidRPr="00D23DF0">
        <w:t>3</w:t>
      </w:r>
      <w:r w:rsidRPr="00D23DF0">
        <w:t>.</w:t>
      </w:r>
      <w:r w:rsidR="001D532E">
        <w:t>5</w:t>
      </w:r>
      <w:r w:rsidR="001546A3">
        <w:t>.1</w:t>
      </w:r>
      <w:r w:rsidR="00986D1A">
        <w:t xml:space="preserve"> </w:t>
      </w:r>
      <w:r w:rsidRPr="00D23DF0">
        <w:t>Application</w:t>
      </w:r>
    </w:p>
    <w:p w14:paraId="7E403581" w14:textId="77777777" w:rsidR="004D72FD" w:rsidRPr="00C7743F" w:rsidRDefault="004D72FD" w:rsidP="004D72FD">
      <w:pPr>
        <w:pStyle w:val="QPPBulletPoint1"/>
      </w:pPr>
      <w:r w:rsidRPr="00C7743F">
        <w:t>This code applies to assessing a material change of use if:</w:t>
      </w:r>
    </w:p>
    <w:p w14:paraId="00519878" w14:textId="77777777" w:rsidR="00194B33" w:rsidRDefault="00194B33" w:rsidP="004D72FD">
      <w:pPr>
        <w:pStyle w:val="QPPBulletpoint2"/>
      </w:pPr>
      <w:r>
        <w:t>accepted development subject to compliance with identified requirements, where acceptable outcomes of this code are identified requirements in a table of assessment for a material change of use (</w:t>
      </w:r>
      <w:hyperlink r:id="rId8" w:history="1">
        <w:r w:rsidRPr="00A17F81">
          <w:rPr>
            <w:rStyle w:val="Hyperlink"/>
          </w:rPr>
          <w:t>section 5.5</w:t>
        </w:r>
      </w:hyperlink>
      <w:r>
        <w:t>) or a neighbourhood plan (</w:t>
      </w:r>
      <w:hyperlink r:id="rId9" w:history="1">
        <w:r w:rsidRPr="007A0569">
          <w:rPr>
            <w:rStyle w:val="Hyperlink"/>
          </w:rPr>
          <w:t>section 5.</w:t>
        </w:r>
        <w:r w:rsidRPr="001D6CC2">
          <w:rPr>
            <w:rStyle w:val="Hyperlink"/>
          </w:rPr>
          <w:t>9</w:t>
        </w:r>
      </w:hyperlink>
      <w:r>
        <w:t>); or</w:t>
      </w:r>
    </w:p>
    <w:p w14:paraId="5552D7C8" w14:textId="77777777" w:rsidR="004D72FD" w:rsidRPr="00C7743F" w:rsidRDefault="004D72FD" w:rsidP="004D72FD">
      <w:pPr>
        <w:pStyle w:val="QPPBulletpoint2"/>
      </w:pPr>
      <w:r>
        <w:t xml:space="preserve">assessable </w:t>
      </w:r>
      <w:r w:rsidRPr="00C7743F">
        <w:t xml:space="preserve">development where this code is an applicable code identified in the assessment </w:t>
      </w:r>
      <w:r w:rsidR="00B20DF6">
        <w:t>benchmarks</w:t>
      </w:r>
      <w:r w:rsidR="00B20DF6" w:rsidRPr="00C7743F">
        <w:t xml:space="preserve"> </w:t>
      </w:r>
      <w:r w:rsidRPr="00C7743F">
        <w:t>column of a table of assessment for a material change of use (</w:t>
      </w:r>
      <w:hyperlink r:id="rId10" w:history="1">
        <w:r w:rsidRPr="00C27AF6">
          <w:rPr>
            <w:rStyle w:val="Hyperlink"/>
          </w:rPr>
          <w:t>section 5.5</w:t>
        </w:r>
      </w:hyperlink>
      <w:r w:rsidRPr="00C7743F">
        <w:t>)</w:t>
      </w:r>
      <w:r w:rsidR="00DB6F9D">
        <w:t xml:space="preserve"> or </w:t>
      </w:r>
      <w:r w:rsidRPr="00C7743F">
        <w:t>a neighbourhood plan (</w:t>
      </w:r>
      <w:hyperlink r:id="rId11" w:history="1">
        <w:r w:rsidRPr="00874C50">
          <w:rPr>
            <w:rStyle w:val="Hyperlink"/>
          </w:rPr>
          <w:t>section 5.</w:t>
        </w:r>
        <w:r w:rsidR="0087099E" w:rsidRPr="00E2062E">
          <w:rPr>
            <w:rStyle w:val="Hyperlink"/>
          </w:rPr>
          <w:t>9</w:t>
        </w:r>
      </w:hyperlink>
      <w:r>
        <w:t>)</w:t>
      </w:r>
      <w:r w:rsidRPr="00C7743F">
        <w:t>;</w:t>
      </w:r>
      <w:r w:rsidR="008E7654">
        <w:t xml:space="preserve"> or</w:t>
      </w:r>
    </w:p>
    <w:p w14:paraId="662D0998" w14:textId="77777777" w:rsidR="004D72FD" w:rsidRDefault="004D72FD" w:rsidP="00BF7868">
      <w:pPr>
        <w:pStyle w:val="QPPBulletpoint2"/>
      </w:pPr>
      <w:r w:rsidRPr="00C7743F">
        <w:t xml:space="preserve">impact assessable development for </w:t>
      </w:r>
      <w:r>
        <w:t xml:space="preserve">a </w:t>
      </w:r>
      <w:r w:rsidR="00DB6F9D">
        <w:t xml:space="preserve">use in the community facilities activity group or </w:t>
      </w:r>
      <w:r w:rsidR="00252A9E">
        <w:t>a</w:t>
      </w:r>
      <w:r w:rsidR="00DB6F9D">
        <w:t xml:space="preserve"> use of a community nature.</w:t>
      </w:r>
    </w:p>
    <w:p w14:paraId="68D5F0B2" w14:textId="77777777" w:rsidR="004D72FD" w:rsidRPr="00D8218F" w:rsidRDefault="004D72FD" w:rsidP="004D72FD">
      <w:pPr>
        <w:pStyle w:val="QPPBulletPoint1"/>
      </w:pPr>
      <w:r w:rsidRPr="00D8218F">
        <w:t xml:space="preserve">When using this code, reference should be made to </w:t>
      </w:r>
      <w:hyperlink r:id="rId12" w:anchor="Part1Pt5" w:history="1">
        <w:r w:rsidRPr="00D8218F">
          <w:t>section 1.5</w:t>
        </w:r>
      </w:hyperlink>
      <w:r w:rsidRPr="00D8218F">
        <w:t xml:space="preserve"> and </w:t>
      </w:r>
      <w:hyperlink r:id="rId13" w:anchor="Part533" w:history="1">
        <w:r w:rsidRPr="00D8218F">
          <w:t>section 5.3.3</w:t>
        </w:r>
      </w:hyperlink>
      <w:r w:rsidRPr="00D8218F">
        <w:t>.</w:t>
      </w:r>
    </w:p>
    <w:p w14:paraId="727FCCC1" w14:textId="77777777" w:rsidR="00B20DF6" w:rsidRDefault="00B20DF6" w:rsidP="000A2714">
      <w:pPr>
        <w:pStyle w:val="QPPEditorsNoteStyle1"/>
      </w:pPr>
      <w:r>
        <w:t xml:space="preserve">Note—The following purpose, overall outcomes, performance outcomes and acceptable outcomes comprise the assessment benchmarks of this code. </w:t>
      </w:r>
    </w:p>
    <w:p w14:paraId="2BDEFE20" w14:textId="77777777" w:rsidR="009448A4" w:rsidRPr="00590E20" w:rsidRDefault="000A2714" w:rsidP="000A2714">
      <w:pPr>
        <w:pStyle w:val="QPPEditorsNoteStyle1"/>
      </w:pPr>
      <w:r>
        <w:t>Note—</w:t>
      </w:r>
      <w:r w:rsidR="009448A4">
        <w:t xml:space="preserve">Development involving a residential component including </w:t>
      </w:r>
      <w:hyperlink r:id="rId14" w:anchor="Multiple" w:history="1">
        <w:r w:rsidR="009448A4" w:rsidRPr="00813056">
          <w:rPr>
            <w:rStyle w:val="Hyperlink"/>
          </w:rPr>
          <w:t>multiple d</w:t>
        </w:r>
        <w:r w:rsidRPr="00813056">
          <w:rPr>
            <w:rStyle w:val="Hyperlink"/>
          </w:rPr>
          <w:t>welling</w:t>
        </w:r>
      </w:hyperlink>
      <w:r w:rsidR="009448A4" w:rsidRPr="00813056">
        <w:t xml:space="preserve">, </w:t>
      </w:r>
      <w:hyperlink r:id="rId15" w:anchor="ResidentialCare" w:history="1">
        <w:r w:rsidRPr="00813056">
          <w:rPr>
            <w:rStyle w:val="Hyperlink"/>
          </w:rPr>
          <w:t>residential care facility</w:t>
        </w:r>
      </w:hyperlink>
      <w:r w:rsidR="009448A4" w:rsidRPr="00813056">
        <w:t xml:space="preserve"> or on-site student accommodation as part of an </w:t>
      </w:r>
      <w:hyperlink r:id="rId16" w:anchor="EducEstab" w:history="1">
        <w:r w:rsidR="001D4874" w:rsidRPr="00813056">
          <w:rPr>
            <w:rStyle w:val="Hyperlink"/>
          </w:rPr>
          <w:t>educational establishment</w:t>
        </w:r>
      </w:hyperlink>
      <w:r w:rsidR="009448A4" w:rsidRPr="00813056">
        <w:t xml:space="preserve">, is also assessed against </w:t>
      </w:r>
      <w:r w:rsidR="004D72FD">
        <w:t xml:space="preserve">the </w:t>
      </w:r>
      <w:hyperlink r:id="rId17" w:history="1">
        <w:r w:rsidR="005F3734" w:rsidRPr="00813056">
          <w:rPr>
            <w:rStyle w:val="Hyperlink"/>
          </w:rPr>
          <w:t>Multiple dwelling code</w:t>
        </w:r>
      </w:hyperlink>
      <w:r w:rsidR="005F3734" w:rsidRPr="00813056">
        <w:t xml:space="preserve"> and any </w:t>
      </w:r>
      <w:r w:rsidR="008E7654">
        <w:t xml:space="preserve">prescribed </w:t>
      </w:r>
      <w:r w:rsidR="005F3734" w:rsidRPr="00590E20">
        <w:t>secondary code</w:t>
      </w:r>
      <w:r w:rsidR="002F0463" w:rsidRPr="00590E20">
        <w:t>.</w:t>
      </w:r>
    </w:p>
    <w:p w14:paraId="24C7EEC3" w14:textId="77777777" w:rsidR="008A4C36" w:rsidRDefault="008A4C36" w:rsidP="008A4C36">
      <w:pPr>
        <w:pStyle w:val="QPPEditorsNoteStyle1"/>
      </w:pPr>
      <w:r w:rsidRPr="00590E20">
        <w:t>Note—</w:t>
      </w:r>
      <w:hyperlink r:id="rId18" w:anchor="CommunityFacilities" w:history="1">
        <w:r w:rsidR="00590E20" w:rsidRPr="00590E20">
          <w:rPr>
            <w:rStyle w:val="Hyperlink"/>
          </w:rPr>
          <w:t>Community facilities</w:t>
        </w:r>
      </w:hyperlink>
      <w:r w:rsidR="00030A5A">
        <w:rPr>
          <w:rStyle w:val="Hyperlink"/>
        </w:rPr>
        <w:t xml:space="preserve"> </w:t>
      </w:r>
      <w:r w:rsidRPr="00590E20">
        <w:t xml:space="preserve">is a defined activity group listed in </w:t>
      </w:r>
      <w:hyperlink r:id="rId19" w:anchor="TableSC112A" w:history="1">
        <w:r w:rsidR="004D72FD" w:rsidRPr="00B706B1">
          <w:rPr>
            <w:rStyle w:val="Hyperlink"/>
          </w:rPr>
          <w:t>T</w:t>
        </w:r>
        <w:r w:rsidRPr="00B706B1">
          <w:rPr>
            <w:rStyle w:val="Hyperlink"/>
          </w:rPr>
          <w:t>able SC1.1.2</w:t>
        </w:r>
      </w:hyperlink>
      <w:r w:rsidR="008E7654">
        <w:t xml:space="preserve"> in</w:t>
      </w:r>
      <w:r w:rsidR="008E7654" w:rsidRPr="00590E20">
        <w:t xml:space="preserve"> </w:t>
      </w:r>
      <w:r w:rsidRPr="00590E20">
        <w:t xml:space="preserve">Schedule 1 that applies to uses in the </w:t>
      </w:r>
      <w:hyperlink r:id="rId20" w:history="1">
        <w:r w:rsidR="004D72FD" w:rsidRPr="00A11FBE">
          <w:rPr>
            <w:rStyle w:val="Hyperlink"/>
          </w:rPr>
          <w:t>C</w:t>
        </w:r>
        <w:r w:rsidRPr="00A11FBE">
          <w:rPr>
            <w:rStyle w:val="Hyperlink"/>
          </w:rPr>
          <w:t>ommunity facilities zone</w:t>
        </w:r>
      </w:hyperlink>
      <w:r w:rsidRPr="00590E20">
        <w:t xml:space="preserve">. When the term </w:t>
      </w:r>
      <w:hyperlink r:id="rId21" w:anchor="CommunityFacilities" w:history="1">
        <w:r w:rsidR="004D72FD">
          <w:rPr>
            <w:rStyle w:val="Hyperlink"/>
          </w:rPr>
          <w:t>c</w:t>
        </w:r>
        <w:r w:rsidR="00590E20" w:rsidRPr="00590E20">
          <w:rPr>
            <w:rStyle w:val="Hyperlink"/>
          </w:rPr>
          <w:t>ommunity facilities</w:t>
        </w:r>
      </w:hyperlink>
      <w:r w:rsidR="00813056" w:rsidRPr="00590E20">
        <w:t xml:space="preserve"> </w:t>
      </w:r>
      <w:r w:rsidRPr="00590E20">
        <w:t>is used within this code it means any of the above uses to which this code is applicable.</w:t>
      </w:r>
    </w:p>
    <w:p w14:paraId="251F8037" w14:textId="77777777" w:rsidR="008A4C36" w:rsidRDefault="008A4C36" w:rsidP="008A4C36">
      <w:pPr>
        <w:pStyle w:val="QPPEditorsNoteStyle1"/>
      </w:pPr>
      <w:r>
        <w:t>Note—Uses within some</w:t>
      </w:r>
      <w:r w:rsidR="00015FD3">
        <w:t xml:space="preserve"> zone precincts of the</w:t>
      </w:r>
      <w:r>
        <w:t xml:space="preserve"> </w:t>
      </w:r>
      <w:hyperlink r:id="rId22" w:history="1">
        <w:r w:rsidRPr="00CD7C15">
          <w:rPr>
            <w:rStyle w:val="Hyperlink"/>
          </w:rPr>
          <w:t>Community facilities zone</w:t>
        </w:r>
      </w:hyperlink>
      <w:r w:rsidRPr="008E7654">
        <w:t xml:space="preserve"> </w:t>
      </w:r>
      <w:r w:rsidRPr="00813056">
        <w:t>are</w:t>
      </w:r>
      <w:r>
        <w:t xml:space="preserve"> </w:t>
      </w:r>
      <w:r w:rsidR="00B743EB">
        <w:t xml:space="preserve">regulated by </w:t>
      </w:r>
      <w:r w:rsidR="00FB08F0">
        <w:t xml:space="preserve">Queensland </w:t>
      </w:r>
      <w:r w:rsidR="00B743EB">
        <w:t>G</w:t>
      </w:r>
      <w:r w:rsidRPr="00FB40DE">
        <w:t xml:space="preserve">overnment legislation and are not subject to planning and development control under the planning scheme. For example, development controls for major sports stadiums such as Suncorp Stadium are regulated under the </w:t>
      </w:r>
      <w:hyperlink r:id="rId23" w:history="1">
        <w:r w:rsidRPr="00FB40DE">
          <w:rPr>
            <w:rStyle w:val="Hyperlink"/>
          </w:rPr>
          <w:t xml:space="preserve">Major </w:t>
        </w:r>
        <w:r w:rsidRPr="00E2062E">
          <w:rPr>
            <w:rStyle w:val="HyperlinkITALIC"/>
          </w:rPr>
          <w:t>Sports Facilities Act 2001</w:t>
        </w:r>
      </w:hyperlink>
      <w:r w:rsidRPr="00FB40DE">
        <w:t>; and land designate</w:t>
      </w:r>
      <w:r w:rsidR="004D72FD">
        <w:t xml:space="preserve">d for </w:t>
      </w:r>
      <w:r w:rsidR="00DA3F5C">
        <w:t>development</w:t>
      </w:r>
      <w:r w:rsidR="004D72FD">
        <w:t xml:space="preserve"> </w:t>
      </w:r>
      <w:r w:rsidRPr="00FB40DE">
        <w:t xml:space="preserve">such as schools and </w:t>
      </w:r>
      <w:hyperlink r:id="rId24" w:anchor="Hospital" w:history="1">
        <w:r w:rsidRPr="00FB40DE">
          <w:rPr>
            <w:rStyle w:val="Hyperlink"/>
          </w:rPr>
          <w:t>hospitals</w:t>
        </w:r>
      </w:hyperlink>
      <w:r w:rsidRPr="00FB40DE">
        <w:t xml:space="preserve"> under </w:t>
      </w:r>
      <w:r w:rsidR="00DA3F5C">
        <w:t xml:space="preserve">Section </w:t>
      </w:r>
      <w:r w:rsidR="00252601">
        <w:t>35</w:t>
      </w:r>
      <w:r w:rsidRPr="00FB40DE">
        <w:t xml:space="preserve"> of </w:t>
      </w:r>
      <w:hyperlink r:id="rId25" w:anchor="theAct" w:history="1">
        <w:r w:rsidRPr="00F85630">
          <w:rPr>
            <w:rStyle w:val="Hyperlink"/>
          </w:rPr>
          <w:t xml:space="preserve">the Act </w:t>
        </w:r>
      </w:hyperlink>
      <w:r w:rsidRPr="00FB40DE">
        <w:t xml:space="preserve"> is </w:t>
      </w:r>
      <w:r w:rsidR="00B20DF6">
        <w:t>accepted</w:t>
      </w:r>
      <w:r w:rsidR="00B20DF6" w:rsidRPr="00FB40DE">
        <w:t xml:space="preserve"> </w:t>
      </w:r>
      <w:r w:rsidRPr="00FB40DE">
        <w:t xml:space="preserve">development, to the extent that the development would otherwise be </w:t>
      </w:r>
      <w:r w:rsidR="00DA3F5C">
        <w:t>accepted</w:t>
      </w:r>
      <w:r w:rsidRPr="00FB40DE">
        <w:t xml:space="preserve"> development</w:t>
      </w:r>
      <w:r w:rsidR="00DA3F5C">
        <w:t xml:space="preserve"> subject to compliance with identified acceptable outcomes,</w:t>
      </w:r>
      <w:r w:rsidRPr="00FB40DE">
        <w:t xml:space="preserve"> or assessable development</w:t>
      </w:r>
      <w:r w:rsidR="00DA3F5C">
        <w:t>,</w:t>
      </w:r>
      <w:r w:rsidRPr="00FB40DE">
        <w:t xml:space="preserve"> under the planning scheme. Details of designations for </w:t>
      </w:r>
      <w:r w:rsidR="00DA3F5C">
        <w:t>development</w:t>
      </w:r>
      <w:r w:rsidRPr="00FB40DE">
        <w:t xml:space="preserve"> are identified in </w:t>
      </w:r>
      <w:hyperlink r:id="rId26" w:history="1">
        <w:r w:rsidR="00DA3F5C" w:rsidRPr="00F85630">
          <w:rPr>
            <w:rStyle w:val="Hyperlink"/>
          </w:rPr>
          <w:t>Schedule 5 Designation of premises for development</w:t>
        </w:r>
      </w:hyperlink>
      <w:r w:rsidRPr="00FB40DE">
        <w:t xml:space="preserve">. Where planning control of the relevant </w:t>
      </w:r>
      <w:r w:rsidR="00BF5EF4" w:rsidRPr="00487F25">
        <w:t>Community facilities zone precinct</w:t>
      </w:r>
      <w:r w:rsidR="00BF5EF4" w:rsidRPr="00FB40DE">
        <w:t xml:space="preserve"> </w:t>
      </w:r>
      <w:r w:rsidRPr="00FB40DE">
        <w:t xml:space="preserve">is relinquished by the relevant legislation or governing authority, the planning scheme provides a default position for describing and assessing the development outcomes being sought in the </w:t>
      </w:r>
      <w:bookmarkStart w:id="1" w:name="_Hlk334788453"/>
      <w:r w:rsidR="00BF5EF4" w:rsidRPr="00FB40DE">
        <w:fldChar w:fldCharType="begin"/>
      </w:r>
      <w:r w:rsidR="009F5639">
        <w:instrText>HYPERLINK "</w:instrText>
      </w:r>
      <w:r w:rsidR="00004AAE">
        <w:instrText>http://www.brisbane.qld.gov.au/planning-building/planning-guidelines-tools/brisbane-city-plan-2014/city-plan-2014-mapping</w:instrText>
      </w:r>
      <w:r w:rsidR="009F5639">
        <w:instrText>"</w:instrText>
      </w:r>
      <w:r w:rsidR="00BF5EF4" w:rsidRPr="00FB40DE">
        <w:fldChar w:fldCharType="separate"/>
      </w:r>
      <w:r w:rsidRPr="00FB40DE">
        <w:rPr>
          <w:rStyle w:val="Hyperlink"/>
        </w:rPr>
        <w:t>Community facilities zone</w:t>
      </w:r>
      <w:bookmarkEnd w:id="1"/>
      <w:r w:rsidR="00BF5EF4" w:rsidRPr="00FB40DE">
        <w:fldChar w:fldCharType="end"/>
      </w:r>
      <w:r w:rsidRPr="00FB40DE">
        <w:t>.</w:t>
      </w:r>
    </w:p>
    <w:p w14:paraId="44867B7F" w14:textId="77777777" w:rsidR="007079B6" w:rsidRPr="00590E20" w:rsidRDefault="007079B6" w:rsidP="007079B6">
      <w:pPr>
        <w:pStyle w:val="QPPEditorsNoteStyle1"/>
      </w:pPr>
      <w:r w:rsidRPr="00590E20">
        <w:t>Note—Where this code includes performance outcomes or acceptable outcomes that relate to:</w:t>
      </w:r>
    </w:p>
    <w:p w14:paraId="763C95D8" w14:textId="77777777" w:rsidR="007079B6" w:rsidRPr="00590E20" w:rsidRDefault="007079B6" w:rsidP="007079B6">
      <w:pPr>
        <w:pStyle w:val="QPPEditorsnotebulletpoint1"/>
      </w:pPr>
      <w:r w:rsidRPr="00590E20">
        <w:t>air quality</w:t>
      </w:r>
      <w:r w:rsidR="00A44C89" w:rsidRPr="00590E20">
        <w:t xml:space="preserve"> assessment</w:t>
      </w:r>
      <w:r w:rsidRPr="00590E20">
        <w:t xml:space="preserve">, guidance is provided in the </w:t>
      </w:r>
      <w:hyperlink r:id="rId27" w:history="1">
        <w:r w:rsidRPr="00590E20">
          <w:rPr>
            <w:rStyle w:val="Hyperlink"/>
          </w:rPr>
          <w:t>Air quality planning scheme policy</w:t>
        </w:r>
      </w:hyperlink>
      <w:r w:rsidRPr="00590E20">
        <w:t>;</w:t>
      </w:r>
    </w:p>
    <w:p w14:paraId="0D4D7017" w14:textId="77777777" w:rsidR="007079B6" w:rsidRPr="00590E20" w:rsidRDefault="007079B6" w:rsidP="007079B6">
      <w:pPr>
        <w:pStyle w:val="QPPEditorsnotebulletpoint1"/>
      </w:pPr>
      <w:r w:rsidRPr="00590E20">
        <w:t xml:space="preserve">crime prevention through environmental </w:t>
      </w:r>
      <w:r w:rsidR="00994A31">
        <w:t>design</w:t>
      </w:r>
      <w:r w:rsidRPr="00590E20">
        <w:t xml:space="preserve">, guidance is provided in the </w:t>
      </w:r>
      <w:hyperlink r:id="rId28" w:history="1">
        <w:r w:rsidRPr="00590E20">
          <w:rPr>
            <w:rStyle w:val="Hyperlink"/>
          </w:rPr>
          <w:t>Crime prevention through environmental design planning scheme policy;</w:t>
        </w:r>
      </w:hyperlink>
    </w:p>
    <w:p w14:paraId="6ED1D621" w14:textId="77777777" w:rsidR="007079B6" w:rsidRPr="00590E20" w:rsidRDefault="007079B6" w:rsidP="007079B6">
      <w:pPr>
        <w:pStyle w:val="QPPEditorsnotebulletpoint1"/>
      </w:pPr>
      <w:r w:rsidRPr="00590E20">
        <w:t xml:space="preserve">design for the reduction of graffiti, guidance is provided in the </w:t>
      </w:r>
      <w:hyperlink r:id="rId29" w:history="1">
        <w:r w:rsidRPr="00590E20">
          <w:rPr>
            <w:rStyle w:val="Hyperlink"/>
          </w:rPr>
          <w:t>Graffiti prevention planning scheme policy</w:t>
        </w:r>
      </w:hyperlink>
      <w:r w:rsidRPr="00590E20">
        <w:t>;</w:t>
      </w:r>
    </w:p>
    <w:p w14:paraId="03109D8A" w14:textId="77777777" w:rsidR="007079B6" w:rsidRPr="00590E20" w:rsidRDefault="007079B6" w:rsidP="007079B6">
      <w:pPr>
        <w:pStyle w:val="QPPEditorsnotebulletpoint1"/>
      </w:pPr>
      <w:r w:rsidRPr="00590E20">
        <w:t>noise impacts</w:t>
      </w:r>
      <w:r w:rsidR="00A44C89" w:rsidRPr="00590E20">
        <w:t xml:space="preserve"> assessment</w:t>
      </w:r>
      <w:r w:rsidRPr="00590E20">
        <w:t xml:space="preserve">, guidance is provided in the </w:t>
      </w:r>
      <w:hyperlink r:id="rId30" w:history="1">
        <w:r w:rsidRPr="00590E20">
          <w:rPr>
            <w:rStyle w:val="Hyperlink"/>
          </w:rPr>
          <w:t>Noise impact assessment planning scheme policy</w:t>
        </w:r>
      </w:hyperlink>
      <w:r w:rsidRPr="00590E20">
        <w:t>;</w:t>
      </w:r>
    </w:p>
    <w:p w14:paraId="2F7859D3" w14:textId="77777777" w:rsidR="009D34E0" w:rsidRDefault="009D34E0" w:rsidP="007079B6">
      <w:pPr>
        <w:pStyle w:val="QPPEditorsnotebulletpoint1"/>
      </w:pPr>
      <w:r w:rsidRPr="00590E20">
        <w:t xml:space="preserve">preparing a park master </w:t>
      </w:r>
      <w:r w:rsidR="004D72FD">
        <w:t xml:space="preserve">plan </w:t>
      </w:r>
      <w:r w:rsidRPr="00590E20">
        <w:t xml:space="preserve">or park management plan, guidance is provided in the </w:t>
      </w:r>
      <w:hyperlink r:id="rId31" w:history="1">
        <w:r w:rsidRPr="00590E20">
          <w:rPr>
            <w:rStyle w:val="Hyperlink"/>
          </w:rPr>
          <w:t>Park management plan planning scheme policy</w:t>
        </w:r>
      </w:hyperlink>
      <w:r w:rsidR="004D72FD">
        <w:t>;</w:t>
      </w:r>
    </w:p>
    <w:p w14:paraId="371AD151" w14:textId="77777777" w:rsidR="00D175AC" w:rsidRPr="00590E20" w:rsidRDefault="00D175AC" w:rsidP="007079B6">
      <w:pPr>
        <w:pStyle w:val="QPPEditorsnotebulletpoint1"/>
      </w:pPr>
      <w:r>
        <w:t xml:space="preserve">refuse and recycling, guidance is provided in the </w:t>
      </w:r>
      <w:hyperlink r:id="rId32" w:history="1">
        <w:r w:rsidRPr="00E2062E">
          <w:rPr>
            <w:rStyle w:val="Hyperlink"/>
          </w:rPr>
          <w:t>Refuse planning scheme policy</w:t>
        </w:r>
      </w:hyperlink>
      <w:r>
        <w:t>;</w:t>
      </w:r>
    </w:p>
    <w:p w14:paraId="1ADCDCDB" w14:textId="77777777" w:rsidR="007079B6" w:rsidRPr="00590E20" w:rsidRDefault="007079B6" w:rsidP="007A358A">
      <w:pPr>
        <w:pStyle w:val="QPPEditorsnotebulletpoint1"/>
      </w:pPr>
      <w:r w:rsidRPr="00590E20">
        <w:t>transport, access, parking or servicing</w:t>
      </w:r>
      <w:r w:rsidR="00A44C89" w:rsidRPr="00590E20">
        <w:t xml:space="preserve"> provisions</w:t>
      </w:r>
      <w:r w:rsidRPr="00590E20">
        <w:t>, guidance is provided in</w:t>
      </w:r>
      <w:r w:rsidR="006E4593" w:rsidRPr="00590E20">
        <w:t xml:space="preserve"> the</w:t>
      </w:r>
      <w:r w:rsidRPr="00590E20">
        <w:t xml:space="preserve"> </w:t>
      </w:r>
      <w:hyperlink r:id="rId33" w:history="1">
        <w:r w:rsidRPr="00590E20">
          <w:rPr>
            <w:rStyle w:val="Hyperlink"/>
          </w:rPr>
          <w:t>Transport, access, parking and servicing planning scheme policy.</w:t>
        </w:r>
      </w:hyperlink>
    </w:p>
    <w:p w14:paraId="26117B87" w14:textId="77777777" w:rsidR="00997F29" w:rsidRPr="00D23DF0" w:rsidRDefault="00997F29" w:rsidP="00EF7BB4">
      <w:pPr>
        <w:pStyle w:val="QPPHeading4"/>
      </w:pPr>
      <w:r w:rsidRPr="00D23DF0">
        <w:t>9.</w:t>
      </w:r>
      <w:r w:rsidR="00D86904" w:rsidRPr="00D23DF0">
        <w:t>3</w:t>
      </w:r>
      <w:r w:rsidR="00F13253">
        <w:t>.</w:t>
      </w:r>
      <w:r w:rsidR="001D532E">
        <w:t>5</w:t>
      </w:r>
      <w:r w:rsidR="001546A3">
        <w:t>.2</w:t>
      </w:r>
      <w:r w:rsidR="00986D1A">
        <w:t xml:space="preserve"> </w:t>
      </w:r>
      <w:r w:rsidR="00487F25">
        <w:t>Purpose</w:t>
      </w:r>
    </w:p>
    <w:p w14:paraId="07BCA5D7" w14:textId="77777777" w:rsidR="00030A5A" w:rsidRPr="00EC6B2A" w:rsidRDefault="00997F29" w:rsidP="002E3164">
      <w:pPr>
        <w:pStyle w:val="QPPBulletPoint1"/>
        <w:numPr>
          <w:ilvl w:val="0"/>
          <w:numId w:val="8"/>
        </w:numPr>
      </w:pPr>
      <w:r w:rsidRPr="00590E20">
        <w:t xml:space="preserve">The purpose of the </w:t>
      </w:r>
      <w:r w:rsidR="006A1F38" w:rsidRPr="00C27AF6">
        <w:t>C</w:t>
      </w:r>
      <w:r w:rsidR="00BD34AC" w:rsidRPr="00C27AF6">
        <w:t>ommunity facilities code</w:t>
      </w:r>
      <w:r w:rsidR="00BD34AC" w:rsidRPr="00590E20">
        <w:t xml:space="preserve"> </w:t>
      </w:r>
      <w:r w:rsidRPr="00590E20">
        <w:t>is</w:t>
      </w:r>
      <w:r w:rsidR="0073014F" w:rsidRPr="00590E20">
        <w:t xml:space="preserve"> to</w:t>
      </w:r>
      <w:r w:rsidRPr="00590E20">
        <w:t xml:space="preserve"> </w:t>
      </w:r>
      <w:r w:rsidR="00BD34AC" w:rsidRPr="00590E20">
        <w:t xml:space="preserve">assess the suitability </w:t>
      </w:r>
      <w:r w:rsidR="00030A5A">
        <w:t>of</w:t>
      </w:r>
      <w:r w:rsidR="00030A5A" w:rsidRPr="00DE3430">
        <w:t xml:space="preserve"> development </w:t>
      </w:r>
      <w:r w:rsidR="00030A5A">
        <w:t xml:space="preserve">on land </w:t>
      </w:r>
      <w:r w:rsidR="000F3336" w:rsidRPr="00590E20">
        <w:t xml:space="preserve">in </w:t>
      </w:r>
      <w:r w:rsidR="006D20F7" w:rsidRPr="00590E20">
        <w:t xml:space="preserve">the </w:t>
      </w:r>
      <w:hyperlink r:id="rId34" w:history="1">
        <w:r w:rsidR="006D20F7" w:rsidRPr="009F5639">
          <w:rPr>
            <w:rStyle w:val="Hyperlink"/>
          </w:rPr>
          <w:t>Community facilities zone</w:t>
        </w:r>
      </w:hyperlink>
      <w:r w:rsidR="006D20F7" w:rsidRPr="006D20F7">
        <w:t xml:space="preserve"> and </w:t>
      </w:r>
      <w:r w:rsidR="00030A5A">
        <w:t xml:space="preserve">of development for </w:t>
      </w:r>
      <w:hyperlink r:id="rId35" w:anchor="CommunityFacilities" w:history="1">
        <w:r w:rsidR="00CC6C4A">
          <w:rPr>
            <w:rStyle w:val="Hyperlink"/>
          </w:rPr>
          <w:t>c</w:t>
        </w:r>
        <w:r w:rsidR="00CC6C4A" w:rsidRPr="00590E20">
          <w:rPr>
            <w:rStyle w:val="Hyperlink"/>
          </w:rPr>
          <w:t>ommunity facilities</w:t>
        </w:r>
      </w:hyperlink>
      <w:r w:rsidR="00CC6C4A" w:rsidRPr="00175332">
        <w:t xml:space="preserve"> </w:t>
      </w:r>
      <w:r w:rsidR="00CC6C4A">
        <w:t xml:space="preserve">in </w:t>
      </w:r>
      <w:r w:rsidR="000F3336">
        <w:t>other zones.</w:t>
      </w:r>
    </w:p>
    <w:p w14:paraId="6B32DAA1" w14:textId="77777777" w:rsidR="00997F29" w:rsidRDefault="00997F29" w:rsidP="00EF6C1C">
      <w:pPr>
        <w:pStyle w:val="QPPBulletPoint1"/>
      </w:pPr>
      <w:r w:rsidRPr="00D23DF0">
        <w:t>The purpose of the code will be achieved through the following overall outcomes</w:t>
      </w:r>
      <w:r w:rsidR="000C47A4">
        <w:t>:</w:t>
      </w:r>
    </w:p>
    <w:p w14:paraId="18FA552A" w14:textId="77777777" w:rsidR="00BF54A7" w:rsidRPr="00386FDC" w:rsidRDefault="003950BD" w:rsidP="00B23DB0">
      <w:pPr>
        <w:pStyle w:val="QPPBulletpoint2"/>
        <w:numPr>
          <w:ilvl w:val="0"/>
          <w:numId w:val="12"/>
        </w:numPr>
      </w:pPr>
      <w:r w:rsidRPr="00386FDC">
        <w:t xml:space="preserve">Development is of a </w:t>
      </w:r>
      <w:r w:rsidR="007C41E6" w:rsidRPr="00386FDC">
        <w:t xml:space="preserve">design, siting, construction and built </w:t>
      </w:r>
      <w:r w:rsidR="002F08A9" w:rsidRPr="00386FDC">
        <w:t xml:space="preserve">form </w:t>
      </w:r>
      <w:r w:rsidRPr="00386FDC">
        <w:t>that</w:t>
      </w:r>
      <w:r w:rsidR="002F08A9" w:rsidRPr="00386FDC">
        <w:t xml:space="preserve"> is s</w:t>
      </w:r>
      <w:r w:rsidR="0000132F" w:rsidRPr="00386FDC">
        <w:t xml:space="preserve">uited </w:t>
      </w:r>
      <w:r w:rsidR="002F08A9" w:rsidRPr="00386FDC">
        <w:t xml:space="preserve">to the facility, in accordance with the particular operational, functional and locational </w:t>
      </w:r>
      <w:r w:rsidR="00C67EBD" w:rsidRPr="00386FDC">
        <w:t>requirements</w:t>
      </w:r>
      <w:r w:rsidR="002F08A9" w:rsidRPr="00386FDC">
        <w:t xml:space="preserve"> of </w:t>
      </w:r>
      <w:r w:rsidR="008F3C17" w:rsidRPr="00386FDC">
        <w:t>community</w:t>
      </w:r>
      <w:r w:rsidR="00F928B0" w:rsidRPr="00386FDC">
        <w:t xml:space="preserve"> services and facilities</w:t>
      </w:r>
      <w:r w:rsidR="00EF6C1C" w:rsidRPr="00386FDC">
        <w:t>.</w:t>
      </w:r>
    </w:p>
    <w:p w14:paraId="56A1FDB4" w14:textId="77777777" w:rsidR="00D32F09" w:rsidRPr="00386FDC" w:rsidRDefault="003950BD" w:rsidP="00386FDC">
      <w:pPr>
        <w:pStyle w:val="QPPBulletpoint2"/>
      </w:pPr>
      <w:r w:rsidRPr="00386FDC">
        <w:t>Development</w:t>
      </w:r>
      <w:r w:rsidR="004D769D" w:rsidRPr="00386FDC">
        <w:t xml:space="preserve"> is integrated or co-located with other </w:t>
      </w:r>
      <w:hyperlink r:id="rId36" w:anchor="CommunityFacilities" w:history="1">
        <w:r w:rsidR="00CC6C4A" w:rsidRPr="00386FDC">
          <w:rPr>
            <w:rStyle w:val="Hyperlink"/>
            <w:color w:val="auto"/>
            <w:u w:val="none"/>
          </w:rPr>
          <w:t>community facilities</w:t>
        </w:r>
      </w:hyperlink>
      <w:r w:rsidR="009E608D" w:rsidRPr="00386FDC">
        <w:t xml:space="preserve"> </w:t>
      </w:r>
      <w:r w:rsidR="008851CE">
        <w:t xml:space="preserve">where possible </w:t>
      </w:r>
      <w:r w:rsidR="009E608D" w:rsidRPr="00386FDC">
        <w:t>to create a</w:t>
      </w:r>
      <w:r w:rsidR="00B743EB" w:rsidRPr="00386FDC">
        <w:t xml:space="preserve"> multi</w:t>
      </w:r>
      <w:r w:rsidR="00D910F5" w:rsidRPr="00386FDC">
        <w:t>functional</w:t>
      </w:r>
      <w:r w:rsidR="009E608D" w:rsidRPr="00386FDC">
        <w:t xml:space="preserve"> service hub</w:t>
      </w:r>
      <w:r w:rsidR="00EF6C1C" w:rsidRPr="00386FDC">
        <w:t>.</w:t>
      </w:r>
    </w:p>
    <w:p w14:paraId="1F8ECD3E" w14:textId="77777777" w:rsidR="00B36A83" w:rsidRPr="00386FDC" w:rsidRDefault="003950BD" w:rsidP="00386FDC">
      <w:pPr>
        <w:pStyle w:val="QPPBulletpoint2"/>
      </w:pPr>
      <w:r w:rsidRPr="00386FDC">
        <w:lastRenderedPageBreak/>
        <w:t>Development provides c</w:t>
      </w:r>
      <w:r w:rsidR="00B36A83" w:rsidRPr="00386FDC">
        <w:t xml:space="preserve">o-location of </w:t>
      </w:r>
      <w:r w:rsidR="00175332" w:rsidRPr="00386FDC">
        <w:t xml:space="preserve">facilities </w:t>
      </w:r>
      <w:r w:rsidR="004E1112" w:rsidRPr="00386FDC">
        <w:t>in</w:t>
      </w:r>
      <w:r w:rsidR="00B36A83" w:rsidRPr="00386FDC">
        <w:t xml:space="preserve"> metropolitan parks </w:t>
      </w:r>
      <w:r w:rsidR="004E1112" w:rsidRPr="00386FDC">
        <w:t>with</w:t>
      </w:r>
      <w:r w:rsidR="00B36A83" w:rsidRPr="00386FDC">
        <w:t xml:space="preserve"> sport and recreation </w:t>
      </w:r>
      <w:r w:rsidR="008F3C17" w:rsidRPr="00386FDC">
        <w:t>premise</w:t>
      </w:r>
      <w:r w:rsidR="004D72FD" w:rsidRPr="00386FDC">
        <w:t>s</w:t>
      </w:r>
      <w:r w:rsidR="00B743EB" w:rsidRPr="00386FDC">
        <w:t xml:space="preserve"> to create multi</w:t>
      </w:r>
      <w:r w:rsidR="00B36A83" w:rsidRPr="00386FDC">
        <w:t>purpose facilities that can be used for a wide range of recreation and community purposes and adapted to meet chang</w:t>
      </w:r>
      <w:r w:rsidR="00EF6C1C" w:rsidRPr="00386FDC">
        <w:t>ing community demands over time.</w:t>
      </w:r>
    </w:p>
    <w:p w14:paraId="446477C0" w14:textId="77777777" w:rsidR="00D32F09" w:rsidRPr="00386FDC" w:rsidRDefault="003950BD" w:rsidP="00386FDC">
      <w:pPr>
        <w:pStyle w:val="QPPBulletpoint2"/>
      </w:pPr>
      <w:r w:rsidRPr="00386FDC">
        <w:t>D</w:t>
      </w:r>
      <w:r w:rsidR="00D32F09" w:rsidRPr="00386FDC">
        <w:t xml:space="preserve">evelopment that may limit the ongoing operation and expansion of existing uses or prejudice development of new facilities appropriate to the specific nature of the particular </w:t>
      </w:r>
      <w:hyperlink r:id="rId37" w:history="1">
        <w:r w:rsidR="004D72FD" w:rsidRPr="00490AF4">
          <w:rPr>
            <w:rStyle w:val="Hyperlink"/>
          </w:rPr>
          <w:t>C</w:t>
        </w:r>
        <w:r w:rsidR="00D32F09" w:rsidRPr="00490AF4">
          <w:rPr>
            <w:rStyle w:val="Hyperlink"/>
          </w:rPr>
          <w:t>ommunity facilities zone</w:t>
        </w:r>
      </w:hyperlink>
      <w:r w:rsidR="00D32F09" w:rsidRPr="00386FDC">
        <w:t xml:space="preserve"> precinct</w:t>
      </w:r>
      <w:r w:rsidRPr="00386FDC">
        <w:t xml:space="preserve"> is excluded.</w:t>
      </w:r>
    </w:p>
    <w:p w14:paraId="5D52CB61" w14:textId="77777777" w:rsidR="006811CD" w:rsidRPr="00386FDC" w:rsidRDefault="003950BD" w:rsidP="00386FDC">
      <w:pPr>
        <w:pStyle w:val="QPPBulletpoint2"/>
      </w:pPr>
      <w:r w:rsidRPr="00386FDC">
        <w:t>Development ensures that t</w:t>
      </w:r>
      <w:r w:rsidR="006811CD" w:rsidRPr="00386FDC">
        <w:t>he level of</w:t>
      </w:r>
      <w:r w:rsidR="00446CB9" w:rsidRPr="00386FDC">
        <w:t xml:space="preserve"> public and active transport</w:t>
      </w:r>
      <w:r w:rsidR="007F419D" w:rsidRPr="00386FDC">
        <w:t>,</w:t>
      </w:r>
      <w:r w:rsidR="00446CB9" w:rsidRPr="00386FDC">
        <w:t xml:space="preserve"> or private vehicular</w:t>
      </w:r>
      <w:r w:rsidR="006811CD" w:rsidRPr="00386FDC">
        <w:t xml:space="preserve"> accessibility</w:t>
      </w:r>
      <w:r w:rsidR="007F419D" w:rsidRPr="00386FDC">
        <w:t xml:space="preserve"> and </w:t>
      </w:r>
      <w:r w:rsidR="00A21AEF" w:rsidRPr="00386FDC">
        <w:t>car</w:t>
      </w:r>
      <w:r w:rsidR="004D72FD" w:rsidRPr="00386FDC">
        <w:t xml:space="preserve"> </w:t>
      </w:r>
      <w:r w:rsidR="007F419D" w:rsidRPr="00386FDC">
        <w:t>parking</w:t>
      </w:r>
      <w:r w:rsidR="00D4022E" w:rsidRPr="00386FDC">
        <w:t>,</w:t>
      </w:r>
      <w:r w:rsidR="006811CD" w:rsidRPr="00386FDC">
        <w:t xml:space="preserve"> </w:t>
      </w:r>
      <w:r w:rsidR="00446CB9" w:rsidRPr="00386FDC">
        <w:t xml:space="preserve">for users of the facility </w:t>
      </w:r>
      <w:r w:rsidR="006811CD" w:rsidRPr="00386FDC">
        <w:t>i</w:t>
      </w:r>
      <w:r w:rsidR="00446CB9" w:rsidRPr="00386FDC">
        <w:t xml:space="preserve">s appropriate to the purpose, and where </w:t>
      </w:r>
      <w:r w:rsidR="0070759C" w:rsidRPr="00386FDC">
        <w:t>possible</w:t>
      </w:r>
      <w:r w:rsidR="00446CB9" w:rsidRPr="00386FDC">
        <w:t>, the use is</w:t>
      </w:r>
      <w:r w:rsidR="006811CD" w:rsidRPr="00386FDC">
        <w:t xml:space="preserve"> cluster</w:t>
      </w:r>
      <w:r w:rsidR="00446CB9" w:rsidRPr="00386FDC">
        <w:t>ed</w:t>
      </w:r>
      <w:r w:rsidR="003C3E33" w:rsidRPr="00386FDC">
        <w:t xml:space="preserve"> within or in close proximity to</w:t>
      </w:r>
      <w:r w:rsidR="006811CD" w:rsidRPr="00386FDC">
        <w:t xml:space="preserve"> centres </w:t>
      </w:r>
      <w:r w:rsidR="00F90117" w:rsidRPr="00386FDC">
        <w:t>well-serviced by public and active transport</w:t>
      </w:r>
      <w:r w:rsidR="00EF6C1C" w:rsidRPr="00386FDC">
        <w:t>.</w:t>
      </w:r>
    </w:p>
    <w:p w14:paraId="4C511EC8" w14:textId="77777777" w:rsidR="00640EC4" w:rsidRPr="00386FDC" w:rsidRDefault="00487F25" w:rsidP="00386FDC">
      <w:pPr>
        <w:pStyle w:val="QPPBulletpoint2"/>
      </w:pPr>
      <w:r>
        <w:t>Development:</w:t>
      </w:r>
    </w:p>
    <w:p w14:paraId="5F16B0A0" w14:textId="77777777" w:rsidR="00640EC4" w:rsidRPr="00625851" w:rsidRDefault="00640EC4" w:rsidP="00772EF4">
      <w:pPr>
        <w:pStyle w:val="QPPBulletpoint3"/>
      </w:pPr>
      <w:r w:rsidRPr="00625851">
        <w:t>is appropriately located accordi</w:t>
      </w:r>
      <w:r w:rsidR="00487F25">
        <w:t>ng to the type of proposed use;</w:t>
      </w:r>
    </w:p>
    <w:p w14:paraId="0482DF64" w14:textId="77777777" w:rsidR="00640EC4" w:rsidRPr="00625851" w:rsidRDefault="00640EC4" w:rsidP="00772EF4">
      <w:pPr>
        <w:pStyle w:val="QPPBulletpoint3"/>
      </w:pPr>
      <w:r w:rsidRPr="00625851">
        <w:t>is highly accessible and preferably integrated and co-located with com</w:t>
      </w:r>
      <w:r w:rsidR="00487F25">
        <w:t>plementary uses where possible;</w:t>
      </w:r>
    </w:p>
    <w:p w14:paraId="2BC0BD12" w14:textId="77777777" w:rsidR="00640EC4" w:rsidRPr="00625851" w:rsidRDefault="00640EC4" w:rsidP="00772EF4">
      <w:pPr>
        <w:pStyle w:val="QPPBulletpoint3"/>
      </w:pPr>
      <w:r w:rsidRPr="00625851">
        <w:t xml:space="preserve">is of </w:t>
      </w:r>
      <w:r w:rsidRPr="00175332">
        <w:t>a scale, height</w:t>
      </w:r>
      <w:r w:rsidRPr="00625851">
        <w:t xml:space="preserve"> and bulk that provides a high level of amenity;</w:t>
      </w:r>
    </w:p>
    <w:p w14:paraId="1C2228CB" w14:textId="77777777" w:rsidR="00640EC4" w:rsidRPr="00625851" w:rsidRDefault="00640EC4" w:rsidP="00772EF4">
      <w:pPr>
        <w:pStyle w:val="QPPBulletpoint3"/>
      </w:pPr>
      <w:r w:rsidRPr="00625851">
        <w:t>is generally consistent with the character of the area;</w:t>
      </w:r>
    </w:p>
    <w:p w14:paraId="6583B1A3" w14:textId="77777777" w:rsidR="00640EC4" w:rsidRDefault="00640EC4" w:rsidP="00772EF4">
      <w:pPr>
        <w:pStyle w:val="QPPBulletpoint3"/>
      </w:pPr>
      <w:r w:rsidRPr="00625851">
        <w:t>transitions sensitively to surrounding uses</w:t>
      </w:r>
      <w:r w:rsidR="00A21AEF">
        <w:t>;</w:t>
      </w:r>
    </w:p>
    <w:p w14:paraId="08429568" w14:textId="77777777" w:rsidR="00640EC4" w:rsidRDefault="00772EF4" w:rsidP="00640EC4">
      <w:pPr>
        <w:pStyle w:val="QPPBulletpoint3"/>
      </w:pPr>
      <w:r>
        <w:t>i</w:t>
      </w:r>
      <w:r w:rsidR="00640EC4" w:rsidRPr="00625851">
        <w:t>s supported by complementary uses of appropriate scale and purpose to directly serve the employees and activities of the zone precinct, and which do not compromise the commercial, retail or community service role and function of nearby centre activities</w:t>
      </w:r>
      <w:r w:rsidR="00487F25">
        <w:t>.</w:t>
      </w:r>
    </w:p>
    <w:p w14:paraId="7D6A6C6D" w14:textId="77777777" w:rsidR="00640EC4" w:rsidRPr="00386FDC" w:rsidRDefault="00160A00" w:rsidP="00386FDC">
      <w:pPr>
        <w:pStyle w:val="QPPBulletpoint2"/>
      </w:pPr>
      <w:r w:rsidRPr="00386FDC">
        <w:t>Development f</w:t>
      </w:r>
      <w:r w:rsidR="00640EC4" w:rsidRPr="00386FDC">
        <w:t>or major government facilities and services</w:t>
      </w:r>
      <w:r w:rsidRPr="00386FDC">
        <w:t xml:space="preserve"> is of a form</w:t>
      </w:r>
      <w:r w:rsidR="00640EC4" w:rsidRPr="00386FDC">
        <w:t xml:space="preserve"> suitably specific to the facility in recognition of the particular operational, functional and loca</w:t>
      </w:r>
      <w:r w:rsidR="00487F25">
        <w:t>tional requirements of the use.</w:t>
      </w:r>
    </w:p>
    <w:p w14:paraId="76CE93E5" w14:textId="77777777" w:rsidR="00D916F4" w:rsidRDefault="00D916F4" w:rsidP="00386FDC">
      <w:pPr>
        <w:pStyle w:val="QPPBulletpoint2"/>
      </w:pPr>
      <w:r w:rsidRPr="00D916F4">
        <w:t>Development impacts are considered in relation to the community benefit that the facility or service will provide to the broader community.</w:t>
      </w:r>
    </w:p>
    <w:p w14:paraId="6E0CB399" w14:textId="77777777" w:rsidR="00640EC4" w:rsidRPr="00386FDC" w:rsidRDefault="00640EC4" w:rsidP="00386FDC">
      <w:pPr>
        <w:pStyle w:val="QPPBulletpoint2"/>
      </w:pPr>
      <w:r w:rsidRPr="00386FDC">
        <w:t xml:space="preserve">Buildings and structures in the particular zone precincts are varied to present a variety of building forms, materials and </w:t>
      </w:r>
      <w:r w:rsidR="00386FDC">
        <w:t>fa</w:t>
      </w:r>
      <w:r w:rsidR="00291D43">
        <w:t>c</w:t>
      </w:r>
      <w:r w:rsidR="00386FDC">
        <w:t xml:space="preserve">ade </w:t>
      </w:r>
      <w:r w:rsidRPr="00386FDC">
        <w:t>treatments.</w:t>
      </w:r>
    </w:p>
    <w:p w14:paraId="7852D4B6" w14:textId="77777777" w:rsidR="0036488E" w:rsidRPr="00386FDC" w:rsidRDefault="00160A00" w:rsidP="00386FDC">
      <w:pPr>
        <w:pStyle w:val="QPPBulletpoint2"/>
      </w:pPr>
      <w:r w:rsidRPr="00386FDC">
        <w:t>Development</w:t>
      </w:r>
      <w:r w:rsidR="0036488E" w:rsidRPr="00386FDC">
        <w:t xml:space="preserve"> complements the prevailing scale, built form and streetscape of the</w:t>
      </w:r>
      <w:r w:rsidR="00E02EAF" w:rsidRPr="00386FDC">
        <w:t xml:space="preserve"> zone or</w:t>
      </w:r>
      <w:r w:rsidR="0036488E" w:rsidRPr="00386FDC">
        <w:t xml:space="preserve"> zone precinct</w:t>
      </w:r>
      <w:r w:rsidR="00F928B0" w:rsidRPr="00386FDC">
        <w:t xml:space="preserve"> and</w:t>
      </w:r>
      <w:r w:rsidR="00EF6C1C" w:rsidRPr="00386FDC">
        <w:t xml:space="preserve"> surrounding areas.</w:t>
      </w:r>
    </w:p>
    <w:p w14:paraId="1CB74C1F" w14:textId="77777777" w:rsidR="00083DAE" w:rsidRPr="00386FDC" w:rsidRDefault="006D20F7" w:rsidP="00386FDC">
      <w:pPr>
        <w:pStyle w:val="QPPBulletpoint2"/>
      </w:pPr>
      <w:r w:rsidRPr="00386FDC">
        <w:t xml:space="preserve">Development </w:t>
      </w:r>
      <w:r w:rsidR="00D31CF2" w:rsidRPr="00386FDC">
        <w:t xml:space="preserve">achieves satisfactory standards in managing the potential </w:t>
      </w:r>
      <w:r w:rsidRPr="00386FDC">
        <w:t>adverse</w:t>
      </w:r>
      <w:r w:rsidR="004D72FD" w:rsidRPr="00386FDC">
        <w:t xml:space="preserve"> impacts</w:t>
      </w:r>
      <w:r w:rsidRPr="00386FDC">
        <w:t xml:space="preserve"> on the health, safety and </w:t>
      </w:r>
      <w:hyperlink r:id="rId38" w:anchor="Amenity" w:history="1">
        <w:r w:rsidRPr="00386FDC">
          <w:rPr>
            <w:rStyle w:val="Hyperlink"/>
            <w:color w:val="auto"/>
            <w:u w:val="none"/>
          </w:rPr>
          <w:t>amenity</w:t>
        </w:r>
      </w:hyperlink>
      <w:r w:rsidRPr="00386FDC">
        <w:t xml:space="preserve"> of adjoining </w:t>
      </w:r>
      <w:hyperlink r:id="rId39" w:anchor="SensitiveUse" w:history="1">
        <w:r w:rsidRPr="00386FDC">
          <w:rPr>
            <w:rStyle w:val="Hyperlink"/>
            <w:color w:val="auto"/>
            <w:u w:val="none"/>
          </w:rPr>
          <w:t>sensitive uses</w:t>
        </w:r>
      </w:hyperlink>
      <w:r w:rsidRPr="00386FDC">
        <w:t>, predominantly through maintaining adequate buffering between these land uses.</w:t>
      </w:r>
    </w:p>
    <w:p w14:paraId="3EEFFA6F" w14:textId="77777777" w:rsidR="006D20F7" w:rsidRPr="00386FDC" w:rsidRDefault="006D20F7" w:rsidP="00386FDC">
      <w:pPr>
        <w:pStyle w:val="QPPBulletpoint2"/>
      </w:pPr>
      <w:r w:rsidRPr="00386FDC">
        <w:t>Development achieves a satisfactory standard of environmental performance by integrating into development principles of innovative, sustainable and efficient design, construction and operation, to encourage water conservation and responsiveness to climate.</w:t>
      </w:r>
    </w:p>
    <w:p w14:paraId="17673E82" w14:textId="77777777" w:rsidR="00812AAF" w:rsidRDefault="006D20F7" w:rsidP="002E3164">
      <w:pPr>
        <w:pStyle w:val="QPPBulletpoint2"/>
      </w:pPr>
      <w:r w:rsidRPr="00386FDC">
        <w:t>Road, rail, public transport and active transport connectivity and accessibility between community facilities and key destinations is maximised, to ensure efficient and safe movement of people and goods, and a high level of accessibi</w:t>
      </w:r>
      <w:r w:rsidR="004D72FD" w:rsidRPr="00386FDC">
        <w:t xml:space="preserve">lity for employees and visitors or </w:t>
      </w:r>
      <w:r w:rsidR="00BF7868">
        <w:t>patrons of the special purpose.</w:t>
      </w:r>
    </w:p>
    <w:p w14:paraId="6ED5ADF5" w14:textId="77777777" w:rsidR="009C1BF7" w:rsidRPr="008A23B7" w:rsidRDefault="009C1BF7" w:rsidP="002E3164">
      <w:pPr>
        <w:pStyle w:val="QPPBulletpoint2"/>
      </w:pPr>
      <w:r>
        <w:t>Development for a sensitive use is compatible with nearby existing uses that have the potential for off-site air emissions, considers the health and wellbeing of occupants and does not adversely impact on the continued operation of those existing uses.</w:t>
      </w:r>
    </w:p>
    <w:p w14:paraId="167F7AB4" w14:textId="77777777" w:rsidR="00997F29" w:rsidRDefault="001546A3" w:rsidP="00320DE9">
      <w:pPr>
        <w:pStyle w:val="QPPHeading4"/>
      </w:pPr>
      <w:r>
        <w:t>9.3.</w:t>
      </w:r>
      <w:r w:rsidR="001D532E">
        <w:t>5</w:t>
      </w:r>
      <w:r>
        <w:t>.3</w:t>
      </w:r>
      <w:r w:rsidR="00986D1A">
        <w:t xml:space="preserve"> </w:t>
      </w:r>
      <w:r w:rsidR="00355838">
        <w:t>Performance outcomes and acceptable outcomes</w:t>
      </w:r>
    </w:p>
    <w:p w14:paraId="3393180B" w14:textId="77777777" w:rsidR="00742C5A" w:rsidRDefault="00B4641B" w:rsidP="00742C5A">
      <w:pPr>
        <w:pStyle w:val="QPPTableHeadingStyle1"/>
      </w:pPr>
      <w:bookmarkStart w:id="2" w:name="table9353a"/>
      <w:r w:rsidRPr="00D23DF0">
        <w:t>Table 9.3</w:t>
      </w:r>
      <w:r>
        <w:t>.</w:t>
      </w:r>
      <w:r w:rsidR="001D532E">
        <w:t>5</w:t>
      </w:r>
      <w:r w:rsidR="00E37536">
        <w:t>.3</w:t>
      </w:r>
      <w:r w:rsidR="00B743EB">
        <w:t>.</w:t>
      </w:r>
      <w:r>
        <w:t>A</w:t>
      </w:r>
      <w:r w:rsidRPr="00D23DF0">
        <w:t>—</w:t>
      </w:r>
      <w:r w:rsidR="00355838">
        <w:t>Performance outcomes and acceptable outcomes</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7B2429" w14:paraId="7C4CEA10" w14:textId="77777777" w:rsidTr="007B2429">
        <w:trPr>
          <w:trHeight w:val="334"/>
        </w:trPr>
        <w:tc>
          <w:tcPr>
            <w:tcW w:w="4150" w:type="dxa"/>
            <w:shd w:val="clear" w:color="auto" w:fill="auto"/>
          </w:tcPr>
          <w:bookmarkEnd w:id="2"/>
          <w:p w14:paraId="2D0E30DE" w14:textId="77777777" w:rsidR="003859F0" w:rsidRPr="00D23DF0" w:rsidRDefault="003859F0" w:rsidP="00BB4F29">
            <w:pPr>
              <w:pStyle w:val="QPPTableTextBold"/>
            </w:pPr>
            <w:r w:rsidRPr="00D23DF0">
              <w:t>Performance outcomes</w:t>
            </w:r>
          </w:p>
        </w:tc>
        <w:tc>
          <w:tcPr>
            <w:tcW w:w="4151" w:type="dxa"/>
            <w:shd w:val="clear" w:color="auto" w:fill="auto"/>
          </w:tcPr>
          <w:p w14:paraId="14758A72" w14:textId="77777777" w:rsidR="003859F0" w:rsidRPr="00D23DF0" w:rsidRDefault="003859F0" w:rsidP="00BB4F29">
            <w:pPr>
              <w:pStyle w:val="QPPTableTextBold"/>
            </w:pPr>
            <w:r w:rsidRPr="00D23DF0">
              <w:t>Acceptable outcomes</w:t>
            </w:r>
          </w:p>
        </w:tc>
      </w:tr>
      <w:tr w:rsidR="00AF4532" w:rsidRPr="007B2429" w14:paraId="2EB8C12B" w14:textId="77777777" w:rsidTr="007B2429">
        <w:trPr>
          <w:trHeight w:val="386"/>
        </w:trPr>
        <w:tc>
          <w:tcPr>
            <w:tcW w:w="8301" w:type="dxa"/>
            <w:gridSpan w:val="2"/>
            <w:shd w:val="clear" w:color="auto" w:fill="auto"/>
          </w:tcPr>
          <w:p w14:paraId="2DBC5FED" w14:textId="77777777" w:rsidR="00AF4532" w:rsidRPr="00320DE9" w:rsidRDefault="006C7A61" w:rsidP="00563595">
            <w:pPr>
              <w:pStyle w:val="QPPTableTextBold"/>
            </w:pPr>
            <w:r>
              <w:t>Section A</w:t>
            </w:r>
            <w:r w:rsidR="00B743EB">
              <w:t>—</w:t>
            </w:r>
            <w:r w:rsidR="00A21AEF">
              <w:t xml:space="preserve">If </w:t>
            </w:r>
            <w:r w:rsidR="00B8777B">
              <w:t xml:space="preserve">for </w:t>
            </w:r>
            <w:r w:rsidR="00194B33">
              <w:t>a</w:t>
            </w:r>
            <w:r w:rsidR="00563595">
              <w:t xml:space="preserve">ccepted development subject to compliance with identified requirements (acceptable outcomes only) </w:t>
            </w:r>
            <w:r w:rsidR="00B8777B">
              <w:t xml:space="preserve">or </w:t>
            </w:r>
            <w:r w:rsidR="004D72FD">
              <w:t>assessable de</w:t>
            </w:r>
            <w:r w:rsidR="00B66ED0">
              <w:t>velopment</w:t>
            </w:r>
          </w:p>
        </w:tc>
      </w:tr>
      <w:tr w:rsidR="006C7A61" w:rsidRPr="00D23DF0" w14:paraId="7355FCF9" w14:textId="77777777" w:rsidTr="007B2429">
        <w:trPr>
          <w:trHeight w:val="284"/>
        </w:trPr>
        <w:tc>
          <w:tcPr>
            <w:tcW w:w="4150" w:type="dxa"/>
            <w:vMerge w:val="restart"/>
            <w:shd w:val="clear" w:color="auto" w:fill="auto"/>
          </w:tcPr>
          <w:p w14:paraId="00D75FB3" w14:textId="77777777" w:rsidR="006C7A61" w:rsidRDefault="00FA5585" w:rsidP="006C7A61">
            <w:pPr>
              <w:pStyle w:val="QPPTableTextBold"/>
            </w:pPr>
            <w:r>
              <w:t>PO1</w:t>
            </w:r>
          </w:p>
          <w:p w14:paraId="617EF7AB" w14:textId="77777777" w:rsidR="006C7A61" w:rsidRDefault="00E37536" w:rsidP="006C7A61">
            <w:pPr>
              <w:pStyle w:val="QPPTableTextBody"/>
            </w:pPr>
            <w:r>
              <w:t>Development ensures that the</w:t>
            </w:r>
            <w:r w:rsidR="006C7A61">
              <w:t xml:space="preserve"> hours of operation </w:t>
            </w:r>
            <w:r w:rsidR="006C7A61" w:rsidRPr="00F859AD">
              <w:t>are:</w:t>
            </w:r>
          </w:p>
          <w:p w14:paraId="5EF04A50" w14:textId="77777777" w:rsidR="006C7A61" w:rsidRDefault="006C7A61" w:rsidP="00E37536">
            <w:pPr>
              <w:pStyle w:val="HGTableBullet2"/>
            </w:pPr>
            <w:r>
              <w:t xml:space="preserve">consistent with reasonable community expectations for the use and </w:t>
            </w:r>
            <w:r w:rsidR="00E37536">
              <w:t xml:space="preserve">are </w:t>
            </w:r>
            <w:r>
              <w:lastRenderedPageBreak/>
              <w:t>consistent with the purpose of the zone or zone precinct;</w:t>
            </w:r>
          </w:p>
          <w:p w14:paraId="435FD9A5" w14:textId="77777777" w:rsidR="00E37536" w:rsidRDefault="006C7A61" w:rsidP="00E37536">
            <w:pPr>
              <w:pStyle w:val="HGTableBullet2"/>
            </w:pPr>
            <w:r>
              <w:t xml:space="preserve">controlled so that the community facility does not impact on the </w:t>
            </w:r>
            <w:hyperlink r:id="rId40" w:anchor="Amenity" w:history="1">
              <w:r w:rsidRPr="00E2062E">
                <w:rPr>
                  <w:rStyle w:val="Hyperlink"/>
                </w:rPr>
                <w:t>amenity</w:t>
              </w:r>
            </w:hyperlink>
            <w:r w:rsidRPr="00180690">
              <w:t xml:space="preserve"> of</w:t>
            </w:r>
            <w:r w:rsidR="00E37536">
              <w:t>:</w:t>
            </w:r>
          </w:p>
          <w:p w14:paraId="4F2D6F13" w14:textId="77777777" w:rsidR="00E37536" w:rsidRDefault="00E37536" w:rsidP="007B2429">
            <w:pPr>
              <w:pStyle w:val="HGTableBullet3"/>
              <w:tabs>
                <w:tab w:val="left" w:pos="1134"/>
              </w:tabs>
              <w:ind w:left="1134"/>
            </w:pPr>
            <w:r>
              <w:t>a residence</w:t>
            </w:r>
            <w:r w:rsidR="006C7A61">
              <w:t xml:space="preserve"> within the building </w:t>
            </w:r>
            <w:r>
              <w:t>where the use is located;</w:t>
            </w:r>
          </w:p>
          <w:p w14:paraId="1D0B0778" w14:textId="77777777" w:rsidR="006C7A61" w:rsidRDefault="006C7A61" w:rsidP="007B2429">
            <w:pPr>
              <w:pStyle w:val="HGTableBullet3"/>
              <w:tabs>
                <w:tab w:val="left" w:pos="1134"/>
              </w:tabs>
              <w:ind w:left="1134"/>
            </w:pPr>
            <w:r>
              <w:t>nearby</w:t>
            </w:r>
            <w:r w:rsidR="00C27AF6">
              <w:t xml:space="preserve"> </w:t>
            </w:r>
            <w:hyperlink r:id="rId41" w:anchor="SensitiveUse" w:history="1">
              <w:r w:rsidR="00C27AF6" w:rsidRPr="00C27AF6">
                <w:rPr>
                  <w:rStyle w:val="Hyperlink"/>
                </w:rPr>
                <w:t>sensitive uses</w:t>
              </w:r>
            </w:hyperlink>
            <w:r w:rsidR="00B66ED0">
              <w:t>.</w:t>
            </w:r>
          </w:p>
        </w:tc>
        <w:tc>
          <w:tcPr>
            <w:tcW w:w="4151" w:type="dxa"/>
            <w:shd w:val="clear" w:color="auto" w:fill="auto"/>
          </w:tcPr>
          <w:p w14:paraId="4B2A38B8" w14:textId="77777777" w:rsidR="006C7A61" w:rsidRPr="00320DE9" w:rsidRDefault="00FA5585" w:rsidP="006C7A61">
            <w:pPr>
              <w:pStyle w:val="QPPTableTextBold"/>
            </w:pPr>
            <w:r>
              <w:lastRenderedPageBreak/>
              <w:t>AO1</w:t>
            </w:r>
            <w:r w:rsidR="006C7A61" w:rsidRPr="00320DE9">
              <w:t>.1</w:t>
            </w:r>
          </w:p>
          <w:p w14:paraId="2DCED88A" w14:textId="77777777" w:rsidR="006C7A61" w:rsidRDefault="009E49AB" w:rsidP="00A95D17">
            <w:pPr>
              <w:pStyle w:val="QPPTableTextBody"/>
            </w:pPr>
            <w:r>
              <w:t xml:space="preserve">Development </w:t>
            </w:r>
            <w:r w:rsidR="00A95D17">
              <w:t xml:space="preserve">for a non-residential use has </w:t>
            </w:r>
            <w:r>
              <w:t>h</w:t>
            </w:r>
            <w:r w:rsidR="00E37536">
              <w:t>ours of operation</w:t>
            </w:r>
            <w:r w:rsidR="00A95D17">
              <w:t>,</w:t>
            </w:r>
            <w:r w:rsidR="00E37536">
              <w:t xml:space="preserve"> </w:t>
            </w:r>
            <w:r w:rsidR="006C7A61">
              <w:t xml:space="preserve">including the use of indoor activity areas and </w:t>
            </w:r>
            <w:r w:rsidR="006C7A61" w:rsidRPr="00F050E3">
              <w:t>private open space</w:t>
            </w:r>
            <w:r w:rsidR="00E37536">
              <w:t>,</w:t>
            </w:r>
            <w:r w:rsidR="006C7A61">
              <w:t xml:space="preserve"> </w:t>
            </w:r>
            <w:r w:rsidR="00A95D17">
              <w:t>which are limited</w:t>
            </w:r>
            <w:r w:rsidR="00E37536">
              <w:t xml:space="preserve"> </w:t>
            </w:r>
            <w:r w:rsidR="00A21AEF">
              <w:t>to</w:t>
            </w:r>
            <w:r w:rsidR="006C7A61">
              <w:t xml:space="preserve"> </w:t>
            </w:r>
            <w:r w:rsidR="006C7A61" w:rsidRPr="00CE3C81">
              <w:t>7am</w:t>
            </w:r>
            <w:r w:rsidR="006C7A61">
              <w:t xml:space="preserve"> </w:t>
            </w:r>
            <w:r w:rsidR="00B8777B">
              <w:t xml:space="preserve">to </w:t>
            </w:r>
            <w:r w:rsidR="006C7A61" w:rsidRPr="00CE3C81">
              <w:t>6pm</w:t>
            </w:r>
            <w:r w:rsidR="006C7A61">
              <w:t>.</w:t>
            </w:r>
          </w:p>
        </w:tc>
      </w:tr>
      <w:tr w:rsidR="006C7A61" w:rsidRPr="00D23DF0" w14:paraId="0A92A528" w14:textId="77777777" w:rsidTr="007B2429">
        <w:trPr>
          <w:trHeight w:val="284"/>
        </w:trPr>
        <w:tc>
          <w:tcPr>
            <w:tcW w:w="4150" w:type="dxa"/>
            <w:vMerge/>
            <w:shd w:val="clear" w:color="auto" w:fill="auto"/>
          </w:tcPr>
          <w:p w14:paraId="44D6CA4D" w14:textId="77777777" w:rsidR="006C7A61" w:rsidRDefault="006C7A61" w:rsidP="003945E9">
            <w:pPr>
              <w:pStyle w:val="QPPTableTextBody"/>
            </w:pPr>
          </w:p>
        </w:tc>
        <w:tc>
          <w:tcPr>
            <w:tcW w:w="4151" w:type="dxa"/>
            <w:shd w:val="clear" w:color="auto" w:fill="auto"/>
          </w:tcPr>
          <w:p w14:paraId="7F1BD0E6" w14:textId="77777777" w:rsidR="006C7A61" w:rsidRPr="00D23DF0" w:rsidRDefault="006C7A61" w:rsidP="006C7A61">
            <w:pPr>
              <w:pStyle w:val="QPPTableTextBold"/>
            </w:pPr>
            <w:r w:rsidRPr="00D23DF0">
              <w:t>AO</w:t>
            </w:r>
            <w:r w:rsidR="00FA5585">
              <w:t>1</w:t>
            </w:r>
            <w:r>
              <w:t>.2</w:t>
            </w:r>
          </w:p>
          <w:p w14:paraId="6929FB18" w14:textId="77777777" w:rsidR="006C7A61" w:rsidRDefault="009E49AB" w:rsidP="009E49AB">
            <w:pPr>
              <w:pStyle w:val="QPPTableTextBody"/>
            </w:pPr>
            <w:r>
              <w:t>Development has h</w:t>
            </w:r>
            <w:r w:rsidR="00E37536">
              <w:t xml:space="preserve">ours of operation for </w:t>
            </w:r>
            <w:r w:rsidR="006C7A61">
              <w:t>d</w:t>
            </w:r>
            <w:r w:rsidR="006C7A61" w:rsidRPr="0007298B">
              <w:t xml:space="preserve">elivery vehicles </w:t>
            </w:r>
            <w:r>
              <w:t>which are limited</w:t>
            </w:r>
            <w:r w:rsidR="00E37536">
              <w:t xml:space="preserve"> </w:t>
            </w:r>
            <w:r w:rsidR="006C7A61">
              <w:t xml:space="preserve">to 7am </w:t>
            </w:r>
            <w:r w:rsidR="00E37520">
              <w:t>to</w:t>
            </w:r>
            <w:r w:rsidR="00E37520" w:rsidRPr="00CE3C81">
              <w:t xml:space="preserve"> </w:t>
            </w:r>
            <w:r w:rsidR="006C7A61" w:rsidRPr="00CE3C81">
              <w:t>6pm</w:t>
            </w:r>
            <w:r w:rsidR="006C7A61" w:rsidRPr="0007298B">
              <w:t xml:space="preserve"> Monday to Saturday, excluding public holidays.</w:t>
            </w:r>
          </w:p>
        </w:tc>
      </w:tr>
      <w:tr w:rsidR="006C7A61" w:rsidRPr="00D23DF0" w14:paraId="07F76DD1" w14:textId="77777777" w:rsidTr="007B2429">
        <w:trPr>
          <w:trHeight w:val="284"/>
        </w:trPr>
        <w:tc>
          <w:tcPr>
            <w:tcW w:w="4150" w:type="dxa"/>
            <w:vMerge w:val="restart"/>
            <w:shd w:val="clear" w:color="auto" w:fill="auto"/>
          </w:tcPr>
          <w:p w14:paraId="36D6B66A" w14:textId="77777777" w:rsidR="006C7A61" w:rsidRDefault="00FA5585" w:rsidP="006C7A61">
            <w:pPr>
              <w:pStyle w:val="QPPTableTextBold"/>
            </w:pPr>
            <w:r>
              <w:t>PO2</w:t>
            </w:r>
          </w:p>
          <w:p w14:paraId="6620D3E7" w14:textId="77777777" w:rsidR="006C7A61" w:rsidRDefault="006C7A61" w:rsidP="006C7A61">
            <w:pPr>
              <w:pStyle w:val="QPPTableTextBody"/>
            </w:pPr>
            <w:r>
              <w:t>Development ensures that noise</w:t>
            </w:r>
            <w:r w:rsidR="00B743EB">
              <w:t xml:space="preserve"> generated does not exceed the n</w:t>
            </w:r>
            <w:r>
              <w:t>oise</w:t>
            </w:r>
            <w:r w:rsidR="00C27AF6">
              <w:t xml:space="preserve"> (planning) criteria in </w:t>
            </w:r>
            <w:hyperlink r:id="rId42" w:anchor="table9353b" w:history="1">
              <w:r w:rsidR="00874C50" w:rsidRPr="00EF7CF1">
                <w:rPr>
                  <w:rStyle w:val="Hyperlink"/>
                </w:rPr>
                <w:t>Table</w:t>
              </w:r>
              <w:r w:rsidR="00EF7CF1" w:rsidRPr="00EF7CF1">
                <w:rPr>
                  <w:rStyle w:val="Hyperlink"/>
                </w:rPr>
                <w:t> </w:t>
              </w:r>
              <w:r w:rsidR="00874C50" w:rsidRPr="00EF7CF1">
                <w:rPr>
                  <w:rStyle w:val="Hyperlink"/>
                </w:rPr>
                <w:t>9.3.5.3.B</w:t>
              </w:r>
            </w:hyperlink>
            <w:r w:rsidR="00874C50">
              <w:t xml:space="preserve"> </w:t>
            </w:r>
            <w:r w:rsidR="00B743EB">
              <w:t>and night-</w:t>
            </w:r>
            <w:r>
              <w:t>time noise criteria in</w:t>
            </w:r>
            <w:r w:rsidR="00C27AF6">
              <w:t xml:space="preserve"> </w:t>
            </w:r>
            <w:hyperlink r:id="rId43" w:anchor="table9353c" w:history="1">
              <w:r w:rsidR="00874C50" w:rsidRPr="00874C50">
                <w:rPr>
                  <w:rStyle w:val="Hyperlink"/>
                </w:rPr>
                <w:t>Table 9.3.5.3.C</w:t>
              </w:r>
            </w:hyperlink>
            <w:r w:rsidR="00874C50">
              <w:t xml:space="preserve"> </w:t>
            </w:r>
            <w:r>
              <w:t xml:space="preserve">at a </w:t>
            </w:r>
            <w:r w:rsidR="00C27AF6">
              <w:t>sensitive zone</w:t>
            </w:r>
            <w:r>
              <w:t xml:space="preserve"> or</w:t>
            </w:r>
            <w:r w:rsidR="00C27AF6">
              <w:t xml:space="preserve"> </w:t>
            </w:r>
            <w:hyperlink r:id="rId44" w:anchor="SensitiveUse" w:history="1">
              <w:r w:rsidR="00C27AF6">
                <w:rPr>
                  <w:rStyle w:val="Hyperlink"/>
                </w:rPr>
                <w:t>sensitive use</w:t>
              </w:r>
            </w:hyperlink>
            <w:r>
              <w:t>.</w:t>
            </w:r>
          </w:p>
          <w:p w14:paraId="146E2521" w14:textId="77777777" w:rsidR="006C7A61" w:rsidRDefault="006C7A61" w:rsidP="006C7A61">
            <w:pPr>
              <w:pStyle w:val="QPPEditorsNoteStyle1"/>
            </w:pPr>
            <w:r>
              <w:t>Note—</w:t>
            </w:r>
            <w:r w:rsidR="00432B2F">
              <w:t>A</w:t>
            </w:r>
            <w:r>
              <w:t xml:space="preserve"> noise impact assessment </w:t>
            </w:r>
            <w:r w:rsidRPr="006F6366">
              <w:t>report</w:t>
            </w:r>
            <w:r w:rsidR="00432B2F">
              <w:t xml:space="preserve"> prepared</w:t>
            </w:r>
            <w:r w:rsidRPr="006F6366">
              <w:t xml:space="preserve"> in accordance with the </w:t>
            </w:r>
            <w:hyperlink r:id="rId45" w:history="1">
              <w:r w:rsidRPr="005C67B4">
                <w:rPr>
                  <w:rStyle w:val="Hyperlink"/>
                </w:rPr>
                <w:t>Noise impact assessment planning scheme policy</w:t>
              </w:r>
            </w:hyperlink>
            <w:r w:rsidRPr="006F6366">
              <w:t xml:space="preserve"> can assist in demonstrating achievement of this performance outcome.</w:t>
            </w:r>
          </w:p>
          <w:p w14:paraId="60931F27" w14:textId="77777777" w:rsidR="006C7A61" w:rsidRDefault="006C7A61" w:rsidP="00FA5585">
            <w:pPr>
              <w:pStyle w:val="QPPEditorsNoteStyle1"/>
            </w:pPr>
            <w:r>
              <w:t xml:space="preserve">Note—Where the </w:t>
            </w:r>
            <w:r w:rsidRPr="00663C50">
              <w:t>development involves</w:t>
            </w:r>
            <w:r>
              <w:t xml:space="preserve"> an activity regulated by the</w:t>
            </w:r>
            <w:r w:rsidR="00845CED">
              <w:t xml:space="preserve"> </w:t>
            </w:r>
            <w:hyperlink r:id="rId46" w:history="1">
              <w:r w:rsidR="00FD4045" w:rsidRPr="00FD4045">
                <w:rPr>
                  <w:rStyle w:val="Hyperlink"/>
                </w:rPr>
                <w:t>Entertainment Venues and Events Local Law</w:t>
              </w:r>
            </w:hyperlink>
            <w:r>
              <w:t>, the operating noise levels and requirements may be specified on a permit or approval issued under that law.</w:t>
            </w:r>
          </w:p>
        </w:tc>
        <w:tc>
          <w:tcPr>
            <w:tcW w:w="4151" w:type="dxa"/>
            <w:shd w:val="clear" w:color="auto" w:fill="auto"/>
          </w:tcPr>
          <w:p w14:paraId="071F15E8" w14:textId="77777777" w:rsidR="006C7A61" w:rsidRPr="00D23DF0" w:rsidRDefault="006C7A61" w:rsidP="006C7A61">
            <w:pPr>
              <w:pStyle w:val="QPPTableTextBold"/>
            </w:pPr>
            <w:r w:rsidRPr="00D23DF0">
              <w:t>AO</w:t>
            </w:r>
            <w:r w:rsidR="00FA5585">
              <w:t>2</w:t>
            </w:r>
            <w:r>
              <w:t>.1</w:t>
            </w:r>
          </w:p>
          <w:p w14:paraId="4E9806A0" w14:textId="77777777" w:rsidR="006C7A61" w:rsidRDefault="006C7A61" w:rsidP="006C7A61">
            <w:pPr>
              <w:pStyle w:val="QPPTableTextBody"/>
            </w:pPr>
            <w:r>
              <w:t>Development:</w:t>
            </w:r>
          </w:p>
          <w:p w14:paraId="3942FB72" w14:textId="77777777" w:rsidR="006C7A61" w:rsidRPr="009E49AB" w:rsidRDefault="006C7A61" w:rsidP="00E2062E">
            <w:pPr>
              <w:pStyle w:val="HGTableBullet2"/>
              <w:numPr>
                <w:ilvl w:val="0"/>
                <w:numId w:val="13"/>
              </w:numPr>
            </w:pPr>
            <w:r w:rsidRPr="009E49AB">
              <w:t>does not involve</w:t>
            </w:r>
            <w:r w:rsidR="00B66ED0">
              <w:t xml:space="preserve"> amplified music entertainment;</w:t>
            </w:r>
          </w:p>
          <w:p w14:paraId="59B51DA7" w14:textId="77777777" w:rsidR="006C7A61" w:rsidRPr="00A95D17" w:rsidRDefault="006C7A61" w:rsidP="00E2062E">
            <w:pPr>
              <w:pStyle w:val="HGTableBullet2"/>
            </w:pPr>
            <w:r w:rsidRPr="00C82507">
              <w:t>is conducted wholly within an enclosed building and does not involve external activity, dining or entertainment areas</w:t>
            </w:r>
            <w:r w:rsidR="00E37520" w:rsidRPr="00A95D17">
              <w:t>;</w:t>
            </w:r>
          </w:p>
          <w:p w14:paraId="143F7653" w14:textId="77777777" w:rsidR="00E37520" w:rsidRDefault="00E37520" w:rsidP="00E37520">
            <w:pPr>
              <w:pStyle w:val="HGTableBullet2"/>
            </w:pPr>
            <w:r>
              <w:t xml:space="preserve">provides a 2m high </w:t>
            </w:r>
            <w:hyperlink r:id="rId47" w:anchor="Acousticfence" w:history="1">
              <w:r w:rsidRPr="00E2062E">
                <w:rPr>
                  <w:rStyle w:val="Hyperlink"/>
                </w:rPr>
                <w:t>acoustic fence</w:t>
              </w:r>
            </w:hyperlink>
            <w:r>
              <w:t xml:space="preserve"> along any boundary with land in a residential zone;</w:t>
            </w:r>
          </w:p>
          <w:p w14:paraId="61AAFBC8" w14:textId="77777777" w:rsidR="00E37520" w:rsidRDefault="00E37520" w:rsidP="00E37520">
            <w:pPr>
              <w:pStyle w:val="HGTableBullet2"/>
            </w:pPr>
            <w:r>
              <w:t xml:space="preserve">ensures mechanical plant or equipment is </w:t>
            </w:r>
            <w:hyperlink r:id="rId48" w:anchor="Acousticallyscreened" w:history="1">
              <w:r w:rsidRPr="00E2062E">
                <w:rPr>
                  <w:rStyle w:val="Hyperlink"/>
                </w:rPr>
                <w:t>acoustically screened</w:t>
              </w:r>
            </w:hyperlink>
            <w:r>
              <w:t xml:space="preserve"> from adjoining sensitive uses.</w:t>
            </w:r>
          </w:p>
          <w:p w14:paraId="778A193F" w14:textId="77777777" w:rsidR="00E37520" w:rsidRDefault="00E37520" w:rsidP="00E37520">
            <w:pPr>
              <w:pStyle w:val="QPPEditorsNoteStyle1"/>
            </w:pPr>
            <w:r>
              <w:t xml:space="preserve">Note—Mechanical plant includes generators, motors, compressors and pumps such as air-conditioning, refrigeration or </w:t>
            </w:r>
            <w:proofErr w:type="spellStart"/>
            <w:r>
              <w:t>coldroom</w:t>
            </w:r>
            <w:proofErr w:type="spellEnd"/>
            <w:r>
              <w:t xml:space="preserve"> motors.</w:t>
            </w:r>
          </w:p>
        </w:tc>
      </w:tr>
      <w:tr w:rsidR="006C7A61" w:rsidRPr="00D23DF0" w14:paraId="4E77C51F" w14:textId="77777777" w:rsidTr="00E2062E">
        <w:trPr>
          <w:trHeight w:val="1391"/>
        </w:trPr>
        <w:tc>
          <w:tcPr>
            <w:tcW w:w="4150" w:type="dxa"/>
            <w:vMerge/>
            <w:shd w:val="clear" w:color="auto" w:fill="auto"/>
          </w:tcPr>
          <w:p w14:paraId="3A3C9C01" w14:textId="77777777" w:rsidR="006C7A61" w:rsidRDefault="006C7A61" w:rsidP="003945E9">
            <w:pPr>
              <w:pStyle w:val="QPPTableTextBody"/>
            </w:pPr>
          </w:p>
        </w:tc>
        <w:tc>
          <w:tcPr>
            <w:tcW w:w="4151" w:type="dxa"/>
            <w:shd w:val="clear" w:color="auto" w:fill="auto"/>
          </w:tcPr>
          <w:p w14:paraId="4239AB3A" w14:textId="77777777" w:rsidR="006C7A61" w:rsidRPr="00D23DF0" w:rsidRDefault="006C7A61" w:rsidP="006C7A61">
            <w:pPr>
              <w:pStyle w:val="QPPTableTextBold"/>
            </w:pPr>
            <w:r w:rsidRPr="00D23DF0">
              <w:t>AO</w:t>
            </w:r>
            <w:r w:rsidR="00FA5585">
              <w:t>2</w:t>
            </w:r>
            <w:r>
              <w:t>.2</w:t>
            </w:r>
          </w:p>
          <w:p w14:paraId="396ABA3F" w14:textId="77777777" w:rsidR="00A21AEF" w:rsidRDefault="006C7A61" w:rsidP="00E2062E">
            <w:pPr>
              <w:pStyle w:val="QPPTableTextBody"/>
            </w:pPr>
            <w:r>
              <w:t>Development does not generate noise that</w:t>
            </w:r>
            <w:r w:rsidR="00780275">
              <w:t xml:space="preserve"> </w:t>
            </w:r>
            <w:r w:rsidR="00A21AEF">
              <w:t>i</w:t>
            </w:r>
            <w:r>
              <w:t xml:space="preserve">s clearly audible and creates a disturbance within a </w:t>
            </w:r>
            <w:hyperlink r:id="rId49" w:anchor="Dwelling" w:history="1">
              <w:r w:rsidRPr="005C67B4">
                <w:rPr>
                  <w:rStyle w:val="Hyperlink"/>
                </w:rPr>
                <w:t>dwelling</w:t>
              </w:r>
            </w:hyperlink>
            <w:r>
              <w:t xml:space="preserve"> or its associated balcon</w:t>
            </w:r>
            <w:r w:rsidR="00780275">
              <w:t>y or patio</w:t>
            </w:r>
            <w:r w:rsidR="002F4BF2">
              <w:t>.</w:t>
            </w:r>
          </w:p>
        </w:tc>
      </w:tr>
      <w:tr w:rsidR="00FA5585" w:rsidRPr="00D23DF0" w14:paraId="4E3E6473" w14:textId="77777777" w:rsidTr="007B2429">
        <w:trPr>
          <w:trHeight w:val="284"/>
        </w:trPr>
        <w:tc>
          <w:tcPr>
            <w:tcW w:w="4150" w:type="dxa"/>
            <w:vMerge w:val="restart"/>
            <w:shd w:val="clear" w:color="auto" w:fill="auto"/>
          </w:tcPr>
          <w:p w14:paraId="63D225FA" w14:textId="77777777" w:rsidR="00FA5585" w:rsidRDefault="00FA5585" w:rsidP="006C7A61">
            <w:pPr>
              <w:pStyle w:val="QPPTableTextBold"/>
            </w:pPr>
            <w:r>
              <w:t>PO3</w:t>
            </w:r>
          </w:p>
          <w:p w14:paraId="1007E15B" w14:textId="77777777" w:rsidR="00593F61" w:rsidRDefault="00FA5585" w:rsidP="006C7A61">
            <w:pPr>
              <w:pStyle w:val="QPPTableTextBody"/>
            </w:pPr>
            <w:r>
              <w:t>Development</w:t>
            </w:r>
            <w:r w:rsidR="00593F61">
              <w:t>:</w:t>
            </w:r>
          </w:p>
          <w:p w14:paraId="195D2B5D" w14:textId="77777777" w:rsidR="00593F61" w:rsidRDefault="00FA5585" w:rsidP="00E2062E">
            <w:pPr>
              <w:pStyle w:val="HGTableBullet2"/>
              <w:numPr>
                <w:ilvl w:val="0"/>
                <w:numId w:val="79"/>
              </w:numPr>
            </w:pPr>
            <w:r>
              <w:t xml:space="preserve">avoids or minimises </w:t>
            </w:r>
            <w:r w:rsidR="00B743EB">
              <w:t>air emissions</w:t>
            </w:r>
            <w:r w:rsidR="00593F61">
              <w:t>;</w:t>
            </w:r>
          </w:p>
          <w:p w14:paraId="26555751" w14:textId="77777777" w:rsidR="002C024D" w:rsidRDefault="00593F61" w:rsidP="00E2062E">
            <w:pPr>
              <w:pStyle w:val="HGTableBullet2"/>
            </w:pPr>
            <w:r>
              <w:t>complies with the following criteria at a sensitiv</w:t>
            </w:r>
            <w:r w:rsidR="00B66ED0">
              <w:t>e zone or sensitive use:</w:t>
            </w:r>
          </w:p>
          <w:p w14:paraId="330391AC" w14:textId="77777777" w:rsidR="002C024D" w:rsidRDefault="00B743EB" w:rsidP="00E2062E">
            <w:pPr>
              <w:pStyle w:val="HGTableBullet3"/>
              <w:numPr>
                <w:ilvl w:val="0"/>
                <w:numId w:val="80"/>
              </w:numPr>
            </w:pPr>
            <w:r>
              <w:t>a</w:t>
            </w:r>
            <w:r w:rsidR="00FA5585">
              <w:t>ir quality planning criteria in</w:t>
            </w:r>
            <w:r w:rsidR="002A70AF">
              <w:t xml:space="preserve"> </w:t>
            </w:r>
            <w:hyperlink r:id="rId50" w:anchor="table9353d" w:history="1">
              <w:r w:rsidR="00874C50" w:rsidRPr="00EF7CF1">
                <w:rPr>
                  <w:rStyle w:val="Hyperlink"/>
                </w:rPr>
                <w:t>Table</w:t>
              </w:r>
              <w:r w:rsidR="00EF7CF1" w:rsidRPr="00EF7CF1">
                <w:rPr>
                  <w:rStyle w:val="Hyperlink"/>
                </w:rPr>
                <w:t> </w:t>
              </w:r>
              <w:r w:rsidR="00874C50" w:rsidRPr="00EF7CF1">
                <w:rPr>
                  <w:rStyle w:val="Hyperlink"/>
                </w:rPr>
                <w:t>9.3.5.3.D</w:t>
              </w:r>
            </w:hyperlink>
            <w:r w:rsidR="002C024D" w:rsidRPr="00E2062E">
              <w:rPr>
                <w:rStyle w:val="HighlightingGreen"/>
                <w:szCs w:val="20"/>
                <w:shd w:val="clear" w:color="auto" w:fill="auto"/>
              </w:rPr>
              <w:t>;</w:t>
            </w:r>
          </w:p>
          <w:p w14:paraId="2AF845C2" w14:textId="77777777" w:rsidR="00FA5585" w:rsidRPr="00D23DF0" w:rsidRDefault="00B743EB" w:rsidP="00E2062E">
            <w:pPr>
              <w:pStyle w:val="HGTableBullet3"/>
            </w:pPr>
            <w:r>
              <w:t>o</w:t>
            </w:r>
            <w:r w:rsidR="00FA5585">
              <w:t>dour criteria in</w:t>
            </w:r>
            <w:r w:rsidR="002A70AF">
              <w:t xml:space="preserve"> </w:t>
            </w:r>
            <w:hyperlink r:id="rId51" w:anchor="table9353e" w:history="1">
              <w:r w:rsidR="00874C50" w:rsidRPr="00874C50">
                <w:rPr>
                  <w:rStyle w:val="Hyperlink"/>
                </w:rPr>
                <w:t>Table 9.3.5.3.E</w:t>
              </w:r>
            </w:hyperlink>
            <w:r w:rsidR="00874C50">
              <w:t>.</w:t>
            </w:r>
          </w:p>
          <w:p w14:paraId="1198E7E4" w14:textId="6AAE1C78" w:rsidR="00FA5585" w:rsidRDefault="00FA5585" w:rsidP="009F5639">
            <w:pPr>
              <w:pStyle w:val="QPPEditorsNoteStyle1"/>
            </w:pPr>
            <w:r>
              <w:t>Note—</w:t>
            </w:r>
            <w:r w:rsidR="00432B2F">
              <w:t>A</w:t>
            </w:r>
            <w:r>
              <w:t xml:space="preserve">n air quality impact </w:t>
            </w:r>
            <w:r w:rsidRPr="006F6366">
              <w:t>report</w:t>
            </w:r>
            <w:r w:rsidR="00432B2F">
              <w:t xml:space="preserve"> prepared</w:t>
            </w:r>
            <w:r w:rsidRPr="006F6366">
              <w:t xml:space="preserve"> in accordance with the </w:t>
            </w:r>
            <w:hyperlink r:id="rId52" w:history="1">
              <w:r w:rsidRPr="00254FA1">
                <w:rPr>
                  <w:rStyle w:val="Hyperlink"/>
                </w:rPr>
                <w:t>Air</w:t>
              </w:r>
              <w:r w:rsidR="009F5639" w:rsidRPr="00254FA1">
                <w:rPr>
                  <w:rStyle w:val="Hyperlink"/>
                </w:rPr>
                <w:t> </w:t>
              </w:r>
              <w:r w:rsidRPr="00254FA1">
                <w:rPr>
                  <w:rStyle w:val="Hyperlink"/>
                </w:rPr>
                <w:t>quality planning scheme policy</w:t>
              </w:r>
            </w:hyperlink>
            <w:r w:rsidR="00D271ED">
              <w:t xml:space="preserve"> </w:t>
            </w:r>
            <w:r w:rsidRPr="006F6366">
              <w:t>can assist in demonstrating achievement of this performance outcome.</w:t>
            </w:r>
          </w:p>
        </w:tc>
        <w:tc>
          <w:tcPr>
            <w:tcW w:w="4151" w:type="dxa"/>
            <w:shd w:val="clear" w:color="auto" w:fill="auto"/>
          </w:tcPr>
          <w:p w14:paraId="3204C316" w14:textId="77777777" w:rsidR="00FA5585" w:rsidRPr="00320DE9" w:rsidRDefault="00FA5585" w:rsidP="006C7A61">
            <w:pPr>
              <w:pStyle w:val="QPPTableTextBold"/>
            </w:pPr>
            <w:r>
              <w:t>AO3</w:t>
            </w:r>
            <w:r w:rsidRPr="00320DE9">
              <w:t>.1</w:t>
            </w:r>
          </w:p>
          <w:p w14:paraId="7BBCF1BD" w14:textId="77777777" w:rsidR="00FA5585" w:rsidRDefault="00FA5585" w:rsidP="006C7A61">
            <w:pPr>
              <w:pStyle w:val="QPPTableTextBody"/>
            </w:pPr>
            <w:r>
              <w:t>Development:</w:t>
            </w:r>
          </w:p>
          <w:p w14:paraId="1A92DC32" w14:textId="77777777" w:rsidR="00FA5585" w:rsidRPr="002330D4" w:rsidRDefault="00FA5585" w:rsidP="00E2062E">
            <w:pPr>
              <w:pStyle w:val="HGTableBullet2"/>
              <w:numPr>
                <w:ilvl w:val="0"/>
                <w:numId w:val="14"/>
              </w:numPr>
            </w:pPr>
            <w:r w:rsidRPr="009E49AB">
              <w:t>does not involve activities that generate air emission</w:t>
            </w:r>
            <w:r w:rsidR="00E831A8" w:rsidRPr="00C82507">
              <w:t>,</w:t>
            </w:r>
            <w:r w:rsidRPr="00A95D17">
              <w:t xml:space="preserve"> includ</w:t>
            </w:r>
            <w:r w:rsidR="00E831A8" w:rsidRPr="00A95D17">
              <w:t>ing odour, dust, fumes or smoke</w:t>
            </w:r>
            <w:r w:rsidR="00B66ED0">
              <w:t xml:space="preserve"> beyond the site;</w:t>
            </w:r>
          </w:p>
          <w:p w14:paraId="0F161972" w14:textId="77777777" w:rsidR="00FA5585" w:rsidRDefault="00FA5585" w:rsidP="00E831A8">
            <w:pPr>
              <w:pStyle w:val="HGTableBullet2"/>
            </w:pPr>
            <w:r>
              <w:t>w</w:t>
            </w:r>
            <w:r w:rsidRPr="004B07A2">
              <w:t>here cooking or food</w:t>
            </w:r>
            <w:r>
              <w:t xml:space="preserve"> odour is released, exhaust is discharged vertically and directed away from </w:t>
            </w:r>
            <w:r w:rsidR="00E831A8">
              <w:t xml:space="preserve">a </w:t>
            </w:r>
            <w:r>
              <w:t>sensitive use, and vents are separated by the following distances:</w:t>
            </w:r>
          </w:p>
          <w:p w14:paraId="5DDAF57E" w14:textId="77777777" w:rsidR="00FA5585" w:rsidRDefault="00A21AEF" w:rsidP="00B23DB0">
            <w:pPr>
              <w:pStyle w:val="HGTableBullet3"/>
              <w:numPr>
                <w:ilvl w:val="0"/>
                <w:numId w:val="15"/>
              </w:numPr>
              <w:tabs>
                <w:tab w:val="num" w:pos="1095"/>
              </w:tabs>
              <w:ind w:left="1095"/>
            </w:pPr>
            <w:r>
              <w:t xml:space="preserve">a </w:t>
            </w:r>
            <w:r w:rsidR="00FA5585">
              <w:t>minimum of 6</w:t>
            </w:r>
            <w:r w:rsidR="00E831A8">
              <w:t>m</w:t>
            </w:r>
            <w:r w:rsidR="00FA5585">
              <w:t xml:space="preserve"> horizontally</w:t>
            </w:r>
            <w:r w:rsidR="00936742">
              <w:t xml:space="preserve"> from a sensitive use</w:t>
            </w:r>
            <w:r w:rsidR="00FA5585">
              <w:t>;</w:t>
            </w:r>
          </w:p>
          <w:p w14:paraId="3408BCC3" w14:textId="77777777" w:rsidR="00FA5585" w:rsidRDefault="00A21AEF" w:rsidP="007B2429">
            <w:pPr>
              <w:pStyle w:val="HGTableBullet3"/>
              <w:tabs>
                <w:tab w:val="num" w:pos="1095"/>
              </w:tabs>
              <w:ind w:left="1095"/>
            </w:pPr>
            <w:r>
              <w:t xml:space="preserve">a </w:t>
            </w:r>
            <w:r w:rsidR="00FA5585">
              <w:t>minimum of 2</w:t>
            </w:r>
            <w:r w:rsidR="00E831A8">
              <w:t>m</w:t>
            </w:r>
            <w:r w:rsidR="00FA5585">
              <w:t xml:space="preserve"> above a thoroughfare or roof with regular foot traffic.</w:t>
            </w:r>
          </w:p>
        </w:tc>
      </w:tr>
      <w:tr w:rsidR="00FA5585" w:rsidRPr="00D23DF0" w14:paraId="1478642B" w14:textId="77777777" w:rsidTr="007B2429">
        <w:trPr>
          <w:trHeight w:val="284"/>
        </w:trPr>
        <w:tc>
          <w:tcPr>
            <w:tcW w:w="4150" w:type="dxa"/>
            <w:vMerge/>
            <w:shd w:val="clear" w:color="auto" w:fill="auto"/>
          </w:tcPr>
          <w:p w14:paraId="4AA060ED" w14:textId="77777777" w:rsidR="00FA5585" w:rsidRDefault="00FA5585" w:rsidP="004C0FFD">
            <w:pPr>
              <w:pStyle w:val="QPPTableTextBody"/>
            </w:pPr>
          </w:p>
        </w:tc>
        <w:tc>
          <w:tcPr>
            <w:tcW w:w="4151" w:type="dxa"/>
            <w:shd w:val="clear" w:color="auto" w:fill="auto"/>
          </w:tcPr>
          <w:p w14:paraId="05B33313" w14:textId="77777777" w:rsidR="00FA5585" w:rsidRPr="00320DE9" w:rsidRDefault="00FA5585" w:rsidP="006C7A61">
            <w:pPr>
              <w:pStyle w:val="QPPTableTextBold"/>
            </w:pPr>
            <w:r>
              <w:t>AO3</w:t>
            </w:r>
            <w:r w:rsidRPr="00320DE9">
              <w:t>.2</w:t>
            </w:r>
          </w:p>
          <w:p w14:paraId="46BB249D" w14:textId="77777777" w:rsidR="00FA5585" w:rsidRDefault="00FA5585" w:rsidP="003B051F">
            <w:pPr>
              <w:pStyle w:val="QPPTableTextBody"/>
            </w:pPr>
            <w:r>
              <w:t xml:space="preserve">Development ensures that all vents </w:t>
            </w:r>
            <w:r w:rsidR="00936742">
              <w:t>for</w:t>
            </w:r>
            <w:r w:rsidR="00E831A8">
              <w:t xml:space="preserve"> a </w:t>
            </w:r>
            <w:r w:rsidR="00936742">
              <w:t>below</w:t>
            </w:r>
            <w:r w:rsidR="00432B2F">
              <w:t>-</w:t>
            </w:r>
            <w:r w:rsidR="00936742">
              <w:t xml:space="preserve">ground </w:t>
            </w:r>
            <w:r w:rsidR="00E831A8">
              <w:t>car park</w:t>
            </w:r>
            <w:r>
              <w:t xml:space="preserve"> are separated from a</w:t>
            </w:r>
            <w:r w:rsidR="002A70AF">
              <w:t xml:space="preserve"> </w:t>
            </w:r>
            <w:r w:rsidR="002A70AF" w:rsidRPr="002A70AF">
              <w:t>sensitive use</w:t>
            </w:r>
            <w:r>
              <w:t xml:space="preserve"> in accordance with </w:t>
            </w:r>
            <w:hyperlink r:id="rId53" w:history="1">
              <w:r w:rsidR="002A70AF" w:rsidRPr="003B051F">
                <w:rPr>
                  <w:rStyle w:val="Hyperlink"/>
                </w:rPr>
                <w:t>AS</w:t>
              </w:r>
              <w:r w:rsidR="003B051F" w:rsidRPr="003B051F">
                <w:rPr>
                  <w:rStyle w:val="Hyperlink"/>
                </w:rPr>
                <w:t> </w:t>
              </w:r>
              <w:r w:rsidR="002A70AF" w:rsidRPr="003B051F">
                <w:rPr>
                  <w:rStyle w:val="Hyperlink"/>
                </w:rPr>
                <w:t>1668.2-</w:t>
              </w:r>
              <w:r w:rsidR="00936742" w:rsidRPr="003B051F">
                <w:rPr>
                  <w:rStyle w:val="Hyperlink"/>
                </w:rPr>
                <w:t xml:space="preserve">2012 </w:t>
              </w:r>
              <w:r w:rsidR="002A70AF" w:rsidRPr="003B051F">
                <w:rPr>
                  <w:rStyle w:val="Hyperlink"/>
                </w:rPr>
                <w:t>T</w:t>
              </w:r>
              <w:r w:rsidR="00D271ED" w:rsidRPr="003B051F">
                <w:rPr>
                  <w:rStyle w:val="Hyperlink"/>
                </w:rPr>
                <w:t>he use of ventilation and air-conditioning in buildings</w:t>
              </w:r>
              <w:r w:rsidR="00936742" w:rsidRPr="003B051F">
                <w:rPr>
                  <w:rStyle w:val="Hyperlink"/>
                </w:rPr>
                <w:t xml:space="preserve"> – Mechanical ventilation in buildings</w:t>
              </w:r>
              <w:r w:rsidRPr="00AB7318">
                <w:t>.</w:t>
              </w:r>
            </w:hyperlink>
          </w:p>
        </w:tc>
      </w:tr>
      <w:tr w:rsidR="009C1BF7" w:rsidRPr="00D23DF0" w14:paraId="213B41EE" w14:textId="77777777" w:rsidTr="007B2429">
        <w:trPr>
          <w:trHeight w:val="284"/>
        </w:trPr>
        <w:tc>
          <w:tcPr>
            <w:tcW w:w="4150" w:type="dxa"/>
            <w:shd w:val="clear" w:color="auto" w:fill="auto"/>
          </w:tcPr>
          <w:p w14:paraId="69A783E2" w14:textId="77777777" w:rsidR="009C1BF7" w:rsidRDefault="009C1BF7" w:rsidP="000A416C">
            <w:pPr>
              <w:pStyle w:val="QPPTableTextBold"/>
            </w:pPr>
            <w:r>
              <w:t>PO4</w:t>
            </w:r>
          </w:p>
          <w:p w14:paraId="5A7B7321" w14:textId="6947E091" w:rsidR="009C1BF7" w:rsidRPr="009C1BF7" w:rsidRDefault="009C1BF7" w:rsidP="009C1BF7">
            <w:pPr>
              <w:pStyle w:val="QPPTableTextBody"/>
            </w:pPr>
            <w:r w:rsidRPr="009C1BF7">
              <w:t xml:space="preserve">Development for a sensitive use is located </w:t>
            </w:r>
            <w:r w:rsidRPr="009C1BF7">
              <w:lastRenderedPageBreak/>
              <w:t xml:space="preserve">to achieve the air quality (planning criteria in </w:t>
            </w:r>
            <w:hyperlink w:anchor="table9353d" w:history="1">
              <w:r w:rsidRPr="000A416C">
                <w:rPr>
                  <w:rStyle w:val="Hyperlink"/>
                </w:rPr>
                <w:t>Table 9.3.5.3.D</w:t>
              </w:r>
            </w:hyperlink>
            <w:r w:rsidRPr="009C1BF7">
              <w:t xml:space="preserve"> and odour criteria in </w:t>
            </w:r>
            <w:hyperlink w:anchor="table9353e" w:history="1">
              <w:r w:rsidRPr="000A416C">
                <w:rPr>
                  <w:rStyle w:val="Hyperlink"/>
                </w:rPr>
                <w:t>Table 9.3.5.3.E</w:t>
              </w:r>
            </w:hyperlink>
            <w:r w:rsidRPr="009C1BF7">
              <w:t>.</w:t>
            </w:r>
          </w:p>
          <w:p w14:paraId="4CFCA6C2" w14:textId="08EAA837" w:rsidR="009C1BF7" w:rsidRDefault="009C1BF7" w:rsidP="000A416C">
            <w:pPr>
              <w:pStyle w:val="QPPEditorsNoteStyle1"/>
            </w:pPr>
            <w:r>
              <w:t>Note</w:t>
            </w:r>
            <w:r w:rsidR="007C5AA0">
              <w:t>–</w:t>
            </w:r>
            <w:r>
              <w:t xml:space="preserve">An air quality impact report prepared in accordance with the </w:t>
            </w:r>
            <w:hyperlink r:id="rId54" w:history="1">
              <w:r w:rsidRPr="000A416C">
                <w:rPr>
                  <w:rStyle w:val="Hyperlink"/>
                  <w:rFonts w:cstheme="minorBidi"/>
                </w:rPr>
                <w:t>Air quality planning scheme policy</w:t>
              </w:r>
            </w:hyperlink>
            <w:r>
              <w:t xml:space="preserve"> can assist in demonstrating achievement of this performance outcome.</w:t>
            </w:r>
          </w:p>
        </w:tc>
        <w:tc>
          <w:tcPr>
            <w:tcW w:w="4151" w:type="dxa"/>
            <w:shd w:val="clear" w:color="auto" w:fill="auto"/>
          </w:tcPr>
          <w:p w14:paraId="13963E4A" w14:textId="77777777" w:rsidR="009C1BF7" w:rsidRDefault="009C1BF7">
            <w:pPr>
              <w:pStyle w:val="QPPTableTextBold"/>
            </w:pPr>
            <w:r>
              <w:lastRenderedPageBreak/>
              <w:t>AO4</w:t>
            </w:r>
          </w:p>
          <w:p w14:paraId="05E0603F" w14:textId="77777777" w:rsidR="009C1BF7" w:rsidRDefault="009C1BF7" w:rsidP="000A416C">
            <w:pPr>
              <w:pStyle w:val="QPPTableTextBody"/>
            </w:pPr>
            <w:r>
              <w:t xml:space="preserve">Development for a sensitive use is located </w:t>
            </w:r>
            <w:r>
              <w:lastRenderedPageBreak/>
              <w:t>at least 150m from a spray painting workshop.</w:t>
            </w:r>
          </w:p>
          <w:p w14:paraId="0BD90FAE" w14:textId="21EBC486" w:rsidR="009C1BF7" w:rsidRDefault="009C1BF7" w:rsidP="000A416C">
            <w:pPr>
              <w:pStyle w:val="QPPEditorsNoteStyle1"/>
            </w:pPr>
            <w:r>
              <w:t>Note</w:t>
            </w:r>
            <w:r w:rsidR="007C5AA0">
              <w:t>–</w:t>
            </w:r>
            <w:r>
              <w:t>This distance is to be measured between the building constraining the spray painting workshop and the property boundary of the sensitive use.</w:t>
            </w:r>
          </w:p>
        </w:tc>
      </w:tr>
      <w:tr w:rsidR="00D175AC" w:rsidRPr="00D23DF0" w14:paraId="06861169" w14:textId="77777777" w:rsidTr="007B2429">
        <w:trPr>
          <w:trHeight w:val="284"/>
        </w:trPr>
        <w:tc>
          <w:tcPr>
            <w:tcW w:w="4150" w:type="dxa"/>
            <w:shd w:val="clear" w:color="auto" w:fill="auto"/>
          </w:tcPr>
          <w:p w14:paraId="795D1861" w14:textId="0062E27B" w:rsidR="00D175AC" w:rsidRDefault="00D175AC" w:rsidP="00485487">
            <w:pPr>
              <w:pStyle w:val="QPPTableTextBold"/>
            </w:pPr>
            <w:r>
              <w:lastRenderedPageBreak/>
              <w:t>PO</w:t>
            </w:r>
            <w:r w:rsidR="001E1830">
              <w:t>5</w:t>
            </w:r>
          </w:p>
          <w:p w14:paraId="037D480A" w14:textId="77777777" w:rsidR="00D175AC" w:rsidRDefault="00D175AC" w:rsidP="00E2062E">
            <w:pPr>
              <w:pStyle w:val="QPPTableTextBody"/>
            </w:pPr>
            <w:r>
              <w:t>Development for air conditioning, refrigeration and other mechanical plant, vents, exhausts and refuse and recycling storage areas are compatible in appearance and arrangement with nearby premises to ensure adverse amenity impacts associated with the development are ameliorated.</w:t>
            </w:r>
          </w:p>
        </w:tc>
        <w:tc>
          <w:tcPr>
            <w:tcW w:w="4151" w:type="dxa"/>
            <w:shd w:val="clear" w:color="auto" w:fill="auto"/>
          </w:tcPr>
          <w:p w14:paraId="7841526A" w14:textId="6C973005" w:rsidR="00D175AC" w:rsidRDefault="00D175AC" w:rsidP="00485487">
            <w:pPr>
              <w:pStyle w:val="QPPTableTextBold"/>
            </w:pPr>
            <w:r>
              <w:t>AO</w:t>
            </w:r>
            <w:r w:rsidR="001E1830">
              <w:t>5</w:t>
            </w:r>
          </w:p>
          <w:p w14:paraId="7D03A1D8" w14:textId="77777777" w:rsidR="00D175AC" w:rsidRDefault="00D175AC" w:rsidP="00485487">
            <w:pPr>
              <w:pStyle w:val="QPPTableTextBody"/>
            </w:pPr>
            <w:r>
              <w:t>Development ensures that air conditioning</w:t>
            </w:r>
            <w:r w:rsidR="00432B2F">
              <w:t>,</w:t>
            </w:r>
            <w:r>
              <w:t xml:space="preserve"> refrigeration and other mechanical plant, vents, </w:t>
            </w:r>
            <w:r w:rsidR="00E00874">
              <w:t>exhausts</w:t>
            </w:r>
            <w:r>
              <w:t xml:space="preserve"> and refuse and recycling storage areas are:</w:t>
            </w:r>
          </w:p>
          <w:p w14:paraId="0F64C6B2" w14:textId="77777777" w:rsidR="00D175AC" w:rsidRPr="00D175AC" w:rsidRDefault="00D175AC" w:rsidP="00E2062E">
            <w:pPr>
              <w:pStyle w:val="HGTableBullet2"/>
              <w:numPr>
                <w:ilvl w:val="0"/>
                <w:numId w:val="60"/>
              </w:numPr>
            </w:pPr>
            <w:r>
              <w:t>located so tha</w:t>
            </w:r>
            <w:r w:rsidRPr="00D175AC">
              <w:t>t they are not visually obtrusive when viewed from the street;</w:t>
            </w:r>
          </w:p>
          <w:p w14:paraId="28274B72" w14:textId="77777777" w:rsidR="00D175AC" w:rsidRDefault="00D175AC" w:rsidP="00E2062E">
            <w:pPr>
              <w:pStyle w:val="HGTableBullet2"/>
            </w:pPr>
            <w:r>
              <w:t xml:space="preserve">screened from an adjacent </w:t>
            </w:r>
            <w:hyperlink r:id="rId55" w:anchor="SensitiveUse" w:history="1">
              <w:r w:rsidRPr="00E2062E">
                <w:rPr>
                  <w:rStyle w:val="Hyperlink"/>
                </w:rPr>
                <w:t>sensitive use</w:t>
              </w:r>
            </w:hyperlink>
            <w:r>
              <w:t>.</w:t>
            </w:r>
          </w:p>
        </w:tc>
      </w:tr>
      <w:tr w:rsidR="00D175AC" w:rsidRPr="00D23DF0" w14:paraId="7C58D68E" w14:textId="77777777" w:rsidTr="007B2429">
        <w:trPr>
          <w:trHeight w:val="284"/>
        </w:trPr>
        <w:tc>
          <w:tcPr>
            <w:tcW w:w="4150" w:type="dxa"/>
            <w:vMerge w:val="restart"/>
            <w:shd w:val="clear" w:color="auto" w:fill="auto"/>
          </w:tcPr>
          <w:p w14:paraId="60569713" w14:textId="7F1A1784" w:rsidR="00D175AC" w:rsidRPr="00D175AC" w:rsidRDefault="00D175AC" w:rsidP="00D175AC">
            <w:pPr>
              <w:pStyle w:val="QPPTableTextBold"/>
            </w:pPr>
            <w:r>
              <w:t>PO</w:t>
            </w:r>
            <w:r w:rsidR="001E1830">
              <w:t>6</w:t>
            </w:r>
          </w:p>
          <w:p w14:paraId="74EE9B00" w14:textId="77777777" w:rsidR="00D175AC" w:rsidRPr="00D175AC" w:rsidRDefault="00D175AC" w:rsidP="00D175AC">
            <w:pPr>
              <w:pStyle w:val="QPPTableTextBody"/>
            </w:pPr>
            <w:r>
              <w:t xml:space="preserve">Development for </w:t>
            </w:r>
            <w:hyperlink r:id="rId56" w:anchor="OutdoorLighting" w:history="1">
              <w:r w:rsidRPr="00D175AC">
                <w:rPr>
                  <w:rStyle w:val="Hyperlink"/>
                </w:rPr>
                <w:t>outdoor lighting</w:t>
              </w:r>
            </w:hyperlink>
            <w:r w:rsidRPr="00D175AC">
              <w:t xml:space="preserve"> must not have an adverse impact on any person, activity or fauna because of light emissions, either directly or by reflection.</w:t>
            </w:r>
          </w:p>
        </w:tc>
        <w:tc>
          <w:tcPr>
            <w:tcW w:w="4151" w:type="dxa"/>
            <w:shd w:val="clear" w:color="auto" w:fill="auto"/>
          </w:tcPr>
          <w:p w14:paraId="00BD4CCF" w14:textId="27051A2A" w:rsidR="00D175AC" w:rsidRPr="00D175AC" w:rsidRDefault="00D175AC" w:rsidP="00D175AC">
            <w:pPr>
              <w:pStyle w:val="QPPTableTextBold"/>
            </w:pPr>
            <w:r>
              <w:t>AO</w:t>
            </w:r>
            <w:r w:rsidR="001E1830">
              <w:t>6</w:t>
            </w:r>
            <w:r>
              <w:t>.1</w:t>
            </w:r>
          </w:p>
          <w:p w14:paraId="793853C6" w14:textId="77777777" w:rsidR="00D175AC" w:rsidRPr="00D175AC" w:rsidRDefault="00D175AC" w:rsidP="00D175AC">
            <w:pPr>
              <w:pStyle w:val="QPPTableTextBody"/>
            </w:pPr>
            <w:r>
              <w:t xml:space="preserve">Development provides for </w:t>
            </w:r>
            <w:hyperlink r:id="rId57" w:anchor="OutdoorLighting" w:history="1">
              <w:r w:rsidRPr="00D175AC">
                <w:rPr>
                  <w:rStyle w:val="Hyperlink"/>
                </w:rPr>
                <w:t>outdoor lighting</w:t>
              </w:r>
            </w:hyperlink>
            <w:r w:rsidRPr="00D175AC">
              <w:t xml:space="preserve"> with technical parameters, design, installation, operation and maintenance of outdoor lighting that comply with the requirements of </w:t>
            </w:r>
            <w:hyperlink r:id="rId58" w:history="1">
              <w:r w:rsidRPr="003B051F">
                <w:rPr>
                  <w:rStyle w:val="Hyperlink"/>
                </w:rPr>
                <w:t>AS</w:t>
              </w:r>
              <w:r w:rsidR="003B051F" w:rsidRPr="003B051F">
                <w:rPr>
                  <w:rStyle w:val="Hyperlink"/>
                </w:rPr>
                <w:t> </w:t>
              </w:r>
              <w:r w:rsidRPr="003B051F">
                <w:rPr>
                  <w:rStyle w:val="Hyperlink"/>
                </w:rPr>
                <w:t>4282-1997 Control of the obtrusive effects of outdoor lighting</w:t>
              </w:r>
            </w:hyperlink>
            <w:r w:rsidRPr="00D175AC">
              <w:t>.</w:t>
            </w:r>
          </w:p>
          <w:p w14:paraId="00F2C414" w14:textId="77777777" w:rsidR="00D175AC" w:rsidRPr="00D175AC" w:rsidRDefault="00D175AC" w:rsidP="00D175AC">
            <w:pPr>
              <w:pStyle w:val="QPPEditorsNoteStyle1"/>
            </w:pPr>
            <w:r w:rsidRPr="006C7A61">
              <w:t>Note—The effects of</w:t>
            </w:r>
            <w:r w:rsidRPr="00D175AC">
              <w:t xml:space="preserve"> </w:t>
            </w:r>
            <w:hyperlink r:id="rId59" w:anchor="OutdoorLighting" w:history="1">
              <w:r w:rsidRPr="00D175AC">
                <w:rPr>
                  <w:rStyle w:val="Hyperlink"/>
                </w:rPr>
                <w:t>outdoor lighting</w:t>
              </w:r>
            </w:hyperlink>
            <w:r w:rsidRPr="00D175AC">
              <w:t xml:space="preserve"> should be mitigated where windows of habitable rooms of nearby dwellings will be illuminated beyond maximum permissible values outlined in </w:t>
            </w:r>
            <w:hyperlink r:id="rId60" w:history="1">
              <w:r w:rsidRPr="00D175AC">
                <w:rPr>
                  <w:rStyle w:val="Hyperlink"/>
                </w:rPr>
                <w:t>AS 4282-1997 Control of the obtrusive effects of outdoor lighting</w:t>
              </w:r>
            </w:hyperlink>
            <w:r w:rsidRPr="00D175AC">
              <w:t>.</w:t>
            </w:r>
          </w:p>
        </w:tc>
      </w:tr>
      <w:tr w:rsidR="00D175AC" w:rsidRPr="00D23DF0" w14:paraId="2F27FD39" w14:textId="77777777" w:rsidTr="007B2429">
        <w:trPr>
          <w:trHeight w:val="284"/>
        </w:trPr>
        <w:tc>
          <w:tcPr>
            <w:tcW w:w="4150" w:type="dxa"/>
            <w:vMerge/>
            <w:shd w:val="clear" w:color="auto" w:fill="auto"/>
          </w:tcPr>
          <w:p w14:paraId="772BF4A1" w14:textId="77777777" w:rsidR="00D175AC" w:rsidRDefault="00D175AC" w:rsidP="00D175AC">
            <w:pPr>
              <w:pStyle w:val="QPPTableTextBody"/>
            </w:pPr>
          </w:p>
        </w:tc>
        <w:tc>
          <w:tcPr>
            <w:tcW w:w="4151" w:type="dxa"/>
            <w:shd w:val="clear" w:color="auto" w:fill="auto"/>
          </w:tcPr>
          <w:p w14:paraId="6C54B135" w14:textId="09C996CD" w:rsidR="00D175AC" w:rsidRPr="00D175AC" w:rsidRDefault="00D175AC" w:rsidP="00D175AC">
            <w:pPr>
              <w:pStyle w:val="QPPTableTextBold"/>
            </w:pPr>
            <w:r>
              <w:t>AO</w:t>
            </w:r>
            <w:r w:rsidR="001E1830">
              <w:t>6</w:t>
            </w:r>
            <w:r w:rsidRPr="00D175AC">
              <w:t>.2</w:t>
            </w:r>
          </w:p>
          <w:p w14:paraId="081F2DAD" w14:textId="77777777" w:rsidR="00D175AC" w:rsidRPr="00D175AC" w:rsidRDefault="00D175AC" w:rsidP="00D175AC">
            <w:pPr>
              <w:pStyle w:val="QPPTableTextBody"/>
            </w:pPr>
            <w:r>
              <w:t>Development ensures that f</w:t>
            </w:r>
            <w:r w:rsidRPr="00D175AC">
              <w:t xml:space="preserve">loodlighting is restricted to the type that gives no upward component of light where mounted horizontally, that is a full cut off </w:t>
            </w:r>
            <w:proofErr w:type="spellStart"/>
            <w:r w:rsidRPr="00D175AC">
              <w:t>luminar</w:t>
            </w:r>
            <w:proofErr w:type="spellEnd"/>
            <w:r w:rsidRPr="00D175AC">
              <w:t>.</w:t>
            </w:r>
          </w:p>
        </w:tc>
      </w:tr>
      <w:tr w:rsidR="00D175AC" w:rsidRPr="007B2429" w14:paraId="1EA651FB" w14:textId="77777777" w:rsidTr="007B2429">
        <w:trPr>
          <w:trHeight w:val="284"/>
        </w:trPr>
        <w:tc>
          <w:tcPr>
            <w:tcW w:w="4150" w:type="dxa"/>
            <w:shd w:val="clear" w:color="auto" w:fill="auto"/>
          </w:tcPr>
          <w:p w14:paraId="2C2A301A" w14:textId="15AAEC46" w:rsidR="00D175AC" w:rsidRPr="00D175AC" w:rsidRDefault="00D175AC" w:rsidP="00D175AC">
            <w:pPr>
              <w:pStyle w:val="QPPTableTextBold"/>
            </w:pPr>
            <w:r>
              <w:t>P</w:t>
            </w:r>
            <w:r w:rsidRPr="00D175AC">
              <w:t>O</w:t>
            </w:r>
            <w:r w:rsidR="001E1830">
              <w:t>7</w:t>
            </w:r>
          </w:p>
          <w:p w14:paraId="6984185B" w14:textId="77777777" w:rsidR="00D175AC" w:rsidRPr="00D175AC" w:rsidRDefault="00D175AC" w:rsidP="00646307">
            <w:pPr>
              <w:pStyle w:val="QPPTableTextBody"/>
            </w:pPr>
            <w:r>
              <w:t>Development with</w:t>
            </w:r>
            <w:r w:rsidRPr="00D175AC">
              <w:t xml:space="preserve">in the City core and City frame as identified in </w:t>
            </w:r>
            <w:hyperlink r:id="rId61" w:anchor="Figurea" w:history="1">
              <w:r w:rsidR="002A22AD" w:rsidRPr="00E2062E">
                <w:rPr>
                  <w:rStyle w:val="Hyperlink"/>
                </w:rPr>
                <w:t>Figure a</w:t>
              </w:r>
            </w:hyperlink>
            <w:r w:rsidR="002A22AD">
              <w:t xml:space="preserve"> of </w:t>
            </w:r>
            <w:r w:rsidRPr="00D175AC">
              <w:t xml:space="preserve">the </w:t>
            </w:r>
            <w:hyperlink r:id="rId62" w:history="1">
              <w:r w:rsidRPr="00874C50">
                <w:rPr>
                  <w:rStyle w:val="Hyperlink"/>
                </w:rPr>
                <w:t xml:space="preserve">Transport, access, parking and servicing </w:t>
              </w:r>
              <w:r w:rsidR="002A22AD" w:rsidRPr="00874C50">
                <w:rPr>
                  <w:rStyle w:val="Hyperlink"/>
                </w:rPr>
                <w:t>code</w:t>
              </w:r>
            </w:hyperlink>
            <w:r w:rsidRPr="00D175AC">
              <w:t xml:space="preserve"> provides for car</w:t>
            </w:r>
            <w:r w:rsidR="008319E9">
              <w:t xml:space="preserve"> </w:t>
            </w:r>
            <w:r w:rsidRPr="00D175AC">
              <w:t>parking spaces at rates to discourage private car use and encourage walking, cycling and the use of public transport.</w:t>
            </w:r>
          </w:p>
        </w:tc>
        <w:tc>
          <w:tcPr>
            <w:tcW w:w="4151" w:type="dxa"/>
            <w:shd w:val="clear" w:color="auto" w:fill="auto"/>
          </w:tcPr>
          <w:p w14:paraId="0BA73CC5" w14:textId="5936FCF0" w:rsidR="00D175AC" w:rsidRPr="00D175AC" w:rsidRDefault="00D175AC" w:rsidP="00D175AC">
            <w:pPr>
              <w:pStyle w:val="QPPTableTextBold"/>
            </w:pPr>
            <w:r>
              <w:t>AO</w:t>
            </w:r>
            <w:r w:rsidR="001E1830">
              <w:t>7</w:t>
            </w:r>
          </w:p>
          <w:p w14:paraId="29D2FFA6" w14:textId="77777777" w:rsidR="00D175AC" w:rsidRPr="00D175AC" w:rsidRDefault="00D175AC" w:rsidP="00646307">
            <w:pPr>
              <w:pStyle w:val="QPPTableTextBody"/>
            </w:pPr>
            <w:r>
              <w:t>Development w</w:t>
            </w:r>
            <w:r w:rsidRPr="00D175AC">
              <w:t xml:space="preserve">ithin the City core and City frame as identified in </w:t>
            </w:r>
            <w:hyperlink r:id="rId63" w:anchor="Figurea" w:history="1">
              <w:r w:rsidR="002A22AD" w:rsidRPr="00E2062E">
                <w:rPr>
                  <w:rStyle w:val="Hyperlink"/>
                </w:rPr>
                <w:t>Figure a</w:t>
              </w:r>
            </w:hyperlink>
            <w:r w:rsidR="002A22AD">
              <w:t xml:space="preserve"> of </w:t>
            </w:r>
            <w:r w:rsidRPr="00D175AC">
              <w:t xml:space="preserve">the </w:t>
            </w:r>
            <w:hyperlink r:id="rId64" w:history="1">
              <w:r w:rsidRPr="00874C50">
                <w:rPr>
                  <w:rStyle w:val="Hyperlink"/>
                </w:rPr>
                <w:t xml:space="preserve">Transport, access, parking and servicing </w:t>
              </w:r>
              <w:r w:rsidR="002A22AD" w:rsidRPr="00874C50">
                <w:rPr>
                  <w:rStyle w:val="Hyperlink"/>
                </w:rPr>
                <w:t>code</w:t>
              </w:r>
            </w:hyperlink>
            <w:r w:rsidRPr="00D175AC">
              <w:t xml:space="preserve"> provides for on-site parking spaces at maximum parking rates in compliance with the standards in the </w:t>
            </w:r>
            <w:hyperlink r:id="rId65" w:history="1">
              <w:r w:rsidRPr="00D175AC">
                <w:rPr>
                  <w:rStyle w:val="Hyperlink"/>
                </w:rPr>
                <w:t>Transport, access, parking and servicing planning scheme policy.</w:t>
              </w:r>
            </w:hyperlink>
          </w:p>
        </w:tc>
      </w:tr>
      <w:tr w:rsidR="00D175AC" w:rsidRPr="007B2429" w14:paraId="60416AD4" w14:textId="77777777" w:rsidTr="007B2429">
        <w:trPr>
          <w:trHeight w:val="284"/>
        </w:trPr>
        <w:tc>
          <w:tcPr>
            <w:tcW w:w="4150" w:type="dxa"/>
            <w:shd w:val="clear" w:color="auto" w:fill="auto"/>
          </w:tcPr>
          <w:p w14:paraId="6DA3D961" w14:textId="2D927647" w:rsidR="00D175AC" w:rsidRPr="00D175AC" w:rsidRDefault="00D175AC" w:rsidP="00D175AC">
            <w:pPr>
              <w:pStyle w:val="QPPTableTextBold"/>
            </w:pPr>
            <w:r>
              <w:t>PO</w:t>
            </w:r>
            <w:r w:rsidR="001E1830">
              <w:t>8</w:t>
            </w:r>
          </w:p>
          <w:p w14:paraId="41D75E37" w14:textId="77777777" w:rsidR="00D175AC" w:rsidRPr="00D175AC" w:rsidRDefault="00D175AC" w:rsidP="00E2062E">
            <w:pPr>
              <w:pStyle w:val="QPPTableTextBody"/>
            </w:pPr>
            <w:r>
              <w:t xml:space="preserve">Development </w:t>
            </w:r>
            <w:r w:rsidRPr="00D175AC">
              <w:t xml:space="preserve">outside the City core and City frame area as identified in </w:t>
            </w:r>
            <w:hyperlink r:id="rId66" w:anchor="Figurea" w:history="1">
              <w:r w:rsidR="002A22AD" w:rsidRPr="00E2062E">
                <w:rPr>
                  <w:rStyle w:val="Hyperlink"/>
                </w:rPr>
                <w:t>Figure a</w:t>
              </w:r>
            </w:hyperlink>
            <w:r w:rsidR="002A22AD">
              <w:t xml:space="preserve"> of </w:t>
            </w:r>
            <w:r w:rsidRPr="00D175AC">
              <w:t xml:space="preserve">the </w:t>
            </w:r>
            <w:hyperlink r:id="rId67" w:history="1">
              <w:r w:rsidRPr="00874C50">
                <w:rPr>
                  <w:rStyle w:val="Hyperlink"/>
                </w:rPr>
                <w:t xml:space="preserve">Transport, access, parking and servicing </w:t>
              </w:r>
              <w:r w:rsidR="002A22AD" w:rsidRPr="00874C50">
                <w:rPr>
                  <w:rStyle w:val="Hyperlink"/>
                </w:rPr>
                <w:t>code</w:t>
              </w:r>
            </w:hyperlink>
            <w:r w:rsidRPr="00D175AC">
              <w:t xml:space="preserve"> provides for a number of on-site car</w:t>
            </w:r>
            <w:r w:rsidR="008319E9">
              <w:t xml:space="preserve"> </w:t>
            </w:r>
            <w:r w:rsidRPr="00D175AC">
              <w:t>parking spaces that accommodate design peak car</w:t>
            </w:r>
            <w:r w:rsidR="008319E9">
              <w:t xml:space="preserve"> </w:t>
            </w:r>
            <w:r w:rsidRPr="00D175AC">
              <w:t>parking demands without overflow parking onto adjacent properties or adjacent streets.</w:t>
            </w:r>
          </w:p>
        </w:tc>
        <w:tc>
          <w:tcPr>
            <w:tcW w:w="4151" w:type="dxa"/>
            <w:shd w:val="clear" w:color="auto" w:fill="auto"/>
          </w:tcPr>
          <w:p w14:paraId="7E46471B" w14:textId="66D05BA1" w:rsidR="00D175AC" w:rsidRPr="00D175AC" w:rsidRDefault="00D175AC" w:rsidP="00D175AC">
            <w:pPr>
              <w:pStyle w:val="QPPTableTextBold"/>
            </w:pPr>
            <w:r>
              <w:t>AO</w:t>
            </w:r>
            <w:r w:rsidR="001E1830">
              <w:t>8</w:t>
            </w:r>
          </w:p>
          <w:p w14:paraId="6922E2EC" w14:textId="77777777" w:rsidR="00D175AC" w:rsidRPr="00D175AC" w:rsidRDefault="00D175AC" w:rsidP="00D175AC">
            <w:pPr>
              <w:pStyle w:val="QPPTableTextBody"/>
            </w:pPr>
            <w:r>
              <w:t>Development</w:t>
            </w:r>
            <w:r w:rsidR="00B66ED0">
              <w:t>:</w:t>
            </w:r>
          </w:p>
          <w:p w14:paraId="7A686B58" w14:textId="77777777" w:rsidR="00D175AC" w:rsidRPr="00D175AC" w:rsidRDefault="00D175AC" w:rsidP="00E2062E">
            <w:pPr>
              <w:pStyle w:val="HGTableBullet2"/>
              <w:numPr>
                <w:ilvl w:val="0"/>
                <w:numId w:val="61"/>
              </w:numPr>
            </w:pPr>
            <w:r>
              <w:t>outside th</w:t>
            </w:r>
            <w:r w:rsidRPr="00D175AC">
              <w:t xml:space="preserve">e City core and City frame as identified in </w:t>
            </w:r>
            <w:hyperlink r:id="rId68" w:anchor="Figurea" w:history="1">
              <w:r w:rsidR="002A22AD" w:rsidRPr="00E2062E">
                <w:rPr>
                  <w:rStyle w:val="Hyperlink"/>
                </w:rPr>
                <w:t>Figure a</w:t>
              </w:r>
            </w:hyperlink>
            <w:r w:rsidR="002A22AD">
              <w:t xml:space="preserve"> of </w:t>
            </w:r>
            <w:r w:rsidRPr="00D175AC">
              <w:t xml:space="preserve">the </w:t>
            </w:r>
            <w:hyperlink r:id="rId69" w:history="1">
              <w:r w:rsidRPr="00874C50">
                <w:rPr>
                  <w:rStyle w:val="Hyperlink"/>
                </w:rPr>
                <w:t>Transport, access, parking and service code</w:t>
              </w:r>
            </w:hyperlink>
            <w:r w:rsidRPr="00D175AC">
              <w:t xml:space="preserve"> provides for on-site car parking in compliance with the standards in the </w:t>
            </w:r>
            <w:hyperlink r:id="rId70" w:history="1">
              <w:r w:rsidRPr="00D175AC">
                <w:rPr>
                  <w:rStyle w:val="Hyperlink"/>
                </w:rPr>
                <w:t>Transport, access, parking and servicing planning scheme policy</w:t>
              </w:r>
            </w:hyperlink>
            <w:r w:rsidR="00B66ED0">
              <w:t>; or</w:t>
            </w:r>
          </w:p>
          <w:p w14:paraId="12EB1997" w14:textId="77777777" w:rsidR="00D175AC" w:rsidRPr="00D175AC" w:rsidRDefault="00D175AC" w:rsidP="00D175AC">
            <w:pPr>
              <w:pStyle w:val="HGTableBullet2"/>
            </w:pPr>
            <w:r>
              <w:t xml:space="preserve">for which </w:t>
            </w:r>
            <w:r w:rsidRPr="00D175AC">
              <w:t xml:space="preserve">no parking standard is identified in the </w:t>
            </w:r>
            <w:hyperlink r:id="rId71" w:history="1">
              <w:r w:rsidRPr="00D175AC">
                <w:rPr>
                  <w:rStyle w:val="Hyperlink"/>
                </w:rPr>
                <w:t>Transport, access, parking and servicing planning scheme policy</w:t>
              </w:r>
            </w:hyperlink>
            <w:r w:rsidRPr="00D175AC">
              <w:t xml:space="preserve">, does not result in on-street </w:t>
            </w:r>
            <w:r w:rsidRPr="00D175AC">
              <w:lastRenderedPageBreak/>
              <w:t>parking.</w:t>
            </w:r>
          </w:p>
        </w:tc>
      </w:tr>
      <w:tr w:rsidR="00D175AC" w:rsidRPr="00D23DF0" w14:paraId="58081ED3" w14:textId="77777777" w:rsidTr="007B2429">
        <w:trPr>
          <w:trHeight w:val="284"/>
        </w:trPr>
        <w:tc>
          <w:tcPr>
            <w:tcW w:w="4150" w:type="dxa"/>
            <w:shd w:val="clear" w:color="auto" w:fill="auto"/>
          </w:tcPr>
          <w:p w14:paraId="48AC30F7" w14:textId="62582786" w:rsidR="00D175AC" w:rsidRPr="00D175AC" w:rsidRDefault="00D175AC" w:rsidP="00D175AC">
            <w:pPr>
              <w:pStyle w:val="QPPTableTextBold"/>
            </w:pPr>
            <w:r>
              <w:lastRenderedPageBreak/>
              <w:t>PO</w:t>
            </w:r>
            <w:r w:rsidR="001E1830">
              <w:t>9</w:t>
            </w:r>
          </w:p>
          <w:p w14:paraId="10DF476E" w14:textId="77777777" w:rsidR="00D175AC" w:rsidRPr="00D175AC" w:rsidRDefault="00D175AC" w:rsidP="00D175AC">
            <w:pPr>
              <w:pStyle w:val="QPPTableTextBody"/>
            </w:pPr>
            <w:r>
              <w:t xml:space="preserve">Development provides adequate facilities for </w:t>
            </w:r>
            <w:r w:rsidRPr="00D175AC">
              <w:t>bicycles.</w:t>
            </w:r>
          </w:p>
        </w:tc>
        <w:tc>
          <w:tcPr>
            <w:tcW w:w="4151" w:type="dxa"/>
            <w:shd w:val="clear" w:color="auto" w:fill="auto"/>
          </w:tcPr>
          <w:p w14:paraId="60C3F650" w14:textId="6AF11911" w:rsidR="00D175AC" w:rsidRPr="00D175AC" w:rsidRDefault="00D175AC" w:rsidP="00D175AC">
            <w:pPr>
              <w:pStyle w:val="QPPTableTextBold"/>
            </w:pPr>
            <w:r>
              <w:t>AO</w:t>
            </w:r>
            <w:r w:rsidR="001E1830">
              <w:t>9</w:t>
            </w:r>
          </w:p>
          <w:p w14:paraId="58CD5379" w14:textId="77777777" w:rsidR="00D175AC" w:rsidRPr="00D175AC" w:rsidDel="009A3F68" w:rsidRDefault="00D175AC" w:rsidP="00E2062E">
            <w:pPr>
              <w:pStyle w:val="QPPTableTextBody"/>
            </w:pPr>
            <w:r>
              <w:t>Development provides for c</w:t>
            </w:r>
            <w:r w:rsidRPr="00D175AC">
              <w:t xml:space="preserve">yclist facilities in accordance with the standards in the </w:t>
            </w:r>
            <w:r w:rsidRPr="00B66ED0">
              <w:t>Transport, access, parking and se</w:t>
            </w:r>
            <w:r w:rsidR="00763D34">
              <w:t>rvicing planning scheme policy.</w:t>
            </w:r>
          </w:p>
        </w:tc>
      </w:tr>
      <w:tr w:rsidR="00D175AC" w:rsidRPr="00D23DF0" w14:paraId="79A602FE" w14:textId="77777777" w:rsidTr="007B2429">
        <w:trPr>
          <w:trHeight w:val="284"/>
        </w:trPr>
        <w:tc>
          <w:tcPr>
            <w:tcW w:w="4150" w:type="dxa"/>
            <w:shd w:val="clear" w:color="auto" w:fill="auto"/>
          </w:tcPr>
          <w:p w14:paraId="4A9364A3" w14:textId="3E5B95C4" w:rsidR="00D175AC" w:rsidRPr="00D175AC" w:rsidRDefault="00D175AC" w:rsidP="00D175AC">
            <w:pPr>
              <w:pStyle w:val="QPPTableTextBold"/>
            </w:pPr>
            <w:r>
              <w:t>PO</w:t>
            </w:r>
            <w:r w:rsidR="001E1830">
              <w:t>10</w:t>
            </w:r>
          </w:p>
          <w:p w14:paraId="13888ED8" w14:textId="77777777" w:rsidR="00D175AC" w:rsidRPr="00D175AC" w:rsidRDefault="00D175AC" w:rsidP="00D175AC">
            <w:pPr>
              <w:pStyle w:val="QPPTableTextBody"/>
            </w:pPr>
            <w:r>
              <w:t>Development</w:t>
            </w:r>
            <w:r w:rsidRPr="00D175AC">
              <w:t xml:space="preserve"> must be serviced adequately with regard to water supply and waste disposal, and water supply must meet the stated standard of service for the intended use and </w:t>
            </w:r>
            <w:proofErr w:type="spellStart"/>
            <w:r w:rsidRPr="00D175AC">
              <w:t>fire fighting</w:t>
            </w:r>
            <w:proofErr w:type="spellEnd"/>
            <w:r w:rsidRPr="00D175AC">
              <w:t xml:space="preserve"> purposes.</w:t>
            </w:r>
          </w:p>
        </w:tc>
        <w:tc>
          <w:tcPr>
            <w:tcW w:w="4151" w:type="dxa"/>
            <w:shd w:val="clear" w:color="auto" w:fill="auto"/>
          </w:tcPr>
          <w:p w14:paraId="78DCAED6" w14:textId="5A8D4BF4" w:rsidR="00D175AC" w:rsidRPr="00D175AC" w:rsidRDefault="00D175AC" w:rsidP="00D175AC">
            <w:pPr>
              <w:pStyle w:val="QPPTableTextBold"/>
            </w:pPr>
            <w:r>
              <w:t>AO</w:t>
            </w:r>
            <w:r w:rsidR="001E1830">
              <w:t>10</w:t>
            </w:r>
          </w:p>
          <w:p w14:paraId="452C34B0" w14:textId="77777777" w:rsidR="00D175AC" w:rsidRPr="00D175AC" w:rsidRDefault="00D175AC" w:rsidP="00D175AC">
            <w:pPr>
              <w:pStyle w:val="QPPTableTextBody"/>
            </w:pPr>
            <w:r>
              <w:t xml:space="preserve">Development </w:t>
            </w:r>
            <w:r w:rsidRPr="00D175AC">
              <w:t>ensures that all lots are:</w:t>
            </w:r>
          </w:p>
          <w:p w14:paraId="4BEE21F9" w14:textId="77777777" w:rsidR="00D175AC" w:rsidRPr="00D175AC" w:rsidRDefault="00D175AC" w:rsidP="00E2062E">
            <w:pPr>
              <w:pStyle w:val="HGTableBullet2"/>
              <w:numPr>
                <w:ilvl w:val="0"/>
                <w:numId w:val="62"/>
              </w:numPr>
            </w:pPr>
            <w:r>
              <w:t>provide</w:t>
            </w:r>
            <w:r w:rsidRPr="00D175AC">
              <w:t>d with reticulated water supply and sewerage; or</w:t>
            </w:r>
          </w:p>
          <w:p w14:paraId="099A25BA" w14:textId="77777777" w:rsidR="00D175AC" w:rsidRPr="00D175AC" w:rsidRDefault="00D175AC" w:rsidP="00D175AC">
            <w:pPr>
              <w:pStyle w:val="HGTableBullet2"/>
            </w:pPr>
            <w:r>
              <w:t>provided w</w:t>
            </w:r>
            <w:r w:rsidRPr="00D175AC">
              <w:t>ith appropriate on-site sewerage, where the development does not provide access to reticulated sewer for all lots.</w:t>
            </w:r>
          </w:p>
        </w:tc>
      </w:tr>
      <w:tr w:rsidR="00D175AC" w:rsidRPr="00D23DF0" w14:paraId="2344CBD4" w14:textId="77777777" w:rsidTr="007B2429">
        <w:trPr>
          <w:trHeight w:val="284"/>
        </w:trPr>
        <w:tc>
          <w:tcPr>
            <w:tcW w:w="8301" w:type="dxa"/>
            <w:gridSpan w:val="2"/>
            <w:shd w:val="clear" w:color="auto" w:fill="auto"/>
          </w:tcPr>
          <w:p w14:paraId="70CDD3D7" w14:textId="77777777" w:rsidR="00D175AC" w:rsidRPr="00D175AC" w:rsidRDefault="00A541DD" w:rsidP="00D175AC">
            <w:pPr>
              <w:pStyle w:val="QPPTableTextBold"/>
            </w:pPr>
            <w:r>
              <w:t>If for</w:t>
            </w:r>
            <w:r w:rsidR="00D175AC">
              <w:t xml:space="preserve"> a </w:t>
            </w:r>
            <w:hyperlink r:id="rId72" w:anchor="Childcare" w:history="1">
              <w:r w:rsidR="00D175AC" w:rsidRPr="00D175AC">
                <w:rPr>
                  <w:rStyle w:val="Hyperlink"/>
                </w:rPr>
                <w:t>childcare centre</w:t>
              </w:r>
            </w:hyperlink>
          </w:p>
        </w:tc>
      </w:tr>
      <w:tr w:rsidR="00D175AC" w:rsidRPr="00D23DF0" w14:paraId="525B21B5" w14:textId="77777777" w:rsidTr="007B2429">
        <w:trPr>
          <w:trHeight w:val="284"/>
        </w:trPr>
        <w:tc>
          <w:tcPr>
            <w:tcW w:w="4150" w:type="dxa"/>
            <w:shd w:val="clear" w:color="auto" w:fill="auto"/>
          </w:tcPr>
          <w:p w14:paraId="214C4D13" w14:textId="79A7C1FA" w:rsidR="00D175AC" w:rsidRPr="00D175AC" w:rsidRDefault="00D175AC" w:rsidP="00D175AC">
            <w:pPr>
              <w:pStyle w:val="QPPTableTextBold"/>
            </w:pPr>
            <w:r>
              <w:t>PO1</w:t>
            </w:r>
            <w:r w:rsidR="001E1830">
              <w:t>1</w:t>
            </w:r>
          </w:p>
          <w:p w14:paraId="07358934" w14:textId="77777777" w:rsidR="00D175AC" w:rsidRPr="00D175AC" w:rsidRDefault="00D175AC" w:rsidP="00D175AC">
            <w:pPr>
              <w:pStyle w:val="QPPTableTextBody"/>
            </w:pPr>
            <w:r>
              <w:t>D</w:t>
            </w:r>
            <w:r w:rsidRPr="00D175AC">
              <w:t xml:space="preserve">evelopment does not expose children to levels of soil contamination in excess of the health-based investigation levels outlined in the </w:t>
            </w:r>
            <w:hyperlink r:id="rId73" w:history="1">
              <w:r w:rsidRPr="00D175AC">
                <w:rPr>
                  <w:rStyle w:val="Hyperlink"/>
                </w:rPr>
                <w:t>National environmental protection measure for assessment of site contamination</w:t>
              </w:r>
            </w:hyperlink>
            <w:r w:rsidRPr="00D175AC">
              <w:t xml:space="preserve"> (incorporating Schedule B (7a)).</w:t>
            </w:r>
          </w:p>
          <w:p w14:paraId="2BDD4551" w14:textId="77777777" w:rsidR="00D175AC" w:rsidRPr="00D175AC" w:rsidRDefault="00D175AC" w:rsidP="00D175AC">
            <w:pPr>
              <w:pStyle w:val="QPPEditorsNoteStyle1"/>
            </w:pPr>
            <w:r w:rsidRPr="006141C7">
              <w:t>Note—This can be demonstrated by the prepar</w:t>
            </w:r>
            <w:r w:rsidRPr="00D175AC">
              <w:t xml:space="preserve">ation of a Stage 1 Preliminary investigation report that complies with the </w:t>
            </w:r>
            <w:hyperlink r:id="rId74" w:history="1">
              <w:r w:rsidRPr="00646307">
                <w:rPr>
                  <w:rStyle w:val="Hyperlink"/>
                </w:rPr>
                <w:t>Draft guidelines for the assessment and management of contaminated land in Queensland</w:t>
              </w:r>
            </w:hyperlink>
            <w:r w:rsidRPr="00D175AC">
              <w:t>, any succeeding guidelines, or other relevant state or federal guidelines, statutory measures or standards.</w:t>
            </w:r>
          </w:p>
        </w:tc>
        <w:tc>
          <w:tcPr>
            <w:tcW w:w="4151" w:type="dxa"/>
            <w:shd w:val="clear" w:color="auto" w:fill="auto"/>
          </w:tcPr>
          <w:p w14:paraId="62B8FB75" w14:textId="33C99B11" w:rsidR="00D175AC" w:rsidRPr="00D175AC" w:rsidRDefault="00D175AC" w:rsidP="00D175AC">
            <w:pPr>
              <w:pStyle w:val="QPPTableTextBold"/>
            </w:pPr>
            <w:r>
              <w:t>AO1</w:t>
            </w:r>
            <w:r w:rsidR="001E1830">
              <w:t>1</w:t>
            </w:r>
          </w:p>
          <w:p w14:paraId="6D9398D5" w14:textId="77777777" w:rsidR="00D175AC" w:rsidRPr="00D175AC" w:rsidRDefault="00D175AC" w:rsidP="00D175AC">
            <w:pPr>
              <w:pStyle w:val="QPPTableTextBody"/>
            </w:pPr>
            <w:r>
              <w:t>Development is on a site</w:t>
            </w:r>
            <w:r w:rsidRPr="00D175AC">
              <w:t xml:space="preserve"> that has not previously been used for industrial purposes or a notifiable activity (as defined in Schedule 3 of the </w:t>
            </w:r>
            <w:hyperlink r:id="rId75" w:history="1">
              <w:r w:rsidRPr="00E2062E">
                <w:rPr>
                  <w:rStyle w:val="HyperlinkITALIC"/>
                </w:rPr>
                <w:t>Environmental Protection Act 1994</w:t>
              </w:r>
            </w:hyperlink>
            <w:r w:rsidRPr="00D175AC">
              <w:t xml:space="preserve">) as demonstrated by a site history investigation report conducted by a suitably qualified person (as defined under Section 381 of the </w:t>
            </w:r>
            <w:hyperlink r:id="rId76" w:history="1">
              <w:r w:rsidRPr="00E2062E">
                <w:rPr>
                  <w:rStyle w:val="HyperlinkITALIC"/>
                </w:rPr>
                <w:t>Environmental Protection Act 1994</w:t>
              </w:r>
            </w:hyperlink>
            <w:r w:rsidRPr="00D175AC">
              <w:t>).</w:t>
            </w:r>
          </w:p>
        </w:tc>
      </w:tr>
      <w:tr w:rsidR="00D175AC" w:rsidRPr="007B2429" w14:paraId="78F8E655" w14:textId="77777777" w:rsidTr="007B2429">
        <w:trPr>
          <w:trHeight w:val="284"/>
        </w:trPr>
        <w:tc>
          <w:tcPr>
            <w:tcW w:w="8301" w:type="dxa"/>
            <w:gridSpan w:val="2"/>
            <w:shd w:val="clear" w:color="auto" w:fill="auto"/>
          </w:tcPr>
          <w:p w14:paraId="0D290030" w14:textId="77777777" w:rsidR="00D175AC" w:rsidRPr="00D175AC" w:rsidRDefault="00D175AC" w:rsidP="00D175AC">
            <w:pPr>
              <w:pStyle w:val="QPPTableTextBold"/>
            </w:pPr>
            <w:r>
              <w:t>Section B</w:t>
            </w:r>
            <w:r w:rsidRPr="00D175AC">
              <w:t xml:space="preserve">—If </w:t>
            </w:r>
            <w:r w:rsidR="00A541DD">
              <w:t xml:space="preserve">for </w:t>
            </w:r>
            <w:r w:rsidR="00B56BA8">
              <w:t>assessable development</w:t>
            </w:r>
          </w:p>
        </w:tc>
      </w:tr>
      <w:tr w:rsidR="00D175AC" w:rsidRPr="00D23DF0" w14:paraId="4828EDAE" w14:textId="77777777" w:rsidTr="007B2429">
        <w:trPr>
          <w:trHeight w:val="2409"/>
        </w:trPr>
        <w:tc>
          <w:tcPr>
            <w:tcW w:w="4150" w:type="dxa"/>
            <w:shd w:val="clear" w:color="auto" w:fill="auto"/>
          </w:tcPr>
          <w:p w14:paraId="7FA95438" w14:textId="584EAFC5" w:rsidR="00D175AC" w:rsidRPr="00D175AC" w:rsidRDefault="00D175AC" w:rsidP="00D175AC">
            <w:pPr>
              <w:pStyle w:val="QPPTableTextBold"/>
            </w:pPr>
            <w:r>
              <w:t>PO1</w:t>
            </w:r>
            <w:r w:rsidR="001E1830">
              <w:t>2</w:t>
            </w:r>
          </w:p>
          <w:p w14:paraId="1E10E69A" w14:textId="77777777" w:rsidR="00D175AC" w:rsidRPr="00D175AC" w:rsidRDefault="00D175AC" w:rsidP="00D175AC">
            <w:pPr>
              <w:pStyle w:val="QPPTableTextBody"/>
            </w:pPr>
            <w:r>
              <w:t>Development</w:t>
            </w:r>
            <w:r w:rsidRPr="00D175AC">
              <w:t xml:space="preserve"> on a site within a </w:t>
            </w:r>
            <w:hyperlink r:id="rId77" w:history="1">
              <w:r w:rsidRPr="00D175AC">
                <w:rPr>
                  <w:rStyle w:val="Hyperlink"/>
                </w:rPr>
                <w:t>Community facility zone</w:t>
              </w:r>
            </w:hyperlink>
            <w:r w:rsidRPr="00D175AC">
              <w:t xml:space="preserve"> precinct must be protected for public use, and where a community facility use ceases, its replacement must be another community facility</w:t>
            </w:r>
            <w:r w:rsidR="009A3FB5">
              <w:t xml:space="preserve"> or a community facility integrated with another development</w:t>
            </w:r>
            <w:r w:rsidRPr="00D175AC">
              <w:t>.</w:t>
            </w:r>
          </w:p>
          <w:p w14:paraId="096B57F9" w14:textId="77777777" w:rsidR="00D175AC" w:rsidRPr="00D175AC" w:rsidRDefault="00D175AC">
            <w:pPr>
              <w:pStyle w:val="QPPEditorsNoteStyle1"/>
            </w:pPr>
            <w:r>
              <w:t>Editor’s note—For example</w:t>
            </w:r>
            <w:r w:rsidRPr="00D175AC">
              <w:t xml:space="preserve">, premises formerly used as a school may be adapted to accommodate an arts or cultural services hub. </w:t>
            </w:r>
          </w:p>
        </w:tc>
        <w:tc>
          <w:tcPr>
            <w:tcW w:w="4151" w:type="dxa"/>
            <w:shd w:val="clear" w:color="auto" w:fill="auto"/>
          </w:tcPr>
          <w:p w14:paraId="761A9D82" w14:textId="5DB9F52D" w:rsidR="00D175AC" w:rsidRPr="00D175AC" w:rsidRDefault="00D175AC" w:rsidP="00D175AC">
            <w:pPr>
              <w:pStyle w:val="QPPTableTextBold"/>
            </w:pPr>
            <w:r>
              <w:t>AO1</w:t>
            </w:r>
            <w:r w:rsidR="001E1830">
              <w:t>2</w:t>
            </w:r>
          </w:p>
          <w:p w14:paraId="76196AF3" w14:textId="77777777" w:rsidR="00D175AC" w:rsidRPr="00D175AC" w:rsidRDefault="00D175AC" w:rsidP="00D175AC">
            <w:pPr>
              <w:pStyle w:val="QPPTableTextBody"/>
            </w:pPr>
            <w:r>
              <w:t xml:space="preserve">Development </w:t>
            </w:r>
            <w:r w:rsidRPr="00D175AC">
              <w:t xml:space="preserve">of an existing community facility within a </w:t>
            </w:r>
            <w:hyperlink r:id="rId78" w:history="1">
              <w:r w:rsidRPr="00D175AC">
                <w:rPr>
                  <w:rStyle w:val="Hyperlink"/>
                </w:rPr>
                <w:t>Community facility zone</w:t>
              </w:r>
            </w:hyperlink>
            <w:r w:rsidRPr="00D175AC">
              <w:t xml:space="preserve"> precinct may be transitioned to another type of use within the </w:t>
            </w:r>
            <w:hyperlink r:id="rId79" w:anchor="CommunityFacilities" w:history="1">
              <w:r w:rsidRPr="00D175AC">
                <w:rPr>
                  <w:rStyle w:val="Hyperlink"/>
                </w:rPr>
                <w:t>community facility activity group</w:t>
              </w:r>
            </w:hyperlink>
            <w:r w:rsidRPr="00D175AC">
              <w:t xml:space="preserve">, where a demonstrable need of the community will be </w:t>
            </w:r>
            <w:r w:rsidR="001C1C90">
              <w:t>ful</w:t>
            </w:r>
            <w:r w:rsidRPr="00D175AC">
              <w:t>filled.</w:t>
            </w:r>
          </w:p>
        </w:tc>
      </w:tr>
      <w:tr w:rsidR="00D175AC" w14:paraId="3D8BC50C" w14:textId="77777777" w:rsidTr="007B2429">
        <w:trPr>
          <w:trHeight w:val="371"/>
        </w:trPr>
        <w:tc>
          <w:tcPr>
            <w:tcW w:w="4150" w:type="dxa"/>
            <w:shd w:val="clear" w:color="auto" w:fill="auto"/>
          </w:tcPr>
          <w:p w14:paraId="6532FA5C" w14:textId="41FFACAB" w:rsidR="00D175AC" w:rsidRPr="00D175AC" w:rsidRDefault="00D175AC" w:rsidP="00D175AC">
            <w:pPr>
              <w:pStyle w:val="QPPTableTextBold"/>
            </w:pPr>
            <w:r>
              <w:t>PO1</w:t>
            </w:r>
            <w:r w:rsidR="001E1830">
              <w:t>3</w:t>
            </w:r>
          </w:p>
          <w:p w14:paraId="6FBB8691" w14:textId="77777777" w:rsidR="00D175AC" w:rsidRPr="00D175AC" w:rsidRDefault="00D175AC" w:rsidP="00D175AC">
            <w:pPr>
              <w:pStyle w:val="QPPTableTextBody"/>
            </w:pPr>
            <w:r>
              <w:t xml:space="preserve">Development </w:t>
            </w:r>
            <w:r w:rsidRPr="00D175AC">
              <w:t>for a community facility which is purpose-built on public land delivers buildings or structures that are designed as multipurpose community hubs where possible, rather than stand-alone or single-use facilities to:</w:t>
            </w:r>
          </w:p>
          <w:p w14:paraId="08265F24" w14:textId="77777777" w:rsidR="00D175AC" w:rsidRPr="00D175AC" w:rsidRDefault="00D175AC" w:rsidP="00E2062E">
            <w:pPr>
              <w:pStyle w:val="HGTableBullet2"/>
              <w:numPr>
                <w:ilvl w:val="0"/>
                <w:numId w:val="63"/>
              </w:numPr>
            </w:pPr>
            <w:r>
              <w:t>create a sense of place, belonging and community, and</w:t>
            </w:r>
            <w:r w:rsidRPr="00D175AC">
              <w:t xml:space="preserve"> to provide a focal point for community activity;</w:t>
            </w:r>
          </w:p>
          <w:p w14:paraId="431CA24C" w14:textId="77777777" w:rsidR="00D175AC" w:rsidRPr="00D175AC" w:rsidRDefault="00D175AC" w:rsidP="00D175AC">
            <w:pPr>
              <w:pStyle w:val="HGTableBullet2"/>
            </w:pPr>
            <w:r>
              <w:t>increase efficiencies in built form;</w:t>
            </w:r>
          </w:p>
          <w:p w14:paraId="3C8B1C9E" w14:textId="77777777" w:rsidR="00D175AC" w:rsidRPr="00D175AC" w:rsidRDefault="00D175AC" w:rsidP="00D175AC">
            <w:pPr>
              <w:pStyle w:val="HGTableBullet2"/>
            </w:pPr>
            <w:r>
              <w:t xml:space="preserve">provide a better return on infrastructure costs where enabling service providers </w:t>
            </w:r>
            <w:r>
              <w:lastRenderedPageBreak/>
              <w:t>to share facilities over an increased span of operating hours;</w:t>
            </w:r>
          </w:p>
          <w:p w14:paraId="3FD5BF87" w14:textId="77777777" w:rsidR="00D175AC" w:rsidRPr="00D175AC" w:rsidRDefault="00D175AC">
            <w:pPr>
              <w:pStyle w:val="HGTableBullet2"/>
            </w:pPr>
            <w:r>
              <w:t>facilitate adaptation of the building or infrastructure to respo</w:t>
            </w:r>
            <w:r w:rsidR="00B65C4A">
              <w:t>nd to changing community needs.</w:t>
            </w:r>
          </w:p>
        </w:tc>
        <w:tc>
          <w:tcPr>
            <w:tcW w:w="4151" w:type="dxa"/>
            <w:shd w:val="clear" w:color="auto" w:fill="auto"/>
          </w:tcPr>
          <w:p w14:paraId="062167A0" w14:textId="088FF67D" w:rsidR="00D175AC" w:rsidRPr="00D175AC" w:rsidRDefault="00D175AC" w:rsidP="00D175AC">
            <w:pPr>
              <w:pStyle w:val="QPPTableTextBold"/>
            </w:pPr>
            <w:r>
              <w:lastRenderedPageBreak/>
              <w:t>AO1</w:t>
            </w:r>
            <w:r w:rsidR="001E1830">
              <w:t>3</w:t>
            </w:r>
          </w:p>
          <w:p w14:paraId="4A9126D6" w14:textId="77777777" w:rsidR="00D175AC" w:rsidRPr="00D175AC" w:rsidRDefault="00D175AC" w:rsidP="00E2062E">
            <w:pPr>
              <w:pStyle w:val="QPPTableTextBody"/>
            </w:pPr>
            <w:r>
              <w:t>No ac</w:t>
            </w:r>
            <w:r w:rsidR="00B65C4A">
              <w:t>ceptable outcome is prescribed.</w:t>
            </w:r>
          </w:p>
        </w:tc>
      </w:tr>
      <w:tr w:rsidR="00D175AC" w:rsidRPr="00D23DF0" w14:paraId="31642CA2" w14:textId="77777777" w:rsidTr="007B2429">
        <w:trPr>
          <w:trHeight w:val="284"/>
        </w:trPr>
        <w:tc>
          <w:tcPr>
            <w:tcW w:w="4150" w:type="dxa"/>
            <w:shd w:val="clear" w:color="auto" w:fill="auto"/>
          </w:tcPr>
          <w:p w14:paraId="36132704" w14:textId="15EFCF23" w:rsidR="00D175AC" w:rsidRPr="00D175AC" w:rsidRDefault="00D175AC" w:rsidP="00D175AC">
            <w:pPr>
              <w:pStyle w:val="QPPTableTextBold"/>
            </w:pPr>
            <w:r>
              <w:t>PO1</w:t>
            </w:r>
            <w:r w:rsidR="001E1830">
              <w:t>4</w:t>
            </w:r>
          </w:p>
          <w:p w14:paraId="17CC8D23" w14:textId="77777777" w:rsidR="00D175AC" w:rsidRPr="00D175AC" w:rsidRDefault="00D175AC" w:rsidP="00D175AC">
            <w:pPr>
              <w:pStyle w:val="QPPTableTextBody"/>
            </w:pPr>
            <w:r>
              <w:t>Development design must be consistent with the reasonable expectations for built form</w:t>
            </w:r>
            <w:r w:rsidRPr="00D175AC">
              <w:t>, site layout and landscape design of development on surrounding land.</w:t>
            </w:r>
          </w:p>
        </w:tc>
        <w:tc>
          <w:tcPr>
            <w:tcW w:w="4151" w:type="dxa"/>
            <w:shd w:val="clear" w:color="auto" w:fill="auto"/>
          </w:tcPr>
          <w:p w14:paraId="1D4F3289" w14:textId="2BEA2E42" w:rsidR="00D175AC" w:rsidRPr="00D175AC" w:rsidRDefault="00D175AC" w:rsidP="00D175AC">
            <w:pPr>
              <w:pStyle w:val="QPPTableTextBold"/>
            </w:pPr>
            <w:r w:rsidRPr="00D23DF0">
              <w:t>AO</w:t>
            </w:r>
            <w:r w:rsidRPr="00D175AC">
              <w:t>1</w:t>
            </w:r>
            <w:r w:rsidR="001E1830">
              <w:t>4</w:t>
            </w:r>
          </w:p>
          <w:p w14:paraId="02527BCE" w14:textId="77777777" w:rsidR="00D175AC" w:rsidRPr="00D175AC" w:rsidRDefault="00D175AC" w:rsidP="00E2062E">
            <w:pPr>
              <w:pStyle w:val="QPPTableTextBody"/>
            </w:pPr>
            <w:r>
              <w:t xml:space="preserve">Development </w:t>
            </w:r>
            <w:r w:rsidRPr="00D175AC">
              <w:t>is of a scale, height and bulk that is not greater than t</w:t>
            </w:r>
            <w:r w:rsidR="00B65C4A">
              <w:t>hat of surrounding development.</w:t>
            </w:r>
          </w:p>
        </w:tc>
      </w:tr>
      <w:tr w:rsidR="00D175AC" w:rsidRPr="00D23DF0" w14:paraId="51C73823" w14:textId="77777777" w:rsidTr="007B2429">
        <w:trPr>
          <w:trHeight w:val="284"/>
        </w:trPr>
        <w:tc>
          <w:tcPr>
            <w:tcW w:w="4150" w:type="dxa"/>
            <w:shd w:val="clear" w:color="auto" w:fill="auto"/>
          </w:tcPr>
          <w:p w14:paraId="6B110F6E" w14:textId="51FD6AD3" w:rsidR="00D175AC" w:rsidRPr="00D175AC" w:rsidRDefault="00D175AC" w:rsidP="00D175AC">
            <w:pPr>
              <w:pStyle w:val="QPPTableTextBold"/>
            </w:pPr>
            <w:r>
              <w:t>PO1</w:t>
            </w:r>
            <w:r w:rsidR="001E1830">
              <w:t>5</w:t>
            </w:r>
          </w:p>
          <w:p w14:paraId="0889D1DF" w14:textId="77777777" w:rsidR="00D175AC" w:rsidRPr="00D175AC" w:rsidRDefault="00D175AC" w:rsidP="00D175AC">
            <w:pPr>
              <w:pStyle w:val="QPPTableTextBody"/>
            </w:pPr>
            <w:r>
              <w:t xml:space="preserve">Development has a building form that is varied and building bulk </w:t>
            </w:r>
            <w:r w:rsidRPr="00D175AC">
              <w:t>that is reduced by design elements such as awnings, recesses and projections, and a range of materials, colours and textures.</w:t>
            </w:r>
          </w:p>
        </w:tc>
        <w:tc>
          <w:tcPr>
            <w:tcW w:w="4151" w:type="dxa"/>
            <w:shd w:val="clear" w:color="auto" w:fill="auto"/>
          </w:tcPr>
          <w:p w14:paraId="2A45027F" w14:textId="01F7FA1F" w:rsidR="00D175AC" w:rsidRPr="00D175AC" w:rsidRDefault="00D175AC" w:rsidP="00D175AC">
            <w:pPr>
              <w:pStyle w:val="QPPTableTextBold"/>
            </w:pPr>
            <w:r w:rsidRPr="00D23DF0">
              <w:t>AO</w:t>
            </w:r>
            <w:r w:rsidRPr="00D175AC">
              <w:t>1</w:t>
            </w:r>
            <w:r w:rsidR="001E1830">
              <w:t>5</w:t>
            </w:r>
          </w:p>
          <w:p w14:paraId="347D9B9A" w14:textId="77777777" w:rsidR="00D175AC" w:rsidRPr="00D175AC" w:rsidRDefault="00D175AC" w:rsidP="00E2062E">
            <w:pPr>
              <w:pStyle w:val="QPPTableTextBody"/>
            </w:pPr>
            <w:r>
              <w:t>No ac</w:t>
            </w:r>
            <w:r w:rsidR="00B65C4A">
              <w:t>ceptable outcome is prescribed.</w:t>
            </w:r>
          </w:p>
        </w:tc>
      </w:tr>
      <w:tr w:rsidR="00D175AC" w:rsidRPr="007B2429" w14:paraId="344CA2E3" w14:textId="77777777" w:rsidTr="000A416C">
        <w:trPr>
          <w:trHeight w:val="50"/>
        </w:trPr>
        <w:tc>
          <w:tcPr>
            <w:tcW w:w="4150" w:type="dxa"/>
            <w:vMerge w:val="restart"/>
            <w:shd w:val="clear" w:color="auto" w:fill="auto"/>
          </w:tcPr>
          <w:p w14:paraId="62C184B5" w14:textId="21432618" w:rsidR="00D175AC" w:rsidRPr="00D175AC" w:rsidRDefault="00D175AC" w:rsidP="00D175AC">
            <w:pPr>
              <w:pStyle w:val="QPPTableTextBold"/>
            </w:pPr>
            <w:r>
              <w:t>PO1</w:t>
            </w:r>
            <w:r w:rsidR="008A5ADE">
              <w:t>6</w:t>
            </w:r>
          </w:p>
          <w:p w14:paraId="350D0678" w14:textId="77777777" w:rsidR="00D175AC" w:rsidRPr="00D23DF0" w:rsidRDefault="00D175AC" w:rsidP="005B188E">
            <w:pPr>
              <w:pStyle w:val="QPPTableTextBody"/>
            </w:pPr>
            <w:r>
              <w:t>Development</w:t>
            </w:r>
            <w:r w:rsidRPr="00D175AC">
              <w:t xml:space="preserve"> does not impose adverse visual amenity impacts on surrounding </w:t>
            </w:r>
            <w:hyperlink r:id="rId80" w:anchor="SensitiveUse" w:history="1">
              <w:r w:rsidRPr="00D175AC">
                <w:rPr>
                  <w:rStyle w:val="Hyperlink"/>
                </w:rPr>
                <w:t>sensitive uses</w:t>
              </w:r>
            </w:hyperlink>
            <w:r w:rsidR="00B65C4A">
              <w:t>.</w:t>
            </w:r>
          </w:p>
        </w:tc>
        <w:tc>
          <w:tcPr>
            <w:tcW w:w="4151" w:type="dxa"/>
            <w:shd w:val="clear" w:color="auto" w:fill="auto"/>
          </w:tcPr>
          <w:p w14:paraId="4FBE06F4" w14:textId="28192E5B" w:rsidR="00D175AC" w:rsidRPr="00D175AC" w:rsidRDefault="00D175AC" w:rsidP="00D175AC">
            <w:pPr>
              <w:pStyle w:val="QPPTableTextBold"/>
            </w:pPr>
            <w:r>
              <w:t>AO1</w:t>
            </w:r>
            <w:r w:rsidR="008A5ADE">
              <w:t>6</w:t>
            </w:r>
            <w:r w:rsidRPr="00D175AC">
              <w:t>.1</w:t>
            </w:r>
          </w:p>
          <w:p w14:paraId="481DA4EB" w14:textId="77777777" w:rsidR="00D175AC" w:rsidRPr="00D175AC" w:rsidRDefault="00D175AC" w:rsidP="00D175AC">
            <w:pPr>
              <w:pStyle w:val="QPPTableTextBody"/>
            </w:pPr>
            <w:r>
              <w:t>Development has a 2</w:t>
            </w:r>
            <w:r w:rsidRPr="00D175AC">
              <w:t>m wide landscaped buffer provided between boundaries with residential uses and vehicle movement and parking areas.</w:t>
            </w:r>
          </w:p>
        </w:tc>
      </w:tr>
      <w:tr w:rsidR="00D175AC" w:rsidRPr="00D23DF0" w14:paraId="2DAB952A" w14:textId="77777777" w:rsidTr="007B2429">
        <w:trPr>
          <w:trHeight w:val="284"/>
        </w:trPr>
        <w:tc>
          <w:tcPr>
            <w:tcW w:w="4150" w:type="dxa"/>
            <w:vMerge/>
            <w:shd w:val="clear" w:color="auto" w:fill="auto"/>
          </w:tcPr>
          <w:p w14:paraId="7B11BE4B" w14:textId="77777777" w:rsidR="00D175AC" w:rsidRDefault="00D175AC" w:rsidP="00D175AC">
            <w:pPr>
              <w:pStyle w:val="QPPTableTextBold"/>
            </w:pPr>
          </w:p>
        </w:tc>
        <w:tc>
          <w:tcPr>
            <w:tcW w:w="4151" w:type="dxa"/>
            <w:shd w:val="clear" w:color="auto" w:fill="auto"/>
          </w:tcPr>
          <w:p w14:paraId="72BE4FA9" w14:textId="6914160C" w:rsidR="00D175AC" w:rsidRPr="00D175AC" w:rsidRDefault="00D175AC" w:rsidP="00D175AC">
            <w:pPr>
              <w:pStyle w:val="QPPTableTextBold"/>
            </w:pPr>
            <w:r w:rsidRPr="00D23DF0">
              <w:t>AO</w:t>
            </w:r>
            <w:r w:rsidRPr="00D175AC">
              <w:t>1</w:t>
            </w:r>
            <w:r w:rsidR="008A5ADE">
              <w:t>6</w:t>
            </w:r>
            <w:r w:rsidRPr="00D175AC">
              <w:t>.2</w:t>
            </w:r>
          </w:p>
          <w:p w14:paraId="0A02EF86" w14:textId="77777777" w:rsidR="00D175AC" w:rsidRPr="00D175AC" w:rsidRDefault="00D175AC" w:rsidP="008319E9">
            <w:pPr>
              <w:pStyle w:val="QPPTableTextBody"/>
            </w:pPr>
            <w:r>
              <w:t xml:space="preserve">Development has a building </w:t>
            </w:r>
            <w:hyperlink r:id="rId81" w:anchor="Setback" w:history="1">
              <w:r w:rsidRPr="00D175AC">
                <w:rPr>
                  <w:rStyle w:val="Hyperlink"/>
                </w:rPr>
                <w:t>setback</w:t>
              </w:r>
            </w:hyperlink>
            <w:r w:rsidRPr="00D175AC">
              <w:t xml:space="preserve"> from a site boundary with a residential premises of a minimum of 3m</w:t>
            </w:r>
            <w:r w:rsidR="008319E9">
              <w:t>,</w:t>
            </w:r>
            <w:r w:rsidRPr="00D175AC">
              <w:t xml:space="preserve"> or half the height of the building at that point, whichever is greater.</w:t>
            </w:r>
          </w:p>
        </w:tc>
      </w:tr>
      <w:tr w:rsidR="00D175AC" w:rsidRPr="007B2429" w14:paraId="1B97C4D6" w14:textId="77777777" w:rsidTr="007B2429">
        <w:trPr>
          <w:trHeight w:val="284"/>
        </w:trPr>
        <w:tc>
          <w:tcPr>
            <w:tcW w:w="4150" w:type="dxa"/>
            <w:vMerge/>
            <w:shd w:val="clear" w:color="auto" w:fill="auto"/>
          </w:tcPr>
          <w:p w14:paraId="2A86298D" w14:textId="77777777" w:rsidR="00D175AC" w:rsidRDefault="00D175AC" w:rsidP="00D175AC">
            <w:pPr>
              <w:pStyle w:val="QPPTableTextBold"/>
            </w:pPr>
          </w:p>
        </w:tc>
        <w:tc>
          <w:tcPr>
            <w:tcW w:w="4151" w:type="dxa"/>
            <w:shd w:val="clear" w:color="auto" w:fill="auto"/>
          </w:tcPr>
          <w:p w14:paraId="77F4D006" w14:textId="429EC504" w:rsidR="00D175AC" w:rsidRPr="00D175AC" w:rsidRDefault="00D175AC" w:rsidP="00D175AC">
            <w:pPr>
              <w:pStyle w:val="QPPTableTextBold"/>
            </w:pPr>
            <w:r w:rsidRPr="00D23DF0">
              <w:t>AO</w:t>
            </w:r>
            <w:r w:rsidRPr="00D175AC">
              <w:t>1</w:t>
            </w:r>
            <w:r w:rsidR="008A5ADE">
              <w:t>6</w:t>
            </w:r>
            <w:r w:rsidRPr="00D175AC">
              <w:t>.3</w:t>
            </w:r>
          </w:p>
          <w:p w14:paraId="05DD732A" w14:textId="77777777" w:rsidR="00D175AC" w:rsidRPr="00D175AC" w:rsidRDefault="00D175AC" w:rsidP="00E2062E">
            <w:pPr>
              <w:pStyle w:val="QPPTableTextBody"/>
            </w:pPr>
            <w:r>
              <w:t xml:space="preserve">Development has a </w:t>
            </w:r>
            <w:r w:rsidRPr="00D175AC">
              <w:t xml:space="preserve">2m </w:t>
            </w:r>
            <w:r w:rsidR="00B1790D">
              <w:t xml:space="preserve">high </w:t>
            </w:r>
            <w:hyperlink r:id="rId82" w:anchor="Acousticfence" w:history="1">
              <w:r w:rsidR="00B1790D" w:rsidRPr="00E2062E">
                <w:rPr>
                  <w:rStyle w:val="Hyperlink"/>
                </w:rPr>
                <w:t xml:space="preserve">acoustic </w:t>
              </w:r>
              <w:r w:rsidRPr="00E2062E">
                <w:rPr>
                  <w:rStyle w:val="Hyperlink"/>
                </w:rPr>
                <w:t>fence</w:t>
              </w:r>
            </w:hyperlink>
            <w:r w:rsidRPr="00D175AC">
              <w:t xml:space="preserve"> and screen landscaping provided along a site boundary adjoining a </w:t>
            </w:r>
            <w:hyperlink r:id="rId83" w:anchor="SensitiveUse" w:history="1">
              <w:r w:rsidRPr="00D175AC">
                <w:rPr>
                  <w:rStyle w:val="Hyperlink"/>
                </w:rPr>
                <w:t>sensitive use</w:t>
              </w:r>
            </w:hyperlink>
            <w:r w:rsidR="00B65C4A">
              <w:t>.</w:t>
            </w:r>
          </w:p>
        </w:tc>
      </w:tr>
      <w:tr w:rsidR="00D175AC" w14:paraId="1B10F12D" w14:textId="77777777" w:rsidTr="007B2429">
        <w:trPr>
          <w:trHeight w:val="284"/>
        </w:trPr>
        <w:tc>
          <w:tcPr>
            <w:tcW w:w="4150" w:type="dxa"/>
            <w:vMerge w:val="restart"/>
            <w:shd w:val="clear" w:color="auto" w:fill="auto"/>
          </w:tcPr>
          <w:p w14:paraId="28671086" w14:textId="5FF9118E" w:rsidR="00D175AC" w:rsidRPr="00D175AC" w:rsidRDefault="00D175AC" w:rsidP="00D175AC">
            <w:pPr>
              <w:pStyle w:val="QPPTableTextBold"/>
            </w:pPr>
            <w:r>
              <w:t>PO1</w:t>
            </w:r>
            <w:r w:rsidR="00C6501E">
              <w:t>7</w:t>
            </w:r>
          </w:p>
          <w:p w14:paraId="14F1A2CC" w14:textId="77777777" w:rsidR="00D175AC" w:rsidRPr="00C77EF0" w:rsidRDefault="00D175AC" w:rsidP="000A416C">
            <w:pPr>
              <w:pStyle w:val="QPPTableTextBody"/>
            </w:pPr>
            <w:r w:rsidRPr="00C77EF0">
              <w:t>Development ensures that building siting and design achieves a pleasant and manageable environment by allowing passage of cooling breezes and employing sun control devices to reduce glare, shade buildings and maintain comfortable indoor temperatures.</w:t>
            </w:r>
          </w:p>
        </w:tc>
        <w:tc>
          <w:tcPr>
            <w:tcW w:w="4151" w:type="dxa"/>
            <w:shd w:val="clear" w:color="auto" w:fill="auto"/>
          </w:tcPr>
          <w:p w14:paraId="14FF35D7" w14:textId="71234C06" w:rsidR="00D175AC" w:rsidRPr="00D175AC" w:rsidRDefault="00D175AC" w:rsidP="00D175AC">
            <w:pPr>
              <w:pStyle w:val="QPPTableTextBold"/>
            </w:pPr>
            <w:r w:rsidRPr="004E7F21">
              <w:t>AO</w:t>
            </w:r>
            <w:r w:rsidRPr="00D175AC">
              <w:t>1</w:t>
            </w:r>
            <w:r w:rsidR="00C6501E">
              <w:t>7</w:t>
            </w:r>
            <w:r w:rsidRPr="00D175AC">
              <w:t>.1</w:t>
            </w:r>
          </w:p>
          <w:p w14:paraId="1DC148C2" w14:textId="77777777" w:rsidR="00D175AC" w:rsidRPr="00D175AC" w:rsidRDefault="00D175AC" w:rsidP="00D175AC">
            <w:pPr>
              <w:pStyle w:val="QPPTableTextBody"/>
            </w:pPr>
            <w:r>
              <w:t>Development is orientated to allow good access to sunlight and breezes.</w:t>
            </w:r>
          </w:p>
        </w:tc>
      </w:tr>
      <w:tr w:rsidR="00D175AC" w:rsidRPr="007B2429" w14:paraId="33CCACE0" w14:textId="77777777" w:rsidTr="007B2429">
        <w:trPr>
          <w:trHeight w:val="284"/>
        </w:trPr>
        <w:tc>
          <w:tcPr>
            <w:tcW w:w="4150" w:type="dxa"/>
            <w:vMerge/>
            <w:shd w:val="clear" w:color="auto" w:fill="auto"/>
          </w:tcPr>
          <w:p w14:paraId="740115C0" w14:textId="77777777" w:rsidR="00D175AC" w:rsidRDefault="00D175AC" w:rsidP="00D175AC">
            <w:pPr>
              <w:pStyle w:val="QPPTableTextBold"/>
            </w:pPr>
          </w:p>
        </w:tc>
        <w:tc>
          <w:tcPr>
            <w:tcW w:w="4151" w:type="dxa"/>
            <w:shd w:val="clear" w:color="auto" w:fill="auto"/>
          </w:tcPr>
          <w:p w14:paraId="68AC4EC0" w14:textId="72288168" w:rsidR="00D175AC" w:rsidRPr="00D175AC" w:rsidRDefault="00D175AC" w:rsidP="00D175AC">
            <w:pPr>
              <w:pStyle w:val="QPPTableTextBold"/>
            </w:pPr>
            <w:r w:rsidRPr="004E7F21">
              <w:t>AO</w:t>
            </w:r>
            <w:r w:rsidRPr="00D175AC">
              <w:t>1</w:t>
            </w:r>
            <w:r w:rsidR="00C6501E">
              <w:t>7</w:t>
            </w:r>
            <w:r w:rsidRPr="00D175AC">
              <w:t>.2</w:t>
            </w:r>
          </w:p>
          <w:p w14:paraId="3555FA16" w14:textId="77777777" w:rsidR="00D175AC" w:rsidRPr="00D175AC" w:rsidRDefault="00D175AC" w:rsidP="00D175AC">
            <w:pPr>
              <w:pStyle w:val="QPPTableTextBody"/>
            </w:pPr>
            <w:r>
              <w:t xml:space="preserve">Development has window placement and </w:t>
            </w:r>
            <w:r w:rsidRPr="00D175AC">
              <w:t>an internal layout which allows for cross</w:t>
            </w:r>
            <w:r w:rsidR="008D6FC8">
              <w:t xml:space="preserve"> </w:t>
            </w:r>
            <w:r w:rsidRPr="00D175AC">
              <w:t>ventilation.</w:t>
            </w:r>
          </w:p>
          <w:p w14:paraId="3E67EBC5" w14:textId="77777777" w:rsidR="00D175AC" w:rsidRPr="00D175AC" w:rsidRDefault="00D175AC" w:rsidP="00D175AC">
            <w:pPr>
              <w:pStyle w:val="QPPEditorsNoteStyle1"/>
            </w:pPr>
            <w:r>
              <w:t>Note—North</w:t>
            </w:r>
            <w:r w:rsidR="008D6FC8">
              <w:t>-</w:t>
            </w:r>
            <w:r>
              <w:t xml:space="preserve"> or north-east facing windows, balconies or decks may provide lesser levels of privacy than would </w:t>
            </w:r>
            <w:r w:rsidRPr="00D175AC">
              <w:t>otherwise be allowed by this code, where passive solar design is improved.</w:t>
            </w:r>
          </w:p>
        </w:tc>
      </w:tr>
      <w:tr w:rsidR="00D175AC" w:rsidRPr="007B2429" w14:paraId="3182B9A9" w14:textId="77777777" w:rsidTr="007B2429">
        <w:trPr>
          <w:trHeight w:val="284"/>
        </w:trPr>
        <w:tc>
          <w:tcPr>
            <w:tcW w:w="4150" w:type="dxa"/>
            <w:vMerge w:val="restart"/>
            <w:shd w:val="clear" w:color="auto" w:fill="auto"/>
          </w:tcPr>
          <w:p w14:paraId="4E10CBB7" w14:textId="16F95D1B" w:rsidR="00D175AC" w:rsidRPr="00D175AC" w:rsidRDefault="00D175AC" w:rsidP="00D175AC">
            <w:pPr>
              <w:pStyle w:val="QPPTableTextBold"/>
            </w:pPr>
            <w:r w:rsidRPr="003444C8">
              <w:t>PO1</w:t>
            </w:r>
            <w:r w:rsidR="00C6501E">
              <w:t>8</w:t>
            </w:r>
          </w:p>
          <w:p w14:paraId="75640A1D" w14:textId="77777777" w:rsidR="00D175AC" w:rsidRPr="00D175AC" w:rsidRDefault="00D175AC" w:rsidP="00D175AC">
            <w:pPr>
              <w:pStyle w:val="QPPTableTextBody"/>
            </w:pPr>
            <w:r>
              <w:t>Development provides for v</w:t>
            </w:r>
            <w:r w:rsidRPr="00D175AC">
              <w:t xml:space="preserve">ehicular </w:t>
            </w:r>
            <w:proofErr w:type="spellStart"/>
            <w:r w:rsidRPr="00D175AC">
              <w:t>accessways</w:t>
            </w:r>
            <w:proofErr w:type="spellEnd"/>
            <w:r w:rsidRPr="00D175AC">
              <w:t xml:space="preserve"> that are designed and located to:</w:t>
            </w:r>
          </w:p>
          <w:p w14:paraId="19E4E430" w14:textId="77777777" w:rsidR="00D175AC" w:rsidRPr="00D175AC" w:rsidRDefault="00D175AC" w:rsidP="00E2062E">
            <w:pPr>
              <w:pStyle w:val="HGTableBullet2"/>
              <w:numPr>
                <w:ilvl w:val="0"/>
                <w:numId w:val="64"/>
              </w:numPr>
            </w:pPr>
            <w:r>
              <w:t xml:space="preserve">minimise </w:t>
            </w:r>
            <w:r w:rsidRPr="00D175AC">
              <w:t>on-site and off-site safety conflicts between pedestrians and vehicles;</w:t>
            </w:r>
          </w:p>
          <w:p w14:paraId="7D12BD68" w14:textId="77777777" w:rsidR="00D175AC" w:rsidRPr="00D175AC" w:rsidRDefault="00D175AC" w:rsidP="00D175AC">
            <w:pPr>
              <w:pStyle w:val="HGTableBullet2"/>
            </w:pPr>
            <w:r>
              <w:t xml:space="preserve">ensure efficient pedestrian or vehicular ingress to or egress from </w:t>
            </w:r>
            <w:r w:rsidRPr="00D175AC">
              <w:t>the premises;</w:t>
            </w:r>
          </w:p>
          <w:p w14:paraId="52F932EB" w14:textId="77777777" w:rsidR="00D175AC" w:rsidRPr="00D175AC" w:rsidRDefault="00D175AC" w:rsidP="00D175AC">
            <w:pPr>
              <w:pStyle w:val="HGTableBullet2"/>
            </w:pPr>
            <w:r>
              <w:t xml:space="preserve">reduce the visual impact on the </w:t>
            </w:r>
            <w:r w:rsidRPr="00D175AC">
              <w:t>streetscape.</w:t>
            </w:r>
          </w:p>
        </w:tc>
        <w:tc>
          <w:tcPr>
            <w:tcW w:w="4151" w:type="dxa"/>
            <w:shd w:val="clear" w:color="auto" w:fill="auto"/>
          </w:tcPr>
          <w:p w14:paraId="3D235031" w14:textId="7775A50E" w:rsidR="00D175AC" w:rsidRPr="00D175AC" w:rsidRDefault="00D175AC" w:rsidP="00D175AC">
            <w:pPr>
              <w:pStyle w:val="QPPTableTextBold"/>
            </w:pPr>
            <w:r w:rsidRPr="00D23DF0">
              <w:t>AO1</w:t>
            </w:r>
            <w:r w:rsidR="00C6501E">
              <w:t>8</w:t>
            </w:r>
            <w:r w:rsidR="00B65C4A">
              <w:t>.1</w:t>
            </w:r>
          </w:p>
          <w:p w14:paraId="0EC83415" w14:textId="77777777" w:rsidR="00D175AC" w:rsidRPr="00D175AC" w:rsidRDefault="00D175AC" w:rsidP="00D175AC">
            <w:pPr>
              <w:pStyle w:val="QPPTableTextBody"/>
            </w:pPr>
            <w:r>
              <w:t>Development has buildings and activity areas located to prevent potentially hazardous vehicular or pedestrian movements.</w:t>
            </w:r>
          </w:p>
        </w:tc>
      </w:tr>
      <w:tr w:rsidR="00D175AC" w:rsidRPr="00D23DF0" w14:paraId="2E22BBA4" w14:textId="77777777" w:rsidTr="007B2429">
        <w:trPr>
          <w:trHeight w:val="284"/>
        </w:trPr>
        <w:tc>
          <w:tcPr>
            <w:tcW w:w="4150" w:type="dxa"/>
            <w:vMerge/>
            <w:shd w:val="clear" w:color="auto" w:fill="auto"/>
          </w:tcPr>
          <w:p w14:paraId="7F194C6D" w14:textId="77777777" w:rsidR="00D175AC" w:rsidRPr="00D23DF0" w:rsidRDefault="00D175AC" w:rsidP="00D175AC"/>
        </w:tc>
        <w:tc>
          <w:tcPr>
            <w:tcW w:w="4151" w:type="dxa"/>
            <w:shd w:val="clear" w:color="auto" w:fill="auto"/>
          </w:tcPr>
          <w:p w14:paraId="0895EF1B" w14:textId="7749F887" w:rsidR="00D175AC" w:rsidRPr="00D175AC" w:rsidRDefault="00D175AC" w:rsidP="00D175AC">
            <w:pPr>
              <w:pStyle w:val="QPPTableTextBold"/>
            </w:pPr>
            <w:r w:rsidRPr="00D23DF0">
              <w:t>AO1</w:t>
            </w:r>
            <w:r w:rsidR="00C6501E">
              <w:t>8</w:t>
            </w:r>
            <w:r w:rsidRPr="00D175AC">
              <w:t>.2</w:t>
            </w:r>
          </w:p>
          <w:p w14:paraId="7B029BDF" w14:textId="77777777" w:rsidR="00D175AC" w:rsidRPr="00D175AC" w:rsidRDefault="00D175AC" w:rsidP="00D175AC">
            <w:pPr>
              <w:pStyle w:val="QPPTableTextBody"/>
              <w:rPr>
                <w:highlight w:val="cyan"/>
              </w:rPr>
            </w:pPr>
            <w:r>
              <w:t xml:space="preserve">Development ensures that the location of </w:t>
            </w:r>
            <w:hyperlink r:id="rId84" w:anchor="AccessWay" w:history="1">
              <w:r w:rsidR="009703CB" w:rsidRPr="009703CB">
                <w:rPr>
                  <w:rStyle w:val="Hyperlink"/>
                </w:rPr>
                <w:t>access ways</w:t>
              </w:r>
            </w:hyperlink>
            <w:r w:rsidRPr="00D175AC">
              <w:t xml:space="preserve"> maintain the integrity, quality and primacy of footpaths.</w:t>
            </w:r>
          </w:p>
        </w:tc>
      </w:tr>
      <w:tr w:rsidR="00D175AC" w:rsidRPr="007B2429" w14:paraId="52831304" w14:textId="77777777" w:rsidTr="007B2429">
        <w:trPr>
          <w:trHeight w:val="284"/>
        </w:trPr>
        <w:tc>
          <w:tcPr>
            <w:tcW w:w="4150" w:type="dxa"/>
            <w:vMerge/>
            <w:shd w:val="clear" w:color="auto" w:fill="auto"/>
          </w:tcPr>
          <w:p w14:paraId="05853F59" w14:textId="77777777" w:rsidR="00D175AC" w:rsidRPr="00D23DF0" w:rsidRDefault="00D175AC" w:rsidP="00D175AC"/>
        </w:tc>
        <w:tc>
          <w:tcPr>
            <w:tcW w:w="4151" w:type="dxa"/>
            <w:shd w:val="clear" w:color="auto" w:fill="auto"/>
          </w:tcPr>
          <w:p w14:paraId="63DBF8B8" w14:textId="6BD0495A" w:rsidR="00D175AC" w:rsidRPr="00D175AC" w:rsidRDefault="00D175AC" w:rsidP="00D175AC">
            <w:pPr>
              <w:pStyle w:val="QPPTableTextBold"/>
            </w:pPr>
            <w:r w:rsidRPr="00D23DF0">
              <w:t>AO1</w:t>
            </w:r>
            <w:r w:rsidR="00C6501E">
              <w:t>8</w:t>
            </w:r>
            <w:r w:rsidRPr="00D175AC">
              <w:t>.3</w:t>
            </w:r>
          </w:p>
          <w:p w14:paraId="08E19E50" w14:textId="77777777" w:rsidR="00D175AC" w:rsidRPr="00D175AC" w:rsidRDefault="00D175AC" w:rsidP="00E2062E">
            <w:pPr>
              <w:pStyle w:val="QPPTableTextBody"/>
            </w:pPr>
            <w:r>
              <w:lastRenderedPageBreak/>
              <w:t xml:space="preserve">Development provides convenient, safe and clearly visible pedestrian access to the </w:t>
            </w:r>
            <w:r w:rsidR="00B65C4A">
              <w:t>site.</w:t>
            </w:r>
          </w:p>
        </w:tc>
      </w:tr>
      <w:tr w:rsidR="00D175AC" w:rsidRPr="00D23DF0" w14:paraId="784F3026" w14:textId="77777777" w:rsidTr="007B2429">
        <w:trPr>
          <w:trHeight w:val="284"/>
        </w:trPr>
        <w:tc>
          <w:tcPr>
            <w:tcW w:w="4150" w:type="dxa"/>
            <w:shd w:val="clear" w:color="auto" w:fill="auto"/>
          </w:tcPr>
          <w:p w14:paraId="097D63E3" w14:textId="309AFAB5" w:rsidR="00D175AC" w:rsidRPr="00D175AC" w:rsidRDefault="00D175AC" w:rsidP="00D175AC">
            <w:pPr>
              <w:pStyle w:val="QPPTableTextBold"/>
            </w:pPr>
            <w:r>
              <w:lastRenderedPageBreak/>
              <w:t>PO1</w:t>
            </w:r>
            <w:r w:rsidR="00C6501E">
              <w:t>9</w:t>
            </w:r>
          </w:p>
          <w:p w14:paraId="2A6DB05E" w14:textId="77777777" w:rsidR="00D175AC" w:rsidRPr="00D175AC" w:rsidRDefault="00D175AC" w:rsidP="00D175AC">
            <w:pPr>
              <w:pStyle w:val="QPPTableTextBody"/>
            </w:pPr>
            <w:r>
              <w:t>Development ensures that</w:t>
            </w:r>
            <w:r w:rsidRPr="00D175AC">
              <w:t xml:space="preserve"> on-site car parking is located so as to ensure that employee, patron and visitor car p</w:t>
            </w:r>
            <w:r w:rsidR="00B65C4A">
              <w:t>arking associated with the use:</w:t>
            </w:r>
          </w:p>
          <w:p w14:paraId="4D13C2C4" w14:textId="77777777" w:rsidR="00D175AC" w:rsidRPr="00D175AC" w:rsidRDefault="00D175AC" w:rsidP="00E2062E">
            <w:pPr>
              <w:pStyle w:val="HGTableBullet2"/>
              <w:numPr>
                <w:ilvl w:val="0"/>
                <w:numId w:val="65"/>
              </w:numPr>
            </w:pPr>
            <w:r>
              <w:t xml:space="preserve">does not </w:t>
            </w:r>
            <w:r w:rsidRPr="00D175AC">
              <w:t>dominat</w:t>
            </w:r>
            <w:r w:rsidR="00B65C4A">
              <w:t>e the frontage of the premises;</w:t>
            </w:r>
          </w:p>
          <w:p w14:paraId="0A23B106" w14:textId="77777777" w:rsidR="00D175AC" w:rsidRPr="00D175AC" w:rsidRDefault="00D175AC" w:rsidP="00D175AC">
            <w:pPr>
              <w:pStyle w:val="HGTableBullet2"/>
            </w:pPr>
            <w:r w:rsidRPr="00C93487">
              <w:t>maintains the amenity of the street and adjacent properties.</w:t>
            </w:r>
          </w:p>
          <w:p w14:paraId="164AE22A" w14:textId="77777777" w:rsidR="00D175AC" w:rsidRPr="00D175AC" w:rsidRDefault="00D175AC" w:rsidP="00E2062E">
            <w:pPr>
              <w:pStyle w:val="QPPEditorsNoteStyle1"/>
            </w:pPr>
            <w:r>
              <w:t>Note—</w:t>
            </w:r>
            <w:r w:rsidRPr="00D175AC">
              <w:t xml:space="preserve">On-site parking areas are provided for staff, patrons and visitors in accordance with the </w:t>
            </w:r>
            <w:hyperlink r:id="rId85" w:history="1">
              <w:r w:rsidRPr="00D175AC">
                <w:rPr>
                  <w:rStyle w:val="Hyperlink"/>
                </w:rPr>
                <w:t xml:space="preserve">Transport, access, parking and servicing planning scheme policy. </w:t>
              </w:r>
            </w:hyperlink>
          </w:p>
        </w:tc>
        <w:tc>
          <w:tcPr>
            <w:tcW w:w="4151" w:type="dxa"/>
            <w:shd w:val="clear" w:color="auto" w:fill="auto"/>
          </w:tcPr>
          <w:p w14:paraId="51D31476" w14:textId="4490B2B7" w:rsidR="00D175AC" w:rsidRPr="00D175AC" w:rsidRDefault="00D175AC" w:rsidP="00D175AC">
            <w:pPr>
              <w:pStyle w:val="QPPTableTextBold"/>
            </w:pPr>
            <w:r w:rsidRPr="00C93487">
              <w:t>AO1</w:t>
            </w:r>
            <w:r w:rsidR="00C6501E">
              <w:t>9</w:t>
            </w:r>
          </w:p>
          <w:p w14:paraId="29C4DD58" w14:textId="77777777" w:rsidR="00D175AC" w:rsidRPr="00D175AC" w:rsidRDefault="00D175AC" w:rsidP="00D175AC">
            <w:pPr>
              <w:pStyle w:val="QPPTableTextBody"/>
            </w:pPr>
            <w:r>
              <w:t>Development ensures that</w:t>
            </w:r>
            <w:r w:rsidRPr="00D175AC">
              <w:t xml:space="preserve"> car parking:</w:t>
            </w:r>
          </w:p>
          <w:p w14:paraId="006C30B8" w14:textId="77777777" w:rsidR="009A3FB5" w:rsidRDefault="00D175AC" w:rsidP="00E2062E">
            <w:pPr>
              <w:pStyle w:val="HGTableBullet2"/>
              <w:numPr>
                <w:ilvl w:val="0"/>
                <w:numId w:val="66"/>
              </w:numPr>
            </w:pPr>
            <w:r w:rsidRPr="00C93487">
              <w:t xml:space="preserve">is provided below or at the rear of </w:t>
            </w:r>
            <w:r w:rsidRPr="00D175AC">
              <w:t>a primary building for the use</w:t>
            </w:r>
            <w:r w:rsidR="009A3FB5">
              <w:t xml:space="preserve"> and </w:t>
            </w:r>
            <w:r w:rsidRPr="00C93487">
              <w:t xml:space="preserve">is not within the front </w:t>
            </w:r>
            <w:hyperlink r:id="rId86" w:anchor="Setback" w:history="1">
              <w:r w:rsidRPr="00D175AC">
                <w:rPr>
                  <w:rStyle w:val="Hyperlink"/>
                </w:rPr>
                <w:t>setback</w:t>
              </w:r>
            </w:hyperlink>
            <w:r w:rsidRPr="00D175AC">
              <w:t xml:space="preserve"> of the site</w:t>
            </w:r>
            <w:r w:rsidR="009A3FB5">
              <w:t>;</w:t>
            </w:r>
          </w:p>
          <w:p w14:paraId="5195BBB7" w14:textId="77777777" w:rsidR="00D175AC" w:rsidRPr="00D175AC" w:rsidRDefault="009A3FB5" w:rsidP="00E2062E">
            <w:pPr>
              <w:pStyle w:val="HGTableBullet2"/>
              <w:numPr>
                <w:ilvl w:val="0"/>
                <w:numId w:val="66"/>
              </w:numPr>
            </w:pPr>
            <w:r>
              <w:t>where forward of the building line, car parking is integrated</w:t>
            </w:r>
            <w:r w:rsidR="00B65C4A">
              <w:t xml:space="preserve"> with high quality landscaping.</w:t>
            </w:r>
          </w:p>
        </w:tc>
      </w:tr>
      <w:tr w:rsidR="00D175AC" w:rsidRPr="00D23DF0" w14:paraId="3322D2E4" w14:textId="77777777" w:rsidTr="007B2429">
        <w:trPr>
          <w:trHeight w:val="284"/>
        </w:trPr>
        <w:tc>
          <w:tcPr>
            <w:tcW w:w="4150" w:type="dxa"/>
            <w:shd w:val="clear" w:color="auto" w:fill="auto"/>
          </w:tcPr>
          <w:p w14:paraId="10F710DA" w14:textId="6CEA4B84" w:rsidR="00D175AC" w:rsidRDefault="00D175AC" w:rsidP="00D175AC">
            <w:pPr>
              <w:pStyle w:val="QPPTableTextBold"/>
            </w:pPr>
            <w:r>
              <w:t>PO</w:t>
            </w:r>
            <w:r w:rsidR="00C6501E">
              <w:t>20</w:t>
            </w:r>
          </w:p>
          <w:p w14:paraId="714E3629" w14:textId="77777777" w:rsidR="00D175AC" w:rsidRDefault="00D175AC" w:rsidP="00E2062E">
            <w:pPr>
              <w:pStyle w:val="QPPTableTextBody"/>
            </w:pPr>
            <w:r>
              <w:t>Development ensures servicing, storage and refuse and recycling collection areas are:</w:t>
            </w:r>
          </w:p>
          <w:p w14:paraId="6080C139" w14:textId="77777777" w:rsidR="00D175AC" w:rsidRDefault="00D175AC" w:rsidP="00E2062E">
            <w:pPr>
              <w:pStyle w:val="HGTableBullet2"/>
              <w:numPr>
                <w:ilvl w:val="0"/>
                <w:numId w:val="67"/>
              </w:numPr>
            </w:pPr>
            <w:r>
              <w:t>unobtrusive;</w:t>
            </w:r>
          </w:p>
          <w:p w14:paraId="46818B23" w14:textId="77777777" w:rsidR="00D175AC" w:rsidDel="00D175AC" w:rsidRDefault="00D175AC" w:rsidP="00E2062E">
            <w:pPr>
              <w:pStyle w:val="HGTableBullet2"/>
            </w:pPr>
            <w:r>
              <w:t>located and managed so that adverse impacts on nearby sensitive uses, neighbouring properties and public domain are minimised.</w:t>
            </w:r>
          </w:p>
        </w:tc>
        <w:tc>
          <w:tcPr>
            <w:tcW w:w="4151" w:type="dxa"/>
            <w:shd w:val="clear" w:color="auto" w:fill="auto"/>
          </w:tcPr>
          <w:p w14:paraId="72C398FA" w14:textId="735FF253" w:rsidR="00D175AC" w:rsidRDefault="00485487" w:rsidP="00D175AC">
            <w:pPr>
              <w:pStyle w:val="QPPTableTextBold"/>
            </w:pPr>
            <w:r>
              <w:t>AO</w:t>
            </w:r>
            <w:r w:rsidR="00C6501E">
              <w:t>20</w:t>
            </w:r>
          </w:p>
          <w:p w14:paraId="54D091CD" w14:textId="77777777" w:rsidR="00485487" w:rsidRDefault="00485487" w:rsidP="00E2062E">
            <w:pPr>
              <w:pStyle w:val="QPPTableTextBody"/>
            </w:pPr>
            <w:r>
              <w:t>Development reduces the visual impacts of loading bays, site storage and access points for refuse and recycling collection by:</w:t>
            </w:r>
          </w:p>
          <w:p w14:paraId="60763D5D" w14:textId="77777777" w:rsidR="00485487" w:rsidRDefault="00485487" w:rsidP="00E2062E">
            <w:pPr>
              <w:pStyle w:val="HGTableBullet2"/>
              <w:numPr>
                <w:ilvl w:val="0"/>
                <w:numId w:val="68"/>
              </w:numPr>
            </w:pPr>
            <w:r>
              <w:t>buffering with appropriate landscaping;</w:t>
            </w:r>
          </w:p>
          <w:p w14:paraId="331CF519" w14:textId="77777777" w:rsidR="00485487" w:rsidRDefault="00485487" w:rsidP="00E2062E">
            <w:pPr>
              <w:pStyle w:val="HGTableBullet2"/>
            </w:pPr>
            <w:r>
              <w:t>locating service areas away from public spaces, primary street frontages and sensitive uses.</w:t>
            </w:r>
          </w:p>
          <w:p w14:paraId="78F39187" w14:textId="77777777" w:rsidR="00485487" w:rsidRPr="00485487" w:rsidDel="00D175AC" w:rsidRDefault="00485487" w:rsidP="00E2062E">
            <w:pPr>
              <w:pStyle w:val="QPPEditorsNoteStyle1"/>
            </w:pPr>
            <w:r>
              <w:t>Note</w:t>
            </w:r>
            <w:r>
              <w:rPr>
                <w:rFonts w:cs="Arial"/>
              </w:rPr>
              <w:t>—</w:t>
            </w:r>
            <w:r>
              <w:t xml:space="preserve">Refer to the </w:t>
            </w:r>
            <w:hyperlink r:id="rId87" w:history="1">
              <w:r w:rsidRPr="00E2062E">
                <w:rPr>
                  <w:rStyle w:val="Hyperlink"/>
                </w:rPr>
                <w:t>Refuse planning scheme policy</w:t>
              </w:r>
            </w:hyperlink>
            <w:r>
              <w:t xml:space="preserve"> for further guidance.</w:t>
            </w:r>
          </w:p>
        </w:tc>
      </w:tr>
      <w:tr w:rsidR="00D175AC" w:rsidRPr="00D23DF0" w14:paraId="24794D9B" w14:textId="77777777" w:rsidTr="007B2429">
        <w:trPr>
          <w:trHeight w:val="1340"/>
        </w:trPr>
        <w:tc>
          <w:tcPr>
            <w:tcW w:w="4150" w:type="dxa"/>
            <w:shd w:val="clear" w:color="auto" w:fill="auto"/>
          </w:tcPr>
          <w:p w14:paraId="5A014F91" w14:textId="42E03F3B" w:rsidR="00D175AC" w:rsidRPr="00D175AC" w:rsidRDefault="00485487" w:rsidP="00D175AC">
            <w:pPr>
              <w:pStyle w:val="QPPTableTextBold"/>
            </w:pPr>
            <w:r>
              <w:t>PO2</w:t>
            </w:r>
            <w:r w:rsidR="00C6501E">
              <w:t>1</w:t>
            </w:r>
          </w:p>
          <w:p w14:paraId="7F56463D" w14:textId="77777777" w:rsidR="00D175AC" w:rsidRPr="00D175AC" w:rsidRDefault="00D175AC" w:rsidP="00E2062E">
            <w:pPr>
              <w:pStyle w:val="QPPTableTextBody"/>
            </w:pPr>
            <w:r>
              <w:t xml:space="preserve">Development ensures that </w:t>
            </w:r>
            <w:hyperlink r:id="rId88" w:anchor="OutdoorLighting" w:history="1">
              <w:r w:rsidRPr="00D175AC">
                <w:rPr>
                  <w:rStyle w:val="Hyperlink"/>
                </w:rPr>
                <w:t>outdoor lighting</w:t>
              </w:r>
            </w:hyperlink>
            <w:r w:rsidRPr="00D175AC">
              <w:t xml:space="preserve"> contributes to pedestrian safety and amenity while minimising </w:t>
            </w:r>
            <w:r w:rsidR="00B65C4A">
              <w:t>light nuisance and light spill.</w:t>
            </w:r>
          </w:p>
        </w:tc>
        <w:tc>
          <w:tcPr>
            <w:tcW w:w="4151" w:type="dxa"/>
            <w:shd w:val="clear" w:color="auto" w:fill="auto"/>
          </w:tcPr>
          <w:p w14:paraId="2BD186D3" w14:textId="2FE6959F" w:rsidR="00D175AC" w:rsidRPr="00D175AC" w:rsidRDefault="00485487" w:rsidP="00D175AC">
            <w:pPr>
              <w:pStyle w:val="QPPTableTextBold"/>
            </w:pPr>
            <w:r>
              <w:t>AO2</w:t>
            </w:r>
            <w:r w:rsidR="00C6501E">
              <w:t>1</w:t>
            </w:r>
          </w:p>
          <w:p w14:paraId="202E1F73" w14:textId="77777777" w:rsidR="00D175AC" w:rsidRPr="00D175AC" w:rsidRDefault="00D175AC" w:rsidP="00E2062E">
            <w:pPr>
              <w:pStyle w:val="QPPTableTextBody"/>
            </w:pPr>
            <w:r>
              <w:t>Development provides a lighting system in accordance with</w:t>
            </w:r>
            <w:r w:rsidRPr="00D175AC">
              <w:t xml:space="preserve"> </w:t>
            </w:r>
            <w:hyperlink r:id="rId89" w:history="1">
              <w:r w:rsidR="003B051F" w:rsidRPr="003B051F">
                <w:rPr>
                  <w:rStyle w:val="Hyperlink"/>
                </w:rPr>
                <w:t>AS </w:t>
              </w:r>
              <w:r w:rsidRPr="003B051F">
                <w:rPr>
                  <w:rStyle w:val="Hyperlink"/>
                </w:rPr>
                <w:t>4282-1997 Control of the obtrusive effects of outdoor lighting</w:t>
              </w:r>
            </w:hyperlink>
            <w:r w:rsidRPr="00D175AC">
              <w:t>, while still being a mini</w:t>
            </w:r>
            <w:r w:rsidR="00B65C4A">
              <w:t>mum of 20lux at footpath level.</w:t>
            </w:r>
          </w:p>
        </w:tc>
      </w:tr>
      <w:tr w:rsidR="00D175AC" w:rsidRPr="00D23DF0" w14:paraId="3B57B2E1" w14:textId="77777777" w:rsidTr="007B2429">
        <w:trPr>
          <w:trHeight w:val="284"/>
        </w:trPr>
        <w:tc>
          <w:tcPr>
            <w:tcW w:w="4150" w:type="dxa"/>
            <w:shd w:val="clear" w:color="auto" w:fill="auto"/>
          </w:tcPr>
          <w:p w14:paraId="5CA2EA14" w14:textId="3C06D0C6" w:rsidR="00D175AC" w:rsidRPr="00D175AC" w:rsidRDefault="00485487" w:rsidP="00D175AC">
            <w:pPr>
              <w:pStyle w:val="QPPTableTextBold"/>
            </w:pPr>
            <w:r>
              <w:t>PO2</w:t>
            </w:r>
            <w:r w:rsidR="00C6501E">
              <w:t>2</w:t>
            </w:r>
          </w:p>
          <w:p w14:paraId="70FAF900" w14:textId="77777777" w:rsidR="00D175AC" w:rsidRPr="00D175AC" w:rsidRDefault="00D175AC" w:rsidP="00E2062E">
            <w:pPr>
              <w:pStyle w:val="QPPTableTextBody"/>
            </w:pPr>
            <w:r>
              <w:t xml:space="preserve">Development ensures that direct overlooking to adjoining residential </w:t>
            </w:r>
            <w:hyperlink r:id="rId90" w:anchor="Dwelling" w:history="1">
              <w:r w:rsidRPr="00D175AC">
                <w:rPr>
                  <w:rStyle w:val="Hyperlink"/>
                </w:rPr>
                <w:t>dwellings</w:t>
              </w:r>
            </w:hyperlink>
            <w:r w:rsidRPr="00D175AC">
              <w:t xml:space="preserve"> is minimised by building layout, location and design of windows, b</w:t>
            </w:r>
            <w:r w:rsidR="00B65C4A">
              <w:t>alconies and screening devices.</w:t>
            </w:r>
          </w:p>
        </w:tc>
        <w:tc>
          <w:tcPr>
            <w:tcW w:w="4151" w:type="dxa"/>
            <w:shd w:val="clear" w:color="auto" w:fill="auto"/>
          </w:tcPr>
          <w:p w14:paraId="672F58E1" w14:textId="6C8417DD" w:rsidR="00D175AC" w:rsidRPr="00D175AC" w:rsidRDefault="00485487" w:rsidP="00D175AC">
            <w:pPr>
              <w:pStyle w:val="QPPTableTextBold"/>
            </w:pPr>
            <w:r w:rsidRPr="00D23DF0">
              <w:t>AO</w:t>
            </w:r>
            <w:r>
              <w:t>2</w:t>
            </w:r>
            <w:r w:rsidR="00C6501E">
              <w:t>2</w:t>
            </w:r>
          </w:p>
          <w:p w14:paraId="1E718E86" w14:textId="77777777" w:rsidR="00D175AC" w:rsidRPr="00D175AC" w:rsidRDefault="00D175AC" w:rsidP="00D175AC">
            <w:pPr>
              <w:pStyle w:val="QPPTableTextBody"/>
            </w:pPr>
            <w:r>
              <w:t xml:space="preserve">Development </w:t>
            </w:r>
            <w:r w:rsidRPr="00D175AC">
              <w:t xml:space="preserve">ensures that windows, balconies, </w:t>
            </w:r>
            <w:proofErr w:type="spellStart"/>
            <w:r w:rsidRPr="00D175AC">
              <w:t>verandahs</w:t>
            </w:r>
            <w:proofErr w:type="spellEnd"/>
            <w:r w:rsidRPr="00D175AC">
              <w:t xml:space="preserve">, terraces or decks that have a direct view into windows of habitable rooms in an adjoining residential </w:t>
            </w:r>
            <w:hyperlink r:id="rId91" w:anchor="Dwelling" w:history="1">
              <w:r w:rsidRPr="00D175AC">
                <w:rPr>
                  <w:rStyle w:val="Hyperlink"/>
                </w:rPr>
                <w:t>dwelling</w:t>
              </w:r>
            </w:hyperlink>
            <w:r w:rsidRPr="00D175AC">
              <w:t>, are screened by:</w:t>
            </w:r>
          </w:p>
          <w:p w14:paraId="05757BE8" w14:textId="77777777" w:rsidR="00D175AC" w:rsidRPr="00D175AC" w:rsidRDefault="00B65C4A" w:rsidP="00E2062E">
            <w:pPr>
              <w:pStyle w:val="HGTableBullet2"/>
              <w:numPr>
                <w:ilvl w:val="0"/>
                <w:numId w:val="69"/>
              </w:numPr>
            </w:pPr>
            <w:r>
              <w:t>fixed opaque glazing; or</w:t>
            </w:r>
          </w:p>
          <w:p w14:paraId="071F22DD" w14:textId="77777777" w:rsidR="00D175AC" w:rsidRPr="00D175AC" w:rsidRDefault="00D175AC" w:rsidP="00D175AC">
            <w:pPr>
              <w:pStyle w:val="HGTableBullet2"/>
            </w:pPr>
            <w:r>
              <w:t>fixed external screens;</w:t>
            </w:r>
            <w:r w:rsidRPr="00D175AC">
              <w:t xml:space="preserve"> or</w:t>
            </w:r>
          </w:p>
          <w:p w14:paraId="508938DF" w14:textId="77777777" w:rsidR="00D175AC" w:rsidRPr="00D175AC" w:rsidRDefault="00D175AC">
            <w:pPr>
              <w:pStyle w:val="HGTableBullet2"/>
            </w:pPr>
            <w:r>
              <w:t>fencing</w:t>
            </w:r>
            <w:r w:rsidRPr="00D175AC">
              <w:t>, but only if the overlooking is from t</w:t>
            </w:r>
            <w:r w:rsidR="00B65C4A">
              <w:t>he ground storey.</w:t>
            </w:r>
          </w:p>
        </w:tc>
      </w:tr>
      <w:tr w:rsidR="00D175AC" w:rsidRPr="007B2429" w14:paraId="2E203B85" w14:textId="77777777" w:rsidTr="007B2429">
        <w:trPr>
          <w:trHeight w:val="8076"/>
        </w:trPr>
        <w:tc>
          <w:tcPr>
            <w:tcW w:w="4150" w:type="dxa"/>
            <w:vMerge w:val="restart"/>
            <w:shd w:val="clear" w:color="auto" w:fill="auto"/>
          </w:tcPr>
          <w:p w14:paraId="2E7642D9" w14:textId="2294749F" w:rsidR="00D175AC" w:rsidRPr="00D175AC" w:rsidRDefault="00485487" w:rsidP="00D175AC">
            <w:pPr>
              <w:pStyle w:val="QPPTableTextBold"/>
            </w:pPr>
            <w:r>
              <w:lastRenderedPageBreak/>
              <w:t>PO2</w:t>
            </w:r>
            <w:r w:rsidR="00C6501E">
              <w:t>3</w:t>
            </w:r>
          </w:p>
          <w:p w14:paraId="09EF41E5" w14:textId="77777777" w:rsidR="00D175AC" w:rsidRPr="00D175AC" w:rsidRDefault="00D175AC" w:rsidP="005B188E">
            <w:pPr>
              <w:pStyle w:val="QPPTableTextBody"/>
            </w:pPr>
            <w:r w:rsidRPr="001B1856">
              <w:t xml:space="preserve">Development must create a safe environment by incorporating the key elements of </w:t>
            </w:r>
            <w:r w:rsidRPr="00D175AC">
              <w:t>crime prevention through environmental design.</w:t>
            </w:r>
          </w:p>
        </w:tc>
        <w:tc>
          <w:tcPr>
            <w:tcW w:w="4151" w:type="dxa"/>
            <w:shd w:val="clear" w:color="auto" w:fill="auto"/>
          </w:tcPr>
          <w:p w14:paraId="3ABFB779" w14:textId="344AAAA4" w:rsidR="00D175AC" w:rsidRPr="00D175AC" w:rsidRDefault="00485487" w:rsidP="00D175AC">
            <w:pPr>
              <w:pStyle w:val="QPPTableTextBold"/>
            </w:pPr>
            <w:r w:rsidRPr="004E7F21">
              <w:t>A</w:t>
            </w:r>
            <w:r w:rsidRPr="00D175AC">
              <w:t>O</w:t>
            </w:r>
            <w:r>
              <w:t>2</w:t>
            </w:r>
            <w:r w:rsidR="00C6501E">
              <w:t>3</w:t>
            </w:r>
            <w:r w:rsidR="00D175AC" w:rsidRPr="00D175AC">
              <w:t>.1</w:t>
            </w:r>
          </w:p>
          <w:p w14:paraId="67EE6928" w14:textId="77777777" w:rsidR="00D175AC" w:rsidRPr="00D175AC" w:rsidRDefault="00D175AC" w:rsidP="00D175AC">
            <w:pPr>
              <w:pStyle w:val="QPPTableTextBody"/>
            </w:pPr>
            <w:r w:rsidRPr="00AB0E94">
              <w:t xml:space="preserve">Development incorporates the key elements of </w:t>
            </w:r>
            <w:r w:rsidRPr="00D175AC">
              <w:t>crime prevention through environmental design in its layout, building or structure design and landscaping by:</w:t>
            </w:r>
          </w:p>
          <w:p w14:paraId="40451952" w14:textId="77777777" w:rsidR="00D175AC" w:rsidRPr="00D175AC" w:rsidRDefault="00D175AC" w:rsidP="00E2062E">
            <w:pPr>
              <w:pStyle w:val="HGTableBullet2"/>
              <w:numPr>
                <w:ilvl w:val="0"/>
                <w:numId w:val="70"/>
              </w:numPr>
            </w:pPr>
            <w:r>
              <w:t>f</w:t>
            </w:r>
            <w:r w:rsidRPr="00D175AC">
              <w:t>acilitating casual surveillance opportunities and including good sightlines to publicly accessible areas such as car</w:t>
            </w:r>
            <w:r w:rsidR="008D6FC8">
              <w:t xml:space="preserve"> </w:t>
            </w:r>
            <w:r w:rsidRPr="00D175AC">
              <w:t>parks, pathways, pub</w:t>
            </w:r>
            <w:r w:rsidR="00B65C4A">
              <w:t>lic toilets and communal areas;</w:t>
            </w:r>
          </w:p>
          <w:p w14:paraId="35E926F2" w14:textId="77777777" w:rsidR="00D175AC" w:rsidRPr="00D175AC" w:rsidRDefault="00D175AC" w:rsidP="00D175AC">
            <w:pPr>
              <w:pStyle w:val="HGTableBullet2"/>
            </w:pPr>
            <w:r>
              <w:t>d</w:t>
            </w:r>
            <w:r w:rsidRPr="00D175AC">
              <w:t>efining different uses and private and public ownership through design and restricting access from non-residential uses into</w:t>
            </w:r>
            <w:r w:rsidR="00B65C4A">
              <w:t xml:space="preserve"> private residential dwellings;</w:t>
            </w:r>
          </w:p>
          <w:p w14:paraId="4C87E8AE" w14:textId="77777777" w:rsidR="00D175AC" w:rsidRPr="00D175AC" w:rsidRDefault="00D175AC" w:rsidP="00D175AC">
            <w:pPr>
              <w:pStyle w:val="HGTableBullet2"/>
            </w:pPr>
            <w:r>
              <w:t>p</w:t>
            </w:r>
            <w:r w:rsidRPr="00D175AC">
              <w:t>romoting safety and minimising opportunities for graffiti and vandalism through exterior building design, orientation of buildings a</w:t>
            </w:r>
            <w:r w:rsidR="00B65C4A">
              <w:t>nd the use of active frontages;</w:t>
            </w:r>
          </w:p>
          <w:p w14:paraId="14F64217" w14:textId="77777777" w:rsidR="00D175AC" w:rsidRPr="00D175AC" w:rsidRDefault="00D175AC" w:rsidP="00D175AC">
            <w:pPr>
              <w:pStyle w:val="HGTableBullet2"/>
            </w:pPr>
            <w:r>
              <w:t>e</w:t>
            </w:r>
            <w:r w:rsidRPr="00D175AC">
              <w:t>nsuring publicly accessible areas such as car</w:t>
            </w:r>
            <w:r w:rsidR="008D6FC8">
              <w:t xml:space="preserve"> </w:t>
            </w:r>
            <w:r w:rsidRPr="00D175AC">
              <w:t>parks, pathways, public toilets a</w:t>
            </w:r>
            <w:r w:rsidR="00B65C4A">
              <w:t>nd communal areas are well lit;</w:t>
            </w:r>
          </w:p>
          <w:p w14:paraId="46522EE4" w14:textId="77777777" w:rsidR="00D175AC" w:rsidRPr="00D175AC" w:rsidRDefault="00D175AC" w:rsidP="00D175AC">
            <w:pPr>
              <w:pStyle w:val="HGTableBullet2"/>
            </w:pPr>
            <w:r>
              <w:t>i</w:t>
            </w:r>
            <w:r w:rsidR="00B65C4A">
              <w:t>ncluding way-finding cues;</w:t>
            </w:r>
          </w:p>
          <w:p w14:paraId="59DDC60E" w14:textId="77777777" w:rsidR="00D175AC" w:rsidRPr="00D175AC" w:rsidRDefault="00D175AC" w:rsidP="00D175AC">
            <w:pPr>
              <w:pStyle w:val="HGTableBullet2"/>
            </w:pPr>
            <w:r>
              <w:t>m</w:t>
            </w:r>
            <w:r w:rsidRPr="00D175AC">
              <w:t>inimising predic</w:t>
            </w:r>
            <w:r w:rsidR="00DF6807">
              <w:t>t</w:t>
            </w:r>
            <w:r w:rsidRPr="00D175AC">
              <w:t>able routes and entrapment locations near public spaces such as car parks, public toilets, ATMs and communal areas.</w:t>
            </w:r>
          </w:p>
          <w:p w14:paraId="2C03F023" w14:textId="77777777" w:rsidR="00D175AC" w:rsidRPr="00D175AC" w:rsidRDefault="00D175AC" w:rsidP="00D175AC">
            <w:pPr>
              <w:pStyle w:val="QPPEditorsNoteStyle1"/>
            </w:pPr>
            <w:r>
              <w:t>Note—</w:t>
            </w:r>
            <w:r w:rsidRPr="00D175AC">
              <w:t xml:space="preserve">For guidance in achieving the key elements of crime prevention through environmental design refer to the </w:t>
            </w:r>
            <w:hyperlink r:id="rId92" w:history="1">
              <w:r w:rsidRPr="00D175AC">
                <w:rPr>
                  <w:rStyle w:val="Hyperlink"/>
                </w:rPr>
                <w:t>Crime prevention through environmental design planning scheme policy</w:t>
              </w:r>
            </w:hyperlink>
            <w:r w:rsidRPr="00D175AC">
              <w:t>.</w:t>
            </w:r>
          </w:p>
        </w:tc>
      </w:tr>
      <w:tr w:rsidR="00D175AC" w:rsidRPr="007B2429" w14:paraId="1998E33D" w14:textId="77777777" w:rsidTr="007B2429">
        <w:trPr>
          <w:trHeight w:val="394"/>
        </w:trPr>
        <w:tc>
          <w:tcPr>
            <w:tcW w:w="4150" w:type="dxa"/>
            <w:vMerge/>
            <w:shd w:val="clear" w:color="auto" w:fill="auto"/>
          </w:tcPr>
          <w:p w14:paraId="259817C3" w14:textId="77777777" w:rsidR="00D175AC" w:rsidRDefault="00D175AC" w:rsidP="00D175AC">
            <w:pPr>
              <w:pStyle w:val="QPPTableTextBold"/>
            </w:pPr>
          </w:p>
        </w:tc>
        <w:tc>
          <w:tcPr>
            <w:tcW w:w="4151" w:type="dxa"/>
            <w:shd w:val="clear" w:color="auto" w:fill="auto"/>
          </w:tcPr>
          <w:p w14:paraId="56D46164" w14:textId="2F8115DE" w:rsidR="00D175AC" w:rsidRPr="00D175AC" w:rsidRDefault="002324E6" w:rsidP="00D175AC">
            <w:pPr>
              <w:pStyle w:val="QPPTableTextBold"/>
            </w:pPr>
            <w:r w:rsidRPr="004E7F21">
              <w:t>A</w:t>
            </w:r>
            <w:r w:rsidRPr="00D175AC">
              <w:t>O2</w:t>
            </w:r>
            <w:r w:rsidR="00C6501E">
              <w:t>3</w:t>
            </w:r>
            <w:r w:rsidR="00D175AC" w:rsidRPr="00D175AC">
              <w:t>.2</w:t>
            </w:r>
          </w:p>
          <w:p w14:paraId="2CA91318" w14:textId="77777777" w:rsidR="00D175AC" w:rsidRPr="00D175AC" w:rsidRDefault="00D175AC" w:rsidP="00D175AC">
            <w:pPr>
              <w:pStyle w:val="QPPTableTextBody"/>
            </w:pPr>
            <w:r>
              <w:t xml:space="preserve">Development ensures that fencing </w:t>
            </w:r>
            <w:r w:rsidRPr="00D175AC">
              <w:t>adjoining waterway corridors, parkland and cycling and walking routes is lo</w:t>
            </w:r>
            <w:r w:rsidR="00B65C4A">
              <w:t>w and visually permeable, with:</w:t>
            </w:r>
          </w:p>
          <w:p w14:paraId="6D4E4A6B" w14:textId="77777777" w:rsidR="00D175AC" w:rsidRPr="00D175AC" w:rsidRDefault="00D175AC" w:rsidP="00E2062E">
            <w:pPr>
              <w:pStyle w:val="HGTableBullet2"/>
              <w:numPr>
                <w:ilvl w:val="0"/>
                <w:numId w:val="72"/>
              </w:numPr>
            </w:pPr>
            <w:r>
              <w:t>a maximum height of 1.2</w:t>
            </w:r>
            <w:r w:rsidRPr="00D175AC">
              <w:t>m, a</w:t>
            </w:r>
            <w:r w:rsidR="00B65C4A">
              <w:t>nd at least 50% transparent; or</w:t>
            </w:r>
          </w:p>
          <w:p w14:paraId="6F89EEBE" w14:textId="77777777" w:rsidR="00D175AC" w:rsidRPr="00D175AC" w:rsidRDefault="00D175AC" w:rsidP="00D175AC">
            <w:pPr>
              <w:pStyle w:val="HGTableBullet2"/>
            </w:pPr>
            <w:r>
              <w:t>a maximum height of 0.9</w:t>
            </w:r>
            <w:r w:rsidRPr="00D175AC">
              <w:t>m if less than 50% transparent.</w:t>
            </w:r>
          </w:p>
        </w:tc>
      </w:tr>
      <w:tr w:rsidR="00D175AC" w:rsidRPr="004E7F21" w14:paraId="245D8183" w14:textId="77777777" w:rsidTr="007B2429">
        <w:trPr>
          <w:trHeight w:val="3676"/>
        </w:trPr>
        <w:tc>
          <w:tcPr>
            <w:tcW w:w="4150" w:type="dxa"/>
            <w:shd w:val="clear" w:color="auto" w:fill="auto"/>
          </w:tcPr>
          <w:p w14:paraId="19526A83" w14:textId="0630B9A6" w:rsidR="00D175AC" w:rsidRPr="00D175AC" w:rsidRDefault="002324E6" w:rsidP="00D175AC">
            <w:pPr>
              <w:pStyle w:val="QPPTableTextBold"/>
            </w:pPr>
            <w:r>
              <w:lastRenderedPageBreak/>
              <w:t>PO2</w:t>
            </w:r>
            <w:r w:rsidR="00C6501E">
              <w:t>4</w:t>
            </w:r>
          </w:p>
          <w:p w14:paraId="09CCE4C8" w14:textId="77777777" w:rsidR="00D175AC" w:rsidRDefault="00D175AC" w:rsidP="005B188E">
            <w:pPr>
              <w:pStyle w:val="QPPTableTextBody"/>
            </w:pPr>
            <w:r w:rsidRPr="00AB0E94">
              <w:t xml:space="preserve">Development </w:t>
            </w:r>
            <w:r w:rsidRPr="00D175AC">
              <w:t xml:space="preserve">minimises the potential for graffiti and vandalism through access control, canvas reduction </w:t>
            </w:r>
            <w:r w:rsidR="00B65C4A">
              <w:t>and easy maintenance selection.</w:t>
            </w:r>
          </w:p>
        </w:tc>
        <w:tc>
          <w:tcPr>
            <w:tcW w:w="4151" w:type="dxa"/>
            <w:shd w:val="clear" w:color="auto" w:fill="auto"/>
          </w:tcPr>
          <w:p w14:paraId="1471812F" w14:textId="164EBA2C" w:rsidR="00D175AC" w:rsidRPr="00D175AC" w:rsidRDefault="002324E6" w:rsidP="00D175AC">
            <w:pPr>
              <w:pStyle w:val="QPPTableTextBold"/>
            </w:pPr>
            <w:r w:rsidRPr="004E7F21">
              <w:t>A</w:t>
            </w:r>
            <w:r w:rsidRPr="00D175AC">
              <w:t>O</w:t>
            </w:r>
            <w:r>
              <w:t>2</w:t>
            </w:r>
            <w:r w:rsidR="00C6501E">
              <w:t>4</w:t>
            </w:r>
          </w:p>
          <w:p w14:paraId="6175A836" w14:textId="77777777" w:rsidR="00D175AC" w:rsidRPr="00D175AC" w:rsidRDefault="00D175AC" w:rsidP="00D175AC">
            <w:pPr>
              <w:pStyle w:val="QPPTableTextBody"/>
            </w:pPr>
            <w:r w:rsidRPr="00AB0E94">
              <w:t>Development incorporates graffiti and vandalism prevention techniques in its</w:t>
            </w:r>
            <w:r w:rsidRPr="00D175AC">
              <w:t xml:space="preserve"> layout, building or structure design and landscaping by:</w:t>
            </w:r>
          </w:p>
          <w:p w14:paraId="79C30C09" w14:textId="77777777" w:rsidR="00D175AC" w:rsidRPr="00D175AC" w:rsidRDefault="00D175AC" w:rsidP="00E2062E">
            <w:pPr>
              <w:pStyle w:val="HGTableBullet2"/>
              <w:numPr>
                <w:ilvl w:val="0"/>
                <w:numId w:val="71"/>
              </w:numPr>
            </w:pPr>
            <w:r w:rsidRPr="00AB0E94">
              <w:t>denying access to potential canvas through access control techniques</w:t>
            </w:r>
            <w:r w:rsidR="00B65C4A">
              <w:t>;</w:t>
            </w:r>
          </w:p>
          <w:p w14:paraId="4AB1AF1A" w14:textId="77777777" w:rsidR="00D175AC" w:rsidRPr="00D175AC" w:rsidRDefault="00D175AC" w:rsidP="00D175AC">
            <w:pPr>
              <w:pStyle w:val="HGTableBullet2"/>
            </w:pPr>
            <w:r w:rsidRPr="00AB0E94">
              <w:t>reducing potential canvases thro</w:t>
            </w:r>
            <w:r w:rsidRPr="00D175AC">
              <w:t>ugh canvas reduction techniques;</w:t>
            </w:r>
          </w:p>
          <w:p w14:paraId="1D975FC6" w14:textId="77777777" w:rsidR="00D175AC" w:rsidRPr="00D175AC" w:rsidRDefault="00D175AC" w:rsidP="00D175AC">
            <w:pPr>
              <w:pStyle w:val="HGTableBullet2"/>
            </w:pPr>
            <w:r>
              <w:t>e</w:t>
            </w:r>
            <w:r w:rsidRPr="00D175AC">
              <w:t>nsuring graffiti can be readily and quickly removed through easy maintenance selection techniques.</w:t>
            </w:r>
          </w:p>
          <w:p w14:paraId="5341F4E9" w14:textId="77777777" w:rsidR="00D175AC" w:rsidRPr="00D175AC" w:rsidRDefault="00D175AC" w:rsidP="00D175AC">
            <w:pPr>
              <w:pStyle w:val="QPPEditorsNoteStyle1"/>
            </w:pPr>
            <w:r w:rsidRPr="00F129E7">
              <w:t>Note—For guidance on graffiti and vandalism prevention techniques refer to the</w:t>
            </w:r>
            <w:r w:rsidRPr="00D175AC">
              <w:t xml:space="preserve"> </w:t>
            </w:r>
            <w:hyperlink r:id="rId93" w:history="1">
              <w:r w:rsidRPr="00D175AC">
                <w:rPr>
                  <w:rStyle w:val="Hyperlink"/>
                </w:rPr>
                <w:t>Graffiti prevention planning scheme policy</w:t>
              </w:r>
            </w:hyperlink>
            <w:r w:rsidRPr="00D175AC">
              <w:t xml:space="preserve">. </w:t>
            </w:r>
          </w:p>
        </w:tc>
      </w:tr>
      <w:tr w:rsidR="00D175AC" w:rsidRPr="007B2429" w14:paraId="4165C9BF" w14:textId="77777777" w:rsidTr="007B2429">
        <w:trPr>
          <w:trHeight w:val="1419"/>
        </w:trPr>
        <w:tc>
          <w:tcPr>
            <w:tcW w:w="8301" w:type="dxa"/>
            <w:gridSpan w:val="2"/>
            <w:shd w:val="clear" w:color="auto" w:fill="auto"/>
          </w:tcPr>
          <w:p w14:paraId="323E4386" w14:textId="77777777" w:rsidR="00D175AC" w:rsidRPr="00D175AC" w:rsidRDefault="00A541DD" w:rsidP="00D175AC">
            <w:pPr>
              <w:pStyle w:val="QPPTableTextBold"/>
            </w:pPr>
            <w:r>
              <w:t xml:space="preserve">If </w:t>
            </w:r>
            <w:r w:rsidR="00D175AC">
              <w:t xml:space="preserve">for </w:t>
            </w:r>
            <w:r w:rsidR="00D175AC" w:rsidRPr="00D175AC">
              <w:t xml:space="preserve">community facilities in zones other than the </w:t>
            </w:r>
            <w:hyperlink r:id="rId94" w:history="1">
              <w:r w:rsidR="00D175AC" w:rsidRPr="00D175AC">
                <w:rPr>
                  <w:rStyle w:val="Hyperlink"/>
                </w:rPr>
                <w:t>Community facilities zone</w:t>
              </w:r>
            </w:hyperlink>
          </w:p>
          <w:p w14:paraId="19B149B8" w14:textId="77777777" w:rsidR="00D175AC" w:rsidRPr="00D175AC" w:rsidRDefault="00D175AC" w:rsidP="00206937">
            <w:pPr>
              <w:pStyle w:val="QPPEditorsNoteStyle1"/>
            </w:pPr>
            <w:r>
              <w:t xml:space="preserve">Note—The performance outcomes and acceptable outcomes described below provide further assessment </w:t>
            </w:r>
            <w:r w:rsidR="00206937">
              <w:t xml:space="preserve">benchmarks </w:t>
            </w:r>
            <w:r>
              <w:t>for community facilities in specific zones to which this code is applicable. To the extent of any contrary direction or inconsistency with the general code provisions listed above, these more specific performance outcomes and acceptable outcomes prevail.</w:t>
            </w:r>
          </w:p>
        </w:tc>
      </w:tr>
      <w:tr w:rsidR="00D175AC" w:rsidRPr="007B2429" w14:paraId="3D41EAE2" w14:textId="77777777" w:rsidTr="007B2429">
        <w:trPr>
          <w:trHeight w:val="394"/>
        </w:trPr>
        <w:tc>
          <w:tcPr>
            <w:tcW w:w="4150" w:type="dxa"/>
            <w:shd w:val="clear" w:color="auto" w:fill="auto"/>
          </w:tcPr>
          <w:p w14:paraId="78F97D2C" w14:textId="6548EB8B" w:rsidR="00D175AC" w:rsidRPr="00D175AC" w:rsidRDefault="002324E6" w:rsidP="00D175AC">
            <w:pPr>
              <w:pStyle w:val="QPPTableTextBold"/>
            </w:pPr>
            <w:r>
              <w:t>PO2</w:t>
            </w:r>
            <w:r w:rsidR="00C6501E">
              <w:t>5</w:t>
            </w:r>
          </w:p>
          <w:p w14:paraId="16440A8E" w14:textId="77777777" w:rsidR="00D175AC" w:rsidRPr="00D175AC" w:rsidRDefault="00D175AC" w:rsidP="00D175AC">
            <w:pPr>
              <w:pStyle w:val="QPPTableTextBody"/>
            </w:pPr>
            <w:r>
              <w:t>Development must be located to minimise the introduction of non-local traffic into residential streets</w:t>
            </w:r>
            <w:r w:rsidRPr="00D175AC">
              <w:t xml:space="preserve"> which are minor roads.</w:t>
            </w:r>
          </w:p>
        </w:tc>
        <w:tc>
          <w:tcPr>
            <w:tcW w:w="4151" w:type="dxa"/>
            <w:shd w:val="clear" w:color="auto" w:fill="auto"/>
          </w:tcPr>
          <w:p w14:paraId="4B55AFF1" w14:textId="3981313A" w:rsidR="00D175AC" w:rsidRPr="00D175AC" w:rsidRDefault="002324E6" w:rsidP="00D175AC">
            <w:pPr>
              <w:pStyle w:val="QPPTableTextBold"/>
            </w:pPr>
            <w:r w:rsidRPr="00D23DF0">
              <w:t>AO</w:t>
            </w:r>
            <w:r>
              <w:t>2</w:t>
            </w:r>
            <w:r w:rsidR="00C6501E">
              <w:t>5</w:t>
            </w:r>
          </w:p>
          <w:p w14:paraId="314B9FE5" w14:textId="77777777" w:rsidR="00D175AC" w:rsidRPr="00D175AC" w:rsidRDefault="00D175AC" w:rsidP="00D93DD4">
            <w:pPr>
              <w:pStyle w:val="QPPTableTextBody"/>
            </w:pPr>
            <w:r>
              <w:t>Developm</w:t>
            </w:r>
            <w:r w:rsidRPr="00D175AC">
              <w:t xml:space="preserve">ent </w:t>
            </w:r>
            <w:r w:rsidR="00B65C4A">
              <w:t>is not located on a</w:t>
            </w:r>
            <w:r w:rsidR="00D93DD4">
              <w:t xml:space="preserve"> </w:t>
            </w:r>
            <w:hyperlink r:id="rId95" w:anchor="MinorR" w:history="1">
              <w:r w:rsidR="00413638" w:rsidRPr="00CD2EFC">
                <w:rPr>
                  <w:rStyle w:val="Hyperlink"/>
                </w:rPr>
                <w:t>minor road</w:t>
              </w:r>
            </w:hyperlink>
            <w:r w:rsidR="00B65C4A">
              <w:t>.</w:t>
            </w:r>
          </w:p>
        </w:tc>
      </w:tr>
      <w:tr w:rsidR="00D175AC" w:rsidRPr="007B2429" w14:paraId="43BEF9BF" w14:textId="77777777" w:rsidTr="007B2429">
        <w:trPr>
          <w:trHeight w:val="394"/>
        </w:trPr>
        <w:tc>
          <w:tcPr>
            <w:tcW w:w="8301" w:type="dxa"/>
            <w:gridSpan w:val="2"/>
            <w:shd w:val="clear" w:color="auto" w:fill="auto"/>
          </w:tcPr>
          <w:p w14:paraId="24DCC003" w14:textId="77777777" w:rsidR="00D175AC" w:rsidRPr="00D175AC" w:rsidRDefault="00D175AC" w:rsidP="00A541DD">
            <w:pPr>
              <w:pStyle w:val="QPPTableTextBold"/>
            </w:pPr>
            <w:r>
              <w:t>If</w:t>
            </w:r>
            <w:r w:rsidRPr="00D175AC">
              <w:t xml:space="preserve"> </w:t>
            </w:r>
            <w:r w:rsidR="00A541DD">
              <w:t>for</w:t>
            </w:r>
            <w:r w:rsidRPr="00D175AC">
              <w:t xml:space="preserve"> community facilit</w:t>
            </w:r>
            <w:r w:rsidR="00A541DD">
              <w:t>ies</w:t>
            </w:r>
            <w:r w:rsidRPr="00D175AC">
              <w:t xml:space="preserve"> in the </w:t>
            </w:r>
            <w:hyperlink r:id="rId96" w:history="1">
              <w:r w:rsidRPr="00D175AC">
                <w:rPr>
                  <w:rStyle w:val="Hyperlink"/>
                </w:rPr>
                <w:t>Emerging community zone</w:t>
              </w:r>
            </w:hyperlink>
            <w:r w:rsidRPr="00D175AC">
              <w:t xml:space="preserve"> or </w:t>
            </w:r>
            <w:r w:rsidR="00A541DD">
              <w:t xml:space="preserve">where </w:t>
            </w:r>
            <w:r w:rsidRPr="00D175AC">
              <w:t>impact assessable in any other zone</w:t>
            </w:r>
          </w:p>
        </w:tc>
      </w:tr>
      <w:tr w:rsidR="00D175AC" w:rsidRPr="00D23DF0" w14:paraId="51332C81" w14:textId="77777777" w:rsidTr="007B2429">
        <w:trPr>
          <w:trHeight w:val="394"/>
        </w:trPr>
        <w:tc>
          <w:tcPr>
            <w:tcW w:w="4150" w:type="dxa"/>
            <w:vMerge w:val="restart"/>
            <w:shd w:val="clear" w:color="auto" w:fill="auto"/>
          </w:tcPr>
          <w:p w14:paraId="107FF93E" w14:textId="2C4A4FF8" w:rsidR="00D175AC" w:rsidRPr="00D175AC" w:rsidRDefault="002324E6" w:rsidP="00D175AC">
            <w:pPr>
              <w:pStyle w:val="QPPTableTextBold"/>
            </w:pPr>
            <w:r>
              <w:t>PO2</w:t>
            </w:r>
            <w:r w:rsidR="00C6501E">
              <w:t>6</w:t>
            </w:r>
          </w:p>
          <w:p w14:paraId="188985BC" w14:textId="77777777" w:rsidR="00D175AC" w:rsidRPr="00D175AC" w:rsidRDefault="00D175AC" w:rsidP="00D175AC">
            <w:pPr>
              <w:pStyle w:val="QPPTableTextBody"/>
            </w:pPr>
            <w:r>
              <w:t xml:space="preserve">Development ensures that the </w:t>
            </w:r>
            <w:r w:rsidRPr="00D175AC">
              <w:t>community facility is co-located with or in close proximity to other community facilities, centre uses or focal points such as public transport interchanges or public open space.</w:t>
            </w:r>
          </w:p>
        </w:tc>
        <w:tc>
          <w:tcPr>
            <w:tcW w:w="4151" w:type="dxa"/>
            <w:shd w:val="clear" w:color="auto" w:fill="auto"/>
          </w:tcPr>
          <w:p w14:paraId="6EDC3856" w14:textId="39EAA507" w:rsidR="00D175AC" w:rsidRPr="00D175AC" w:rsidRDefault="002324E6" w:rsidP="00D175AC">
            <w:pPr>
              <w:pStyle w:val="QPPTableTextBold"/>
            </w:pPr>
            <w:r>
              <w:t>AO2</w:t>
            </w:r>
            <w:r w:rsidR="00C6501E">
              <w:t>6</w:t>
            </w:r>
            <w:r w:rsidR="00D175AC" w:rsidRPr="00D175AC">
              <w:t>.1</w:t>
            </w:r>
          </w:p>
          <w:p w14:paraId="116A408B" w14:textId="77777777" w:rsidR="00D175AC" w:rsidRPr="00D175AC" w:rsidRDefault="00D175AC" w:rsidP="00D175AC">
            <w:pPr>
              <w:pStyle w:val="QPPTableTextBody"/>
            </w:pPr>
            <w:r>
              <w:t>Development located in newly developin</w:t>
            </w:r>
            <w:r w:rsidRPr="00D175AC">
              <w:t>g areas or outer suburban areas ensures that the</w:t>
            </w:r>
            <w:r w:rsidR="00B65C4A">
              <w:t xml:space="preserve"> community facility is located:</w:t>
            </w:r>
          </w:p>
          <w:p w14:paraId="343ACD5E" w14:textId="77777777" w:rsidR="00D175AC" w:rsidRPr="00D175AC" w:rsidRDefault="00D175AC" w:rsidP="00E2062E">
            <w:pPr>
              <w:pStyle w:val="HGTableBullet2"/>
              <w:numPr>
                <w:ilvl w:val="0"/>
                <w:numId w:val="73"/>
              </w:numPr>
            </w:pPr>
            <w:r>
              <w:t xml:space="preserve">on a </w:t>
            </w:r>
            <w:r w:rsidRPr="00D175AC">
              <w:t>site identified for that purpose on an approved structure plan, master p</w:t>
            </w:r>
            <w:r w:rsidR="00B65C4A">
              <w:t>lan or park management plan; or</w:t>
            </w:r>
          </w:p>
          <w:p w14:paraId="4EE563D1" w14:textId="77777777" w:rsidR="00D175AC" w:rsidRPr="00D175AC" w:rsidRDefault="00D175AC" w:rsidP="00D175AC">
            <w:pPr>
              <w:pStyle w:val="HGTableBullet2"/>
            </w:pPr>
            <w:r>
              <w:t xml:space="preserve">adjacent to community focal points such as </w:t>
            </w:r>
            <w:hyperlink r:id="rId97" w:anchor="ShopCentre" w:history="1">
              <w:r w:rsidRPr="00D175AC">
                <w:rPr>
                  <w:rStyle w:val="Hyperlink"/>
                </w:rPr>
                <w:t>shopping centres</w:t>
              </w:r>
            </w:hyperlink>
            <w:r w:rsidRPr="00D175AC">
              <w:t>, major public transport interchanges, parklan</w:t>
            </w:r>
            <w:r w:rsidR="00B65C4A">
              <w:t>d, schools or sporting grounds.</w:t>
            </w:r>
          </w:p>
        </w:tc>
      </w:tr>
      <w:tr w:rsidR="00D175AC" w:rsidRPr="007B2429" w14:paraId="666E4177" w14:textId="77777777" w:rsidTr="007B2429">
        <w:trPr>
          <w:trHeight w:val="394"/>
        </w:trPr>
        <w:tc>
          <w:tcPr>
            <w:tcW w:w="4150" w:type="dxa"/>
            <w:vMerge/>
            <w:shd w:val="clear" w:color="auto" w:fill="auto"/>
          </w:tcPr>
          <w:p w14:paraId="333F3A10" w14:textId="77777777" w:rsidR="00D175AC" w:rsidRDefault="00D175AC" w:rsidP="00D175AC">
            <w:pPr>
              <w:pStyle w:val="QPPTableTextBold"/>
            </w:pPr>
          </w:p>
        </w:tc>
        <w:tc>
          <w:tcPr>
            <w:tcW w:w="4151" w:type="dxa"/>
            <w:shd w:val="clear" w:color="auto" w:fill="auto"/>
          </w:tcPr>
          <w:p w14:paraId="1BA3528E" w14:textId="79C9BF67" w:rsidR="00D175AC" w:rsidRPr="00D175AC" w:rsidRDefault="002324E6" w:rsidP="00D175AC">
            <w:pPr>
              <w:pStyle w:val="QPPTableTextBold"/>
            </w:pPr>
            <w:r>
              <w:t>AO2</w:t>
            </w:r>
            <w:r w:rsidR="00C6501E">
              <w:t>6</w:t>
            </w:r>
            <w:r w:rsidR="00D175AC" w:rsidRPr="00D175AC">
              <w:t>.2</w:t>
            </w:r>
          </w:p>
          <w:p w14:paraId="63A2C3C9" w14:textId="77777777" w:rsidR="00D175AC" w:rsidRPr="00D175AC" w:rsidRDefault="00D175AC" w:rsidP="00D175AC">
            <w:pPr>
              <w:pStyle w:val="QPPTableTextBody"/>
            </w:pPr>
            <w:r>
              <w:t>Development located in a built-up inner or middle-</w:t>
            </w:r>
            <w:r w:rsidRPr="00D175AC">
              <w:t>suburban area ensures that the community facility is:</w:t>
            </w:r>
          </w:p>
          <w:p w14:paraId="763DEAAE" w14:textId="77777777" w:rsidR="00D175AC" w:rsidRPr="00D175AC" w:rsidRDefault="00D175AC" w:rsidP="00E2062E">
            <w:pPr>
              <w:pStyle w:val="HGTableBullet2"/>
              <w:numPr>
                <w:ilvl w:val="0"/>
                <w:numId w:val="74"/>
              </w:numPr>
            </w:pPr>
            <w:r w:rsidRPr="00B94ACC">
              <w:t>co-located with another community facility; or</w:t>
            </w:r>
          </w:p>
          <w:p w14:paraId="40610E4C" w14:textId="77777777" w:rsidR="00D175AC" w:rsidRPr="00D175AC" w:rsidRDefault="00D175AC">
            <w:pPr>
              <w:pStyle w:val="HGTableBullet2"/>
            </w:pPr>
            <w:r w:rsidRPr="00B94ACC">
              <w:t>located within 500</w:t>
            </w:r>
            <w:r w:rsidRPr="00D175AC">
              <w:t>m of a cent</w:t>
            </w:r>
            <w:r w:rsidR="00B65C4A">
              <w:t>re or other community facility.</w:t>
            </w:r>
          </w:p>
        </w:tc>
      </w:tr>
      <w:tr w:rsidR="00D175AC" w:rsidRPr="00D23DF0" w14:paraId="128B654C" w14:textId="77777777" w:rsidTr="007B2429">
        <w:trPr>
          <w:trHeight w:val="394"/>
        </w:trPr>
        <w:tc>
          <w:tcPr>
            <w:tcW w:w="4150" w:type="dxa"/>
            <w:vMerge w:val="restart"/>
            <w:shd w:val="clear" w:color="auto" w:fill="auto"/>
          </w:tcPr>
          <w:p w14:paraId="2ED2537D" w14:textId="4BC0C5A8" w:rsidR="00D175AC" w:rsidRPr="00D175AC" w:rsidRDefault="002324E6" w:rsidP="00D175AC">
            <w:pPr>
              <w:pStyle w:val="QPPTableTextBold"/>
            </w:pPr>
            <w:r>
              <w:t>PO2</w:t>
            </w:r>
            <w:r w:rsidR="00C6501E">
              <w:t>7</w:t>
            </w:r>
          </w:p>
          <w:p w14:paraId="55D9B368" w14:textId="77777777" w:rsidR="00D175AC" w:rsidRPr="00D23DF0" w:rsidRDefault="00D175AC" w:rsidP="005B188E">
            <w:pPr>
              <w:pStyle w:val="QPPTableTextBody"/>
            </w:pPr>
            <w:r>
              <w:t xml:space="preserve">Development must be on a </w:t>
            </w:r>
            <w:r w:rsidRPr="00D175AC">
              <w:t>site with high accessibility.</w:t>
            </w:r>
          </w:p>
        </w:tc>
        <w:tc>
          <w:tcPr>
            <w:tcW w:w="4151" w:type="dxa"/>
            <w:shd w:val="clear" w:color="auto" w:fill="auto"/>
          </w:tcPr>
          <w:p w14:paraId="1BC4842F" w14:textId="3D6BA5F5" w:rsidR="00D175AC" w:rsidRPr="00D175AC" w:rsidRDefault="002324E6" w:rsidP="00D175AC">
            <w:pPr>
              <w:pStyle w:val="QPPTableTextBold"/>
            </w:pPr>
            <w:r>
              <w:t>AO2</w:t>
            </w:r>
            <w:r w:rsidR="00C6501E">
              <w:t>7</w:t>
            </w:r>
            <w:r w:rsidR="00D175AC" w:rsidRPr="00D175AC">
              <w:t>.1</w:t>
            </w:r>
          </w:p>
          <w:p w14:paraId="5D0FCC06" w14:textId="77777777" w:rsidR="00D175AC" w:rsidRPr="00D175AC" w:rsidRDefault="00B65C4A" w:rsidP="00D175AC">
            <w:pPr>
              <w:pStyle w:val="QPPTableTextBody"/>
            </w:pPr>
            <w:r>
              <w:t>Development:</w:t>
            </w:r>
          </w:p>
          <w:p w14:paraId="4212F0ED" w14:textId="77777777" w:rsidR="00D175AC" w:rsidRPr="00D175AC" w:rsidRDefault="00D175AC" w:rsidP="00E2062E">
            <w:pPr>
              <w:pStyle w:val="HGTableBullet2"/>
              <w:numPr>
                <w:ilvl w:val="0"/>
                <w:numId w:val="75"/>
              </w:numPr>
            </w:pPr>
            <w:r>
              <w:t xml:space="preserve">provides convenient and </w:t>
            </w:r>
            <w:r w:rsidRPr="00D175AC">
              <w:t>safe walking and cycling access from nearby public transport infrastructure and other publi</w:t>
            </w:r>
            <w:r w:rsidR="00B65C4A">
              <w:t>c areas; or</w:t>
            </w:r>
          </w:p>
          <w:p w14:paraId="6BB17967" w14:textId="77777777" w:rsidR="00D175AC" w:rsidRPr="00D175AC" w:rsidRDefault="00D175AC" w:rsidP="00D175AC">
            <w:pPr>
              <w:pStyle w:val="HGTableBullet2"/>
            </w:pPr>
            <w:r>
              <w:t xml:space="preserve">is located in </w:t>
            </w:r>
            <w:r w:rsidRPr="00D175AC">
              <w:t xml:space="preserve">a high-use area such as a </w:t>
            </w:r>
            <w:r w:rsidRPr="00D175AC">
              <w:lastRenderedPageBreak/>
              <w:t xml:space="preserve">commercial building, </w:t>
            </w:r>
            <w:hyperlink r:id="rId98" w:anchor="ShopCentre" w:history="1">
              <w:r w:rsidRPr="00D175AC">
                <w:rPr>
                  <w:rStyle w:val="Hyperlink"/>
                </w:rPr>
                <w:t>shopping centre</w:t>
              </w:r>
            </w:hyperlink>
            <w:r w:rsidRPr="00D175AC">
              <w:t xml:space="preserve"> and other centre localities.</w:t>
            </w:r>
          </w:p>
        </w:tc>
      </w:tr>
      <w:tr w:rsidR="00D175AC" w:rsidRPr="007B2429" w14:paraId="60A4FFD3" w14:textId="77777777" w:rsidTr="007B2429">
        <w:trPr>
          <w:trHeight w:val="394"/>
        </w:trPr>
        <w:tc>
          <w:tcPr>
            <w:tcW w:w="4150" w:type="dxa"/>
            <w:vMerge/>
            <w:shd w:val="clear" w:color="auto" w:fill="auto"/>
          </w:tcPr>
          <w:p w14:paraId="08B9D846" w14:textId="77777777" w:rsidR="00D175AC" w:rsidRDefault="00D175AC" w:rsidP="00D175AC">
            <w:pPr>
              <w:pStyle w:val="QPPTableTextBold"/>
            </w:pPr>
          </w:p>
        </w:tc>
        <w:tc>
          <w:tcPr>
            <w:tcW w:w="4151" w:type="dxa"/>
            <w:shd w:val="clear" w:color="auto" w:fill="auto"/>
          </w:tcPr>
          <w:p w14:paraId="5CAAA9BA" w14:textId="65CA7F5E" w:rsidR="00D175AC" w:rsidRPr="00D175AC" w:rsidRDefault="002324E6" w:rsidP="00D175AC">
            <w:pPr>
              <w:pStyle w:val="QPPTableTextBold"/>
            </w:pPr>
            <w:r>
              <w:t>AO2</w:t>
            </w:r>
            <w:r w:rsidR="00C6501E">
              <w:t>7</w:t>
            </w:r>
            <w:r w:rsidR="00B65C4A">
              <w:t>.2</w:t>
            </w:r>
          </w:p>
          <w:p w14:paraId="1A3E3C88" w14:textId="77777777" w:rsidR="00D175AC" w:rsidRPr="00D175AC" w:rsidRDefault="00D175AC" w:rsidP="00D175AC">
            <w:pPr>
              <w:pStyle w:val="QPPTableTextBody"/>
            </w:pPr>
            <w:r>
              <w:t>Development ensures that t</w:t>
            </w:r>
            <w:r w:rsidRPr="00D175AC">
              <w:t>he community facility is easily identifiable to facilitate ease of access by patrons.</w:t>
            </w:r>
          </w:p>
        </w:tc>
      </w:tr>
      <w:tr w:rsidR="00D175AC" w:rsidRPr="007B2429" w14:paraId="0B86CD2B" w14:textId="77777777" w:rsidTr="007B2429">
        <w:trPr>
          <w:trHeight w:val="197"/>
        </w:trPr>
        <w:tc>
          <w:tcPr>
            <w:tcW w:w="8301" w:type="dxa"/>
            <w:gridSpan w:val="2"/>
            <w:shd w:val="clear" w:color="auto" w:fill="auto"/>
          </w:tcPr>
          <w:p w14:paraId="34F73A5D" w14:textId="77777777" w:rsidR="00D175AC" w:rsidRPr="00D175AC" w:rsidRDefault="00D175AC" w:rsidP="00A541DD">
            <w:pPr>
              <w:pStyle w:val="QPPTableTextBold"/>
            </w:pPr>
            <w:r>
              <w:t>If</w:t>
            </w:r>
            <w:r w:rsidRPr="00D175AC">
              <w:t xml:space="preserve"> </w:t>
            </w:r>
            <w:r w:rsidR="00A541DD">
              <w:t>for</w:t>
            </w:r>
            <w:r w:rsidRPr="00D175AC">
              <w:t xml:space="preserve"> community facilit</w:t>
            </w:r>
            <w:r w:rsidR="00A541DD">
              <w:t>ies</w:t>
            </w:r>
            <w:r w:rsidRPr="00D175AC">
              <w:t xml:space="preserve"> in the </w:t>
            </w:r>
            <w:hyperlink r:id="rId99" w:history="1">
              <w:r w:rsidRPr="00D175AC">
                <w:rPr>
                  <w:rStyle w:val="Hyperlink"/>
                </w:rPr>
                <w:t>Emerging community zone</w:t>
              </w:r>
            </w:hyperlink>
          </w:p>
        </w:tc>
      </w:tr>
      <w:tr w:rsidR="00D175AC" w:rsidRPr="007B2429" w14:paraId="64265756" w14:textId="77777777" w:rsidTr="007B2429">
        <w:trPr>
          <w:trHeight w:val="1776"/>
        </w:trPr>
        <w:tc>
          <w:tcPr>
            <w:tcW w:w="4150" w:type="dxa"/>
            <w:shd w:val="clear" w:color="auto" w:fill="auto"/>
          </w:tcPr>
          <w:p w14:paraId="4D7993C2" w14:textId="24853169" w:rsidR="00D175AC" w:rsidRPr="00D175AC" w:rsidRDefault="002324E6" w:rsidP="00D175AC">
            <w:pPr>
              <w:pStyle w:val="QPPTableTextBold"/>
            </w:pPr>
            <w:r>
              <w:t>PO2</w:t>
            </w:r>
            <w:r w:rsidR="00C6501E">
              <w:t>8</w:t>
            </w:r>
          </w:p>
          <w:p w14:paraId="4C26489A" w14:textId="77777777" w:rsidR="00D175AC" w:rsidRPr="00D175AC" w:rsidRDefault="00D175AC" w:rsidP="00D175AC">
            <w:pPr>
              <w:pStyle w:val="QPPTableTextBody"/>
            </w:pPr>
            <w:r>
              <w:t xml:space="preserve">Development </w:t>
            </w:r>
            <w:r w:rsidRPr="00D175AC">
              <w:t xml:space="preserve">that is a </w:t>
            </w:r>
            <w:hyperlink r:id="rId100" w:anchor="Club" w:history="1">
              <w:r w:rsidRPr="00D175AC">
                <w:rPr>
                  <w:rStyle w:val="Hyperlink"/>
                </w:rPr>
                <w:t>club</w:t>
              </w:r>
            </w:hyperlink>
            <w:r w:rsidRPr="00D175AC">
              <w:t xml:space="preserve">, </w:t>
            </w:r>
            <w:hyperlink r:id="rId101" w:anchor="CommunityCare" w:history="1">
              <w:r w:rsidRPr="00D175AC">
                <w:rPr>
                  <w:rStyle w:val="Hyperlink"/>
                </w:rPr>
                <w:t>community care centre</w:t>
              </w:r>
            </w:hyperlink>
            <w:r w:rsidRPr="00D175AC">
              <w:t xml:space="preserve">, </w:t>
            </w:r>
            <w:hyperlink r:id="rId102" w:anchor="CommunityUse" w:history="1">
              <w:r w:rsidRPr="00D175AC">
                <w:rPr>
                  <w:rStyle w:val="Hyperlink"/>
                </w:rPr>
                <w:t>community use</w:t>
              </w:r>
            </w:hyperlink>
            <w:r w:rsidRPr="00D175AC">
              <w:t xml:space="preserve">, </w:t>
            </w:r>
            <w:hyperlink r:id="rId103" w:anchor="EducEstab" w:history="1">
              <w:r w:rsidRPr="00D175AC">
                <w:rPr>
                  <w:rStyle w:val="Hyperlink"/>
                </w:rPr>
                <w:t>educational establishment</w:t>
              </w:r>
            </w:hyperlink>
            <w:r w:rsidRPr="00D175AC">
              <w:t xml:space="preserve">, </w:t>
            </w:r>
            <w:hyperlink r:id="rId104" w:anchor="EmergServ" w:history="1">
              <w:r w:rsidRPr="00D175AC">
                <w:rPr>
                  <w:rStyle w:val="Hyperlink"/>
                </w:rPr>
                <w:t>emergency services</w:t>
              </w:r>
            </w:hyperlink>
            <w:r w:rsidRPr="00D175AC">
              <w:t xml:space="preserve"> or </w:t>
            </w:r>
            <w:hyperlink r:id="rId105" w:anchor="PlaceofWorship" w:history="1">
              <w:r w:rsidRPr="00D175AC">
                <w:rPr>
                  <w:rStyle w:val="Hyperlink"/>
                </w:rPr>
                <w:t>place of worship</w:t>
              </w:r>
            </w:hyperlink>
            <w:r w:rsidRPr="00D175AC">
              <w:t xml:space="preserve"> is encouraged to establish and contribute to a vital and contained community.</w:t>
            </w:r>
          </w:p>
        </w:tc>
        <w:tc>
          <w:tcPr>
            <w:tcW w:w="4151" w:type="dxa"/>
            <w:shd w:val="clear" w:color="auto" w:fill="auto"/>
          </w:tcPr>
          <w:p w14:paraId="73BC0E97" w14:textId="24C55114" w:rsidR="00D175AC" w:rsidRPr="00D175AC" w:rsidRDefault="002324E6" w:rsidP="00D175AC">
            <w:pPr>
              <w:pStyle w:val="QPPTableTextBold"/>
            </w:pPr>
            <w:r>
              <w:t>AO2</w:t>
            </w:r>
            <w:r w:rsidR="00C6501E">
              <w:t>8</w:t>
            </w:r>
          </w:p>
          <w:p w14:paraId="10889E1C" w14:textId="77777777" w:rsidR="00D175AC" w:rsidRPr="00D175AC" w:rsidRDefault="00D175AC" w:rsidP="00D175AC">
            <w:pPr>
              <w:pStyle w:val="QPPTableTextBody"/>
            </w:pPr>
            <w:r>
              <w:t xml:space="preserve">Development including </w:t>
            </w:r>
            <w:r w:rsidRPr="00D175AC">
              <w:t xml:space="preserve">a </w:t>
            </w:r>
            <w:hyperlink r:id="rId106" w:anchor="Club" w:history="1">
              <w:r w:rsidRPr="00D175AC">
                <w:rPr>
                  <w:rStyle w:val="Hyperlink"/>
                </w:rPr>
                <w:t>club</w:t>
              </w:r>
            </w:hyperlink>
            <w:r w:rsidRPr="00D175AC">
              <w:t xml:space="preserve">, </w:t>
            </w:r>
            <w:hyperlink r:id="rId107" w:anchor="CommunityCare" w:history="1">
              <w:r w:rsidRPr="00D175AC">
                <w:rPr>
                  <w:rStyle w:val="Hyperlink"/>
                </w:rPr>
                <w:t>community care centre</w:t>
              </w:r>
            </w:hyperlink>
            <w:r w:rsidRPr="00D175AC">
              <w:t xml:space="preserve">, </w:t>
            </w:r>
            <w:hyperlink r:id="rId108" w:anchor="CommunityUse" w:history="1">
              <w:r w:rsidRPr="00D175AC">
                <w:rPr>
                  <w:rStyle w:val="Hyperlink"/>
                </w:rPr>
                <w:t>community use</w:t>
              </w:r>
            </w:hyperlink>
            <w:r w:rsidRPr="00D175AC">
              <w:t xml:space="preserve">, </w:t>
            </w:r>
            <w:hyperlink r:id="rId109" w:anchor="EducEstab" w:history="1">
              <w:r w:rsidRPr="00D175AC">
                <w:rPr>
                  <w:rStyle w:val="Hyperlink"/>
                </w:rPr>
                <w:t>educational establishment</w:t>
              </w:r>
            </w:hyperlink>
            <w:r w:rsidRPr="00D175AC">
              <w:t xml:space="preserve">, </w:t>
            </w:r>
            <w:hyperlink r:id="rId110" w:anchor="EmergServ" w:history="1">
              <w:r w:rsidRPr="00D175AC">
                <w:rPr>
                  <w:rStyle w:val="Hyperlink"/>
                </w:rPr>
                <w:t>emergency services</w:t>
              </w:r>
            </w:hyperlink>
            <w:r w:rsidRPr="00D175AC">
              <w:t xml:space="preserve"> or </w:t>
            </w:r>
            <w:hyperlink r:id="rId111" w:anchor="PlaceofWorship" w:history="1">
              <w:r w:rsidRPr="00D175AC">
                <w:rPr>
                  <w:rStyle w:val="Hyperlink"/>
                </w:rPr>
                <w:t>place of worship</w:t>
              </w:r>
            </w:hyperlink>
            <w:r w:rsidRPr="00D175AC">
              <w:t xml:space="preserve"> is located in accordance with a subdivision plan developed through a coordinated and integra</w:t>
            </w:r>
            <w:r w:rsidR="00B65C4A">
              <w:t>ted structure planning process.</w:t>
            </w:r>
          </w:p>
        </w:tc>
      </w:tr>
      <w:tr w:rsidR="00D175AC" w:rsidRPr="00D23DF0" w14:paraId="1F820728" w14:textId="77777777" w:rsidTr="007B2429">
        <w:trPr>
          <w:trHeight w:val="394"/>
        </w:trPr>
        <w:tc>
          <w:tcPr>
            <w:tcW w:w="8301" w:type="dxa"/>
            <w:gridSpan w:val="2"/>
            <w:shd w:val="clear" w:color="auto" w:fill="auto"/>
          </w:tcPr>
          <w:p w14:paraId="2DF15CCE" w14:textId="77777777" w:rsidR="00D175AC" w:rsidRPr="00D175AC" w:rsidRDefault="00D175AC" w:rsidP="00A541DD">
            <w:pPr>
              <w:pStyle w:val="QPPTableTextBold"/>
            </w:pPr>
            <w:r>
              <w:t xml:space="preserve">If </w:t>
            </w:r>
            <w:r w:rsidR="00A541DD">
              <w:t xml:space="preserve">for </w:t>
            </w:r>
            <w:r w:rsidRPr="00D175AC">
              <w:t xml:space="preserve">a </w:t>
            </w:r>
            <w:hyperlink r:id="rId112" w:anchor="CommunityUse" w:history="1">
              <w:r w:rsidRPr="00D175AC">
                <w:rPr>
                  <w:rStyle w:val="Hyperlink"/>
                </w:rPr>
                <w:t>community use</w:t>
              </w:r>
            </w:hyperlink>
            <w:r w:rsidRPr="00D175AC">
              <w:t xml:space="preserve"> in the </w:t>
            </w:r>
            <w:hyperlink r:id="rId113" w:history="1">
              <w:r w:rsidRPr="00D175AC">
                <w:rPr>
                  <w:rStyle w:val="Hyperlink"/>
                </w:rPr>
                <w:t>Open space zone</w:t>
              </w:r>
            </w:hyperlink>
            <w:r w:rsidRPr="00D175AC">
              <w:t xml:space="preserve"> or </w:t>
            </w:r>
            <w:hyperlink r:id="rId114" w:history="1">
              <w:r w:rsidRPr="00D175AC">
                <w:rPr>
                  <w:rStyle w:val="Hyperlink"/>
                </w:rPr>
                <w:t>Sport and recreation zone</w:t>
              </w:r>
            </w:hyperlink>
          </w:p>
        </w:tc>
      </w:tr>
      <w:tr w:rsidR="00D175AC" w:rsidRPr="00D23DF0" w14:paraId="1E4E6EE6" w14:textId="77777777" w:rsidTr="007B2429">
        <w:trPr>
          <w:trHeight w:val="394"/>
        </w:trPr>
        <w:tc>
          <w:tcPr>
            <w:tcW w:w="4150" w:type="dxa"/>
            <w:shd w:val="clear" w:color="auto" w:fill="auto"/>
          </w:tcPr>
          <w:p w14:paraId="5A594579" w14:textId="40C42E21" w:rsidR="00D175AC" w:rsidRPr="00D175AC" w:rsidRDefault="002324E6" w:rsidP="00D175AC">
            <w:pPr>
              <w:pStyle w:val="QPPTableTextBold"/>
            </w:pPr>
            <w:r>
              <w:t>PO2</w:t>
            </w:r>
            <w:r w:rsidR="00C6501E">
              <w:t>9</w:t>
            </w:r>
          </w:p>
          <w:p w14:paraId="2DCB18C9" w14:textId="77777777" w:rsidR="00D175AC" w:rsidRPr="00D175AC" w:rsidRDefault="00D175AC" w:rsidP="00D175AC">
            <w:pPr>
              <w:pStyle w:val="QPPTableTextBody"/>
            </w:pPr>
            <w:r>
              <w:t xml:space="preserve">Development with </w:t>
            </w:r>
            <w:hyperlink r:id="rId115" w:anchor="CommunityUse" w:history="1">
              <w:r w:rsidRPr="00D175AC">
                <w:rPr>
                  <w:rStyle w:val="Hyperlink"/>
                </w:rPr>
                <w:t>community use</w:t>
              </w:r>
            </w:hyperlink>
            <w:r w:rsidRPr="00D175AC">
              <w:t xml:space="preserve"> activities requiring permanent facilities or infrastructure is located only in district or metropolitan </w:t>
            </w:r>
            <w:hyperlink r:id="rId116" w:anchor="Park" w:history="1">
              <w:r w:rsidRPr="00D175AC">
                <w:rPr>
                  <w:rStyle w:val="Hyperlink"/>
                </w:rPr>
                <w:t>parks</w:t>
              </w:r>
            </w:hyperlink>
            <w:r w:rsidRPr="00D175AC">
              <w:t xml:space="preserve"> or recreation facilities where it is compatible with and complements the sporting, leisure and recreation experiences of community users.</w:t>
            </w:r>
          </w:p>
        </w:tc>
        <w:tc>
          <w:tcPr>
            <w:tcW w:w="4151" w:type="dxa"/>
            <w:shd w:val="clear" w:color="auto" w:fill="auto"/>
          </w:tcPr>
          <w:p w14:paraId="6382AB16" w14:textId="412A74DD" w:rsidR="00D175AC" w:rsidRPr="00D175AC" w:rsidRDefault="002324E6" w:rsidP="00D175AC">
            <w:pPr>
              <w:pStyle w:val="QPPTableTextBold"/>
            </w:pPr>
            <w:r>
              <w:t>AO2</w:t>
            </w:r>
            <w:r w:rsidR="00C6501E">
              <w:t>9</w:t>
            </w:r>
          </w:p>
          <w:p w14:paraId="26EA638E" w14:textId="77777777" w:rsidR="00D175AC" w:rsidRPr="00D175AC" w:rsidRDefault="00D175AC" w:rsidP="00D175AC">
            <w:pPr>
              <w:pStyle w:val="QPPTableTextBody"/>
            </w:pPr>
            <w:r>
              <w:t>Development with f</w:t>
            </w:r>
            <w:r w:rsidRPr="00D175AC">
              <w:t xml:space="preserve">acilities or infrastructure for </w:t>
            </w:r>
            <w:hyperlink r:id="rId117" w:anchor="CommunityUse" w:history="1">
              <w:r w:rsidRPr="00D175AC">
                <w:rPr>
                  <w:rStyle w:val="Hyperlink"/>
                </w:rPr>
                <w:t>community use</w:t>
              </w:r>
            </w:hyperlink>
            <w:r w:rsidR="00B65C4A">
              <w:t xml:space="preserve"> activities:</w:t>
            </w:r>
          </w:p>
          <w:p w14:paraId="08F9FC08" w14:textId="77777777" w:rsidR="00D175AC" w:rsidRPr="00D175AC" w:rsidRDefault="00D175AC" w:rsidP="00E2062E">
            <w:pPr>
              <w:pStyle w:val="HGTableBullet2"/>
              <w:numPr>
                <w:ilvl w:val="0"/>
                <w:numId w:val="76"/>
              </w:numPr>
            </w:pPr>
            <w:r>
              <w:t>is</w:t>
            </w:r>
            <w:r w:rsidRPr="00D175AC">
              <w:t xml:space="preserve"> located within district or metropolitan </w:t>
            </w:r>
            <w:hyperlink r:id="rId118" w:anchor="Park" w:history="1">
              <w:r w:rsidRPr="00D175AC">
                <w:rPr>
                  <w:rStyle w:val="Hyperlink"/>
                </w:rPr>
                <w:t>parks</w:t>
              </w:r>
            </w:hyperlink>
            <w:r w:rsidRPr="00D175AC">
              <w:t xml:space="preserve"> or recreation facilities;</w:t>
            </w:r>
          </w:p>
          <w:p w14:paraId="79467048" w14:textId="77777777" w:rsidR="00D175AC" w:rsidRPr="00D175AC" w:rsidRDefault="00D175AC">
            <w:pPr>
              <w:pStyle w:val="HGTableBullet2"/>
            </w:pPr>
            <w:r w:rsidRPr="008C79BE">
              <w:t>demonstrate</w:t>
            </w:r>
            <w:r w:rsidRPr="00D175AC">
              <w:t>s a nexus with any existing sporting, leisure and r</w:t>
            </w:r>
            <w:r w:rsidR="00B65C4A">
              <w:t>ecreation activities on a site.</w:t>
            </w:r>
          </w:p>
        </w:tc>
      </w:tr>
      <w:tr w:rsidR="00D175AC" w:rsidRPr="00D23DF0" w14:paraId="11EDC208" w14:textId="77777777" w:rsidTr="007B2429">
        <w:trPr>
          <w:trHeight w:val="2957"/>
        </w:trPr>
        <w:tc>
          <w:tcPr>
            <w:tcW w:w="4150" w:type="dxa"/>
            <w:shd w:val="clear" w:color="auto" w:fill="auto"/>
          </w:tcPr>
          <w:p w14:paraId="42012108" w14:textId="14D22A10" w:rsidR="00D175AC" w:rsidRPr="00D175AC" w:rsidRDefault="002324E6" w:rsidP="00D175AC">
            <w:pPr>
              <w:pStyle w:val="QPPTableTextBold"/>
            </w:pPr>
            <w:r>
              <w:t>PO</w:t>
            </w:r>
            <w:r w:rsidR="00C6501E">
              <w:t>30</w:t>
            </w:r>
          </w:p>
          <w:p w14:paraId="405D0194" w14:textId="77777777" w:rsidR="00D175AC" w:rsidRPr="00D175AC" w:rsidRDefault="00D175AC" w:rsidP="00D175AC">
            <w:pPr>
              <w:pStyle w:val="QPPTableTextBody"/>
            </w:pPr>
            <w:r>
              <w:t>Development with p</w:t>
            </w:r>
            <w:r w:rsidRPr="00D175AC">
              <w:t xml:space="preserve">ermanent structures and buildings for the </w:t>
            </w:r>
            <w:hyperlink r:id="rId119" w:anchor="CommunityUse" w:history="1">
              <w:r w:rsidRPr="00D175AC">
                <w:rPr>
                  <w:rStyle w:val="Hyperlink"/>
                </w:rPr>
                <w:t>community use</w:t>
              </w:r>
            </w:hyperlink>
            <w:r w:rsidRPr="00D175AC">
              <w:t xml:space="preserve"> and associated outdoor recreation infrastructure is of a scale, bulk and location compatible with the surrounding area.</w:t>
            </w:r>
          </w:p>
        </w:tc>
        <w:tc>
          <w:tcPr>
            <w:tcW w:w="4151" w:type="dxa"/>
            <w:shd w:val="clear" w:color="auto" w:fill="auto"/>
          </w:tcPr>
          <w:p w14:paraId="4B126428" w14:textId="5DA4713E" w:rsidR="00D175AC" w:rsidRPr="00D175AC" w:rsidRDefault="002324E6" w:rsidP="00D175AC">
            <w:pPr>
              <w:pStyle w:val="QPPTableTextBold"/>
            </w:pPr>
            <w:r>
              <w:t>AO</w:t>
            </w:r>
            <w:r w:rsidR="00C6501E">
              <w:t>30</w:t>
            </w:r>
          </w:p>
          <w:p w14:paraId="1B9920C2" w14:textId="77777777" w:rsidR="00D175AC" w:rsidRPr="00D175AC" w:rsidRDefault="00D175AC" w:rsidP="00D175AC">
            <w:pPr>
              <w:pStyle w:val="QPPTableTextBody"/>
            </w:pPr>
            <w:r>
              <w:t xml:space="preserve">Development with </w:t>
            </w:r>
            <w:r w:rsidRPr="00D175AC">
              <w:t xml:space="preserve">buildings or structures associated with the </w:t>
            </w:r>
            <w:hyperlink r:id="rId120" w:anchor="CommunityUse" w:history="1">
              <w:r w:rsidRPr="00D175AC">
                <w:rPr>
                  <w:rStyle w:val="Hyperlink"/>
                </w:rPr>
                <w:t>community use</w:t>
              </w:r>
            </w:hyperlink>
            <w:r w:rsidRPr="00D175AC">
              <w:t xml:space="preserve"> is designed and located in accordance with a park master plan or park management plan adopted in the </w:t>
            </w:r>
            <w:hyperlink r:id="rId121" w:history="1">
              <w:r w:rsidRPr="00D175AC">
                <w:rPr>
                  <w:rStyle w:val="Hyperlink"/>
                </w:rPr>
                <w:t>Park management plan planning scheme policy</w:t>
              </w:r>
            </w:hyperlink>
            <w:r w:rsidRPr="00D175AC">
              <w:t>, or where no plan exists:</w:t>
            </w:r>
          </w:p>
          <w:p w14:paraId="5C8A7E3A" w14:textId="77777777" w:rsidR="00D175AC" w:rsidRPr="00D175AC" w:rsidRDefault="00D175AC" w:rsidP="00E2062E">
            <w:pPr>
              <w:pStyle w:val="HGTableBullet2"/>
              <w:numPr>
                <w:ilvl w:val="0"/>
                <w:numId w:val="77"/>
              </w:numPr>
            </w:pPr>
            <w:r>
              <w:t>is</w:t>
            </w:r>
            <w:r w:rsidRPr="00D175AC">
              <w:t xml:space="preserve"> a minimum distance of 15m from any boundary to a residential </w:t>
            </w:r>
            <w:proofErr w:type="gramStart"/>
            <w:r w:rsidRPr="00D175AC">
              <w:t>premises</w:t>
            </w:r>
            <w:proofErr w:type="gramEnd"/>
            <w:r w:rsidRPr="00D175AC">
              <w:t>;</w:t>
            </w:r>
          </w:p>
          <w:p w14:paraId="48196969" w14:textId="77777777" w:rsidR="00D175AC" w:rsidRPr="00D175AC" w:rsidRDefault="00D175AC" w:rsidP="00D175AC">
            <w:pPr>
              <w:pStyle w:val="HGTableBullet2"/>
            </w:pPr>
            <w:r w:rsidRPr="008C79BE">
              <w:t>do</w:t>
            </w:r>
            <w:r w:rsidRPr="00D175AC">
              <w:t xml:space="preserve">es not exceed a height of </w:t>
            </w:r>
            <w:r w:rsidR="002502C2">
              <w:t>9</w:t>
            </w:r>
            <w:r w:rsidR="00B65C4A">
              <w:t>.5m.</w:t>
            </w:r>
          </w:p>
        </w:tc>
      </w:tr>
      <w:tr w:rsidR="00D175AC" w:rsidRPr="004E7F21" w14:paraId="58674A74" w14:textId="77777777" w:rsidTr="007B2429">
        <w:trPr>
          <w:trHeight w:val="394"/>
        </w:trPr>
        <w:tc>
          <w:tcPr>
            <w:tcW w:w="8301" w:type="dxa"/>
            <w:gridSpan w:val="2"/>
            <w:shd w:val="clear" w:color="auto" w:fill="auto"/>
          </w:tcPr>
          <w:p w14:paraId="69395B0F" w14:textId="77777777" w:rsidR="00D175AC" w:rsidRPr="00D175AC" w:rsidRDefault="00D175AC" w:rsidP="00A541DD">
            <w:pPr>
              <w:pStyle w:val="QPPTableTextBold"/>
            </w:pPr>
            <w:r>
              <w:t xml:space="preserve">If </w:t>
            </w:r>
            <w:r w:rsidR="00A541DD">
              <w:t xml:space="preserve">for </w:t>
            </w:r>
            <w:hyperlink r:id="rId122" w:anchor="EmergServ" w:history="1">
              <w:r w:rsidRPr="00D175AC">
                <w:rPr>
                  <w:rStyle w:val="Hyperlink"/>
                </w:rPr>
                <w:t>emergency services</w:t>
              </w:r>
            </w:hyperlink>
            <w:r w:rsidRPr="00D175AC">
              <w:t xml:space="preserve"> in the </w:t>
            </w:r>
            <w:hyperlink r:id="rId123" w:history="1">
              <w:r w:rsidRPr="00D175AC">
                <w:rPr>
                  <w:rStyle w:val="Hyperlink"/>
                </w:rPr>
                <w:t>Environmental management zone</w:t>
              </w:r>
            </w:hyperlink>
            <w:r w:rsidRPr="00D175AC">
              <w:t xml:space="preserve"> or </w:t>
            </w:r>
            <w:hyperlink r:id="rId124" w:history="1">
              <w:r w:rsidRPr="00D175AC">
                <w:rPr>
                  <w:rStyle w:val="Hyperlink"/>
                </w:rPr>
                <w:t>Rural zone</w:t>
              </w:r>
            </w:hyperlink>
          </w:p>
        </w:tc>
      </w:tr>
      <w:tr w:rsidR="00D175AC" w:rsidRPr="004E7F21" w14:paraId="22C1566A" w14:textId="77777777" w:rsidTr="007B2429">
        <w:trPr>
          <w:trHeight w:val="394"/>
        </w:trPr>
        <w:tc>
          <w:tcPr>
            <w:tcW w:w="4150" w:type="dxa"/>
            <w:shd w:val="clear" w:color="auto" w:fill="auto"/>
          </w:tcPr>
          <w:p w14:paraId="0DA03596" w14:textId="089931AA" w:rsidR="00D175AC" w:rsidRPr="00D175AC" w:rsidRDefault="002324E6" w:rsidP="00D175AC">
            <w:pPr>
              <w:pStyle w:val="QPPTableTextBold"/>
            </w:pPr>
            <w:r>
              <w:t>PO3</w:t>
            </w:r>
            <w:r w:rsidR="00C6501E">
              <w:t>1</w:t>
            </w:r>
          </w:p>
          <w:p w14:paraId="56346F1E" w14:textId="77777777" w:rsidR="00D175AC" w:rsidRPr="00D175AC" w:rsidRDefault="00D175AC" w:rsidP="00D175AC">
            <w:pPr>
              <w:pStyle w:val="QPPTableTextBody"/>
            </w:pPr>
            <w:r>
              <w:t xml:space="preserve">Development with </w:t>
            </w:r>
            <w:r w:rsidRPr="00D175AC">
              <w:t xml:space="preserve">an </w:t>
            </w:r>
            <w:hyperlink r:id="rId125" w:anchor="EmergServ" w:history="1">
              <w:r w:rsidRPr="00D175AC">
                <w:rPr>
                  <w:rStyle w:val="Hyperlink"/>
                </w:rPr>
                <w:t>emergency services</w:t>
              </w:r>
            </w:hyperlink>
            <w:r w:rsidRPr="00D175AC">
              <w:t xml:space="preserve"> use is located to facilitate efficient access and emergency responses.</w:t>
            </w:r>
          </w:p>
        </w:tc>
        <w:tc>
          <w:tcPr>
            <w:tcW w:w="4151" w:type="dxa"/>
            <w:shd w:val="clear" w:color="auto" w:fill="auto"/>
          </w:tcPr>
          <w:p w14:paraId="3497B182" w14:textId="78130DF0" w:rsidR="00D175AC" w:rsidRPr="00D175AC" w:rsidRDefault="002324E6" w:rsidP="00D175AC">
            <w:pPr>
              <w:pStyle w:val="QPPTableTextBold"/>
            </w:pPr>
            <w:r>
              <w:t>AO3</w:t>
            </w:r>
            <w:r w:rsidR="00C6501E">
              <w:t>1</w:t>
            </w:r>
          </w:p>
          <w:p w14:paraId="3A819960" w14:textId="77777777" w:rsidR="00D175AC" w:rsidRPr="00D175AC" w:rsidRDefault="00D175AC" w:rsidP="00D175AC">
            <w:pPr>
              <w:pStyle w:val="QPPTableTextBody"/>
            </w:pPr>
            <w:r>
              <w:t xml:space="preserve">Development </w:t>
            </w:r>
            <w:r w:rsidRPr="00D175AC">
              <w:t xml:space="preserve">ensures that an </w:t>
            </w:r>
            <w:hyperlink r:id="rId126" w:anchor="EmergServ" w:history="1">
              <w:r w:rsidRPr="00D175AC">
                <w:rPr>
                  <w:rStyle w:val="Hyperlink"/>
                </w:rPr>
                <w:t>emergency services</w:t>
              </w:r>
            </w:hyperlink>
            <w:r w:rsidRPr="00D175AC">
              <w:t xml:space="preserve"> use is located:</w:t>
            </w:r>
          </w:p>
          <w:p w14:paraId="18E5C6DA" w14:textId="77777777" w:rsidR="00D175AC" w:rsidRPr="00D175AC" w:rsidRDefault="00D175AC" w:rsidP="00E2062E">
            <w:pPr>
              <w:pStyle w:val="HGTableBullet2"/>
              <w:numPr>
                <w:ilvl w:val="0"/>
                <w:numId w:val="78"/>
              </w:numPr>
            </w:pPr>
            <w:r>
              <w:t>on</w:t>
            </w:r>
            <w:r w:rsidRPr="00D175AC">
              <w:t xml:space="preserve"> a suburban or arterial road;</w:t>
            </w:r>
          </w:p>
          <w:p w14:paraId="420A5DE8" w14:textId="77777777" w:rsidR="00D175AC" w:rsidRPr="00D175AC" w:rsidRDefault="00D175AC" w:rsidP="00D175AC">
            <w:pPr>
              <w:pStyle w:val="HGTableBullet2"/>
            </w:pPr>
            <w:r>
              <w:t xml:space="preserve">to support existing concentrations of </w:t>
            </w:r>
            <w:r w:rsidRPr="00D175AC">
              <w:t>centre activity uses or residential uses.</w:t>
            </w:r>
          </w:p>
        </w:tc>
      </w:tr>
    </w:tbl>
    <w:p w14:paraId="6E1CDEC5" w14:textId="77777777" w:rsidR="00444858" w:rsidRDefault="008C2FD5" w:rsidP="00444858">
      <w:pPr>
        <w:pStyle w:val="QPPEditorsNoteStyle1"/>
      </w:pPr>
      <w:r>
        <w:t>Editor's n</w:t>
      </w:r>
      <w:r w:rsidR="0070036D">
        <w:t xml:space="preserve">ote—For a proposal to be </w:t>
      </w:r>
      <w:r w:rsidR="00355838">
        <w:t>accepted development</w:t>
      </w:r>
      <w:r w:rsidR="00194B33" w:rsidRPr="00194B33">
        <w:t xml:space="preserve"> </w:t>
      </w:r>
      <w:r w:rsidR="00194B33">
        <w:t>subject to compliance with identified requirements</w:t>
      </w:r>
      <w:r w:rsidR="00444858" w:rsidRPr="00E44D16">
        <w:t xml:space="preserve">, it must meet all the </w:t>
      </w:r>
      <w:r w:rsidR="006B5ABE">
        <w:t>identified acceptable</w:t>
      </w:r>
      <w:r w:rsidR="00444858" w:rsidRPr="00E44D16">
        <w:t xml:space="preserve"> outcomes of this code and any other applicable code. Where it does not meet all </w:t>
      </w:r>
      <w:r w:rsidR="006B5ABE">
        <w:t>identified acceptable</w:t>
      </w:r>
      <w:r w:rsidR="00444858" w:rsidRPr="00E44D16">
        <w:t xml:space="preserve"> outcomes, the proposal becomes assessable development and a development application is required. Where a development application is triggered, only </w:t>
      </w:r>
      <w:r w:rsidR="004F0E3E">
        <w:t>the specific acceptable outcome</w:t>
      </w:r>
      <w:r w:rsidR="006B5ABE">
        <w:t>s</w:t>
      </w:r>
      <w:r w:rsidR="00444858" w:rsidRPr="00E44D16">
        <w:t xml:space="preserve"> that the proposal fails to meet need to be assessed against the correspondin</w:t>
      </w:r>
      <w:r w:rsidR="004F0E3E">
        <w:t>g assessable acceptable outcome</w:t>
      </w:r>
      <w:r w:rsidR="00E75BFE">
        <w:t>s</w:t>
      </w:r>
      <w:r w:rsidR="00444858" w:rsidRPr="00E44D16">
        <w:t xml:space="preserve"> or </w:t>
      </w:r>
      <w:r w:rsidR="004F0E3E">
        <w:t>performance outcome</w:t>
      </w:r>
      <w:r w:rsidR="00E75BFE">
        <w:t>s and relevant overall outcomes</w:t>
      </w:r>
      <w:r w:rsidR="00444858" w:rsidRPr="00E44D16">
        <w:t xml:space="preserve">. Other </w:t>
      </w:r>
      <w:r w:rsidR="006B5ABE">
        <w:t>identified acceptable</w:t>
      </w:r>
      <w:r w:rsidR="00444858" w:rsidRPr="00E44D16">
        <w:t xml:space="preserve"> outcomes that are met are not assessed as part of the development application.</w:t>
      </w:r>
    </w:p>
    <w:p w14:paraId="649B2998" w14:textId="77777777" w:rsidR="005C649F" w:rsidRPr="00914FF4" w:rsidRDefault="00F13253" w:rsidP="009B6EB5">
      <w:pPr>
        <w:pStyle w:val="QPPTableHeadingStyle1"/>
        <w:rPr>
          <w:rFonts w:eastAsia="Calibri"/>
        </w:rPr>
      </w:pPr>
      <w:bookmarkStart w:id="3" w:name="table9353b"/>
      <w:r w:rsidRPr="00320DE9">
        <w:lastRenderedPageBreak/>
        <w:t xml:space="preserve">Table </w:t>
      </w:r>
      <w:r w:rsidR="00E37536">
        <w:t>9.3.</w:t>
      </w:r>
      <w:r w:rsidR="001D532E">
        <w:t>5</w:t>
      </w:r>
      <w:r w:rsidR="00E37536">
        <w:t>.3</w:t>
      </w:r>
      <w:r w:rsidR="0070036D">
        <w:t>.</w:t>
      </w:r>
      <w:r w:rsidR="00C33980" w:rsidRPr="00320DE9">
        <w:t>B</w:t>
      </w:r>
      <w:r w:rsidR="00950952" w:rsidRPr="00914FF4">
        <w:rPr>
          <w:rFonts w:eastAsia="Calibri"/>
        </w:rPr>
        <w:t>—</w:t>
      </w:r>
      <w:r w:rsidR="005C649F" w:rsidRPr="00914FF4">
        <w:rPr>
          <w:rFonts w:eastAsia="Calibri"/>
        </w:rPr>
        <w:t xml:space="preserve">Noise </w:t>
      </w:r>
      <w:r w:rsidR="00950952" w:rsidRPr="00914FF4">
        <w:rPr>
          <w:rFonts w:eastAsia="Calibri"/>
        </w:rPr>
        <w:t>(planning) criteria</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835"/>
        <w:gridCol w:w="1134"/>
        <w:gridCol w:w="1134"/>
        <w:gridCol w:w="1138"/>
      </w:tblGrid>
      <w:tr w:rsidR="004F0E3E" w:rsidRPr="007B2429" w14:paraId="4B1F883C" w14:textId="77777777" w:rsidTr="007B2429">
        <w:trPr>
          <w:trHeight w:val="417"/>
        </w:trPr>
        <w:tc>
          <w:tcPr>
            <w:tcW w:w="2850" w:type="dxa"/>
            <w:shd w:val="clear" w:color="auto" w:fill="auto"/>
            <w:noWrap/>
          </w:tcPr>
          <w:bookmarkEnd w:id="3"/>
          <w:p w14:paraId="2F979A24" w14:textId="77777777" w:rsidR="004F0E3E" w:rsidRPr="007B2429" w:rsidRDefault="004F0E3E" w:rsidP="004F0E3E">
            <w:pPr>
              <w:pStyle w:val="QPPTableTextBold"/>
              <w:rPr>
                <w:rFonts w:eastAsia="Calibri"/>
              </w:rPr>
            </w:pPr>
            <w:r w:rsidRPr="007B2429">
              <w:rPr>
                <w:rFonts w:eastAsia="Calibri"/>
              </w:rPr>
              <w:t>Criteria location</w:t>
            </w:r>
          </w:p>
        </w:tc>
        <w:tc>
          <w:tcPr>
            <w:tcW w:w="2835" w:type="dxa"/>
            <w:shd w:val="clear" w:color="auto" w:fill="auto"/>
            <w:noWrap/>
          </w:tcPr>
          <w:p w14:paraId="66011C76" w14:textId="77777777" w:rsidR="004F0E3E" w:rsidRPr="007B2429" w:rsidRDefault="00AF133F" w:rsidP="00524E83">
            <w:pPr>
              <w:pStyle w:val="QPPTableTextBold"/>
              <w:rPr>
                <w:rFonts w:eastAsia="Calibri"/>
              </w:rPr>
            </w:pPr>
            <w:r w:rsidRPr="007B2429">
              <w:rPr>
                <w:rFonts w:eastAsia="Calibri"/>
              </w:rPr>
              <w:t>Intrusive noise criteria</w:t>
            </w:r>
          </w:p>
        </w:tc>
        <w:tc>
          <w:tcPr>
            <w:tcW w:w="3406" w:type="dxa"/>
            <w:gridSpan w:val="3"/>
            <w:shd w:val="clear" w:color="auto" w:fill="auto"/>
            <w:noWrap/>
          </w:tcPr>
          <w:p w14:paraId="53ADBC59" w14:textId="77777777" w:rsidR="004F0E3E" w:rsidRPr="007B2429" w:rsidRDefault="00AF133F" w:rsidP="00524E83">
            <w:pPr>
              <w:pStyle w:val="QPPTableTextBold"/>
              <w:rPr>
                <w:rFonts w:eastAsia="Calibri"/>
              </w:rPr>
            </w:pPr>
            <w:r w:rsidRPr="007B2429">
              <w:rPr>
                <w:rFonts w:eastAsia="Calibri"/>
              </w:rPr>
              <w:t>Acoustic amenity criteria</w:t>
            </w:r>
          </w:p>
        </w:tc>
      </w:tr>
      <w:tr w:rsidR="004F0E3E" w:rsidRPr="007B2429" w14:paraId="3C778ACF" w14:textId="77777777" w:rsidTr="007B2429">
        <w:trPr>
          <w:trHeight w:val="2407"/>
        </w:trPr>
        <w:tc>
          <w:tcPr>
            <w:tcW w:w="2850" w:type="dxa"/>
            <w:vMerge w:val="restart"/>
            <w:shd w:val="clear" w:color="auto" w:fill="auto"/>
            <w:noWrap/>
          </w:tcPr>
          <w:p w14:paraId="13BA40D6" w14:textId="77777777" w:rsidR="004F0E3E" w:rsidRPr="007B2429" w:rsidRDefault="004F0E3E" w:rsidP="00524E83">
            <w:pPr>
              <w:pStyle w:val="QPPTableTextBold"/>
              <w:rPr>
                <w:rFonts w:eastAsia="Calibri"/>
              </w:rPr>
            </w:pPr>
          </w:p>
        </w:tc>
        <w:tc>
          <w:tcPr>
            <w:tcW w:w="2835" w:type="dxa"/>
            <w:vMerge w:val="restart"/>
            <w:shd w:val="clear" w:color="auto" w:fill="auto"/>
            <w:noWrap/>
          </w:tcPr>
          <w:p w14:paraId="6B561FD1" w14:textId="77777777" w:rsidR="004F0E3E" w:rsidRPr="007B2429" w:rsidRDefault="0070036D" w:rsidP="00524E83">
            <w:pPr>
              <w:pStyle w:val="QPPTableTextBody"/>
              <w:rPr>
                <w:rFonts w:eastAsia="Calibri"/>
                <w:b/>
              </w:rPr>
            </w:pPr>
            <w:r w:rsidRPr="000816B3">
              <w:rPr>
                <w:rStyle w:val="QPPTableTextBoldChar"/>
                <w:rFonts w:eastAsia="Calibri"/>
              </w:rPr>
              <w:t>Day, evening and</w:t>
            </w:r>
            <w:r w:rsidR="004F0E3E" w:rsidRPr="000816B3">
              <w:rPr>
                <w:rStyle w:val="QPPTableTextBoldChar"/>
                <w:rFonts w:eastAsia="Calibri"/>
              </w:rPr>
              <w:t xml:space="preserve"> night</w:t>
            </w:r>
            <w:r w:rsidR="004F0E3E" w:rsidRPr="007B2429">
              <w:rPr>
                <w:rFonts w:eastAsia="Calibri"/>
                <w:b/>
              </w:rPr>
              <w:t xml:space="preserve"> </w:t>
            </w:r>
            <w:proofErr w:type="spellStart"/>
            <w:proofErr w:type="gramStart"/>
            <w:r w:rsidR="004F0E3E" w:rsidRPr="000816B3">
              <w:rPr>
                <w:rStyle w:val="QPPTableTextBoldChar"/>
                <w:rFonts w:eastAsia="Calibri"/>
              </w:rPr>
              <w:t>L</w:t>
            </w:r>
            <w:r w:rsidR="004F0E3E" w:rsidRPr="000816B3">
              <w:rPr>
                <w:rStyle w:val="QPPSubscriptChar"/>
                <w:rFonts w:eastAsia="Calibri"/>
              </w:rPr>
              <w:t>Aeq,a</w:t>
            </w:r>
            <w:r w:rsidRPr="000816B3">
              <w:rPr>
                <w:rStyle w:val="QPPSubscriptChar"/>
                <w:rFonts w:eastAsia="Calibri"/>
              </w:rPr>
              <w:t>dj</w:t>
            </w:r>
            <w:proofErr w:type="gramEnd"/>
            <w:r w:rsidRPr="000816B3">
              <w:rPr>
                <w:rStyle w:val="QPPSubscriptChar"/>
                <w:rFonts w:eastAsia="Calibri"/>
              </w:rPr>
              <w:t>,</w:t>
            </w:r>
            <w:r w:rsidR="004F0E3E" w:rsidRPr="000816B3">
              <w:rPr>
                <w:rStyle w:val="QPPSubscriptChar"/>
                <w:rFonts w:eastAsia="Calibri"/>
              </w:rPr>
              <w:t>T</w:t>
            </w:r>
            <w:proofErr w:type="spellEnd"/>
            <w:r w:rsidR="004F0E3E" w:rsidRPr="007B2429">
              <w:rPr>
                <w:rFonts w:eastAsia="Calibri"/>
                <w:b/>
                <w:vertAlign w:val="subscript"/>
              </w:rPr>
              <w:t xml:space="preserve"> </w:t>
            </w:r>
            <w:r w:rsidR="004F0E3E" w:rsidRPr="000816B3">
              <w:rPr>
                <w:rStyle w:val="QPPTableTextBoldChar"/>
                <w:rFonts w:eastAsia="Calibri"/>
              </w:rPr>
              <w:t xml:space="preserve">are not greater than the RBL plus the value in </w:t>
            </w:r>
            <w:r w:rsidR="00B1790D" w:rsidRPr="000816B3">
              <w:rPr>
                <w:rStyle w:val="QPPTableTextBoldChar"/>
                <w:rFonts w:eastAsia="Calibri"/>
              </w:rPr>
              <w:t xml:space="preserve">this </w:t>
            </w:r>
            <w:r w:rsidRPr="000816B3">
              <w:rPr>
                <w:rStyle w:val="QPPTableTextBoldChar"/>
                <w:rFonts w:eastAsia="Calibri"/>
              </w:rPr>
              <w:t>c</w:t>
            </w:r>
            <w:r w:rsidR="004F0E3E" w:rsidRPr="000816B3">
              <w:rPr>
                <w:rStyle w:val="QPPTableTextBoldChar"/>
                <w:rFonts w:eastAsia="Calibri"/>
              </w:rPr>
              <w:t xml:space="preserve">olumn for the relevant </w:t>
            </w:r>
            <w:r w:rsidRPr="000816B3">
              <w:rPr>
                <w:rStyle w:val="QPPTableTextBoldChar"/>
                <w:rFonts w:eastAsia="Calibri"/>
              </w:rPr>
              <w:t>c</w:t>
            </w:r>
            <w:r w:rsidR="004F0E3E" w:rsidRPr="000816B3">
              <w:rPr>
                <w:rStyle w:val="QPPTableTextBoldChar"/>
                <w:rFonts w:eastAsia="Calibri"/>
              </w:rPr>
              <w:t xml:space="preserve">riteria </w:t>
            </w:r>
            <w:r w:rsidRPr="000816B3">
              <w:rPr>
                <w:rStyle w:val="QPPTableTextBoldChar"/>
                <w:rFonts w:eastAsia="Calibri"/>
              </w:rPr>
              <w:t>l</w:t>
            </w:r>
            <w:r w:rsidR="004F0E3E" w:rsidRPr="000816B3">
              <w:rPr>
                <w:rStyle w:val="QPPTableTextBoldChar"/>
                <w:rFonts w:eastAsia="Calibri"/>
              </w:rPr>
              <w:t>ocation, where T equals:</w:t>
            </w:r>
          </w:p>
          <w:p w14:paraId="620F791A" w14:textId="77777777" w:rsidR="004F0E3E" w:rsidRPr="000816B3" w:rsidRDefault="004F0E3E" w:rsidP="000816B3">
            <w:pPr>
              <w:pStyle w:val="QPPBullet"/>
            </w:pPr>
            <w:r w:rsidRPr="000816B3">
              <w:t>Day: 11hr</w:t>
            </w:r>
          </w:p>
          <w:p w14:paraId="06A5D51B" w14:textId="77777777" w:rsidR="004F0E3E" w:rsidRPr="000816B3" w:rsidRDefault="004F0E3E" w:rsidP="000816B3">
            <w:pPr>
              <w:pStyle w:val="QPPBullet"/>
            </w:pPr>
            <w:r w:rsidRPr="000816B3">
              <w:t>Evening: 4hr</w:t>
            </w:r>
          </w:p>
          <w:p w14:paraId="22ED2D8C" w14:textId="77777777" w:rsidR="004F0E3E" w:rsidRPr="00524E83" w:rsidRDefault="004F0E3E" w:rsidP="000816B3">
            <w:pPr>
              <w:pStyle w:val="QPPBullet"/>
            </w:pPr>
            <w:r w:rsidRPr="000816B3">
              <w:t>Night: 9hr</w:t>
            </w:r>
          </w:p>
        </w:tc>
        <w:tc>
          <w:tcPr>
            <w:tcW w:w="3406" w:type="dxa"/>
            <w:gridSpan w:val="3"/>
            <w:shd w:val="clear" w:color="auto" w:fill="auto"/>
            <w:noWrap/>
          </w:tcPr>
          <w:p w14:paraId="7FF92B4C" w14:textId="77777777" w:rsidR="004F0E3E" w:rsidRPr="007B2429" w:rsidRDefault="004F0E3E" w:rsidP="00524E83">
            <w:pPr>
              <w:pStyle w:val="QPPTableTextBody"/>
              <w:rPr>
                <w:rFonts w:eastAsia="Calibri"/>
                <w:b/>
              </w:rPr>
            </w:pPr>
            <w:r w:rsidRPr="000816B3">
              <w:rPr>
                <w:rStyle w:val="QPPTableTextBoldChar"/>
                <w:rFonts w:eastAsia="Calibri"/>
              </w:rPr>
              <w:t>Day, evening</w:t>
            </w:r>
            <w:r w:rsidR="0070036D" w:rsidRPr="000816B3">
              <w:rPr>
                <w:rStyle w:val="QPPTableTextBoldChar"/>
                <w:rFonts w:eastAsia="Calibri"/>
              </w:rPr>
              <w:t xml:space="preserve"> and</w:t>
            </w:r>
            <w:r w:rsidRPr="000816B3">
              <w:rPr>
                <w:rStyle w:val="QPPTableTextBoldChar"/>
                <w:rFonts w:eastAsia="Calibri"/>
              </w:rPr>
              <w:t xml:space="preserve"> night</w:t>
            </w:r>
            <w:r w:rsidRPr="007B2429">
              <w:rPr>
                <w:rFonts w:eastAsia="Calibri"/>
                <w:b/>
              </w:rPr>
              <w:t xml:space="preserve"> </w:t>
            </w:r>
            <w:proofErr w:type="spellStart"/>
            <w:proofErr w:type="gramStart"/>
            <w:r w:rsidRPr="000816B3">
              <w:rPr>
                <w:rStyle w:val="QPPTableTextBoldChar"/>
                <w:rFonts w:eastAsia="Calibri"/>
              </w:rPr>
              <w:t>L</w:t>
            </w:r>
            <w:r w:rsidRPr="000816B3">
              <w:rPr>
                <w:rStyle w:val="QPPSubscriptChar"/>
                <w:rFonts w:eastAsia="Calibri"/>
              </w:rPr>
              <w:t>Aeq,adj</w:t>
            </w:r>
            <w:proofErr w:type="gramEnd"/>
            <w:r w:rsidR="004B6CE0" w:rsidRPr="000816B3">
              <w:rPr>
                <w:rStyle w:val="QPPSubscriptChar"/>
                <w:rFonts w:eastAsia="Calibri"/>
              </w:rPr>
              <w:t>,</w:t>
            </w:r>
            <w:r w:rsidRPr="000816B3">
              <w:rPr>
                <w:rStyle w:val="QPPSubscriptChar"/>
                <w:rFonts w:eastAsia="Calibri"/>
              </w:rPr>
              <w:t>T</w:t>
            </w:r>
            <w:proofErr w:type="spellEnd"/>
            <w:r w:rsidRPr="000816B3">
              <w:rPr>
                <w:rStyle w:val="QPPSubscriptChar"/>
                <w:rFonts w:eastAsia="Calibri"/>
              </w:rPr>
              <w:t xml:space="preserve"> </w:t>
            </w:r>
            <w:r w:rsidRPr="000816B3">
              <w:rPr>
                <w:rStyle w:val="QPPTableTextBoldChar"/>
                <w:rFonts w:eastAsia="Calibri"/>
              </w:rPr>
              <w:t>are not greater than the value</w:t>
            </w:r>
            <w:r w:rsidR="0070036D" w:rsidRPr="000816B3">
              <w:rPr>
                <w:rStyle w:val="QPPTableTextBoldChar"/>
                <w:rFonts w:eastAsia="Calibri"/>
              </w:rPr>
              <w:t xml:space="preserve">s in </w:t>
            </w:r>
            <w:r w:rsidR="00B1790D" w:rsidRPr="000816B3">
              <w:rPr>
                <w:rStyle w:val="QPPTableTextBoldChar"/>
                <w:rFonts w:eastAsia="Calibri"/>
              </w:rPr>
              <w:t xml:space="preserve">the below </w:t>
            </w:r>
            <w:r w:rsidR="0070036D" w:rsidRPr="000816B3">
              <w:rPr>
                <w:rStyle w:val="QPPTableTextBoldChar"/>
                <w:rFonts w:eastAsia="Calibri"/>
              </w:rPr>
              <w:t>column</w:t>
            </w:r>
            <w:r w:rsidR="00B1790D" w:rsidRPr="000816B3">
              <w:rPr>
                <w:rStyle w:val="QPPTableTextBoldChar"/>
                <w:rFonts w:eastAsia="Calibri"/>
              </w:rPr>
              <w:t>s</w:t>
            </w:r>
            <w:r w:rsidR="0070036D" w:rsidRPr="000816B3">
              <w:rPr>
                <w:rStyle w:val="QPPTableTextBoldChar"/>
                <w:rFonts w:eastAsia="Calibri"/>
              </w:rPr>
              <w:t xml:space="preserve"> for the relevant c</w:t>
            </w:r>
            <w:r w:rsidRPr="000816B3">
              <w:rPr>
                <w:rStyle w:val="QPPTableTextBoldChar"/>
                <w:rFonts w:eastAsia="Calibri"/>
              </w:rPr>
              <w:t xml:space="preserve">riteria </w:t>
            </w:r>
            <w:r w:rsidR="0070036D" w:rsidRPr="000816B3">
              <w:rPr>
                <w:rStyle w:val="QPPTableTextBoldChar"/>
                <w:rFonts w:eastAsia="Calibri"/>
              </w:rPr>
              <w:t>l</w:t>
            </w:r>
            <w:r w:rsidRPr="000816B3">
              <w:rPr>
                <w:rStyle w:val="QPPTableTextBoldChar"/>
                <w:rFonts w:eastAsia="Calibri"/>
              </w:rPr>
              <w:t>ocation, where T equals</w:t>
            </w:r>
            <w:r w:rsidRPr="007B2429">
              <w:rPr>
                <w:rFonts w:eastAsia="Calibri"/>
                <w:b/>
              </w:rPr>
              <w:t>:</w:t>
            </w:r>
          </w:p>
          <w:p w14:paraId="14FF01D7" w14:textId="77777777" w:rsidR="004F0E3E" w:rsidRPr="000816B3" w:rsidRDefault="004F0E3E" w:rsidP="000816B3">
            <w:pPr>
              <w:pStyle w:val="QPPBullet"/>
            </w:pPr>
            <w:r w:rsidRPr="000816B3">
              <w:t>Day: 11hr</w:t>
            </w:r>
          </w:p>
          <w:p w14:paraId="15F65911" w14:textId="77777777" w:rsidR="004F0E3E" w:rsidRPr="000816B3" w:rsidRDefault="004F0E3E" w:rsidP="000816B3">
            <w:pPr>
              <w:pStyle w:val="QPPBullet"/>
            </w:pPr>
            <w:r w:rsidRPr="000816B3">
              <w:t>Evening: 4hr</w:t>
            </w:r>
          </w:p>
          <w:p w14:paraId="26C3B15A" w14:textId="77777777" w:rsidR="004F0E3E" w:rsidRPr="007B2429" w:rsidRDefault="004F0E3E" w:rsidP="000816B3">
            <w:pPr>
              <w:pStyle w:val="QPPBullet"/>
              <w:rPr>
                <w:rFonts w:eastAsia="Calibri"/>
              </w:rPr>
            </w:pPr>
            <w:r w:rsidRPr="000816B3">
              <w:t>Night: 9hr</w:t>
            </w:r>
          </w:p>
        </w:tc>
      </w:tr>
      <w:tr w:rsidR="004F0E3E" w:rsidRPr="007B2429" w14:paraId="41D17D86" w14:textId="77777777" w:rsidTr="007B2429">
        <w:trPr>
          <w:trHeight w:val="255"/>
        </w:trPr>
        <w:tc>
          <w:tcPr>
            <w:tcW w:w="2850" w:type="dxa"/>
            <w:vMerge/>
            <w:shd w:val="clear" w:color="auto" w:fill="auto"/>
            <w:noWrap/>
          </w:tcPr>
          <w:p w14:paraId="5114FB1E" w14:textId="77777777" w:rsidR="004F0E3E" w:rsidRPr="007B2429" w:rsidRDefault="004F0E3E" w:rsidP="00524E83">
            <w:pPr>
              <w:pStyle w:val="QPPTableTextBold"/>
              <w:rPr>
                <w:rFonts w:eastAsia="Calibri"/>
              </w:rPr>
            </w:pPr>
          </w:p>
        </w:tc>
        <w:tc>
          <w:tcPr>
            <w:tcW w:w="2835" w:type="dxa"/>
            <w:vMerge/>
            <w:shd w:val="clear" w:color="auto" w:fill="auto"/>
            <w:noWrap/>
          </w:tcPr>
          <w:p w14:paraId="2CF29886" w14:textId="77777777" w:rsidR="004F0E3E" w:rsidRPr="007B2429" w:rsidRDefault="004F0E3E" w:rsidP="00524E83">
            <w:pPr>
              <w:pStyle w:val="QPPTableTextBold"/>
              <w:rPr>
                <w:rFonts w:eastAsia="Calibri"/>
              </w:rPr>
            </w:pPr>
          </w:p>
        </w:tc>
        <w:tc>
          <w:tcPr>
            <w:tcW w:w="1134" w:type="dxa"/>
            <w:shd w:val="clear" w:color="auto" w:fill="auto"/>
            <w:noWrap/>
          </w:tcPr>
          <w:p w14:paraId="71D2125C" w14:textId="77777777" w:rsidR="004F0E3E" w:rsidRPr="007B2429" w:rsidRDefault="004F0E3E" w:rsidP="00524E83">
            <w:pPr>
              <w:pStyle w:val="QPPTableTextBold"/>
              <w:rPr>
                <w:rFonts w:eastAsia="Calibri"/>
              </w:rPr>
            </w:pPr>
            <w:r w:rsidRPr="007B2429">
              <w:rPr>
                <w:rFonts w:eastAsia="Calibri"/>
              </w:rPr>
              <w:t>Day</w:t>
            </w:r>
          </w:p>
        </w:tc>
        <w:tc>
          <w:tcPr>
            <w:tcW w:w="1134" w:type="dxa"/>
            <w:shd w:val="clear" w:color="auto" w:fill="auto"/>
            <w:noWrap/>
          </w:tcPr>
          <w:p w14:paraId="231750C7" w14:textId="77777777" w:rsidR="004F0E3E" w:rsidRPr="007B2429" w:rsidRDefault="004F0E3E" w:rsidP="00524E83">
            <w:pPr>
              <w:pStyle w:val="QPPTableTextBold"/>
              <w:rPr>
                <w:rFonts w:eastAsia="Calibri"/>
              </w:rPr>
            </w:pPr>
            <w:r w:rsidRPr="007B2429">
              <w:rPr>
                <w:rFonts w:eastAsia="Calibri"/>
              </w:rPr>
              <w:t>Evening</w:t>
            </w:r>
          </w:p>
        </w:tc>
        <w:tc>
          <w:tcPr>
            <w:tcW w:w="1138" w:type="dxa"/>
            <w:shd w:val="clear" w:color="auto" w:fill="auto"/>
            <w:noWrap/>
          </w:tcPr>
          <w:p w14:paraId="5082B7C9" w14:textId="77777777" w:rsidR="004F0E3E" w:rsidRPr="007B2429" w:rsidRDefault="004F0E3E" w:rsidP="00524E83">
            <w:pPr>
              <w:pStyle w:val="QPPTableTextBold"/>
              <w:rPr>
                <w:rFonts w:eastAsia="Calibri"/>
              </w:rPr>
            </w:pPr>
            <w:r w:rsidRPr="007B2429">
              <w:rPr>
                <w:rFonts w:eastAsia="Calibri"/>
              </w:rPr>
              <w:t>Night</w:t>
            </w:r>
          </w:p>
        </w:tc>
      </w:tr>
      <w:tr w:rsidR="00524E83" w:rsidRPr="007B2429" w14:paraId="3C71568C" w14:textId="77777777" w:rsidTr="007B2429">
        <w:trPr>
          <w:trHeight w:val="255"/>
        </w:trPr>
        <w:tc>
          <w:tcPr>
            <w:tcW w:w="2850" w:type="dxa"/>
            <w:shd w:val="clear" w:color="auto" w:fill="auto"/>
            <w:noWrap/>
          </w:tcPr>
          <w:p w14:paraId="1CC95FEA" w14:textId="77777777" w:rsidR="00524E83" w:rsidRPr="007B2429" w:rsidRDefault="004C2FBA" w:rsidP="000816B3">
            <w:pPr>
              <w:pStyle w:val="QPPTableTextBody"/>
              <w:rPr>
                <w:rFonts w:eastAsia="Calibri"/>
              </w:rPr>
            </w:pPr>
            <w:hyperlink r:id="rId127" w:history="1">
              <w:r w:rsidR="00524E83" w:rsidRPr="00841C8A">
                <w:rPr>
                  <w:rStyle w:val="Hyperlink"/>
                  <w:rFonts w:eastAsia="Calibri"/>
                </w:rPr>
                <w:t>Low density residential zone</w:t>
              </w:r>
            </w:hyperlink>
            <w:r w:rsidR="00524E83" w:rsidRPr="007B2429">
              <w:rPr>
                <w:rFonts w:eastAsia="Calibri"/>
              </w:rPr>
              <w:t xml:space="preserve"> boundary</w:t>
            </w:r>
          </w:p>
        </w:tc>
        <w:tc>
          <w:tcPr>
            <w:tcW w:w="2835" w:type="dxa"/>
            <w:shd w:val="clear" w:color="auto" w:fill="auto"/>
            <w:noWrap/>
          </w:tcPr>
          <w:p w14:paraId="74714C80" w14:textId="77777777" w:rsidR="00524E83" w:rsidRPr="007B2429" w:rsidRDefault="0070036D" w:rsidP="00F40E3E">
            <w:pPr>
              <w:pStyle w:val="QPPTableTextBody"/>
              <w:rPr>
                <w:rFonts w:eastAsia="Calibri"/>
              </w:rPr>
            </w:pPr>
            <w:r w:rsidRPr="007B2429">
              <w:rPr>
                <w:rFonts w:eastAsia="Calibri"/>
              </w:rPr>
              <w:t>3</w:t>
            </w:r>
            <w:r w:rsidR="00524E83" w:rsidRPr="007B2429">
              <w:rPr>
                <w:rFonts w:eastAsia="Calibri"/>
              </w:rPr>
              <w:t>dB</w:t>
            </w:r>
            <w:r w:rsidR="004952B8" w:rsidRPr="007B2429">
              <w:rPr>
                <w:rFonts w:eastAsia="Calibri"/>
              </w:rPr>
              <w:t>(</w:t>
            </w:r>
            <w:r w:rsidR="00524E83" w:rsidRPr="007B2429">
              <w:rPr>
                <w:rFonts w:eastAsia="Calibri"/>
              </w:rPr>
              <w:t>A</w:t>
            </w:r>
            <w:r w:rsidR="004952B8" w:rsidRPr="007B2429">
              <w:rPr>
                <w:rFonts w:eastAsia="Calibri"/>
              </w:rPr>
              <w:t>)</w:t>
            </w:r>
          </w:p>
        </w:tc>
        <w:tc>
          <w:tcPr>
            <w:tcW w:w="1134" w:type="dxa"/>
            <w:shd w:val="clear" w:color="auto" w:fill="auto"/>
            <w:noWrap/>
          </w:tcPr>
          <w:p w14:paraId="3990C90E"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w:t>
            </w:r>
            <w:r w:rsidR="00524E83" w:rsidRPr="007B2429">
              <w:rPr>
                <w:rFonts w:eastAsia="Calibri"/>
              </w:rPr>
              <w:t>A</w:t>
            </w:r>
            <w:r w:rsidR="004952B8" w:rsidRPr="007B2429">
              <w:rPr>
                <w:rFonts w:eastAsia="Calibri"/>
              </w:rPr>
              <w:t>)</w:t>
            </w:r>
          </w:p>
        </w:tc>
        <w:tc>
          <w:tcPr>
            <w:tcW w:w="1134" w:type="dxa"/>
            <w:shd w:val="clear" w:color="auto" w:fill="auto"/>
            <w:noWrap/>
          </w:tcPr>
          <w:p w14:paraId="027DEFFD" w14:textId="77777777" w:rsidR="00524E83" w:rsidRPr="007B2429" w:rsidRDefault="0070036D"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w:t>
            </w:r>
            <w:r w:rsidRPr="007B2429">
              <w:rPr>
                <w:rFonts w:eastAsia="Calibri"/>
              </w:rPr>
              <w:t>A</w:t>
            </w:r>
            <w:r w:rsidR="004952B8" w:rsidRPr="007B2429">
              <w:rPr>
                <w:rFonts w:eastAsia="Calibri"/>
              </w:rPr>
              <w:t>)</w:t>
            </w:r>
          </w:p>
        </w:tc>
        <w:tc>
          <w:tcPr>
            <w:tcW w:w="1138" w:type="dxa"/>
            <w:shd w:val="clear" w:color="auto" w:fill="auto"/>
            <w:noWrap/>
          </w:tcPr>
          <w:p w14:paraId="346C5E7B" w14:textId="77777777" w:rsidR="00524E83" w:rsidRPr="007B2429" w:rsidRDefault="0070036D"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w:t>
            </w:r>
            <w:r w:rsidR="00524E83" w:rsidRPr="007B2429">
              <w:rPr>
                <w:rFonts w:eastAsia="Calibri"/>
              </w:rPr>
              <w:t>A</w:t>
            </w:r>
            <w:r w:rsidR="004952B8" w:rsidRPr="007B2429">
              <w:rPr>
                <w:rFonts w:eastAsia="Calibri"/>
              </w:rPr>
              <w:t>)</w:t>
            </w:r>
          </w:p>
        </w:tc>
      </w:tr>
      <w:tr w:rsidR="004952B8" w:rsidRPr="007B2429" w14:paraId="6903BE41" w14:textId="77777777" w:rsidTr="007B2429">
        <w:trPr>
          <w:trHeight w:val="255"/>
        </w:trPr>
        <w:tc>
          <w:tcPr>
            <w:tcW w:w="2850" w:type="dxa"/>
            <w:shd w:val="clear" w:color="auto" w:fill="auto"/>
            <w:noWrap/>
          </w:tcPr>
          <w:p w14:paraId="63121CBD" w14:textId="77777777" w:rsidR="004952B8" w:rsidRPr="007B2429" w:rsidRDefault="004C2FBA" w:rsidP="000816B3">
            <w:pPr>
              <w:pStyle w:val="QPPTableTextBody"/>
              <w:rPr>
                <w:rFonts w:eastAsia="Calibri"/>
              </w:rPr>
            </w:pPr>
            <w:hyperlink r:id="rId128" w:history="1">
              <w:r w:rsidR="004952B8" w:rsidRPr="00841C8A">
                <w:rPr>
                  <w:rStyle w:val="Hyperlink"/>
                  <w:rFonts w:eastAsia="Calibri"/>
                </w:rPr>
                <w:t>Low-medium density residential zone</w:t>
              </w:r>
            </w:hyperlink>
            <w:r w:rsidR="004952B8" w:rsidRPr="007B2429">
              <w:rPr>
                <w:rFonts w:eastAsia="Calibri"/>
              </w:rPr>
              <w:t xml:space="preserve"> boundary</w:t>
            </w:r>
          </w:p>
        </w:tc>
        <w:tc>
          <w:tcPr>
            <w:tcW w:w="2835" w:type="dxa"/>
            <w:shd w:val="clear" w:color="auto" w:fill="auto"/>
            <w:noWrap/>
          </w:tcPr>
          <w:p w14:paraId="48E55D5F" w14:textId="77777777" w:rsidR="004952B8" w:rsidRPr="007B2429" w:rsidRDefault="004952B8" w:rsidP="00F40E3E">
            <w:pPr>
              <w:pStyle w:val="QPPTableTextBody"/>
              <w:rPr>
                <w:rFonts w:eastAsia="Calibri"/>
              </w:rPr>
            </w:pPr>
            <w:r w:rsidRPr="007B2429">
              <w:rPr>
                <w:rFonts w:eastAsia="Calibri"/>
              </w:rPr>
              <w:t>3dB(A)</w:t>
            </w:r>
          </w:p>
        </w:tc>
        <w:tc>
          <w:tcPr>
            <w:tcW w:w="1134" w:type="dxa"/>
            <w:shd w:val="clear" w:color="auto" w:fill="auto"/>
            <w:noWrap/>
          </w:tcPr>
          <w:p w14:paraId="223BCFC5" w14:textId="77777777" w:rsidR="004952B8" w:rsidRPr="007B2429" w:rsidRDefault="004952B8" w:rsidP="006972D3">
            <w:pPr>
              <w:pStyle w:val="QPPTableTextBody"/>
              <w:rPr>
                <w:rFonts w:eastAsia="Calibri"/>
              </w:rPr>
            </w:pPr>
            <w:r w:rsidRPr="007B2429">
              <w:rPr>
                <w:rFonts w:eastAsia="Calibri"/>
              </w:rPr>
              <w:t>55dB(A)</w:t>
            </w:r>
          </w:p>
        </w:tc>
        <w:tc>
          <w:tcPr>
            <w:tcW w:w="1134" w:type="dxa"/>
            <w:shd w:val="clear" w:color="auto" w:fill="auto"/>
            <w:noWrap/>
          </w:tcPr>
          <w:p w14:paraId="6B9E6C44" w14:textId="77777777" w:rsidR="004952B8" w:rsidRPr="007B2429" w:rsidRDefault="004952B8" w:rsidP="00E2062E">
            <w:pPr>
              <w:pStyle w:val="QPPTableTextBody"/>
              <w:rPr>
                <w:rFonts w:eastAsia="Calibri"/>
              </w:rPr>
            </w:pPr>
            <w:r w:rsidRPr="007B2429">
              <w:rPr>
                <w:rFonts w:eastAsia="Calibri"/>
              </w:rPr>
              <w:t>45dB(A)</w:t>
            </w:r>
          </w:p>
        </w:tc>
        <w:tc>
          <w:tcPr>
            <w:tcW w:w="1138" w:type="dxa"/>
            <w:shd w:val="clear" w:color="auto" w:fill="auto"/>
            <w:noWrap/>
          </w:tcPr>
          <w:p w14:paraId="37AC5348" w14:textId="77777777" w:rsidR="004952B8" w:rsidRPr="007B2429" w:rsidRDefault="004952B8" w:rsidP="00E2062E">
            <w:pPr>
              <w:pStyle w:val="QPPTableTextBody"/>
              <w:rPr>
                <w:rFonts w:eastAsia="Calibri"/>
              </w:rPr>
            </w:pPr>
            <w:r w:rsidRPr="007B2429">
              <w:rPr>
                <w:rFonts w:eastAsia="Calibri"/>
              </w:rPr>
              <w:t>40dB(A)</w:t>
            </w:r>
          </w:p>
        </w:tc>
      </w:tr>
      <w:tr w:rsidR="00524E83" w:rsidRPr="007B2429" w14:paraId="70D750C2" w14:textId="77777777" w:rsidTr="007B2429">
        <w:trPr>
          <w:trHeight w:val="255"/>
        </w:trPr>
        <w:tc>
          <w:tcPr>
            <w:tcW w:w="2850" w:type="dxa"/>
            <w:shd w:val="clear" w:color="auto" w:fill="auto"/>
            <w:noWrap/>
          </w:tcPr>
          <w:p w14:paraId="4FA6C04B" w14:textId="77777777" w:rsidR="00524E83" w:rsidRPr="007B2429" w:rsidRDefault="004C2FBA" w:rsidP="000816B3">
            <w:pPr>
              <w:pStyle w:val="QPPTableTextBody"/>
              <w:rPr>
                <w:rFonts w:eastAsia="Calibri"/>
              </w:rPr>
            </w:pPr>
            <w:hyperlink r:id="rId129" w:history="1">
              <w:r w:rsidR="00524E83" w:rsidRPr="00841C8A">
                <w:rPr>
                  <w:rStyle w:val="Hyperlink"/>
                  <w:rFonts w:eastAsia="Calibri"/>
                </w:rPr>
                <w:t>Medium density residential zone</w:t>
              </w:r>
            </w:hyperlink>
            <w:r w:rsidR="00524E83" w:rsidRPr="007B2429">
              <w:rPr>
                <w:rFonts w:eastAsia="Calibri"/>
              </w:rPr>
              <w:t xml:space="preserve"> boundary</w:t>
            </w:r>
          </w:p>
        </w:tc>
        <w:tc>
          <w:tcPr>
            <w:tcW w:w="2835" w:type="dxa"/>
            <w:shd w:val="clear" w:color="auto" w:fill="auto"/>
            <w:noWrap/>
          </w:tcPr>
          <w:p w14:paraId="4B2BE0AD" w14:textId="77777777" w:rsidR="00524E83" w:rsidRPr="007B2429" w:rsidRDefault="0070036D" w:rsidP="00F40E3E">
            <w:pPr>
              <w:pStyle w:val="QPPTableTextBody"/>
              <w:rPr>
                <w:rFonts w:eastAsia="Calibri"/>
              </w:rPr>
            </w:pPr>
            <w:r w:rsidRPr="007B2429">
              <w:rPr>
                <w:rFonts w:eastAsia="Calibri"/>
              </w:rPr>
              <w:t>3</w:t>
            </w:r>
            <w:r w:rsidR="00524E83" w:rsidRPr="007B2429">
              <w:rPr>
                <w:rFonts w:eastAsia="Calibri"/>
              </w:rPr>
              <w:t>dB</w:t>
            </w:r>
            <w:r w:rsidR="004952B8" w:rsidRPr="007B2429">
              <w:rPr>
                <w:rFonts w:eastAsia="Calibri"/>
              </w:rPr>
              <w:t>(A)</w:t>
            </w:r>
          </w:p>
        </w:tc>
        <w:tc>
          <w:tcPr>
            <w:tcW w:w="1134" w:type="dxa"/>
            <w:shd w:val="clear" w:color="auto" w:fill="auto"/>
            <w:noWrap/>
          </w:tcPr>
          <w:p w14:paraId="6D57281C"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43AA9D27"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035BB910" w14:textId="77777777" w:rsidR="00524E83" w:rsidRPr="007B2429" w:rsidRDefault="0070036D"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(A)</w:t>
            </w:r>
          </w:p>
        </w:tc>
      </w:tr>
      <w:tr w:rsidR="00524E83" w:rsidRPr="007B2429" w14:paraId="05C23DB9" w14:textId="77777777" w:rsidTr="007B2429">
        <w:trPr>
          <w:trHeight w:val="255"/>
        </w:trPr>
        <w:tc>
          <w:tcPr>
            <w:tcW w:w="2850" w:type="dxa"/>
            <w:shd w:val="clear" w:color="auto" w:fill="auto"/>
            <w:noWrap/>
          </w:tcPr>
          <w:p w14:paraId="0F421A4A" w14:textId="77777777" w:rsidR="00524E83" w:rsidRPr="007B2429" w:rsidRDefault="004C2FBA" w:rsidP="000816B3">
            <w:pPr>
              <w:pStyle w:val="QPPTableTextBody"/>
              <w:rPr>
                <w:rFonts w:eastAsia="Calibri"/>
              </w:rPr>
            </w:pPr>
            <w:hyperlink r:id="rId130" w:history="1">
              <w:r w:rsidR="00524E83" w:rsidRPr="00841C8A">
                <w:rPr>
                  <w:rStyle w:val="Hyperlink"/>
                  <w:rFonts w:eastAsia="Calibri"/>
                </w:rPr>
                <w:t>High density residential zone</w:t>
              </w:r>
            </w:hyperlink>
            <w:r w:rsidR="00524E83" w:rsidRPr="007B2429">
              <w:rPr>
                <w:rFonts w:eastAsia="Calibri"/>
              </w:rPr>
              <w:t xml:space="preserve"> boundary</w:t>
            </w:r>
          </w:p>
        </w:tc>
        <w:tc>
          <w:tcPr>
            <w:tcW w:w="2835" w:type="dxa"/>
            <w:shd w:val="clear" w:color="auto" w:fill="auto"/>
            <w:noWrap/>
          </w:tcPr>
          <w:p w14:paraId="75F74D70" w14:textId="77777777" w:rsidR="00524E83" w:rsidRPr="007B2429" w:rsidRDefault="0070036D" w:rsidP="00F40E3E">
            <w:pPr>
              <w:pStyle w:val="QPPTableTextBody"/>
              <w:rPr>
                <w:rFonts w:eastAsia="Calibri"/>
              </w:rPr>
            </w:pPr>
            <w:r w:rsidRPr="007B2429">
              <w:rPr>
                <w:rFonts w:eastAsia="Calibri"/>
              </w:rPr>
              <w:t>3</w:t>
            </w:r>
            <w:r w:rsidR="00524E83" w:rsidRPr="007B2429">
              <w:rPr>
                <w:rFonts w:eastAsia="Calibri"/>
              </w:rPr>
              <w:t>dB</w:t>
            </w:r>
            <w:r w:rsidR="004952B8" w:rsidRPr="007B2429">
              <w:rPr>
                <w:rFonts w:eastAsia="Calibri"/>
              </w:rPr>
              <w:t>(A)</w:t>
            </w:r>
          </w:p>
        </w:tc>
        <w:tc>
          <w:tcPr>
            <w:tcW w:w="1134" w:type="dxa"/>
            <w:shd w:val="clear" w:color="auto" w:fill="auto"/>
            <w:noWrap/>
          </w:tcPr>
          <w:p w14:paraId="2B62C99C"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07DD2C55"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4AFA775E"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226B7192" w14:textId="77777777" w:rsidTr="007B2429">
        <w:trPr>
          <w:trHeight w:val="255"/>
        </w:trPr>
        <w:tc>
          <w:tcPr>
            <w:tcW w:w="2850" w:type="dxa"/>
            <w:shd w:val="clear" w:color="auto" w:fill="auto"/>
            <w:noWrap/>
          </w:tcPr>
          <w:p w14:paraId="07C69D41" w14:textId="77777777" w:rsidR="00524E83" w:rsidRPr="007B2429" w:rsidRDefault="004C2FBA" w:rsidP="000816B3">
            <w:pPr>
              <w:pStyle w:val="QPPTableTextBody"/>
              <w:rPr>
                <w:rFonts w:eastAsia="Calibri"/>
              </w:rPr>
            </w:pPr>
            <w:hyperlink r:id="rId131" w:history="1">
              <w:r w:rsidR="00524E83" w:rsidRPr="00583948">
                <w:rPr>
                  <w:rStyle w:val="Hyperlink"/>
                  <w:rFonts w:eastAsia="Calibri"/>
                </w:rPr>
                <w:t>Character residential zone</w:t>
              </w:r>
            </w:hyperlink>
            <w:r w:rsidR="00524E83" w:rsidRPr="007B2429">
              <w:rPr>
                <w:rFonts w:eastAsia="Calibri"/>
              </w:rPr>
              <w:t xml:space="preserve"> boundary</w:t>
            </w:r>
          </w:p>
        </w:tc>
        <w:tc>
          <w:tcPr>
            <w:tcW w:w="2835" w:type="dxa"/>
            <w:shd w:val="clear" w:color="auto" w:fill="auto"/>
            <w:noWrap/>
          </w:tcPr>
          <w:p w14:paraId="698B7F2F" w14:textId="77777777" w:rsidR="00524E83" w:rsidRPr="007B2429" w:rsidRDefault="0070036D" w:rsidP="00F40E3E">
            <w:pPr>
              <w:pStyle w:val="QPPTableTextBody"/>
              <w:rPr>
                <w:rFonts w:eastAsia="Calibri"/>
              </w:rPr>
            </w:pPr>
            <w:r w:rsidRPr="007B2429">
              <w:rPr>
                <w:rFonts w:eastAsia="Calibri"/>
              </w:rPr>
              <w:t>3</w:t>
            </w:r>
            <w:r w:rsidR="00524E83" w:rsidRPr="007B2429">
              <w:rPr>
                <w:rFonts w:eastAsia="Calibri"/>
              </w:rPr>
              <w:t>dB</w:t>
            </w:r>
            <w:r w:rsidR="004952B8" w:rsidRPr="007B2429">
              <w:rPr>
                <w:rFonts w:eastAsia="Calibri"/>
              </w:rPr>
              <w:t>(A)</w:t>
            </w:r>
          </w:p>
        </w:tc>
        <w:tc>
          <w:tcPr>
            <w:tcW w:w="1134" w:type="dxa"/>
            <w:shd w:val="clear" w:color="auto" w:fill="auto"/>
            <w:noWrap/>
          </w:tcPr>
          <w:p w14:paraId="279B0D3C" w14:textId="77777777" w:rsidR="00524E83" w:rsidRPr="007B2429" w:rsidRDefault="0070036D" w:rsidP="006972D3">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4" w:type="dxa"/>
            <w:shd w:val="clear" w:color="auto" w:fill="auto"/>
            <w:noWrap/>
          </w:tcPr>
          <w:p w14:paraId="02578480" w14:textId="77777777" w:rsidR="00524E83" w:rsidRPr="007B2429" w:rsidRDefault="0070036D"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(A)</w:t>
            </w:r>
          </w:p>
        </w:tc>
        <w:tc>
          <w:tcPr>
            <w:tcW w:w="1138" w:type="dxa"/>
            <w:shd w:val="clear" w:color="auto" w:fill="auto"/>
            <w:noWrap/>
          </w:tcPr>
          <w:p w14:paraId="7282E3D6" w14:textId="77777777" w:rsidR="00524E83" w:rsidRPr="007B2429" w:rsidRDefault="0070036D"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r>
      <w:tr w:rsidR="00524E83" w:rsidRPr="007B2429" w14:paraId="36AFD3B5" w14:textId="77777777" w:rsidTr="007B2429">
        <w:trPr>
          <w:trHeight w:val="255"/>
        </w:trPr>
        <w:tc>
          <w:tcPr>
            <w:tcW w:w="2850" w:type="dxa"/>
            <w:shd w:val="clear" w:color="auto" w:fill="auto"/>
            <w:noWrap/>
          </w:tcPr>
          <w:p w14:paraId="0EF0BCF1" w14:textId="77777777" w:rsidR="00524E83" w:rsidRPr="007B2429" w:rsidRDefault="004C2FBA" w:rsidP="000816B3">
            <w:pPr>
              <w:pStyle w:val="QPPTableTextBody"/>
              <w:rPr>
                <w:rFonts w:eastAsia="Calibri"/>
              </w:rPr>
            </w:pPr>
            <w:hyperlink r:id="rId132" w:history="1">
              <w:r w:rsidR="00524E83" w:rsidRPr="00583948">
                <w:rPr>
                  <w:rStyle w:val="Hyperlink"/>
                  <w:rFonts w:eastAsia="Calibri"/>
                </w:rPr>
                <w:t>Tourist accommodation zone</w:t>
              </w:r>
            </w:hyperlink>
            <w:r w:rsidR="00524E83" w:rsidRPr="007B2429">
              <w:rPr>
                <w:rFonts w:eastAsia="Calibri"/>
              </w:rPr>
              <w:t xml:space="preserve"> boundary</w:t>
            </w:r>
          </w:p>
        </w:tc>
        <w:tc>
          <w:tcPr>
            <w:tcW w:w="2835" w:type="dxa"/>
            <w:shd w:val="clear" w:color="auto" w:fill="auto"/>
            <w:noWrap/>
          </w:tcPr>
          <w:p w14:paraId="448D274B" w14:textId="77777777" w:rsidR="00524E83" w:rsidRPr="007B2429" w:rsidRDefault="0070036D" w:rsidP="00F40E3E">
            <w:pPr>
              <w:pStyle w:val="QPPTableTextBody"/>
              <w:rPr>
                <w:rFonts w:eastAsia="Calibri"/>
              </w:rPr>
            </w:pPr>
            <w:r w:rsidRPr="007B2429">
              <w:rPr>
                <w:rFonts w:eastAsia="Calibri"/>
              </w:rPr>
              <w:t>3</w:t>
            </w:r>
            <w:r w:rsidR="00524E83" w:rsidRPr="007B2429">
              <w:rPr>
                <w:rFonts w:eastAsia="Calibri"/>
              </w:rPr>
              <w:t>dB</w:t>
            </w:r>
            <w:r w:rsidR="004952B8" w:rsidRPr="007B2429">
              <w:rPr>
                <w:rFonts w:eastAsia="Calibri"/>
              </w:rPr>
              <w:t>(A)</w:t>
            </w:r>
          </w:p>
        </w:tc>
        <w:tc>
          <w:tcPr>
            <w:tcW w:w="1134" w:type="dxa"/>
            <w:shd w:val="clear" w:color="auto" w:fill="auto"/>
            <w:noWrap/>
          </w:tcPr>
          <w:p w14:paraId="7629357F"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25F62D65"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703830AA"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4BA05935" w14:textId="77777777" w:rsidTr="007B2429">
        <w:trPr>
          <w:trHeight w:val="255"/>
        </w:trPr>
        <w:tc>
          <w:tcPr>
            <w:tcW w:w="2850" w:type="dxa"/>
            <w:shd w:val="clear" w:color="auto" w:fill="auto"/>
            <w:noWrap/>
          </w:tcPr>
          <w:p w14:paraId="12599A9A" w14:textId="77777777" w:rsidR="00524E83" w:rsidRPr="007B2429" w:rsidRDefault="00524E83" w:rsidP="000816B3">
            <w:pPr>
              <w:pStyle w:val="QPPTableTextBody"/>
              <w:rPr>
                <w:rFonts w:eastAsia="Calibri"/>
              </w:rPr>
            </w:pPr>
            <w:r w:rsidRPr="007B2429">
              <w:rPr>
                <w:rFonts w:eastAsia="Calibri"/>
              </w:rPr>
              <w:t xml:space="preserve">At </w:t>
            </w:r>
            <w:r w:rsidR="004F0E3E" w:rsidRPr="007B2429">
              <w:rPr>
                <w:rFonts w:eastAsia="Calibri"/>
              </w:rPr>
              <w:t xml:space="preserve">a </w:t>
            </w:r>
            <w:hyperlink r:id="rId133" w:anchor="SensitiveUse" w:history="1">
              <w:r w:rsidRPr="007B2429">
                <w:rPr>
                  <w:rStyle w:val="Hyperlink"/>
                  <w:rFonts w:eastAsia="Calibri"/>
                </w:rPr>
                <w:t>sensitive use</w:t>
              </w:r>
            </w:hyperlink>
            <w:r w:rsidRPr="007B2429">
              <w:rPr>
                <w:rFonts w:eastAsia="Calibri"/>
              </w:rPr>
              <w:t xml:space="preserve"> in </w:t>
            </w:r>
            <w:hyperlink r:id="rId134" w:history="1">
              <w:r w:rsidRPr="00583948">
                <w:rPr>
                  <w:rStyle w:val="Hyperlink"/>
                  <w:rFonts w:eastAsia="Calibri"/>
                </w:rPr>
                <w:t>Principal centre zone</w:t>
              </w:r>
            </w:hyperlink>
          </w:p>
        </w:tc>
        <w:tc>
          <w:tcPr>
            <w:tcW w:w="2835" w:type="dxa"/>
            <w:shd w:val="clear" w:color="auto" w:fill="auto"/>
            <w:noWrap/>
          </w:tcPr>
          <w:p w14:paraId="128CC33D" w14:textId="77777777" w:rsidR="00524E83" w:rsidRPr="007B2429" w:rsidRDefault="0070036D"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3D2AC4F7" w14:textId="77777777" w:rsidR="00524E83" w:rsidRPr="007B2429" w:rsidRDefault="0070036D" w:rsidP="006972D3">
            <w:pPr>
              <w:pStyle w:val="QPPTableTextBody"/>
              <w:rPr>
                <w:rFonts w:eastAsia="Calibri"/>
              </w:rPr>
            </w:pPr>
            <w:r w:rsidRPr="007B2429">
              <w:rPr>
                <w:rFonts w:eastAsia="Calibri"/>
              </w:rPr>
              <w:t>60</w:t>
            </w:r>
            <w:r w:rsidR="00524E83" w:rsidRPr="007B2429">
              <w:rPr>
                <w:rFonts w:eastAsia="Calibri"/>
              </w:rPr>
              <w:t>dB</w:t>
            </w:r>
            <w:r w:rsidR="004952B8" w:rsidRPr="007B2429">
              <w:rPr>
                <w:rFonts w:eastAsia="Calibri"/>
              </w:rPr>
              <w:t>(A)</w:t>
            </w:r>
          </w:p>
        </w:tc>
        <w:tc>
          <w:tcPr>
            <w:tcW w:w="1134" w:type="dxa"/>
            <w:shd w:val="clear" w:color="auto" w:fill="auto"/>
            <w:noWrap/>
          </w:tcPr>
          <w:p w14:paraId="2CD30E59" w14:textId="77777777" w:rsidR="00524E83" w:rsidRPr="007B2429" w:rsidRDefault="0070036D" w:rsidP="00E2062E">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8" w:type="dxa"/>
            <w:shd w:val="clear" w:color="auto" w:fill="auto"/>
            <w:noWrap/>
          </w:tcPr>
          <w:p w14:paraId="37DA4546"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67C367F0" w14:textId="77777777" w:rsidTr="007B2429">
        <w:trPr>
          <w:trHeight w:val="255"/>
        </w:trPr>
        <w:tc>
          <w:tcPr>
            <w:tcW w:w="2850" w:type="dxa"/>
            <w:shd w:val="clear" w:color="auto" w:fill="auto"/>
            <w:noWrap/>
          </w:tcPr>
          <w:p w14:paraId="618B2ABB" w14:textId="77777777" w:rsidR="00524E83" w:rsidRPr="007B2429" w:rsidRDefault="00524E83" w:rsidP="000816B3">
            <w:pPr>
              <w:pStyle w:val="QPPTableTextBody"/>
              <w:rPr>
                <w:rFonts w:eastAsia="Calibri"/>
              </w:rPr>
            </w:pPr>
            <w:r w:rsidRPr="007B2429">
              <w:rPr>
                <w:rFonts w:eastAsia="Calibri"/>
              </w:rPr>
              <w:t xml:space="preserve">At a </w:t>
            </w:r>
            <w:hyperlink r:id="rId135" w:anchor="SensitiveUse" w:history="1">
              <w:r w:rsidR="005A6EF9" w:rsidRPr="007B2429">
                <w:rPr>
                  <w:rStyle w:val="Hyperlink"/>
                  <w:rFonts w:eastAsia="Calibri"/>
                </w:rPr>
                <w:t>sensitive use</w:t>
              </w:r>
            </w:hyperlink>
            <w:r w:rsidR="005A6EF9" w:rsidRPr="007B2429">
              <w:rPr>
                <w:rFonts w:eastAsia="Calibri"/>
              </w:rPr>
              <w:t xml:space="preserve"> </w:t>
            </w:r>
            <w:r w:rsidRPr="007B2429">
              <w:rPr>
                <w:rFonts w:eastAsia="Calibri"/>
              </w:rPr>
              <w:t xml:space="preserve">in </w:t>
            </w:r>
            <w:hyperlink r:id="rId136" w:history="1">
              <w:r w:rsidRPr="00583948">
                <w:rPr>
                  <w:rStyle w:val="Hyperlink"/>
                  <w:rFonts w:eastAsia="Calibri"/>
                </w:rPr>
                <w:t>Major centre zone</w:t>
              </w:r>
            </w:hyperlink>
          </w:p>
        </w:tc>
        <w:tc>
          <w:tcPr>
            <w:tcW w:w="2835" w:type="dxa"/>
            <w:shd w:val="clear" w:color="auto" w:fill="auto"/>
            <w:noWrap/>
          </w:tcPr>
          <w:p w14:paraId="32F33807" w14:textId="77777777" w:rsidR="00524E83" w:rsidRPr="007B2429" w:rsidRDefault="0070036D"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37B93431" w14:textId="77777777" w:rsidR="00524E83" w:rsidRPr="007B2429" w:rsidRDefault="0070036D" w:rsidP="006972D3">
            <w:pPr>
              <w:pStyle w:val="QPPTableTextBody"/>
              <w:rPr>
                <w:rFonts w:eastAsia="Calibri"/>
              </w:rPr>
            </w:pPr>
            <w:r w:rsidRPr="007B2429">
              <w:rPr>
                <w:rFonts w:eastAsia="Calibri"/>
              </w:rPr>
              <w:t>60</w:t>
            </w:r>
            <w:r w:rsidR="00524E83" w:rsidRPr="007B2429">
              <w:rPr>
                <w:rFonts w:eastAsia="Calibri"/>
              </w:rPr>
              <w:t>dB</w:t>
            </w:r>
            <w:r w:rsidR="004952B8" w:rsidRPr="007B2429">
              <w:rPr>
                <w:rFonts w:eastAsia="Calibri"/>
              </w:rPr>
              <w:t>(A)</w:t>
            </w:r>
          </w:p>
        </w:tc>
        <w:tc>
          <w:tcPr>
            <w:tcW w:w="1134" w:type="dxa"/>
            <w:shd w:val="clear" w:color="auto" w:fill="auto"/>
            <w:noWrap/>
          </w:tcPr>
          <w:p w14:paraId="571418DC" w14:textId="77777777" w:rsidR="00524E83" w:rsidRPr="007B2429" w:rsidRDefault="0070036D" w:rsidP="00E2062E">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8" w:type="dxa"/>
            <w:shd w:val="clear" w:color="auto" w:fill="auto"/>
            <w:noWrap/>
          </w:tcPr>
          <w:p w14:paraId="390AA0B1"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1D8D59E0" w14:textId="77777777" w:rsidTr="007B2429">
        <w:trPr>
          <w:trHeight w:val="255"/>
        </w:trPr>
        <w:tc>
          <w:tcPr>
            <w:tcW w:w="2850" w:type="dxa"/>
            <w:shd w:val="clear" w:color="auto" w:fill="auto"/>
            <w:noWrap/>
          </w:tcPr>
          <w:p w14:paraId="4E774086" w14:textId="77777777" w:rsidR="00524E83" w:rsidRPr="007B2429" w:rsidRDefault="00524E83" w:rsidP="000816B3">
            <w:pPr>
              <w:pStyle w:val="QPPTableTextBody"/>
              <w:rPr>
                <w:rFonts w:eastAsia="Calibri"/>
              </w:rPr>
            </w:pPr>
            <w:r w:rsidRPr="007B2429">
              <w:rPr>
                <w:rFonts w:eastAsia="Calibri"/>
              </w:rPr>
              <w:t xml:space="preserve">At a </w:t>
            </w:r>
            <w:hyperlink r:id="rId137" w:anchor="SensitiveUse" w:history="1">
              <w:r w:rsidR="005A6EF9" w:rsidRPr="007B2429">
                <w:rPr>
                  <w:rStyle w:val="Hyperlink"/>
                  <w:rFonts w:eastAsia="Calibri"/>
                </w:rPr>
                <w:t>sensitive use</w:t>
              </w:r>
            </w:hyperlink>
            <w:r w:rsidR="005A6EF9" w:rsidRPr="007B2429">
              <w:rPr>
                <w:rFonts w:eastAsia="Calibri"/>
              </w:rPr>
              <w:t xml:space="preserve"> </w:t>
            </w:r>
            <w:r w:rsidRPr="007B2429">
              <w:rPr>
                <w:rFonts w:eastAsia="Calibri"/>
              </w:rPr>
              <w:t xml:space="preserve">in </w:t>
            </w:r>
            <w:hyperlink r:id="rId138" w:history="1">
              <w:r w:rsidRPr="00583948">
                <w:rPr>
                  <w:rStyle w:val="Hyperlink"/>
                  <w:rFonts w:eastAsia="Calibri"/>
                </w:rPr>
                <w:t>District centre zone</w:t>
              </w:r>
            </w:hyperlink>
          </w:p>
        </w:tc>
        <w:tc>
          <w:tcPr>
            <w:tcW w:w="2835" w:type="dxa"/>
            <w:shd w:val="clear" w:color="auto" w:fill="auto"/>
            <w:noWrap/>
          </w:tcPr>
          <w:p w14:paraId="4FF32274" w14:textId="77777777" w:rsidR="00524E83" w:rsidRPr="007B2429" w:rsidRDefault="0070036D"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3D7DAACF" w14:textId="77777777" w:rsidR="00524E83" w:rsidRPr="007B2429" w:rsidRDefault="0070036D" w:rsidP="006972D3">
            <w:pPr>
              <w:pStyle w:val="QPPTableTextBody"/>
              <w:rPr>
                <w:rFonts w:eastAsia="Calibri"/>
              </w:rPr>
            </w:pPr>
            <w:r w:rsidRPr="007B2429">
              <w:rPr>
                <w:rFonts w:eastAsia="Calibri"/>
              </w:rPr>
              <w:t>60</w:t>
            </w:r>
            <w:r w:rsidR="00524E83" w:rsidRPr="007B2429">
              <w:rPr>
                <w:rFonts w:eastAsia="Calibri"/>
              </w:rPr>
              <w:t>dB</w:t>
            </w:r>
            <w:r w:rsidR="004952B8" w:rsidRPr="007B2429">
              <w:rPr>
                <w:rFonts w:eastAsia="Calibri"/>
              </w:rPr>
              <w:t>(A)</w:t>
            </w:r>
          </w:p>
        </w:tc>
        <w:tc>
          <w:tcPr>
            <w:tcW w:w="1134" w:type="dxa"/>
            <w:shd w:val="clear" w:color="auto" w:fill="auto"/>
            <w:noWrap/>
          </w:tcPr>
          <w:p w14:paraId="190EABE8" w14:textId="77777777" w:rsidR="00524E83" w:rsidRPr="007B2429" w:rsidRDefault="0070036D" w:rsidP="00E2062E">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8" w:type="dxa"/>
            <w:shd w:val="clear" w:color="auto" w:fill="auto"/>
            <w:noWrap/>
          </w:tcPr>
          <w:p w14:paraId="62E59B8D"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0736A467" w14:textId="77777777" w:rsidTr="007B2429">
        <w:trPr>
          <w:trHeight w:val="255"/>
        </w:trPr>
        <w:tc>
          <w:tcPr>
            <w:tcW w:w="2850" w:type="dxa"/>
            <w:shd w:val="clear" w:color="auto" w:fill="auto"/>
            <w:noWrap/>
          </w:tcPr>
          <w:p w14:paraId="52BD9E32" w14:textId="77777777" w:rsidR="00524E83" w:rsidRPr="007B2429" w:rsidRDefault="00524E83" w:rsidP="000816B3">
            <w:pPr>
              <w:pStyle w:val="QPPTableTextBody"/>
              <w:rPr>
                <w:rFonts w:eastAsia="Calibri"/>
              </w:rPr>
            </w:pPr>
            <w:r w:rsidRPr="007B2429">
              <w:rPr>
                <w:rFonts w:eastAsia="Calibri"/>
              </w:rPr>
              <w:t xml:space="preserve">At a </w:t>
            </w:r>
            <w:hyperlink r:id="rId139" w:anchor="SensitiveUse" w:history="1">
              <w:r w:rsidR="005A6EF9" w:rsidRPr="007B2429">
                <w:rPr>
                  <w:rStyle w:val="Hyperlink"/>
                  <w:rFonts w:eastAsia="Calibri"/>
                </w:rPr>
                <w:t>sensitive use</w:t>
              </w:r>
            </w:hyperlink>
            <w:r w:rsidR="005A6EF9" w:rsidRPr="007B2429">
              <w:rPr>
                <w:rFonts w:eastAsia="Calibri"/>
              </w:rPr>
              <w:t xml:space="preserve"> </w:t>
            </w:r>
            <w:r w:rsidRPr="007B2429">
              <w:rPr>
                <w:rFonts w:eastAsia="Calibri"/>
              </w:rPr>
              <w:t xml:space="preserve">in </w:t>
            </w:r>
            <w:hyperlink r:id="rId140" w:history="1">
              <w:r w:rsidRPr="00583948">
                <w:rPr>
                  <w:rStyle w:val="Hyperlink"/>
                  <w:rFonts w:eastAsia="Calibri"/>
                </w:rPr>
                <w:t>Neighbourhood centre zone</w:t>
              </w:r>
            </w:hyperlink>
          </w:p>
        </w:tc>
        <w:tc>
          <w:tcPr>
            <w:tcW w:w="2835" w:type="dxa"/>
            <w:shd w:val="clear" w:color="auto" w:fill="auto"/>
            <w:noWrap/>
          </w:tcPr>
          <w:p w14:paraId="4F6ACA5E" w14:textId="77777777" w:rsidR="00524E83" w:rsidRPr="007B2429" w:rsidRDefault="0070036D"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4EE248B2"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5A0BB89E"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0EB66B14"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7BBCF426" w14:textId="77777777" w:rsidTr="007B2429">
        <w:trPr>
          <w:trHeight w:val="255"/>
        </w:trPr>
        <w:tc>
          <w:tcPr>
            <w:tcW w:w="2850" w:type="dxa"/>
            <w:shd w:val="clear" w:color="auto" w:fill="auto"/>
            <w:noWrap/>
          </w:tcPr>
          <w:p w14:paraId="564DB77E" w14:textId="77777777" w:rsidR="00524E83" w:rsidRPr="007B2429" w:rsidRDefault="00524E83" w:rsidP="000816B3">
            <w:pPr>
              <w:pStyle w:val="QPPTableTextBody"/>
              <w:rPr>
                <w:rFonts w:eastAsia="Calibri"/>
              </w:rPr>
            </w:pPr>
            <w:r w:rsidRPr="007B2429">
              <w:rPr>
                <w:rFonts w:eastAsia="Calibri"/>
              </w:rPr>
              <w:t xml:space="preserve">At a </w:t>
            </w:r>
            <w:hyperlink r:id="rId141" w:anchor="SensitiveUse" w:history="1">
              <w:r w:rsidR="005A6EF9" w:rsidRPr="007B2429">
                <w:rPr>
                  <w:rStyle w:val="Hyperlink"/>
                  <w:rFonts w:eastAsia="Calibri"/>
                </w:rPr>
                <w:t>sensitive use</w:t>
              </w:r>
            </w:hyperlink>
            <w:r w:rsidR="005A6EF9" w:rsidRPr="007B2429">
              <w:rPr>
                <w:rFonts w:eastAsia="Calibri"/>
              </w:rPr>
              <w:t xml:space="preserve"> </w:t>
            </w:r>
            <w:r w:rsidRPr="007B2429">
              <w:rPr>
                <w:rFonts w:eastAsia="Calibri"/>
              </w:rPr>
              <w:t xml:space="preserve">in </w:t>
            </w:r>
            <w:hyperlink r:id="rId142" w:history="1">
              <w:r w:rsidRPr="00583948">
                <w:rPr>
                  <w:rStyle w:val="Hyperlink"/>
                  <w:rFonts w:eastAsia="Calibri"/>
                </w:rPr>
                <w:t>Specialised centre zone</w:t>
              </w:r>
            </w:hyperlink>
          </w:p>
        </w:tc>
        <w:tc>
          <w:tcPr>
            <w:tcW w:w="2835" w:type="dxa"/>
            <w:shd w:val="clear" w:color="auto" w:fill="auto"/>
            <w:noWrap/>
          </w:tcPr>
          <w:p w14:paraId="7E853FD3" w14:textId="77777777" w:rsidR="00524E83" w:rsidRPr="007B2429" w:rsidRDefault="0070036D"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58EE86CC"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51B637C5"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56865D7A"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57A01085" w14:textId="77777777" w:rsidTr="007B2429">
        <w:trPr>
          <w:trHeight w:val="255"/>
        </w:trPr>
        <w:tc>
          <w:tcPr>
            <w:tcW w:w="2850" w:type="dxa"/>
            <w:shd w:val="clear" w:color="auto" w:fill="auto"/>
            <w:noWrap/>
          </w:tcPr>
          <w:p w14:paraId="1AEF460D" w14:textId="77777777" w:rsidR="00524E83" w:rsidRPr="007B2429" w:rsidRDefault="004C2FBA" w:rsidP="000816B3">
            <w:pPr>
              <w:pStyle w:val="QPPTableTextBody"/>
              <w:rPr>
                <w:rFonts w:eastAsia="Calibri"/>
              </w:rPr>
            </w:pPr>
            <w:hyperlink r:id="rId143" w:history="1">
              <w:r w:rsidR="00524E83" w:rsidRPr="00583948">
                <w:rPr>
                  <w:rStyle w:val="Hyperlink"/>
                  <w:rFonts w:eastAsia="Calibri"/>
                </w:rPr>
                <w:t>Emerging community zone</w:t>
              </w:r>
            </w:hyperlink>
            <w:r w:rsidR="00524E83" w:rsidRPr="007B2429">
              <w:rPr>
                <w:rFonts w:eastAsia="Calibri"/>
              </w:rPr>
              <w:t xml:space="preserve"> boundary</w:t>
            </w:r>
          </w:p>
        </w:tc>
        <w:tc>
          <w:tcPr>
            <w:tcW w:w="2835" w:type="dxa"/>
            <w:shd w:val="clear" w:color="auto" w:fill="auto"/>
            <w:noWrap/>
          </w:tcPr>
          <w:p w14:paraId="685F1818" w14:textId="77777777" w:rsidR="00524E83" w:rsidRPr="007B2429" w:rsidRDefault="0070036D"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232C337A" w14:textId="77777777" w:rsidR="00524E83" w:rsidRPr="007B2429" w:rsidRDefault="0070036D"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71BF923B" w14:textId="77777777" w:rsidR="00524E83" w:rsidRPr="007B2429" w:rsidRDefault="0070036D"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5D59C323" w14:textId="77777777" w:rsidR="00524E83" w:rsidRPr="007B2429" w:rsidRDefault="0070036D"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(A)</w:t>
            </w:r>
          </w:p>
        </w:tc>
      </w:tr>
      <w:tr w:rsidR="00524E83" w:rsidRPr="007B2429" w14:paraId="55851139" w14:textId="77777777" w:rsidTr="007B2429">
        <w:trPr>
          <w:trHeight w:val="255"/>
        </w:trPr>
        <w:tc>
          <w:tcPr>
            <w:tcW w:w="2850" w:type="dxa"/>
            <w:shd w:val="clear" w:color="auto" w:fill="auto"/>
            <w:noWrap/>
          </w:tcPr>
          <w:p w14:paraId="32A6B35B" w14:textId="77777777" w:rsidR="00524E83" w:rsidRPr="007B2429" w:rsidRDefault="004C2FBA" w:rsidP="000816B3">
            <w:pPr>
              <w:pStyle w:val="QPPTableTextBody"/>
              <w:rPr>
                <w:rFonts w:eastAsia="Calibri"/>
              </w:rPr>
            </w:pPr>
            <w:hyperlink r:id="rId144" w:history="1">
              <w:r w:rsidR="00524E83" w:rsidRPr="00583948">
                <w:rPr>
                  <w:rStyle w:val="Hyperlink"/>
                  <w:rFonts w:eastAsia="Calibri"/>
                </w:rPr>
                <w:t>Environmental management zone</w:t>
              </w:r>
            </w:hyperlink>
            <w:r w:rsidR="00524E83" w:rsidRPr="007B2429">
              <w:rPr>
                <w:rFonts w:eastAsia="Calibri"/>
              </w:rPr>
              <w:t xml:space="preserve"> boundary</w:t>
            </w:r>
          </w:p>
        </w:tc>
        <w:tc>
          <w:tcPr>
            <w:tcW w:w="2835" w:type="dxa"/>
            <w:shd w:val="clear" w:color="auto" w:fill="auto"/>
            <w:noWrap/>
          </w:tcPr>
          <w:p w14:paraId="403B7942" w14:textId="77777777" w:rsidR="00524E83" w:rsidRPr="007B2429" w:rsidRDefault="002C48AC" w:rsidP="00F40E3E">
            <w:pPr>
              <w:pStyle w:val="QPPTableTextBody"/>
              <w:rPr>
                <w:rFonts w:eastAsia="Calibri"/>
              </w:rPr>
            </w:pPr>
            <w:r w:rsidRPr="007B2429">
              <w:rPr>
                <w:rFonts w:eastAsia="Calibri"/>
              </w:rPr>
              <w:t>0</w:t>
            </w:r>
            <w:r w:rsidR="00524E83" w:rsidRPr="007B2429">
              <w:rPr>
                <w:rFonts w:eastAsia="Calibri"/>
              </w:rPr>
              <w:t>dB</w:t>
            </w:r>
            <w:r w:rsidR="004952B8" w:rsidRPr="007B2429">
              <w:rPr>
                <w:rFonts w:eastAsia="Calibri"/>
              </w:rPr>
              <w:t>(A)</w:t>
            </w:r>
          </w:p>
        </w:tc>
        <w:tc>
          <w:tcPr>
            <w:tcW w:w="1134" w:type="dxa"/>
            <w:shd w:val="clear" w:color="auto" w:fill="auto"/>
            <w:noWrap/>
          </w:tcPr>
          <w:p w14:paraId="44A7B297" w14:textId="77777777" w:rsidR="00524E83" w:rsidRPr="007B2429" w:rsidRDefault="002C48AC" w:rsidP="006972D3">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c>
          <w:tcPr>
            <w:tcW w:w="1134" w:type="dxa"/>
            <w:shd w:val="clear" w:color="auto" w:fill="auto"/>
            <w:noWrap/>
          </w:tcPr>
          <w:p w14:paraId="707B2DFC" w14:textId="77777777" w:rsidR="00524E83" w:rsidRPr="007B2429" w:rsidRDefault="002C48AC"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c>
          <w:tcPr>
            <w:tcW w:w="1138" w:type="dxa"/>
            <w:shd w:val="clear" w:color="auto" w:fill="auto"/>
            <w:noWrap/>
          </w:tcPr>
          <w:p w14:paraId="40A0024D" w14:textId="77777777" w:rsidR="00524E83" w:rsidRPr="007B2429" w:rsidRDefault="002C48AC"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r>
      <w:tr w:rsidR="00524E83" w:rsidRPr="007B2429" w14:paraId="28CA27D0" w14:textId="77777777" w:rsidTr="007B2429">
        <w:trPr>
          <w:trHeight w:val="255"/>
        </w:trPr>
        <w:tc>
          <w:tcPr>
            <w:tcW w:w="2850" w:type="dxa"/>
            <w:shd w:val="clear" w:color="auto" w:fill="auto"/>
            <w:noWrap/>
          </w:tcPr>
          <w:p w14:paraId="6CF29BF5" w14:textId="77777777" w:rsidR="00524E83" w:rsidRPr="007B2429" w:rsidRDefault="004C2FBA" w:rsidP="000816B3">
            <w:pPr>
              <w:pStyle w:val="QPPTableTextBody"/>
              <w:rPr>
                <w:rFonts w:eastAsia="Calibri"/>
              </w:rPr>
            </w:pPr>
            <w:hyperlink r:id="rId145" w:history="1">
              <w:r w:rsidR="00524E83" w:rsidRPr="00583948">
                <w:rPr>
                  <w:rStyle w:val="Hyperlink"/>
                  <w:rFonts w:eastAsia="Calibri"/>
                </w:rPr>
                <w:t>Conservation zone boundary</w:t>
              </w:r>
            </w:hyperlink>
          </w:p>
        </w:tc>
        <w:tc>
          <w:tcPr>
            <w:tcW w:w="2835" w:type="dxa"/>
            <w:shd w:val="clear" w:color="auto" w:fill="auto"/>
            <w:noWrap/>
          </w:tcPr>
          <w:p w14:paraId="3256078E" w14:textId="77777777" w:rsidR="00524E83" w:rsidRPr="007B2429" w:rsidRDefault="00524E83" w:rsidP="00F40E3E">
            <w:pPr>
              <w:pStyle w:val="QPPTableTextBody"/>
              <w:rPr>
                <w:rFonts w:eastAsia="Calibri"/>
              </w:rPr>
            </w:pPr>
            <w:r w:rsidRPr="007B2429">
              <w:rPr>
                <w:rFonts w:eastAsia="Calibri"/>
              </w:rPr>
              <w:t>0dB</w:t>
            </w:r>
            <w:r w:rsidR="004952B8" w:rsidRPr="007B2429">
              <w:rPr>
                <w:rFonts w:eastAsia="Calibri"/>
              </w:rPr>
              <w:t>(A)</w:t>
            </w:r>
          </w:p>
        </w:tc>
        <w:tc>
          <w:tcPr>
            <w:tcW w:w="1134" w:type="dxa"/>
            <w:shd w:val="clear" w:color="auto" w:fill="auto"/>
            <w:noWrap/>
          </w:tcPr>
          <w:p w14:paraId="296CAEAD" w14:textId="77777777" w:rsidR="00524E83" w:rsidRPr="007B2429" w:rsidRDefault="002C48AC" w:rsidP="006972D3">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c>
          <w:tcPr>
            <w:tcW w:w="1134" w:type="dxa"/>
            <w:shd w:val="clear" w:color="auto" w:fill="auto"/>
            <w:noWrap/>
          </w:tcPr>
          <w:p w14:paraId="4975DF64" w14:textId="77777777" w:rsidR="00524E83" w:rsidRPr="007B2429" w:rsidRDefault="002C48AC"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c>
          <w:tcPr>
            <w:tcW w:w="1138" w:type="dxa"/>
            <w:shd w:val="clear" w:color="auto" w:fill="auto"/>
            <w:noWrap/>
          </w:tcPr>
          <w:p w14:paraId="4A07D02D" w14:textId="77777777" w:rsidR="00524E83" w:rsidRPr="007B2429" w:rsidRDefault="002C48AC"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r>
      <w:tr w:rsidR="00524E83" w:rsidRPr="007B2429" w14:paraId="21C0342A" w14:textId="77777777" w:rsidTr="007B2429">
        <w:trPr>
          <w:trHeight w:val="255"/>
        </w:trPr>
        <w:tc>
          <w:tcPr>
            <w:tcW w:w="2850" w:type="dxa"/>
            <w:shd w:val="clear" w:color="auto" w:fill="auto"/>
            <w:noWrap/>
          </w:tcPr>
          <w:p w14:paraId="6E662BC1" w14:textId="77777777" w:rsidR="00524E83" w:rsidRPr="007B2429" w:rsidRDefault="00524E83" w:rsidP="000816B3">
            <w:pPr>
              <w:pStyle w:val="QPPTableTextBody"/>
              <w:rPr>
                <w:rFonts w:eastAsia="Calibri"/>
              </w:rPr>
            </w:pPr>
            <w:r w:rsidRPr="007B2429">
              <w:rPr>
                <w:rFonts w:eastAsia="Calibri"/>
              </w:rPr>
              <w:t xml:space="preserve">At a sensitive use in </w:t>
            </w:r>
            <w:hyperlink r:id="rId146" w:history="1">
              <w:r w:rsidRPr="00583948">
                <w:rPr>
                  <w:rStyle w:val="Hyperlink"/>
                  <w:rFonts w:eastAsia="Calibri"/>
                </w:rPr>
                <w:t>Mixed use zone</w:t>
              </w:r>
            </w:hyperlink>
          </w:p>
        </w:tc>
        <w:tc>
          <w:tcPr>
            <w:tcW w:w="2835" w:type="dxa"/>
            <w:shd w:val="clear" w:color="auto" w:fill="auto"/>
            <w:noWrap/>
          </w:tcPr>
          <w:p w14:paraId="60A9791B" w14:textId="77777777" w:rsidR="00524E83" w:rsidRPr="007B2429" w:rsidRDefault="002C48AC"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6097F386" w14:textId="77777777" w:rsidR="00524E83" w:rsidRPr="007B2429" w:rsidRDefault="002C48AC" w:rsidP="006972D3">
            <w:pPr>
              <w:pStyle w:val="QPPTableTextBody"/>
              <w:rPr>
                <w:rFonts w:eastAsia="Calibri"/>
              </w:rPr>
            </w:pPr>
            <w:r w:rsidRPr="007B2429">
              <w:rPr>
                <w:rFonts w:eastAsia="Calibri"/>
              </w:rPr>
              <w:t>60</w:t>
            </w:r>
            <w:r w:rsidR="00524E83" w:rsidRPr="007B2429">
              <w:rPr>
                <w:rFonts w:eastAsia="Calibri"/>
              </w:rPr>
              <w:t>dB</w:t>
            </w:r>
            <w:r w:rsidR="004952B8" w:rsidRPr="007B2429">
              <w:rPr>
                <w:rFonts w:eastAsia="Calibri"/>
              </w:rPr>
              <w:t>(A)</w:t>
            </w:r>
          </w:p>
        </w:tc>
        <w:tc>
          <w:tcPr>
            <w:tcW w:w="1134" w:type="dxa"/>
            <w:shd w:val="clear" w:color="auto" w:fill="auto"/>
            <w:noWrap/>
          </w:tcPr>
          <w:p w14:paraId="4066390A" w14:textId="77777777" w:rsidR="00524E83" w:rsidRPr="007B2429" w:rsidRDefault="002C48AC" w:rsidP="00E2062E">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8" w:type="dxa"/>
            <w:shd w:val="clear" w:color="auto" w:fill="auto"/>
            <w:noWrap/>
          </w:tcPr>
          <w:p w14:paraId="2CA71AE9" w14:textId="77777777" w:rsidR="00524E83" w:rsidRPr="007B2429" w:rsidRDefault="002C48AC"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r>
      <w:tr w:rsidR="00524E83" w:rsidRPr="007B2429" w14:paraId="490F1F54" w14:textId="77777777" w:rsidTr="007B2429">
        <w:trPr>
          <w:trHeight w:val="255"/>
        </w:trPr>
        <w:tc>
          <w:tcPr>
            <w:tcW w:w="2850" w:type="dxa"/>
            <w:shd w:val="clear" w:color="auto" w:fill="auto"/>
            <w:noWrap/>
          </w:tcPr>
          <w:p w14:paraId="659DE8BA" w14:textId="77777777" w:rsidR="00524E83" w:rsidRPr="007B2429" w:rsidRDefault="00524E83" w:rsidP="000816B3">
            <w:pPr>
              <w:pStyle w:val="QPPTableTextBody"/>
              <w:rPr>
                <w:rFonts w:eastAsia="Calibri"/>
              </w:rPr>
            </w:pPr>
            <w:r w:rsidRPr="007B2429">
              <w:rPr>
                <w:rFonts w:eastAsia="Calibri"/>
              </w:rPr>
              <w:t xml:space="preserve">At a sensitive use in </w:t>
            </w:r>
            <w:hyperlink r:id="rId147" w:history="1">
              <w:r w:rsidRPr="00583948">
                <w:rPr>
                  <w:rStyle w:val="Hyperlink"/>
                  <w:rFonts w:eastAsia="Calibri"/>
                </w:rPr>
                <w:t>Rural zone</w:t>
              </w:r>
            </w:hyperlink>
          </w:p>
        </w:tc>
        <w:tc>
          <w:tcPr>
            <w:tcW w:w="2835" w:type="dxa"/>
            <w:shd w:val="clear" w:color="auto" w:fill="auto"/>
            <w:noWrap/>
          </w:tcPr>
          <w:p w14:paraId="75F60D9F" w14:textId="77777777" w:rsidR="00524E83" w:rsidRPr="007B2429" w:rsidRDefault="002C48AC"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7B7575BC" w14:textId="77777777" w:rsidR="00524E83" w:rsidRPr="007B2429" w:rsidRDefault="002C48AC"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64329991" w14:textId="77777777" w:rsidR="00524E83" w:rsidRPr="007B2429" w:rsidRDefault="002C48AC" w:rsidP="00E2062E">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8" w:type="dxa"/>
            <w:shd w:val="clear" w:color="auto" w:fill="auto"/>
            <w:noWrap/>
          </w:tcPr>
          <w:p w14:paraId="043A3BA7" w14:textId="77777777" w:rsidR="00524E83" w:rsidRPr="007B2429" w:rsidRDefault="002C48AC"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(A)</w:t>
            </w:r>
          </w:p>
        </w:tc>
      </w:tr>
      <w:tr w:rsidR="00524E83" w:rsidRPr="007B2429" w14:paraId="0056C8A1" w14:textId="77777777" w:rsidTr="007B2429">
        <w:trPr>
          <w:trHeight w:val="255"/>
        </w:trPr>
        <w:tc>
          <w:tcPr>
            <w:tcW w:w="2850" w:type="dxa"/>
            <w:shd w:val="clear" w:color="auto" w:fill="auto"/>
            <w:noWrap/>
          </w:tcPr>
          <w:p w14:paraId="6431B30E" w14:textId="77777777" w:rsidR="00524E83" w:rsidRPr="007B2429" w:rsidRDefault="00524E83" w:rsidP="000816B3">
            <w:pPr>
              <w:pStyle w:val="QPPTableTextBody"/>
              <w:rPr>
                <w:rFonts w:eastAsia="Calibri"/>
              </w:rPr>
            </w:pPr>
            <w:r w:rsidRPr="007B2429">
              <w:rPr>
                <w:rFonts w:eastAsia="Calibri"/>
              </w:rPr>
              <w:t xml:space="preserve">At a sensitive use in </w:t>
            </w:r>
            <w:hyperlink r:id="rId148" w:history="1">
              <w:r w:rsidRPr="00583948">
                <w:rPr>
                  <w:rStyle w:val="Hyperlink"/>
                  <w:rFonts w:eastAsia="Calibri"/>
                </w:rPr>
                <w:t>Rural residential zone</w:t>
              </w:r>
            </w:hyperlink>
          </w:p>
        </w:tc>
        <w:tc>
          <w:tcPr>
            <w:tcW w:w="2835" w:type="dxa"/>
            <w:shd w:val="clear" w:color="auto" w:fill="auto"/>
            <w:noWrap/>
          </w:tcPr>
          <w:p w14:paraId="61AEFC3F" w14:textId="77777777" w:rsidR="00524E83" w:rsidRPr="007B2429" w:rsidRDefault="002C48AC"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110FE6C3" w14:textId="77777777" w:rsidR="00524E83" w:rsidRPr="007B2429" w:rsidRDefault="002C48AC" w:rsidP="006972D3">
            <w:pPr>
              <w:pStyle w:val="QPPTableTextBody"/>
              <w:rPr>
                <w:rFonts w:eastAsia="Calibri"/>
              </w:rPr>
            </w:pPr>
            <w:r w:rsidRPr="007B2429">
              <w:rPr>
                <w:rFonts w:eastAsia="Calibri"/>
              </w:rPr>
              <w:t>50</w:t>
            </w:r>
            <w:r w:rsidR="00524E83" w:rsidRPr="007B2429">
              <w:rPr>
                <w:rFonts w:eastAsia="Calibri"/>
              </w:rPr>
              <w:t>dB</w:t>
            </w:r>
            <w:r w:rsidR="004952B8" w:rsidRPr="007B2429">
              <w:rPr>
                <w:rFonts w:eastAsia="Calibri"/>
              </w:rPr>
              <w:t>(A)</w:t>
            </w:r>
          </w:p>
        </w:tc>
        <w:tc>
          <w:tcPr>
            <w:tcW w:w="1134" w:type="dxa"/>
            <w:shd w:val="clear" w:color="auto" w:fill="auto"/>
            <w:noWrap/>
          </w:tcPr>
          <w:p w14:paraId="2A149391" w14:textId="77777777" w:rsidR="00524E83" w:rsidRPr="007B2429" w:rsidRDefault="002C48AC"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(A)</w:t>
            </w:r>
          </w:p>
        </w:tc>
        <w:tc>
          <w:tcPr>
            <w:tcW w:w="1138" w:type="dxa"/>
            <w:shd w:val="clear" w:color="auto" w:fill="auto"/>
            <w:noWrap/>
          </w:tcPr>
          <w:p w14:paraId="726DFB83" w14:textId="77777777" w:rsidR="00524E83" w:rsidRPr="007B2429" w:rsidRDefault="002C48AC"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r>
      <w:tr w:rsidR="00524E83" w:rsidRPr="007B2429" w14:paraId="0BE2A1DF" w14:textId="77777777" w:rsidTr="007B2429">
        <w:trPr>
          <w:trHeight w:val="255"/>
        </w:trPr>
        <w:tc>
          <w:tcPr>
            <w:tcW w:w="2850" w:type="dxa"/>
            <w:shd w:val="clear" w:color="auto" w:fill="auto"/>
            <w:noWrap/>
          </w:tcPr>
          <w:p w14:paraId="1C5B7BAB" w14:textId="77777777" w:rsidR="00524E83" w:rsidRPr="007B2429" w:rsidRDefault="00524E83" w:rsidP="000816B3">
            <w:pPr>
              <w:pStyle w:val="QPPTableTextBody"/>
              <w:rPr>
                <w:rFonts w:eastAsia="Calibri"/>
              </w:rPr>
            </w:pPr>
            <w:r w:rsidRPr="007B2429">
              <w:rPr>
                <w:rFonts w:eastAsia="Calibri"/>
              </w:rPr>
              <w:t xml:space="preserve">At a sensitive use in </w:t>
            </w:r>
            <w:hyperlink r:id="rId149" w:history="1">
              <w:r w:rsidRPr="00583948">
                <w:rPr>
                  <w:rStyle w:val="Hyperlink"/>
                  <w:rFonts w:eastAsia="Calibri"/>
                </w:rPr>
                <w:t>Township zone</w:t>
              </w:r>
            </w:hyperlink>
          </w:p>
        </w:tc>
        <w:tc>
          <w:tcPr>
            <w:tcW w:w="2835" w:type="dxa"/>
            <w:shd w:val="clear" w:color="auto" w:fill="auto"/>
            <w:noWrap/>
          </w:tcPr>
          <w:p w14:paraId="7CA404EB" w14:textId="77777777" w:rsidR="00524E83" w:rsidRPr="007B2429" w:rsidRDefault="002C48AC" w:rsidP="00F40E3E">
            <w:pPr>
              <w:pStyle w:val="QPPTableTextBody"/>
              <w:rPr>
                <w:rFonts w:eastAsia="Calibri"/>
              </w:rPr>
            </w:pPr>
            <w:r w:rsidRPr="007B2429">
              <w:rPr>
                <w:rFonts w:eastAsia="Calibri"/>
              </w:rPr>
              <w:t>5</w:t>
            </w:r>
            <w:r w:rsidR="00524E83" w:rsidRPr="007B2429">
              <w:rPr>
                <w:rFonts w:eastAsia="Calibri"/>
              </w:rPr>
              <w:t>dB</w:t>
            </w:r>
            <w:r w:rsidR="004952B8" w:rsidRPr="007B2429">
              <w:rPr>
                <w:rFonts w:eastAsia="Calibri"/>
              </w:rPr>
              <w:t>(A)</w:t>
            </w:r>
          </w:p>
        </w:tc>
        <w:tc>
          <w:tcPr>
            <w:tcW w:w="1134" w:type="dxa"/>
            <w:shd w:val="clear" w:color="auto" w:fill="auto"/>
            <w:noWrap/>
          </w:tcPr>
          <w:p w14:paraId="3B5DA3A2" w14:textId="77777777" w:rsidR="00524E83" w:rsidRPr="007B2429" w:rsidRDefault="002C48AC" w:rsidP="006972D3">
            <w:pPr>
              <w:pStyle w:val="QPPTableTextBody"/>
              <w:rPr>
                <w:rFonts w:eastAsia="Calibri"/>
              </w:rPr>
            </w:pPr>
            <w:r w:rsidRPr="007B2429">
              <w:rPr>
                <w:rFonts w:eastAsia="Calibri"/>
              </w:rPr>
              <w:t>55</w:t>
            </w:r>
            <w:r w:rsidR="00524E83" w:rsidRPr="007B2429">
              <w:rPr>
                <w:rFonts w:eastAsia="Calibri"/>
              </w:rPr>
              <w:t>dB</w:t>
            </w:r>
            <w:r w:rsidR="004952B8" w:rsidRPr="007B2429">
              <w:rPr>
                <w:rFonts w:eastAsia="Calibri"/>
              </w:rPr>
              <w:t>(A)</w:t>
            </w:r>
          </w:p>
        </w:tc>
        <w:tc>
          <w:tcPr>
            <w:tcW w:w="1134" w:type="dxa"/>
            <w:shd w:val="clear" w:color="auto" w:fill="auto"/>
            <w:noWrap/>
          </w:tcPr>
          <w:p w14:paraId="125B45DC" w14:textId="77777777" w:rsidR="00524E83" w:rsidRPr="007B2429" w:rsidRDefault="002C48AC" w:rsidP="00E2062E">
            <w:pPr>
              <w:pStyle w:val="QPPTableTextBody"/>
              <w:rPr>
                <w:rFonts w:eastAsia="Calibri"/>
              </w:rPr>
            </w:pPr>
            <w:r w:rsidRPr="007B2429">
              <w:rPr>
                <w:rFonts w:eastAsia="Calibri"/>
              </w:rPr>
              <w:t>45</w:t>
            </w:r>
            <w:r w:rsidR="00524E83" w:rsidRPr="007B2429">
              <w:rPr>
                <w:rFonts w:eastAsia="Calibri"/>
              </w:rPr>
              <w:t>dB</w:t>
            </w:r>
            <w:r w:rsidR="004952B8" w:rsidRPr="007B2429">
              <w:rPr>
                <w:rFonts w:eastAsia="Calibri"/>
              </w:rPr>
              <w:t>(A)</w:t>
            </w:r>
          </w:p>
        </w:tc>
        <w:tc>
          <w:tcPr>
            <w:tcW w:w="1138" w:type="dxa"/>
            <w:shd w:val="clear" w:color="auto" w:fill="auto"/>
            <w:noWrap/>
          </w:tcPr>
          <w:p w14:paraId="5293D1C0" w14:textId="77777777" w:rsidR="00524E83" w:rsidRPr="007B2429" w:rsidRDefault="002C48AC" w:rsidP="00E2062E">
            <w:pPr>
              <w:pStyle w:val="QPPTableTextBody"/>
              <w:rPr>
                <w:rFonts w:eastAsia="Calibri"/>
              </w:rPr>
            </w:pPr>
            <w:r w:rsidRPr="007B2429">
              <w:rPr>
                <w:rFonts w:eastAsia="Calibri"/>
              </w:rPr>
              <w:t>40</w:t>
            </w:r>
            <w:r w:rsidR="00524E83" w:rsidRPr="007B2429">
              <w:rPr>
                <w:rFonts w:eastAsia="Calibri"/>
              </w:rPr>
              <w:t>dB</w:t>
            </w:r>
            <w:r w:rsidR="004952B8" w:rsidRPr="007B2429">
              <w:rPr>
                <w:rFonts w:eastAsia="Calibri"/>
              </w:rPr>
              <w:t>(A)</w:t>
            </w:r>
          </w:p>
        </w:tc>
      </w:tr>
    </w:tbl>
    <w:p w14:paraId="1068A9CD" w14:textId="77777777" w:rsidR="009977B7" w:rsidRDefault="002C48AC" w:rsidP="00524E83">
      <w:pPr>
        <w:pStyle w:val="QPPEditorsNoteStyle1"/>
        <w:rPr>
          <w:rFonts w:eastAsia="Calibri"/>
        </w:rPr>
      </w:pPr>
      <w:r>
        <w:rPr>
          <w:rFonts w:eastAsia="Calibri"/>
        </w:rPr>
        <w:lastRenderedPageBreak/>
        <w:t>Note—</w:t>
      </w:r>
    </w:p>
    <w:p w14:paraId="1A46E362" w14:textId="77777777" w:rsidR="00524E83" w:rsidRPr="00333FBE" w:rsidRDefault="00524E83" w:rsidP="009977B7">
      <w:pPr>
        <w:pStyle w:val="QPPEditorsnotebulletpoint1"/>
      </w:pPr>
      <w:proofErr w:type="spellStart"/>
      <w:r w:rsidRPr="00524E83">
        <w:rPr>
          <w:rFonts w:eastAsia="Calibri"/>
        </w:rPr>
        <w:t>L</w:t>
      </w:r>
      <w:r w:rsidRPr="000816B3">
        <w:rPr>
          <w:rStyle w:val="QPPSubscriptChar"/>
          <w:rFonts w:eastAsia="Calibri"/>
        </w:rPr>
        <w:t>Aeq,adj,T</w:t>
      </w:r>
      <w:proofErr w:type="spellEnd"/>
      <w:r w:rsidRPr="00524E83">
        <w:rPr>
          <w:rFonts w:eastAsia="Calibri"/>
        </w:rPr>
        <w:t>: The adjusted A-weighted equivalent continuous sound pressure level of the development during the time period T, where T is</w:t>
      </w:r>
      <w:r w:rsidR="009D519D">
        <w:rPr>
          <w:rFonts w:eastAsia="Calibri"/>
        </w:rPr>
        <w:t xml:space="preserve"> an</w:t>
      </w:r>
      <w:r w:rsidRPr="00524E83">
        <w:rPr>
          <w:rFonts w:eastAsia="Calibri"/>
        </w:rPr>
        <w:t xml:space="preserve"> 11</w:t>
      </w:r>
      <w:r w:rsidR="009D519D">
        <w:rPr>
          <w:rFonts w:eastAsia="Calibri"/>
        </w:rPr>
        <w:t>-</w:t>
      </w:r>
      <w:r w:rsidRPr="00524E83">
        <w:rPr>
          <w:rFonts w:eastAsia="Calibri"/>
        </w:rPr>
        <w:t>h</w:t>
      </w:r>
      <w:r w:rsidR="009977B7">
        <w:rPr>
          <w:rFonts w:eastAsia="Calibri"/>
        </w:rPr>
        <w:t>ou</w:t>
      </w:r>
      <w:r w:rsidRPr="00524E83">
        <w:rPr>
          <w:rFonts w:eastAsia="Calibri"/>
        </w:rPr>
        <w:t>r day, 4</w:t>
      </w:r>
      <w:r w:rsidR="009D519D">
        <w:rPr>
          <w:rFonts w:eastAsia="Calibri"/>
        </w:rPr>
        <w:t>-</w:t>
      </w:r>
      <w:r w:rsidRPr="00524E83">
        <w:rPr>
          <w:rFonts w:eastAsia="Calibri"/>
        </w:rPr>
        <w:t>h</w:t>
      </w:r>
      <w:r w:rsidR="009977B7">
        <w:rPr>
          <w:rFonts w:eastAsia="Calibri"/>
        </w:rPr>
        <w:t>ou</w:t>
      </w:r>
      <w:r w:rsidRPr="00524E83">
        <w:rPr>
          <w:rFonts w:eastAsia="Calibri"/>
        </w:rPr>
        <w:t>r</w:t>
      </w:r>
      <w:r w:rsidR="009977B7">
        <w:rPr>
          <w:rFonts w:eastAsia="Calibri"/>
        </w:rPr>
        <w:t xml:space="preserve"> </w:t>
      </w:r>
      <w:r w:rsidRPr="00524E83">
        <w:rPr>
          <w:rFonts w:eastAsia="Calibri"/>
        </w:rPr>
        <w:t>evening and 9</w:t>
      </w:r>
      <w:r w:rsidR="009D519D">
        <w:rPr>
          <w:rFonts w:eastAsia="Calibri"/>
        </w:rPr>
        <w:t>-</w:t>
      </w:r>
      <w:r w:rsidRPr="00524E83">
        <w:rPr>
          <w:rFonts w:eastAsia="Calibri"/>
        </w:rPr>
        <w:t>h</w:t>
      </w:r>
      <w:r w:rsidR="009977B7">
        <w:rPr>
          <w:rFonts w:eastAsia="Calibri"/>
        </w:rPr>
        <w:t>ou</w:t>
      </w:r>
      <w:r w:rsidRPr="00524E83">
        <w:rPr>
          <w:rFonts w:eastAsia="Calibri"/>
        </w:rPr>
        <w:t>r</w:t>
      </w:r>
      <w:r w:rsidR="009977B7">
        <w:rPr>
          <w:rFonts w:eastAsia="Calibri"/>
        </w:rPr>
        <w:t xml:space="preserve"> </w:t>
      </w:r>
      <w:r w:rsidRPr="00524E83">
        <w:rPr>
          <w:rFonts w:eastAsia="Calibri"/>
        </w:rPr>
        <w:t xml:space="preserve">night, determined in accordance with the methodology described in the </w:t>
      </w:r>
      <w:hyperlink r:id="rId150" w:history="1">
        <w:r w:rsidRPr="00333FBE">
          <w:rPr>
            <w:rStyle w:val="Hyperlink"/>
          </w:rPr>
          <w:t>Noise impact assessment planning scheme policy.</w:t>
        </w:r>
      </w:hyperlink>
    </w:p>
    <w:p w14:paraId="2C8DEC23" w14:textId="77777777" w:rsidR="00524E83" w:rsidRPr="009701E3" w:rsidRDefault="00524E83" w:rsidP="009977B7">
      <w:pPr>
        <w:pStyle w:val="QPPEditorsnotebulletpoint1"/>
      </w:pPr>
      <w:r w:rsidRPr="00333FBE">
        <w:rPr>
          <w:rFonts w:eastAsia="Calibri"/>
        </w:rPr>
        <w:t xml:space="preserve">RBL: Rating background level determined in accordance with the methodology described in the </w:t>
      </w:r>
      <w:hyperlink r:id="rId151" w:history="1">
        <w:r w:rsidRPr="00333FBE">
          <w:rPr>
            <w:rStyle w:val="Hyperlink"/>
          </w:rPr>
          <w:t>Noise impact assessment planning scheme policy.</w:t>
        </w:r>
      </w:hyperlink>
    </w:p>
    <w:p w14:paraId="5BA8C3C5" w14:textId="77777777" w:rsidR="008E74A0" w:rsidRDefault="00524E83" w:rsidP="008E74A0">
      <w:pPr>
        <w:pStyle w:val="QPPEditorsnotebulletpoint1"/>
        <w:rPr>
          <w:rFonts w:eastAsia="Calibri"/>
        </w:rPr>
      </w:pPr>
      <w:r w:rsidRPr="00524E83">
        <w:rPr>
          <w:rFonts w:eastAsia="Calibri"/>
        </w:rPr>
        <w:t>Day: 7am to 6pm</w:t>
      </w:r>
    </w:p>
    <w:p w14:paraId="746B3A39" w14:textId="77777777" w:rsidR="008E74A0" w:rsidRDefault="00524E83" w:rsidP="008E74A0">
      <w:pPr>
        <w:pStyle w:val="QPPEditorsnotebulletpoint1"/>
        <w:rPr>
          <w:rFonts w:eastAsia="Calibri"/>
        </w:rPr>
      </w:pPr>
      <w:r w:rsidRPr="00524E83">
        <w:rPr>
          <w:rFonts w:eastAsia="Calibri"/>
        </w:rPr>
        <w:t>Evening: 6pm to 10pm</w:t>
      </w:r>
    </w:p>
    <w:p w14:paraId="50A59EDB" w14:textId="77777777" w:rsidR="00524E83" w:rsidRDefault="00524E83" w:rsidP="008E74A0">
      <w:pPr>
        <w:pStyle w:val="QPPEditorsnotebulletpoint1"/>
        <w:rPr>
          <w:rFonts w:eastAsia="Calibri"/>
        </w:rPr>
      </w:pPr>
      <w:r w:rsidRPr="00524E83">
        <w:rPr>
          <w:rFonts w:eastAsia="Calibri"/>
        </w:rPr>
        <w:t>Night: 10pm to 7am</w:t>
      </w:r>
    </w:p>
    <w:p w14:paraId="7CCC2507" w14:textId="77777777" w:rsidR="009977B7" w:rsidRDefault="009977B7" w:rsidP="008E74A0">
      <w:pPr>
        <w:pStyle w:val="QPPEditorsnotebulletpoint1"/>
        <w:rPr>
          <w:rFonts w:eastAsia="Calibri"/>
        </w:rPr>
      </w:pPr>
      <w:r>
        <w:rPr>
          <w:rFonts w:eastAsia="Calibri"/>
        </w:rPr>
        <w:t>dB(A): A-weighted decibels</w:t>
      </w:r>
    </w:p>
    <w:p w14:paraId="3EB565D8" w14:textId="77777777" w:rsidR="00524E83" w:rsidRPr="00524E83" w:rsidRDefault="00524E83" w:rsidP="00524E83">
      <w:pPr>
        <w:pStyle w:val="QPPTableHeadingStyle1"/>
        <w:rPr>
          <w:rFonts w:eastAsia="Calibri"/>
        </w:rPr>
      </w:pPr>
      <w:bookmarkStart w:id="4" w:name="table9353c"/>
      <w:r w:rsidRPr="00320DE9">
        <w:t xml:space="preserve">Table </w:t>
      </w:r>
      <w:r w:rsidR="00E37536">
        <w:t>9.3.</w:t>
      </w:r>
      <w:r w:rsidR="001D532E">
        <w:t>5</w:t>
      </w:r>
      <w:r w:rsidR="00E37536">
        <w:t>.3</w:t>
      </w:r>
      <w:r w:rsidR="00872C3C">
        <w:t>.</w:t>
      </w:r>
      <w:r>
        <w:t>C</w:t>
      </w:r>
      <w:r w:rsidRPr="00524E83">
        <w:rPr>
          <w:rFonts w:eastAsia="Calibri"/>
        </w:rPr>
        <w:t>—Night time noise criteria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1843"/>
        <w:gridCol w:w="2126"/>
        <w:gridCol w:w="1984"/>
      </w:tblGrid>
      <w:tr w:rsidR="00524E83" w:rsidRPr="007B2429" w14:paraId="731E43AC" w14:textId="77777777" w:rsidTr="007B2429">
        <w:trPr>
          <w:trHeight w:val="255"/>
        </w:trPr>
        <w:tc>
          <w:tcPr>
            <w:tcW w:w="3134" w:type="dxa"/>
            <w:shd w:val="clear" w:color="auto" w:fill="auto"/>
            <w:noWrap/>
          </w:tcPr>
          <w:bookmarkEnd w:id="4"/>
          <w:p w14:paraId="5010E350" w14:textId="77777777" w:rsidR="00524E83" w:rsidRPr="004F0E3E" w:rsidRDefault="008E74A0" w:rsidP="003C46DB">
            <w:pPr>
              <w:pStyle w:val="QPPTableTextBold"/>
            </w:pPr>
            <w:r>
              <w:t>Criteria l</w:t>
            </w:r>
            <w:r w:rsidR="00524E83" w:rsidRPr="004F0E3E">
              <w:t>ocation</w:t>
            </w:r>
          </w:p>
        </w:tc>
        <w:tc>
          <w:tcPr>
            <w:tcW w:w="1843" w:type="dxa"/>
            <w:shd w:val="clear" w:color="auto" w:fill="auto"/>
            <w:noWrap/>
          </w:tcPr>
          <w:p w14:paraId="32ED57B8" w14:textId="77777777" w:rsidR="00524E83" w:rsidRPr="007B2429" w:rsidRDefault="00524E83" w:rsidP="003C46DB">
            <w:pPr>
              <w:pStyle w:val="QPPTableTextBold"/>
              <w:rPr>
                <w:rFonts w:eastAsia="Calibri"/>
              </w:rPr>
            </w:pPr>
            <w:r w:rsidRPr="007B2429">
              <w:rPr>
                <w:rFonts w:eastAsia="Calibri"/>
              </w:rPr>
              <w:t xml:space="preserve">Where the </w:t>
            </w:r>
            <w:r w:rsidR="008E74A0" w:rsidRPr="007B2429">
              <w:rPr>
                <w:rFonts w:eastAsia="Calibri"/>
              </w:rPr>
              <w:t>existing L</w:t>
            </w:r>
            <w:r w:rsidR="008E74A0" w:rsidRPr="000816B3">
              <w:rPr>
                <w:rStyle w:val="QPPSubscriptChar"/>
                <w:rFonts w:eastAsia="Calibri"/>
              </w:rPr>
              <w:t>Aeq,9hr n</w:t>
            </w:r>
            <w:r w:rsidR="004F0E3E" w:rsidRPr="000816B3">
              <w:rPr>
                <w:rStyle w:val="QPPSubscriptChar"/>
                <w:rFonts w:eastAsia="Calibri"/>
              </w:rPr>
              <w:t>ight</w:t>
            </w:r>
            <w:r w:rsidR="004F0E3E" w:rsidRPr="007B2429">
              <w:rPr>
                <w:rFonts w:eastAsia="Calibri"/>
                <w:vertAlign w:val="subscript"/>
              </w:rPr>
              <w:t xml:space="preserve"> </w:t>
            </w:r>
            <w:r w:rsidR="008E74A0" w:rsidRPr="007B2429">
              <w:rPr>
                <w:rFonts w:eastAsia="Calibri"/>
              </w:rPr>
              <w:t>at the c</w:t>
            </w:r>
            <w:r w:rsidRPr="007B2429">
              <w:rPr>
                <w:rFonts w:eastAsia="Calibri"/>
              </w:rPr>
              <w:t xml:space="preserve">riteria </w:t>
            </w:r>
            <w:r w:rsidR="008E74A0" w:rsidRPr="007B2429">
              <w:rPr>
                <w:rFonts w:eastAsia="Calibri"/>
              </w:rPr>
              <w:t>l</w:t>
            </w:r>
            <w:r w:rsidRPr="007B2429">
              <w:rPr>
                <w:rFonts w:eastAsia="Calibri"/>
              </w:rPr>
              <w:t>ocation is:</w:t>
            </w:r>
          </w:p>
        </w:tc>
        <w:tc>
          <w:tcPr>
            <w:tcW w:w="2126" w:type="dxa"/>
            <w:shd w:val="clear" w:color="auto" w:fill="auto"/>
            <w:noWrap/>
          </w:tcPr>
          <w:p w14:paraId="564AF7A6" w14:textId="77777777" w:rsidR="00524E83" w:rsidRPr="007B2429" w:rsidRDefault="00524E83" w:rsidP="008C3625">
            <w:pPr>
              <w:pStyle w:val="QPPTableTextBold"/>
              <w:rPr>
                <w:rFonts w:eastAsia="Calibri"/>
              </w:rPr>
            </w:pPr>
            <w:r w:rsidRPr="007B2429">
              <w:rPr>
                <w:rFonts w:eastAsia="Calibri"/>
              </w:rPr>
              <w:t xml:space="preserve">Average of the highest 15 single </w:t>
            </w:r>
            <w:proofErr w:type="spellStart"/>
            <w:r w:rsidRPr="007B2429">
              <w:rPr>
                <w:rFonts w:eastAsia="Calibri"/>
              </w:rPr>
              <w:t>L</w:t>
            </w:r>
            <w:r w:rsidRPr="000816B3">
              <w:rPr>
                <w:rStyle w:val="QPPSubscriptChar"/>
                <w:rFonts w:eastAsia="Calibri"/>
              </w:rPr>
              <w:t>Amax</w:t>
            </w:r>
            <w:proofErr w:type="spellEnd"/>
            <w:r w:rsidRPr="007B2429">
              <w:rPr>
                <w:rFonts w:eastAsia="Calibri"/>
              </w:rPr>
              <w:t xml:space="preserve"> events over a given </w:t>
            </w:r>
            <w:r w:rsidR="008C3625">
              <w:rPr>
                <w:rFonts w:eastAsia="Calibri"/>
              </w:rPr>
              <w:t>night (10pm-7am)</w:t>
            </w:r>
            <w:r w:rsidRPr="007B2429">
              <w:rPr>
                <w:rFonts w:eastAsia="Calibri"/>
              </w:rPr>
              <w:t xml:space="preserve"> period is not greater than the following values at the relevant criteria location:</w:t>
            </w:r>
          </w:p>
        </w:tc>
        <w:tc>
          <w:tcPr>
            <w:tcW w:w="1984" w:type="dxa"/>
            <w:shd w:val="clear" w:color="auto" w:fill="auto"/>
          </w:tcPr>
          <w:p w14:paraId="150B71ED" w14:textId="77777777" w:rsidR="00524E83" w:rsidRPr="007B2429" w:rsidRDefault="008E74A0" w:rsidP="008C3625">
            <w:pPr>
              <w:pStyle w:val="QPPTableTextBold"/>
              <w:rPr>
                <w:rFonts w:eastAsia="Calibri"/>
              </w:rPr>
            </w:pPr>
            <w:r w:rsidRPr="007B2429">
              <w:rPr>
                <w:rFonts w:eastAsia="Calibri"/>
              </w:rPr>
              <w:t xml:space="preserve">The absolute highest single </w:t>
            </w:r>
            <w:proofErr w:type="spellStart"/>
            <w:r w:rsidRPr="007B2429">
              <w:rPr>
                <w:rFonts w:eastAsia="Calibri"/>
              </w:rPr>
              <w:t>L</w:t>
            </w:r>
            <w:r w:rsidRPr="000816B3">
              <w:rPr>
                <w:rStyle w:val="QPPSubscriptChar"/>
                <w:rFonts w:eastAsia="Calibri"/>
              </w:rPr>
              <w:t>Am</w:t>
            </w:r>
            <w:r w:rsidR="00524E83" w:rsidRPr="000816B3">
              <w:rPr>
                <w:rStyle w:val="QPPSubscriptChar"/>
                <w:rFonts w:eastAsia="Calibri"/>
              </w:rPr>
              <w:t>ax</w:t>
            </w:r>
            <w:proofErr w:type="spellEnd"/>
            <w:r w:rsidR="00524E83" w:rsidRPr="007B2429">
              <w:rPr>
                <w:rFonts w:eastAsia="Calibri"/>
              </w:rPr>
              <w:t xml:space="preserve"> event over a given </w:t>
            </w:r>
            <w:r w:rsidR="008C3625">
              <w:rPr>
                <w:rFonts w:eastAsia="Calibri"/>
              </w:rPr>
              <w:t>night (10pm-7am)</w:t>
            </w:r>
            <w:r w:rsidR="00524E83" w:rsidRPr="007B2429">
              <w:rPr>
                <w:rFonts w:eastAsia="Calibri"/>
              </w:rPr>
              <w:t xml:space="preserve"> period is not greater than the following values at the r</w:t>
            </w:r>
            <w:r w:rsidR="00872C3C" w:rsidRPr="007B2429">
              <w:rPr>
                <w:rFonts w:eastAsia="Calibri"/>
              </w:rPr>
              <w:t>elevant criteria l</w:t>
            </w:r>
            <w:r w:rsidR="004F0E3E" w:rsidRPr="007B2429">
              <w:rPr>
                <w:rFonts w:eastAsia="Calibri"/>
              </w:rPr>
              <w:t>o</w:t>
            </w:r>
            <w:r w:rsidR="00524E83" w:rsidRPr="007B2429">
              <w:rPr>
                <w:rFonts w:eastAsia="Calibri"/>
              </w:rPr>
              <w:t>cation:</w:t>
            </w:r>
          </w:p>
        </w:tc>
      </w:tr>
      <w:tr w:rsidR="00524E83" w:rsidRPr="007B2429" w14:paraId="7AE5E551" w14:textId="77777777" w:rsidTr="007B2429">
        <w:trPr>
          <w:trHeight w:val="1064"/>
        </w:trPr>
        <w:tc>
          <w:tcPr>
            <w:tcW w:w="3134" w:type="dxa"/>
            <w:vMerge w:val="restart"/>
            <w:shd w:val="clear" w:color="auto" w:fill="auto"/>
            <w:noWrap/>
          </w:tcPr>
          <w:p w14:paraId="6B170EA0" w14:textId="77777777" w:rsidR="00524E83" w:rsidRPr="007B2429" w:rsidRDefault="00524E83" w:rsidP="000816B3">
            <w:pPr>
              <w:pStyle w:val="QPPTableTextBody"/>
              <w:rPr>
                <w:rFonts w:eastAsia="Calibri"/>
              </w:rPr>
            </w:pPr>
            <w:r w:rsidRPr="007B2429">
              <w:rPr>
                <w:rFonts w:eastAsia="Calibri"/>
              </w:rPr>
              <w:t>At the zone boundary of:</w:t>
            </w:r>
          </w:p>
          <w:p w14:paraId="6E98F4C0" w14:textId="77777777" w:rsidR="00524E83" w:rsidRDefault="004C2FBA" w:rsidP="00E2062E">
            <w:pPr>
              <w:pStyle w:val="QPPBullet"/>
            </w:pPr>
            <w:hyperlink r:id="rId152" w:history="1">
              <w:r w:rsidR="00524E83" w:rsidRPr="00583948">
                <w:rPr>
                  <w:rStyle w:val="Hyperlink"/>
                </w:rPr>
                <w:t>Low density residential zone</w:t>
              </w:r>
            </w:hyperlink>
            <w:r w:rsidR="004F0E3E">
              <w:t>;</w:t>
            </w:r>
          </w:p>
          <w:p w14:paraId="7CF267DA" w14:textId="77777777" w:rsidR="009977B7" w:rsidRPr="00524E83" w:rsidRDefault="004C2FBA" w:rsidP="00E2062E">
            <w:pPr>
              <w:pStyle w:val="QPPBullet"/>
            </w:pPr>
            <w:hyperlink r:id="rId153" w:history="1">
              <w:r w:rsidR="009977B7" w:rsidRPr="00583948">
                <w:rPr>
                  <w:rStyle w:val="Hyperlink"/>
                </w:rPr>
                <w:t>Low-medium density residential zone</w:t>
              </w:r>
            </w:hyperlink>
            <w:r w:rsidR="009977B7">
              <w:t>;</w:t>
            </w:r>
          </w:p>
          <w:p w14:paraId="7A870B01" w14:textId="77777777" w:rsidR="00524E83" w:rsidRPr="00524E83" w:rsidRDefault="004C2FBA" w:rsidP="00E2062E">
            <w:pPr>
              <w:pStyle w:val="QPPBullet"/>
            </w:pPr>
            <w:hyperlink r:id="rId154" w:history="1">
              <w:r w:rsidR="00524E83" w:rsidRPr="00583948">
                <w:rPr>
                  <w:rStyle w:val="Hyperlink"/>
                </w:rPr>
                <w:t>Medium density residential zone</w:t>
              </w:r>
            </w:hyperlink>
            <w:r w:rsidR="004F0E3E">
              <w:t>;</w:t>
            </w:r>
          </w:p>
          <w:p w14:paraId="29BE2C76" w14:textId="77777777" w:rsidR="00524E83" w:rsidRPr="00524E83" w:rsidRDefault="004C2FBA" w:rsidP="00E2062E">
            <w:pPr>
              <w:pStyle w:val="QPPBullet"/>
            </w:pPr>
            <w:hyperlink r:id="rId155" w:history="1">
              <w:r w:rsidR="00524E83" w:rsidRPr="00583948">
                <w:rPr>
                  <w:rStyle w:val="Hyperlink"/>
                </w:rPr>
                <w:t>High density residential zone</w:t>
              </w:r>
            </w:hyperlink>
            <w:r w:rsidR="004F0E3E">
              <w:t>;</w:t>
            </w:r>
          </w:p>
          <w:p w14:paraId="7FBC7185" w14:textId="77777777" w:rsidR="00524E83" w:rsidRPr="00524E83" w:rsidRDefault="004C2FBA" w:rsidP="00E2062E">
            <w:pPr>
              <w:pStyle w:val="QPPBullet"/>
            </w:pPr>
            <w:hyperlink r:id="rId156" w:history="1">
              <w:r w:rsidR="00524E83" w:rsidRPr="00583948">
                <w:rPr>
                  <w:rStyle w:val="Hyperlink"/>
                </w:rPr>
                <w:t>Character residential zone</w:t>
              </w:r>
            </w:hyperlink>
            <w:r w:rsidR="004F0E3E">
              <w:t>;</w:t>
            </w:r>
          </w:p>
          <w:p w14:paraId="7B5C0688" w14:textId="77777777" w:rsidR="00524E83" w:rsidRPr="00524E83" w:rsidRDefault="004C2FBA" w:rsidP="00E2062E">
            <w:pPr>
              <w:pStyle w:val="QPPBullet"/>
            </w:pPr>
            <w:hyperlink r:id="rId157" w:history="1">
              <w:r w:rsidR="004F0E3E" w:rsidRPr="00583948">
                <w:rPr>
                  <w:rStyle w:val="Hyperlink"/>
                </w:rPr>
                <w:t>Tourist accommodation zone</w:t>
              </w:r>
            </w:hyperlink>
            <w:r w:rsidR="004F0E3E">
              <w:t>;</w:t>
            </w:r>
          </w:p>
          <w:p w14:paraId="14737C21" w14:textId="77777777" w:rsidR="00524E83" w:rsidRPr="00524E83" w:rsidRDefault="004C2FBA" w:rsidP="00E2062E">
            <w:pPr>
              <w:pStyle w:val="QPPBullet"/>
            </w:pPr>
            <w:hyperlink r:id="rId158" w:history="1">
              <w:r w:rsidR="00524E83" w:rsidRPr="00583948">
                <w:rPr>
                  <w:rStyle w:val="Hyperlink"/>
                </w:rPr>
                <w:t>Emerging community zone</w:t>
              </w:r>
            </w:hyperlink>
            <w:r w:rsidR="004F0E3E">
              <w:t>.</w:t>
            </w:r>
          </w:p>
        </w:tc>
        <w:tc>
          <w:tcPr>
            <w:tcW w:w="1843" w:type="dxa"/>
            <w:shd w:val="clear" w:color="auto" w:fill="auto"/>
            <w:noWrap/>
          </w:tcPr>
          <w:p w14:paraId="2D6DC70B" w14:textId="77777777" w:rsidR="00524E83" w:rsidRPr="007B2429" w:rsidRDefault="00872C3C" w:rsidP="000816B3">
            <w:pPr>
              <w:pStyle w:val="QPPTableTextBody"/>
              <w:rPr>
                <w:rFonts w:eastAsia="Calibri"/>
              </w:rPr>
            </w:pPr>
            <w:r w:rsidRPr="007B2429">
              <w:rPr>
                <w:rFonts w:eastAsia="Calibri"/>
              </w:rPr>
              <w:t>&lt; 45</w:t>
            </w:r>
            <w:r w:rsidR="00524E83" w:rsidRPr="007B2429">
              <w:rPr>
                <w:rFonts w:eastAsia="Calibri"/>
              </w:rPr>
              <w:t>dB</w:t>
            </w:r>
            <w:r w:rsidR="009977B7" w:rsidRPr="007B2429">
              <w:rPr>
                <w:rFonts w:eastAsia="Calibri"/>
              </w:rPr>
              <w:t>(A)</w:t>
            </w:r>
          </w:p>
        </w:tc>
        <w:tc>
          <w:tcPr>
            <w:tcW w:w="2126" w:type="dxa"/>
            <w:shd w:val="clear" w:color="auto" w:fill="auto"/>
          </w:tcPr>
          <w:p w14:paraId="6779CEA8" w14:textId="77777777" w:rsidR="00524E83" w:rsidRPr="007B2429" w:rsidRDefault="00872C3C" w:rsidP="000816B3">
            <w:pPr>
              <w:pStyle w:val="QPPTableTextBody"/>
              <w:rPr>
                <w:rFonts w:eastAsia="Calibri"/>
              </w:rPr>
            </w:pPr>
            <w:r w:rsidRPr="007B2429">
              <w:rPr>
                <w:rFonts w:eastAsia="Calibri"/>
              </w:rPr>
              <w:t>50</w:t>
            </w:r>
            <w:r w:rsidR="00524E83" w:rsidRPr="007B2429">
              <w:rPr>
                <w:rFonts w:eastAsia="Calibri"/>
              </w:rPr>
              <w:t>dB</w:t>
            </w:r>
            <w:r w:rsidR="009977B7" w:rsidRPr="007B2429">
              <w:rPr>
                <w:rFonts w:eastAsia="Calibri"/>
              </w:rPr>
              <w:t>(A)</w:t>
            </w:r>
          </w:p>
        </w:tc>
        <w:tc>
          <w:tcPr>
            <w:tcW w:w="1984" w:type="dxa"/>
            <w:shd w:val="clear" w:color="auto" w:fill="auto"/>
          </w:tcPr>
          <w:p w14:paraId="46F9DED1" w14:textId="77777777" w:rsidR="00524E83" w:rsidRPr="007B2429" w:rsidRDefault="00872C3C" w:rsidP="000816B3">
            <w:pPr>
              <w:pStyle w:val="QPPTableTextBody"/>
              <w:rPr>
                <w:rFonts w:eastAsia="Calibri"/>
              </w:rPr>
            </w:pPr>
            <w:r w:rsidRPr="007B2429">
              <w:rPr>
                <w:rFonts w:eastAsia="Calibri"/>
              </w:rPr>
              <w:t>55</w:t>
            </w:r>
            <w:r w:rsidR="00524E83" w:rsidRPr="007B2429">
              <w:rPr>
                <w:rFonts w:eastAsia="Calibri"/>
              </w:rPr>
              <w:t>dB</w:t>
            </w:r>
            <w:r w:rsidR="009977B7" w:rsidRPr="007B2429">
              <w:rPr>
                <w:rFonts w:eastAsia="Calibri"/>
              </w:rPr>
              <w:t>(A)</w:t>
            </w:r>
          </w:p>
        </w:tc>
      </w:tr>
      <w:tr w:rsidR="00524E83" w:rsidRPr="007B2429" w14:paraId="14F19E3F" w14:textId="77777777" w:rsidTr="007B2429">
        <w:trPr>
          <w:trHeight w:val="1263"/>
        </w:trPr>
        <w:tc>
          <w:tcPr>
            <w:tcW w:w="3134" w:type="dxa"/>
            <w:vMerge/>
            <w:shd w:val="clear" w:color="auto" w:fill="auto"/>
            <w:noWrap/>
          </w:tcPr>
          <w:p w14:paraId="609B5C1F" w14:textId="77777777" w:rsidR="00524E83" w:rsidRPr="007B2429" w:rsidRDefault="00524E83" w:rsidP="000816B3">
            <w:pPr>
              <w:pStyle w:val="QPPTableTextBody"/>
              <w:rPr>
                <w:rFonts w:eastAsia="Calibri"/>
              </w:rPr>
            </w:pPr>
          </w:p>
        </w:tc>
        <w:tc>
          <w:tcPr>
            <w:tcW w:w="1843" w:type="dxa"/>
            <w:shd w:val="clear" w:color="auto" w:fill="auto"/>
            <w:noWrap/>
          </w:tcPr>
          <w:p w14:paraId="4329E94D" w14:textId="77777777" w:rsidR="00524E83" w:rsidRPr="007B2429" w:rsidRDefault="00872C3C" w:rsidP="000816B3">
            <w:pPr>
              <w:pStyle w:val="QPPTableTextBody"/>
              <w:rPr>
                <w:rFonts w:eastAsia="Calibri"/>
              </w:rPr>
            </w:pPr>
            <w:r w:rsidRPr="007B2429">
              <w:rPr>
                <w:rFonts w:eastAsia="Calibri"/>
              </w:rPr>
              <w:t>45 to 60</w:t>
            </w:r>
            <w:r w:rsidR="00524E83" w:rsidRPr="007B2429">
              <w:rPr>
                <w:rFonts w:eastAsia="Calibri"/>
              </w:rPr>
              <w:t>dB</w:t>
            </w:r>
            <w:r w:rsidR="009977B7" w:rsidRPr="007B2429">
              <w:rPr>
                <w:rFonts w:eastAsia="Calibri"/>
              </w:rPr>
              <w:t>(A)</w:t>
            </w:r>
          </w:p>
        </w:tc>
        <w:tc>
          <w:tcPr>
            <w:tcW w:w="2126" w:type="dxa"/>
            <w:shd w:val="clear" w:color="auto" w:fill="auto"/>
          </w:tcPr>
          <w:p w14:paraId="39E81939" w14:textId="77777777" w:rsidR="00524E83" w:rsidRPr="007B2429" w:rsidRDefault="00872C3C" w:rsidP="00E2062E">
            <w:pPr>
              <w:pStyle w:val="QPPTableTextBody"/>
              <w:rPr>
                <w:rFonts w:eastAsia="Calibri"/>
              </w:rPr>
            </w:pPr>
            <w:r w:rsidRPr="000816B3">
              <w:rPr>
                <w:rStyle w:val="QPPTableTextBodyChar"/>
                <w:rFonts w:eastAsia="Calibri"/>
              </w:rPr>
              <w:t>L</w:t>
            </w:r>
            <w:r w:rsidR="002F3B36" w:rsidRPr="00E2062E">
              <w:rPr>
                <w:rStyle w:val="QPPSubscriptChar"/>
                <w:rFonts w:eastAsia="Calibri"/>
              </w:rPr>
              <w:t>A</w:t>
            </w:r>
            <w:r w:rsidRPr="000816B3">
              <w:rPr>
                <w:rStyle w:val="QPPSubscriptChar"/>
                <w:rFonts w:eastAsia="Calibri"/>
              </w:rPr>
              <w:t>eq,9hr night</w:t>
            </w:r>
            <w:r w:rsidRPr="007B2429">
              <w:rPr>
                <w:rFonts w:eastAsia="Calibri"/>
                <w:vertAlign w:val="subscript"/>
              </w:rPr>
              <w:t xml:space="preserve"> </w:t>
            </w:r>
            <w:r w:rsidRPr="000816B3">
              <w:rPr>
                <w:rStyle w:val="QPPTableTextBodyChar"/>
                <w:rFonts w:eastAsia="Calibri"/>
              </w:rPr>
              <w:t>+ 5</w:t>
            </w:r>
            <w:r w:rsidR="00524E83" w:rsidRPr="000816B3">
              <w:rPr>
                <w:rStyle w:val="QPPTableTextBodyChar"/>
                <w:rFonts w:eastAsia="Calibri"/>
              </w:rPr>
              <w:t>dB</w:t>
            </w:r>
            <w:r w:rsidR="009977B7" w:rsidRPr="000816B3">
              <w:rPr>
                <w:rStyle w:val="QPPTableTextBodyChar"/>
                <w:rFonts w:eastAsia="Calibri"/>
              </w:rPr>
              <w:t>(A)</w:t>
            </w:r>
          </w:p>
        </w:tc>
        <w:tc>
          <w:tcPr>
            <w:tcW w:w="1984" w:type="dxa"/>
            <w:shd w:val="clear" w:color="auto" w:fill="auto"/>
          </w:tcPr>
          <w:p w14:paraId="181C68EA" w14:textId="77777777" w:rsidR="00524E83" w:rsidRPr="007B2429" w:rsidRDefault="00872C3C" w:rsidP="00E2062E">
            <w:pPr>
              <w:pStyle w:val="QPPTableTextBody"/>
              <w:rPr>
                <w:rFonts w:eastAsia="Calibri"/>
              </w:rPr>
            </w:pPr>
            <w:r w:rsidRPr="000816B3">
              <w:rPr>
                <w:rStyle w:val="QPPTableTextBodyChar"/>
                <w:rFonts w:eastAsia="Calibri"/>
              </w:rPr>
              <w:t>L</w:t>
            </w:r>
            <w:r w:rsidR="002F3B36" w:rsidRPr="00E2062E">
              <w:rPr>
                <w:rStyle w:val="QPPSubscriptChar"/>
                <w:rFonts w:eastAsia="Calibri"/>
              </w:rPr>
              <w:t>A</w:t>
            </w:r>
            <w:r w:rsidRPr="000816B3">
              <w:rPr>
                <w:rStyle w:val="QPPSubscriptChar"/>
                <w:rFonts w:eastAsia="Calibri"/>
              </w:rPr>
              <w:t>eq,9hr n</w:t>
            </w:r>
            <w:r w:rsidR="00524E83" w:rsidRPr="000816B3">
              <w:rPr>
                <w:rStyle w:val="QPPSubscriptChar"/>
                <w:rFonts w:eastAsia="Calibri"/>
              </w:rPr>
              <w:t>ight</w:t>
            </w:r>
            <w:r w:rsidR="00524E83" w:rsidRPr="007B2429">
              <w:rPr>
                <w:rFonts w:eastAsia="Calibri"/>
                <w:vertAlign w:val="subscript"/>
              </w:rPr>
              <w:t xml:space="preserve"> </w:t>
            </w:r>
            <w:r w:rsidR="00524E83" w:rsidRPr="000816B3">
              <w:rPr>
                <w:rStyle w:val="QPPTableTextBodyChar"/>
                <w:rFonts w:eastAsia="Calibri"/>
              </w:rPr>
              <w:t>+ 10dB</w:t>
            </w:r>
            <w:r w:rsidR="009977B7" w:rsidRPr="000816B3">
              <w:rPr>
                <w:rStyle w:val="QPPTableTextBodyChar"/>
                <w:rFonts w:eastAsia="Calibri"/>
              </w:rPr>
              <w:t>(A)</w:t>
            </w:r>
          </w:p>
        </w:tc>
      </w:tr>
      <w:tr w:rsidR="00524E83" w:rsidRPr="007B2429" w14:paraId="231CE480" w14:textId="77777777" w:rsidTr="007B2429">
        <w:trPr>
          <w:trHeight w:val="1135"/>
        </w:trPr>
        <w:tc>
          <w:tcPr>
            <w:tcW w:w="3134" w:type="dxa"/>
            <w:vMerge/>
            <w:shd w:val="clear" w:color="auto" w:fill="auto"/>
            <w:noWrap/>
          </w:tcPr>
          <w:p w14:paraId="14508412" w14:textId="77777777" w:rsidR="00524E83" w:rsidRPr="007B2429" w:rsidRDefault="00524E83" w:rsidP="000816B3">
            <w:pPr>
              <w:pStyle w:val="QPPTableTextBody"/>
              <w:rPr>
                <w:rFonts w:eastAsia="Calibri"/>
              </w:rPr>
            </w:pPr>
          </w:p>
        </w:tc>
        <w:tc>
          <w:tcPr>
            <w:tcW w:w="1843" w:type="dxa"/>
            <w:shd w:val="clear" w:color="auto" w:fill="auto"/>
            <w:noWrap/>
          </w:tcPr>
          <w:p w14:paraId="6FE76E51" w14:textId="77777777" w:rsidR="00524E83" w:rsidRPr="007B2429" w:rsidRDefault="00872C3C" w:rsidP="000816B3">
            <w:pPr>
              <w:pStyle w:val="QPPTableTextBody"/>
              <w:rPr>
                <w:rFonts w:eastAsia="Calibri"/>
              </w:rPr>
            </w:pPr>
            <w:r w:rsidRPr="007B2429">
              <w:rPr>
                <w:rFonts w:eastAsia="Calibri"/>
              </w:rPr>
              <w:t>&gt; 60</w:t>
            </w:r>
            <w:r w:rsidR="00524E83" w:rsidRPr="007B2429">
              <w:rPr>
                <w:rFonts w:eastAsia="Calibri"/>
              </w:rPr>
              <w:t>dB</w:t>
            </w:r>
            <w:r w:rsidR="009977B7" w:rsidRPr="007B2429">
              <w:rPr>
                <w:rFonts w:eastAsia="Calibri"/>
              </w:rPr>
              <w:t>(A)</w:t>
            </w:r>
          </w:p>
        </w:tc>
        <w:tc>
          <w:tcPr>
            <w:tcW w:w="2126" w:type="dxa"/>
            <w:shd w:val="clear" w:color="auto" w:fill="auto"/>
          </w:tcPr>
          <w:p w14:paraId="1C801A15" w14:textId="77777777" w:rsidR="00524E83" w:rsidRPr="007B2429" w:rsidRDefault="00872C3C" w:rsidP="000816B3">
            <w:pPr>
              <w:pStyle w:val="QPPTableTextBody"/>
              <w:rPr>
                <w:rFonts w:eastAsia="Calibri"/>
              </w:rPr>
            </w:pPr>
            <w:r w:rsidRPr="007B2429">
              <w:rPr>
                <w:rFonts w:eastAsia="Calibri"/>
              </w:rPr>
              <w:t>65</w:t>
            </w:r>
            <w:r w:rsidR="00524E83" w:rsidRPr="007B2429">
              <w:rPr>
                <w:rFonts w:eastAsia="Calibri"/>
              </w:rPr>
              <w:t>dB</w:t>
            </w:r>
            <w:r w:rsidR="009977B7" w:rsidRPr="007B2429">
              <w:rPr>
                <w:rFonts w:eastAsia="Calibri"/>
              </w:rPr>
              <w:t>(A)</w:t>
            </w:r>
          </w:p>
        </w:tc>
        <w:tc>
          <w:tcPr>
            <w:tcW w:w="1984" w:type="dxa"/>
            <w:shd w:val="clear" w:color="auto" w:fill="auto"/>
          </w:tcPr>
          <w:p w14:paraId="79754675" w14:textId="77777777" w:rsidR="00524E83" w:rsidRPr="007B2429" w:rsidRDefault="00872C3C" w:rsidP="000816B3">
            <w:pPr>
              <w:pStyle w:val="QPPTableTextBody"/>
              <w:rPr>
                <w:rFonts w:eastAsia="Calibri"/>
              </w:rPr>
            </w:pPr>
            <w:r w:rsidRPr="007B2429">
              <w:rPr>
                <w:rFonts w:eastAsia="Calibri"/>
              </w:rPr>
              <w:t>70</w:t>
            </w:r>
            <w:r w:rsidR="00524E83" w:rsidRPr="007B2429">
              <w:rPr>
                <w:rFonts w:eastAsia="Calibri"/>
              </w:rPr>
              <w:t>dB</w:t>
            </w:r>
            <w:r w:rsidR="009977B7" w:rsidRPr="007B2429">
              <w:rPr>
                <w:rFonts w:eastAsia="Calibri"/>
              </w:rPr>
              <w:t>(A)</w:t>
            </w:r>
          </w:p>
        </w:tc>
      </w:tr>
      <w:tr w:rsidR="00524E83" w:rsidRPr="007B2429" w14:paraId="32BAB5E4" w14:textId="77777777" w:rsidTr="007B2429">
        <w:trPr>
          <w:trHeight w:val="255"/>
        </w:trPr>
        <w:tc>
          <w:tcPr>
            <w:tcW w:w="3134" w:type="dxa"/>
            <w:shd w:val="clear" w:color="auto" w:fill="auto"/>
            <w:noWrap/>
          </w:tcPr>
          <w:p w14:paraId="2676CEDB" w14:textId="77777777" w:rsidR="00524E83" w:rsidRPr="007B2429" w:rsidRDefault="00524E83" w:rsidP="000816B3">
            <w:pPr>
              <w:pStyle w:val="QPPTableTextBody"/>
              <w:rPr>
                <w:rFonts w:eastAsia="Calibri"/>
              </w:rPr>
            </w:pPr>
            <w:r w:rsidRPr="007B2429">
              <w:rPr>
                <w:rFonts w:eastAsia="Calibri"/>
              </w:rPr>
              <w:t xml:space="preserve">External to a </w:t>
            </w:r>
            <w:hyperlink r:id="rId159" w:anchor="SensitiveUse" w:history="1">
              <w:r w:rsidR="005A6EF9" w:rsidRPr="007B2429">
                <w:rPr>
                  <w:rStyle w:val="Hyperlink"/>
                  <w:rFonts w:eastAsia="Calibri"/>
                </w:rPr>
                <w:t>sensitive use</w:t>
              </w:r>
            </w:hyperlink>
            <w:r w:rsidR="005A6EF9" w:rsidRPr="007B2429">
              <w:rPr>
                <w:rFonts w:eastAsia="Calibri"/>
              </w:rPr>
              <w:t xml:space="preserve"> </w:t>
            </w:r>
            <w:r w:rsidRPr="007B2429">
              <w:rPr>
                <w:rFonts w:eastAsia="Calibri"/>
              </w:rPr>
              <w:t>located in a:</w:t>
            </w:r>
          </w:p>
          <w:p w14:paraId="36EA5E8F" w14:textId="77777777" w:rsidR="00524E83" w:rsidRPr="00524E83" w:rsidRDefault="004C2FBA" w:rsidP="00E2062E">
            <w:pPr>
              <w:pStyle w:val="QPPBullet"/>
            </w:pPr>
            <w:hyperlink r:id="rId160" w:history="1">
              <w:r w:rsidR="00524E83" w:rsidRPr="00583948">
                <w:rPr>
                  <w:rStyle w:val="Hyperlink"/>
                </w:rPr>
                <w:t>Principal centre zone</w:t>
              </w:r>
            </w:hyperlink>
            <w:r w:rsidR="004F0E3E">
              <w:t>;</w:t>
            </w:r>
          </w:p>
          <w:p w14:paraId="583A53DD" w14:textId="77777777" w:rsidR="00524E83" w:rsidRPr="00524E83" w:rsidRDefault="004C2FBA" w:rsidP="00E2062E">
            <w:pPr>
              <w:pStyle w:val="QPPBullet"/>
            </w:pPr>
            <w:hyperlink r:id="rId161" w:history="1">
              <w:r w:rsidR="00524E83" w:rsidRPr="00583948">
                <w:rPr>
                  <w:rStyle w:val="Hyperlink"/>
                </w:rPr>
                <w:t>Major centre zone</w:t>
              </w:r>
            </w:hyperlink>
            <w:r w:rsidR="004F0E3E">
              <w:t>;</w:t>
            </w:r>
          </w:p>
          <w:p w14:paraId="50B01CCD" w14:textId="77777777" w:rsidR="00524E83" w:rsidRPr="00524E83" w:rsidRDefault="004C2FBA" w:rsidP="00E2062E">
            <w:pPr>
              <w:pStyle w:val="QPPBullet"/>
            </w:pPr>
            <w:hyperlink r:id="rId162" w:history="1">
              <w:r w:rsidR="00524E83" w:rsidRPr="007D0647">
                <w:rPr>
                  <w:rStyle w:val="Hyperlink"/>
                </w:rPr>
                <w:t>District centre zone</w:t>
              </w:r>
            </w:hyperlink>
            <w:r w:rsidR="004F0E3E">
              <w:t>;</w:t>
            </w:r>
          </w:p>
          <w:p w14:paraId="0F4DC44F" w14:textId="77777777" w:rsidR="00524E83" w:rsidRPr="00524E83" w:rsidRDefault="004C2FBA" w:rsidP="00E2062E">
            <w:pPr>
              <w:pStyle w:val="QPPBullet"/>
            </w:pPr>
            <w:hyperlink r:id="rId163" w:history="1">
              <w:r w:rsidR="00524E83" w:rsidRPr="007D0647">
                <w:rPr>
                  <w:rStyle w:val="Hyperlink"/>
                </w:rPr>
                <w:t>Neighbourhood centre zone</w:t>
              </w:r>
            </w:hyperlink>
            <w:r w:rsidR="004F0E3E">
              <w:t>;</w:t>
            </w:r>
          </w:p>
          <w:p w14:paraId="3570CA64" w14:textId="77777777" w:rsidR="00524E83" w:rsidRPr="00524E83" w:rsidRDefault="004C2FBA" w:rsidP="00E2062E">
            <w:pPr>
              <w:pStyle w:val="QPPBullet"/>
            </w:pPr>
            <w:hyperlink r:id="rId164" w:history="1">
              <w:r w:rsidR="00524E83" w:rsidRPr="007D0647">
                <w:rPr>
                  <w:rStyle w:val="Hyperlink"/>
                </w:rPr>
                <w:t>Specialised centre zone</w:t>
              </w:r>
            </w:hyperlink>
            <w:r w:rsidR="004F0E3E">
              <w:t>;</w:t>
            </w:r>
          </w:p>
          <w:p w14:paraId="431120F1" w14:textId="77777777" w:rsidR="00524E83" w:rsidRPr="00524E83" w:rsidRDefault="004C2FBA" w:rsidP="00E2062E">
            <w:pPr>
              <w:pStyle w:val="QPPBullet"/>
            </w:pPr>
            <w:hyperlink r:id="rId165" w:history="1">
              <w:r w:rsidR="00524E83" w:rsidRPr="007D0647">
                <w:rPr>
                  <w:rStyle w:val="Hyperlink"/>
                </w:rPr>
                <w:t>Mixed use zone</w:t>
              </w:r>
            </w:hyperlink>
            <w:r w:rsidR="004F0E3E">
              <w:t>;</w:t>
            </w:r>
          </w:p>
          <w:p w14:paraId="03298363" w14:textId="77777777" w:rsidR="00524E83" w:rsidRPr="00524E83" w:rsidRDefault="004C2FBA" w:rsidP="00E2062E">
            <w:pPr>
              <w:pStyle w:val="QPPBullet"/>
            </w:pPr>
            <w:hyperlink r:id="rId166" w:history="1">
              <w:r w:rsidR="00524E83" w:rsidRPr="007D0647">
                <w:rPr>
                  <w:rStyle w:val="Hyperlink"/>
                </w:rPr>
                <w:t>Rural zone</w:t>
              </w:r>
            </w:hyperlink>
            <w:r w:rsidR="004F0E3E">
              <w:t>;</w:t>
            </w:r>
          </w:p>
          <w:p w14:paraId="6AA22B87" w14:textId="77777777" w:rsidR="00524E83" w:rsidRPr="00524E83" w:rsidRDefault="004C2FBA" w:rsidP="00E2062E">
            <w:pPr>
              <w:pStyle w:val="QPPBullet"/>
            </w:pPr>
            <w:hyperlink r:id="rId167" w:history="1">
              <w:r w:rsidR="00524E83" w:rsidRPr="007D0647">
                <w:rPr>
                  <w:rStyle w:val="Hyperlink"/>
                </w:rPr>
                <w:t>Rural residential</w:t>
              </w:r>
            </w:hyperlink>
            <w:r w:rsidR="004F0E3E">
              <w:t>;</w:t>
            </w:r>
          </w:p>
          <w:p w14:paraId="6A6CCD95" w14:textId="77777777" w:rsidR="00524E83" w:rsidRPr="007B2429" w:rsidRDefault="004C2FBA" w:rsidP="00E2062E">
            <w:pPr>
              <w:pStyle w:val="QPPBullet"/>
            </w:pPr>
            <w:hyperlink r:id="rId168" w:history="1">
              <w:r w:rsidR="00524E83" w:rsidRPr="007D0647">
                <w:rPr>
                  <w:rStyle w:val="Hyperlink"/>
                </w:rPr>
                <w:t>Township zone</w:t>
              </w:r>
            </w:hyperlink>
            <w:r w:rsidR="004F0E3E">
              <w:t>.</w:t>
            </w:r>
          </w:p>
        </w:tc>
        <w:tc>
          <w:tcPr>
            <w:tcW w:w="1843" w:type="dxa"/>
            <w:shd w:val="clear" w:color="auto" w:fill="auto"/>
            <w:noWrap/>
          </w:tcPr>
          <w:p w14:paraId="6B17C16A" w14:textId="77777777" w:rsidR="00524E83" w:rsidRPr="007B2429" w:rsidRDefault="00524E83" w:rsidP="000816B3">
            <w:pPr>
              <w:pStyle w:val="QPPTableTextBody"/>
              <w:rPr>
                <w:rFonts w:eastAsia="Calibri"/>
              </w:rPr>
            </w:pPr>
            <w:r w:rsidRPr="007B2429">
              <w:rPr>
                <w:rFonts w:eastAsia="Calibri"/>
              </w:rPr>
              <w:t xml:space="preserve">Not </w:t>
            </w:r>
            <w:r w:rsidR="009977B7" w:rsidRPr="007B2429">
              <w:rPr>
                <w:rFonts w:eastAsia="Calibri"/>
              </w:rPr>
              <w:t>a</w:t>
            </w:r>
            <w:r w:rsidRPr="007B2429">
              <w:rPr>
                <w:rFonts w:eastAsia="Calibri"/>
              </w:rPr>
              <w:t>pplic</w:t>
            </w:r>
            <w:r w:rsidR="009977B7" w:rsidRPr="007B2429">
              <w:rPr>
                <w:rFonts w:eastAsia="Calibri"/>
              </w:rPr>
              <w:t>a</w:t>
            </w:r>
            <w:r w:rsidRPr="007B2429">
              <w:rPr>
                <w:rFonts w:eastAsia="Calibri"/>
              </w:rPr>
              <w:t>ble</w:t>
            </w:r>
          </w:p>
        </w:tc>
        <w:tc>
          <w:tcPr>
            <w:tcW w:w="2126" w:type="dxa"/>
            <w:shd w:val="clear" w:color="auto" w:fill="auto"/>
            <w:noWrap/>
          </w:tcPr>
          <w:p w14:paraId="0963FC1E" w14:textId="77777777" w:rsidR="00524E83" w:rsidRPr="007B2429" w:rsidRDefault="00872C3C" w:rsidP="000816B3">
            <w:pPr>
              <w:pStyle w:val="QPPTableTextBody"/>
              <w:rPr>
                <w:rFonts w:eastAsia="Calibri"/>
              </w:rPr>
            </w:pPr>
            <w:r w:rsidRPr="007B2429">
              <w:rPr>
                <w:rFonts w:eastAsia="Calibri"/>
              </w:rPr>
              <w:t>65</w:t>
            </w:r>
            <w:r w:rsidR="00524E83" w:rsidRPr="007B2429">
              <w:rPr>
                <w:rFonts w:eastAsia="Calibri"/>
              </w:rPr>
              <w:t>dB</w:t>
            </w:r>
            <w:r w:rsidR="009977B7" w:rsidRPr="007B2429">
              <w:rPr>
                <w:rFonts w:eastAsia="Calibri"/>
              </w:rPr>
              <w:t>(A)</w:t>
            </w:r>
          </w:p>
        </w:tc>
        <w:tc>
          <w:tcPr>
            <w:tcW w:w="1984" w:type="dxa"/>
            <w:shd w:val="clear" w:color="auto" w:fill="auto"/>
          </w:tcPr>
          <w:p w14:paraId="5BCBC112" w14:textId="77777777" w:rsidR="00524E83" w:rsidRPr="007B2429" w:rsidRDefault="00872C3C" w:rsidP="000816B3">
            <w:pPr>
              <w:pStyle w:val="QPPTableTextBody"/>
              <w:rPr>
                <w:rFonts w:eastAsia="Calibri"/>
              </w:rPr>
            </w:pPr>
            <w:r w:rsidRPr="007B2429">
              <w:rPr>
                <w:rFonts w:eastAsia="Calibri"/>
              </w:rPr>
              <w:t>70</w:t>
            </w:r>
            <w:r w:rsidR="00524E83" w:rsidRPr="007B2429">
              <w:rPr>
                <w:rFonts w:eastAsia="Calibri"/>
              </w:rPr>
              <w:t>dB</w:t>
            </w:r>
            <w:r w:rsidR="009977B7" w:rsidRPr="007B2429">
              <w:rPr>
                <w:rFonts w:eastAsia="Calibri"/>
              </w:rPr>
              <w:t>(A)</w:t>
            </w:r>
          </w:p>
        </w:tc>
      </w:tr>
    </w:tbl>
    <w:p w14:paraId="3FE0CA50" w14:textId="77777777" w:rsidR="009556B9" w:rsidRPr="009556B9" w:rsidRDefault="009556B9" w:rsidP="009556B9">
      <w:pPr>
        <w:pStyle w:val="QPPEditorsNoteStyle1"/>
        <w:rPr>
          <w:rFonts w:eastAsia="Calibri"/>
        </w:rPr>
      </w:pPr>
      <w:r w:rsidRPr="009556B9">
        <w:rPr>
          <w:rFonts w:eastAsia="Calibri"/>
        </w:rPr>
        <w:t>Note—</w:t>
      </w:r>
    </w:p>
    <w:p w14:paraId="2DBE3AC7" w14:textId="77777777" w:rsidR="009556B9" w:rsidRPr="009556B9" w:rsidRDefault="003534F4" w:rsidP="00B342CD">
      <w:pPr>
        <w:pStyle w:val="QPPEditorsnotebulletpoint1"/>
        <w:rPr>
          <w:rFonts w:eastAsia="Calibri"/>
        </w:rPr>
      </w:pPr>
      <w:r>
        <w:rPr>
          <w:rFonts w:eastAsia="Calibri"/>
        </w:rPr>
        <w:t xml:space="preserve"> </w:t>
      </w:r>
      <w:proofErr w:type="spellStart"/>
      <w:r w:rsidR="009556B9" w:rsidRPr="009556B9">
        <w:rPr>
          <w:rFonts w:eastAsia="Calibri"/>
        </w:rPr>
        <w:t>L</w:t>
      </w:r>
      <w:r w:rsidR="0030237E" w:rsidRPr="009556B9">
        <w:rPr>
          <w:rStyle w:val="QPPSubscriptChar"/>
          <w:rFonts w:eastAsia="Calibri"/>
        </w:rPr>
        <w:t>Amax</w:t>
      </w:r>
      <w:proofErr w:type="spellEnd"/>
      <w:r w:rsidR="009556B9" w:rsidRPr="009556B9">
        <w:rPr>
          <w:rFonts w:eastAsia="Calibri"/>
        </w:rPr>
        <w:t xml:space="preserve">: The A-weighted maximum sound pressure level determined in accordance with the methodology described in the </w:t>
      </w:r>
      <w:hyperlink r:id="rId169" w:history="1">
        <w:r w:rsidR="0030237E" w:rsidRPr="00F5002D">
          <w:rPr>
            <w:rStyle w:val="Hyperlink"/>
            <w:rFonts w:eastAsia="Calibri"/>
          </w:rPr>
          <w:t>Noise impact assessment planning scheme policy.</w:t>
        </w:r>
      </w:hyperlink>
    </w:p>
    <w:p w14:paraId="75E1A45B" w14:textId="77777777" w:rsidR="009556B9" w:rsidRPr="009556B9" w:rsidRDefault="003534F4" w:rsidP="00B342CD">
      <w:pPr>
        <w:pStyle w:val="QPPEditorsnotebulletpoint1"/>
        <w:rPr>
          <w:rFonts w:eastAsia="Calibri"/>
        </w:rPr>
      </w:pPr>
      <w:r>
        <w:rPr>
          <w:rFonts w:eastAsia="Calibri"/>
        </w:rPr>
        <w:lastRenderedPageBreak/>
        <w:t xml:space="preserve"> </w:t>
      </w:r>
      <w:r w:rsidR="009556B9" w:rsidRPr="009556B9">
        <w:rPr>
          <w:rFonts w:eastAsia="Calibri"/>
        </w:rPr>
        <w:t>L</w:t>
      </w:r>
      <w:r w:rsidR="0030237E" w:rsidRPr="009556B9">
        <w:rPr>
          <w:rStyle w:val="QPPSubscriptChar"/>
          <w:rFonts w:eastAsia="Calibri"/>
        </w:rPr>
        <w:t>Aeq,9hr</w:t>
      </w:r>
      <w:r w:rsidR="009556B9" w:rsidRPr="009556B9">
        <w:rPr>
          <w:rFonts w:eastAsia="Calibri"/>
        </w:rPr>
        <w:t xml:space="preserve">: The A-weighted equivalent continuous sound pressure level of the development during the night-time period 10pm to 7am, determined in accordance with the methodology described in the </w:t>
      </w:r>
      <w:hyperlink r:id="rId170" w:history="1">
        <w:r w:rsidR="0030237E" w:rsidRPr="00F5002D">
          <w:rPr>
            <w:rStyle w:val="Hyperlink"/>
            <w:rFonts w:eastAsia="Calibri"/>
          </w:rPr>
          <w:t>Noise impact assessment planning scheme policy.</w:t>
        </w:r>
      </w:hyperlink>
    </w:p>
    <w:p w14:paraId="6C6B1C82" w14:textId="77777777" w:rsidR="009556B9" w:rsidRPr="009556B9" w:rsidRDefault="003534F4" w:rsidP="00B342CD">
      <w:pPr>
        <w:pStyle w:val="QPPEditorsnotebulletpoint1"/>
        <w:rPr>
          <w:rFonts w:eastAsia="Calibri"/>
        </w:rPr>
      </w:pPr>
      <w:r>
        <w:rPr>
          <w:rFonts w:eastAsia="Calibri"/>
        </w:rPr>
        <w:t xml:space="preserve"> </w:t>
      </w:r>
      <w:r w:rsidR="009556B9" w:rsidRPr="009556B9">
        <w:rPr>
          <w:rFonts w:eastAsia="Calibri"/>
        </w:rPr>
        <w:t>dB(A): A-weighted decibels</w:t>
      </w:r>
    </w:p>
    <w:p w14:paraId="6431A554" w14:textId="77777777" w:rsidR="00524E83" w:rsidRPr="00524E83" w:rsidRDefault="00524E83" w:rsidP="00B6553F">
      <w:pPr>
        <w:pStyle w:val="QPPTableHeadingStyle1"/>
        <w:rPr>
          <w:rFonts w:eastAsia="Calibri"/>
        </w:rPr>
      </w:pPr>
      <w:bookmarkStart w:id="5" w:name="table9353d"/>
      <w:r w:rsidRPr="00320DE9">
        <w:t xml:space="preserve">Table </w:t>
      </w:r>
      <w:r w:rsidR="00E37536">
        <w:t>9.3.</w:t>
      </w:r>
      <w:r w:rsidR="001D532E">
        <w:t>5</w:t>
      </w:r>
      <w:r w:rsidR="00E37536">
        <w:t>.3</w:t>
      </w:r>
      <w:r w:rsidR="00872C3C">
        <w:t>.</w:t>
      </w:r>
      <w:r>
        <w:t>D</w:t>
      </w:r>
      <w:r w:rsidR="009977B7">
        <w:t>—</w:t>
      </w:r>
      <w:r w:rsidRPr="00524E83">
        <w:rPr>
          <w:rFonts w:eastAsia="Calibri"/>
        </w:rPr>
        <w:t xml:space="preserve"> Air</w:t>
      </w:r>
      <w:r w:rsidR="00B6553F">
        <w:rPr>
          <w:rFonts w:eastAsia="Calibri"/>
        </w:rPr>
        <w:t xml:space="preserve"> </w:t>
      </w:r>
      <w:r w:rsidRPr="00524E83">
        <w:rPr>
          <w:rFonts w:eastAsia="Calibri"/>
        </w:rPr>
        <w:t>quality planning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438"/>
        <w:gridCol w:w="2335"/>
        <w:gridCol w:w="1452"/>
        <w:gridCol w:w="1439"/>
      </w:tblGrid>
      <w:tr w:rsidR="00524E83" w14:paraId="42FD0092" w14:textId="77777777" w:rsidTr="000F75B0">
        <w:tc>
          <w:tcPr>
            <w:tcW w:w="2624" w:type="dxa"/>
            <w:shd w:val="clear" w:color="auto" w:fill="auto"/>
          </w:tcPr>
          <w:bookmarkEnd w:id="5"/>
          <w:p w14:paraId="5FA07C54" w14:textId="77777777" w:rsidR="00524E83" w:rsidRPr="00524E83" w:rsidRDefault="00524E83" w:rsidP="00B6553F">
            <w:pPr>
              <w:pStyle w:val="QPPTableTextBold"/>
            </w:pPr>
            <w:r w:rsidRPr="00524E83">
              <w:t>Pollutant</w:t>
            </w:r>
          </w:p>
        </w:tc>
        <w:tc>
          <w:tcPr>
            <w:tcW w:w="1438" w:type="dxa"/>
            <w:shd w:val="clear" w:color="auto" w:fill="auto"/>
          </w:tcPr>
          <w:p w14:paraId="2ACE832D" w14:textId="77777777" w:rsidR="00524E83" w:rsidRPr="00524E83" w:rsidRDefault="00524E83" w:rsidP="00B6553F">
            <w:pPr>
              <w:pStyle w:val="QPPTableTextBold"/>
            </w:pPr>
            <w:r w:rsidRPr="00524E83">
              <w:t>Averaging time</w:t>
            </w:r>
          </w:p>
        </w:tc>
        <w:tc>
          <w:tcPr>
            <w:tcW w:w="2335" w:type="dxa"/>
            <w:shd w:val="clear" w:color="auto" w:fill="auto"/>
          </w:tcPr>
          <w:p w14:paraId="4F8B14F6" w14:textId="77777777" w:rsidR="00524E83" w:rsidRPr="00524E83" w:rsidRDefault="00524E83" w:rsidP="00B6553F">
            <w:pPr>
              <w:pStyle w:val="QPPTableTextBold"/>
            </w:pPr>
            <w:r w:rsidRPr="00524E83">
              <w:t>Health outcome protected</w:t>
            </w:r>
          </w:p>
        </w:tc>
        <w:tc>
          <w:tcPr>
            <w:tcW w:w="1452" w:type="dxa"/>
            <w:shd w:val="clear" w:color="auto" w:fill="auto"/>
          </w:tcPr>
          <w:p w14:paraId="25B00360" w14:textId="77777777" w:rsidR="00524E83" w:rsidRPr="00524E83" w:rsidRDefault="00524E83" w:rsidP="00FE0818">
            <w:pPr>
              <w:pStyle w:val="QPPTableTextBold"/>
            </w:pPr>
            <w:r w:rsidRPr="00524E83">
              <w:t>Criteria including background (µg/m</w:t>
            </w:r>
            <w:r w:rsidR="00FE0818" w:rsidRPr="00FE0818">
              <w:rPr>
                <w:rStyle w:val="QPPSuperscriptChar"/>
              </w:rPr>
              <w:t>3</w:t>
            </w:r>
            <w:r w:rsidRPr="00524E83">
              <w:t>)</w:t>
            </w:r>
          </w:p>
        </w:tc>
        <w:tc>
          <w:tcPr>
            <w:tcW w:w="1439" w:type="dxa"/>
            <w:shd w:val="clear" w:color="auto" w:fill="auto"/>
          </w:tcPr>
          <w:p w14:paraId="6C7E43D4" w14:textId="77777777" w:rsidR="00524E83" w:rsidRPr="00524E83" w:rsidRDefault="00524E83" w:rsidP="00B6553F">
            <w:pPr>
              <w:pStyle w:val="QPPTableTextBold"/>
            </w:pPr>
            <w:r w:rsidRPr="00524E83">
              <w:t>Criteria including background (ppm)</w:t>
            </w:r>
          </w:p>
        </w:tc>
      </w:tr>
      <w:tr w:rsidR="00524E83" w14:paraId="4352E0D5" w14:textId="77777777" w:rsidTr="000F75B0">
        <w:tc>
          <w:tcPr>
            <w:tcW w:w="2624" w:type="dxa"/>
            <w:vMerge w:val="restart"/>
            <w:shd w:val="clear" w:color="auto" w:fill="auto"/>
          </w:tcPr>
          <w:p w14:paraId="7F0BB1E2" w14:textId="77777777" w:rsidR="00524E83" w:rsidRPr="00524E83" w:rsidRDefault="00524E83" w:rsidP="000816B3">
            <w:pPr>
              <w:pStyle w:val="QPPTableTextBody"/>
            </w:pPr>
            <w:r w:rsidRPr="00524E83">
              <w:t xml:space="preserve">Nitrogen </w:t>
            </w:r>
            <w:r w:rsidR="00CD5600">
              <w:t>d</w:t>
            </w:r>
            <w:r w:rsidRPr="00524E83">
              <w:t>ioxide</w:t>
            </w:r>
          </w:p>
        </w:tc>
        <w:tc>
          <w:tcPr>
            <w:tcW w:w="1438" w:type="dxa"/>
            <w:shd w:val="clear" w:color="auto" w:fill="auto"/>
          </w:tcPr>
          <w:p w14:paraId="7EB42AED" w14:textId="77777777" w:rsidR="00524E83" w:rsidRPr="00524E83" w:rsidRDefault="00524E83" w:rsidP="000816B3">
            <w:pPr>
              <w:pStyle w:val="QPPTableTextBody"/>
            </w:pPr>
            <w:r w:rsidRPr="00524E83">
              <w:t>1 hour</w:t>
            </w:r>
          </w:p>
        </w:tc>
        <w:tc>
          <w:tcPr>
            <w:tcW w:w="2335" w:type="dxa"/>
            <w:shd w:val="clear" w:color="auto" w:fill="auto"/>
          </w:tcPr>
          <w:p w14:paraId="60DFC1CD" w14:textId="77777777" w:rsidR="00524E83" w:rsidRPr="00524E83" w:rsidRDefault="00524E83" w:rsidP="000816B3">
            <w:pPr>
              <w:pStyle w:val="QPPTableTextBody"/>
            </w:pPr>
            <w:r w:rsidRPr="00524E83">
              <w:t>Health and wellbeing</w:t>
            </w:r>
          </w:p>
        </w:tc>
        <w:tc>
          <w:tcPr>
            <w:tcW w:w="1452" w:type="dxa"/>
            <w:shd w:val="clear" w:color="auto" w:fill="auto"/>
          </w:tcPr>
          <w:p w14:paraId="031AD17C" w14:textId="77777777" w:rsidR="00524E83" w:rsidRPr="00524E83" w:rsidRDefault="00524E83" w:rsidP="000816B3">
            <w:pPr>
              <w:pStyle w:val="QPPTableTextBody"/>
            </w:pPr>
            <w:r w:rsidRPr="00524E83">
              <w:t>250</w:t>
            </w:r>
          </w:p>
        </w:tc>
        <w:tc>
          <w:tcPr>
            <w:tcW w:w="1439" w:type="dxa"/>
            <w:shd w:val="clear" w:color="auto" w:fill="auto"/>
          </w:tcPr>
          <w:p w14:paraId="36E326C3" w14:textId="77777777" w:rsidR="00524E83" w:rsidRPr="00524E83" w:rsidRDefault="00524E83" w:rsidP="000816B3">
            <w:pPr>
              <w:pStyle w:val="QPPTableTextBody"/>
            </w:pPr>
            <w:r w:rsidRPr="00524E83">
              <w:t>0.12</w:t>
            </w:r>
          </w:p>
        </w:tc>
      </w:tr>
      <w:tr w:rsidR="00524E83" w14:paraId="40AA2CD4" w14:textId="77777777" w:rsidTr="000F75B0">
        <w:tc>
          <w:tcPr>
            <w:tcW w:w="2624" w:type="dxa"/>
            <w:vMerge/>
            <w:shd w:val="clear" w:color="auto" w:fill="auto"/>
          </w:tcPr>
          <w:p w14:paraId="5D881BA0" w14:textId="77777777" w:rsidR="00524E83" w:rsidRPr="00524E83" w:rsidRDefault="00524E83" w:rsidP="000816B3">
            <w:pPr>
              <w:pStyle w:val="QPPTableTextBody"/>
            </w:pPr>
          </w:p>
        </w:tc>
        <w:tc>
          <w:tcPr>
            <w:tcW w:w="1438" w:type="dxa"/>
            <w:shd w:val="clear" w:color="auto" w:fill="auto"/>
          </w:tcPr>
          <w:p w14:paraId="4998B792" w14:textId="77777777" w:rsidR="00524E83" w:rsidRPr="00524E83" w:rsidRDefault="00524E83" w:rsidP="000816B3">
            <w:pPr>
              <w:pStyle w:val="QPPTableTextBody"/>
            </w:pPr>
            <w:r w:rsidRPr="00524E83">
              <w:t>Annual</w:t>
            </w:r>
          </w:p>
        </w:tc>
        <w:tc>
          <w:tcPr>
            <w:tcW w:w="2335" w:type="dxa"/>
            <w:shd w:val="clear" w:color="auto" w:fill="auto"/>
          </w:tcPr>
          <w:p w14:paraId="02C72BD7" w14:textId="77777777" w:rsidR="00524E83" w:rsidRPr="00524E83" w:rsidRDefault="00524E83" w:rsidP="000816B3">
            <w:pPr>
              <w:pStyle w:val="QPPTableTextBody"/>
            </w:pPr>
            <w:r w:rsidRPr="00524E83">
              <w:t>Health and wellbeing</w:t>
            </w:r>
          </w:p>
        </w:tc>
        <w:tc>
          <w:tcPr>
            <w:tcW w:w="1452" w:type="dxa"/>
            <w:shd w:val="clear" w:color="auto" w:fill="auto"/>
          </w:tcPr>
          <w:p w14:paraId="2DE99BBE" w14:textId="77777777" w:rsidR="00524E83" w:rsidRPr="00524E83" w:rsidRDefault="00524E83" w:rsidP="000816B3">
            <w:pPr>
              <w:pStyle w:val="QPPTableTextBody"/>
            </w:pPr>
            <w:r w:rsidRPr="00524E83">
              <w:t>62</w:t>
            </w:r>
          </w:p>
        </w:tc>
        <w:tc>
          <w:tcPr>
            <w:tcW w:w="1439" w:type="dxa"/>
            <w:shd w:val="clear" w:color="auto" w:fill="auto"/>
          </w:tcPr>
          <w:p w14:paraId="76088A2F" w14:textId="77777777" w:rsidR="00524E83" w:rsidRPr="00524E83" w:rsidRDefault="00524E83" w:rsidP="000816B3">
            <w:pPr>
              <w:pStyle w:val="QPPTableTextBody"/>
            </w:pPr>
            <w:r w:rsidRPr="00524E83">
              <w:t>0.03</w:t>
            </w:r>
          </w:p>
        </w:tc>
      </w:tr>
      <w:tr w:rsidR="00524E83" w14:paraId="4107E629" w14:textId="77777777" w:rsidTr="000F75B0">
        <w:tc>
          <w:tcPr>
            <w:tcW w:w="2624" w:type="dxa"/>
            <w:vMerge w:val="restart"/>
            <w:shd w:val="clear" w:color="auto" w:fill="auto"/>
          </w:tcPr>
          <w:p w14:paraId="5B868F50" w14:textId="77777777" w:rsidR="00524E83" w:rsidRPr="00524E83" w:rsidRDefault="00872C3C" w:rsidP="000816B3">
            <w:pPr>
              <w:pStyle w:val="QPPTableTextBody"/>
            </w:pPr>
            <w:proofErr w:type="spellStart"/>
            <w:r>
              <w:t>Sulf</w:t>
            </w:r>
            <w:r w:rsidR="00524E83" w:rsidRPr="00524E83">
              <w:t>ur</w:t>
            </w:r>
            <w:proofErr w:type="spellEnd"/>
            <w:r w:rsidR="00524E83" w:rsidRPr="00524E83">
              <w:t xml:space="preserve"> </w:t>
            </w:r>
            <w:r w:rsidR="00CD5600">
              <w:t>d</w:t>
            </w:r>
            <w:r w:rsidR="00524E83" w:rsidRPr="00524E83">
              <w:t>ioxide</w:t>
            </w:r>
          </w:p>
        </w:tc>
        <w:tc>
          <w:tcPr>
            <w:tcW w:w="1438" w:type="dxa"/>
            <w:shd w:val="clear" w:color="auto" w:fill="auto"/>
          </w:tcPr>
          <w:p w14:paraId="5434E925" w14:textId="77777777" w:rsidR="00524E83" w:rsidRPr="00524E83" w:rsidRDefault="00524E83" w:rsidP="000816B3">
            <w:pPr>
              <w:pStyle w:val="QPPTableTextBody"/>
            </w:pPr>
            <w:r w:rsidRPr="00524E83">
              <w:t>1 hour</w:t>
            </w:r>
          </w:p>
        </w:tc>
        <w:tc>
          <w:tcPr>
            <w:tcW w:w="2335" w:type="dxa"/>
            <w:shd w:val="clear" w:color="auto" w:fill="auto"/>
          </w:tcPr>
          <w:p w14:paraId="0CE11EAA" w14:textId="77777777" w:rsidR="00524E83" w:rsidRPr="00524E83" w:rsidRDefault="00524E83" w:rsidP="000816B3">
            <w:pPr>
              <w:pStyle w:val="QPPTableTextBody"/>
            </w:pPr>
            <w:r w:rsidRPr="00524E83">
              <w:t>Health and wellbeing</w:t>
            </w:r>
          </w:p>
        </w:tc>
        <w:tc>
          <w:tcPr>
            <w:tcW w:w="1452" w:type="dxa"/>
            <w:shd w:val="clear" w:color="auto" w:fill="auto"/>
          </w:tcPr>
          <w:p w14:paraId="33621AA7" w14:textId="77777777" w:rsidR="00524E83" w:rsidRPr="00524E83" w:rsidRDefault="00524E83" w:rsidP="000816B3">
            <w:pPr>
              <w:pStyle w:val="QPPTableTextBody"/>
            </w:pPr>
            <w:r w:rsidRPr="00524E83">
              <w:t>570</w:t>
            </w:r>
          </w:p>
        </w:tc>
        <w:tc>
          <w:tcPr>
            <w:tcW w:w="1439" w:type="dxa"/>
            <w:shd w:val="clear" w:color="auto" w:fill="auto"/>
          </w:tcPr>
          <w:p w14:paraId="55A549AA" w14:textId="77777777" w:rsidR="00524E83" w:rsidRPr="00524E83" w:rsidRDefault="00524E83" w:rsidP="000816B3">
            <w:pPr>
              <w:pStyle w:val="QPPTableTextBody"/>
            </w:pPr>
            <w:r w:rsidRPr="00524E83">
              <w:t>0.2</w:t>
            </w:r>
          </w:p>
        </w:tc>
      </w:tr>
      <w:tr w:rsidR="00524E83" w14:paraId="5EBC5B24" w14:textId="77777777" w:rsidTr="000F75B0">
        <w:tc>
          <w:tcPr>
            <w:tcW w:w="2624" w:type="dxa"/>
            <w:vMerge/>
            <w:shd w:val="clear" w:color="auto" w:fill="auto"/>
          </w:tcPr>
          <w:p w14:paraId="67157FD8" w14:textId="77777777" w:rsidR="00524E83" w:rsidRPr="00524E83" w:rsidRDefault="00524E83" w:rsidP="000816B3">
            <w:pPr>
              <w:pStyle w:val="QPPTableTextBody"/>
            </w:pPr>
          </w:p>
        </w:tc>
        <w:tc>
          <w:tcPr>
            <w:tcW w:w="1438" w:type="dxa"/>
            <w:shd w:val="clear" w:color="auto" w:fill="auto"/>
          </w:tcPr>
          <w:p w14:paraId="3ED67037" w14:textId="77777777" w:rsidR="00524E83" w:rsidRPr="00524E83" w:rsidRDefault="00524E83" w:rsidP="000816B3">
            <w:pPr>
              <w:pStyle w:val="QPPTableTextBody"/>
            </w:pPr>
            <w:r w:rsidRPr="00524E83">
              <w:t>24 hours</w:t>
            </w:r>
          </w:p>
        </w:tc>
        <w:tc>
          <w:tcPr>
            <w:tcW w:w="2335" w:type="dxa"/>
            <w:shd w:val="clear" w:color="auto" w:fill="auto"/>
          </w:tcPr>
          <w:p w14:paraId="439BB34A" w14:textId="77777777" w:rsidR="00524E83" w:rsidRPr="00524E83" w:rsidRDefault="00524E83" w:rsidP="000816B3">
            <w:pPr>
              <w:pStyle w:val="QPPTableTextBody"/>
            </w:pPr>
            <w:r w:rsidRPr="00524E83">
              <w:t>Health and wellbeing</w:t>
            </w:r>
          </w:p>
        </w:tc>
        <w:tc>
          <w:tcPr>
            <w:tcW w:w="1452" w:type="dxa"/>
            <w:shd w:val="clear" w:color="auto" w:fill="auto"/>
          </w:tcPr>
          <w:p w14:paraId="4739F865" w14:textId="77777777" w:rsidR="00524E83" w:rsidRPr="00524E83" w:rsidRDefault="00524E83" w:rsidP="000816B3">
            <w:pPr>
              <w:pStyle w:val="QPPTableTextBody"/>
            </w:pPr>
            <w:r w:rsidRPr="00524E83">
              <w:t>230</w:t>
            </w:r>
          </w:p>
        </w:tc>
        <w:tc>
          <w:tcPr>
            <w:tcW w:w="1439" w:type="dxa"/>
            <w:shd w:val="clear" w:color="auto" w:fill="auto"/>
          </w:tcPr>
          <w:p w14:paraId="15FB24B8" w14:textId="77777777" w:rsidR="00524E83" w:rsidRPr="00524E83" w:rsidRDefault="00524E83" w:rsidP="000816B3">
            <w:pPr>
              <w:pStyle w:val="QPPTableTextBody"/>
            </w:pPr>
            <w:r w:rsidRPr="00524E83">
              <w:t>0.08</w:t>
            </w:r>
          </w:p>
        </w:tc>
      </w:tr>
      <w:tr w:rsidR="00524E83" w14:paraId="05D0882B" w14:textId="77777777" w:rsidTr="000F75B0">
        <w:tc>
          <w:tcPr>
            <w:tcW w:w="2624" w:type="dxa"/>
            <w:vMerge/>
            <w:shd w:val="clear" w:color="auto" w:fill="auto"/>
          </w:tcPr>
          <w:p w14:paraId="7B016C09" w14:textId="77777777" w:rsidR="00524E83" w:rsidRPr="00524E83" w:rsidRDefault="00524E83" w:rsidP="000816B3">
            <w:pPr>
              <w:pStyle w:val="QPPTableTextBody"/>
            </w:pPr>
          </w:p>
        </w:tc>
        <w:tc>
          <w:tcPr>
            <w:tcW w:w="1438" w:type="dxa"/>
            <w:shd w:val="clear" w:color="auto" w:fill="auto"/>
          </w:tcPr>
          <w:p w14:paraId="009A8E0F" w14:textId="77777777" w:rsidR="00524E83" w:rsidRPr="00524E83" w:rsidRDefault="00524E83" w:rsidP="000816B3">
            <w:pPr>
              <w:pStyle w:val="QPPTableTextBody"/>
            </w:pPr>
            <w:r w:rsidRPr="00524E83">
              <w:t>Annual</w:t>
            </w:r>
          </w:p>
        </w:tc>
        <w:tc>
          <w:tcPr>
            <w:tcW w:w="2335" w:type="dxa"/>
            <w:shd w:val="clear" w:color="auto" w:fill="auto"/>
          </w:tcPr>
          <w:p w14:paraId="4448816F" w14:textId="77777777" w:rsidR="00524E83" w:rsidRPr="00524E83" w:rsidRDefault="00524E83" w:rsidP="000816B3">
            <w:pPr>
              <w:pStyle w:val="QPPTableTextBody"/>
            </w:pPr>
            <w:r w:rsidRPr="00524E83">
              <w:t>Health and wellbeing</w:t>
            </w:r>
          </w:p>
        </w:tc>
        <w:tc>
          <w:tcPr>
            <w:tcW w:w="1452" w:type="dxa"/>
            <w:shd w:val="clear" w:color="auto" w:fill="auto"/>
          </w:tcPr>
          <w:p w14:paraId="2C9A4AB4" w14:textId="77777777" w:rsidR="00524E83" w:rsidRPr="00524E83" w:rsidRDefault="00524E83" w:rsidP="000816B3">
            <w:pPr>
              <w:pStyle w:val="QPPTableTextBody"/>
            </w:pPr>
            <w:r w:rsidRPr="00524E83">
              <w:t>57</w:t>
            </w:r>
          </w:p>
        </w:tc>
        <w:tc>
          <w:tcPr>
            <w:tcW w:w="1439" w:type="dxa"/>
            <w:shd w:val="clear" w:color="auto" w:fill="auto"/>
          </w:tcPr>
          <w:p w14:paraId="3630B65B" w14:textId="77777777" w:rsidR="00524E83" w:rsidRPr="00524E83" w:rsidRDefault="00524E83" w:rsidP="000816B3">
            <w:pPr>
              <w:pStyle w:val="QPPTableTextBody"/>
            </w:pPr>
            <w:r w:rsidRPr="00524E83">
              <w:t>0.02</w:t>
            </w:r>
          </w:p>
        </w:tc>
      </w:tr>
      <w:tr w:rsidR="00524E83" w14:paraId="4A476218" w14:textId="77777777" w:rsidTr="000F75B0">
        <w:tc>
          <w:tcPr>
            <w:tcW w:w="2624" w:type="dxa"/>
            <w:shd w:val="clear" w:color="auto" w:fill="auto"/>
          </w:tcPr>
          <w:p w14:paraId="2C049B8F" w14:textId="77777777" w:rsidR="00524E83" w:rsidRPr="00524E83" w:rsidRDefault="00524E83" w:rsidP="000816B3">
            <w:pPr>
              <w:pStyle w:val="QPPTableTextBody"/>
            </w:pPr>
            <w:r w:rsidRPr="00524E83">
              <w:t xml:space="preserve">Particulate </w:t>
            </w:r>
            <w:r w:rsidR="00CD5600">
              <w:t>m</w:t>
            </w:r>
            <w:r w:rsidRPr="00524E83">
              <w:t>atter</w:t>
            </w:r>
            <w:r w:rsidR="00872C3C">
              <w:t xml:space="preserve"> (PM)</w:t>
            </w:r>
            <w:r w:rsidRPr="00524E83">
              <w:t xml:space="preserve"> as total suspended particulates (TSP)</w:t>
            </w:r>
          </w:p>
        </w:tc>
        <w:tc>
          <w:tcPr>
            <w:tcW w:w="1438" w:type="dxa"/>
            <w:shd w:val="clear" w:color="auto" w:fill="auto"/>
          </w:tcPr>
          <w:p w14:paraId="47D090CB" w14:textId="77777777" w:rsidR="00524E83" w:rsidRPr="00524E83" w:rsidRDefault="00524E83" w:rsidP="000816B3">
            <w:pPr>
              <w:pStyle w:val="QPPTableTextBody"/>
            </w:pPr>
            <w:r w:rsidRPr="00524E83">
              <w:t>Annual</w:t>
            </w:r>
          </w:p>
        </w:tc>
        <w:tc>
          <w:tcPr>
            <w:tcW w:w="2335" w:type="dxa"/>
            <w:shd w:val="clear" w:color="auto" w:fill="auto"/>
          </w:tcPr>
          <w:p w14:paraId="274F9F67" w14:textId="77777777" w:rsidR="00524E83" w:rsidRPr="00524E83" w:rsidRDefault="00524E83" w:rsidP="000816B3">
            <w:pPr>
              <w:pStyle w:val="QPPTableTextBody"/>
            </w:pPr>
            <w:r w:rsidRPr="00524E83">
              <w:t>Health and wellbeing</w:t>
            </w:r>
          </w:p>
        </w:tc>
        <w:tc>
          <w:tcPr>
            <w:tcW w:w="1452" w:type="dxa"/>
            <w:shd w:val="clear" w:color="auto" w:fill="auto"/>
          </w:tcPr>
          <w:p w14:paraId="34A2FC39" w14:textId="77777777" w:rsidR="00524E83" w:rsidRPr="00524E83" w:rsidRDefault="00524E83" w:rsidP="000816B3">
            <w:pPr>
              <w:pStyle w:val="QPPTableTextBody"/>
            </w:pPr>
            <w:r w:rsidRPr="00524E83">
              <w:t>90</w:t>
            </w:r>
          </w:p>
        </w:tc>
        <w:tc>
          <w:tcPr>
            <w:tcW w:w="1439" w:type="dxa"/>
            <w:shd w:val="clear" w:color="auto" w:fill="auto"/>
          </w:tcPr>
          <w:p w14:paraId="6BB2ED52" w14:textId="77777777" w:rsidR="00524E83" w:rsidRPr="00524E83" w:rsidRDefault="00524E83" w:rsidP="000816B3">
            <w:pPr>
              <w:pStyle w:val="QPPTableTextBody"/>
            </w:pPr>
            <w:r w:rsidRPr="00524E83">
              <w:t>-</w:t>
            </w:r>
          </w:p>
        </w:tc>
      </w:tr>
      <w:tr w:rsidR="00524E83" w14:paraId="4A0FCC66" w14:textId="77777777" w:rsidTr="000F75B0">
        <w:tc>
          <w:tcPr>
            <w:tcW w:w="2624" w:type="dxa"/>
            <w:shd w:val="clear" w:color="auto" w:fill="auto"/>
          </w:tcPr>
          <w:p w14:paraId="2F8AFD93" w14:textId="77777777" w:rsidR="00524E83" w:rsidRPr="00524E83" w:rsidRDefault="00872C3C" w:rsidP="000816B3">
            <w:pPr>
              <w:pStyle w:val="QPPTableTextBody"/>
            </w:pPr>
            <w:r>
              <w:t>PM less than 10</w:t>
            </w:r>
            <w:r w:rsidR="00524E83" w:rsidRPr="00524E83">
              <w:t>µm (PM</w:t>
            </w:r>
            <w:r w:rsidR="00524E83" w:rsidRPr="007B2429">
              <w:rPr>
                <w:vertAlign w:val="subscript"/>
              </w:rPr>
              <w:t>10</w:t>
            </w:r>
            <w:r w:rsidR="00524E83" w:rsidRPr="00524E83">
              <w:t>)</w:t>
            </w:r>
          </w:p>
        </w:tc>
        <w:tc>
          <w:tcPr>
            <w:tcW w:w="1438" w:type="dxa"/>
            <w:shd w:val="clear" w:color="auto" w:fill="auto"/>
          </w:tcPr>
          <w:p w14:paraId="022EB57E" w14:textId="77777777" w:rsidR="00524E83" w:rsidRPr="00524E83" w:rsidRDefault="00524E83" w:rsidP="000816B3">
            <w:pPr>
              <w:pStyle w:val="QPPTableTextBody"/>
            </w:pPr>
            <w:r w:rsidRPr="00524E83">
              <w:t>24 hours</w:t>
            </w:r>
          </w:p>
        </w:tc>
        <w:tc>
          <w:tcPr>
            <w:tcW w:w="2335" w:type="dxa"/>
            <w:shd w:val="clear" w:color="auto" w:fill="auto"/>
          </w:tcPr>
          <w:p w14:paraId="54F54205" w14:textId="77777777" w:rsidR="00524E83" w:rsidRPr="00524E83" w:rsidRDefault="00524E83" w:rsidP="000816B3">
            <w:pPr>
              <w:pStyle w:val="QPPTableTextBody"/>
            </w:pPr>
            <w:r w:rsidRPr="00524E83">
              <w:t>Health and wellbeing</w:t>
            </w:r>
          </w:p>
        </w:tc>
        <w:tc>
          <w:tcPr>
            <w:tcW w:w="1452" w:type="dxa"/>
            <w:shd w:val="clear" w:color="auto" w:fill="auto"/>
          </w:tcPr>
          <w:p w14:paraId="5FF289D7" w14:textId="77777777" w:rsidR="00524E83" w:rsidRPr="00524E83" w:rsidRDefault="00524E83" w:rsidP="000816B3">
            <w:pPr>
              <w:pStyle w:val="QPPTableTextBody"/>
            </w:pPr>
            <w:r w:rsidRPr="00524E83">
              <w:t>50</w:t>
            </w:r>
          </w:p>
        </w:tc>
        <w:tc>
          <w:tcPr>
            <w:tcW w:w="1439" w:type="dxa"/>
            <w:shd w:val="clear" w:color="auto" w:fill="auto"/>
          </w:tcPr>
          <w:p w14:paraId="769EEDA5" w14:textId="77777777" w:rsidR="00524E83" w:rsidRPr="00524E83" w:rsidRDefault="00524E83" w:rsidP="000816B3">
            <w:pPr>
              <w:pStyle w:val="QPPTableTextBody"/>
            </w:pPr>
            <w:r w:rsidRPr="00524E83">
              <w:t>-</w:t>
            </w:r>
          </w:p>
        </w:tc>
      </w:tr>
      <w:tr w:rsidR="00524E83" w14:paraId="74406BDC" w14:textId="77777777" w:rsidTr="000F75B0">
        <w:tc>
          <w:tcPr>
            <w:tcW w:w="2624" w:type="dxa"/>
            <w:vMerge w:val="restart"/>
            <w:shd w:val="clear" w:color="auto" w:fill="auto"/>
          </w:tcPr>
          <w:p w14:paraId="5B214FD3" w14:textId="77777777" w:rsidR="00524E83" w:rsidRPr="00524E83" w:rsidRDefault="00B83D08" w:rsidP="000816B3">
            <w:pPr>
              <w:pStyle w:val="QPPTableTextBody"/>
            </w:pPr>
            <w:r>
              <w:t>PM</w:t>
            </w:r>
            <w:r w:rsidR="00872C3C">
              <w:t xml:space="preserve"> less than 2.5</w:t>
            </w:r>
            <w:r w:rsidR="00524E83" w:rsidRPr="00524E83">
              <w:t>µm (PM</w:t>
            </w:r>
            <w:r w:rsidR="00524E83" w:rsidRPr="007B2429">
              <w:rPr>
                <w:vertAlign w:val="subscript"/>
              </w:rPr>
              <w:t>2.5</w:t>
            </w:r>
            <w:r w:rsidR="00524E83" w:rsidRPr="00524E83">
              <w:t>)</w:t>
            </w:r>
          </w:p>
        </w:tc>
        <w:tc>
          <w:tcPr>
            <w:tcW w:w="1438" w:type="dxa"/>
            <w:shd w:val="clear" w:color="auto" w:fill="auto"/>
          </w:tcPr>
          <w:p w14:paraId="28004BA3" w14:textId="77777777" w:rsidR="00524E83" w:rsidRPr="00524E83" w:rsidRDefault="00524E83" w:rsidP="000816B3">
            <w:pPr>
              <w:pStyle w:val="QPPTableTextBody"/>
            </w:pPr>
            <w:r w:rsidRPr="00524E83">
              <w:t>24 hours</w:t>
            </w:r>
          </w:p>
        </w:tc>
        <w:tc>
          <w:tcPr>
            <w:tcW w:w="2335" w:type="dxa"/>
            <w:shd w:val="clear" w:color="auto" w:fill="auto"/>
          </w:tcPr>
          <w:p w14:paraId="2E627AF7" w14:textId="77777777" w:rsidR="00524E83" w:rsidRPr="00524E83" w:rsidRDefault="00524E83" w:rsidP="000816B3">
            <w:pPr>
              <w:pStyle w:val="QPPTableTextBody"/>
            </w:pPr>
            <w:r w:rsidRPr="00524E83">
              <w:t>Health and wellbeing</w:t>
            </w:r>
          </w:p>
        </w:tc>
        <w:tc>
          <w:tcPr>
            <w:tcW w:w="1452" w:type="dxa"/>
            <w:shd w:val="clear" w:color="auto" w:fill="auto"/>
          </w:tcPr>
          <w:p w14:paraId="13142BE7" w14:textId="77777777" w:rsidR="00524E83" w:rsidRPr="00524E83" w:rsidRDefault="00524E83" w:rsidP="000816B3">
            <w:pPr>
              <w:pStyle w:val="QPPTableTextBody"/>
            </w:pPr>
            <w:r w:rsidRPr="00524E83">
              <w:t>25</w:t>
            </w:r>
          </w:p>
        </w:tc>
        <w:tc>
          <w:tcPr>
            <w:tcW w:w="1439" w:type="dxa"/>
            <w:shd w:val="clear" w:color="auto" w:fill="auto"/>
          </w:tcPr>
          <w:p w14:paraId="07E4EC0D" w14:textId="77777777" w:rsidR="00524E83" w:rsidRPr="00524E83" w:rsidRDefault="00524E83" w:rsidP="000816B3">
            <w:pPr>
              <w:pStyle w:val="QPPTableTextBody"/>
            </w:pPr>
            <w:r w:rsidRPr="00524E83">
              <w:t>-</w:t>
            </w:r>
          </w:p>
        </w:tc>
      </w:tr>
      <w:tr w:rsidR="00524E83" w14:paraId="67078E4D" w14:textId="77777777" w:rsidTr="000F75B0">
        <w:tc>
          <w:tcPr>
            <w:tcW w:w="2624" w:type="dxa"/>
            <w:vMerge/>
            <w:shd w:val="clear" w:color="auto" w:fill="auto"/>
          </w:tcPr>
          <w:p w14:paraId="6676DF84" w14:textId="77777777" w:rsidR="00524E83" w:rsidRPr="00524E83" w:rsidRDefault="00524E83" w:rsidP="000816B3">
            <w:pPr>
              <w:pStyle w:val="QPPTableTextBody"/>
            </w:pPr>
          </w:p>
        </w:tc>
        <w:tc>
          <w:tcPr>
            <w:tcW w:w="1438" w:type="dxa"/>
            <w:shd w:val="clear" w:color="auto" w:fill="auto"/>
          </w:tcPr>
          <w:p w14:paraId="7969A9E2" w14:textId="77777777" w:rsidR="00524E83" w:rsidRPr="00524E83" w:rsidRDefault="00524E83" w:rsidP="000816B3">
            <w:pPr>
              <w:pStyle w:val="QPPTableTextBody"/>
            </w:pPr>
            <w:r w:rsidRPr="00524E83">
              <w:t>Annual</w:t>
            </w:r>
          </w:p>
        </w:tc>
        <w:tc>
          <w:tcPr>
            <w:tcW w:w="2335" w:type="dxa"/>
            <w:shd w:val="clear" w:color="auto" w:fill="auto"/>
          </w:tcPr>
          <w:p w14:paraId="65A7489F" w14:textId="77777777" w:rsidR="00524E83" w:rsidRPr="00524E83" w:rsidRDefault="00524E83" w:rsidP="000816B3">
            <w:pPr>
              <w:pStyle w:val="QPPTableTextBody"/>
            </w:pPr>
            <w:r w:rsidRPr="00524E83">
              <w:t>Health and wellbeing</w:t>
            </w:r>
          </w:p>
        </w:tc>
        <w:tc>
          <w:tcPr>
            <w:tcW w:w="1452" w:type="dxa"/>
            <w:shd w:val="clear" w:color="auto" w:fill="auto"/>
          </w:tcPr>
          <w:p w14:paraId="5D99EFF9" w14:textId="77777777" w:rsidR="00524E83" w:rsidRPr="00524E83" w:rsidRDefault="00524E83" w:rsidP="000816B3">
            <w:pPr>
              <w:pStyle w:val="QPPTableTextBody"/>
            </w:pPr>
            <w:r w:rsidRPr="00524E83">
              <w:t>8</w:t>
            </w:r>
          </w:p>
        </w:tc>
        <w:tc>
          <w:tcPr>
            <w:tcW w:w="1439" w:type="dxa"/>
            <w:shd w:val="clear" w:color="auto" w:fill="auto"/>
          </w:tcPr>
          <w:p w14:paraId="75981917" w14:textId="77777777" w:rsidR="00524E83" w:rsidRPr="00524E83" w:rsidRDefault="00524E83" w:rsidP="000816B3">
            <w:pPr>
              <w:pStyle w:val="QPPTableTextBody"/>
            </w:pPr>
            <w:r w:rsidRPr="00524E83">
              <w:t>-</w:t>
            </w:r>
          </w:p>
        </w:tc>
      </w:tr>
      <w:tr w:rsidR="00524E83" w14:paraId="36F6AFE9" w14:textId="77777777" w:rsidTr="000F75B0">
        <w:tc>
          <w:tcPr>
            <w:tcW w:w="2624" w:type="dxa"/>
            <w:shd w:val="clear" w:color="auto" w:fill="auto"/>
          </w:tcPr>
          <w:p w14:paraId="27EAFF0F" w14:textId="77777777" w:rsidR="00524E83" w:rsidRPr="00524E83" w:rsidRDefault="00524E83" w:rsidP="000816B3">
            <w:pPr>
              <w:pStyle w:val="QPPTableTextBody"/>
            </w:pPr>
            <w:r w:rsidRPr="00524E83">
              <w:t xml:space="preserve">Carbon </w:t>
            </w:r>
            <w:r w:rsidR="00CD5600">
              <w:t>m</w:t>
            </w:r>
            <w:r w:rsidRPr="00524E83">
              <w:t>onoxide</w:t>
            </w:r>
          </w:p>
        </w:tc>
        <w:tc>
          <w:tcPr>
            <w:tcW w:w="1438" w:type="dxa"/>
            <w:shd w:val="clear" w:color="auto" w:fill="auto"/>
          </w:tcPr>
          <w:p w14:paraId="7D47A92E" w14:textId="77777777" w:rsidR="00524E83" w:rsidRPr="00524E83" w:rsidRDefault="00524E83" w:rsidP="000816B3">
            <w:pPr>
              <w:pStyle w:val="QPPTableTextBody"/>
            </w:pPr>
            <w:r w:rsidRPr="00524E83">
              <w:t>8 hour</w:t>
            </w:r>
            <w:r w:rsidR="00872C3C">
              <w:t>s</w:t>
            </w:r>
          </w:p>
        </w:tc>
        <w:tc>
          <w:tcPr>
            <w:tcW w:w="2335" w:type="dxa"/>
            <w:shd w:val="clear" w:color="auto" w:fill="auto"/>
          </w:tcPr>
          <w:p w14:paraId="41323588" w14:textId="77777777" w:rsidR="00524E83" w:rsidRPr="00524E83" w:rsidRDefault="00524E83" w:rsidP="000816B3">
            <w:pPr>
              <w:pStyle w:val="QPPTableTextBody"/>
            </w:pPr>
            <w:r w:rsidRPr="00524E83">
              <w:t>Health and wellbeing</w:t>
            </w:r>
          </w:p>
        </w:tc>
        <w:tc>
          <w:tcPr>
            <w:tcW w:w="1452" w:type="dxa"/>
            <w:shd w:val="clear" w:color="auto" w:fill="auto"/>
          </w:tcPr>
          <w:p w14:paraId="3E3C8AEF" w14:textId="77777777" w:rsidR="00524E83" w:rsidRPr="00524E83" w:rsidRDefault="00524E83" w:rsidP="000816B3">
            <w:pPr>
              <w:pStyle w:val="QPPTableTextBody"/>
            </w:pPr>
            <w:r w:rsidRPr="00524E83">
              <w:t>11</w:t>
            </w:r>
            <w:r w:rsidR="00872C3C">
              <w:t>,</w:t>
            </w:r>
            <w:r w:rsidRPr="00524E83">
              <w:t>000</w:t>
            </w:r>
          </w:p>
        </w:tc>
        <w:tc>
          <w:tcPr>
            <w:tcW w:w="1439" w:type="dxa"/>
            <w:shd w:val="clear" w:color="auto" w:fill="auto"/>
          </w:tcPr>
          <w:p w14:paraId="33AAB536" w14:textId="77777777" w:rsidR="00524E83" w:rsidRPr="00524E83" w:rsidRDefault="00524E83" w:rsidP="000816B3">
            <w:pPr>
              <w:pStyle w:val="QPPTableTextBody"/>
            </w:pPr>
            <w:r w:rsidRPr="00524E83">
              <w:t>9</w:t>
            </w:r>
          </w:p>
        </w:tc>
      </w:tr>
      <w:tr w:rsidR="00524E83" w14:paraId="14F1006C" w14:textId="77777777" w:rsidTr="000F75B0">
        <w:tc>
          <w:tcPr>
            <w:tcW w:w="2624" w:type="dxa"/>
            <w:shd w:val="clear" w:color="auto" w:fill="auto"/>
          </w:tcPr>
          <w:p w14:paraId="30C74893" w14:textId="77777777" w:rsidR="00524E83" w:rsidRPr="00524E83" w:rsidRDefault="00524E83" w:rsidP="000816B3">
            <w:pPr>
              <w:pStyle w:val="QPPTableTextBody"/>
            </w:pPr>
            <w:r w:rsidRPr="00524E83">
              <w:t xml:space="preserve">Dust </w:t>
            </w:r>
            <w:r w:rsidR="004B6CE0">
              <w:t>d</w:t>
            </w:r>
            <w:r w:rsidRPr="00524E83">
              <w:t>eposition</w:t>
            </w:r>
            <w:r w:rsidR="00B83D08">
              <w:t xml:space="preserve"> as insoluble solids</w:t>
            </w:r>
          </w:p>
        </w:tc>
        <w:tc>
          <w:tcPr>
            <w:tcW w:w="1438" w:type="dxa"/>
            <w:shd w:val="clear" w:color="auto" w:fill="auto"/>
          </w:tcPr>
          <w:p w14:paraId="6837FB74" w14:textId="77777777" w:rsidR="00524E83" w:rsidRPr="00524E83" w:rsidRDefault="00524E83" w:rsidP="000816B3">
            <w:pPr>
              <w:pStyle w:val="QPPTableTextBody"/>
            </w:pPr>
            <w:r w:rsidRPr="00524E83">
              <w:t>Annual</w:t>
            </w:r>
          </w:p>
        </w:tc>
        <w:tc>
          <w:tcPr>
            <w:tcW w:w="2335" w:type="dxa"/>
            <w:shd w:val="clear" w:color="auto" w:fill="auto"/>
          </w:tcPr>
          <w:p w14:paraId="46B678FE" w14:textId="77777777" w:rsidR="00524E83" w:rsidRPr="00524E83" w:rsidRDefault="00524E83" w:rsidP="000816B3">
            <w:pPr>
              <w:pStyle w:val="QPPTableTextBody"/>
            </w:pPr>
            <w:r w:rsidRPr="00524E83">
              <w:t>Protecting aesthetic environment</w:t>
            </w:r>
          </w:p>
        </w:tc>
        <w:tc>
          <w:tcPr>
            <w:tcW w:w="1452" w:type="dxa"/>
            <w:shd w:val="clear" w:color="auto" w:fill="auto"/>
          </w:tcPr>
          <w:p w14:paraId="614C78AB" w14:textId="77777777" w:rsidR="00524E83" w:rsidRPr="00524E83" w:rsidRDefault="00872C3C" w:rsidP="00291D43">
            <w:pPr>
              <w:pStyle w:val="QPPTableTextBody"/>
            </w:pPr>
            <w:r>
              <w:t>4</w:t>
            </w:r>
            <w:r w:rsidR="00524E83" w:rsidRPr="00524E83">
              <w:t>g/m</w:t>
            </w:r>
            <w:r w:rsidR="00291D43" w:rsidRPr="00291D43">
              <w:rPr>
                <w:rStyle w:val="QPPSuperscriptChar"/>
              </w:rPr>
              <w:t>2</w:t>
            </w:r>
            <w:r w:rsidR="00524E83" w:rsidRPr="00524E83">
              <w:t>/month</w:t>
            </w:r>
          </w:p>
        </w:tc>
        <w:tc>
          <w:tcPr>
            <w:tcW w:w="1439" w:type="dxa"/>
            <w:shd w:val="clear" w:color="auto" w:fill="auto"/>
          </w:tcPr>
          <w:p w14:paraId="4DBE3480" w14:textId="77777777" w:rsidR="00524E83" w:rsidRPr="00524E83" w:rsidRDefault="00524E83" w:rsidP="000816B3">
            <w:pPr>
              <w:pStyle w:val="QPPTableTextBody"/>
            </w:pPr>
            <w:r w:rsidRPr="00524E83">
              <w:t>-</w:t>
            </w:r>
          </w:p>
        </w:tc>
      </w:tr>
      <w:tr w:rsidR="00524E83" w14:paraId="71994669" w14:textId="77777777" w:rsidTr="000F75B0">
        <w:tc>
          <w:tcPr>
            <w:tcW w:w="2624" w:type="dxa"/>
            <w:shd w:val="clear" w:color="auto" w:fill="auto"/>
          </w:tcPr>
          <w:p w14:paraId="7CA9F49D" w14:textId="77777777" w:rsidR="00524E83" w:rsidRPr="00524E83" w:rsidRDefault="00524E83" w:rsidP="000816B3">
            <w:pPr>
              <w:pStyle w:val="QPPTableTextBody"/>
            </w:pPr>
            <w:r w:rsidRPr="00524E83">
              <w:t>Acetaldehyde</w:t>
            </w:r>
          </w:p>
        </w:tc>
        <w:tc>
          <w:tcPr>
            <w:tcW w:w="1438" w:type="dxa"/>
            <w:shd w:val="clear" w:color="auto" w:fill="auto"/>
          </w:tcPr>
          <w:p w14:paraId="1F1A32E2" w14:textId="77777777" w:rsidR="00524E83" w:rsidRPr="00524E83" w:rsidRDefault="00524E83" w:rsidP="000816B3">
            <w:pPr>
              <w:pStyle w:val="QPPTableTextBody"/>
            </w:pPr>
            <w:r w:rsidRPr="00524E83">
              <w:t>1 hour</w:t>
            </w:r>
          </w:p>
        </w:tc>
        <w:tc>
          <w:tcPr>
            <w:tcW w:w="2335" w:type="dxa"/>
            <w:shd w:val="clear" w:color="auto" w:fill="auto"/>
          </w:tcPr>
          <w:p w14:paraId="4B1EC7B7" w14:textId="77777777" w:rsidR="00524E83" w:rsidRPr="00524E83" w:rsidRDefault="00524E83" w:rsidP="000816B3">
            <w:pPr>
              <w:pStyle w:val="QPPTableTextBody"/>
            </w:pPr>
            <w:r w:rsidRPr="00524E83">
              <w:t>Odour</w:t>
            </w:r>
          </w:p>
        </w:tc>
        <w:tc>
          <w:tcPr>
            <w:tcW w:w="1452" w:type="dxa"/>
            <w:shd w:val="clear" w:color="auto" w:fill="auto"/>
          </w:tcPr>
          <w:p w14:paraId="76E0997C" w14:textId="77777777" w:rsidR="00524E83" w:rsidRPr="00524E83" w:rsidRDefault="00524E83" w:rsidP="000816B3">
            <w:pPr>
              <w:pStyle w:val="QPPTableTextBody"/>
            </w:pPr>
            <w:r w:rsidRPr="00524E83">
              <w:t>42</w:t>
            </w:r>
          </w:p>
        </w:tc>
        <w:tc>
          <w:tcPr>
            <w:tcW w:w="1439" w:type="dxa"/>
            <w:shd w:val="clear" w:color="auto" w:fill="auto"/>
          </w:tcPr>
          <w:p w14:paraId="216D1A5E" w14:textId="77777777" w:rsidR="00524E83" w:rsidRPr="00524E83" w:rsidRDefault="00524E83" w:rsidP="000816B3">
            <w:pPr>
              <w:pStyle w:val="QPPTableTextBody"/>
            </w:pPr>
            <w:r w:rsidRPr="00524E83">
              <w:t>0.023</w:t>
            </w:r>
          </w:p>
        </w:tc>
      </w:tr>
      <w:tr w:rsidR="00C6501E" w14:paraId="33DEE395" w14:textId="77777777" w:rsidTr="000F75B0">
        <w:tc>
          <w:tcPr>
            <w:tcW w:w="2624" w:type="dxa"/>
            <w:shd w:val="clear" w:color="auto" w:fill="auto"/>
          </w:tcPr>
          <w:p w14:paraId="3DC63519" w14:textId="58B02D03" w:rsidR="00C6501E" w:rsidRPr="00524E83" w:rsidRDefault="00C6501E" w:rsidP="000816B3">
            <w:pPr>
              <w:pStyle w:val="QPPTableTextBody"/>
            </w:pPr>
            <w:r>
              <w:t>Acetone</w:t>
            </w:r>
          </w:p>
        </w:tc>
        <w:tc>
          <w:tcPr>
            <w:tcW w:w="1438" w:type="dxa"/>
            <w:shd w:val="clear" w:color="auto" w:fill="auto"/>
          </w:tcPr>
          <w:p w14:paraId="77EFE0A9" w14:textId="45EC8DEA" w:rsidR="00C6501E" w:rsidRPr="00524E83" w:rsidRDefault="00C6501E" w:rsidP="000816B3">
            <w:pPr>
              <w:pStyle w:val="QPPTableTextBody"/>
            </w:pPr>
            <w:r>
              <w:t>1 hour</w:t>
            </w:r>
          </w:p>
        </w:tc>
        <w:tc>
          <w:tcPr>
            <w:tcW w:w="2335" w:type="dxa"/>
            <w:shd w:val="clear" w:color="auto" w:fill="auto"/>
          </w:tcPr>
          <w:p w14:paraId="488AB8C4" w14:textId="338D0F4E" w:rsidR="00C6501E" w:rsidRPr="00524E83" w:rsidRDefault="00C6501E" w:rsidP="000816B3">
            <w:pPr>
              <w:pStyle w:val="QPPTableTextBody"/>
            </w:pPr>
            <w:r>
              <w:t>Health and wellbeing</w:t>
            </w:r>
          </w:p>
        </w:tc>
        <w:tc>
          <w:tcPr>
            <w:tcW w:w="1452" w:type="dxa"/>
            <w:shd w:val="clear" w:color="auto" w:fill="auto"/>
          </w:tcPr>
          <w:p w14:paraId="0CDF1D55" w14:textId="7CE74C69" w:rsidR="00C6501E" w:rsidRPr="00524E83" w:rsidRDefault="00C6501E" w:rsidP="000816B3">
            <w:pPr>
              <w:pStyle w:val="QPPTableTextBody"/>
            </w:pPr>
            <w:r>
              <w:t>22,000</w:t>
            </w:r>
          </w:p>
        </w:tc>
        <w:tc>
          <w:tcPr>
            <w:tcW w:w="1439" w:type="dxa"/>
            <w:shd w:val="clear" w:color="auto" w:fill="auto"/>
          </w:tcPr>
          <w:p w14:paraId="66750F75" w14:textId="3A53534C" w:rsidR="00C6501E" w:rsidRPr="00524E83" w:rsidRDefault="00C6501E" w:rsidP="000816B3">
            <w:pPr>
              <w:pStyle w:val="QPPTableTextBody"/>
            </w:pPr>
            <w:r>
              <w:t>9.2</w:t>
            </w:r>
          </w:p>
        </w:tc>
      </w:tr>
      <w:tr w:rsidR="00524E83" w14:paraId="07499FDB" w14:textId="77777777" w:rsidTr="000F75B0">
        <w:tc>
          <w:tcPr>
            <w:tcW w:w="2624" w:type="dxa"/>
            <w:shd w:val="clear" w:color="auto" w:fill="auto"/>
          </w:tcPr>
          <w:p w14:paraId="202F282D" w14:textId="77777777" w:rsidR="00524E83" w:rsidRPr="00524E83" w:rsidRDefault="00524E83" w:rsidP="000816B3">
            <w:pPr>
              <w:pStyle w:val="QPPTableTextBody"/>
            </w:pPr>
            <w:r w:rsidRPr="00524E83">
              <w:t>Antimony and compounds</w:t>
            </w:r>
          </w:p>
        </w:tc>
        <w:tc>
          <w:tcPr>
            <w:tcW w:w="1438" w:type="dxa"/>
            <w:shd w:val="clear" w:color="auto" w:fill="auto"/>
          </w:tcPr>
          <w:p w14:paraId="4C250DE7" w14:textId="77777777" w:rsidR="00524E83" w:rsidRPr="00524E83" w:rsidRDefault="00524E83" w:rsidP="000816B3">
            <w:pPr>
              <w:pStyle w:val="QPPTableTextBody"/>
            </w:pPr>
            <w:r w:rsidRPr="00524E83">
              <w:t>1 hour</w:t>
            </w:r>
          </w:p>
        </w:tc>
        <w:tc>
          <w:tcPr>
            <w:tcW w:w="2335" w:type="dxa"/>
            <w:shd w:val="clear" w:color="auto" w:fill="auto"/>
          </w:tcPr>
          <w:p w14:paraId="449342AA" w14:textId="77777777" w:rsidR="00524E83" w:rsidRPr="00524E83" w:rsidRDefault="00524E83" w:rsidP="000816B3">
            <w:pPr>
              <w:pStyle w:val="QPPTableTextBody"/>
            </w:pPr>
            <w:r w:rsidRPr="00524E83">
              <w:t>Health and wellbeing</w:t>
            </w:r>
          </w:p>
        </w:tc>
        <w:tc>
          <w:tcPr>
            <w:tcW w:w="1452" w:type="dxa"/>
            <w:shd w:val="clear" w:color="auto" w:fill="auto"/>
          </w:tcPr>
          <w:p w14:paraId="6071553D" w14:textId="77777777" w:rsidR="00524E83" w:rsidRPr="00524E83" w:rsidRDefault="00524E83" w:rsidP="000816B3">
            <w:pPr>
              <w:pStyle w:val="QPPTableTextBody"/>
            </w:pPr>
            <w:r w:rsidRPr="00524E83">
              <w:t>9</w:t>
            </w:r>
          </w:p>
        </w:tc>
        <w:tc>
          <w:tcPr>
            <w:tcW w:w="1439" w:type="dxa"/>
            <w:shd w:val="clear" w:color="auto" w:fill="auto"/>
          </w:tcPr>
          <w:p w14:paraId="76DFEB0F" w14:textId="77777777" w:rsidR="00524E83" w:rsidRPr="00524E83" w:rsidRDefault="00524E83" w:rsidP="000816B3">
            <w:pPr>
              <w:pStyle w:val="QPPTableTextBody"/>
            </w:pPr>
            <w:r w:rsidRPr="00524E83">
              <w:t>-</w:t>
            </w:r>
          </w:p>
        </w:tc>
      </w:tr>
      <w:tr w:rsidR="00524E83" w14:paraId="1BA6E5D3" w14:textId="77777777" w:rsidTr="000F75B0">
        <w:tc>
          <w:tcPr>
            <w:tcW w:w="2624" w:type="dxa"/>
            <w:vMerge w:val="restart"/>
            <w:shd w:val="clear" w:color="auto" w:fill="auto"/>
          </w:tcPr>
          <w:p w14:paraId="2E863C59" w14:textId="77777777" w:rsidR="00524E83" w:rsidRPr="00524E83" w:rsidRDefault="00524E83" w:rsidP="000816B3">
            <w:pPr>
              <w:pStyle w:val="QPPTableTextBody"/>
            </w:pPr>
            <w:r w:rsidRPr="00524E83">
              <w:t>Arsenic and compounds (as total metal content in PM</w:t>
            </w:r>
            <w:r w:rsidRPr="007B2429">
              <w:rPr>
                <w:vertAlign w:val="subscript"/>
              </w:rPr>
              <w:t>10</w:t>
            </w:r>
            <w:r w:rsidRPr="00524E83">
              <w:t>)</w:t>
            </w:r>
          </w:p>
        </w:tc>
        <w:tc>
          <w:tcPr>
            <w:tcW w:w="1438" w:type="dxa"/>
            <w:shd w:val="clear" w:color="auto" w:fill="auto"/>
          </w:tcPr>
          <w:p w14:paraId="6EC5E71D" w14:textId="77777777" w:rsidR="00524E83" w:rsidRPr="00524E83" w:rsidRDefault="00524E83" w:rsidP="000816B3">
            <w:pPr>
              <w:pStyle w:val="QPPTableTextBody"/>
            </w:pPr>
            <w:r w:rsidRPr="00524E83">
              <w:t>1 hour</w:t>
            </w:r>
          </w:p>
        </w:tc>
        <w:tc>
          <w:tcPr>
            <w:tcW w:w="2335" w:type="dxa"/>
            <w:shd w:val="clear" w:color="auto" w:fill="auto"/>
          </w:tcPr>
          <w:p w14:paraId="394039FF" w14:textId="77777777" w:rsidR="00524E83" w:rsidRPr="00524E83" w:rsidRDefault="00524E83" w:rsidP="000816B3">
            <w:pPr>
              <w:pStyle w:val="QPPTableTextBody"/>
            </w:pPr>
            <w:r w:rsidRPr="00524E83">
              <w:t>IARC Group 1 carcinogen (known human carcinogen)</w:t>
            </w:r>
          </w:p>
        </w:tc>
        <w:tc>
          <w:tcPr>
            <w:tcW w:w="1452" w:type="dxa"/>
            <w:shd w:val="clear" w:color="auto" w:fill="auto"/>
          </w:tcPr>
          <w:p w14:paraId="6FFDCC37" w14:textId="77777777" w:rsidR="00524E83" w:rsidRPr="00524E83" w:rsidRDefault="00524E83" w:rsidP="000816B3">
            <w:pPr>
              <w:pStyle w:val="QPPTableTextBody"/>
            </w:pPr>
            <w:r w:rsidRPr="00524E83">
              <w:t>0.09</w:t>
            </w:r>
          </w:p>
        </w:tc>
        <w:tc>
          <w:tcPr>
            <w:tcW w:w="1439" w:type="dxa"/>
            <w:shd w:val="clear" w:color="auto" w:fill="auto"/>
          </w:tcPr>
          <w:p w14:paraId="76905F5A" w14:textId="77777777" w:rsidR="00524E83" w:rsidRPr="00524E83" w:rsidRDefault="00524E83" w:rsidP="000816B3">
            <w:pPr>
              <w:pStyle w:val="QPPTableTextBody"/>
            </w:pPr>
            <w:r w:rsidRPr="00524E83">
              <w:t>-</w:t>
            </w:r>
          </w:p>
        </w:tc>
      </w:tr>
      <w:tr w:rsidR="00524E83" w14:paraId="485A5302" w14:textId="77777777" w:rsidTr="000F75B0">
        <w:tc>
          <w:tcPr>
            <w:tcW w:w="2624" w:type="dxa"/>
            <w:vMerge/>
            <w:shd w:val="clear" w:color="auto" w:fill="auto"/>
          </w:tcPr>
          <w:p w14:paraId="6CCB994E" w14:textId="77777777" w:rsidR="00524E83" w:rsidRPr="00524E83" w:rsidRDefault="00524E83" w:rsidP="000816B3">
            <w:pPr>
              <w:pStyle w:val="QPPTableTextBody"/>
            </w:pPr>
          </w:p>
        </w:tc>
        <w:tc>
          <w:tcPr>
            <w:tcW w:w="1438" w:type="dxa"/>
            <w:shd w:val="clear" w:color="auto" w:fill="auto"/>
          </w:tcPr>
          <w:p w14:paraId="59C53461" w14:textId="77777777" w:rsidR="00524E83" w:rsidRPr="00524E83" w:rsidRDefault="00524E83" w:rsidP="000816B3">
            <w:pPr>
              <w:pStyle w:val="QPPTableTextBody"/>
            </w:pPr>
            <w:r w:rsidRPr="00524E83">
              <w:t>Annual</w:t>
            </w:r>
          </w:p>
        </w:tc>
        <w:tc>
          <w:tcPr>
            <w:tcW w:w="2335" w:type="dxa"/>
            <w:shd w:val="clear" w:color="auto" w:fill="auto"/>
          </w:tcPr>
          <w:p w14:paraId="7D774E91" w14:textId="77777777" w:rsidR="00524E83" w:rsidRPr="00524E83" w:rsidRDefault="00524E83" w:rsidP="000816B3">
            <w:pPr>
              <w:pStyle w:val="QPPTableTextBody"/>
            </w:pPr>
            <w:r w:rsidRPr="00524E83">
              <w:t>Health and wellbeing</w:t>
            </w:r>
          </w:p>
        </w:tc>
        <w:tc>
          <w:tcPr>
            <w:tcW w:w="1452" w:type="dxa"/>
            <w:shd w:val="clear" w:color="auto" w:fill="auto"/>
          </w:tcPr>
          <w:p w14:paraId="650E0F01" w14:textId="77777777" w:rsidR="00524E83" w:rsidRPr="00524E83" w:rsidRDefault="00A55E36" w:rsidP="00FE0818">
            <w:pPr>
              <w:pStyle w:val="QPPTableTextBody"/>
            </w:pPr>
            <w:r>
              <w:t>6</w:t>
            </w:r>
            <w:r w:rsidR="00524E83" w:rsidRPr="00524E83">
              <w:t>ng/m</w:t>
            </w:r>
            <w:r w:rsidR="00FE0818" w:rsidRPr="00FE0818">
              <w:rPr>
                <w:rStyle w:val="QPPSuperscriptChar"/>
              </w:rPr>
              <w:t>3</w:t>
            </w:r>
          </w:p>
        </w:tc>
        <w:tc>
          <w:tcPr>
            <w:tcW w:w="1439" w:type="dxa"/>
            <w:shd w:val="clear" w:color="auto" w:fill="auto"/>
          </w:tcPr>
          <w:p w14:paraId="67627CCB" w14:textId="77777777" w:rsidR="00524E83" w:rsidRPr="00524E83" w:rsidRDefault="00524E83" w:rsidP="000816B3">
            <w:pPr>
              <w:pStyle w:val="QPPTableTextBody"/>
            </w:pPr>
            <w:r w:rsidRPr="00524E83">
              <w:t>-</w:t>
            </w:r>
          </w:p>
        </w:tc>
      </w:tr>
      <w:tr w:rsidR="00524E83" w14:paraId="2C6722D5" w14:textId="77777777" w:rsidTr="000F75B0">
        <w:tc>
          <w:tcPr>
            <w:tcW w:w="2624" w:type="dxa"/>
            <w:shd w:val="clear" w:color="auto" w:fill="auto"/>
          </w:tcPr>
          <w:p w14:paraId="4C2F56B5" w14:textId="77777777" w:rsidR="00524E83" w:rsidRPr="00524E83" w:rsidRDefault="00524E83" w:rsidP="000816B3">
            <w:pPr>
              <w:pStyle w:val="QPPTableTextBody"/>
            </w:pPr>
            <w:r w:rsidRPr="00524E83">
              <w:t>Benzene</w:t>
            </w:r>
          </w:p>
        </w:tc>
        <w:tc>
          <w:tcPr>
            <w:tcW w:w="1438" w:type="dxa"/>
            <w:shd w:val="clear" w:color="auto" w:fill="auto"/>
          </w:tcPr>
          <w:p w14:paraId="4F1E3592" w14:textId="77777777" w:rsidR="00524E83" w:rsidRPr="00524E83" w:rsidRDefault="00524E83" w:rsidP="000816B3">
            <w:pPr>
              <w:pStyle w:val="QPPTableTextBody"/>
            </w:pPr>
            <w:r w:rsidRPr="00524E83">
              <w:t>Annual</w:t>
            </w:r>
          </w:p>
        </w:tc>
        <w:tc>
          <w:tcPr>
            <w:tcW w:w="2335" w:type="dxa"/>
            <w:shd w:val="clear" w:color="auto" w:fill="auto"/>
          </w:tcPr>
          <w:p w14:paraId="54F9F762" w14:textId="77777777" w:rsidR="00524E83" w:rsidRPr="00524E83" w:rsidRDefault="00524E83" w:rsidP="000816B3">
            <w:pPr>
              <w:pStyle w:val="QPPTableTextBody"/>
            </w:pPr>
            <w:r w:rsidRPr="00524E83">
              <w:t>Health and wellbeing</w:t>
            </w:r>
          </w:p>
        </w:tc>
        <w:tc>
          <w:tcPr>
            <w:tcW w:w="1452" w:type="dxa"/>
            <w:shd w:val="clear" w:color="auto" w:fill="auto"/>
          </w:tcPr>
          <w:p w14:paraId="1494402C" w14:textId="77777777" w:rsidR="00524E83" w:rsidRPr="00524E83" w:rsidRDefault="00524E83" w:rsidP="000816B3">
            <w:pPr>
              <w:pStyle w:val="QPPTableTextBody"/>
            </w:pPr>
            <w:r w:rsidRPr="00524E83">
              <w:t>10</w:t>
            </w:r>
          </w:p>
        </w:tc>
        <w:tc>
          <w:tcPr>
            <w:tcW w:w="1439" w:type="dxa"/>
            <w:shd w:val="clear" w:color="auto" w:fill="auto"/>
          </w:tcPr>
          <w:p w14:paraId="166E9C19" w14:textId="77777777" w:rsidR="00524E83" w:rsidRPr="00524E83" w:rsidRDefault="00524E83" w:rsidP="000816B3">
            <w:pPr>
              <w:pStyle w:val="QPPTableTextBody"/>
            </w:pPr>
            <w:r w:rsidRPr="00524E83">
              <w:t>0.003</w:t>
            </w:r>
          </w:p>
        </w:tc>
      </w:tr>
      <w:tr w:rsidR="00524E83" w14:paraId="74E966E7" w14:textId="77777777" w:rsidTr="000F75B0">
        <w:tc>
          <w:tcPr>
            <w:tcW w:w="2624" w:type="dxa"/>
            <w:shd w:val="clear" w:color="auto" w:fill="auto"/>
          </w:tcPr>
          <w:p w14:paraId="0BAFFE41" w14:textId="77777777" w:rsidR="00524E83" w:rsidRPr="00524E83" w:rsidRDefault="00A55E36" w:rsidP="000816B3">
            <w:pPr>
              <w:pStyle w:val="QPPTableTextBody"/>
            </w:pPr>
            <w:r>
              <w:t>Benzo(a)</w:t>
            </w:r>
            <w:proofErr w:type="spellStart"/>
            <w:r w:rsidR="00524E83" w:rsidRPr="00524E83">
              <w:t>pyrene</w:t>
            </w:r>
            <w:proofErr w:type="spellEnd"/>
            <w:r w:rsidR="00524E83" w:rsidRPr="00524E83">
              <w:t xml:space="preserve"> (as marker for PAH)</w:t>
            </w:r>
          </w:p>
        </w:tc>
        <w:tc>
          <w:tcPr>
            <w:tcW w:w="1438" w:type="dxa"/>
            <w:shd w:val="clear" w:color="auto" w:fill="auto"/>
          </w:tcPr>
          <w:p w14:paraId="79B9B1EA" w14:textId="77777777" w:rsidR="00524E83" w:rsidRPr="00524E83" w:rsidRDefault="00524E83" w:rsidP="000816B3">
            <w:pPr>
              <w:pStyle w:val="QPPTableTextBody"/>
            </w:pPr>
            <w:r w:rsidRPr="00524E83">
              <w:t>Annual</w:t>
            </w:r>
          </w:p>
        </w:tc>
        <w:tc>
          <w:tcPr>
            <w:tcW w:w="2335" w:type="dxa"/>
            <w:shd w:val="clear" w:color="auto" w:fill="auto"/>
          </w:tcPr>
          <w:p w14:paraId="63EB67F3" w14:textId="77777777" w:rsidR="00524E83" w:rsidRPr="00524E83" w:rsidRDefault="00524E83" w:rsidP="000816B3">
            <w:pPr>
              <w:pStyle w:val="QPPTableTextBody"/>
            </w:pPr>
            <w:r w:rsidRPr="00524E83">
              <w:t>Health and wellbeing</w:t>
            </w:r>
          </w:p>
        </w:tc>
        <w:tc>
          <w:tcPr>
            <w:tcW w:w="1452" w:type="dxa"/>
            <w:shd w:val="clear" w:color="auto" w:fill="auto"/>
          </w:tcPr>
          <w:p w14:paraId="58FFBE8D" w14:textId="77777777" w:rsidR="00524E83" w:rsidRPr="00524E83" w:rsidRDefault="00A55E36" w:rsidP="00FE0818">
            <w:pPr>
              <w:pStyle w:val="QPPTableTextBody"/>
            </w:pPr>
            <w:r>
              <w:t>0.3</w:t>
            </w:r>
            <w:r w:rsidR="00524E83" w:rsidRPr="00524E83">
              <w:t>ng/m</w:t>
            </w:r>
            <w:r w:rsidR="00FE0818" w:rsidRPr="00FE0818">
              <w:rPr>
                <w:rStyle w:val="QPPSuperscriptChar"/>
              </w:rPr>
              <w:t>3</w:t>
            </w:r>
          </w:p>
        </w:tc>
        <w:tc>
          <w:tcPr>
            <w:tcW w:w="1439" w:type="dxa"/>
            <w:shd w:val="clear" w:color="auto" w:fill="auto"/>
          </w:tcPr>
          <w:p w14:paraId="663E08ED" w14:textId="77777777" w:rsidR="00524E83" w:rsidRPr="00524E83" w:rsidRDefault="00524E83" w:rsidP="000816B3">
            <w:pPr>
              <w:pStyle w:val="QPPTableTextBody"/>
            </w:pPr>
            <w:r w:rsidRPr="00524E83">
              <w:t>-</w:t>
            </w:r>
          </w:p>
        </w:tc>
      </w:tr>
      <w:tr w:rsidR="00524E83" w14:paraId="4E0CAF41" w14:textId="77777777" w:rsidTr="000F75B0">
        <w:tc>
          <w:tcPr>
            <w:tcW w:w="2624" w:type="dxa"/>
            <w:shd w:val="clear" w:color="auto" w:fill="auto"/>
          </w:tcPr>
          <w:p w14:paraId="391DA0F5" w14:textId="77777777" w:rsidR="00524E83" w:rsidRPr="00524E83" w:rsidRDefault="00A55E36" w:rsidP="000816B3">
            <w:pPr>
              <w:pStyle w:val="QPPTableTextBody"/>
            </w:pPr>
            <w:r>
              <w:t xml:space="preserve">Beryllium and </w:t>
            </w:r>
            <w:r w:rsidR="00524E83" w:rsidRPr="00524E83">
              <w:t>compounds</w:t>
            </w:r>
          </w:p>
        </w:tc>
        <w:tc>
          <w:tcPr>
            <w:tcW w:w="1438" w:type="dxa"/>
            <w:shd w:val="clear" w:color="auto" w:fill="auto"/>
          </w:tcPr>
          <w:p w14:paraId="40B4A65A" w14:textId="77777777" w:rsidR="00524E83" w:rsidRPr="00524E83" w:rsidRDefault="00524E83" w:rsidP="000816B3">
            <w:pPr>
              <w:pStyle w:val="QPPTableTextBody"/>
            </w:pPr>
            <w:r w:rsidRPr="00524E83">
              <w:t>1 hour</w:t>
            </w:r>
          </w:p>
        </w:tc>
        <w:tc>
          <w:tcPr>
            <w:tcW w:w="2335" w:type="dxa"/>
            <w:shd w:val="clear" w:color="auto" w:fill="auto"/>
          </w:tcPr>
          <w:p w14:paraId="6D5EB23E" w14:textId="77777777" w:rsidR="00524E83" w:rsidRPr="00524E83" w:rsidRDefault="00524E83" w:rsidP="000816B3">
            <w:pPr>
              <w:pStyle w:val="QPPTableTextBody"/>
            </w:pPr>
            <w:r w:rsidRPr="00524E83">
              <w:t>IARC Group 1 carcinogen (known human carcinogen)</w:t>
            </w:r>
          </w:p>
        </w:tc>
        <w:tc>
          <w:tcPr>
            <w:tcW w:w="1452" w:type="dxa"/>
            <w:shd w:val="clear" w:color="auto" w:fill="auto"/>
          </w:tcPr>
          <w:p w14:paraId="64E8F5C6" w14:textId="77777777" w:rsidR="00524E83" w:rsidRPr="00524E83" w:rsidRDefault="00524E83" w:rsidP="000816B3">
            <w:pPr>
              <w:pStyle w:val="QPPTableTextBody"/>
            </w:pPr>
            <w:r w:rsidRPr="00524E83">
              <w:t>0.004</w:t>
            </w:r>
          </w:p>
        </w:tc>
        <w:tc>
          <w:tcPr>
            <w:tcW w:w="1439" w:type="dxa"/>
            <w:shd w:val="clear" w:color="auto" w:fill="auto"/>
          </w:tcPr>
          <w:p w14:paraId="58299381" w14:textId="77777777" w:rsidR="00524E83" w:rsidRPr="00524E83" w:rsidRDefault="00524E83" w:rsidP="000816B3">
            <w:pPr>
              <w:pStyle w:val="QPPTableTextBody"/>
            </w:pPr>
            <w:r w:rsidRPr="00524E83">
              <w:t>-</w:t>
            </w:r>
          </w:p>
        </w:tc>
      </w:tr>
      <w:tr w:rsidR="00524E83" w14:paraId="2F8FA7B5" w14:textId="77777777" w:rsidTr="000F75B0">
        <w:tc>
          <w:tcPr>
            <w:tcW w:w="2624" w:type="dxa"/>
            <w:shd w:val="clear" w:color="auto" w:fill="auto"/>
          </w:tcPr>
          <w:p w14:paraId="57AC1FF6" w14:textId="77777777" w:rsidR="00524E83" w:rsidRPr="00524E83" w:rsidRDefault="00524E83" w:rsidP="000816B3">
            <w:pPr>
              <w:pStyle w:val="QPPTableTextBody"/>
            </w:pPr>
            <w:r w:rsidRPr="00524E83">
              <w:t>Cadmium and compounds (as total metal content in PM</w:t>
            </w:r>
            <w:r w:rsidRPr="007B2429">
              <w:rPr>
                <w:vertAlign w:val="subscript"/>
              </w:rPr>
              <w:t>10</w:t>
            </w:r>
            <w:r w:rsidRPr="00524E83">
              <w:t>)</w:t>
            </w:r>
          </w:p>
        </w:tc>
        <w:tc>
          <w:tcPr>
            <w:tcW w:w="1438" w:type="dxa"/>
            <w:shd w:val="clear" w:color="auto" w:fill="auto"/>
          </w:tcPr>
          <w:p w14:paraId="015307EC" w14:textId="77777777" w:rsidR="00524E83" w:rsidRPr="00524E83" w:rsidRDefault="00524E83" w:rsidP="000816B3">
            <w:pPr>
              <w:pStyle w:val="QPPTableTextBody"/>
            </w:pPr>
            <w:r w:rsidRPr="00524E83">
              <w:t>Annual</w:t>
            </w:r>
          </w:p>
        </w:tc>
        <w:tc>
          <w:tcPr>
            <w:tcW w:w="2335" w:type="dxa"/>
            <w:shd w:val="clear" w:color="auto" w:fill="auto"/>
          </w:tcPr>
          <w:p w14:paraId="69639D42" w14:textId="77777777" w:rsidR="00524E83" w:rsidRPr="00524E83" w:rsidRDefault="00524E83" w:rsidP="000816B3">
            <w:pPr>
              <w:pStyle w:val="QPPTableTextBody"/>
            </w:pPr>
            <w:r w:rsidRPr="00524E83">
              <w:t>Health and wellbeing</w:t>
            </w:r>
          </w:p>
        </w:tc>
        <w:tc>
          <w:tcPr>
            <w:tcW w:w="1452" w:type="dxa"/>
            <w:shd w:val="clear" w:color="auto" w:fill="auto"/>
          </w:tcPr>
          <w:p w14:paraId="2D94D37B" w14:textId="77777777" w:rsidR="00524E83" w:rsidRPr="00524E83" w:rsidRDefault="00A55E36" w:rsidP="00FE0818">
            <w:pPr>
              <w:pStyle w:val="QPPTableTextBody"/>
            </w:pPr>
            <w:r>
              <w:t>5</w:t>
            </w:r>
            <w:r w:rsidR="00524E83" w:rsidRPr="00524E83">
              <w:t>ng/m</w:t>
            </w:r>
            <w:r w:rsidR="00FE0818" w:rsidRPr="00FE0818">
              <w:rPr>
                <w:rStyle w:val="QPPSuperscriptChar"/>
              </w:rPr>
              <w:t>3</w:t>
            </w:r>
          </w:p>
        </w:tc>
        <w:tc>
          <w:tcPr>
            <w:tcW w:w="1439" w:type="dxa"/>
            <w:shd w:val="clear" w:color="auto" w:fill="auto"/>
          </w:tcPr>
          <w:p w14:paraId="4181E735" w14:textId="77777777" w:rsidR="00524E83" w:rsidRPr="00524E83" w:rsidRDefault="00524E83" w:rsidP="000816B3">
            <w:pPr>
              <w:pStyle w:val="QPPTableTextBody"/>
            </w:pPr>
            <w:r w:rsidRPr="00524E83">
              <w:t>-</w:t>
            </w:r>
          </w:p>
        </w:tc>
      </w:tr>
      <w:tr w:rsidR="00524E83" w14:paraId="7FB732EE" w14:textId="77777777" w:rsidTr="000F75B0">
        <w:tc>
          <w:tcPr>
            <w:tcW w:w="2624" w:type="dxa"/>
            <w:shd w:val="clear" w:color="auto" w:fill="auto"/>
          </w:tcPr>
          <w:p w14:paraId="3521A139" w14:textId="77777777" w:rsidR="00524E83" w:rsidRPr="00524E83" w:rsidRDefault="00524E83" w:rsidP="000816B3">
            <w:pPr>
              <w:pStyle w:val="QPPTableTextBody"/>
            </w:pPr>
            <w:r w:rsidRPr="00524E83">
              <w:t>Chromium III compounds</w:t>
            </w:r>
          </w:p>
        </w:tc>
        <w:tc>
          <w:tcPr>
            <w:tcW w:w="1438" w:type="dxa"/>
            <w:shd w:val="clear" w:color="auto" w:fill="auto"/>
          </w:tcPr>
          <w:p w14:paraId="6632D2B5" w14:textId="77777777" w:rsidR="00524E83" w:rsidRPr="00524E83" w:rsidRDefault="00524E83" w:rsidP="000816B3">
            <w:pPr>
              <w:pStyle w:val="QPPTableTextBody"/>
            </w:pPr>
            <w:r w:rsidRPr="00524E83">
              <w:t>1 hour</w:t>
            </w:r>
          </w:p>
        </w:tc>
        <w:tc>
          <w:tcPr>
            <w:tcW w:w="2335" w:type="dxa"/>
            <w:shd w:val="clear" w:color="auto" w:fill="auto"/>
          </w:tcPr>
          <w:p w14:paraId="46CA6323" w14:textId="77777777" w:rsidR="00524E83" w:rsidRPr="00524E83" w:rsidRDefault="00524E83" w:rsidP="000816B3">
            <w:pPr>
              <w:pStyle w:val="QPPTableTextBody"/>
            </w:pPr>
            <w:r w:rsidRPr="00524E83">
              <w:t>Health and wellbeing</w:t>
            </w:r>
          </w:p>
        </w:tc>
        <w:tc>
          <w:tcPr>
            <w:tcW w:w="1452" w:type="dxa"/>
            <w:shd w:val="clear" w:color="auto" w:fill="auto"/>
          </w:tcPr>
          <w:p w14:paraId="5D4A1971" w14:textId="77777777" w:rsidR="00524E83" w:rsidRPr="00524E83" w:rsidRDefault="00524E83" w:rsidP="000816B3">
            <w:pPr>
              <w:pStyle w:val="QPPTableTextBody"/>
            </w:pPr>
            <w:r w:rsidRPr="00524E83">
              <w:t>9</w:t>
            </w:r>
          </w:p>
        </w:tc>
        <w:tc>
          <w:tcPr>
            <w:tcW w:w="1439" w:type="dxa"/>
            <w:shd w:val="clear" w:color="auto" w:fill="auto"/>
          </w:tcPr>
          <w:p w14:paraId="7EBEFB2F" w14:textId="77777777" w:rsidR="00524E83" w:rsidRPr="00524E83" w:rsidRDefault="00524E83" w:rsidP="000816B3">
            <w:pPr>
              <w:pStyle w:val="QPPTableTextBody"/>
            </w:pPr>
            <w:r w:rsidRPr="00524E83">
              <w:t>-</w:t>
            </w:r>
          </w:p>
        </w:tc>
      </w:tr>
      <w:tr w:rsidR="00524E83" w14:paraId="100A0B53" w14:textId="77777777" w:rsidTr="000F75B0">
        <w:tc>
          <w:tcPr>
            <w:tcW w:w="2624" w:type="dxa"/>
            <w:shd w:val="clear" w:color="auto" w:fill="auto"/>
          </w:tcPr>
          <w:p w14:paraId="3229D437" w14:textId="77777777" w:rsidR="00524E83" w:rsidRPr="00524E83" w:rsidRDefault="00524E83" w:rsidP="000816B3">
            <w:pPr>
              <w:pStyle w:val="QPPTableTextBody"/>
            </w:pPr>
            <w:r w:rsidRPr="00524E83">
              <w:t>Chromium VI compounds</w:t>
            </w:r>
          </w:p>
        </w:tc>
        <w:tc>
          <w:tcPr>
            <w:tcW w:w="1438" w:type="dxa"/>
            <w:shd w:val="clear" w:color="auto" w:fill="auto"/>
          </w:tcPr>
          <w:p w14:paraId="09BF1049" w14:textId="77777777" w:rsidR="00524E83" w:rsidRPr="00524E83" w:rsidRDefault="00524E83" w:rsidP="000816B3">
            <w:pPr>
              <w:pStyle w:val="QPPTableTextBody"/>
            </w:pPr>
            <w:r w:rsidRPr="00524E83">
              <w:t>1 hour</w:t>
            </w:r>
          </w:p>
        </w:tc>
        <w:tc>
          <w:tcPr>
            <w:tcW w:w="2335" w:type="dxa"/>
            <w:shd w:val="clear" w:color="auto" w:fill="auto"/>
          </w:tcPr>
          <w:p w14:paraId="01E06CE2" w14:textId="77777777" w:rsidR="00524E83" w:rsidRPr="00524E83" w:rsidRDefault="00524E83" w:rsidP="000816B3">
            <w:pPr>
              <w:pStyle w:val="QPPTableTextBody"/>
            </w:pPr>
            <w:r w:rsidRPr="00524E83">
              <w:t>IARC Group 1 carcinogen (known human carcinogen)</w:t>
            </w:r>
          </w:p>
        </w:tc>
        <w:tc>
          <w:tcPr>
            <w:tcW w:w="1452" w:type="dxa"/>
            <w:shd w:val="clear" w:color="auto" w:fill="auto"/>
          </w:tcPr>
          <w:p w14:paraId="19BDBB99" w14:textId="77777777" w:rsidR="00524E83" w:rsidRPr="00524E83" w:rsidRDefault="00524E83" w:rsidP="000816B3">
            <w:pPr>
              <w:pStyle w:val="QPPTableTextBody"/>
            </w:pPr>
            <w:r w:rsidRPr="00524E83">
              <w:t>0.09</w:t>
            </w:r>
          </w:p>
        </w:tc>
        <w:tc>
          <w:tcPr>
            <w:tcW w:w="1439" w:type="dxa"/>
            <w:shd w:val="clear" w:color="auto" w:fill="auto"/>
          </w:tcPr>
          <w:p w14:paraId="1ED2977B" w14:textId="77777777" w:rsidR="00524E83" w:rsidRPr="00524E83" w:rsidRDefault="00524E83" w:rsidP="000816B3">
            <w:pPr>
              <w:pStyle w:val="QPPTableTextBody"/>
            </w:pPr>
            <w:r w:rsidRPr="00524E83">
              <w:t>-</w:t>
            </w:r>
          </w:p>
        </w:tc>
      </w:tr>
      <w:tr w:rsidR="00524E83" w14:paraId="71BB4E96" w14:textId="77777777" w:rsidTr="000F75B0">
        <w:tc>
          <w:tcPr>
            <w:tcW w:w="2624" w:type="dxa"/>
            <w:shd w:val="clear" w:color="auto" w:fill="auto"/>
          </w:tcPr>
          <w:p w14:paraId="6C61271F" w14:textId="77777777" w:rsidR="00524E83" w:rsidRPr="00524E83" w:rsidRDefault="00524E83" w:rsidP="000816B3">
            <w:pPr>
              <w:pStyle w:val="QPPTableTextBody"/>
            </w:pPr>
            <w:r w:rsidRPr="00524E83">
              <w:t>Copper dusts and mists</w:t>
            </w:r>
          </w:p>
        </w:tc>
        <w:tc>
          <w:tcPr>
            <w:tcW w:w="1438" w:type="dxa"/>
            <w:shd w:val="clear" w:color="auto" w:fill="auto"/>
          </w:tcPr>
          <w:p w14:paraId="6626C466" w14:textId="77777777" w:rsidR="00524E83" w:rsidRPr="00524E83" w:rsidRDefault="00524E83" w:rsidP="000816B3">
            <w:pPr>
              <w:pStyle w:val="QPPTableTextBody"/>
            </w:pPr>
            <w:r w:rsidRPr="00524E83">
              <w:t>1 hour</w:t>
            </w:r>
          </w:p>
        </w:tc>
        <w:tc>
          <w:tcPr>
            <w:tcW w:w="2335" w:type="dxa"/>
            <w:shd w:val="clear" w:color="auto" w:fill="auto"/>
          </w:tcPr>
          <w:p w14:paraId="78496BDF" w14:textId="77777777" w:rsidR="00524E83" w:rsidRPr="00524E83" w:rsidRDefault="00524E83" w:rsidP="000816B3">
            <w:pPr>
              <w:pStyle w:val="QPPTableTextBody"/>
            </w:pPr>
            <w:r w:rsidRPr="00524E83">
              <w:t>Health and wellbeing</w:t>
            </w:r>
          </w:p>
        </w:tc>
        <w:tc>
          <w:tcPr>
            <w:tcW w:w="1452" w:type="dxa"/>
            <w:shd w:val="clear" w:color="auto" w:fill="auto"/>
          </w:tcPr>
          <w:p w14:paraId="33BC3CA7" w14:textId="77777777" w:rsidR="00524E83" w:rsidRPr="00524E83" w:rsidRDefault="00524E83" w:rsidP="000816B3">
            <w:pPr>
              <w:pStyle w:val="QPPTableTextBody"/>
            </w:pPr>
            <w:r w:rsidRPr="00524E83">
              <w:t>18</w:t>
            </w:r>
          </w:p>
        </w:tc>
        <w:tc>
          <w:tcPr>
            <w:tcW w:w="1439" w:type="dxa"/>
            <w:shd w:val="clear" w:color="auto" w:fill="auto"/>
          </w:tcPr>
          <w:p w14:paraId="576FA936" w14:textId="77777777" w:rsidR="00524E83" w:rsidRPr="00524E83" w:rsidRDefault="00524E83" w:rsidP="000816B3">
            <w:pPr>
              <w:pStyle w:val="QPPTableTextBody"/>
            </w:pPr>
            <w:r w:rsidRPr="00524E83">
              <w:t>-</w:t>
            </w:r>
          </w:p>
        </w:tc>
      </w:tr>
      <w:tr w:rsidR="00524E83" w14:paraId="316C77FE" w14:textId="77777777" w:rsidTr="000F75B0">
        <w:tc>
          <w:tcPr>
            <w:tcW w:w="2624" w:type="dxa"/>
            <w:shd w:val="clear" w:color="auto" w:fill="auto"/>
          </w:tcPr>
          <w:p w14:paraId="39C2C5C1" w14:textId="77777777" w:rsidR="00524E83" w:rsidRPr="00524E83" w:rsidRDefault="00524E83" w:rsidP="000816B3">
            <w:pPr>
              <w:pStyle w:val="QPPTableTextBody"/>
            </w:pPr>
            <w:r w:rsidRPr="00524E83">
              <w:t>Copper fumes</w:t>
            </w:r>
          </w:p>
        </w:tc>
        <w:tc>
          <w:tcPr>
            <w:tcW w:w="1438" w:type="dxa"/>
            <w:shd w:val="clear" w:color="auto" w:fill="auto"/>
          </w:tcPr>
          <w:p w14:paraId="0029614C" w14:textId="77777777" w:rsidR="00524E83" w:rsidRPr="00524E83" w:rsidRDefault="00524E83" w:rsidP="000816B3">
            <w:pPr>
              <w:pStyle w:val="QPPTableTextBody"/>
            </w:pPr>
            <w:r w:rsidRPr="00524E83">
              <w:t>1 hour</w:t>
            </w:r>
          </w:p>
        </w:tc>
        <w:tc>
          <w:tcPr>
            <w:tcW w:w="2335" w:type="dxa"/>
            <w:shd w:val="clear" w:color="auto" w:fill="auto"/>
          </w:tcPr>
          <w:p w14:paraId="4E864E77" w14:textId="77777777" w:rsidR="00524E83" w:rsidRPr="00524E83" w:rsidRDefault="00524E83" w:rsidP="000816B3">
            <w:pPr>
              <w:pStyle w:val="QPPTableTextBody"/>
            </w:pPr>
            <w:r w:rsidRPr="00524E83">
              <w:t>Health and wellbeing</w:t>
            </w:r>
          </w:p>
        </w:tc>
        <w:tc>
          <w:tcPr>
            <w:tcW w:w="1452" w:type="dxa"/>
            <w:shd w:val="clear" w:color="auto" w:fill="auto"/>
          </w:tcPr>
          <w:p w14:paraId="117D0B5E" w14:textId="77777777" w:rsidR="00524E83" w:rsidRPr="00524E83" w:rsidRDefault="00524E83" w:rsidP="000816B3">
            <w:pPr>
              <w:pStyle w:val="QPPTableTextBody"/>
            </w:pPr>
            <w:r w:rsidRPr="00524E83">
              <w:t>3.7</w:t>
            </w:r>
          </w:p>
        </w:tc>
        <w:tc>
          <w:tcPr>
            <w:tcW w:w="1439" w:type="dxa"/>
            <w:shd w:val="clear" w:color="auto" w:fill="auto"/>
          </w:tcPr>
          <w:p w14:paraId="0529D8BD" w14:textId="77777777" w:rsidR="00524E83" w:rsidRPr="00524E83" w:rsidRDefault="00524E83" w:rsidP="000816B3">
            <w:pPr>
              <w:pStyle w:val="QPPTableTextBody"/>
            </w:pPr>
            <w:r w:rsidRPr="00524E83">
              <w:t>-</w:t>
            </w:r>
          </w:p>
        </w:tc>
      </w:tr>
      <w:tr w:rsidR="000F75B0" w14:paraId="383E2B1A" w14:textId="77777777" w:rsidTr="000F75B0">
        <w:tc>
          <w:tcPr>
            <w:tcW w:w="2624" w:type="dxa"/>
            <w:shd w:val="clear" w:color="auto" w:fill="auto"/>
          </w:tcPr>
          <w:p w14:paraId="6454A67C" w14:textId="18340742" w:rsidR="000F75B0" w:rsidRPr="000F75B0" w:rsidRDefault="000F75B0" w:rsidP="000F75B0">
            <w:pPr>
              <w:pStyle w:val="QPPTableTextBody"/>
            </w:pPr>
            <w:proofErr w:type="spellStart"/>
            <w:r w:rsidRPr="000F75B0">
              <w:lastRenderedPageBreak/>
              <w:t>Cumene</w:t>
            </w:r>
            <w:proofErr w:type="spellEnd"/>
            <w:r w:rsidRPr="000F75B0">
              <w:t xml:space="preserve"> (isopropyl benzene)</w:t>
            </w:r>
          </w:p>
        </w:tc>
        <w:tc>
          <w:tcPr>
            <w:tcW w:w="1438" w:type="dxa"/>
            <w:shd w:val="clear" w:color="auto" w:fill="auto"/>
          </w:tcPr>
          <w:p w14:paraId="1E83CAE6" w14:textId="1F072B00" w:rsidR="000F75B0" w:rsidRPr="000F75B0" w:rsidRDefault="000F75B0" w:rsidP="000F75B0">
            <w:pPr>
              <w:pStyle w:val="QPPTableTextBody"/>
            </w:pPr>
            <w:r w:rsidRPr="000F75B0">
              <w:t>1 hour</w:t>
            </w:r>
          </w:p>
        </w:tc>
        <w:tc>
          <w:tcPr>
            <w:tcW w:w="2335" w:type="dxa"/>
            <w:shd w:val="clear" w:color="auto" w:fill="auto"/>
          </w:tcPr>
          <w:p w14:paraId="410BA9F4" w14:textId="71095612" w:rsidR="000F75B0" w:rsidRPr="000F75B0" w:rsidRDefault="000F75B0" w:rsidP="000F75B0">
            <w:pPr>
              <w:pStyle w:val="QPPTableTextBody"/>
            </w:pPr>
            <w:r w:rsidRPr="000F75B0">
              <w:t>Odour</w:t>
            </w:r>
          </w:p>
        </w:tc>
        <w:tc>
          <w:tcPr>
            <w:tcW w:w="1452" w:type="dxa"/>
            <w:shd w:val="clear" w:color="auto" w:fill="auto"/>
          </w:tcPr>
          <w:p w14:paraId="7783CBA8" w14:textId="0E37DDCA" w:rsidR="000F75B0" w:rsidRPr="000F75B0" w:rsidRDefault="000F75B0" w:rsidP="000F75B0">
            <w:pPr>
              <w:pStyle w:val="QPPTableTextBody"/>
            </w:pPr>
            <w:r w:rsidRPr="000F75B0">
              <w:t>21</w:t>
            </w:r>
          </w:p>
        </w:tc>
        <w:tc>
          <w:tcPr>
            <w:tcW w:w="1439" w:type="dxa"/>
            <w:shd w:val="clear" w:color="auto" w:fill="auto"/>
          </w:tcPr>
          <w:p w14:paraId="1628D9F4" w14:textId="10443B91" w:rsidR="000F75B0" w:rsidRPr="000F75B0" w:rsidRDefault="000F75B0" w:rsidP="000F75B0">
            <w:pPr>
              <w:pStyle w:val="QPPTableTextBody"/>
            </w:pPr>
            <w:r w:rsidRPr="000F75B0">
              <w:t>0.004</w:t>
            </w:r>
          </w:p>
        </w:tc>
      </w:tr>
      <w:tr w:rsidR="00524E83" w14:paraId="25713D00" w14:textId="77777777" w:rsidTr="000F75B0">
        <w:tc>
          <w:tcPr>
            <w:tcW w:w="2624" w:type="dxa"/>
            <w:shd w:val="clear" w:color="auto" w:fill="auto"/>
          </w:tcPr>
          <w:p w14:paraId="294420FE" w14:textId="77777777" w:rsidR="00524E83" w:rsidRPr="00524E83" w:rsidRDefault="00A55E36" w:rsidP="000816B3">
            <w:pPr>
              <w:pStyle w:val="QPPTableTextBody"/>
            </w:pPr>
            <w:r>
              <w:t>Dioxins and f</w:t>
            </w:r>
            <w:r w:rsidR="00524E83" w:rsidRPr="00524E83">
              <w:t>urans (as TCDD TEF)</w:t>
            </w:r>
          </w:p>
        </w:tc>
        <w:tc>
          <w:tcPr>
            <w:tcW w:w="1438" w:type="dxa"/>
            <w:shd w:val="clear" w:color="auto" w:fill="auto"/>
          </w:tcPr>
          <w:p w14:paraId="35B28252" w14:textId="77777777" w:rsidR="00524E83" w:rsidRPr="00524E83" w:rsidRDefault="00524E83" w:rsidP="000816B3">
            <w:pPr>
              <w:pStyle w:val="QPPTableTextBody"/>
            </w:pPr>
            <w:r w:rsidRPr="00524E83">
              <w:t>1 hour</w:t>
            </w:r>
          </w:p>
        </w:tc>
        <w:tc>
          <w:tcPr>
            <w:tcW w:w="2335" w:type="dxa"/>
            <w:shd w:val="clear" w:color="auto" w:fill="auto"/>
          </w:tcPr>
          <w:p w14:paraId="1C3E59A9" w14:textId="77777777" w:rsidR="00524E83" w:rsidRPr="00524E83" w:rsidRDefault="00524E83" w:rsidP="000816B3">
            <w:pPr>
              <w:pStyle w:val="QPPTableTextBody"/>
            </w:pPr>
            <w:r w:rsidRPr="00524E83">
              <w:t>IARC Group 1 carcinogen (known human carcinogen)</w:t>
            </w:r>
          </w:p>
        </w:tc>
        <w:tc>
          <w:tcPr>
            <w:tcW w:w="1452" w:type="dxa"/>
            <w:shd w:val="clear" w:color="auto" w:fill="auto"/>
          </w:tcPr>
          <w:p w14:paraId="1F026204" w14:textId="77777777" w:rsidR="00524E83" w:rsidRPr="00524E83" w:rsidRDefault="00524E83" w:rsidP="000816B3">
            <w:pPr>
              <w:pStyle w:val="QPPTableTextBody"/>
            </w:pPr>
            <w:r w:rsidRPr="00524E83">
              <w:t>0.000002</w:t>
            </w:r>
          </w:p>
        </w:tc>
        <w:tc>
          <w:tcPr>
            <w:tcW w:w="1439" w:type="dxa"/>
            <w:shd w:val="clear" w:color="auto" w:fill="auto"/>
          </w:tcPr>
          <w:p w14:paraId="39770114" w14:textId="77777777" w:rsidR="00524E83" w:rsidRPr="00524E83" w:rsidRDefault="00524E83" w:rsidP="000816B3">
            <w:pPr>
              <w:pStyle w:val="QPPTableTextBody"/>
            </w:pPr>
            <w:r w:rsidRPr="00524E83">
              <w:t>-</w:t>
            </w:r>
          </w:p>
        </w:tc>
      </w:tr>
      <w:tr w:rsidR="000F75B0" w14:paraId="574BB86D" w14:textId="77777777" w:rsidTr="000F75B0">
        <w:tc>
          <w:tcPr>
            <w:tcW w:w="2624" w:type="dxa"/>
            <w:shd w:val="clear" w:color="auto" w:fill="auto"/>
          </w:tcPr>
          <w:p w14:paraId="200CCCA4" w14:textId="03660312" w:rsidR="000F75B0" w:rsidRPr="000F75B0" w:rsidRDefault="000F75B0" w:rsidP="000F75B0">
            <w:pPr>
              <w:pStyle w:val="QPPTableTextBody"/>
            </w:pPr>
            <w:r w:rsidRPr="000F75B0">
              <w:t>Ethyl acetate</w:t>
            </w:r>
          </w:p>
        </w:tc>
        <w:tc>
          <w:tcPr>
            <w:tcW w:w="1438" w:type="dxa"/>
            <w:shd w:val="clear" w:color="auto" w:fill="auto"/>
          </w:tcPr>
          <w:p w14:paraId="26138333" w14:textId="7B90803C" w:rsidR="000F75B0" w:rsidRPr="000F75B0" w:rsidRDefault="000F75B0" w:rsidP="000F75B0">
            <w:pPr>
              <w:pStyle w:val="QPPTableTextBody"/>
            </w:pPr>
            <w:r w:rsidRPr="000F75B0">
              <w:t>1 hour</w:t>
            </w:r>
          </w:p>
        </w:tc>
        <w:tc>
          <w:tcPr>
            <w:tcW w:w="2335" w:type="dxa"/>
            <w:shd w:val="clear" w:color="auto" w:fill="auto"/>
          </w:tcPr>
          <w:p w14:paraId="559D0A47" w14:textId="71946E90" w:rsidR="000F75B0" w:rsidRPr="000F75B0" w:rsidRDefault="000F75B0" w:rsidP="000F75B0">
            <w:pPr>
              <w:pStyle w:val="QPPTableTextBody"/>
            </w:pPr>
            <w:r w:rsidRPr="000F75B0">
              <w:t>Odour</w:t>
            </w:r>
          </w:p>
        </w:tc>
        <w:tc>
          <w:tcPr>
            <w:tcW w:w="1452" w:type="dxa"/>
            <w:shd w:val="clear" w:color="auto" w:fill="auto"/>
          </w:tcPr>
          <w:p w14:paraId="04A01BF7" w14:textId="66627263" w:rsidR="000F75B0" w:rsidRPr="000F75B0" w:rsidRDefault="000F75B0" w:rsidP="000F75B0">
            <w:pPr>
              <w:pStyle w:val="QPPTableTextBody"/>
            </w:pPr>
            <w:r w:rsidRPr="000F75B0">
              <w:t>12,100</w:t>
            </w:r>
          </w:p>
        </w:tc>
        <w:tc>
          <w:tcPr>
            <w:tcW w:w="1439" w:type="dxa"/>
            <w:shd w:val="clear" w:color="auto" w:fill="auto"/>
          </w:tcPr>
          <w:p w14:paraId="0D5D81DD" w14:textId="69CB2557" w:rsidR="000F75B0" w:rsidRPr="000F75B0" w:rsidRDefault="000F75B0" w:rsidP="000F75B0">
            <w:pPr>
              <w:pStyle w:val="QPPTableTextBody"/>
            </w:pPr>
            <w:r w:rsidRPr="000F75B0">
              <w:t>3.5</w:t>
            </w:r>
          </w:p>
        </w:tc>
      </w:tr>
      <w:tr w:rsidR="000F75B0" w14:paraId="01B39877" w14:textId="77777777" w:rsidTr="000F75B0">
        <w:tc>
          <w:tcPr>
            <w:tcW w:w="2624" w:type="dxa"/>
            <w:shd w:val="clear" w:color="auto" w:fill="auto"/>
          </w:tcPr>
          <w:p w14:paraId="64F95D36" w14:textId="31647198" w:rsidR="000F75B0" w:rsidRPr="000F75B0" w:rsidRDefault="000F75B0" w:rsidP="000F75B0">
            <w:pPr>
              <w:pStyle w:val="QPPTableTextBody"/>
            </w:pPr>
            <w:r w:rsidRPr="000F75B0">
              <w:t>Ethyl acrylate</w:t>
            </w:r>
          </w:p>
        </w:tc>
        <w:tc>
          <w:tcPr>
            <w:tcW w:w="1438" w:type="dxa"/>
            <w:shd w:val="clear" w:color="auto" w:fill="auto"/>
          </w:tcPr>
          <w:p w14:paraId="4D79D37B" w14:textId="756698C6" w:rsidR="000F75B0" w:rsidRPr="000F75B0" w:rsidRDefault="000F75B0" w:rsidP="000F75B0">
            <w:pPr>
              <w:pStyle w:val="QPPTableTextBody"/>
            </w:pPr>
            <w:r w:rsidRPr="000F75B0">
              <w:t>1 hour</w:t>
            </w:r>
          </w:p>
        </w:tc>
        <w:tc>
          <w:tcPr>
            <w:tcW w:w="2335" w:type="dxa"/>
            <w:shd w:val="clear" w:color="auto" w:fill="auto"/>
          </w:tcPr>
          <w:p w14:paraId="55B300FB" w14:textId="7BFFEBD9" w:rsidR="000F75B0" w:rsidRPr="000F75B0" w:rsidRDefault="000F75B0" w:rsidP="000F75B0">
            <w:pPr>
              <w:pStyle w:val="QPPTableTextBody"/>
            </w:pPr>
            <w:r w:rsidRPr="000F75B0">
              <w:t>Odour</w:t>
            </w:r>
          </w:p>
        </w:tc>
        <w:tc>
          <w:tcPr>
            <w:tcW w:w="1452" w:type="dxa"/>
            <w:shd w:val="clear" w:color="auto" w:fill="auto"/>
          </w:tcPr>
          <w:p w14:paraId="4F397B38" w14:textId="2407D0DB" w:rsidR="000F75B0" w:rsidRPr="000F75B0" w:rsidRDefault="000F75B0" w:rsidP="000F75B0">
            <w:pPr>
              <w:pStyle w:val="QPPTableTextBody"/>
            </w:pPr>
            <w:r w:rsidRPr="000F75B0">
              <w:t>0.4</w:t>
            </w:r>
          </w:p>
        </w:tc>
        <w:tc>
          <w:tcPr>
            <w:tcW w:w="1439" w:type="dxa"/>
            <w:shd w:val="clear" w:color="auto" w:fill="auto"/>
          </w:tcPr>
          <w:p w14:paraId="6B38EB9B" w14:textId="5AE4201F" w:rsidR="000F75B0" w:rsidRPr="000F75B0" w:rsidRDefault="000F75B0" w:rsidP="000F75B0">
            <w:pPr>
              <w:pStyle w:val="QPPTableTextBody"/>
            </w:pPr>
            <w:r w:rsidRPr="000F75B0">
              <w:t>0.0001</w:t>
            </w:r>
          </w:p>
        </w:tc>
      </w:tr>
      <w:tr w:rsidR="000F75B0" w14:paraId="0115F0AD" w14:textId="77777777" w:rsidTr="000F75B0">
        <w:tc>
          <w:tcPr>
            <w:tcW w:w="2624" w:type="dxa"/>
            <w:shd w:val="clear" w:color="auto" w:fill="auto"/>
          </w:tcPr>
          <w:p w14:paraId="69EE6508" w14:textId="7CB138CC" w:rsidR="000F75B0" w:rsidRPr="000F75B0" w:rsidRDefault="000F75B0" w:rsidP="000F75B0">
            <w:pPr>
              <w:pStyle w:val="QPPTableTextBody"/>
            </w:pPr>
            <w:r w:rsidRPr="000F75B0">
              <w:t>Ethyl butyl ketone</w:t>
            </w:r>
          </w:p>
        </w:tc>
        <w:tc>
          <w:tcPr>
            <w:tcW w:w="1438" w:type="dxa"/>
            <w:shd w:val="clear" w:color="auto" w:fill="auto"/>
          </w:tcPr>
          <w:p w14:paraId="79A6C3A9" w14:textId="35DCEDC2" w:rsidR="000F75B0" w:rsidRPr="000F75B0" w:rsidRDefault="000F75B0" w:rsidP="000F75B0">
            <w:pPr>
              <w:pStyle w:val="QPPTableTextBody"/>
            </w:pPr>
            <w:r w:rsidRPr="000F75B0">
              <w:t>1 hour</w:t>
            </w:r>
          </w:p>
        </w:tc>
        <w:tc>
          <w:tcPr>
            <w:tcW w:w="2335" w:type="dxa"/>
            <w:shd w:val="clear" w:color="auto" w:fill="auto"/>
          </w:tcPr>
          <w:p w14:paraId="0DAD2FD8" w14:textId="779A0ADB" w:rsidR="000F75B0" w:rsidRPr="000F75B0" w:rsidRDefault="000F75B0" w:rsidP="000F75B0">
            <w:pPr>
              <w:pStyle w:val="QPPTableTextBody"/>
            </w:pPr>
            <w:r w:rsidRPr="000F75B0">
              <w:t>Health and wellbeing</w:t>
            </w:r>
          </w:p>
        </w:tc>
        <w:tc>
          <w:tcPr>
            <w:tcW w:w="1452" w:type="dxa"/>
            <w:shd w:val="clear" w:color="auto" w:fill="auto"/>
          </w:tcPr>
          <w:p w14:paraId="48113847" w14:textId="6B9F7C86" w:rsidR="000F75B0" w:rsidRPr="000F75B0" w:rsidRDefault="000F75B0" w:rsidP="000F75B0">
            <w:pPr>
              <w:pStyle w:val="QPPTableTextBody"/>
            </w:pPr>
            <w:r w:rsidRPr="000F75B0">
              <w:t>4,200</w:t>
            </w:r>
          </w:p>
        </w:tc>
        <w:tc>
          <w:tcPr>
            <w:tcW w:w="1439" w:type="dxa"/>
            <w:shd w:val="clear" w:color="auto" w:fill="auto"/>
          </w:tcPr>
          <w:p w14:paraId="57A8C838" w14:textId="60792261" w:rsidR="000F75B0" w:rsidRPr="000F75B0" w:rsidRDefault="000F75B0" w:rsidP="000F75B0">
            <w:pPr>
              <w:pStyle w:val="QPPTableTextBody"/>
            </w:pPr>
            <w:r w:rsidRPr="000F75B0">
              <w:t>0.9</w:t>
            </w:r>
          </w:p>
        </w:tc>
      </w:tr>
      <w:tr w:rsidR="000F75B0" w14:paraId="08B674A2" w14:textId="77777777" w:rsidTr="000F75B0">
        <w:tc>
          <w:tcPr>
            <w:tcW w:w="2624" w:type="dxa"/>
            <w:shd w:val="clear" w:color="auto" w:fill="auto"/>
          </w:tcPr>
          <w:p w14:paraId="645CB77B" w14:textId="2228CD44" w:rsidR="000F75B0" w:rsidRPr="000F75B0" w:rsidRDefault="000F75B0" w:rsidP="000F75B0">
            <w:pPr>
              <w:pStyle w:val="QPPTableTextBody"/>
            </w:pPr>
            <w:r w:rsidRPr="000F75B0">
              <w:t>Ethylbenzene</w:t>
            </w:r>
          </w:p>
        </w:tc>
        <w:tc>
          <w:tcPr>
            <w:tcW w:w="1438" w:type="dxa"/>
            <w:shd w:val="clear" w:color="auto" w:fill="auto"/>
          </w:tcPr>
          <w:p w14:paraId="53F7D8F4" w14:textId="12575E02" w:rsidR="000F75B0" w:rsidRPr="000F75B0" w:rsidRDefault="000F75B0" w:rsidP="000F75B0">
            <w:pPr>
              <w:pStyle w:val="QPPTableTextBody"/>
            </w:pPr>
            <w:r w:rsidRPr="000F75B0">
              <w:t>1 hour</w:t>
            </w:r>
          </w:p>
        </w:tc>
        <w:tc>
          <w:tcPr>
            <w:tcW w:w="2335" w:type="dxa"/>
            <w:shd w:val="clear" w:color="auto" w:fill="auto"/>
          </w:tcPr>
          <w:p w14:paraId="664AD85D" w14:textId="3CBE1DF6" w:rsidR="000F75B0" w:rsidRPr="000F75B0" w:rsidRDefault="000F75B0" w:rsidP="000F75B0">
            <w:pPr>
              <w:pStyle w:val="QPPTableTextBody"/>
            </w:pPr>
            <w:r w:rsidRPr="000F75B0">
              <w:t>Health and wellbeing</w:t>
            </w:r>
          </w:p>
        </w:tc>
        <w:tc>
          <w:tcPr>
            <w:tcW w:w="1452" w:type="dxa"/>
            <w:shd w:val="clear" w:color="auto" w:fill="auto"/>
          </w:tcPr>
          <w:p w14:paraId="605B4BD0" w14:textId="649038C9" w:rsidR="000F75B0" w:rsidRPr="000F75B0" w:rsidRDefault="000F75B0" w:rsidP="000F75B0">
            <w:pPr>
              <w:pStyle w:val="QPPTableTextBody"/>
            </w:pPr>
            <w:r w:rsidRPr="000F75B0">
              <w:t>8,000</w:t>
            </w:r>
          </w:p>
        </w:tc>
        <w:tc>
          <w:tcPr>
            <w:tcW w:w="1439" w:type="dxa"/>
            <w:shd w:val="clear" w:color="auto" w:fill="auto"/>
          </w:tcPr>
          <w:p w14:paraId="29785736" w14:textId="0BDF6FBC" w:rsidR="000F75B0" w:rsidRPr="000F75B0" w:rsidRDefault="000F75B0" w:rsidP="000F75B0">
            <w:pPr>
              <w:pStyle w:val="QPPTableTextBody"/>
            </w:pPr>
            <w:r w:rsidRPr="000F75B0">
              <w:t>1.8</w:t>
            </w:r>
          </w:p>
        </w:tc>
      </w:tr>
      <w:tr w:rsidR="00524E83" w14:paraId="2B534F3E" w14:textId="77777777" w:rsidTr="000F75B0">
        <w:tc>
          <w:tcPr>
            <w:tcW w:w="2624" w:type="dxa"/>
            <w:vMerge w:val="restart"/>
            <w:shd w:val="clear" w:color="auto" w:fill="auto"/>
          </w:tcPr>
          <w:p w14:paraId="043DEF96" w14:textId="77777777" w:rsidR="00524E83" w:rsidRPr="00524E83" w:rsidRDefault="00524E83" w:rsidP="000816B3">
            <w:pPr>
              <w:pStyle w:val="QPPTableTextBody"/>
            </w:pPr>
            <w:r w:rsidRPr="00524E83">
              <w:t>Formaldehyde</w:t>
            </w:r>
          </w:p>
        </w:tc>
        <w:tc>
          <w:tcPr>
            <w:tcW w:w="1438" w:type="dxa"/>
            <w:shd w:val="clear" w:color="auto" w:fill="auto"/>
          </w:tcPr>
          <w:p w14:paraId="571D0503" w14:textId="77777777" w:rsidR="00524E83" w:rsidRPr="00524E83" w:rsidRDefault="00524E83" w:rsidP="000816B3">
            <w:pPr>
              <w:pStyle w:val="QPPTableTextBody"/>
            </w:pPr>
            <w:r w:rsidRPr="00524E83">
              <w:t>1 hour</w:t>
            </w:r>
          </w:p>
        </w:tc>
        <w:tc>
          <w:tcPr>
            <w:tcW w:w="2335" w:type="dxa"/>
            <w:shd w:val="clear" w:color="auto" w:fill="auto"/>
          </w:tcPr>
          <w:p w14:paraId="0F5634C9" w14:textId="77777777" w:rsidR="00524E83" w:rsidRPr="00524E83" w:rsidRDefault="00524E83" w:rsidP="000816B3">
            <w:pPr>
              <w:pStyle w:val="QPPTableTextBody"/>
            </w:pPr>
            <w:r w:rsidRPr="00524E83">
              <w:t>Protecting aesthetic environment</w:t>
            </w:r>
          </w:p>
        </w:tc>
        <w:tc>
          <w:tcPr>
            <w:tcW w:w="1452" w:type="dxa"/>
            <w:shd w:val="clear" w:color="auto" w:fill="auto"/>
          </w:tcPr>
          <w:p w14:paraId="7933BDAF" w14:textId="77777777" w:rsidR="00524E83" w:rsidRPr="00524E83" w:rsidRDefault="00524E83" w:rsidP="000816B3">
            <w:pPr>
              <w:pStyle w:val="QPPTableTextBody"/>
            </w:pPr>
            <w:r w:rsidRPr="00524E83">
              <w:t>96</w:t>
            </w:r>
          </w:p>
        </w:tc>
        <w:tc>
          <w:tcPr>
            <w:tcW w:w="1439" w:type="dxa"/>
            <w:shd w:val="clear" w:color="auto" w:fill="auto"/>
          </w:tcPr>
          <w:p w14:paraId="5100EB64" w14:textId="77777777" w:rsidR="00524E83" w:rsidRPr="00524E83" w:rsidRDefault="00524E83" w:rsidP="000816B3">
            <w:pPr>
              <w:pStyle w:val="QPPTableTextBody"/>
            </w:pPr>
            <w:r w:rsidRPr="00524E83">
              <w:t>0.07</w:t>
            </w:r>
          </w:p>
        </w:tc>
      </w:tr>
      <w:tr w:rsidR="00524E83" w14:paraId="35B27633" w14:textId="77777777" w:rsidTr="000F75B0">
        <w:tc>
          <w:tcPr>
            <w:tcW w:w="2624" w:type="dxa"/>
            <w:vMerge/>
            <w:shd w:val="clear" w:color="auto" w:fill="auto"/>
          </w:tcPr>
          <w:p w14:paraId="3613D74A" w14:textId="77777777" w:rsidR="00524E83" w:rsidRPr="00524E83" w:rsidRDefault="00524E83" w:rsidP="000816B3">
            <w:pPr>
              <w:pStyle w:val="QPPTableTextBody"/>
            </w:pPr>
          </w:p>
        </w:tc>
        <w:tc>
          <w:tcPr>
            <w:tcW w:w="1438" w:type="dxa"/>
            <w:shd w:val="clear" w:color="auto" w:fill="auto"/>
          </w:tcPr>
          <w:p w14:paraId="3236FC96" w14:textId="77777777" w:rsidR="00524E83" w:rsidRPr="00524E83" w:rsidRDefault="00524E83" w:rsidP="000816B3">
            <w:pPr>
              <w:pStyle w:val="QPPTableTextBody"/>
            </w:pPr>
            <w:r w:rsidRPr="00524E83">
              <w:t>24 hours</w:t>
            </w:r>
          </w:p>
        </w:tc>
        <w:tc>
          <w:tcPr>
            <w:tcW w:w="2335" w:type="dxa"/>
            <w:shd w:val="clear" w:color="auto" w:fill="auto"/>
          </w:tcPr>
          <w:p w14:paraId="0284E402" w14:textId="77777777" w:rsidR="00524E83" w:rsidRPr="00524E83" w:rsidRDefault="00524E83" w:rsidP="000816B3">
            <w:pPr>
              <w:pStyle w:val="QPPTableTextBody"/>
            </w:pPr>
            <w:r w:rsidRPr="00524E83">
              <w:t>Health and wellbeing</w:t>
            </w:r>
          </w:p>
        </w:tc>
        <w:tc>
          <w:tcPr>
            <w:tcW w:w="1452" w:type="dxa"/>
            <w:shd w:val="clear" w:color="auto" w:fill="auto"/>
          </w:tcPr>
          <w:p w14:paraId="3F2BC837" w14:textId="77777777" w:rsidR="00524E83" w:rsidRPr="00524E83" w:rsidRDefault="00524E83" w:rsidP="000816B3">
            <w:pPr>
              <w:pStyle w:val="QPPTableTextBody"/>
            </w:pPr>
            <w:r w:rsidRPr="00524E83">
              <w:t>54</w:t>
            </w:r>
          </w:p>
        </w:tc>
        <w:tc>
          <w:tcPr>
            <w:tcW w:w="1439" w:type="dxa"/>
            <w:shd w:val="clear" w:color="auto" w:fill="auto"/>
          </w:tcPr>
          <w:p w14:paraId="0DACB543" w14:textId="77777777" w:rsidR="00524E83" w:rsidRPr="00524E83" w:rsidRDefault="00524E83" w:rsidP="000816B3">
            <w:pPr>
              <w:pStyle w:val="QPPTableTextBody"/>
            </w:pPr>
            <w:r w:rsidRPr="00524E83">
              <w:t>0.04</w:t>
            </w:r>
          </w:p>
        </w:tc>
      </w:tr>
      <w:tr w:rsidR="00524E83" w14:paraId="03D452CA" w14:textId="77777777" w:rsidTr="000F75B0">
        <w:tc>
          <w:tcPr>
            <w:tcW w:w="2624" w:type="dxa"/>
            <w:shd w:val="clear" w:color="auto" w:fill="auto"/>
          </w:tcPr>
          <w:p w14:paraId="1A6D5879" w14:textId="77777777" w:rsidR="00524E83" w:rsidRPr="00524E83" w:rsidRDefault="00524E83" w:rsidP="000816B3">
            <w:pPr>
              <w:pStyle w:val="QPPTableTextBody"/>
            </w:pPr>
            <w:r w:rsidRPr="00524E83">
              <w:t>Lead and compounds (as total metal content in total suspended particulates)</w:t>
            </w:r>
          </w:p>
        </w:tc>
        <w:tc>
          <w:tcPr>
            <w:tcW w:w="1438" w:type="dxa"/>
            <w:shd w:val="clear" w:color="auto" w:fill="auto"/>
          </w:tcPr>
          <w:p w14:paraId="6FE7DA8B" w14:textId="77777777" w:rsidR="00524E83" w:rsidRPr="00524E83" w:rsidRDefault="00524E83" w:rsidP="000816B3">
            <w:pPr>
              <w:pStyle w:val="QPPTableTextBody"/>
            </w:pPr>
            <w:r w:rsidRPr="00524E83">
              <w:t>Annual</w:t>
            </w:r>
          </w:p>
        </w:tc>
        <w:tc>
          <w:tcPr>
            <w:tcW w:w="2335" w:type="dxa"/>
            <w:shd w:val="clear" w:color="auto" w:fill="auto"/>
          </w:tcPr>
          <w:p w14:paraId="2CB7F65E" w14:textId="77777777" w:rsidR="00524E83" w:rsidRPr="00524E83" w:rsidRDefault="00524E83" w:rsidP="000816B3">
            <w:pPr>
              <w:pStyle w:val="QPPTableTextBody"/>
            </w:pPr>
            <w:r w:rsidRPr="00524E83">
              <w:t>Health and wellbeing</w:t>
            </w:r>
          </w:p>
        </w:tc>
        <w:tc>
          <w:tcPr>
            <w:tcW w:w="1452" w:type="dxa"/>
            <w:shd w:val="clear" w:color="auto" w:fill="auto"/>
          </w:tcPr>
          <w:p w14:paraId="28732EF8" w14:textId="77777777" w:rsidR="00524E83" w:rsidRPr="00524E83" w:rsidRDefault="00524E83" w:rsidP="000816B3">
            <w:pPr>
              <w:pStyle w:val="QPPTableTextBody"/>
            </w:pPr>
            <w:r w:rsidRPr="00524E83">
              <w:t>0.5</w:t>
            </w:r>
          </w:p>
        </w:tc>
        <w:tc>
          <w:tcPr>
            <w:tcW w:w="1439" w:type="dxa"/>
            <w:shd w:val="clear" w:color="auto" w:fill="auto"/>
          </w:tcPr>
          <w:p w14:paraId="65DDAA1F" w14:textId="77777777" w:rsidR="00524E83" w:rsidRPr="00524E83" w:rsidRDefault="00524E83" w:rsidP="000816B3">
            <w:pPr>
              <w:pStyle w:val="QPPTableTextBody"/>
            </w:pPr>
            <w:r w:rsidRPr="00524E83">
              <w:t>-</w:t>
            </w:r>
          </w:p>
        </w:tc>
      </w:tr>
      <w:tr w:rsidR="000F75B0" w14:paraId="3B0E7BAD" w14:textId="77777777" w:rsidTr="000F75B0">
        <w:tc>
          <w:tcPr>
            <w:tcW w:w="2624" w:type="dxa"/>
            <w:shd w:val="clear" w:color="auto" w:fill="auto"/>
          </w:tcPr>
          <w:p w14:paraId="2E05ED84" w14:textId="748C6A4A" w:rsidR="000F75B0" w:rsidRPr="000F75B0" w:rsidRDefault="000F75B0" w:rsidP="000F75B0">
            <w:pPr>
              <w:pStyle w:val="QPPTableTextBody"/>
            </w:pPr>
            <w:r w:rsidRPr="000F75B0">
              <w:t>MDI (</w:t>
            </w:r>
            <w:proofErr w:type="spellStart"/>
            <w:r w:rsidRPr="000F75B0">
              <w:t>diphenylmethane</w:t>
            </w:r>
            <w:proofErr w:type="spellEnd"/>
            <w:r w:rsidRPr="000F75B0">
              <w:t xml:space="preserve"> </w:t>
            </w:r>
            <w:proofErr w:type="spellStart"/>
            <w:r w:rsidRPr="000F75B0">
              <w:t>diisocyanate</w:t>
            </w:r>
            <w:proofErr w:type="spellEnd"/>
            <w:r w:rsidRPr="000F75B0">
              <w:t>)</w:t>
            </w:r>
          </w:p>
        </w:tc>
        <w:tc>
          <w:tcPr>
            <w:tcW w:w="1438" w:type="dxa"/>
            <w:shd w:val="clear" w:color="auto" w:fill="auto"/>
          </w:tcPr>
          <w:p w14:paraId="3475BF83" w14:textId="49D68A79" w:rsidR="000F75B0" w:rsidRPr="000F75B0" w:rsidRDefault="000F75B0" w:rsidP="000F75B0">
            <w:pPr>
              <w:pStyle w:val="QPPTableTextBody"/>
            </w:pPr>
            <w:r w:rsidRPr="000F75B0">
              <w:t>1 hour</w:t>
            </w:r>
          </w:p>
        </w:tc>
        <w:tc>
          <w:tcPr>
            <w:tcW w:w="2335" w:type="dxa"/>
            <w:shd w:val="clear" w:color="auto" w:fill="auto"/>
          </w:tcPr>
          <w:p w14:paraId="2440E746" w14:textId="468B2BE2" w:rsidR="000F75B0" w:rsidRPr="000F75B0" w:rsidRDefault="000F75B0" w:rsidP="000F75B0">
            <w:pPr>
              <w:pStyle w:val="QPPTableTextBody"/>
            </w:pPr>
            <w:r w:rsidRPr="000F75B0">
              <w:t>USEPA extremely toxic</w:t>
            </w:r>
          </w:p>
        </w:tc>
        <w:tc>
          <w:tcPr>
            <w:tcW w:w="1452" w:type="dxa"/>
            <w:shd w:val="clear" w:color="auto" w:fill="auto"/>
          </w:tcPr>
          <w:p w14:paraId="68F5245F" w14:textId="641F5477" w:rsidR="000F75B0" w:rsidRPr="000F75B0" w:rsidRDefault="000F75B0" w:rsidP="000F75B0">
            <w:pPr>
              <w:pStyle w:val="QPPTableTextBody"/>
            </w:pPr>
            <w:r w:rsidRPr="000F75B0">
              <w:t>0.04</w:t>
            </w:r>
          </w:p>
        </w:tc>
        <w:tc>
          <w:tcPr>
            <w:tcW w:w="1439" w:type="dxa"/>
            <w:shd w:val="clear" w:color="auto" w:fill="auto"/>
          </w:tcPr>
          <w:p w14:paraId="1F813657" w14:textId="20F8517E" w:rsidR="000F75B0" w:rsidRPr="000F75B0" w:rsidRDefault="000F75B0" w:rsidP="000F75B0">
            <w:pPr>
              <w:pStyle w:val="QPPTableTextBody"/>
            </w:pPr>
            <w:r w:rsidRPr="000F75B0">
              <w:t>-</w:t>
            </w:r>
          </w:p>
        </w:tc>
      </w:tr>
      <w:tr w:rsidR="00524E83" w14:paraId="0215A83E" w14:textId="77777777" w:rsidTr="000F75B0">
        <w:tc>
          <w:tcPr>
            <w:tcW w:w="2624" w:type="dxa"/>
            <w:vMerge w:val="restart"/>
            <w:shd w:val="clear" w:color="auto" w:fill="auto"/>
          </w:tcPr>
          <w:p w14:paraId="0378B59A" w14:textId="77777777" w:rsidR="00524E83" w:rsidRPr="00524E83" w:rsidRDefault="00524E83" w:rsidP="000816B3">
            <w:pPr>
              <w:pStyle w:val="QPPTableTextBody"/>
            </w:pPr>
            <w:r w:rsidRPr="00524E83">
              <w:t>Mercury inorganic</w:t>
            </w:r>
          </w:p>
        </w:tc>
        <w:tc>
          <w:tcPr>
            <w:tcW w:w="1438" w:type="dxa"/>
            <w:shd w:val="clear" w:color="auto" w:fill="auto"/>
          </w:tcPr>
          <w:p w14:paraId="48DB7A7C" w14:textId="77777777" w:rsidR="00524E83" w:rsidRPr="00524E83" w:rsidRDefault="00524E83" w:rsidP="000816B3">
            <w:pPr>
              <w:pStyle w:val="QPPTableTextBody"/>
            </w:pPr>
            <w:r w:rsidRPr="00524E83">
              <w:t>1 hour</w:t>
            </w:r>
          </w:p>
        </w:tc>
        <w:tc>
          <w:tcPr>
            <w:tcW w:w="2335" w:type="dxa"/>
            <w:shd w:val="clear" w:color="auto" w:fill="auto"/>
          </w:tcPr>
          <w:p w14:paraId="26F6C0F6" w14:textId="77777777" w:rsidR="00524E83" w:rsidRPr="00524E83" w:rsidRDefault="00524E83" w:rsidP="000816B3">
            <w:pPr>
              <w:pStyle w:val="QPPTableTextBody"/>
            </w:pPr>
            <w:r w:rsidRPr="00524E83">
              <w:t>Health and wellbeing</w:t>
            </w:r>
          </w:p>
        </w:tc>
        <w:tc>
          <w:tcPr>
            <w:tcW w:w="1452" w:type="dxa"/>
            <w:shd w:val="clear" w:color="auto" w:fill="auto"/>
          </w:tcPr>
          <w:p w14:paraId="63557601" w14:textId="77777777" w:rsidR="00524E83" w:rsidRPr="00524E83" w:rsidRDefault="00524E83" w:rsidP="000816B3">
            <w:pPr>
              <w:pStyle w:val="QPPTableTextBody"/>
            </w:pPr>
            <w:r w:rsidRPr="00524E83">
              <w:t>1.8</w:t>
            </w:r>
          </w:p>
        </w:tc>
        <w:tc>
          <w:tcPr>
            <w:tcW w:w="1439" w:type="dxa"/>
            <w:shd w:val="clear" w:color="auto" w:fill="auto"/>
          </w:tcPr>
          <w:p w14:paraId="609CFFFE" w14:textId="77777777" w:rsidR="00524E83" w:rsidRPr="00524E83" w:rsidRDefault="00524E83" w:rsidP="000816B3">
            <w:pPr>
              <w:pStyle w:val="QPPTableTextBody"/>
            </w:pPr>
            <w:r w:rsidRPr="00524E83">
              <w:t>-</w:t>
            </w:r>
          </w:p>
        </w:tc>
      </w:tr>
      <w:tr w:rsidR="00524E83" w14:paraId="4E82463D" w14:textId="77777777" w:rsidTr="000F75B0">
        <w:tc>
          <w:tcPr>
            <w:tcW w:w="2624" w:type="dxa"/>
            <w:vMerge/>
            <w:shd w:val="clear" w:color="auto" w:fill="auto"/>
          </w:tcPr>
          <w:p w14:paraId="13E3F465" w14:textId="77777777" w:rsidR="00524E83" w:rsidRPr="00524E83" w:rsidRDefault="00524E83" w:rsidP="000816B3">
            <w:pPr>
              <w:pStyle w:val="QPPTableTextBody"/>
            </w:pPr>
          </w:p>
        </w:tc>
        <w:tc>
          <w:tcPr>
            <w:tcW w:w="1438" w:type="dxa"/>
            <w:shd w:val="clear" w:color="auto" w:fill="auto"/>
          </w:tcPr>
          <w:p w14:paraId="2B237E11" w14:textId="77777777" w:rsidR="00524E83" w:rsidRPr="00524E83" w:rsidRDefault="00524E83" w:rsidP="000816B3">
            <w:pPr>
              <w:pStyle w:val="QPPTableTextBody"/>
            </w:pPr>
            <w:r w:rsidRPr="00524E83">
              <w:t>Annual</w:t>
            </w:r>
          </w:p>
        </w:tc>
        <w:tc>
          <w:tcPr>
            <w:tcW w:w="2335" w:type="dxa"/>
            <w:shd w:val="clear" w:color="auto" w:fill="auto"/>
          </w:tcPr>
          <w:p w14:paraId="0BA82593" w14:textId="77777777" w:rsidR="00524E83" w:rsidRPr="00524E83" w:rsidRDefault="00524E83" w:rsidP="000816B3">
            <w:pPr>
              <w:pStyle w:val="QPPTableTextBody"/>
            </w:pPr>
            <w:r w:rsidRPr="00524E83">
              <w:t>Health and wellbeing</w:t>
            </w:r>
          </w:p>
        </w:tc>
        <w:tc>
          <w:tcPr>
            <w:tcW w:w="1452" w:type="dxa"/>
            <w:shd w:val="clear" w:color="auto" w:fill="auto"/>
          </w:tcPr>
          <w:p w14:paraId="4CB6323F" w14:textId="77777777" w:rsidR="00524E83" w:rsidRPr="00524E83" w:rsidRDefault="00524E83" w:rsidP="000816B3">
            <w:pPr>
              <w:pStyle w:val="QPPTableTextBody"/>
            </w:pPr>
            <w:r w:rsidRPr="00524E83">
              <w:t>1.1</w:t>
            </w:r>
          </w:p>
        </w:tc>
        <w:tc>
          <w:tcPr>
            <w:tcW w:w="1439" w:type="dxa"/>
            <w:shd w:val="clear" w:color="auto" w:fill="auto"/>
          </w:tcPr>
          <w:p w14:paraId="04B27D6C" w14:textId="77777777" w:rsidR="00524E83" w:rsidRPr="00524E83" w:rsidRDefault="00524E83" w:rsidP="000816B3">
            <w:pPr>
              <w:pStyle w:val="QPPTableTextBody"/>
            </w:pPr>
            <w:r w:rsidRPr="00524E83">
              <w:t>-</w:t>
            </w:r>
          </w:p>
        </w:tc>
      </w:tr>
      <w:tr w:rsidR="00524E83" w14:paraId="78B381BE" w14:textId="77777777" w:rsidTr="000F75B0">
        <w:tc>
          <w:tcPr>
            <w:tcW w:w="2624" w:type="dxa"/>
            <w:shd w:val="clear" w:color="auto" w:fill="auto"/>
          </w:tcPr>
          <w:p w14:paraId="76CD803A" w14:textId="77777777" w:rsidR="00524E83" w:rsidRPr="00524E83" w:rsidRDefault="00524E83" w:rsidP="000816B3">
            <w:pPr>
              <w:pStyle w:val="QPPTableTextBody"/>
            </w:pPr>
            <w:r w:rsidRPr="00524E83">
              <w:t>Mercury organic</w:t>
            </w:r>
          </w:p>
        </w:tc>
        <w:tc>
          <w:tcPr>
            <w:tcW w:w="1438" w:type="dxa"/>
            <w:shd w:val="clear" w:color="auto" w:fill="auto"/>
          </w:tcPr>
          <w:p w14:paraId="44BD2AC1" w14:textId="77777777" w:rsidR="00524E83" w:rsidRPr="00524E83" w:rsidRDefault="00524E83" w:rsidP="000816B3">
            <w:pPr>
              <w:pStyle w:val="QPPTableTextBody"/>
            </w:pPr>
            <w:r w:rsidRPr="00524E83">
              <w:t>1 hour</w:t>
            </w:r>
          </w:p>
        </w:tc>
        <w:tc>
          <w:tcPr>
            <w:tcW w:w="2335" w:type="dxa"/>
            <w:shd w:val="clear" w:color="auto" w:fill="auto"/>
          </w:tcPr>
          <w:p w14:paraId="281E075B" w14:textId="77777777" w:rsidR="00524E83" w:rsidRPr="00524E83" w:rsidRDefault="00524E83" w:rsidP="000816B3">
            <w:pPr>
              <w:pStyle w:val="QPPTableTextBody"/>
            </w:pPr>
            <w:r w:rsidRPr="00524E83">
              <w:t>Health and wellbeing</w:t>
            </w:r>
          </w:p>
        </w:tc>
        <w:tc>
          <w:tcPr>
            <w:tcW w:w="1452" w:type="dxa"/>
            <w:shd w:val="clear" w:color="auto" w:fill="auto"/>
          </w:tcPr>
          <w:p w14:paraId="230CEE59" w14:textId="77777777" w:rsidR="00524E83" w:rsidRPr="00524E83" w:rsidRDefault="00524E83" w:rsidP="000816B3">
            <w:pPr>
              <w:pStyle w:val="QPPTableTextBody"/>
            </w:pPr>
            <w:r w:rsidRPr="00524E83">
              <w:t>0.18</w:t>
            </w:r>
          </w:p>
        </w:tc>
        <w:tc>
          <w:tcPr>
            <w:tcW w:w="1439" w:type="dxa"/>
            <w:shd w:val="clear" w:color="auto" w:fill="auto"/>
          </w:tcPr>
          <w:p w14:paraId="4220A054" w14:textId="77777777" w:rsidR="00524E83" w:rsidRPr="00524E83" w:rsidRDefault="00524E83" w:rsidP="000816B3">
            <w:pPr>
              <w:pStyle w:val="QPPTableTextBody"/>
            </w:pPr>
            <w:r w:rsidRPr="00524E83">
              <w:t>-</w:t>
            </w:r>
          </w:p>
        </w:tc>
      </w:tr>
      <w:tr w:rsidR="000F75B0" w14:paraId="58AFD7DD" w14:textId="77777777" w:rsidTr="000F75B0">
        <w:tc>
          <w:tcPr>
            <w:tcW w:w="2624" w:type="dxa"/>
            <w:shd w:val="clear" w:color="auto" w:fill="auto"/>
          </w:tcPr>
          <w:p w14:paraId="3A243ECE" w14:textId="1D3AFFF1" w:rsidR="000F75B0" w:rsidRPr="000F75B0" w:rsidRDefault="000F75B0" w:rsidP="000F75B0">
            <w:pPr>
              <w:pStyle w:val="QPPTableTextBody"/>
            </w:pPr>
            <w:r w:rsidRPr="000F75B0">
              <w:t>Methyl ethyl ketone</w:t>
            </w:r>
          </w:p>
        </w:tc>
        <w:tc>
          <w:tcPr>
            <w:tcW w:w="1438" w:type="dxa"/>
            <w:shd w:val="clear" w:color="auto" w:fill="auto"/>
          </w:tcPr>
          <w:p w14:paraId="1B8A3C6E" w14:textId="7B797B4B" w:rsidR="000F75B0" w:rsidRPr="000F75B0" w:rsidRDefault="000F75B0" w:rsidP="000F75B0">
            <w:pPr>
              <w:pStyle w:val="QPPTableTextBody"/>
            </w:pPr>
            <w:r w:rsidRPr="000F75B0">
              <w:t>1 hour</w:t>
            </w:r>
          </w:p>
        </w:tc>
        <w:tc>
          <w:tcPr>
            <w:tcW w:w="2335" w:type="dxa"/>
            <w:shd w:val="clear" w:color="auto" w:fill="auto"/>
          </w:tcPr>
          <w:p w14:paraId="213D0867" w14:textId="7E7BD5AB" w:rsidR="000F75B0" w:rsidRPr="000F75B0" w:rsidRDefault="000F75B0" w:rsidP="000F75B0">
            <w:pPr>
              <w:pStyle w:val="QPPTableTextBody"/>
            </w:pPr>
            <w:r w:rsidRPr="000F75B0">
              <w:t>Odour</w:t>
            </w:r>
          </w:p>
        </w:tc>
        <w:tc>
          <w:tcPr>
            <w:tcW w:w="1452" w:type="dxa"/>
            <w:shd w:val="clear" w:color="auto" w:fill="auto"/>
          </w:tcPr>
          <w:p w14:paraId="3D7812FD" w14:textId="6FC0F0D6" w:rsidR="000F75B0" w:rsidRPr="000F75B0" w:rsidRDefault="000F75B0" w:rsidP="000F75B0">
            <w:pPr>
              <w:pStyle w:val="QPPTableTextBody"/>
            </w:pPr>
            <w:r w:rsidRPr="000F75B0">
              <w:t>3,200</w:t>
            </w:r>
          </w:p>
        </w:tc>
        <w:tc>
          <w:tcPr>
            <w:tcW w:w="1439" w:type="dxa"/>
            <w:shd w:val="clear" w:color="auto" w:fill="auto"/>
          </w:tcPr>
          <w:p w14:paraId="427D36E5" w14:textId="57E43B5A" w:rsidR="000F75B0" w:rsidRPr="000F75B0" w:rsidRDefault="000F75B0" w:rsidP="000F75B0">
            <w:pPr>
              <w:pStyle w:val="QPPTableTextBody"/>
            </w:pPr>
            <w:r w:rsidRPr="000F75B0">
              <w:t>1.1</w:t>
            </w:r>
          </w:p>
        </w:tc>
      </w:tr>
      <w:tr w:rsidR="000F75B0" w14:paraId="43895B21" w14:textId="77777777" w:rsidTr="000F75B0">
        <w:tc>
          <w:tcPr>
            <w:tcW w:w="2624" w:type="dxa"/>
            <w:shd w:val="clear" w:color="auto" w:fill="auto"/>
          </w:tcPr>
          <w:p w14:paraId="2ED518D0" w14:textId="69C5BE0A" w:rsidR="000F75B0" w:rsidRPr="000F75B0" w:rsidRDefault="000F75B0" w:rsidP="000F75B0">
            <w:pPr>
              <w:pStyle w:val="QPPTableTextBody"/>
            </w:pPr>
            <w:r w:rsidRPr="000F75B0">
              <w:t>Methyl isobutyl ketone</w:t>
            </w:r>
          </w:p>
        </w:tc>
        <w:tc>
          <w:tcPr>
            <w:tcW w:w="1438" w:type="dxa"/>
            <w:shd w:val="clear" w:color="auto" w:fill="auto"/>
          </w:tcPr>
          <w:p w14:paraId="4025B935" w14:textId="6218775F" w:rsidR="000F75B0" w:rsidRPr="000F75B0" w:rsidRDefault="000F75B0" w:rsidP="000F75B0">
            <w:pPr>
              <w:pStyle w:val="QPPTableTextBody"/>
            </w:pPr>
            <w:r w:rsidRPr="000F75B0">
              <w:t>1 hour</w:t>
            </w:r>
          </w:p>
        </w:tc>
        <w:tc>
          <w:tcPr>
            <w:tcW w:w="2335" w:type="dxa"/>
            <w:shd w:val="clear" w:color="auto" w:fill="auto"/>
          </w:tcPr>
          <w:p w14:paraId="023EF156" w14:textId="5FA86D5F" w:rsidR="000F75B0" w:rsidRPr="000F75B0" w:rsidRDefault="000F75B0" w:rsidP="000F75B0">
            <w:pPr>
              <w:pStyle w:val="QPPTableTextBody"/>
            </w:pPr>
            <w:r w:rsidRPr="000F75B0">
              <w:t>Odour</w:t>
            </w:r>
          </w:p>
        </w:tc>
        <w:tc>
          <w:tcPr>
            <w:tcW w:w="1452" w:type="dxa"/>
            <w:shd w:val="clear" w:color="auto" w:fill="auto"/>
          </w:tcPr>
          <w:p w14:paraId="43BD23DE" w14:textId="5B78CAFF" w:rsidR="000F75B0" w:rsidRPr="000F75B0" w:rsidRDefault="000F75B0" w:rsidP="000F75B0">
            <w:pPr>
              <w:pStyle w:val="QPPTableTextBody"/>
            </w:pPr>
            <w:r w:rsidRPr="000F75B0">
              <w:t>230</w:t>
            </w:r>
          </w:p>
        </w:tc>
        <w:tc>
          <w:tcPr>
            <w:tcW w:w="1439" w:type="dxa"/>
            <w:shd w:val="clear" w:color="auto" w:fill="auto"/>
          </w:tcPr>
          <w:p w14:paraId="4A15DB42" w14:textId="441091A5" w:rsidR="000F75B0" w:rsidRPr="000F75B0" w:rsidRDefault="000F75B0" w:rsidP="000F75B0">
            <w:pPr>
              <w:pStyle w:val="QPPTableTextBody"/>
            </w:pPr>
            <w:r w:rsidRPr="000F75B0">
              <w:t>0.05</w:t>
            </w:r>
          </w:p>
        </w:tc>
      </w:tr>
      <w:tr w:rsidR="000F75B0" w14:paraId="434326E0" w14:textId="77777777" w:rsidTr="000F75B0">
        <w:tc>
          <w:tcPr>
            <w:tcW w:w="2624" w:type="dxa"/>
            <w:shd w:val="clear" w:color="auto" w:fill="auto"/>
          </w:tcPr>
          <w:p w14:paraId="1BBB75E7" w14:textId="4AB04E31" w:rsidR="000F75B0" w:rsidRPr="000F75B0" w:rsidRDefault="000F75B0" w:rsidP="000F75B0">
            <w:pPr>
              <w:pStyle w:val="QPPTableTextBody"/>
            </w:pPr>
            <w:r w:rsidRPr="000F75B0">
              <w:t>Methyl styrene</w:t>
            </w:r>
          </w:p>
        </w:tc>
        <w:tc>
          <w:tcPr>
            <w:tcW w:w="1438" w:type="dxa"/>
            <w:shd w:val="clear" w:color="auto" w:fill="auto"/>
          </w:tcPr>
          <w:p w14:paraId="01A6D1A7" w14:textId="68B4932D" w:rsidR="000F75B0" w:rsidRPr="000F75B0" w:rsidRDefault="000F75B0" w:rsidP="000F75B0">
            <w:pPr>
              <w:pStyle w:val="QPPTableTextBody"/>
            </w:pPr>
            <w:r w:rsidRPr="000F75B0">
              <w:t>1 hour</w:t>
            </w:r>
          </w:p>
        </w:tc>
        <w:tc>
          <w:tcPr>
            <w:tcW w:w="2335" w:type="dxa"/>
            <w:shd w:val="clear" w:color="auto" w:fill="auto"/>
          </w:tcPr>
          <w:p w14:paraId="77C596A8" w14:textId="727F1C55" w:rsidR="000F75B0" w:rsidRPr="000F75B0" w:rsidRDefault="000F75B0" w:rsidP="000F75B0">
            <w:pPr>
              <w:pStyle w:val="QPPTableTextBody"/>
            </w:pPr>
            <w:r w:rsidRPr="000F75B0">
              <w:t>Odour</w:t>
            </w:r>
          </w:p>
        </w:tc>
        <w:tc>
          <w:tcPr>
            <w:tcW w:w="1452" w:type="dxa"/>
            <w:shd w:val="clear" w:color="auto" w:fill="auto"/>
          </w:tcPr>
          <w:p w14:paraId="7231A490" w14:textId="116ED3CE" w:rsidR="000F75B0" w:rsidRPr="000F75B0" w:rsidRDefault="000F75B0" w:rsidP="000F75B0">
            <w:pPr>
              <w:pStyle w:val="QPPTableTextBody"/>
            </w:pPr>
            <w:r w:rsidRPr="000F75B0">
              <w:t>140</w:t>
            </w:r>
          </w:p>
        </w:tc>
        <w:tc>
          <w:tcPr>
            <w:tcW w:w="1439" w:type="dxa"/>
            <w:shd w:val="clear" w:color="auto" w:fill="auto"/>
          </w:tcPr>
          <w:p w14:paraId="75832584" w14:textId="63C0411A" w:rsidR="000F75B0" w:rsidRPr="000F75B0" w:rsidRDefault="000F75B0" w:rsidP="000F75B0">
            <w:pPr>
              <w:pStyle w:val="QPPTableTextBody"/>
            </w:pPr>
            <w:r w:rsidRPr="000F75B0">
              <w:t>0.029</w:t>
            </w:r>
          </w:p>
        </w:tc>
      </w:tr>
      <w:tr w:rsidR="000F75B0" w14:paraId="5293856C" w14:textId="77777777" w:rsidTr="000F75B0">
        <w:tc>
          <w:tcPr>
            <w:tcW w:w="2624" w:type="dxa"/>
            <w:shd w:val="clear" w:color="auto" w:fill="auto"/>
          </w:tcPr>
          <w:p w14:paraId="24AF16AD" w14:textId="618E7648" w:rsidR="000F75B0" w:rsidRPr="000F75B0" w:rsidRDefault="000F75B0" w:rsidP="000F75B0">
            <w:pPr>
              <w:pStyle w:val="QPPTableTextBody"/>
            </w:pPr>
            <w:r w:rsidRPr="000F75B0">
              <w:t>n-Butanol</w:t>
            </w:r>
          </w:p>
        </w:tc>
        <w:tc>
          <w:tcPr>
            <w:tcW w:w="1438" w:type="dxa"/>
            <w:shd w:val="clear" w:color="auto" w:fill="auto"/>
          </w:tcPr>
          <w:p w14:paraId="6C05BCBE" w14:textId="315CA151" w:rsidR="000F75B0" w:rsidRPr="000F75B0" w:rsidRDefault="000F75B0" w:rsidP="000F75B0">
            <w:pPr>
              <w:pStyle w:val="QPPTableTextBody"/>
            </w:pPr>
            <w:r w:rsidRPr="000F75B0">
              <w:t>1 hour</w:t>
            </w:r>
          </w:p>
        </w:tc>
        <w:tc>
          <w:tcPr>
            <w:tcW w:w="2335" w:type="dxa"/>
            <w:shd w:val="clear" w:color="auto" w:fill="auto"/>
          </w:tcPr>
          <w:p w14:paraId="3326B352" w14:textId="49A56F40" w:rsidR="000F75B0" w:rsidRPr="000F75B0" w:rsidRDefault="000F75B0" w:rsidP="000F75B0">
            <w:pPr>
              <w:pStyle w:val="QPPTableTextBody"/>
            </w:pPr>
            <w:r w:rsidRPr="000F75B0">
              <w:t>Odour</w:t>
            </w:r>
          </w:p>
        </w:tc>
        <w:tc>
          <w:tcPr>
            <w:tcW w:w="1452" w:type="dxa"/>
            <w:shd w:val="clear" w:color="auto" w:fill="auto"/>
          </w:tcPr>
          <w:p w14:paraId="6EBA12A6" w14:textId="6AA9C762" w:rsidR="000F75B0" w:rsidRPr="000F75B0" w:rsidRDefault="000F75B0" w:rsidP="000F75B0">
            <w:pPr>
              <w:pStyle w:val="QPPTableTextBody"/>
            </w:pPr>
            <w:r w:rsidRPr="000F75B0">
              <w:t>500</w:t>
            </w:r>
          </w:p>
        </w:tc>
        <w:tc>
          <w:tcPr>
            <w:tcW w:w="1439" w:type="dxa"/>
            <w:shd w:val="clear" w:color="auto" w:fill="auto"/>
          </w:tcPr>
          <w:p w14:paraId="736A5D8B" w14:textId="0E52F257" w:rsidR="000F75B0" w:rsidRPr="000F75B0" w:rsidRDefault="000F75B0" w:rsidP="000F75B0">
            <w:pPr>
              <w:pStyle w:val="QPPTableTextBody"/>
            </w:pPr>
            <w:r w:rsidRPr="000F75B0">
              <w:t>0.16</w:t>
            </w:r>
          </w:p>
        </w:tc>
      </w:tr>
      <w:tr w:rsidR="000F75B0" w14:paraId="1D457EAC" w14:textId="77777777" w:rsidTr="000F75B0">
        <w:tc>
          <w:tcPr>
            <w:tcW w:w="2624" w:type="dxa"/>
            <w:shd w:val="clear" w:color="auto" w:fill="auto"/>
          </w:tcPr>
          <w:p w14:paraId="289638DD" w14:textId="1F27B120" w:rsidR="000F75B0" w:rsidRPr="000F75B0" w:rsidRDefault="000F75B0" w:rsidP="000F75B0">
            <w:pPr>
              <w:pStyle w:val="QPPTableTextBody"/>
            </w:pPr>
            <w:r w:rsidRPr="000F75B0">
              <w:t>n-Butyl acetate</w:t>
            </w:r>
          </w:p>
        </w:tc>
        <w:tc>
          <w:tcPr>
            <w:tcW w:w="1438" w:type="dxa"/>
            <w:shd w:val="clear" w:color="auto" w:fill="auto"/>
          </w:tcPr>
          <w:p w14:paraId="26102E2F" w14:textId="50C2D0F8" w:rsidR="000F75B0" w:rsidRPr="000F75B0" w:rsidRDefault="000F75B0" w:rsidP="000F75B0">
            <w:pPr>
              <w:pStyle w:val="QPPTableTextBody"/>
            </w:pPr>
            <w:r w:rsidRPr="000F75B0">
              <w:t>1 hour</w:t>
            </w:r>
          </w:p>
        </w:tc>
        <w:tc>
          <w:tcPr>
            <w:tcW w:w="2335" w:type="dxa"/>
            <w:shd w:val="clear" w:color="auto" w:fill="auto"/>
          </w:tcPr>
          <w:p w14:paraId="55C887E1" w14:textId="5CD7AAB6" w:rsidR="000F75B0" w:rsidRPr="000F75B0" w:rsidRDefault="000F75B0" w:rsidP="000F75B0">
            <w:pPr>
              <w:pStyle w:val="QPPTableTextBody"/>
            </w:pPr>
            <w:r w:rsidRPr="000F75B0">
              <w:t>Odour</w:t>
            </w:r>
          </w:p>
        </w:tc>
        <w:tc>
          <w:tcPr>
            <w:tcW w:w="1452" w:type="dxa"/>
            <w:shd w:val="clear" w:color="auto" w:fill="auto"/>
          </w:tcPr>
          <w:p w14:paraId="0911B588" w14:textId="58BCE22E" w:rsidR="000F75B0" w:rsidRPr="000F75B0" w:rsidRDefault="000F75B0" w:rsidP="000F75B0">
            <w:pPr>
              <w:pStyle w:val="QPPTableTextBody"/>
            </w:pPr>
            <w:r w:rsidRPr="000F75B0">
              <w:t>1,020</w:t>
            </w:r>
          </w:p>
        </w:tc>
        <w:tc>
          <w:tcPr>
            <w:tcW w:w="1439" w:type="dxa"/>
            <w:shd w:val="clear" w:color="auto" w:fill="auto"/>
          </w:tcPr>
          <w:p w14:paraId="076DE060" w14:textId="613DE549" w:rsidR="000F75B0" w:rsidRPr="000F75B0" w:rsidRDefault="000F75B0" w:rsidP="000F75B0">
            <w:pPr>
              <w:pStyle w:val="QPPTableTextBody"/>
            </w:pPr>
            <w:r w:rsidRPr="000F75B0">
              <w:t>0.21</w:t>
            </w:r>
          </w:p>
        </w:tc>
      </w:tr>
      <w:tr w:rsidR="000F75B0" w14:paraId="409DAB93" w14:textId="77777777" w:rsidTr="000F75B0">
        <w:tc>
          <w:tcPr>
            <w:tcW w:w="2624" w:type="dxa"/>
            <w:shd w:val="clear" w:color="auto" w:fill="auto"/>
          </w:tcPr>
          <w:p w14:paraId="78CC7211" w14:textId="1E9214E9" w:rsidR="000F75B0" w:rsidRPr="000F75B0" w:rsidRDefault="000F75B0" w:rsidP="000F75B0">
            <w:pPr>
              <w:pStyle w:val="QPPTableTextBody"/>
            </w:pPr>
            <w:r w:rsidRPr="000F75B0">
              <w:t>n-Hexane</w:t>
            </w:r>
          </w:p>
        </w:tc>
        <w:tc>
          <w:tcPr>
            <w:tcW w:w="1438" w:type="dxa"/>
            <w:shd w:val="clear" w:color="auto" w:fill="auto"/>
          </w:tcPr>
          <w:p w14:paraId="5640F374" w14:textId="6538FDFE" w:rsidR="000F75B0" w:rsidRPr="000F75B0" w:rsidRDefault="000F75B0" w:rsidP="000F75B0">
            <w:pPr>
              <w:pStyle w:val="QPPTableTextBody"/>
            </w:pPr>
            <w:r w:rsidRPr="000F75B0">
              <w:t>1 hour</w:t>
            </w:r>
          </w:p>
        </w:tc>
        <w:tc>
          <w:tcPr>
            <w:tcW w:w="2335" w:type="dxa"/>
            <w:shd w:val="clear" w:color="auto" w:fill="auto"/>
          </w:tcPr>
          <w:p w14:paraId="14C89DF5" w14:textId="5674E0D3" w:rsidR="000F75B0" w:rsidRPr="000F75B0" w:rsidRDefault="000F75B0" w:rsidP="000F75B0">
            <w:pPr>
              <w:pStyle w:val="QPPTableTextBody"/>
            </w:pPr>
            <w:r w:rsidRPr="000F75B0">
              <w:t>Health and wellbeing</w:t>
            </w:r>
          </w:p>
        </w:tc>
        <w:tc>
          <w:tcPr>
            <w:tcW w:w="1452" w:type="dxa"/>
            <w:shd w:val="clear" w:color="auto" w:fill="auto"/>
          </w:tcPr>
          <w:p w14:paraId="6F607A4C" w14:textId="5CE1D98A" w:rsidR="000F75B0" w:rsidRPr="000F75B0" w:rsidRDefault="000F75B0" w:rsidP="000F75B0">
            <w:pPr>
              <w:pStyle w:val="QPPTableTextBody"/>
            </w:pPr>
            <w:r w:rsidRPr="000F75B0">
              <w:t>3,200</w:t>
            </w:r>
          </w:p>
        </w:tc>
        <w:tc>
          <w:tcPr>
            <w:tcW w:w="1439" w:type="dxa"/>
            <w:shd w:val="clear" w:color="auto" w:fill="auto"/>
          </w:tcPr>
          <w:p w14:paraId="63409B96" w14:textId="5F6369A2" w:rsidR="000F75B0" w:rsidRPr="000F75B0" w:rsidRDefault="000F75B0" w:rsidP="000F75B0">
            <w:pPr>
              <w:pStyle w:val="QPPTableTextBody"/>
            </w:pPr>
            <w:r w:rsidRPr="000F75B0">
              <w:t>0.9</w:t>
            </w:r>
          </w:p>
        </w:tc>
      </w:tr>
      <w:tr w:rsidR="00524E83" w14:paraId="23BF8A62" w14:textId="77777777" w:rsidTr="000F75B0">
        <w:tc>
          <w:tcPr>
            <w:tcW w:w="2624" w:type="dxa"/>
            <w:shd w:val="clear" w:color="auto" w:fill="auto"/>
          </w:tcPr>
          <w:p w14:paraId="19853DF4" w14:textId="77777777" w:rsidR="00524E83" w:rsidRPr="00524E83" w:rsidRDefault="00524E83" w:rsidP="000816B3">
            <w:pPr>
              <w:pStyle w:val="QPPTableTextBody"/>
            </w:pPr>
            <w:r w:rsidRPr="00524E83">
              <w:t>Nickel and compounds (as total metal content in PM</w:t>
            </w:r>
            <w:r w:rsidRPr="007B2429">
              <w:rPr>
                <w:vertAlign w:val="subscript"/>
              </w:rPr>
              <w:t>10</w:t>
            </w:r>
            <w:r w:rsidRPr="00524E83">
              <w:t>)</w:t>
            </w:r>
          </w:p>
        </w:tc>
        <w:tc>
          <w:tcPr>
            <w:tcW w:w="1438" w:type="dxa"/>
            <w:shd w:val="clear" w:color="auto" w:fill="auto"/>
          </w:tcPr>
          <w:p w14:paraId="27A66AB8" w14:textId="77777777" w:rsidR="00524E83" w:rsidRPr="00524E83" w:rsidRDefault="00524E83" w:rsidP="000816B3">
            <w:pPr>
              <w:pStyle w:val="QPPTableTextBody"/>
            </w:pPr>
            <w:r w:rsidRPr="00524E83">
              <w:t>Annual</w:t>
            </w:r>
          </w:p>
        </w:tc>
        <w:tc>
          <w:tcPr>
            <w:tcW w:w="2335" w:type="dxa"/>
            <w:shd w:val="clear" w:color="auto" w:fill="auto"/>
          </w:tcPr>
          <w:p w14:paraId="3658EDB6" w14:textId="77777777" w:rsidR="00524E83" w:rsidRPr="00524E83" w:rsidRDefault="00524E83" w:rsidP="000816B3">
            <w:pPr>
              <w:pStyle w:val="QPPTableTextBody"/>
            </w:pPr>
            <w:r w:rsidRPr="00524E83">
              <w:t>Health and wellbeing</w:t>
            </w:r>
          </w:p>
        </w:tc>
        <w:tc>
          <w:tcPr>
            <w:tcW w:w="1452" w:type="dxa"/>
            <w:shd w:val="clear" w:color="auto" w:fill="auto"/>
          </w:tcPr>
          <w:p w14:paraId="0CA422EE" w14:textId="77777777" w:rsidR="00524E83" w:rsidRPr="00524E83" w:rsidRDefault="00524E83" w:rsidP="000816B3">
            <w:pPr>
              <w:pStyle w:val="QPPTableTextBody"/>
            </w:pPr>
            <w:r w:rsidRPr="00524E83">
              <w:t>0.02</w:t>
            </w:r>
          </w:p>
        </w:tc>
        <w:tc>
          <w:tcPr>
            <w:tcW w:w="1439" w:type="dxa"/>
            <w:shd w:val="clear" w:color="auto" w:fill="auto"/>
          </w:tcPr>
          <w:p w14:paraId="0FDCC6B3" w14:textId="77777777" w:rsidR="00524E83" w:rsidRPr="00524E83" w:rsidRDefault="00524E83" w:rsidP="000816B3">
            <w:pPr>
              <w:pStyle w:val="QPPTableTextBody"/>
            </w:pPr>
            <w:r w:rsidRPr="00524E83">
              <w:t>-</w:t>
            </w:r>
          </w:p>
        </w:tc>
      </w:tr>
      <w:tr w:rsidR="000F75B0" w14:paraId="3923C31B" w14:textId="77777777" w:rsidTr="000F75B0">
        <w:tc>
          <w:tcPr>
            <w:tcW w:w="2624" w:type="dxa"/>
            <w:vMerge w:val="restart"/>
            <w:shd w:val="clear" w:color="auto" w:fill="auto"/>
          </w:tcPr>
          <w:p w14:paraId="1B1E5148" w14:textId="2DA79C0A" w:rsidR="000F75B0" w:rsidRPr="000F75B0" w:rsidRDefault="000F75B0" w:rsidP="000F75B0">
            <w:pPr>
              <w:pStyle w:val="QPPTableTextBody"/>
            </w:pPr>
            <w:r>
              <w:t>Styrene</w:t>
            </w:r>
          </w:p>
        </w:tc>
        <w:tc>
          <w:tcPr>
            <w:tcW w:w="1438" w:type="dxa"/>
            <w:shd w:val="clear" w:color="auto" w:fill="auto"/>
          </w:tcPr>
          <w:p w14:paraId="7520FEC9" w14:textId="67C638EE" w:rsidR="000F75B0" w:rsidRPr="000F75B0" w:rsidRDefault="000F75B0" w:rsidP="000F75B0">
            <w:pPr>
              <w:pStyle w:val="QPPTableTextBody"/>
            </w:pPr>
            <w:r w:rsidRPr="000F75B0">
              <w:t>1 hour</w:t>
            </w:r>
          </w:p>
        </w:tc>
        <w:tc>
          <w:tcPr>
            <w:tcW w:w="2335" w:type="dxa"/>
            <w:shd w:val="clear" w:color="auto" w:fill="auto"/>
          </w:tcPr>
          <w:p w14:paraId="0DDB57BD" w14:textId="3A82F3AE" w:rsidR="000F75B0" w:rsidRPr="000F75B0" w:rsidRDefault="000F75B0" w:rsidP="000F75B0">
            <w:pPr>
              <w:pStyle w:val="QPPTableTextBody"/>
            </w:pPr>
            <w:r w:rsidRPr="000F75B0">
              <w:t>Odour</w:t>
            </w:r>
          </w:p>
        </w:tc>
        <w:tc>
          <w:tcPr>
            <w:tcW w:w="1452" w:type="dxa"/>
            <w:shd w:val="clear" w:color="auto" w:fill="auto"/>
          </w:tcPr>
          <w:p w14:paraId="32C1A4BC" w14:textId="4CCB1F4B" w:rsidR="000F75B0" w:rsidRPr="000F75B0" w:rsidRDefault="000F75B0" w:rsidP="000F75B0">
            <w:pPr>
              <w:pStyle w:val="QPPTableTextBody"/>
            </w:pPr>
            <w:r w:rsidRPr="000F75B0">
              <w:t>65</w:t>
            </w:r>
          </w:p>
        </w:tc>
        <w:tc>
          <w:tcPr>
            <w:tcW w:w="1439" w:type="dxa"/>
            <w:shd w:val="clear" w:color="auto" w:fill="auto"/>
          </w:tcPr>
          <w:p w14:paraId="49D9872E" w14:textId="277C6C38" w:rsidR="000F75B0" w:rsidRPr="000F75B0" w:rsidRDefault="000F75B0" w:rsidP="000F75B0">
            <w:pPr>
              <w:pStyle w:val="QPPTableTextBody"/>
            </w:pPr>
            <w:r w:rsidRPr="000F75B0">
              <w:t>0.014</w:t>
            </w:r>
          </w:p>
        </w:tc>
      </w:tr>
      <w:tr w:rsidR="000F75B0" w14:paraId="4C9ECA72" w14:textId="77777777" w:rsidTr="000F75B0">
        <w:tc>
          <w:tcPr>
            <w:tcW w:w="2624" w:type="dxa"/>
            <w:vMerge/>
            <w:shd w:val="clear" w:color="auto" w:fill="auto"/>
          </w:tcPr>
          <w:p w14:paraId="0D5CB9BC" w14:textId="77777777" w:rsidR="000F75B0" w:rsidRPr="000F75B0" w:rsidRDefault="000F75B0" w:rsidP="000F75B0">
            <w:pPr>
              <w:pStyle w:val="QPPTableTextBody"/>
            </w:pPr>
          </w:p>
        </w:tc>
        <w:tc>
          <w:tcPr>
            <w:tcW w:w="1438" w:type="dxa"/>
            <w:shd w:val="clear" w:color="auto" w:fill="auto"/>
          </w:tcPr>
          <w:p w14:paraId="394E2196" w14:textId="6B50705D" w:rsidR="000F75B0" w:rsidRPr="000F75B0" w:rsidRDefault="000F75B0" w:rsidP="000F75B0">
            <w:pPr>
              <w:pStyle w:val="QPPTableTextBody"/>
            </w:pPr>
            <w:r w:rsidRPr="000F75B0">
              <w:t>7 days</w:t>
            </w:r>
          </w:p>
        </w:tc>
        <w:tc>
          <w:tcPr>
            <w:tcW w:w="2335" w:type="dxa"/>
            <w:shd w:val="clear" w:color="auto" w:fill="auto"/>
          </w:tcPr>
          <w:p w14:paraId="056B4B7E" w14:textId="07F39FB1" w:rsidR="000F75B0" w:rsidRPr="000F75B0" w:rsidRDefault="000F75B0" w:rsidP="000F75B0">
            <w:pPr>
              <w:pStyle w:val="QPPTableTextBody"/>
            </w:pPr>
            <w:r w:rsidRPr="000F75B0">
              <w:t>Health and wellbeing</w:t>
            </w:r>
          </w:p>
        </w:tc>
        <w:tc>
          <w:tcPr>
            <w:tcW w:w="1452" w:type="dxa"/>
            <w:shd w:val="clear" w:color="auto" w:fill="auto"/>
          </w:tcPr>
          <w:p w14:paraId="003BC5A4" w14:textId="2841FF2D" w:rsidR="000F75B0" w:rsidRPr="000F75B0" w:rsidRDefault="000F75B0" w:rsidP="000F75B0">
            <w:pPr>
              <w:pStyle w:val="QPPTableTextBody"/>
            </w:pPr>
            <w:r w:rsidRPr="000F75B0">
              <w:t>280</w:t>
            </w:r>
          </w:p>
        </w:tc>
        <w:tc>
          <w:tcPr>
            <w:tcW w:w="1439" w:type="dxa"/>
            <w:shd w:val="clear" w:color="auto" w:fill="auto"/>
          </w:tcPr>
          <w:p w14:paraId="1019E625" w14:textId="06E72BD5" w:rsidR="000F75B0" w:rsidRPr="000F75B0" w:rsidRDefault="000F75B0" w:rsidP="000F75B0">
            <w:pPr>
              <w:pStyle w:val="QPPTableTextBody"/>
            </w:pPr>
            <w:r w:rsidRPr="000F75B0">
              <w:t>0.06</w:t>
            </w:r>
          </w:p>
        </w:tc>
      </w:tr>
      <w:tr w:rsidR="000F75B0" w14:paraId="3E62A6B9" w14:textId="77777777" w:rsidTr="000F75B0">
        <w:tc>
          <w:tcPr>
            <w:tcW w:w="2624" w:type="dxa"/>
            <w:shd w:val="clear" w:color="auto" w:fill="auto"/>
          </w:tcPr>
          <w:p w14:paraId="5B43A898" w14:textId="6F3FDA18" w:rsidR="000F75B0" w:rsidRPr="000F75B0" w:rsidRDefault="000F75B0" w:rsidP="000F75B0">
            <w:pPr>
              <w:pStyle w:val="QPPTableTextBody"/>
            </w:pPr>
            <w:r w:rsidRPr="000F75B0">
              <w:t>TDI (toluene-2,4-diisocyanate; toluene-2,6-diisocyanate)</w:t>
            </w:r>
          </w:p>
        </w:tc>
        <w:tc>
          <w:tcPr>
            <w:tcW w:w="1438" w:type="dxa"/>
            <w:shd w:val="clear" w:color="auto" w:fill="auto"/>
          </w:tcPr>
          <w:p w14:paraId="4DA7B532" w14:textId="7F9EC107" w:rsidR="000F75B0" w:rsidRPr="000F75B0" w:rsidRDefault="000F75B0" w:rsidP="000F75B0">
            <w:pPr>
              <w:pStyle w:val="QPPTableTextBody"/>
            </w:pPr>
            <w:r w:rsidRPr="000F75B0">
              <w:t>1 hour</w:t>
            </w:r>
          </w:p>
        </w:tc>
        <w:tc>
          <w:tcPr>
            <w:tcW w:w="2335" w:type="dxa"/>
            <w:shd w:val="clear" w:color="auto" w:fill="auto"/>
          </w:tcPr>
          <w:p w14:paraId="35DF212C" w14:textId="0860228E" w:rsidR="000F75B0" w:rsidRPr="000F75B0" w:rsidRDefault="000F75B0" w:rsidP="000F75B0">
            <w:pPr>
              <w:pStyle w:val="QPPTableTextBody"/>
            </w:pPr>
            <w:r w:rsidRPr="000F75B0">
              <w:t>USEPA extremely toxic</w:t>
            </w:r>
          </w:p>
        </w:tc>
        <w:tc>
          <w:tcPr>
            <w:tcW w:w="1452" w:type="dxa"/>
            <w:shd w:val="clear" w:color="auto" w:fill="auto"/>
          </w:tcPr>
          <w:p w14:paraId="4C085EF0" w14:textId="6B1A628C" w:rsidR="000F75B0" w:rsidRPr="000F75B0" w:rsidRDefault="000F75B0" w:rsidP="000F75B0">
            <w:pPr>
              <w:pStyle w:val="QPPTableTextBody"/>
            </w:pPr>
            <w:r w:rsidRPr="000F75B0">
              <w:t>0.04</w:t>
            </w:r>
          </w:p>
        </w:tc>
        <w:tc>
          <w:tcPr>
            <w:tcW w:w="1439" w:type="dxa"/>
            <w:shd w:val="clear" w:color="auto" w:fill="auto"/>
          </w:tcPr>
          <w:p w14:paraId="782F01BD" w14:textId="6E438134" w:rsidR="000F75B0" w:rsidRPr="000F75B0" w:rsidRDefault="000F75B0" w:rsidP="000F75B0">
            <w:pPr>
              <w:pStyle w:val="QPPTableTextBody"/>
            </w:pPr>
            <w:r w:rsidRPr="000F75B0">
              <w:t>-</w:t>
            </w:r>
          </w:p>
        </w:tc>
      </w:tr>
      <w:tr w:rsidR="00524E83" w14:paraId="6EE145D0" w14:textId="77777777" w:rsidTr="000F75B0">
        <w:tc>
          <w:tcPr>
            <w:tcW w:w="2624" w:type="dxa"/>
            <w:vMerge w:val="restart"/>
            <w:shd w:val="clear" w:color="auto" w:fill="auto"/>
          </w:tcPr>
          <w:p w14:paraId="062CA4C7" w14:textId="77777777" w:rsidR="00524E83" w:rsidRPr="00524E83" w:rsidRDefault="00524E83" w:rsidP="000816B3">
            <w:pPr>
              <w:pStyle w:val="QPPTableTextBody"/>
            </w:pPr>
            <w:r w:rsidRPr="00524E83">
              <w:t>Toluene</w:t>
            </w:r>
          </w:p>
        </w:tc>
        <w:tc>
          <w:tcPr>
            <w:tcW w:w="1438" w:type="dxa"/>
            <w:shd w:val="clear" w:color="auto" w:fill="auto"/>
          </w:tcPr>
          <w:p w14:paraId="79BA0B3B" w14:textId="77777777" w:rsidR="00524E83" w:rsidRPr="00524E83" w:rsidRDefault="00524E83" w:rsidP="000816B3">
            <w:pPr>
              <w:pStyle w:val="QPPTableTextBody"/>
            </w:pPr>
            <w:r w:rsidRPr="00524E83">
              <w:t>1 hour</w:t>
            </w:r>
          </w:p>
        </w:tc>
        <w:tc>
          <w:tcPr>
            <w:tcW w:w="2335" w:type="dxa"/>
            <w:shd w:val="clear" w:color="auto" w:fill="auto"/>
          </w:tcPr>
          <w:p w14:paraId="714DC553" w14:textId="77777777" w:rsidR="00524E83" w:rsidRPr="00524E83" w:rsidRDefault="00524E83" w:rsidP="000816B3">
            <w:pPr>
              <w:pStyle w:val="QPPTableTextBody"/>
            </w:pPr>
            <w:r w:rsidRPr="00524E83">
              <w:t>Odour</w:t>
            </w:r>
          </w:p>
        </w:tc>
        <w:tc>
          <w:tcPr>
            <w:tcW w:w="1452" w:type="dxa"/>
            <w:shd w:val="clear" w:color="auto" w:fill="auto"/>
          </w:tcPr>
          <w:p w14:paraId="4F97FAC3" w14:textId="77777777" w:rsidR="00524E83" w:rsidRPr="00524E83" w:rsidRDefault="00524E83" w:rsidP="000816B3">
            <w:pPr>
              <w:pStyle w:val="QPPTableTextBody"/>
            </w:pPr>
            <w:r w:rsidRPr="00524E83">
              <w:t>958</w:t>
            </w:r>
          </w:p>
        </w:tc>
        <w:tc>
          <w:tcPr>
            <w:tcW w:w="1439" w:type="dxa"/>
            <w:shd w:val="clear" w:color="auto" w:fill="auto"/>
          </w:tcPr>
          <w:p w14:paraId="147BDD30" w14:textId="77777777" w:rsidR="00524E83" w:rsidRPr="00524E83" w:rsidRDefault="00524E83" w:rsidP="000816B3">
            <w:pPr>
              <w:pStyle w:val="QPPTableTextBody"/>
            </w:pPr>
            <w:r w:rsidRPr="00524E83">
              <w:t>0.23</w:t>
            </w:r>
          </w:p>
        </w:tc>
      </w:tr>
      <w:tr w:rsidR="00524E83" w14:paraId="2D2CECBD" w14:textId="77777777" w:rsidTr="000F75B0">
        <w:tc>
          <w:tcPr>
            <w:tcW w:w="2624" w:type="dxa"/>
            <w:vMerge/>
            <w:shd w:val="clear" w:color="auto" w:fill="auto"/>
          </w:tcPr>
          <w:p w14:paraId="5340326D" w14:textId="77777777" w:rsidR="00524E83" w:rsidRPr="00524E83" w:rsidRDefault="00524E83" w:rsidP="000816B3">
            <w:pPr>
              <w:pStyle w:val="QPPTableTextBody"/>
            </w:pPr>
          </w:p>
        </w:tc>
        <w:tc>
          <w:tcPr>
            <w:tcW w:w="1438" w:type="dxa"/>
            <w:shd w:val="clear" w:color="auto" w:fill="auto"/>
          </w:tcPr>
          <w:p w14:paraId="60DB4ECC" w14:textId="77777777" w:rsidR="00524E83" w:rsidRPr="00524E83" w:rsidRDefault="00524E83" w:rsidP="000816B3">
            <w:pPr>
              <w:pStyle w:val="QPPTableTextBody"/>
            </w:pPr>
            <w:r w:rsidRPr="00524E83">
              <w:t>24 hours</w:t>
            </w:r>
          </w:p>
        </w:tc>
        <w:tc>
          <w:tcPr>
            <w:tcW w:w="2335" w:type="dxa"/>
            <w:shd w:val="clear" w:color="auto" w:fill="auto"/>
          </w:tcPr>
          <w:p w14:paraId="586AC1B9" w14:textId="77777777" w:rsidR="00524E83" w:rsidRPr="00524E83" w:rsidRDefault="00524E83" w:rsidP="000816B3">
            <w:pPr>
              <w:pStyle w:val="QPPTableTextBody"/>
            </w:pPr>
            <w:r w:rsidRPr="00524E83">
              <w:t>Health and wellbeing</w:t>
            </w:r>
          </w:p>
        </w:tc>
        <w:tc>
          <w:tcPr>
            <w:tcW w:w="1452" w:type="dxa"/>
            <w:shd w:val="clear" w:color="auto" w:fill="auto"/>
          </w:tcPr>
          <w:p w14:paraId="1296B957" w14:textId="77777777" w:rsidR="00524E83" w:rsidRPr="00524E83" w:rsidRDefault="00524E83" w:rsidP="000816B3">
            <w:pPr>
              <w:pStyle w:val="QPPTableTextBody"/>
            </w:pPr>
            <w:r w:rsidRPr="00524E83">
              <w:t>4</w:t>
            </w:r>
            <w:r w:rsidR="00A55E36">
              <w:t>,</w:t>
            </w:r>
            <w:r w:rsidRPr="00524E83">
              <w:t>100</w:t>
            </w:r>
          </w:p>
        </w:tc>
        <w:tc>
          <w:tcPr>
            <w:tcW w:w="1439" w:type="dxa"/>
            <w:shd w:val="clear" w:color="auto" w:fill="auto"/>
          </w:tcPr>
          <w:p w14:paraId="3B50FDFF" w14:textId="77777777" w:rsidR="00524E83" w:rsidRPr="00524E83" w:rsidRDefault="00524E83" w:rsidP="000816B3">
            <w:pPr>
              <w:pStyle w:val="QPPTableTextBody"/>
            </w:pPr>
            <w:r w:rsidRPr="00524E83">
              <w:t>1</w:t>
            </w:r>
          </w:p>
        </w:tc>
      </w:tr>
      <w:tr w:rsidR="00524E83" w14:paraId="388501E8" w14:textId="77777777" w:rsidTr="000F75B0">
        <w:tc>
          <w:tcPr>
            <w:tcW w:w="2624" w:type="dxa"/>
            <w:vMerge/>
            <w:shd w:val="clear" w:color="auto" w:fill="auto"/>
          </w:tcPr>
          <w:p w14:paraId="2F82E4FB" w14:textId="77777777" w:rsidR="00524E83" w:rsidRPr="00524E83" w:rsidRDefault="00524E83" w:rsidP="000816B3">
            <w:pPr>
              <w:pStyle w:val="QPPTableTextBody"/>
            </w:pPr>
          </w:p>
        </w:tc>
        <w:tc>
          <w:tcPr>
            <w:tcW w:w="1438" w:type="dxa"/>
            <w:shd w:val="clear" w:color="auto" w:fill="auto"/>
          </w:tcPr>
          <w:p w14:paraId="4B972E40" w14:textId="77777777" w:rsidR="00524E83" w:rsidRPr="00524E83" w:rsidRDefault="00524E83" w:rsidP="000816B3">
            <w:pPr>
              <w:pStyle w:val="QPPTableTextBody"/>
            </w:pPr>
            <w:r w:rsidRPr="00524E83">
              <w:t>Annual</w:t>
            </w:r>
          </w:p>
        </w:tc>
        <w:tc>
          <w:tcPr>
            <w:tcW w:w="2335" w:type="dxa"/>
            <w:shd w:val="clear" w:color="auto" w:fill="auto"/>
          </w:tcPr>
          <w:p w14:paraId="01D62884" w14:textId="77777777" w:rsidR="00524E83" w:rsidRPr="00524E83" w:rsidRDefault="00524E83" w:rsidP="000816B3">
            <w:pPr>
              <w:pStyle w:val="QPPTableTextBody"/>
            </w:pPr>
            <w:r w:rsidRPr="00524E83">
              <w:t>Health and wellbeing</w:t>
            </w:r>
          </w:p>
        </w:tc>
        <w:tc>
          <w:tcPr>
            <w:tcW w:w="1452" w:type="dxa"/>
            <w:shd w:val="clear" w:color="auto" w:fill="auto"/>
          </w:tcPr>
          <w:p w14:paraId="0FDD0C93" w14:textId="77777777" w:rsidR="00524E83" w:rsidRPr="00524E83" w:rsidRDefault="00524E83" w:rsidP="000816B3">
            <w:pPr>
              <w:pStyle w:val="QPPTableTextBody"/>
            </w:pPr>
            <w:r w:rsidRPr="00524E83">
              <w:t>410</w:t>
            </w:r>
          </w:p>
        </w:tc>
        <w:tc>
          <w:tcPr>
            <w:tcW w:w="1439" w:type="dxa"/>
            <w:shd w:val="clear" w:color="auto" w:fill="auto"/>
          </w:tcPr>
          <w:p w14:paraId="2E3814DC" w14:textId="77777777" w:rsidR="00524E83" w:rsidRPr="00524E83" w:rsidRDefault="00524E83" w:rsidP="000816B3">
            <w:pPr>
              <w:pStyle w:val="QPPTableTextBody"/>
            </w:pPr>
            <w:r w:rsidRPr="00524E83">
              <w:t>0.1</w:t>
            </w:r>
          </w:p>
        </w:tc>
      </w:tr>
      <w:tr w:rsidR="00524E83" w14:paraId="1C54AF5C" w14:textId="77777777" w:rsidTr="000F75B0">
        <w:tc>
          <w:tcPr>
            <w:tcW w:w="2624" w:type="dxa"/>
            <w:vMerge w:val="restart"/>
            <w:shd w:val="clear" w:color="auto" w:fill="auto"/>
          </w:tcPr>
          <w:p w14:paraId="61A6EDC8" w14:textId="77777777" w:rsidR="00524E83" w:rsidRPr="00524E83" w:rsidRDefault="00524E83" w:rsidP="000816B3">
            <w:pPr>
              <w:pStyle w:val="QPPTableTextBody"/>
            </w:pPr>
            <w:r w:rsidRPr="00524E83">
              <w:t xml:space="preserve">Xylenes (as a total of </w:t>
            </w:r>
            <w:proofErr w:type="spellStart"/>
            <w:r w:rsidRPr="00524E83">
              <w:t>ortho</w:t>
            </w:r>
            <w:proofErr w:type="spellEnd"/>
            <w:r w:rsidRPr="00524E83">
              <w:t>, meta and para isomers)</w:t>
            </w:r>
          </w:p>
        </w:tc>
        <w:tc>
          <w:tcPr>
            <w:tcW w:w="1438" w:type="dxa"/>
            <w:shd w:val="clear" w:color="auto" w:fill="auto"/>
          </w:tcPr>
          <w:p w14:paraId="5BFCFCF4" w14:textId="77777777" w:rsidR="00524E83" w:rsidRPr="00524E83" w:rsidRDefault="00524E83" w:rsidP="000816B3">
            <w:pPr>
              <w:pStyle w:val="QPPTableTextBody"/>
            </w:pPr>
            <w:r w:rsidRPr="00524E83">
              <w:t>24 hours</w:t>
            </w:r>
          </w:p>
        </w:tc>
        <w:tc>
          <w:tcPr>
            <w:tcW w:w="2335" w:type="dxa"/>
            <w:shd w:val="clear" w:color="auto" w:fill="auto"/>
          </w:tcPr>
          <w:p w14:paraId="1380FAAE" w14:textId="77777777" w:rsidR="00524E83" w:rsidRPr="00524E83" w:rsidRDefault="00524E83" w:rsidP="000816B3">
            <w:pPr>
              <w:pStyle w:val="QPPTableTextBody"/>
            </w:pPr>
            <w:r w:rsidRPr="00524E83">
              <w:t>Health and wellbeing</w:t>
            </w:r>
          </w:p>
        </w:tc>
        <w:tc>
          <w:tcPr>
            <w:tcW w:w="1452" w:type="dxa"/>
            <w:shd w:val="clear" w:color="auto" w:fill="auto"/>
          </w:tcPr>
          <w:p w14:paraId="561D971D" w14:textId="77777777" w:rsidR="00524E83" w:rsidRPr="00524E83" w:rsidRDefault="00524E83" w:rsidP="000816B3">
            <w:pPr>
              <w:pStyle w:val="QPPTableTextBody"/>
            </w:pPr>
            <w:r w:rsidRPr="00524E83">
              <w:t>1</w:t>
            </w:r>
            <w:r w:rsidR="00A55E36">
              <w:t>,</w:t>
            </w:r>
            <w:r w:rsidRPr="00524E83">
              <w:t>200</w:t>
            </w:r>
          </w:p>
        </w:tc>
        <w:tc>
          <w:tcPr>
            <w:tcW w:w="1439" w:type="dxa"/>
            <w:shd w:val="clear" w:color="auto" w:fill="auto"/>
          </w:tcPr>
          <w:p w14:paraId="483B0C53" w14:textId="77777777" w:rsidR="00524E83" w:rsidRPr="00524E83" w:rsidRDefault="00524E83" w:rsidP="000816B3">
            <w:pPr>
              <w:pStyle w:val="QPPTableTextBody"/>
            </w:pPr>
            <w:r w:rsidRPr="00524E83">
              <w:t>0.25</w:t>
            </w:r>
          </w:p>
        </w:tc>
      </w:tr>
      <w:tr w:rsidR="00524E83" w14:paraId="7BA611C2" w14:textId="77777777" w:rsidTr="000F75B0">
        <w:tc>
          <w:tcPr>
            <w:tcW w:w="2624" w:type="dxa"/>
            <w:vMerge/>
            <w:shd w:val="clear" w:color="auto" w:fill="auto"/>
          </w:tcPr>
          <w:p w14:paraId="77D822C7" w14:textId="77777777" w:rsidR="00524E83" w:rsidRPr="00524E83" w:rsidRDefault="00524E83" w:rsidP="000816B3">
            <w:pPr>
              <w:pStyle w:val="QPPTableTextBody"/>
            </w:pPr>
          </w:p>
        </w:tc>
        <w:tc>
          <w:tcPr>
            <w:tcW w:w="1438" w:type="dxa"/>
            <w:shd w:val="clear" w:color="auto" w:fill="auto"/>
          </w:tcPr>
          <w:p w14:paraId="39BB1BA3" w14:textId="77777777" w:rsidR="00524E83" w:rsidRPr="00524E83" w:rsidRDefault="00524E83" w:rsidP="000816B3">
            <w:pPr>
              <w:pStyle w:val="QPPTableTextBody"/>
            </w:pPr>
            <w:r w:rsidRPr="00524E83">
              <w:t>Annual</w:t>
            </w:r>
          </w:p>
        </w:tc>
        <w:tc>
          <w:tcPr>
            <w:tcW w:w="2335" w:type="dxa"/>
            <w:shd w:val="clear" w:color="auto" w:fill="auto"/>
          </w:tcPr>
          <w:p w14:paraId="5A20130E" w14:textId="77777777" w:rsidR="00524E83" w:rsidRPr="00524E83" w:rsidRDefault="00524E83" w:rsidP="000816B3">
            <w:pPr>
              <w:pStyle w:val="QPPTableTextBody"/>
            </w:pPr>
            <w:r w:rsidRPr="00524E83">
              <w:t>Health and wellbeing</w:t>
            </w:r>
          </w:p>
        </w:tc>
        <w:tc>
          <w:tcPr>
            <w:tcW w:w="1452" w:type="dxa"/>
            <w:shd w:val="clear" w:color="auto" w:fill="auto"/>
          </w:tcPr>
          <w:p w14:paraId="1B87EDEF" w14:textId="77777777" w:rsidR="00524E83" w:rsidRPr="00524E83" w:rsidRDefault="00524E83" w:rsidP="000816B3">
            <w:pPr>
              <w:pStyle w:val="QPPTableTextBody"/>
            </w:pPr>
            <w:r w:rsidRPr="00524E83">
              <w:t>950</w:t>
            </w:r>
          </w:p>
        </w:tc>
        <w:tc>
          <w:tcPr>
            <w:tcW w:w="1439" w:type="dxa"/>
            <w:shd w:val="clear" w:color="auto" w:fill="auto"/>
          </w:tcPr>
          <w:p w14:paraId="48BFA83D" w14:textId="77777777" w:rsidR="00524E83" w:rsidRPr="00524E83" w:rsidRDefault="00524E83" w:rsidP="000816B3">
            <w:pPr>
              <w:pStyle w:val="QPPTableTextBody"/>
            </w:pPr>
            <w:r w:rsidRPr="00524E83">
              <w:t>0.2</w:t>
            </w:r>
          </w:p>
        </w:tc>
      </w:tr>
      <w:tr w:rsidR="00524E83" w14:paraId="44472DBC" w14:textId="77777777" w:rsidTr="000F75B0">
        <w:tc>
          <w:tcPr>
            <w:tcW w:w="2624" w:type="dxa"/>
            <w:shd w:val="clear" w:color="auto" w:fill="auto"/>
          </w:tcPr>
          <w:p w14:paraId="2D044B5F" w14:textId="77777777" w:rsidR="00524E83" w:rsidRPr="00524E83" w:rsidRDefault="00524E83" w:rsidP="000816B3">
            <w:pPr>
              <w:pStyle w:val="QPPTableTextBody"/>
            </w:pPr>
            <w:r w:rsidRPr="00524E83">
              <w:t>Zinc chloride fumes</w:t>
            </w:r>
          </w:p>
        </w:tc>
        <w:tc>
          <w:tcPr>
            <w:tcW w:w="1438" w:type="dxa"/>
            <w:shd w:val="clear" w:color="auto" w:fill="auto"/>
          </w:tcPr>
          <w:p w14:paraId="18CC33C9" w14:textId="77777777" w:rsidR="00524E83" w:rsidRPr="00524E83" w:rsidRDefault="00524E83" w:rsidP="000816B3">
            <w:pPr>
              <w:pStyle w:val="QPPTableTextBody"/>
            </w:pPr>
            <w:r w:rsidRPr="00524E83">
              <w:t>1 hour</w:t>
            </w:r>
          </w:p>
        </w:tc>
        <w:tc>
          <w:tcPr>
            <w:tcW w:w="2335" w:type="dxa"/>
            <w:shd w:val="clear" w:color="auto" w:fill="auto"/>
          </w:tcPr>
          <w:p w14:paraId="6CEB694D" w14:textId="77777777" w:rsidR="00524E83" w:rsidRPr="00524E83" w:rsidRDefault="00524E83" w:rsidP="000816B3">
            <w:pPr>
              <w:pStyle w:val="QPPTableTextBody"/>
            </w:pPr>
            <w:r w:rsidRPr="00524E83">
              <w:t>Health and wellbeing</w:t>
            </w:r>
          </w:p>
        </w:tc>
        <w:tc>
          <w:tcPr>
            <w:tcW w:w="1452" w:type="dxa"/>
            <w:shd w:val="clear" w:color="auto" w:fill="auto"/>
          </w:tcPr>
          <w:p w14:paraId="1E33B386" w14:textId="77777777" w:rsidR="00524E83" w:rsidRPr="00524E83" w:rsidRDefault="00524E83" w:rsidP="000816B3">
            <w:pPr>
              <w:pStyle w:val="QPPTableTextBody"/>
            </w:pPr>
            <w:r w:rsidRPr="00524E83">
              <w:t>18</w:t>
            </w:r>
          </w:p>
        </w:tc>
        <w:tc>
          <w:tcPr>
            <w:tcW w:w="1439" w:type="dxa"/>
            <w:shd w:val="clear" w:color="auto" w:fill="auto"/>
          </w:tcPr>
          <w:p w14:paraId="407ADB98" w14:textId="77777777" w:rsidR="00524E83" w:rsidRPr="00524E83" w:rsidRDefault="00524E83" w:rsidP="000816B3">
            <w:pPr>
              <w:pStyle w:val="QPPTableTextBody"/>
            </w:pPr>
            <w:r w:rsidRPr="00524E83">
              <w:t>-</w:t>
            </w:r>
          </w:p>
        </w:tc>
      </w:tr>
      <w:tr w:rsidR="00524E83" w14:paraId="38B34554" w14:textId="77777777" w:rsidTr="000F75B0">
        <w:tc>
          <w:tcPr>
            <w:tcW w:w="2624" w:type="dxa"/>
            <w:shd w:val="clear" w:color="auto" w:fill="auto"/>
          </w:tcPr>
          <w:p w14:paraId="79B26521" w14:textId="77777777" w:rsidR="00524E83" w:rsidRPr="00524E83" w:rsidRDefault="00524E83" w:rsidP="000816B3">
            <w:pPr>
              <w:pStyle w:val="QPPTableTextBody"/>
            </w:pPr>
            <w:r w:rsidRPr="00524E83">
              <w:t>Zinc oxide fumes</w:t>
            </w:r>
          </w:p>
        </w:tc>
        <w:tc>
          <w:tcPr>
            <w:tcW w:w="1438" w:type="dxa"/>
            <w:shd w:val="clear" w:color="auto" w:fill="auto"/>
          </w:tcPr>
          <w:p w14:paraId="4BDE890A" w14:textId="77777777" w:rsidR="00524E83" w:rsidRPr="00524E83" w:rsidRDefault="00524E83" w:rsidP="000816B3">
            <w:pPr>
              <w:pStyle w:val="QPPTableTextBody"/>
            </w:pPr>
            <w:r w:rsidRPr="00524E83">
              <w:t>1 hour</w:t>
            </w:r>
          </w:p>
        </w:tc>
        <w:tc>
          <w:tcPr>
            <w:tcW w:w="2335" w:type="dxa"/>
            <w:shd w:val="clear" w:color="auto" w:fill="auto"/>
          </w:tcPr>
          <w:p w14:paraId="333C2DC2" w14:textId="77777777" w:rsidR="00524E83" w:rsidRPr="00524E83" w:rsidRDefault="00524E83" w:rsidP="000816B3">
            <w:pPr>
              <w:pStyle w:val="QPPTableTextBody"/>
            </w:pPr>
            <w:r w:rsidRPr="00524E83">
              <w:t>Health and wellbeing</w:t>
            </w:r>
          </w:p>
        </w:tc>
        <w:tc>
          <w:tcPr>
            <w:tcW w:w="1452" w:type="dxa"/>
            <w:shd w:val="clear" w:color="auto" w:fill="auto"/>
          </w:tcPr>
          <w:p w14:paraId="26B43F40" w14:textId="77777777" w:rsidR="00524E83" w:rsidRPr="00524E83" w:rsidRDefault="00524E83" w:rsidP="000816B3">
            <w:pPr>
              <w:pStyle w:val="QPPTableTextBody"/>
            </w:pPr>
            <w:r w:rsidRPr="00524E83">
              <w:t>90</w:t>
            </w:r>
          </w:p>
        </w:tc>
        <w:tc>
          <w:tcPr>
            <w:tcW w:w="1439" w:type="dxa"/>
            <w:shd w:val="clear" w:color="auto" w:fill="auto"/>
          </w:tcPr>
          <w:p w14:paraId="6BEB3092" w14:textId="77777777" w:rsidR="00524E83" w:rsidRPr="00524E83" w:rsidRDefault="00524E83" w:rsidP="000816B3">
            <w:pPr>
              <w:pStyle w:val="QPPTableTextBody"/>
            </w:pPr>
            <w:r w:rsidRPr="00524E83">
              <w:t>-</w:t>
            </w:r>
          </w:p>
        </w:tc>
      </w:tr>
    </w:tbl>
    <w:p w14:paraId="50777DC2" w14:textId="77777777" w:rsidR="0030237E" w:rsidRPr="00436D8D" w:rsidRDefault="0030237E" w:rsidP="0030237E">
      <w:pPr>
        <w:pStyle w:val="QPPEditorsNoteStyle1"/>
      </w:pPr>
      <w:bookmarkStart w:id="6" w:name="table9353e"/>
      <w:r w:rsidRPr="00436D8D">
        <w:t>Note—</w:t>
      </w:r>
    </w:p>
    <w:p w14:paraId="132057F1" w14:textId="77777777" w:rsidR="0030237E" w:rsidRPr="00436D8D" w:rsidRDefault="003534F4" w:rsidP="0030237E">
      <w:pPr>
        <w:pStyle w:val="QPPEditorsnotebulletpoint1"/>
      </w:pPr>
      <w:r>
        <w:lastRenderedPageBreak/>
        <w:t xml:space="preserve"> </w:t>
      </w:r>
      <w:r w:rsidR="0030237E" w:rsidRPr="00436D8D">
        <w:t>Criteria that are stated in µg/m</w:t>
      </w:r>
      <w:r w:rsidR="0030237E" w:rsidRPr="0030237E">
        <w:rPr>
          <w:rStyle w:val="QPPSuperscriptChar"/>
        </w:rPr>
        <w:t>3</w:t>
      </w:r>
      <w:r w:rsidR="0030237E" w:rsidRPr="00436D8D">
        <w:t xml:space="preserve"> are to be referenced to 0° C.</w:t>
      </w:r>
    </w:p>
    <w:p w14:paraId="5ADA7192" w14:textId="77777777" w:rsidR="0030237E" w:rsidRPr="00436D8D" w:rsidRDefault="003534F4" w:rsidP="0030237E">
      <w:pPr>
        <w:pStyle w:val="QPPEditorsnotebulletpoint1"/>
      </w:pPr>
      <w:r>
        <w:t xml:space="preserve"> </w:t>
      </w:r>
      <w:r w:rsidR="0030237E" w:rsidRPr="00436D8D">
        <w:t>Criteria that are stated in ppm are to be expressed as volume/volume.</w:t>
      </w:r>
    </w:p>
    <w:p w14:paraId="0943D0A6" w14:textId="77777777" w:rsidR="0030237E" w:rsidRPr="00436D8D" w:rsidRDefault="003534F4" w:rsidP="0030237E">
      <w:pPr>
        <w:pStyle w:val="QPPEditorsnotebulletpoint1"/>
      </w:pPr>
      <w:r>
        <w:t xml:space="preserve"> </w:t>
      </w:r>
      <w:r w:rsidR="0030237E" w:rsidRPr="00436D8D">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14:paraId="09A82548" w14:textId="77777777" w:rsidR="0030237E" w:rsidRPr="00436D8D" w:rsidRDefault="003534F4" w:rsidP="0030237E">
      <w:pPr>
        <w:pStyle w:val="QPPEditorsnotebulletpoint1"/>
      </w:pPr>
      <w:r>
        <w:t xml:space="preserve"> </w:t>
      </w:r>
      <w:r w:rsidR="0030237E" w:rsidRPr="00436D8D">
        <w:t>Averaging times of greater than 1 hour are to be presented using the maximum concentration of the total site impact from dispersion modelling and background concentration.</w:t>
      </w:r>
    </w:p>
    <w:p w14:paraId="12AAFEBF" w14:textId="77777777" w:rsidR="0030237E" w:rsidRPr="00436D8D" w:rsidRDefault="003534F4" w:rsidP="0030237E">
      <w:pPr>
        <w:pStyle w:val="QPPEditorsnotebulletpoint1"/>
      </w:pPr>
      <w:r>
        <w:t xml:space="preserve"> </w:t>
      </w:r>
      <w:r w:rsidR="0030237E" w:rsidRPr="00436D8D">
        <w:t>Dust deposition is the maximum allowable level from new and existing sources, calculated from annualised modelling data.</w:t>
      </w:r>
    </w:p>
    <w:p w14:paraId="44FB92B8" w14:textId="77777777" w:rsidR="0030237E" w:rsidRPr="00436D8D" w:rsidRDefault="003534F4" w:rsidP="0030237E">
      <w:pPr>
        <w:pStyle w:val="QPPEditorsnotebulletpoint1"/>
      </w:pPr>
      <w:r>
        <w:t xml:space="preserve"> </w:t>
      </w:r>
      <w:r w:rsidR="0030237E" w:rsidRPr="00436D8D">
        <w:t>Polycyclic aromatic compounds (PAH) are assessed as benzo(a)</w:t>
      </w:r>
      <w:proofErr w:type="spellStart"/>
      <w:r w:rsidR="0030237E" w:rsidRPr="00436D8D">
        <w:t>pyrene</w:t>
      </w:r>
      <w:proofErr w:type="spellEnd"/>
      <w:r w:rsidR="0030237E" w:rsidRPr="00436D8D">
        <w:t xml:space="preserve"> equivalent using potency equivalency factors as listed in the Air quality planning scheme policy.</w:t>
      </w:r>
    </w:p>
    <w:p w14:paraId="02387291" w14:textId="77777777" w:rsidR="0030237E" w:rsidRPr="00436D8D" w:rsidRDefault="003534F4" w:rsidP="0030237E">
      <w:pPr>
        <w:pStyle w:val="QPPEditorsnotebulletpoint1"/>
      </w:pPr>
      <w:r>
        <w:t xml:space="preserve"> </w:t>
      </w:r>
      <w:r w:rsidR="0030237E" w:rsidRPr="00436D8D">
        <w:t>Dioxins and furans are assessed as 2,3,7,8-tetrachlorodibenzodioxin equivalent (TCDD) using toxic equivalency factors (TEF) as listed in the Air quality planning scheme policy.</w:t>
      </w:r>
    </w:p>
    <w:p w14:paraId="4A8FD05C" w14:textId="2EC09AE8" w:rsidR="0030237E" w:rsidRPr="00436D8D" w:rsidRDefault="003534F4" w:rsidP="0030237E">
      <w:pPr>
        <w:pStyle w:val="QPPEditorsnotebulletpoint1"/>
      </w:pPr>
      <w:r>
        <w:t xml:space="preserve"> </w:t>
      </w:r>
      <w:r w:rsidR="0030237E" w:rsidRPr="00436D8D">
        <w:t xml:space="preserve">ng – </w:t>
      </w:r>
      <w:proofErr w:type="spellStart"/>
      <w:r w:rsidR="0030237E" w:rsidRPr="00436D8D">
        <w:t>nanograms</w:t>
      </w:r>
      <w:proofErr w:type="spellEnd"/>
      <w:r w:rsidR="000F75B0">
        <w:t>.</w:t>
      </w:r>
    </w:p>
    <w:p w14:paraId="0A392F4C" w14:textId="77777777" w:rsidR="005C649F" w:rsidRPr="00914FF4" w:rsidRDefault="005C649F" w:rsidP="009B6EB5">
      <w:pPr>
        <w:pStyle w:val="QPPTableHeadingStyle1"/>
        <w:rPr>
          <w:rFonts w:eastAsia="Calibri"/>
        </w:rPr>
      </w:pPr>
      <w:r w:rsidRPr="00320DE9">
        <w:t xml:space="preserve">Table </w:t>
      </w:r>
      <w:r w:rsidR="00E37536">
        <w:t>9.3.</w:t>
      </w:r>
      <w:r w:rsidR="001D532E">
        <w:t>5</w:t>
      </w:r>
      <w:r w:rsidR="00E37536">
        <w:t>.3</w:t>
      </w:r>
      <w:r w:rsidR="00A55E36">
        <w:t>.E—</w:t>
      </w:r>
      <w:r w:rsidRPr="00914FF4">
        <w:rPr>
          <w:rFonts w:eastAsia="Calibri"/>
        </w:rPr>
        <w:t>Odour</w:t>
      </w:r>
      <w:r w:rsidR="00B6553F" w:rsidRPr="00B6553F">
        <w:rPr>
          <w:rFonts w:eastAsia="Calibri"/>
        </w:rPr>
        <w:t xml:space="preserve"> </w:t>
      </w:r>
      <w:r w:rsidR="00B6553F">
        <w:rPr>
          <w:rFonts w:eastAsia="Calibri"/>
        </w:rPr>
        <w:t>c</w:t>
      </w:r>
      <w:r w:rsidR="00B6553F" w:rsidRPr="00B6553F">
        <w:rPr>
          <w:rFonts w:eastAsia="Calibri"/>
        </w:rPr>
        <w:t>riteria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042"/>
        <w:gridCol w:w="2042"/>
        <w:gridCol w:w="3780"/>
      </w:tblGrid>
      <w:tr w:rsidR="00B6553F" w:rsidRPr="007B2429" w14:paraId="26360A46" w14:textId="77777777" w:rsidTr="007B2429">
        <w:tc>
          <w:tcPr>
            <w:tcW w:w="1784" w:type="dxa"/>
            <w:shd w:val="clear" w:color="auto" w:fill="auto"/>
          </w:tcPr>
          <w:bookmarkEnd w:id="6"/>
          <w:p w14:paraId="4ED820DE" w14:textId="77777777" w:rsidR="00B6553F" w:rsidRPr="00B6553F" w:rsidRDefault="00B6553F" w:rsidP="00B6553F">
            <w:pPr>
              <w:pStyle w:val="QPPTableTextBold"/>
            </w:pPr>
            <w:r w:rsidRPr="00B6553F">
              <w:t>Pollutant</w:t>
            </w:r>
          </w:p>
        </w:tc>
        <w:tc>
          <w:tcPr>
            <w:tcW w:w="2042" w:type="dxa"/>
            <w:shd w:val="clear" w:color="auto" w:fill="auto"/>
          </w:tcPr>
          <w:p w14:paraId="5471CF92" w14:textId="77777777" w:rsidR="00B6553F" w:rsidRPr="00B6553F" w:rsidRDefault="00B6553F" w:rsidP="00B6553F">
            <w:pPr>
              <w:pStyle w:val="QPPTableTextBold"/>
            </w:pPr>
            <w:r w:rsidRPr="00B6553F">
              <w:t>Averaging time</w:t>
            </w:r>
          </w:p>
        </w:tc>
        <w:tc>
          <w:tcPr>
            <w:tcW w:w="2042" w:type="dxa"/>
            <w:shd w:val="clear" w:color="auto" w:fill="auto"/>
          </w:tcPr>
          <w:p w14:paraId="2D34F599" w14:textId="77777777" w:rsidR="00B6553F" w:rsidRPr="00B6553F" w:rsidRDefault="00B6553F" w:rsidP="00B6553F">
            <w:pPr>
              <w:pStyle w:val="QPPTableTextBold"/>
            </w:pPr>
            <w:r w:rsidRPr="00B6553F">
              <w:t>Health outcome protected</w:t>
            </w:r>
          </w:p>
        </w:tc>
        <w:tc>
          <w:tcPr>
            <w:tcW w:w="3780" w:type="dxa"/>
            <w:shd w:val="clear" w:color="auto" w:fill="auto"/>
          </w:tcPr>
          <w:p w14:paraId="63BEB516" w14:textId="77777777" w:rsidR="00B6553F" w:rsidRPr="00B6553F" w:rsidRDefault="00B6553F" w:rsidP="00B6553F">
            <w:pPr>
              <w:pStyle w:val="QPPTableTextBold"/>
            </w:pPr>
            <w:r w:rsidRPr="00B6553F">
              <w:t>Criteria</w:t>
            </w:r>
            <w:r w:rsidR="000F7121">
              <w:t xml:space="preserve"> (odour units–OU)</w:t>
            </w:r>
          </w:p>
        </w:tc>
      </w:tr>
      <w:tr w:rsidR="00B6553F" w:rsidRPr="007B2429" w14:paraId="14F12B3E" w14:textId="77777777" w:rsidTr="007B2429">
        <w:tc>
          <w:tcPr>
            <w:tcW w:w="1784" w:type="dxa"/>
            <w:shd w:val="clear" w:color="auto" w:fill="auto"/>
          </w:tcPr>
          <w:p w14:paraId="0234EDE2" w14:textId="77777777" w:rsidR="00B6553F" w:rsidRPr="00B6553F" w:rsidRDefault="00B6553F" w:rsidP="00B6553F">
            <w:pPr>
              <w:pStyle w:val="QPPTableTextBody"/>
            </w:pPr>
            <w:r w:rsidRPr="00B6553F">
              <w:t>Odour</w:t>
            </w:r>
          </w:p>
        </w:tc>
        <w:tc>
          <w:tcPr>
            <w:tcW w:w="2042" w:type="dxa"/>
            <w:shd w:val="clear" w:color="auto" w:fill="auto"/>
          </w:tcPr>
          <w:p w14:paraId="4396B165" w14:textId="77777777" w:rsidR="00B6553F" w:rsidRPr="00B6553F" w:rsidRDefault="00B6553F" w:rsidP="00B6553F">
            <w:pPr>
              <w:pStyle w:val="QPPTableTextBody"/>
            </w:pPr>
            <w:r w:rsidRPr="00B6553F">
              <w:t>1 hour</w:t>
            </w:r>
          </w:p>
        </w:tc>
        <w:tc>
          <w:tcPr>
            <w:tcW w:w="2042" w:type="dxa"/>
            <w:shd w:val="clear" w:color="auto" w:fill="auto"/>
          </w:tcPr>
          <w:p w14:paraId="072055AD" w14:textId="77777777" w:rsidR="00B6553F" w:rsidRPr="00B6553F" w:rsidRDefault="00B6553F" w:rsidP="00B6553F">
            <w:pPr>
              <w:pStyle w:val="QPPTableTextBody"/>
            </w:pPr>
            <w:r w:rsidRPr="00B6553F">
              <w:t>Odour</w:t>
            </w:r>
          </w:p>
        </w:tc>
        <w:tc>
          <w:tcPr>
            <w:tcW w:w="3780" w:type="dxa"/>
            <w:shd w:val="clear" w:color="auto" w:fill="auto"/>
          </w:tcPr>
          <w:p w14:paraId="7E837A20" w14:textId="77777777" w:rsidR="00B6553F" w:rsidRPr="00B6553F" w:rsidRDefault="00B6553F" w:rsidP="00B6553F">
            <w:pPr>
              <w:pStyle w:val="QPPTableTextBody"/>
            </w:pPr>
            <w:r w:rsidRPr="00B6553F">
              <w:t>0.5 OU for tall stacks</w:t>
            </w:r>
          </w:p>
        </w:tc>
      </w:tr>
      <w:tr w:rsidR="00B6553F" w:rsidRPr="007B2429" w14:paraId="1CC93190" w14:textId="77777777" w:rsidTr="007B2429">
        <w:tc>
          <w:tcPr>
            <w:tcW w:w="1784" w:type="dxa"/>
            <w:shd w:val="clear" w:color="auto" w:fill="auto"/>
          </w:tcPr>
          <w:p w14:paraId="0314A8B1" w14:textId="77777777" w:rsidR="00B6553F" w:rsidRPr="00B6553F" w:rsidRDefault="00B6553F" w:rsidP="00B6553F">
            <w:pPr>
              <w:pStyle w:val="QPPTableTextBody"/>
            </w:pPr>
            <w:r w:rsidRPr="00B6553F">
              <w:t>Odour</w:t>
            </w:r>
          </w:p>
        </w:tc>
        <w:tc>
          <w:tcPr>
            <w:tcW w:w="2042" w:type="dxa"/>
            <w:shd w:val="clear" w:color="auto" w:fill="auto"/>
          </w:tcPr>
          <w:p w14:paraId="4A98467F" w14:textId="77777777" w:rsidR="00B6553F" w:rsidRPr="00B6553F" w:rsidRDefault="00B6553F" w:rsidP="00B6553F">
            <w:pPr>
              <w:pStyle w:val="QPPTableTextBody"/>
            </w:pPr>
            <w:r w:rsidRPr="00B6553F">
              <w:t>1 hour</w:t>
            </w:r>
          </w:p>
        </w:tc>
        <w:tc>
          <w:tcPr>
            <w:tcW w:w="2042" w:type="dxa"/>
            <w:shd w:val="clear" w:color="auto" w:fill="auto"/>
          </w:tcPr>
          <w:p w14:paraId="4ED558D2" w14:textId="77777777" w:rsidR="00B6553F" w:rsidRPr="00B6553F" w:rsidRDefault="00B6553F" w:rsidP="00B6553F">
            <w:pPr>
              <w:pStyle w:val="QPPTableTextBody"/>
            </w:pPr>
            <w:r w:rsidRPr="00B6553F">
              <w:t>Odour</w:t>
            </w:r>
          </w:p>
        </w:tc>
        <w:tc>
          <w:tcPr>
            <w:tcW w:w="3780" w:type="dxa"/>
            <w:shd w:val="clear" w:color="auto" w:fill="auto"/>
          </w:tcPr>
          <w:p w14:paraId="69BD433C" w14:textId="77777777" w:rsidR="00B6553F" w:rsidRPr="00B6553F" w:rsidRDefault="00B6553F" w:rsidP="00B6553F">
            <w:pPr>
              <w:pStyle w:val="QPPTableTextBody"/>
            </w:pPr>
            <w:r w:rsidRPr="00B6553F">
              <w:t>2.5 OU for ground-level and wake-affected plumes from short stacks</w:t>
            </w:r>
          </w:p>
        </w:tc>
      </w:tr>
    </w:tbl>
    <w:p w14:paraId="6D7F0FD7" w14:textId="77777777" w:rsidR="005C649F" w:rsidRDefault="000F7121" w:rsidP="00F40E3E">
      <w:pPr>
        <w:pStyle w:val="QPPEditorsNoteStyle1"/>
      </w:pPr>
      <w:r w:rsidRPr="00024BA0">
        <w:t>Note—</w:t>
      </w:r>
      <w:r w:rsidR="00B6553F" w:rsidRPr="00024BA0">
        <w:t>Odour criteria are to be evaluated using the 99.5</w:t>
      </w:r>
      <w:r w:rsidR="00B6553F" w:rsidRPr="00E2062E">
        <w:t>th</w:t>
      </w:r>
      <w:r w:rsidR="00B6553F" w:rsidRPr="00024BA0">
        <w:t xml:space="preserve"> percentile concentra</w:t>
      </w:r>
      <w:r w:rsidR="00861264">
        <w:t>tion from dispersion modelling.</w:t>
      </w:r>
    </w:p>
    <w:sectPr w:rsidR="005C649F">
      <w:headerReference w:type="even" r:id="rId171"/>
      <w:headerReference w:type="default" r:id="rId172"/>
      <w:footerReference w:type="even" r:id="rId173"/>
      <w:footerReference w:type="default" r:id="rId174"/>
      <w:headerReference w:type="first" r:id="rId175"/>
      <w:footerReference w:type="first" r:id="rId1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0293" w14:textId="77777777" w:rsidR="007C5AA0" w:rsidRDefault="007C5AA0">
      <w:r>
        <w:separator/>
      </w:r>
    </w:p>
  </w:endnote>
  <w:endnote w:type="continuationSeparator" w:id="0">
    <w:p w14:paraId="0B77E056" w14:textId="77777777" w:rsidR="007C5AA0" w:rsidRDefault="007C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759C" w14:textId="77777777" w:rsidR="00D838FD" w:rsidRDefault="00D838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09E2" w14:textId="40859C89" w:rsidR="007C5AA0" w:rsidRDefault="007C5AA0" w:rsidP="00231E36">
    <w:pPr>
      <w:pStyle w:val="QPPFooter"/>
    </w:pPr>
    <w:r w:rsidRPr="00961258">
      <w:t>Part 9 – Development Codes (Community Facilities)</w:t>
    </w:r>
    <w:r>
      <w:ptab w:relativeTo="margin" w:alignment="center" w:leader="none"/>
    </w:r>
    <w:r>
      <w:ptab w:relativeTo="margin" w:alignment="right" w:leader="none"/>
    </w:r>
    <w:r w:rsidRPr="00961258">
      <w:t xml:space="preserve">Effective </w:t>
    </w:r>
    <w:r>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54C1" w14:textId="77777777" w:rsidR="00D838FD" w:rsidRDefault="00D838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8C08" w14:textId="77777777" w:rsidR="007C5AA0" w:rsidRDefault="007C5AA0">
      <w:r>
        <w:separator/>
      </w:r>
    </w:p>
  </w:footnote>
  <w:footnote w:type="continuationSeparator" w:id="0">
    <w:p w14:paraId="619DB6FD" w14:textId="77777777" w:rsidR="007C5AA0" w:rsidRDefault="007C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04D7" w14:textId="77777777" w:rsidR="007C5AA0" w:rsidRDefault="004C2FBA">
    <w:pPr>
      <w:pStyle w:val="Header"/>
    </w:pPr>
    <w:r>
      <w:rPr>
        <w:noProof/>
        <w:lang w:eastAsia="en-US"/>
      </w:rPr>
      <w:pict w14:anchorId="7EF4F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4156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F267" w14:textId="77777777" w:rsidR="00D838FD" w:rsidRDefault="00D838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ABF7" w14:textId="77777777" w:rsidR="007C5AA0" w:rsidRDefault="004C2FBA">
    <w:pPr>
      <w:pStyle w:val="Header"/>
    </w:pPr>
    <w:r>
      <w:rPr>
        <w:noProof/>
        <w:lang w:eastAsia="en-US"/>
      </w:rPr>
      <w:pict w14:anchorId="17BC6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4156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32"/>
  </w:num>
  <w:num w:numId="8">
    <w:abstractNumId w:val="16"/>
    <w:lvlOverride w:ilvl="0">
      <w:startOverride w:val="1"/>
    </w:lvlOverride>
  </w:num>
  <w:num w:numId="9">
    <w:abstractNumId w:val="22"/>
  </w:num>
  <w:num w:numId="10">
    <w:abstractNumId w:val="25"/>
  </w:num>
  <w:num w:numId="11">
    <w:abstractNumId w:val="12"/>
  </w:num>
  <w:num w:numId="12">
    <w:abstractNumId w:val="15"/>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19"/>
  </w:num>
  <w:num w:numId="33">
    <w:abstractNumId w:val="11"/>
  </w:num>
  <w:num w:numId="34">
    <w:abstractNumId w:val="3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5"/>
  </w:num>
  <w:num w:numId="46">
    <w:abstractNumId w:val="36"/>
  </w:num>
  <w:num w:numId="47">
    <w:abstractNumId w:val="20"/>
  </w:num>
  <w:num w:numId="48">
    <w:abstractNumId w:val="17"/>
  </w:num>
  <w:num w:numId="49">
    <w:abstractNumId w:val="35"/>
  </w:num>
  <w:num w:numId="50">
    <w:abstractNumId w:val="14"/>
  </w:num>
  <w:num w:numId="51">
    <w:abstractNumId w:val="37"/>
  </w:num>
  <w:num w:numId="52">
    <w:abstractNumId w:val="13"/>
  </w:num>
  <w:num w:numId="53">
    <w:abstractNumId w:val="26"/>
  </w:num>
  <w:num w:numId="54">
    <w:abstractNumId w:val="21"/>
  </w:num>
  <w:num w:numId="55">
    <w:abstractNumId w:val="23"/>
  </w:num>
  <w:num w:numId="56">
    <w:abstractNumId w:val="27"/>
  </w:num>
  <w:num w:numId="57">
    <w:abstractNumId w:val="27"/>
    <w:lvlOverride w:ilvl="0">
      <w:startOverride w:val="1"/>
    </w:lvlOverride>
  </w:num>
  <w:num w:numId="58">
    <w:abstractNumId w:val="31"/>
  </w:num>
  <w:num w:numId="59">
    <w:abstractNumId w:val="30"/>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5"/>
    <w:lvlOverride w:ilvl="0">
      <w:startOverride w:val="1"/>
    </w:lvlOverride>
  </w:num>
  <w:num w:numId="81">
    <w:abstractNumId w:val="0"/>
  </w:num>
  <w:num w:numId="82">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1" w:cryptProviderType="rsaAES" w:cryptAlgorithmClass="hash" w:cryptAlgorithmType="typeAny" w:cryptAlgorithmSid="14" w:cryptSpinCount="100000" w:hash="VelVCsPWMnI1+J8ueAd6hW3Czz1Trxq4CGtRbFLKvjuVyZI7Z3FlrbJs3OACV3I9Oic8Add+OQNdIhxAHGqS4A==" w:salt="BEZQ6caTU0tearvbDTW+8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4"/>
    <w:rsid w:val="0000132F"/>
    <w:rsid w:val="00003B72"/>
    <w:rsid w:val="00004AAE"/>
    <w:rsid w:val="00005EED"/>
    <w:rsid w:val="000104CC"/>
    <w:rsid w:val="0001193F"/>
    <w:rsid w:val="00012447"/>
    <w:rsid w:val="00015285"/>
    <w:rsid w:val="00015CB0"/>
    <w:rsid w:val="00015FD3"/>
    <w:rsid w:val="000163FE"/>
    <w:rsid w:val="00017811"/>
    <w:rsid w:val="00017AB3"/>
    <w:rsid w:val="00020045"/>
    <w:rsid w:val="000209B7"/>
    <w:rsid w:val="00024BA0"/>
    <w:rsid w:val="00024D10"/>
    <w:rsid w:val="00026729"/>
    <w:rsid w:val="00026907"/>
    <w:rsid w:val="000270AB"/>
    <w:rsid w:val="00027347"/>
    <w:rsid w:val="00027A2A"/>
    <w:rsid w:val="00030A5A"/>
    <w:rsid w:val="00032172"/>
    <w:rsid w:val="0003261F"/>
    <w:rsid w:val="00033FB0"/>
    <w:rsid w:val="00033FB3"/>
    <w:rsid w:val="00035775"/>
    <w:rsid w:val="00040BB4"/>
    <w:rsid w:val="00041C6F"/>
    <w:rsid w:val="000475AC"/>
    <w:rsid w:val="00050450"/>
    <w:rsid w:val="000504AB"/>
    <w:rsid w:val="00052D42"/>
    <w:rsid w:val="0005483A"/>
    <w:rsid w:val="000560FF"/>
    <w:rsid w:val="00056342"/>
    <w:rsid w:val="00056BBE"/>
    <w:rsid w:val="0006086B"/>
    <w:rsid w:val="00060ABC"/>
    <w:rsid w:val="000627DA"/>
    <w:rsid w:val="00062BA1"/>
    <w:rsid w:val="000649E9"/>
    <w:rsid w:val="00065C8D"/>
    <w:rsid w:val="00066E11"/>
    <w:rsid w:val="00067132"/>
    <w:rsid w:val="00067955"/>
    <w:rsid w:val="00067B94"/>
    <w:rsid w:val="00067FB1"/>
    <w:rsid w:val="00072C77"/>
    <w:rsid w:val="000816B3"/>
    <w:rsid w:val="000819DA"/>
    <w:rsid w:val="00083DAE"/>
    <w:rsid w:val="00086E31"/>
    <w:rsid w:val="000918AE"/>
    <w:rsid w:val="00091F27"/>
    <w:rsid w:val="00092D3D"/>
    <w:rsid w:val="00093B70"/>
    <w:rsid w:val="00093C17"/>
    <w:rsid w:val="0009440C"/>
    <w:rsid w:val="00096A07"/>
    <w:rsid w:val="00097D04"/>
    <w:rsid w:val="00097F7D"/>
    <w:rsid w:val="000A2714"/>
    <w:rsid w:val="000A280B"/>
    <w:rsid w:val="000A3489"/>
    <w:rsid w:val="000A416C"/>
    <w:rsid w:val="000A5DFA"/>
    <w:rsid w:val="000A60D3"/>
    <w:rsid w:val="000A60FB"/>
    <w:rsid w:val="000A7A3A"/>
    <w:rsid w:val="000A7F92"/>
    <w:rsid w:val="000B5B9F"/>
    <w:rsid w:val="000B6284"/>
    <w:rsid w:val="000B7F0B"/>
    <w:rsid w:val="000C2ACD"/>
    <w:rsid w:val="000C34B1"/>
    <w:rsid w:val="000C47A4"/>
    <w:rsid w:val="000D0A08"/>
    <w:rsid w:val="000D2451"/>
    <w:rsid w:val="000D327E"/>
    <w:rsid w:val="000D5D96"/>
    <w:rsid w:val="000D608C"/>
    <w:rsid w:val="000E05F6"/>
    <w:rsid w:val="000E0627"/>
    <w:rsid w:val="000E15DC"/>
    <w:rsid w:val="000E5705"/>
    <w:rsid w:val="000E7574"/>
    <w:rsid w:val="000F22D9"/>
    <w:rsid w:val="000F31FA"/>
    <w:rsid w:val="000F3336"/>
    <w:rsid w:val="000F7121"/>
    <w:rsid w:val="000F75B0"/>
    <w:rsid w:val="001000D4"/>
    <w:rsid w:val="001001E5"/>
    <w:rsid w:val="00100AA1"/>
    <w:rsid w:val="00100B77"/>
    <w:rsid w:val="001026C3"/>
    <w:rsid w:val="0010305F"/>
    <w:rsid w:val="00104B32"/>
    <w:rsid w:val="00106BAC"/>
    <w:rsid w:val="00107434"/>
    <w:rsid w:val="00112113"/>
    <w:rsid w:val="00112502"/>
    <w:rsid w:val="00112D1A"/>
    <w:rsid w:val="00114181"/>
    <w:rsid w:val="001205B2"/>
    <w:rsid w:val="0012204E"/>
    <w:rsid w:val="0012718C"/>
    <w:rsid w:val="00130134"/>
    <w:rsid w:val="001314FC"/>
    <w:rsid w:val="001330FC"/>
    <w:rsid w:val="00133176"/>
    <w:rsid w:val="0013652B"/>
    <w:rsid w:val="00141CE7"/>
    <w:rsid w:val="00144CED"/>
    <w:rsid w:val="00145039"/>
    <w:rsid w:val="00146B5A"/>
    <w:rsid w:val="001546A3"/>
    <w:rsid w:val="00156AD7"/>
    <w:rsid w:val="00160A00"/>
    <w:rsid w:val="00160C26"/>
    <w:rsid w:val="00162BFB"/>
    <w:rsid w:val="00164875"/>
    <w:rsid w:val="00165BFF"/>
    <w:rsid w:val="00165F62"/>
    <w:rsid w:val="001670F5"/>
    <w:rsid w:val="0016767D"/>
    <w:rsid w:val="00167F47"/>
    <w:rsid w:val="0017266D"/>
    <w:rsid w:val="00175332"/>
    <w:rsid w:val="0017596C"/>
    <w:rsid w:val="00175FBF"/>
    <w:rsid w:val="001777AB"/>
    <w:rsid w:val="00181818"/>
    <w:rsid w:val="00183B37"/>
    <w:rsid w:val="0018677B"/>
    <w:rsid w:val="00191DC1"/>
    <w:rsid w:val="001938C3"/>
    <w:rsid w:val="00194B33"/>
    <w:rsid w:val="00194E29"/>
    <w:rsid w:val="001977B9"/>
    <w:rsid w:val="001A3F4C"/>
    <w:rsid w:val="001A5BC8"/>
    <w:rsid w:val="001B09F3"/>
    <w:rsid w:val="001B3710"/>
    <w:rsid w:val="001B52AD"/>
    <w:rsid w:val="001B5A70"/>
    <w:rsid w:val="001B6FEA"/>
    <w:rsid w:val="001C0014"/>
    <w:rsid w:val="001C1C90"/>
    <w:rsid w:val="001C5701"/>
    <w:rsid w:val="001C6171"/>
    <w:rsid w:val="001C75C9"/>
    <w:rsid w:val="001D29C8"/>
    <w:rsid w:val="001D4874"/>
    <w:rsid w:val="001D532E"/>
    <w:rsid w:val="001D6456"/>
    <w:rsid w:val="001D7A98"/>
    <w:rsid w:val="001E04A3"/>
    <w:rsid w:val="001E0A10"/>
    <w:rsid w:val="001E1830"/>
    <w:rsid w:val="001E2147"/>
    <w:rsid w:val="001E2CE3"/>
    <w:rsid w:val="001E2F5A"/>
    <w:rsid w:val="001E32CB"/>
    <w:rsid w:val="001E48D6"/>
    <w:rsid w:val="001E58B2"/>
    <w:rsid w:val="001E6296"/>
    <w:rsid w:val="001E7112"/>
    <w:rsid w:val="001F0BF4"/>
    <w:rsid w:val="001F4BB6"/>
    <w:rsid w:val="001F4F0E"/>
    <w:rsid w:val="001F5B85"/>
    <w:rsid w:val="001F7B71"/>
    <w:rsid w:val="001F7B73"/>
    <w:rsid w:val="00200628"/>
    <w:rsid w:val="00203290"/>
    <w:rsid w:val="00206532"/>
    <w:rsid w:val="00206937"/>
    <w:rsid w:val="00206F94"/>
    <w:rsid w:val="00207CEA"/>
    <w:rsid w:val="002100D9"/>
    <w:rsid w:val="00210A8E"/>
    <w:rsid w:val="00212327"/>
    <w:rsid w:val="00213B36"/>
    <w:rsid w:val="00213FA1"/>
    <w:rsid w:val="00214E67"/>
    <w:rsid w:val="00215346"/>
    <w:rsid w:val="00215B47"/>
    <w:rsid w:val="00220257"/>
    <w:rsid w:val="002203F8"/>
    <w:rsid w:val="00220535"/>
    <w:rsid w:val="00222167"/>
    <w:rsid w:val="00222963"/>
    <w:rsid w:val="00224D27"/>
    <w:rsid w:val="002302B8"/>
    <w:rsid w:val="00231454"/>
    <w:rsid w:val="00231B6D"/>
    <w:rsid w:val="00231E36"/>
    <w:rsid w:val="002324E6"/>
    <w:rsid w:val="002330D4"/>
    <w:rsid w:val="00235D94"/>
    <w:rsid w:val="002377B2"/>
    <w:rsid w:val="00240317"/>
    <w:rsid w:val="00242E26"/>
    <w:rsid w:val="00244E6F"/>
    <w:rsid w:val="00245119"/>
    <w:rsid w:val="00246C6D"/>
    <w:rsid w:val="00247A9B"/>
    <w:rsid w:val="002502C2"/>
    <w:rsid w:val="00250CD8"/>
    <w:rsid w:val="00252168"/>
    <w:rsid w:val="00252601"/>
    <w:rsid w:val="0025297F"/>
    <w:rsid w:val="00252A9E"/>
    <w:rsid w:val="00254FA1"/>
    <w:rsid w:val="00256AC0"/>
    <w:rsid w:val="00261E75"/>
    <w:rsid w:val="00262002"/>
    <w:rsid w:val="00262577"/>
    <w:rsid w:val="0026444A"/>
    <w:rsid w:val="00264D3E"/>
    <w:rsid w:val="00264DDE"/>
    <w:rsid w:val="0026538C"/>
    <w:rsid w:val="00265A77"/>
    <w:rsid w:val="00266981"/>
    <w:rsid w:val="00271CF0"/>
    <w:rsid w:val="00273469"/>
    <w:rsid w:val="0027529B"/>
    <w:rsid w:val="00275A14"/>
    <w:rsid w:val="002774D7"/>
    <w:rsid w:val="00282E79"/>
    <w:rsid w:val="002837FA"/>
    <w:rsid w:val="0028467B"/>
    <w:rsid w:val="002846EE"/>
    <w:rsid w:val="00286920"/>
    <w:rsid w:val="00287659"/>
    <w:rsid w:val="0028789D"/>
    <w:rsid w:val="00290B81"/>
    <w:rsid w:val="00291D43"/>
    <w:rsid w:val="0029256E"/>
    <w:rsid w:val="002927DD"/>
    <w:rsid w:val="0029469D"/>
    <w:rsid w:val="00294749"/>
    <w:rsid w:val="00294B90"/>
    <w:rsid w:val="00297562"/>
    <w:rsid w:val="002A22AD"/>
    <w:rsid w:val="002A5A1D"/>
    <w:rsid w:val="002A5E81"/>
    <w:rsid w:val="002A70AF"/>
    <w:rsid w:val="002B373B"/>
    <w:rsid w:val="002B424F"/>
    <w:rsid w:val="002C024D"/>
    <w:rsid w:val="002C24E1"/>
    <w:rsid w:val="002C48AC"/>
    <w:rsid w:val="002C4FDB"/>
    <w:rsid w:val="002C67C5"/>
    <w:rsid w:val="002D08D1"/>
    <w:rsid w:val="002D0BA4"/>
    <w:rsid w:val="002D0DEA"/>
    <w:rsid w:val="002D1569"/>
    <w:rsid w:val="002D1C0C"/>
    <w:rsid w:val="002D2ECA"/>
    <w:rsid w:val="002D31FC"/>
    <w:rsid w:val="002D3B19"/>
    <w:rsid w:val="002D4664"/>
    <w:rsid w:val="002D4D7E"/>
    <w:rsid w:val="002D5077"/>
    <w:rsid w:val="002D54A9"/>
    <w:rsid w:val="002D6206"/>
    <w:rsid w:val="002D74C4"/>
    <w:rsid w:val="002E3164"/>
    <w:rsid w:val="002E33CD"/>
    <w:rsid w:val="002E403C"/>
    <w:rsid w:val="002E7FCA"/>
    <w:rsid w:val="002F0463"/>
    <w:rsid w:val="002F0656"/>
    <w:rsid w:val="002F08A9"/>
    <w:rsid w:val="002F3B36"/>
    <w:rsid w:val="002F49F7"/>
    <w:rsid w:val="002F4A4D"/>
    <w:rsid w:val="002F4BF2"/>
    <w:rsid w:val="002F54F5"/>
    <w:rsid w:val="002F750A"/>
    <w:rsid w:val="002F7C60"/>
    <w:rsid w:val="002F7E76"/>
    <w:rsid w:val="002F7FFB"/>
    <w:rsid w:val="0030237E"/>
    <w:rsid w:val="00302D8E"/>
    <w:rsid w:val="00303215"/>
    <w:rsid w:val="003037DF"/>
    <w:rsid w:val="00306A25"/>
    <w:rsid w:val="00307254"/>
    <w:rsid w:val="00310C35"/>
    <w:rsid w:val="00310D25"/>
    <w:rsid w:val="00312C32"/>
    <w:rsid w:val="00313700"/>
    <w:rsid w:val="00314D5F"/>
    <w:rsid w:val="00314FD8"/>
    <w:rsid w:val="003163A9"/>
    <w:rsid w:val="00320DE9"/>
    <w:rsid w:val="0032164F"/>
    <w:rsid w:val="0032192A"/>
    <w:rsid w:val="00323975"/>
    <w:rsid w:val="003253AC"/>
    <w:rsid w:val="0032666E"/>
    <w:rsid w:val="003278AD"/>
    <w:rsid w:val="00333FBE"/>
    <w:rsid w:val="00336222"/>
    <w:rsid w:val="00336623"/>
    <w:rsid w:val="003372EA"/>
    <w:rsid w:val="0033787B"/>
    <w:rsid w:val="00341509"/>
    <w:rsid w:val="00341C11"/>
    <w:rsid w:val="00342491"/>
    <w:rsid w:val="003444C8"/>
    <w:rsid w:val="00346C22"/>
    <w:rsid w:val="00352232"/>
    <w:rsid w:val="003524AC"/>
    <w:rsid w:val="003534F4"/>
    <w:rsid w:val="00354009"/>
    <w:rsid w:val="00354520"/>
    <w:rsid w:val="00355838"/>
    <w:rsid w:val="00361581"/>
    <w:rsid w:val="00364147"/>
    <w:rsid w:val="0036488E"/>
    <w:rsid w:val="00364DF4"/>
    <w:rsid w:val="00365A71"/>
    <w:rsid w:val="00365C47"/>
    <w:rsid w:val="00366052"/>
    <w:rsid w:val="00367D81"/>
    <w:rsid w:val="0037047F"/>
    <w:rsid w:val="00372598"/>
    <w:rsid w:val="0037318B"/>
    <w:rsid w:val="00374768"/>
    <w:rsid w:val="00374FBB"/>
    <w:rsid w:val="00375316"/>
    <w:rsid w:val="003805F3"/>
    <w:rsid w:val="00380ADD"/>
    <w:rsid w:val="00380D15"/>
    <w:rsid w:val="00380D2C"/>
    <w:rsid w:val="00381348"/>
    <w:rsid w:val="00383CD7"/>
    <w:rsid w:val="003859F0"/>
    <w:rsid w:val="00386401"/>
    <w:rsid w:val="00386FDC"/>
    <w:rsid w:val="00390A86"/>
    <w:rsid w:val="0039201F"/>
    <w:rsid w:val="003945E9"/>
    <w:rsid w:val="003950BD"/>
    <w:rsid w:val="003A25AD"/>
    <w:rsid w:val="003A48E5"/>
    <w:rsid w:val="003A4C64"/>
    <w:rsid w:val="003A52A5"/>
    <w:rsid w:val="003A71D2"/>
    <w:rsid w:val="003B0220"/>
    <w:rsid w:val="003B051F"/>
    <w:rsid w:val="003B0C4C"/>
    <w:rsid w:val="003B1AD4"/>
    <w:rsid w:val="003B36EB"/>
    <w:rsid w:val="003B48EA"/>
    <w:rsid w:val="003B5B39"/>
    <w:rsid w:val="003C2575"/>
    <w:rsid w:val="003C3E33"/>
    <w:rsid w:val="003C46DB"/>
    <w:rsid w:val="003C7E47"/>
    <w:rsid w:val="003D08F3"/>
    <w:rsid w:val="003D23C8"/>
    <w:rsid w:val="003D33F6"/>
    <w:rsid w:val="003D4813"/>
    <w:rsid w:val="003D77BD"/>
    <w:rsid w:val="003D7A91"/>
    <w:rsid w:val="003E0CC9"/>
    <w:rsid w:val="003E1A43"/>
    <w:rsid w:val="003E1CDD"/>
    <w:rsid w:val="003E30CD"/>
    <w:rsid w:val="003E3D9E"/>
    <w:rsid w:val="003E3DC9"/>
    <w:rsid w:val="003E4001"/>
    <w:rsid w:val="003E7876"/>
    <w:rsid w:val="003F2351"/>
    <w:rsid w:val="003F6068"/>
    <w:rsid w:val="003F6C71"/>
    <w:rsid w:val="003F78D6"/>
    <w:rsid w:val="003F7A99"/>
    <w:rsid w:val="003F7BC0"/>
    <w:rsid w:val="00403513"/>
    <w:rsid w:val="004058B8"/>
    <w:rsid w:val="0040677A"/>
    <w:rsid w:val="00406ED9"/>
    <w:rsid w:val="004078D3"/>
    <w:rsid w:val="0040797A"/>
    <w:rsid w:val="00410ADC"/>
    <w:rsid w:val="00413638"/>
    <w:rsid w:val="00416247"/>
    <w:rsid w:val="00420676"/>
    <w:rsid w:val="0042201E"/>
    <w:rsid w:val="00423C3A"/>
    <w:rsid w:val="00423E1B"/>
    <w:rsid w:val="00425A0E"/>
    <w:rsid w:val="00430B05"/>
    <w:rsid w:val="00430CF2"/>
    <w:rsid w:val="00432B2F"/>
    <w:rsid w:val="00433D8B"/>
    <w:rsid w:val="00436FB9"/>
    <w:rsid w:val="0043718E"/>
    <w:rsid w:val="00437412"/>
    <w:rsid w:val="00443AA0"/>
    <w:rsid w:val="00444858"/>
    <w:rsid w:val="00446605"/>
    <w:rsid w:val="00446CB9"/>
    <w:rsid w:val="00451A93"/>
    <w:rsid w:val="00455A06"/>
    <w:rsid w:val="004575D4"/>
    <w:rsid w:val="004578A7"/>
    <w:rsid w:val="00462C26"/>
    <w:rsid w:val="004645B2"/>
    <w:rsid w:val="00466444"/>
    <w:rsid w:val="00466672"/>
    <w:rsid w:val="00470BDB"/>
    <w:rsid w:val="0047685D"/>
    <w:rsid w:val="00476D9F"/>
    <w:rsid w:val="004814B6"/>
    <w:rsid w:val="0048421C"/>
    <w:rsid w:val="00485487"/>
    <w:rsid w:val="004859FB"/>
    <w:rsid w:val="0048652E"/>
    <w:rsid w:val="004866A1"/>
    <w:rsid w:val="00487F25"/>
    <w:rsid w:val="00490260"/>
    <w:rsid w:val="00490AF4"/>
    <w:rsid w:val="004927CC"/>
    <w:rsid w:val="004952B8"/>
    <w:rsid w:val="00497CF0"/>
    <w:rsid w:val="004A0B5B"/>
    <w:rsid w:val="004A1622"/>
    <w:rsid w:val="004A4C71"/>
    <w:rsid w:val="004B07A2"/>
    <w:rsid w:val="004B29FE"/>
    <w:rsid w:val="004B51B3"/>
    <w:rsid w:val="004B51C3"/>
    <w:rsid w:val="004B699B"/>
    <w:rsid w:val="004B6CE0"/>
    <w:rsid w:val="004B7773"/>
    <w:rsid w:val="004C05ED"/>
    <w:rsid w:val="004C0FFD"/>
    <w:rsid w:val="004C122F"/>
    <w:rsid w:val="004C19CD"/>
    <w:rsid w:val="004C2A26"/>
    <w:rsid w:val="004C2FBA"/>
    <w:rsid w:val="004C317A"/>
    <w:rsid w:val="004C4BEC"/>
    <w:rsid w:val="004C63CE"/>
    <w:rsid w:val="004C703D"/>
    <w:rsid w:val="004D1F8B"/>
    <w:rsid w:val="004D32DA"/>
    <w:rsid w:val="004D3D80"/>
    <w:rsid w:val="004D4625"/>
    <w:rsid w:val="004D64FA"/>
    <w:rsid w:val="004D7218"/>
    <w:rsid w:val="004D72FD"/>
    <w:rsid w:val="004D769D"/>
    <w:rsid w:val="004D7DC0"/>
    <w:rsid w:val="004E1112"/>
    <w:rsid w:val="004E2160"/>
    <w:rsid w:val="004E4AE6"/>
    <w:rsid w:val="004E7096"/>
    <w:rsid w:val="004F013F"/>
    <w:rsid w:val="004F03D9"/>
    <w:rsid w:val="004F08CB"/>
    <w:rsid w:val="004F0E3E"/>
    <w:rsid w:val="004F26AE"/>
    <w:rsid w:val="004F2957"/>
    <w:rsid w:val="004F5286"/>
    <w:rsid w:val="004F5405"/>
    <w:rsid w:val="004F7909"/>
    <w:rsid w:val="005007FB"/>
    <w:rsid w:val="00500909"/>
    <w:rsid w:val="00505194"/>
    <w:rsid w:val="00506688"/>
    <w:rsid w:val="00510C47"/>
    <w:rsid w:val="00513412"/>
    <w:rsid w:val="0051409E"/>
    <w:rsid w:val="005162BB"/>
    <w:rsid w:val="005173F5"/>
    <w:rsid w:val="0052083B"/>
    <w:rsid w:val="005214B7"/>
    <w:rsid w:val="00523CD8"/>
    <w:rsid w:val="00524A52"/>
    <w:rsid w:val="00524DF9"/>
    <w:rsid w:val="00524E83"/>
    <w:rsid w:val="0052585F"/>
    <w:rsid w:val="00531040"/>
    <w:rsid w:val="00532AFF"/>
    <w:rsid w:val="00534142"/>
    <w:rsid w:val="00536088"/>
    <w:rsid w:val="00540B36"/>
    <w:rsid w:val="00545206"/>
    <w:rsid w:val="00546412"/>
    <w:rsid w:val="00546A7D"/>
    <w:rsid w:val="005479EC"/>
    <w:rsid w:val="0055310F"/>
    <w:rsid w:val="0055340A"/>
    <w:rsid w:val="005537C7"/>
    <w:rsid w:val="00554515"/>
    <w:rsid w:val="00555C0E"/>
    <w:rsid w:val="005602AD"/>
    <w:rsid w:val="00562056"/>
    <w:rsid w:val="00562D18"/>
    <w:rsid w:val="00563595"/>
    <w:rsid w:val="00565A36"/>
    <w:rsid w:val="00566043"/>
    <w:rsid w:val="00567093"/>
    <w:rsid w:val="00567C3F"/>
    <w:rsid w:val="00575951"/>
    <w:rsid w:val="005762CB"/>
    <w:rsid w:val="0058098A"/>
    <w:rsid w:val="0058262B"/>
    <w:rsid w:val="00582DCD"/>
    <w:rsid w:val="00583948"/>
    <w:rsid w:val="005852B9"/>
    <w:rsid w:val="00587A4B"/>
    <w:rsid w:val="00587E34"/>
    <w:rsid w:val="00590E20"/>
    <w:rsid w:val="00591603"/>
    <w:rsid w:val="00591D80"/>
    <w:rsid w:val="0059274F"/>
    <w:rsid w:val="00593F61"/>
    <w:rsid w:val="00594577"/>
    <w:rsid w:val="005951C8"/>
    <w:rsid w:val="00596248"/>
    <w:rsid w:val="005A1BFC"/>
    <w:rsid w:val="005A4B43"/>
    <w:rsid w:val="005A576C"/>
    <w:rsid w:val="005A6EF9"/>
    <w:rsid w:val="005B188E"/>
    <w:rsid w:val="005B220A"/>
    <w:rsid w:val="005B3CCE"/>
    <w:rsid w:val="005B3CEF"/>
    <w:rsid w:val="005B4173"/>
    <w:rsid w:val="005B66D9"/>
    <w:rsid w:val="005B6807"/>
    <w:rsid w:val="005B7DAD"/>
    <w:rsid w:val="005C05D5"/>
    <w:rsid w:val="005C0BE8"/>
    <w:rsid w:val="005C31FB"/>
    <w:rsid w:val="005C345E"/>
    <w:rsid w:val="005C3D81"/>
    <w:rsid w:val="005C3DEE"/>
    <w:rsid w:val="005C4DC6"/>
    <w:rsid w:val="005C50D0"/>
    <w:rsid w:val="005C649F"/>
    <w:rsid w:val="005C66DE"/>
    <w:rsid w:val="005C67B4"/>
    <w:rsid w:val="005D172A"/>
    <w:rsid w:val="005D1C86"/>
    <w:rsid w:val="005D418B"/>
    <w:rsid w:val="005D6640"/>
    <w:rsid w:val="005D6B23"/>
    <w:rsid w:val="005E09D6"/>
    <w:rsid w:val="005E0F6E"/>
    <w:rsid w:val="005E26C7"/>
    <w:rsid w:val="005E3522"/>
    <w:rsid w:val="005E54D1"/>
    <w:rsid w:val="005E60B9"/>
    <w:rsid w:val="005E6770"/>
    <w:rsid w:val="005E6D73"/>
    <w:rsid w:val="005F1A5D"/>
    <w:rsid w:val="005F2171"/>
    <w:rsid w:val="005F3734"/>
    <w:rsid w:val="006056EB"/>
    <w:rsid w:val="00606186"/>
    <w:rsid w:val="006075E5"/>
    <w:rsid w:val="006155E2"/>
    <w:rsid w:val="00615C75"/>
    <w:rsid w:val="00621590"/>
    <w:rsid w:val="00631315"/>
    <w:rsid w:val="006351AF"/>
    <w:rsid w:val="00635B57"/>
    <w:rsid w:val="0063757C"/>
    <w:rsid w:val="006376DE"/>
    <w:rsid w:val="006409D5"/>
    <w:rsid w:val="00640EC4"/>
    <w:rsid w:val="0064153D"/>
    <w:rsid w:val="0064258C"/>
    <w:rsid w:val="00646307"/>
    <w:rsid w:val="006471A5"/>
    <w:rsid w:val="0065130A"/>
    <w:rsid w:val="00651D8C"/>
    <w:rsid w:val="006542E8"/>
    <w:rsid w:val="00655607"/>
    <w:rsid w:val="00656A21"/>
    <w:rsid w:val="00656B77"/>
    <w:rsid w:val="00656ED8"/>
    <w:rsid w:val="00657D54"/>
    <w:rsid w:val="00657EA2"/>
    <w:rsid w:val="00661492"/>
    <w:rsid w:val="00662C4B"/>
    <w:rsid w:val="00663C50"/>
    <w:rsid w:val="006642EF"/>
    <w:rsid w:val="00664410"/>
    <w:rsid w:val="006653CD"/>
    <w:rsid w:val="00667DBD"/>
    <w:rsid w:val="00671508"/>
    <w:rsid w:val="006718CA"/>
    <w:rsid w:val="006760A0"/>
    <w:rsid w:val="0068078A"/>
    <w:rsid w:val="00680EF4"/>
    <w:rsid w:val="006811CD"/>
    <w:rsid w:val="00681A08"/>
    <w:rsid w:val="00682E6B"/>
    <w:rsid w:val="00683074"/>
    <w:rsid w:val="00685DA5"/>
    <w:rsid w:val="006867D1"/>
    <w:rsid w:val="00690524"/>
    <w:rsid w:val="00692D73"/>
    <w:rsid w:val="00693C0A"/>
    <w:rsid w:val="00696961"/>
    <w:rsid w:val="006972D3"/>
    <w:rsid w:val="006A1F38"/>
    <w:rsid w:val="006A284F"/>
    <w:rsid w:val="006A484F"/>
    <w:rsid w:val="006A6592"/>
    <w:rsid w:val="006A7B2D"/>
    <w:rsid w:val="006A7BA4"/>
    <w:rsid w:val="006B0C89"/>
    <w:rsid w:val="006B1AE2"/>
    <w:rsid w:val="006B4969"/>
    <w:rsid w:val="006B4A83"/>
    <w:rsid w:val="006B4E77"/>
    <w:rsid w:val="006B5A38"/>
    <w:rsid w:val="006B5ABE"/>
    <w:rsid w:val="006C1E27"/>
    <w:rsid w:val="006C5912"/>
    <w:rsid w:val="006C71B7"/>
    <w:rsid w:val="006C7A61"/>
    <w:rsid w:val="006D041A"/>
    <w:rsid w:val="006D20F7"/>
    <w:rsid w:val="006D371D"/>
    <w:rsid w:val="006D4054"/>
    <w:rsid w:val="006D4963"/>
    <w:rsid w:val="006D4B85"/>
    <w:rsid w:val="006E0332"/>
    <w:rsid w:val="006E1D73"/>
    <w:rsid w:val="006E2C7E"/>
    <w:rsid w:val="006E4593"/>
    <w:rsid w:val="006E7014"/>
    <w:rsid w:val="006F027C"/>
    <w:rsid w:val="006F10B9"/>
    <w:rsid w:val="006F1A43"/>
    <w:rsid w:val="006F1C38"/>
    <w:rsid w:val="006F249D"/>
    <w:rsid w:val="006F27AF"/>
    <w:rsid w:val="006F3E03"/>
    <w:rsid w:val="006F522C"/>
    <w:rsid w:val="006F5677"/>
    <w:rsid w:val="006F5B9C"/>
    <w:rsid w:val="006F7274"/>
    <w:rsid w:val="006F7A8F"/>
    <w:rsid w:val="006F7C16"/>
    <w:rsid w:val="0070036D"/>
    <w:rsid w:val="00701BEB"/>
    <w:rsid w:val="007033EE"/>
    <w:rsid w:val="0070457B"/>
    <w:rsid w:val="0070560C"/>
    <w:rsid w:val="00706446"/>
    <w:rsid w:val="0070759C"/>
    <w:rsid w:val="007079B6"/>
    <w:rsid w:val="00717104"/>
    <w:rsid w:val="0071795D"/>
    <w:rsid w:val="00720EE4"/>
    <w:rsid w:val="007218BF"/>
    <w:rsid w:val="00723EDA"/>
    <w:rsid w:val="0073014F"/>
    <w:rsid w:val="007311D8"/>
    <w:rsid w:val="00731995"/>
    <w:rsid w:val="00732B80"/>
    <w:rsid w:val="00733742"/>
    <w:rsid w:val="00733983"/>
    <w:rsid w:val="00734621"/>
    <w:rsid w:val="00735E49"/>
    <w:rsid w:val="00736BC9"/>
    <w:rsid w:val="00737414"/>
    <w:rsid w:val="00740EAE"/>
    <w:rsid w:val="0074208C"/>
    <w:rsid w:val="00742A50"/>
    <w:rsid w:val="00742C5A"/>
    <w:rsid w:val="00745E95"/>
    <w:rsid w:val="00746B1C"/>
    <w:rsid w:val="00746BAE"/>
    <w:rsid w:val="007511FC"/>
    <w:rsid w:val="007522F2"/>
    <w:rsid w:val="007538F9"/>
    <w:rsid w:val="00754C36"/>
    <w:rsid w:val="00754E0F"/>
    <w:rsid w:val="00755368"/>
    <w:rsid w:val="00755C12"/>
    <w:rsid w:val="007561E1"/>
    <w:rsid w:val="00757F39"/>
    <w:rsid w:val="00761BF7"/>
    <w:rsid w:val="00763D34"/>
    <w:rsid w:val="007679C3"/>
    <w:rsid w:val="00767BD3"/>
    <w:rsid w:val="007729B9"/>
    <w:rsid w:val="007729F5"/>
    <w:rsid w:val="00772EF4"/>
    <w:rsid w:val="0077313B"/>
    <w:rsid w:val="00773E77"/>
    <w:rsid w:val="00776359"/>
    <w:rsid w:val="00780275"/>
    <w:rsid w:val="00780DF0"/>
    <w:rsid w:val="0078396F"/>
    <w:rsid w:val="00784277"/>
    <w:rsid w:val="00784313"/>
    <w:rsid w:val="00784C3F"/>
    <w:rsid w:val="0079038C"/>
    <w:rsid w:val="007915B1"/>
    <w:rsid w:val="00791678"/>
    <w:rsid w:val="00791B47"/>
    <w:rsid w:val="00792C47"/>
    <w:rsid w:val="0079395C"/>
    <w:rsid w:val="00795CD0"/>
    <w:rsid w:val="007974BB"/>
    <w:rsid w:val="007A161C"/>
    <w:rsid w:val="007A272C"/>
    <w:rsid w:val="007A358A"/>
    <w:rsid w:val="007A4E22"/>
    <w:rsid w:val="007B208B"/>
    <w:rsid w:val="007B2429"/>
    <w:rsid w:val="007B3122"/>
    <w:rsid w:val="007B4951"/>
    <w:rsid w:val="007B7835"/>
    <w:rsid w:val="007C08D1"/>
    <w:rsid w:val="007C3F2E"/>
    <w:rsid w:val="007C41E6"/>
    <w:rsid w:val="007C4DEC"/>
    <w:rsid w:val="007C5AA0"/>
    <w:rsid w:val="007C6736"/>
    <w:rsid w:val="007C6E72"/>
    <w:rsid w:val="007D0196"/>
    <w:rsid w:val="007D0375"/>
    <w:rsid w:val="007D0647"/>
    <w:rsid w:val="007D06FF"/>
    <w:rsid w:val="007D10A2"/>
    <w:rsid w:val="007D5373"/>
    <w:rsid w:val="007D5857"/>
    <w:rsid w:val="007D7A4D"/>
    <w:rsid w:val="007E35E4"/>
    <w:rsid w:val="007E3C22"/>
    <w:rsid w:val="007E5304"/>
    <w:rsid w:val="007F2C48"/>
    <w:rsid w:val="007F320C"/>
    <w:rsid w:val="007F419D"/>
    <w:rsid w:val="007F4865"/>
    <w:rsid w:val="007F58E6"/>
    <w:rsid w:val="007F6793"/>
    <w:rsid w:val="007F7199"/>
    <w:rsid w:val="007F7F40"/>
    <w:rsid w:val="008015A4"/>
    <w:rsid w:val="0080311D"/>
    <w:rsid w:val="00806020"/>
    <w:rsid w:val="008065CB"/>
    <w:rsid w:val="00810BE0"/>
    <w:rsid w:val="00812AAF"/>
    <w:rsid w:val="00813056"/>
    <w:rsid w:val="008137EB"/>
    <w:rsid w:val="008162C0"/>
    <w:rsid w:val="00820AD9"/>
    <w:rsid w:val="00821E2A"/>
    <w:rsid w:val="00822213"/>
    <w:rsid w:val="008244C0"/>
    <w:rsid w:val="00824B75"/>
    <w:rsid w:val="0082687D"/>
    <w:rsid w:val="00826B1E"/>
    <w:rsid w:val="00826EC8"/>
    <w:rsid w:val="008278F1"/>
    <w:rsid w:val="00827FE9"/>
    <w:rsid w:val="0083119C"/>
    <w:rsid w:val="008319E9"/>
    <w:rsid w:val="00831AC4"/>
    <w:rsid w:val="00831BCA"/>
    <w:rsid w:val="00833D0F"/>
    <w:rsid w:val="00836F80"/>
    <w:rsid w:val="00840B79"/>
    <w:rsid w:val="00841C8A"/>
    <w:rsid w:val="0084241F"/>
    <w:rsid w:val="00843044"/>
    <w:rsid w:val="00845173"/>
    <w:rsid w:val="00845CED"/>
    <w:rsid w:val="00847293"/>
    <w:rsid w:val="00847810"/>
    <w:rsid w:val="0085087F"/>
    <w:rsid w:val="00855C60"/>
    <w:rsid w:val="00861264"/>
    <w:rsid w:val="0086308E"/>
    <w:rsid w:val="00863674"/>
    <w:rsid w:val="008638A9"/>
    <w:rsid w:val="00863F72"/>
    <w:rsid w:val="0087099E"/>
    <w:rsid w:val="00872C3C"/>
    <w:rsid w:val="008735F7"/>
    <w:rsid w:val="00874018"/>
    <w:rsid w:val="008748C5"/>
    <w:rsid w:val="00874C50"/>
    <w:rsid w:val="00884482"/>
    <w:rsid w:val="008851CE"/>
    <w:rsid w:val="00887EFF"/>
    <w:rsid w:val="008A07D0"/>
    <w:rsid w:val="008A23B7"/>
    <w:rsid w:val="008A2F08"/>
    <w:rsid w:val="008A4A74"/>
    <w:rsid w:val="008A4C36"/>
    <w:rsid w:val="008A5ADE"/>
    <w:rsid w:val="008B1A89"/>
    <w:rsid w:val="008B3E8F"/>
    <w:rsid w:val="008B780B"/>
    <w:rsid w:val="008C0FE5"/>
    <w:rsid w:val="008C1779"/>
    <w:rsid w:val="008C1F4D"/>
    <w:rsid w:val="008C2FD5"/>
    <w:rsid w:val="008C3625"/>
    <w:rsid w:val="008C5D9A"/>
    <w:rsid w:val="008C79BE"/>
    <w:rsid w:val="008D00DE"/>
    <w:rsid w:val="008D1E25"/>
    <w:rsid w:val="008D414B"/>
    <w:rsid w:val="008D6FC8"/>
    <w:rsid w:val="008E0EF4"/>
    <w:rsid w:val="008E2AD0"/>
    <w:rsid w:val="008E65C3"/>
    <w:rsid w:val="008E74A0"/>
    <w:rsid w:val="008E7654"/>
    <w:rsid w:val="008F002D"/>
    <w:rsid w:val="008F21D4"/>
    <w:rsid w:val="008F2977"/>
    <w:rsid w:val="008F3C17"/>
    <w:rsid w:val="008F55BB"/>
    <w:rsid w:val="008F7164"/>
    <w:rsid w:val="008F7B8F"/>
    <w:rsid w:val="008F7DAD"/>
    <w:rsid w:val="00900B58"/>
    <w:rsid w:val="009046F4"/>
    <w:rsid w:val="00904E14"/>
    <w:rsid w:val="00905647"/>
    <w:rsid w:val="00906F6D"/>
    <w:rsid w:val="009123B6"/>
    <w:rsid w:val="00914A64"/>
    <w:rsid w:val="00914FF4"/>
    <w:rsid w:val="0092193B"/>
    <w:rsid w:val="00925A01"/>
    <w:rsid w:val="00925B44"/>
    <w:rsid w:val="009265C7"/>
    <w:rsid w:val="00936742"/>
    <w:rsid w:val="0093743B"/>
    <w:rsid w:val="00937FAA"/>
    <w:rsid w:val="00940FCC"/>
    <w:rsid w:val="0094435C"/>
    <w:rsid w:val="009448A4"/>
    <w:rsid w:val="0094496A"/>
    <w:rsid w:val="00945396"/>
    <w:rsid w:val="00945720"/>
    <w:rsid w:val="009477DA"/>
    <w:rsid w:val="00947F8A"/>
    <w:rsid w:val="00950952"/>
    <w:rsid w:val="009541BD"/>
    <w:rsid w:val="009552F9"/>
    <w:rsid w:val="009556B9"/>
    <w:rsid w:val="009578BF"/>
    <w:rsid w:val="00957D0B"/>
    <w:rsid w:val="0096121F"/>
    <w:rsid w:val="00961258"/>
    <w:rsid w:val="00961D98"/>
    <w:rsid w:val="0096334E"/>
    <w:rsid w:val="0096385A"/>
    <w:rsid w:val="00963985"/>
    <w:rsid w:val="00966EDB"/>
    <w:rsid w:val="009703CB"/>
    <w:rsid w:val="0097097C"/>
    <w:rsid w:val="00970B87"/>
    <w:rsid w:val="009710FA"/>
    <w:rsid w:val="00972198"/>
    <w:rsid w:val="0097618C"/>
    <w:rsid w:val="00976D50"/>
    <w:rsid w:val="00980183"/>
    <w:rsid w:val="00980232"/>
    <w:rsid w:val="00982415"/>
    <w:rsid w:val="00986695"/>
    <w:rsid w:val="00986D1A"/>
    <w:rsid w:val="00987D9B"/>
    <w:rsid w:val="0099414E"/>
    <w:rsid w:val="0099423E"/>
    <w:rsid w:val="00994A31"/>
    <w:rsid w:val="00994F01"/>
    <w:rsid w:val="00995D77"/>
    <w:rsid w:val="00997102"/>
    <w:rsid w:val="0099711E"/>
    <w:rsid w:val="009977B7"/>
    <w:rsid w:val="00997F29"/>
    <w:rsid w:val="009A1521"/>
    <w:rsid w:val="009A15E6"/>
    <w:rsid w:val="009A2DD9"/>
    <w:rsid w:val="009A3650"/>
    <w:rsid w:val="009A3F68"/>
    <w:rsid w:val="009A3FB5"/>
    <w:rsid w:val="009A5A4E"/>
    <w:rsid w:val="009A7B67"/>
    <w:rsid w:val="009B6EB5"/>
    <w:rsid w:val="009C1BF7"/>
    <w:rsid w:val="009C4B14"/>
    <w:rsid w:val="009C6710"/>
    <w:rsid w:val="009C6A76"/>
    <w:rsid w:val="009C79FA"/>
    <w:rsid w:val="009D1A4D"/>
    <w:rsid w:val="009D34E0"/>
    <w:rsid w:val="009D479B"/>
    <w:rsid w:val="009D519D"/>
    <w:rsid w:val="009D5978"/>
    <w:rsid w:val="009E49AB"/>
    <w:rsid w:val="009E608D"/>
    <w:rsid w:val="009F3014"/>
    <w:rsid w:val="009F383B"/>
    <w:rsid w:val="009F38CB"/>
    <w:rsid w:val="009F3D11"/>
    <w:rsid w:val="009F4744"/>
    <w:rsid w:val="009F47E6"/>
    <w:rsid w:val="009F5639"/>
    <w:rsid w:val="009F753E"/>
    <w:rsid w:val="009F7594"/>
    <w:rsid w:val="00A010CF"/>
    <w:rsid w:val="00A03E2C"/>
    <w:rsid w:val="00A06D26"/>
    <w:rsid w:val="00A11B75"/>
    <w:rsid w:val="00A11FBE"/>
    <w:rsid w:val="00A14C24"/>
    <w:rsid w:val="00A15E10"/>
    <w:rsid w:val="00A20BC1"/>
    <w:rsid w:val="00A2146A"/>
    <w:rsid w:val="00A21677"/>
    <w:rsid w:val="00A21AEF"/>
    <w:rsid w:val="00A22C63"/>
    <w:rsid w:val="00A265A3"/>
    <w:rsid w:val="00A30BD6"/>
    <w:rsid w:val="00A30DAD"/>
    <w:rsid w:val="00A315BA"/>
    <w:rsid w:val="00A32539"/>
    <w:rsid w:val="00A334E6"/>
    <w:rsid w:val="00A34205"/>
    <w:rsid w:val="00A34D98"/>
    <w:rsid w:val="00A43BD8"/>
    <w:rsid w:val="00A44C89"/>
    <w:rsid w:val="00A47A0C"/>
    <w:rsid w:val="00A52A9A"/>
    <w:rsid w:val="00A534F3"/>
    <w:rsid w:val="00A541DD"/>
    <w:rsid w:val="00A54E9B"/>
    <w:rsid w:val="00A55E36"/>
    <w:rsid w:val="00A60C5C"/>
    <w:rsid w:val="00A61573"/>
    <w:rsid w:val="00A6260E"/>
    <w:rsid w:val="00A63DF6"/>
    <w:rsid w:val="00A64B46"/>
    <w:rsid w:val="00A65C8B"/>
    <w:rsid w:val="00A663FE"/>
    <w:rsid w:val="00A67624"/>
    <w:rsid w:val="00A70B5A"/>
    <w:rsid w:val="00A7179D"/>
    <w:rsid w:val="00A726B5"/>
    <w:rsid w:val="00A72855"/>
    <w:rsid w:val="00A80264"/>
    <w:rsid w:val="00A80DFB"/>
    <w:rsid w:val="00A80E5A"/>
    <w:rsid w:val="00A83095"/>
    <w:rsid w:val="00A91926"/>
    <w:rsid w:val="00A923F6"/>
    <w:rsid w:val="00A92D26"/>
    <w:rsid w:val="00A9316E"/>
    <w:rsid w:val="00A93910"/>
    <w:rsid w:val="00A95D17"/>
    <w:rsid w:val="00AA42BE"/>
    <w:rsid w:val="00AA55A1"/>
    <w:rsid w:val="00AA77A7"/>
    <w:rsid w:val="00AB0B55"/>
    <w:rsid w:val="00AB0CD1"/>
    <w:rsid w:val="00AB5B97"/>
    <w:rsid w:val="00AB72FA"/>
    <w:rsid w:val="00AB7318"/>
    <w:rsid w:val="00AB7997"/>
    <w:rsid w:val="00AC0595"/>
    <w:rsid w:val="00AC0C2F"/>
    <w:rsid w:val="00AC4566"/>
    <w:rsid w:val="00AC468D"/>
    <w:rsid w:val="00AC5314"/>
    <w:rsid w:val="00AC6480"/>
    <w:rsid w:val="00AC658C"/>
    <w:rsid w:val="00AC7D33"/>
    <w:rsid w:val="00AD2B4E"/>
    <w:rsid w:val="00AD3732"/>
    <w:rsid w:val="00AD4731"/>
    <w:rsid w:val="00AE1306"/>
    <w:rsid w:val="00AE1F0A"/>
    <w:rsid w:val="00AE2C70"/>
    <w:rsid w:val="00AE34FB"/>
    <w:rsid w:val="00AF133F"/>
    <w:rsid w:val="00AF4532"/>
    <w:rsid w:val="00AF70B5"/>
    <w:rsid w:val="00AF737F"/>
    <w:rsid w:val="00B00DDC"/>
    <w:rsid w:val="00B01A1F"/>
    <w:rsid w:val="00B01AF4"/>
    <w:rsid w:val="00B021CB"/>
    <w:rsid w:val="00B03375"/>
    <w:rsid w:val="00B036D7"/>
    <w:rsid w:val="00B0663C"/>
    <w:rsid w:val="00B0747E"/>
    <w:rsid w:val="00B075B9"/>
    <w:rsid w:val="00B10D6F"/>
    <w:rsid w:val="00B11A74"/>
    <w:rsid w:val="00B139B0"/>
    <w:rsid w:val="00B140F5"/>
    <w:rsid w:val="00B14D22"/>
    <w:rsid w:val="00B1550C"/>
    <w:rsid w:val="00B1790D"/>
    <w:rsid w:val="00B20DF6"/>
    <w:rsid w:val="00B21466"/>
    <w:rsid w:val="00B22821"/>
    <w:rsid w:val="00B23DB0"/>
    <w:rsid w:val="00B2717C"/>
    <w:rsid w:val="00B3293A"/>
    <w:rsid w:val="00B342CD"/>
    <w:rsid w:val="00B3594A"/>
    <w:rsid w:val="00B36830"/>
    <w:rsid w:val="00B36A83"/>
    <w:rsid w:val="00B45E63"/>
    <w:rsid w:val="00B4641B"/>
    <w:rsid w:val="00B476AA"/>
    <w:rsid w:val="00B501AC"/>
    <w:rsid w:val="00B5078E"/>
    <w:rsid w:val="00B52314"/>
    <w:rsid w:val="00B53326"/>
    <w:rsid w:val="00B54814"/>
    <w:rsid w:val="00B548CC"/>
    <w:rsid w:val="00B566C4"/>
    <w:rsid w:val="00B566CA"/>
    <w:rsid w:val="00B56BA8"/>
    <w:rsid w:val="00B57A6E"/>
    <w:rsid w:val="00B61844"/>
    <w:rsid w:val="00B6553F"/>
    <w:rsid w:val="00B65C4A"/>
    <w:rsid w:val="00B66ED0"/>
    <w:rsid w:val="00B67153"/>
    <w:rsid w:val="00B706B1"/>
    <w:rsid w:val="00B730B1"/>
    <w:rsid w:val="00B7310E"/>
    <w:rsid w:val="00B743EB"/>
    <w:rsid w:val="00B751BD"/>
    <w:rsid w:val="00B77351"/>
    <w:rsid w:val="00B800AD"/>
    <w:rsid w:val="00B81B2D"/>
    <w:rsid w:val="00B83D08"/>
    <w:rsid w:val="00B864DD"/>
    <w:rsid w:val="00B8777B"/>
    <w:rsid w:val="00B93B7A"/>
    <w:rsid w:val="00B94ACC"/>
    <w:rsid w:val="00B955DF"/>
    <w:rsid w:val="00B95713"/>
    <w:rsid w:val="00B96A0B"/>
    <w:rsid w:val="00B96D2E"/>
    <w:rsid w:val="00BA0F81"/>
    <w:rsid w:val="00BA30F0"/>
    <w:rsid w:val="00BA5404"/>
    <w:rsid w:val="00BA61FE"/>
    <w:rsid w:val="00BB06D4"/>
    <w:rsid w:val="00BB154E"/>
    <w:rsid w:val="00BB2AB0"/>
    <w:rsid w:val="00BB3F50"/>
    <w:rsid w:val="00BB4F29"/>
    <w:rsid w:val="00BB522F"/>
    <w:rsid w:val="00BB53DE"/>
    <w:rsid w:val="00BB6DD5"/>
    <w:rsid w:val="00BB7589"/>
    <w:rsid w:val="00BB7EE0"/>
    <w:rsid w:val="00BC02DA"/>
    <w:rsid w:val="00BC0DCD"/>
    <w:rsid w:val="00BC15BB"/>
    <w:rsid w:val="00BC2980"/>
    <w:rsid w:val="00BC2BDD"/>
    <w:rsid w:val="00BC4792"/>
    <w:rsid w:val="00BC4A75"/>
    <w:rsid w:val="00BC4D8D"/>
    <w:rsid w:val="00BC6014"/>
    <w:rsid w:val="00BD0FA6"/>
    <w:rsid w:val="00BD34AC"/>
    <w:rsid w:val="00BD3B52"/>
    <w:rsid w:val="00BD53D0"/>
    <w:rsid w:val="00BD57B2"/>
    <w:rsid w:val="00BE2232"/>
    <w:rsid w:val="00BE6CD3"/>
    <w:rsid w:val="00BF09FC"/>
    <w:rsid w:val="00BF119C"/>
    <w:rsid w:val="00BF54A7"/>
    <w:rsid w:val="00BF55A9"/>
    <w:rsid w:val="00BF5601"/>
    <w:rsid w:val="00BF5760"/>
    <w:rsid w:val="00BF5EF4"/>
    <w:rsid w:val="00BF6286"/>
    <w:rsid w:val="00BF6A6C"/>
    <w:rsid w:val="00BF7868"/>
    <w:rsid w:val="00BF7CB3"/>
    <w:rsid w:val="00C00396"/>
    <w:rsid w:val="00C00959"/>
    <w:rsid w:val="00C0116B"/>
    <w:rsid w:val="00C0320B"/>
    <w:rsid w:val="00C03758"/>
    <w:rsid w:val="00C03E91"/>
    <w:rsid w:val="00C05525"/>
    <w:rsid w:val="00C10046"/>
    <w:rsid w:val="00C10393"/>
    <w:rsid w:val="00C1328D"/>
    <w:rsid w:val="00C13DDF"/>
    <w:rsid w:val="00C1418F"/>
    <w:rsid w:val="00C165E9"/>
    <w:rsid w:val="00C20FA7"/>
    <w:rsid w:val="00C21556"/>
    <w:rsid w:val="00C21CD0"/>
    <w:rsid w:val="00C22645"/>
    <w:rsid w:val="00C2313D"/>
    <w:rsid w:val="00C23CDF"/>
    <w:rsid w:val="00C25BEB"/>
    <w:rsid w:val="00C27AF6"/>
    <w:rsid w:val="00C31C76"/>
    <w:rsid w:val="00C3254E"/>
    <w:rsid w:val="00C32884"/>
    <w:rsid w:val="00C33980"/>
    <w:rsid w:val="00C33C41"/>
    <w:rsid w:val="00C35DFC"/>
    <w:rsid w:val="00C4018A"/>
    <w:rsid w:val="00C4052D"/>
    <w:rsid w:val="00C40EFB"/>
    <w:rsid w:val="00C41248"/>
    <w:rsid w:val="00C45170"/>
    <w:rsid w:val="00C45E79"/>
    <w:rsid w:val="00C46A14"/>
    <w:rsid w:val="00C47978"/>
    <w:rsid w:val="00C518DF"/>
    <w:rsid w:val="00C51D9E"/>
    <w:rsid w:val="00C52AE4"/>
    <w:rsid w:val="00C52BAB"/>
    <w:rsid w:val="00C54A24"/>
    <w:rsid w:val="00C55984"/>
    <w:rsid w:val="00C562B1"/>
    <w:rsid w:val="00C60E89"/>
    <w:rsid w:val="00C62E2D"/>
    <w:rsid w:val="00C6501E"/>
    <w:rsid w:val="00C65663"/>
    <w:rsid w:val="00C65EC4"/>
    <w:rsid w:val="00C67EBD"/>
    <w:rsid w:val="00C707B4"/>
    <w:rsid w:val="00C70FAE"/>
    <w:rsid w:val="00C70FF4"/>
    <w:rsid w:val="00C712C6"/>
    <w:rsid w:val="00C716E3"/>
    <w:rsid w:val="00C7175E"/>
    <w:rsid w:val="00C717B0"/>
    <w:rsid w:val="00C74C66"/>
    <w:rsid w:val="00C75511"/>
    <w:rsid w:val="00C75E44"/>
    <w:rsid w:val="00C775B7"/>
    <w:rsid w:val="00C77EF0"/>
    <w:rsid w:val="00C801D2"/>
    <w:rsid w:val="00C82507"/>
    <w:rsid w:val="00C84C62"/>
    <w:rsid w:val="00C865FE"/>
    <w:rsid w:val="00C877BC"/>
    <w:rsid w:val="00C93487"/>
    <w:rsid w:val="00C94038"/>
    <w:rsid w:val="00C94BFC"/>
    <w:rsid w:val="00C96118"/>
    <w:rsid w:val="00C96CA3"/>
    <w:rsid w:val="00C979FB"/>
    <w:rsid w:val="00CA2314"/>
    <w:rsid w:val="00CA3651"/>
    <w:rsid w:val="00CA64C8"/>
    <w:rsid w:val="00CA6E6E"/>
    <w:rsid w:val="00CB05D4"/>
    <w:rsid w:val="00CB28B8"/>
    <w:rsid w:val="00CB6B0D"/>
    <w:rsid w:val="00CC0D73"/>
    <w:rsid w:val="00CC1086"/>
    <w:rsid w:val="00CC1162"/>
    <w:rsid w:val="00CC48EB"/>
    <w:rsid w:val="00CC6C4A"/>
    <w:rsid w:val="00CC7039"/>
    <w:rsid w:val="00CC722B"/>
    <w:rsid w:val="00CD3095"/>
    <w:rsid w:val="00CD3AB4"/>
    <w:rsid w:val="00CD5600"/>
    <w:rsid w:val="00CD6710"/>
    <w:rsid w:val="00CD7C15"/>
    <w:rsid w:val="00CE02DB"/>
    <w:rsid w:val="00CE16BC"/>
    <w:rsid w:val="00CE1F4C"/>
    <w:rsid w:val="00CE48BD"/>
    <w:rsid w:val="00CE5CAF"/>
    <w:rsid w:val="00CE653D"/>
    <w:rsid w:val="00CF024D"/>
    <w:rsid w:val="00CF0406"/>
    <w:rsid w:val="00CF065A"/>
    <w:rsid w:val="00CF236F"/>
    <w:rsid w:val="00CF3CBF"/>
    <w:rsid w:val="00CF4FD9"/>
    <w:rsid w:val="00D01DE9"/>
    <w:rsid w:val="00D0356C"/>
    <w:rsid w:val="00D047B3"/>
    <w:rsid w:val="00D06AE7"/>
    <w:rsid w:val="00D07D6D"/>
    <w:rsid w:val="00D107C4"/>
    <w:rsid w:val="00D158E9"/>
    <w:rsid w:val="00D175AC"/>
    <w:rsid w:val="00D23DF0"/>
    <w:rsid w:val="00D23DFF"/>
    <w:rsid w:val="00D23EAF"/>
    <w:rsid w:val="00D25B5F"/>
    <w:rsid w:val="00D271ED"/>
    <w:rsid w:val="00D27F49"/>
    <w:rsid w:val="00D31235"/>
    <w:rsid w:val="00D31CF2"/>
    <w:rsid w:val="00D31D80"/>
    <w:rsid w:val="00D32F09"/>
    <w:rsid w:val="00D33062"/>
    <w:rsid w:val="00D3440A"/>
    <w:rsid w:val="00D35A61"/>
    <w:rsid w:val="00D4022E"/>
    <w:rsid w:val="00D417C5"/>
    <w:rsid w:val="00D433DB"/>
    <w:rsid w:val="00D45796"/>
    <w:rsid w:val="00D52995"/>
    <w:rsid w:val="00D5404C"/>
    <w:rsid w:val="00D5413E"/>
    <w:rsid w:val="00D545FF"/>
    <w:rsid w:val="00D5545F"/>
    <w:rsid w:val="00D557DD"/>
    <w:rsid w:val="00D61A3F"/>
    <w:rsid w:val="00D64ACB"/>
    <w:rsid w:val="00D703D3"/>
    <w:rsid w:val="00D72130"/>
    <w:rsid w:val="00D72580"/>
    <w:rsid w:val="00D76F7E"/>
    <w:rsid w:val="00D80F45"/>
    <w:rsid w:val="00D81426"/>
    <w:rsid w:val="00D82BAF"/>
    <w:rsid w:val="00D82C8C"/>
    <w:rsid w:val="00D838FD"/>
    <w:rsid w:val="00D8416C"/>
    <w:rsid w:val="00D84ACD"/>
    <w:rsid w:val="00D86904"/>
    <w:rsid w:val="00D87219"/>
    <w:rsid w:val="00D87C02"/>
    <w:rsid w:val="00D909E8"/>
    <w:rsid w:val="00D90D6D"/>
    <w:rsid w:val="00D910F5"/>
    <w:rsid w:val="00D916F4"/>
    <w:rsid w:val="00D917D8"/>
    <w:rsid w:val="00D91B59"/>
    <w:rsid w:val="00D92950"/>
    <w:rsid w:val="00D93CFB"/>
    <w:rsid w:val="00D93DD4"/>
    <w:rsid w:val="00D97FE9"/>
    <w:rsid w:val="00DA1FB1"/>
    <w:rsid w:val="00DA3F5C"/>
    <w:rsid w:val="00DA528F"/>
    <w:rsid w:val="00DA5CBC"/>
    <w:rsid w:val="00DB2CE7"/>
    <w:rsid w:val="00DB6815"/>
    <w:rsid w:val="00DB6F9D"/>
    <w:rsid w:val="00DB7851"/>
    <w:rsid w:val="00DB7F64"/>
    <w:rsid w:val="00DC0EB2"/>
    <w:rsid w:val="00DC1220"/>
    <w:rsid w:val="00DC12E0"/>
    <w:rsid w:val="00DC3F63"/>
    <w:rsid w:val="00DC4A8D"/>
    <w:rsid w:val="00DD0273"/>
    <w:rsid w:val="00DD1F50"/>
    <w:rsid w:val="00DD34E4"/>
    <w:rsid w:val="00DD3BC4"/>
    <w:rsid w:val="00DD3D9A"/>
    <w:rsid w:val="00DD7082"/>
    <w:rsid w:val="00DD75A2"/>
    <w:rsid w:val="00DE494C"/>
    <w:rsid w:val="00DE58C6"/>
    <w:rsid w:val="00DE5C8A"/>
    <w:rsid w:val="00DE5CCD"/>
    <w:rsid w:val="00DF2A45"/>
    <w:rsid w:val="00DF5640"/>
    <w:rsid w:val="00DF6807"/>
    <w:rsid w:val="00DF6F5F"/>
    <w:rsid w:val="00E00557"/>
    <w:rsid w:val="00E00874"/>
    <w:rsid w:val="00E00B08"/>
    <w:rsid w:val="00E01148"/>
    <w:rsid w:val="00E01164"/>
    <w:rsid w:val="00E02831"/>
    <w:rsid w:val="00E02EAF"/>
    <w:rsid w:val="00E03983"/>
    <w:rsid w:val="00E04751"/>
    <w:rsid w:val="00E05ABE"/>
    <w:rsid w:val="00E06080"/>
    <w:rsid w:val="00E062BE"/>
    <w:rsid w:val="00E062E2"/>
    <w:rsid w:val="00E072AF"/>
    <w:rsid w:val="00E075C7"/>
    <w:rsid w:val="00E10071"/>
    <w:rsid w:val="00E13517"/>
    <w:rsid w:val="00E16D30"/>
    <w:rsid w:val="00E173E5"/>
    <w:rsid w:val="00E203CF"/>
    <w:rsid w:val="00E2062E"/>
    <w:rsid w:val="00E20994"/>
    <w:rsid w:val="00E2126F"/>
    <w:rsid w:val="00E231A0"/>
    <w:rsid w:val="00E254C3"/>
    <w:rsid w:val="00E315FC"/>
    <w:rsid w:val="00E31616"/>
    <w:rsid w:val="00E324E3"/>
    <w:rsid w:val="00E330E8"/>
    <w:rsid w:val="00E369D2"/>
    <w:rsid w:val="00E36E12"/>
    <w:rsid w:val="00E37520"/>
    <w:rsid w:val="00E37536"/>
    <w:rsid w:val="00E37BD0"/>
    <w:rsid w:val="00E40F23"/>
    <w:rsid w:val="00E41C6A"/>
    <w:rsid w:val="00E4277B"/>
    <w:rsid w:val="00E4278A"/>
    <w:rsid w:val="00E42D3F"/>
    <w:rsid w:val="00E446E6"/>
    <w:rsid w:val="00E44D16"/>
    <w:rsid w:val="00E45146"/>
    <w:rsid w:val="00E463CE"/>
    <w:rsid w:val="00E46EC9"/>
    <w:rsid w:val="00E50643"/>
    <w:rsid w:val="00E53B11"/>
    <w:rsid w:val="00E57A13"/>
    <w:rsid w:val="00E6024D"/>
    <w:rsid w:val="00E62499"/>
    <w:rsid w:val="00E6339F"/>
    <w:rsid w:val="00E662F2"/>
    <w:rsid w:val="00E66310"/>
    <w:rsid w:val="00E66FEB"/>
    <w:rsid w:val="00E677A3"/>
    <w:rsid w:val="00E67BFF"/>
    <w:rsid w:val="00E73166"/>
    <w:rsid w:val="00E74E7E"/>
    <w:rsid w:val="00E74F68"/>
    <w:rsid w:val="00E75BFE"/>
    <w:rsid w:val="00E762D3"/>
    <w:rsid w:val="00E76556"/>
    <w:rsid w:val="00E7711D"/>
    <w:rsid w:val="00E8134B"/>
    <w:rsid w:val="00E81753"/>
    <w:rsid w:val="00E81D5E"/>
    <w:rsid w:val="00E8233C"/>
    <w:rsid w:val="00E831A8"/>
    <w:rsid w:val="00E83D3B"/>
    <w:rsid w:val="00E84733"/>
    <w:rsid w:val="00E8635D"/>
    <w:rsid w:val="00E92872"/>
    <w:rsid w:val="00E957D6"/>
    <w:rsid w:val="00EA07B0"/>
    <w:rsid w:val="00EA43D0"/>
    <w:rsid w:val="00EA599D"/>
    <w:rsid w:val="00EA75F0"/>
    <w:rsid w:val="00EB13A1"/>
    <w:rsid w:val="00EB31E3"/>
    <w:rsid w:val="00EB35CC"/>
    <w:rsid w:val="00EB40A5"/>
    <w:rsid w:val="00EB565E"/>
    <w:rsid w:val="00EB5729"/>
    <w:rsid w:val="00EB6FC4"/>
    <w:rsid w:val="00EB7B8C"/>
    <w:rsid w:val="00EC39B3"/>
    <w:rsid w:val="00EC6B2A"/>
    <w:rsid w:val="00EC79AF"/>
    <w:rsid w:val="00ED3E57"/>
    <w:rsid w:val="00ED54F4"/>
    <w:rsid w:val="00ED68F4"/>
    <w:rsid w:val="00EE1EAA"/>
    <w:rsid w:val="00EE5C0D"/>
    <w:rsid w:val="00EE5E63"/>
    <w:rsid w:val="00EE7064"/>
    <w:rsid w:val="00EF1B37"/>
    <w:rsid w:val="00EF3146"/>
    <w:rsid w:val="00EF4865"/>
    <w:rsid w:val="00EF5215"/>
    <w:rsid w:val="00EF6C1C"/>
    <w:rsid w:val="00EF6C54"/>
    <w:rsid w:val="00EF6F53"/>
    <w:rsid w:val="00EF7493"/>
    <w:rsid w:val="00EF7BB4"/>
    <w:rsid w:val="00EF7CF1"/>
    <w:rsid w:val="00F01BF2"/>
    <w:rsid w:val="00F03C54"/>
    <w:rsid w:val="00F1161F"/>
    <w:rsid w:val="00F11A7E"/>
    <w:rsid w:val="00F13253"/>
    <w:rsid w:val="00F1396D"/>
    <w:rsid w:val="00F203DF"/>
    <w:rsid w:val="00F20507"/>
    <w:rsid w:val="00F2297E"/>
    <w:rsid w:val="00F23DEC"/>
    <w:rsid w:val="00F24900"/>
    <w:rsid w:val="00F26342"/>
    <w:rsid w:val="00F30365"/>
    <w:rsid w:val="00F3126F"/>
    <w:rsid w:val="00F31FCE"/>
    <w:rsid w:val="00F3339B"/>
    <w:rsid w:val="00F33C57"/>
    <w:rsid w:val="00F34DD2"/>
    <w:rsid w:val="00F3524A"/>
    <w:rsid w:val="00F37ADB"/>
    <w:rsid w:val="00F4037F"/>
    <w:rsid w:val="00F409E0"/>
    <w:rsid w:val="00F40E3E"/>
    <w:rsid w:val="00F4242D"/>
    <w:rsid w:val="00F4282F"/>
    <w:rsid w:val="00F43FAD"/>
    <w:rsid w:val="00F5002D"/>
    <w:rsid w:val="00F5034A"/>
    <w:rsid w:val="00F516E4"/>
    <w:rsid w:val="00F5262D"/>
    <w:rsid w:val="00F53410"/>
    <w:rsid w:val="00F6157F"/>
    <w:rsid w:val="00F62BC6"/>
    <w:rsid w:val="00F62E52"/>
    <w:rsid w:val="00F62E5B"/>
    <w:rsid w:val="00F65FAD"/>
    <w:rsid w:val="00F66740"/>
    <w:rsid w:val="00F7011E"/>
    <w:rsid w:val="00F7173B"/>
    <w:rsid w:val="00F717AA"/>
    <w:rsid w:val="00F737C1"/>
    <w:rsid w:val="00F746E1"/>
    <w:rsid w:val="00F77C29"/>
    <w:rsid w:val="00F77F3A"/>
    <w:rsid w:val="00F82504"/>
    <w:rsid w:val="00F830C1"/>
    <w:rsid w:val="00F83637"/>
    <w:rsid w:val="00F85630"/>
    <w:rsid w:val="00F859AD"/>
    <w:rsid w:val="00F85C9F"/>
    <w:rsid w:val="00F86077"/>
    <w:rsid w:val="00F90117"/>
    <w:rsid w:val="00F915D4"/>
    <w:rsid w:val="00F928B0"/>
    <w:rsid w:val="00F92BF6"/>
    <w:rsid w:val="00F93386"/>
    <w:rsid w:val="00FA1F22"/>
    <w:rsid w:val="00FA2D04"/>
    <w:rsid w:val="00FA3862"/>
    <w:rsid w:val="00FA547A"/>
    <w:rsid w:val="00FA548F"/>
    <w:rsid w:val="00FA5585"/>
    <w:rsid w:val="00FA5C0C"/>
    <w:rsid w:val="00FA6E4D"/>
    <w:rsid w:val="00FA7609"/>
    <w:rsid w:val="00FB034D"/>
    <w:rsid w:val="00FB08F0"/>
    <w:rsid w:val="00FB15C7"/>
    <w:rsid w:val="00FB37D5"/>
    <w:rsid w:val="00FB40DE"/>
    <w:rsid w:val="00FB4551"/>
    <w:rsid w:val="00FB49BE"/>
    <w:rsid w:val="00FB6E89"/>
    <w:rsid w:val="00FB73D7"/>
    <w:rsid w:val="00FC1A40"/>
    <w:rsid w:val="00FC1DB3"/>
    <w:rsid w:val="00FC3B92"/>
    <w:rsid w:val="00FC446E"/>
    <w:rsid w:val="00FC4613"/>
    <w:rsid w:val="00FD0389"/>
    <w:rsid w:val="00FD1BBC"/>
    <w:rsid w:val="00FD351D"/>
    <w:rsid w:val="00FD3F56"/>
    <w:rsid w:val="00FD3F61"/>
    <w:rsid w:val="00FD4045"/>
    <w:rsid w:val="00FD477C"/>
    <w:rsid w:val="00FD48B1"/>
    <w:rsid w:val="00FD56C4"/>
    <w:rsid w:val="00FE026B"/>
    <w:rsid w:val="00FE0818"/>
    <w:rsid w:val="00FE16F2"/>
    <w:rsid w:val="00FE2721"/>
    <w:rsid w:val="00FF0F33"/>
    <w:rsid w:val="00FF43CD"/>
    <w:rsid w:val="00FF5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88E5B0"/>
  <w15:docId w15:val="{3AF13DCF-E9F8-4152-8622-4A82C7C6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4C2FBA"/>
    <w:rPr>
      <w:rFonts w:ascii="Arial" w:hAnsi="Arial"/>
      <w:szCs w:val="24"/>
    </w:rPr>
  </w:style>
  <w:style w:type="paragraph" w:styleId="Heading1">
    <w:name w:val="heading 1"/>
    <w:basedOn w:val="Normal"/>
    <w:next w:val="Normal"/>
    <w:qFormat/>
    <w:locked/>
    <w:rsid w:val="004C2FBA"/>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4C2FBA"/>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4C2FBA"/>
    <w:pPr>
      <w:keepNext/>
      <w:spacing w:before="240" w:after="60"/>
      <w:outlineLvl w:val="2"/>
    </w:pPr>
    <w:rPr>
      <w:rFonts w:cs="Arial"/>
      <w:b/>
      <w:bCs/>
      <w:sz w:val="26"/>
      <w:szCs w:val="26"/>
    </w:rPr>
  </w:style>
  <w:style w:type="paragraph" w:styleId="Heading4">
    <w:name w:val="heading 4"/>
    <w:basedOn w:val="Normal"/>
    <w:next w:val="Normal"/>
    <w:qFormat/>
    <w:locked/>
    <w:rsid w:val="004C2FBA"/>
    <w:pPr>
      <w:keepNext/>
      <w:spacing w:before="240" w:after="60"/>
      <w:outlineLvl w:val="3"/>
    </w:pPr>
    <w:rPr>
      <w:b/>
      <w:bCs/>
      <w:sz w:val="28"/>
      <w:szCs w:val="28"/>
    </w:rPr>
  </w:style>
  <w:style w:type="paragraph" w:styleId="Heading5">
    <w:name w:val="heading 5"/>
    <w:basedOn w:val="Normal"/>
    <w:next w:val="Normal"/>
    <w:qFormat/>
    <w:locked/>
    <w:rsid w:val="004C2FBA"/>
    <w:pPr>
      <w:spacing w:before="240" w:after="60"/>
      <w:outlineLvl w:val="4"/>
    </w:pPr>
    <w:rPr>
      <w:b/>
      <w:bCs/>
      <w:i/>
      <w:iCs/>
      <w:sz w:val="26"/>
      <w:szCs w:val="26"/>
    </w:rPr>
  </w:style>
  <w:style w:type="paragraph" w:styleId="Heading6">
    <w:name w:val="heading 6"/>
    <w:basedOn w:val="Normal"/>
    <w:next w:val="Normal"/>
    <w:qFormat/>
    <w:locked/>
    <w:rsid w:val="004C2FBA"/>
    <w:pPr>
      <w:spacing w:before="240" w:after="60"/>
      <w:outlineLvl w:val="5"/>
    </w:pPr>
    <w:rPr>
      <w:b/>
      <w:bCs/>
      <w:sz w:val="22"/>
      <w:szCs w:val="22"/>
    </w:rPr>
  </w:style>
  <w:style w:type="paragraph" w:styleId="Heading7">
    <w:name w:val="heading 7"/>
    <w:basedOn w:val="Normal"/>
    <w:next w:val="Normal"/>
    <w:qFormat/>
    <w:locked/>
    <w:rsid w:val="004C2FBA"/>
    <w:pPr>
      <w:spacing w:before="240" w:after="60"/>
      <w:outlineLvl w:val="6"/>
    </w:pPr>
  </w:style>
  <w:style w:type="paragraph" w:styleId="Heading8">
    <w:name w:val="heading 8"/>
    <w:basedOn w:val="Normal"/>
    <w:next w:val="Normal"/>
    <w:qFormat/>
    <w:locked/>
    <w:rsid w:val="004C2FBA"/>
    <w:pPr>
      <w:spacing w:before="240" w:after="60"/>
      <w:outlineLvl w:val="7"/>
    </w:pPr>
    <w:rPr>
      <w:i/>
      <w:iCs/>
    </w:rPr>
  </w:style>
  <w:style w:type="paragraph" w:styleId="Heading9">
    <w:name w:val="heading 9"/>
    <w:basedOn w:val="Normal"/>
    <w:next w:val="Normal"/>
    <w:qFormat/>
    <w:locked/>
    <w:rsid w:val="004C2FBA"/>
    <w:pPr>
      <w:spacing w:before="240" w:after="60"/>
      <w:outlineLvl w:val="8"/>
    </w:pPr>
    <w:rPr>
      <w:rFonts w:cs="Arial"/>
      <w:sz w:val="22"/>
      <w:szCs w:val="22"/>
    </w:rPr>
  </w:style>
  <w:style w:type="character" w:default="1" w:styleId="DefaultParagraphFont">
    <w:name w:val="Default Paragraph Font"/>
    <w:uiPriority w:val="1"/>
    <w:semiHidden/>
    <w:unhideWhenUsed/>
    <w:rsid w:val="004C2F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2FBA"/>
  </w:style>
  <w:style w:type="paragraph" w:customStyle="1" w:styleId="QPPBodytext">
    <w:name w:val="QPP Body text"/>
    <w:basedOn w:val="Normal"/>
    <w:link w:val="QPPBodytextChar"/>
    <w:rsid w:val="004C2FBA"/>
    <w:pPr>
      <w:autoSpaceDE w:val="0"/>
      <w:autoSpaceDN w:val="0"/>
      <w:adjustRightInd w:val="0"/>
    </w:pPr>
    <w:rPr>
      <w:rFonts w:cs="Arial"/>
      <w:color w:val="000000"/>
      <w:szCs w:val="20"/>
    </w:rPr>
  </w:style>
  <w:style w:type="character" w:customStyle="1" w:styleId="QPPBodytextChar">
    <w:name w:val="QPP Body text Char"/>
    <w:link w:val="QPPBodytext"/>
    <w:rsid w:val="004C2FBA"/>
    <w:rPr>
      <w:rFonts w:ascii="Arial" w:hAnsi="Arial" w:cs="Arial"/>
      <w:color w:val="000000"/>
    </w:rPr>
  </w:style>
  <w:style w:type="table" w:styleId="TableGrid">
    <w:name w:val="Table Grid"/>
    <w:basedOn w:val="TableNormal"/>
    <w:locked/>
    <w:rsid w:val="004C2FB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C2FBA"/>
    <w:pPr>
      <w:numPr>
        <w:numId w:val="5"/>
      </w:numPr>
    </w:pPr>
    <w:rPr>
      <w:rFonts w:cs="Arial"/>
      <w:szCs w:val="20"/>
      <w:lang w:eastAsia="en-US"/>
    </w:rPr>
  </w:style>
  <w:style w:type="paragraph" w:customStyle="1" w:styleId="QPPHeading1">
    <w:name w:val="QPP Heading 1"/>
    <w:basedOn w:val="Heading1"/>
    <w:autoRedefine/>
    <w:rsid w:val="004C2FBA"/>
    <w:pPr>
      <w:spacing w:before="100" w:after="200"/>
      <w:ind w:left="851" w:hanging="851"/>
    </w:pPr>
  </w:style>
  <w:style w:type="paragraph" w:customStyle="1" w:styleId="QPPDotBulletPoint">
    <w:name w:val="QPP Dot Bullet Point"/>
    <w:basedOn w:val="Normal"/>
    <w:locked/>
    <w:rsid w:val="004C2FBA"/>
    <w:pPr>
      <w:numPr>
        <w:numId w:val="6"/>
      </w:numPr>
    </w:pPr>
  </w:style>
  <w:style w:type="paragraph" w:customStyle="1" w:styleId="QPPBulletpoint3">
    <w:name w:val="QPP Bullet point 3"/>
    <w:basedOn w:val="Normal"/>
    <w:rsid w:val="004C2FBA"/>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4C2FBA"/>
    <w:rPr>
      <w:b/>
    </w:rPr>
  </w:style>
  <w:style w:type="paragraph" w:customStyle="1" w:styleId="QPPTableTextBody">
    <w:name w:val="QPP Table Text Body"/>
    <w:basedOn w:val="QPPBodytext"/>
    <w:link w:val="QPPTableTextBodyChar"/>
    <w:autoRedefine/>
    <w:rsid w:val="004C2FBA"/>
    <w:pPr>
      <w:spacing w:before="60" w:after="60"/>
    </w:pPr>
  </w:style>
  <w:style w:type="character" w:customStyle="1" w:styleId="QPPTableTextBodyChar">
    <w:name w:val="QPP Table Text Body Char"/>
    <w:basedOn w:val="QPPBodytextChar"/>
    <w:link w:val="QPPTableTextBody"/>
    <w:rsid w:val="004C2FBA"/>
    <w:rPr>
      <w:rFonts w:ascii="Arial" w:hAnsi="Arial" w:cs="Arial"/>
      <w:color w:val="000000"/>
    </w:rPr>
  </w:style>
  <w:style w:type="character" w:customStyle="1" w:styleId="QPPTableTextBoldChar">
    <w:name w:val="QPP Table Text Bold Char"/>
    <w:link w:val="QPPTableTextBold"/>
    <w:rsid w:val="00222167"/>
    <w:rPr>
      <w:rFonts w:ascii="Arial" w:hAnsi="Arial" w:cs="Arial"/>
      <w:b/>
      <w:color w:val="000000"/>
    </w:rPr>
  </w:style>
  <w:style w:type="paragraph" w:customStyle="1" w:styleId="QPPBulletpoint2">
    <w:name w:val="QPP Bullet point 2"/>
    <w:basedOn w:val="Normal"/>
    <w:rsid w:val="004C2FBA"/>
    <w:pPr>
      <w:numPr>
        <w:numId w:val="45"/>
      </w:numPr>
    </w:pPr>
    <w:rPr>
      <w:rFonts w:cs="Arial"/>
      <w:szCs w:val="20"/>
      <w:lang w:eastAsia="en-US"/>
    </w:rPr>
  </w:style>
  <w:style w:type="paragraph" w:customStyle="1" w:styleId="QPPTableHeadingStyle1">
    <w:name w:val="QPP Table Heading Style 1"/>
    <w:basedOn w:val="QPPHeading4"/>
    <w:rsid w:val="004C2FBA"/>
    <w:pPr>
      <w:spacing w:after="0"/>
      <w:ind w:left="0" w:firstLine="0"/>
    </w:pPr>
  </w:style>
  <w:style w:type="paragraph" w:customStyle="1" w:styleId="QPPHeading4">
    <w:name w:val="QPP Heading 4"/>
    <w:basedOn w:val="Normal"/>
    <w:link w:val="QPPHeading4Char"/>
    <w:autoRedefine/>
    <w:rsid w:val="004C2FBA"/>
    <w:pPr>
      <w:keepNext/>
      <w:spacing w:before="100" w:after="200"/>
      <w:ind w:left="851" w:hanging="851"/>
      <w:outlineLvl w:val="2"/>
    </w:pPr>
    <w:rPr>
      <w:rFonts w:cs="Arial"/>
      <w:b/>
      <w:bCs/>
      <w:szCs w:val="26"/>
    </w:rPr>
  </w:style>
  <w:style w:type="paragraph" w:customStyle="1" w:styleId="QPPHeading2">
    <w:name w:val="QPP Heading 2"/>
    <w:basedOn w:val="Normal"/>
    <w:autoRedefine/>
    <w:rsid w:val="004C2FB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C2FBA"/>
    <w:rPr>
      <w:i/>
      <w:iCs/>
    </w:rPr>
  </w:style>
  <w:style w:type="paragraph" w:customStyle="1" w:styleId="QPPEditorsNoteStyle1">
    <w:name w:val="QPP Editor's Note Style 1"/>
    <w:basedOn w:val="Normal"/>
    <w:next w:val="QPPBodytext"/>
    <w:link w:val="QPPEditorsNoteStyle1Char"/>
    <w:rsid w:val="004C2FBA"/>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4C2FBA"/>
    <w:rPr>
      <w:rFonts w:ascii="Arial" w:hAnsi="Arial"/>
      <w:sz w:val="16"/>
      <w:szCs w:val="16"/>
    </w:rPr>
  </w:style>
  <w:style w:type="paragraph" w:customStyle="1" w:styleId="QPPFooter">
    <w:name w:val="QPP Footer"/>
    <w:basedOn w:val="Normal"/>
    <w:rsid w:val="004C2FB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C2FBA"/>
    <w:pPr>
      <w:spacing w:before="100" w:after="100"/>
      <w:ind w:left="567"/>
    </w:pPr>
    <w:rPr>
      <w:sz w:val="16"/>
      <w:szCs w:val="16"/>
    </w:rPr>
  </w:style>
  <w:style w:type="paragraph" w:customStyle="1" w:styleId="QPPEditorsnotebulletpoint1">
    <w:name w:val="QPP Editor's note bullet point 1"/>
    <w:basedOn w:val="Normal"/>
    <w:rsid w:val="004C2FBA"/>
    <w:pPr>
      <w:numPr>
        <w:numId w:val="1"/>
      </w:numPr>
      <w:tabs>
        <w:tab w:val="left" w:pos="426"/>
      </w:tabs>
    </w:pPr>
    <w:rPr>
      <w:sz w:val="16"/>
      <w:szCs w:val="16"/>
    </w:rPr>
  </w:style>
  <w:style w:type="paragraph" w:customStyle="1" w:styleId="QPPTableBullet">
    <w:name w:val="QPP Table Bullet"/>
    <w:basedOn w:val="Normal"/>
    <w:rsid w:val="004C2FBA"/>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4C2FBA"/>
    <w:pPr>
      <w:keepNext/>
      <w:spacing w:before="100" w:after="200"/>
      <w:outlineLvl w:val="2"/>
    </w:pPr>
    <w:rPr>
      <w:rFonts w:ascii="Arial Bold" w:hAnsi="Arial Bold" w:cs="Arial"/>
      <w:b/>
      <w:bCs/>
      <w:sz w:val="24"/>
    </w:rPr>
  </w:style>
  <w:style w:type="character" w:styleId="Hyperlink">
    <w:name w:val="Hyperlink"/>
    <w:rsid w:val="004C2FBA"/>
    <w:rPr>
      <w:color w:val="0000FF"/>
      <w:u w:val="single"/>
    </w:rPr>
  </w:style>
  <w:style w:type="paragraph" w:customStyle="1" w:styleId="QPPBulletPoint1">
    <w:name w:val="QPP Bullet Point 1"/>
    <w:basedOn w:val="QPPBodytext"/>
    <w:rsid w:val="004C2FBA"/>
    <w:pPr>
      <w:numPr>
        <w:numId w:val="3"/>
      </w:numPr>
    </w:pPr>
  </w:style>
  <w:style w:type="character" w:styleId="CommentReference">
    <w:name w:val="annotation reference"/>
    <w:semiHidden/>
    <w:locked/>
    <w:rsid w:val="004C2FBA"/>
    <w:rPr>
      <w:sz w:val="16"/>
      <w:szCs w:val="16"/>
    </w:rPr>
  </w:style>
  <w:style w:type="paragraph" w:styleId="CommentText">
    <w:name w:val="annotation text"/>
    <w:basedOn w:val="Normal"/>
    <w:semiHidden/>
    <w:locked/>
    <w:rsid w:val="004C2FBA"/>
    <w:rPr>
      <w:szCs w:val="20"/>
    </w:rPr>
  </w:style>
  <w:style w:type="paragraph" w:styleId="CommentSubject">
    <w:name w:val="annotation subject"/>
    <w:basedOn w:val="CommentText"/>
    <w:next w:val="CommentText"/>
    <w:semiHidden/>
    <w:locked/>
    <w:rsid w:val="004C2FBA"/>
    <w:rPr>
      <w:b/>
      <w:bCs/>
    </w:rPr>
  </w:style>
  <w:style w:type="paragraph" w:styleId="BalloonText">
    <w:name w:val="Balloon Text"/>
    <w:basedOn w:val="Normal"/>
    <w:semiHidden/>
    <w:locked/>
    <w:rsid w:val="004C2FBA"/>
    <w:rPr>
      <w:rFonts w:ascii="Tahoma" w:hAnsi="Tahoma" w:cs="Tahoma"/>
      <w:sz w:val="16"/>
      <w:szCs w:val="16"/>
    </w:rPr>
  </w:style>
  <w:style w:type="paragraph" w:styleId="Revision">
    <w:name w:val="Revision"/>
    <w:hidden/>
    <w:uiPriority w:val="99"/>
    <w:semiHidden/>
    <w:rsid w:val="00E2126F"/>
    <w:rPr>
      <w:rFonts w:ascii="Arial" w:hAnsi="Arial"/>
      <w:szCs w:val="24"/>
    </w:rPr>
  </w:style>
  <w:style w:type="character" w:customStyle="1" w:styleId="HighlightingBlue">
    <w:name w:val="Highlighting Blue"/>
    <w:rsid w:val="004C2FBA"/>
    <w:rPr>
      <w:szCs w:val="16"/>
      <w:bdr w:val="none" w:sz="0" w:space="0" w:color="auto"/>
      <w:shd w:val="clear" w:color="auto" w:fill="00FFFF"/>
    </w:rPr>
  </w:style>
  <w:style w:type="paragraph" w:customStyle="1" w:styleId="QPPBullet">
    <w:name w:val="QPP Bullet"/>
    <w:basedOn w:val="Normal"/>
    <w:autoRedefine/>
    <w:rsid w:val="004C2FBA"/>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4C2FBA"/>
    <w:rPr>
      <w:vertAlign w:val="subscript"/>
    </w:rPr>
  </w:style>
  <w:style w:type="paragraph" w:customStyle="1" w:styleId="QPPBulletPoint5DOT">
    <w:name w:val="QPP Bullet Point 5 DOT"/>
    <w:basedOn w:val="QPPBodytext"/>
    <w:autoRedefine/>
    <w:rsid w:val="004C2FBA"/>
    <w:pPr>
      <w:numPr>
        <w:numId w:val="7"/>
      </w:numPr>
    </w:pPr>
  </w:style>
  <w:style w:type="character" w:customStyle="1" w:styleId="HighlightingGreen">
    <w:name w:val="Highlighting Green"/>
    <w:rsid w:val="004C2FBA"/>
    <w:rPr>
      <w:szCs w:val="16"/>
      <w:bdr w:val="none" w:sz="0" w:space="0" w:color="auto"/>
      <w:shd w:val="clear" w:color="auto" w:fill="00FF00"/>
    </w:rPr>
  </w:style>
  <w:style w:type="character" w:customStyle="1" w:styleId="HighlightingPink">
    <w:name w:val="Highlighting Pink"/>
    <w:rsid w:val="004C2FBA"/>
    <w:rPr>
      <w:szCs w:val="16"/>
      <w:bdr w:val="none" w:sz="0" w:space="0" w:color="auto"/>
      <w:shd w:val="clear" w:color="auto" w:fill="FF99CC"/>
    </w:rPr>
  </w:style>
  <w:style w:type="character" w:customStyle="1" w:styleId="HighlightingRed">
    <w:name w:val="Highlighting Red"/>
    <w:rsid w:val="004C2FBA"/>
    <w:rPr>
      <w:szCs w:val="16"/>
      <w:bdr w:val="none" w:sz="0" w:space="0" w:color="auto"/>
      <w:shd w:val="clear" w:color="auto" w:fill="FF0000"/>
    </w:rPr>
  </w:style>
  <w:style w:type="character" w:customStyle="1" w:styleId="HighlightingYellow">
    <w:name w:val="Highlighting Yellow"/>
    <w:rsid w:val="004C2FBA"/>
    <w:rPr>
      <w:szCs w:val="16"/>
      <w:bdr w:val="none" w:sz="0" w:space="0" w:color="auto"/>
      <w:shd w:val="clear" w:color="auto" w:fill="FFFF00"/>
    </w:rPr>
  </w:style>
  <w:style w:type="paragraph" w:customStyle="1" w:styleId="QPPBodyTextITALIC">
    <w:name w:val="QPP Body Text ITALIC"/>
    <w:basedOn w:val="QPPBodytext"/>
    <w:autoRedefine/>
    <w:rsid w:val="004C2FBA"/>
    <w:rPr>
      <w:i/>
    </w:rPr>
  </w:style>
  <w:style w:type="paragraph" w:customStyle="1" w:styleId="QPPSuperscript">
    <w:name w:val="QPP Superscript"/>
    <w:basedOn w:val="QPPBodytext"/>
    <w:next w:val="QPPBodytext"/>
    <w:link w:val="QPPSuperscriptChar"/>
    <w:rsid w:val="004C2FBA"/>
    <w:rPr>
      <w:vertAlign w:val="superscript"/>
    </w:rPr>
  </w:style>
  <w:style w:type="character" w:customStyle="1" w:styleId="QPPSuperscriptChar">
    <w:name w:val="QPP Superscript Char"/>
    <w:link w:val="QPPSuperscript"/>
    <w:rsid w:val="004C2FBA"/>
    <w:rPr>
      <w:rFonts w:ascii="Arial" w:hAnsi="Arial" w:cs="Arial"/>
      <w:color w:val="000000"/>
      <w:vertAlign w:val="superscript"/>
    </w:rPr>
  </w:style>
  <w:style w:type="character" w:styleId="FollowedHyperlink">
    <w:name w:val="FollowedHyperlink"/>
    <w:locked/>
    <w:rsid w:val="004C2FBA"/>
    <w:rPr>
      <w:color w:val="800080"/>
      <w:u w:val="single"/>
    </w:rPr>
  </w:style>
  <w:style w:type="paragraph" w:customStyle="1" w:styleId="HGTableBullet2">
    <w:name w:val="HG Table Bullet 2"/>
    <w:basedOn w:val="QPPTableTextBody"/>
    <w:rsid w:val="004C2FBA"/>
    <w:pPr>
      <w:numPr>
        <w:numId w:val="9"/>
      </w:numPr>
      <w:tabs>
        <w:tab w:val="left" w:pos="567"/>
      </w:tabs>
    </w:pPr>
  </w:style>
  <w:style w:type="paragraph" w:customStyle="1" w:styleId="HGTableBullet3">
    <w:name w:val="HG Table Bullet 3"/>
    <w:basedOn w:val="QPPTableTextBody"/>
    <w:rsid w:val="004C2FBA"/>
    <w:pPr>
      <w:numPr>
        <w:numId w:val="10"/>
      </w:numPr>
    </w:pPr>
  </w:style>
  <w:style w:type="paragraph" w:customStyle="1" w:styleId="HGTableBullet4">
    <w:name w:val="HG Table Bullet 4"/>
    <w:basedOn w:val="QPPTableTextBody"/>
    <w:rsid w:val="004C2FBA"/>
    <w:pPr>
      <w:numPr>
        <w:numId w:val="11"/>
      </w:numPr>
      <w:tabs>
        <w:tab w:val="left" w:pos="567"/>
      </w:tabs>
    </w:pPr>
  </w:style>
  <w:style w:type="paragraph" w:styleId="Header">
    <w:name w:val="header"/>
    <w:basedOn w:val="Normal"/>
    <w:link w:val="HeaderChar"/>
    <w:locked/>
    <w:rsid w:val="004C2FBA"/>
    <w:pPr>
      <w:tabs>
        <w:tab w:val="center" w:pos="4153"/>
        <w:tab w:val="right" w:pos="8306"/>
      </w:tabs>
    </w:pPr>
  </w:style>
  <w:style w:type="character" w:customStyle="1" w:styleId="HeaderChar">
    <w:name w:val="Header Char"/>
    <w:link w:val="Header"/>
    <w:rsid w:val="00E37536"/>
    <w:rPr>
      <w:rFonts w:ascii="Arial" w:hAnsi="Arial"/>
      <w:szCs w:val="24"/>
    </w:rPr>
  </w:style>
  <w:style w:type="paragraph" w:styleId="Footer">
    <w:name w:val="footer"/>
    <w:basedOn w:val="Normal"/>
    <w:link w:val="FooterChar"/>
    <w:locked/>
    <w:rsid w:val="004C2FBA"/>
    <w:pPr>
      <w:tabs>
        <w:tab w:val="center" w:pos="4153"/>
        <w:tab w:val="right" w:pos="8306"/>
      </w:tabs>
    </w:pPr>
  </w:style>
  <w:style w:type="character" w:customStyle="1" w:styleId="FooterChar">
    <w:name w:val="Footer Char"/>
    <w:link w:val="Footer"/>
    <w:rsid w:val="00E37536"/>
    <w:rPr>
      <w:rFonts w:ascii="Arial" w:hAnsi="Arial"/>
      <w:szCs w:val="24"/>
    </w:rPr>
  </w:style>
  <w:style w:type="character" w:customStyle="1" w:styleId="QPPHeading4Char">
    <w:name w:val="QPP Heading 4 Char"/>
    <w:link w:val="QPPHeading4"/>
    <w:rsid w:val="004C2FBA"/>
    <w:rPr>
      <w:rFonts w:ascii="Arial" w:hAnsi="Arial" w:cs="Arial"/>
      <w:b/>
      <w:bCs/>
      <w:szCs w:val="26"/>
    </w:rPr>
  </w:style>
  <w:style w:type="character" w:customStyle="1" w:styleId="QPPSubscriptChar">
    <w:name w:val="QPP Subscript Char"/>
    <w:link w:val="QPPSubscript"/>
    <w:rsid w:val="004C2FBA"/>
    <w:rPr>
      <w:rFonts w:ascii="Arial" w:hAnsi="Arial" w:cs="Arial"/>
      <w:color w:val="000000"/>
      <w:vertAlign w:val="subscript"/>
    </w:rPr>
  </w:style>
  <w:style w:type="paragraph" w:styleId="ListParagraph">
    <w:name w:val="List Paragraph"/>
    <w:basedOn w:val="Normal"/>
    <w:uiPriority w:val="34"/>
    <w:qFormat/>
    <w:locked/>
    <w:rsid w:val="004C2FBA"/>
    <w:pPr>
      <w:ind w:left="720"/>
    </w:pPr>
    <w:rPr>
      <w:rFonts w:ascii="Calibri" w:eastAsia="Calibri" w:hAnsi="Calibri" w:cs="Calibri"/>
      <w:sz w:val="22"/>
      <w:szCs w:val="22"/>
      <w:lang w:eastAsia="en-US"/>
    </w:rPr>
  </w:style>
  <w:style w:type="numbering" w:styleId="111111">
    <w:name w:val="Outline List 2"/>
    <w:basedOn w:val="NoList"/>
    <w:locked/>
    <w:rsid w:val="004C2FBA"/>
    <w:pPr>
      <w:numPr>
        <w:numId w:val="32"/>
      </w:numPr>
    </w:pPr>
  </w:style>
  <w:style w:type="numbering" w:styleId="1ai">
    <w:name w:val="Outline List 1"/>
    <w:basedOn w:val="NoList"/>
    <w:locked/>
    <w:rsid w:val="004C2FBA"/>
    <w:pPr>
      <w:numPr>
        <w:numId w:val="33"/>
      </w:numPr>
    </w:pPr>
  </w:style>
  <w:style w:type="numbering" w:styleId="ArticleSection">
    <w:name w:val="Outline List 3"/>
    <w:basedOn w:val="NoList"/>
    <w:locked/>
    <w:rsid w:val="004C2FBA"/>
    <w:pPr>
      <w:numPr>
        <w:numId w:val="34"/>
      </w:numPr>
    </w:pPr>
  </w:style>
  <w:style w:type="paragraph" w:styleId="Bibliography">
    <w:name w:val="Bibliography"/>
    <w:basedOn w:val="Normal"/>
    <w:next w:val="Normal"/>
    <w:uiPriority w:val="37"/>
    <w:semiHidden/>
    <w:unhideWhenUsed/>
    <w:locked/>
    <w:rsid w:val="004C2FBA"/>
  </w:style>
  <w:style w:type="paragraph" w:styleId="BlockText">
    <w:name w:val="Block Text"/>
    <w:basedOn w:val="Normal"/>
    <w:locked/>
    <w:rsid w:val="004C2F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4C2FBA"/>
    <w:pPr>
      <w:spacing w:after="120"/>
    </w:pPr>
  </w:style>
  <w:style w:type="character" w:customStyle="1" w:styleId="BodyTextChar">
    <w:name w:val="Body Text Char"/>
    <w:basedOn w:val="DefaultParagraphFont"/>
    <w:link w:val="BodyText"/>
    <w:rsid w:val="004C2FBA"/>
    <w:rPr>
      <w:rFonts w:ascii="Arial" w:hAnsi="Arial"/>
      <w:szCs w:val="24"/>
    </w:rPr>
  </w:style>
  <w:style w:type="paragraph" w:styleId="BodyText2">
    <w:name w:val="Body Text 2"/>
    <w:basedOn w:val="Normal"/>
    <w:link w:val="BodyText2Char"/>
    <w:locked/>
    <w:rsid w:val="004C2FBA"/>
    <w:pPr>
      <w:spacing w:after="120" w:line="480" w:lineRule="auto"/>
    </w:pPr>
  </w:style>
  <w:style w:type="character" w:customStyle="1" w:styleId="BodyText2Char">
    <w:name w:val="Body Text 2 Char"/>
    <w:basedOn w:val="DefaultParagraphFont"/>
    <w:link w:val="BodyText2"/>
    <w:rsid w:val="004C2FBA"/>
    <w:rPr>
      <w:rFonts w:ascii="Arial" w:hAnsi="Arial"/>
      <w:szCs w:val="24"/>
    </w:rPr>
  </w:style>
  <w:style w:type="paragraph" w:styleId="BodyText3">
    <w:name w:val="Body Text 3"/>
    <w:basedOn w:val="Normal"/>
    <w:link w:val="BodyText3Char"/>
    <w:locked/>
    <w:rsid w:val="004C2FBA"/>
    <w:pPr>
      <w:spacing w:after="120"/>
    </w:pPr>
    <w:rPr>
      <w:sz w:val="16"/>
      <w:szCs w:val="16"/>
    </w:rPr>
  </w:style>
  <w:style w:type="character" w:customStyle="1" w:styleId="BodyText3Char">
    <w:name w:val="Body Text 3 Char"/>
    <w:basedOn w:val="DefaultParagraphFont"/>
    <w:link w:val="BodyText3"/>
    <w:rsid w:val="004C2FBA"/>
    <w:rPr>
      <w:rFonts w:ascii="Arial" w:hAnsi="Arial"/>
      <w:sz w:val="16"/>
      <w:szCs w:val="16"/>
    </w:rPr>
  </w:style>
  <w:style w:type="paragraph" w:styleId="BodyTextFirstIndent">
    <w:name w:val="Body Text First Indent"/>
    <w:basedOn w:val="BodyText"/>
    <w:link w:val="BodyTextFirstIndentChar"/>
    <w:locked/>
    <w:rsid w:val="004C2FBA"/>
    <w:pPr>
      <w:spacing w:after="0"/>
      <w:ind w:firstLine="360"/>
    </w:pPr>
  </w:style>
  <w:style w:type="character" w:customStyle="1" w:styleId="BodyTextFirstIndentChar">
    <w:name w:val="Body Text First Indent Char"/>
    <w:basedOn w:val="BodyTextChar"/>
    <w:link w:val="BodyTextFirstIndent"/>
    <w:rsid w:val="004C2FBA"/>
    <w:rPr>
      <w:rFonts w:ascii="Arial" w:hAnsi="Arial"/>
      <w:szCs w:val="24"/>
    </w:rPr>
  </w:style>
  <w:style w:type="paragraph" w:styleId="BodyTextIndent">
    <w:name w:val="Body Text Indent"/>
    <w:basedOn w:val="Normal"/>
    <w:link w:val="BodyTextIndentChar"/>
    <w:locked/>
    <w:rsid w:val="004C2FBA"/>
    <w:pPr>
      <w:spacing w:after="120"/>
      <w:ind w:left="283"/>
    </w:pPr>
  </w:style>
  <w:style w:type="character" w:customStyle="1" w:styleId="BodyTextIndentChar">
    <w:name w:val="Body Text Indent Char"/>
    <w:basedOn w:val="DefaultParagraphFont"/>
    <w:link w:val="BodyTextIndent"/>
    <w:rsid w:val="004C2FBA"/>
    <w:rPr>
      <w:rFonts w:ascii="Arial" w:hAnsi="Arial"/>
      <w:szCs w:val="24"/>
    </w:rPr>
  </w:style>
  <w:style w:type="paragraph" w:styleId="BodyTextFirstIndent2">
    <w:name w:val="Body Text First Indent 2"/>
    <w:basedOn w:val="BodyTextIndent"/>
    <w:link w:val="BodyTextFirstIndent2Char"/>
    <w:locked/>
    <w:rsid w:val="004C2FBA"/>
    <w:pPr>
      <w:spacing w:after="0"/>
      <w:ind w:left="360" w:firstLine="360"/>
    </w:pPr>
  </w:style>
  <w:style w:type="character" w:customStyle="1" w:styleId="BodyTextFirstIndent2Char">
    <w:name w:val="Body Text First Indent 2 Char"/>
    <w:basedOn w:val="BodyTextIndentChar"/>
    <w:link w:val="BodyTextFirstIndent2"/>
    <w:rsid w:val="004C2FBA"/>
    <w:rPr>
      <w:rFonts w:ascii="Arial" w:hAnsi="Arial"/>
      <w:szCs w:val="24"/>
    </w:rPr>
  </w:style>
  <w:style w:type="paragraph" w:styleId="BodyTextIndent2">
    <w:name w:val="Body Text Indent 2"/>
    <w:basedOn w:val="Normal"/>
    <w:link w:val="BodyTextIndent2Char"/>
    <w:locked/>
    <w:rsid w:val="004C2FBA"/>
    <w:pPr>
      <w:spacing w:after="120" w:line="480" w:lineRule="auto"/>
      <w:ind w:left="283"/>
    </w:pPr>
  </w:style>
  <w:style w:type="character" w:customStyle="1" w:styleId="BodyTextIndent2Char">
    <w:name w:val="Body Text Indent 2 Char"/>
    <w:basedOn w:val="DefaultParagraphFont"/>
    <w:link w:val="BodyTextIndent2"/>
    <w:rsid w:val="004C2FBA"/>
    <w:rPr>
      <w:rFonts w:ascii="Arial" w:hAnsi="Arial"/>
      <w:szCs w:val="24"/>
    </w:rPr>
  </w:style>
  <w:style w:type="paragraph" w:styleId="BodyTextIndent3">
    <w:name w:val="Body Text Indent 3"/>
    <w:basedOn w:val="Normal"/>
    <w:link w:val="BodyTextIndent3Char"/>
    <w:locked/>
    <w:rsid w:val="004C2FBA"/>
    <w:pPr>
      <w:spacing w:after="120"/>
      <w:ind w:left="283"/>
    </w:pPr>
    <w:rPr>
      <w:sz w:val="16"/>
      <w:szCs w:val="16"/>
    </w:rPr>
  </w:style>
  <w:style w:type="character" w:customStyle="1" w:styleId="BodyTextIndent3Char">
    <w:name w:val="Body Text Indent 3 Char"/>
    <w:basedOn w:val="DefaultParagraphFont"/>
    <w:link w:val="BodyTextIndent3"/>
    <w:rsid w:val="004C2FBA"/>
    <w:rPr>
      <w:rFonts w:ascii="Arial" w:hAnsi="Arial"/>
      <w:sz w:val="16"/>
      <w:szCs w:val="16"/>
    </w:rPr>
  </w:style>
  <w:style w:type="character" w:styleId="BookTitle">
    <w:name w:val="Book Title"/>
    <w:basedOn w:val="DefaultParagraphFont"/>
    <w:uiPriority w:val="33"/>
    <w:qFormat/>
    <w:locked/>
    <w:rsid w:val="004C2FBA"/>
    <w:rPr>
      <w:b/>
      <w:bCs/>
      <w:smallCaps/>
      <w:spacing w:val="5"/>
    </w:rPr>
  </w:style>
  <w:style w:type="paragraph" w:styleId="Caption">
    <w:name w:val="caption"/>
    <w:basedOn w:val="Normal"/>
    <w:next w:val="Normal"/>
    <w:semiHidden/>
    <w:unhideWhenUsed/>
    <w:qFormat/>
    <w:locked/>
    <w:rsid w:val="004C2FBA"/>
    <w:pPr>
      <w:spacing w:after="200"/>
    </w:pPr>
    <w:rPr>
      <w:b/>
      <w:bCs/>
      <w:color w:val="4F81BD" w:themeColor="accent1"/>
      <w:sz w:val="18"/>
      <w:szCs w:val="18"/>
    </w:rPr>
  </w:style>
  <w:style w:type="paragraph" w:styleId="Closing">
    <w:name w:val="Closing"/>
    <w:basedOn w:val="Normal"/>
    <w:link w:val="ClosingChar"/>
    <w:locked/>
    <w:rsid w:val="004C2FBA"/>
    <w:pPr>
      <w:ind w:left="4252"/>
    </w:pPr>
  </w:style>
  <w:style w:type="character" w:customStyle="1" w:styleId="ClosingChar">
    <w:name w:val="Closing Char"/>
    <w:basedOn w:val="DefaultParagraphFont"/>
    <w:link w:val="Closing"/>
    <w:rsid w:val="004C2FBA"/>
    <w:rPr>
      <w:rFonts w:ascii="Arial" w:hAnsi="Arial"/>
      <w:szCs w:val="24"/>
    </w:rPr>
  </w:style>
  <w:style w:type="table" w:styleId="ColorfulGrid">
    <w:name w:val="Colorful Grid"/>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C2F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C2F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C2F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C2F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C2F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C2F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C2F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C2F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C2F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C2F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C2F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C2F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C2F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C2F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C2F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C2F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C2F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C2F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C2F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C2F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C2F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C2F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C2FBA"/>
  </w:style>
  <w:style w:type="character" w:customStyle="1" w:styleId="DateChar">
    <w:name w:val="Date Char"/>
    <w:basedOn w:val="DefaultParagraphFont"/>
    <w:link w:val="Date"/>
    <w:rsid w:val="004C2FBA"/>
    <w:rPr>
      <w:rFonts w:ascii="Arial" w:hAnsi="Arial"/>
      <w:szCs w:val="24"/>
    </w:rPr>
  </w:style>
  <w:style w:type="paragraph" w:styleId="DocumentMap">
    <w:name w:val="Document Map"/>
    <w:basedOn w:val="Normal"/>
    <w:link w:val="DocumentMapChar"/>
    <w:locked/>
    <w:rsid w:val="004C2FBA"/>
    <w:rPr>
      <w:rFonts w:ascii="Tahoma" w:hAnsi="Tahoma" w:cs="Tahoma"/>
      <w:sz w:val="16"/>
      <w:szCs w:val="16"/>
    </w:rPr>
  </w:style>
  <w:style w:type="character" w:customStyle="1" w:styleId="DocumentMapChar">
    <w:name w:val="Document Map Char"/>
    <w:basedOn w:val="DefaultParagraphFont"/>
    <w:link w:val="DocumentMap"/>
    <w:rsid w:val="004C2FBA"/>
    <w:rPr>
      <w:rFonts w:ascii="Tahoma" w:hAnsi="Tahoma" w:cs="Tahoma"/>
      <w:sz w:val="16"/>
      <w:szCs w:val="16"/>
    </w:rPr>
  </w:style>
  <w:style w:type="paragraph" w:styleId="E-mailSignature">
    <w:name w:val="E-mail Signature"/>
    <w:basedOn w:val="Normal"/>
    <w:link w:val="E-mailSignatureChar"/>
    <w:locked/>
    <w:rsid w:val="004C2FBA"/>
  </w:style>
  <w:style w:type="character" w:customStyle="1" w:styleId="E-mailSignatureChar">
    <w:name w:val="E-mail Signature Char"/>
    <w:basedOn w:val="DefaultParagraphFont"/>
    <w:link w:val="E-mailSignature"/>
    <w:rsid w:val="004C2FBA"/>
    <w:rPr>
      <w:rFonts w:ascii="Arial" w:hAnsi="Arial"/>
      <w:szCs w:val="24"/>
    </w:rPr>
  </w:style>
  <w:style w:type="character" w:styleId="Emphasis">
    <w:name w:val="Emphasis"/>
    <w:basedOn w:val="DefaultParagraphFont"/>
    <w:qFormat/>
    <w:locked/>
    <w:rsid w:val="004C2FBA"/>
    <w:rPr>
      <w:i/>
      <w:iCs/>
    </w:rPr>
  </w:style>
  <w:style w:type="character" w:styleId="EndnoteReference">
    <w:name w:val="endnote reference"/>
    <w:basedOn w:val="DefaultParagraphFont"/>
    <w:locked/>
    <w:rsid w:val="004C2FBA"/>
    <w:rPr>
      <w:vertAlign w:val="superscript"/>
    </w:rPr>
  </w:style>
  <w:style w:type="paragraph" w:styleId="EndnoteText">
    <w:name w:val="endnote text"/>
    <w:basedOn w:val="Normal"/>
    <w:link w:val="EndnoteTextChar"/>
    <w:locked/>
    <w:rsid w:val="004C2FBA"/>
    <w:rPr>
      <w:szCs w:val="20"/>
    </w:rPr>
  </w:style>
  <w:style w:type="character" w:customStyle="1" w:styleId="EndnoteTextChar">
    <w:name w:val="Endnote Text Char"/>
    <w:basedOn w:val="DefaultParagraphFont"/>
    <w:link w:val="EndnoteText"/>
    <w:rsid w:val="004C2FBA"/>
    <w:rPr>
      <w:rFonts w:ascii="Arial" w:hAnsi="Arial"/>
    </w:rPr>
  </w:style>
  <w:style w:type="paragraph" w:styleId="EnvelopeAddress">
    <w:name w:val="envelope address"/>
    <w:basedOn w:val="Normal"/>
    <w:locked/>
    <w:rsid w:val="004C2FB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C2FBA"/>
    <w:rPr>
      <w:rFonts w:asciiTheme="majorHAnsi" w:eastAsiaTheme="majorEastAsia" w:hAnsiTheme="majorHAnsi" w:cstheme="majorBidi"/>
      <w:szCs w:val="20"/>
    </w:rPr>
  </w:style>
  <w:style w:type="character" w:styleId="FootnoteReference">
    <w:name w:val="footnote reference"/>
    <w:basedOn w:val="DefaultParagraphFont"/>
    <w:locked/>
    <w:rsid w:val="004C2FBA"/>
    <w:rPr>
      <w:vertAlign w:val="superscript"/>
    </w:rPr>
  </w:style>
  <w:style w:type="paragraph" w:styleId="FootnoteText">
    <w:name w:val="footnote text"/>
    <w:basedOn w:val="Normal"/>
    <w:link w:val="FootnoteTextChar"/>
    <w:locked/>
    <w:rsid w:val="004C2FBA"/>
    <w:rPr>
      <w:szCs w:val="20"/>
    </w:rPr>
  </w:style>
  <w:style w:type="character" w:customStyle="1" w:styleId="FootnoteTextChar">
    <w:name w:val="Footnote Text Char"/>
    <w:basedOn w:val="DefaultParagraphFont"/>
    <w:link w:val="FootnoteText"/>
    <w:rsid w:val="004C2FBA"/>
    <w:rPr>
      <w:rFonts w:ascii="Arial" w:hAnsi="Arial"/>
    </w:rPr>
  </w:style>
  <w:style w:type="character" w:styleId="HTMLAcronym">
    <w:name w:val="HTML Acronym"/>
    <w:basedOn w:val="DefaultParagraphFont"/>
    <w:locked/>
    <w:rsid w:val="004C2FBA"/>
  </w:style>
  <w:style w:type="paragraph" w:styleId="HTMLAddress">
    <w:name w:val="HTML Address"/>
    <w:basedOn w:val="Normal"/>
    <w:link w:val="HTMLAddressChar"/>
    <w:locked/>
    <w:rsid w:val="004C2FBA"/>
    <w:rPr>
      <w:i/>
      <w:iCs/>
    </w:rPr>
  </w:style>
  <w:style w:type="character" w:customStyle="1" w:styleId="HTMLAddressChar">
    <w:name w:val="HTML Address Char"/>
    <w:basedOn w:val="DefaultParagraphFont"/>
    <w:link w:val="HTMLAddress"/>
    <w:rsid w:val="004C2FBA"/>
    <w:rPr>
      <w:rFonts w:ascii="Arial" w:hAnsi="Arial"/>
      <w:i/>
      <w:iCs/>
      <w:szCs w:val="24"/>
    </w:rPr>
  </w:style>
  <w:style w:type="character" w:styleId="HTMLCite">
    <w:name w:val="HTML Cite"/>
    <w:basedOn w:val="DefaultParagraphFont"/>
    <w:locked/>
    <w:rsid w:val="004C2FBA"/>
    <w:rPr>
      <w:i/>
      <w:iCs/>
    </w:rPr>
  </w:style>
  <w:style w:type="character" w:styleId="HTMLCode">
    <w:name w:val="HTML Code"/>
    <w:basedOn w:val="DefaultParagraphFont"/>
    <w:locked/>
    <w:rsid w:val="004C2FBA"/>
    <w:rPr>
      <w:rFonts w:ascii="Consolas" w:hAnsi="Consolas" w:cs="Consolas"/>
      <w:sz w:val="20"/>
      <w:szCs w:val="20"/>
    </w:rPr>
  </w:style>
  <w:style w:type="character" w:styleId="HTMLDefinition">
    <w:name w:val="HTML Definition"/>
    <w:basedOn w:val="DefaultParagraphFont"/>
    <w:locked/>
    <w:rsid w:val="004C2FBA"/>
    <w:rPr>
      <w:i/>
      <w:iCs/>
    </w:rPr>
  </w:style>
  <w:style w:type="character" w:styleId="HTMLKeyboard">
    <w:name w:val="HTML Keyboard"/>
    <w:basedOn w:val="DefaultParagraphFont"/>
    <w:locked/>
    <w:rsid w:val="004C2FBA"/>
    <w:rPr>
      <w:rFonts w:ascii="Consolas" w:hAnsi="Consolas" w:cs="Consolas"/>
      <w:sz w:val="20"/>
      <w:szCs w:val="20"/>
    </w:rPr>
  </w:style>
  <w:style w:type="paragraph" w:styleId="HTMLPreformatted">
    <w:name w:val="HTML Preformatted"/>
    <w:basedOn w:val="Normal"/>
    <w:link w:val="HTMLPreformattedChar"/>
    <w:locked/>
    <w:rsid w:val="004C2FBA"/>
    <w:rPr>
      <w:rFonts w:ascii="Consolas" w:hAnsi="Consolas" w:cs="Consolas"/>
      <w:szCs w:val="20"/>
    </w:rPr>
  </w:style>
  <w:style w:type="character" w:customStyle="1" w:styleId="HTMLPreformattedChar">
    <w:name w:val="HTML Preformatted Char"/>
    <w:basedOn w:val="DefaultParagraphFont"/>
    <w:link w:val="HTMLPreformatted"/>
    <w:rsid w:val="004C2FBA"/>
    <w:rPr>
      <w:rFonts w:ascii="Consolas" w:hAnsi="Consolas" w:cs="Consolas"/>
    </w:rPr>
  </w:style>
  <w:style w:type="character" w:styleId="HTMLSample">
    <w:name w:val="HTML Sample"/>
    <w:basedOn w:val="DefaultParagraphFont"/>
    <w:locked/>
    <w:rsid w:val="004C2FBA"/>
    <w:rPr>
      <w:rFonts w:ascii="Consolas" w:hAnsi="Consolas" w:cs="Consolas"/>
      <w:sz w:val="24"/>
      <w:szCs w:val="24"/>
    </w:rPr>
  </w:style>
  <w:style w:type="character" w:styleId="HTMLTypewriter">
    <w:name w:val="HTML Typewriter"/>
    <w:basedOn w:val="DefaultParagraphFont"/>
    <w:locked/>
    <w:rsid w:val="004C2FBA"/>
    <w:rPr>
      <w:rFonts w:ascii="Consolas" w:hAnsi="Consolas" w:cs="Consolas"/>
      <w:sz w:val="20"/>
      <w:szCs w:val="20"/>
    </w:rPr>
  </w:style>
  <w:style w:type="character" w:styleId="HTMLVariable">
    <w:name w:val="HTML Variable"/>
    <w:basedOn w:val="DefaultParagraphFont"/>
    <w:locked/>
    <w:rsid w:val="004C2FBA"/>
    <w:rPr>
      <w:i/>
      <w:iCs/>
    </w:rPr>
  </w:style>
  <w:style w:type="paragraph" w:styleId="Index1">
    <w:name w:val="index 1"/>
    <w:basedOn w:val="Normal"/>
    <w:next w:val="Normal"/>
    <w:autoRedefine/>
    <w:locked/>
    <w:rsid w:val="004C2FBA"/>
    <w:pPr>
      <w:ind w:left="200" w:hanging="200"/>
    </w:pPr>
  </w:style>
  <w:style w:type="paragraph" w:styleId="Index2">
    <w:name w:val="index 2"/>
    <w:basedOn w:val="Normal"/>
    <w:next w:val="Normal"/>
    <w:autoRedefine/>
    <w:locked/>
    <w:rsid w:val="004C2FBA"/>
    <w:pPr>
      <w:ind w:left="400" w:hanging="200"/>
    </w:pPr>
  </w:style>
  <w:style w:type="paragraph" w:styleId="Index3">
    <w:name w:val="index 3"/>
    <w:basedOn w:val="Normal"/>
    <w:next w:val="Normal"/>
    <w:autoRedefine/>
    <w:locked/>
    <w:rsid w:val="004C2FBA"/>
    <w:pPr>
      <w:ind w:left="600" w:hanging="200"/>
    </w:pPr>
  </w:style>
  <w:style w:type="paragraph" w:styleId="Index4">
    <w:name w:val="index 4"/>
    <w:basedOn w:val="Normal"/>
    <w:next w:val="Normal"/>
    <w:autoRedefine/>
    <w:locked/>
    <w:rsid w:val="004C2FBA"/>
    <w:pPr>
      <w:ind w:left="800" w:hanging="200"/>
    </w:pPr>
  </w:style>
  <w:style w:type="paragraph" w:styleId="Index5">
    <w:name w:val="index 5"/>
    <w:basedOn w:val="Normal"/>
    <w:next w:val="Normal"/>
    <w:autoRedefine/>
    <w:locked/>
    <w:rsid w:val="004C2FBA"/>
    <w:pPr>
      <w:ind w:left="1000" w:hanging="200"/>
    </w:pPr>
  </w:style>
  <w:style w:type="paragraph" w:styleId="Index6">
    <w:name w:val="index 6"/>
    <w:basedOn w:val="Normal"/>
    <w:next w:val="Normal"/>
    <w:autoRedefine/>
    <w:locked/>
    <w:rsid w:val="004C2FBA"/>
    <w:pPr>
      <w:ind w:left="1200" w:hanging="200"/>
    </w:pPr>
  </w:style>
  <w:style w:type="paragraph" w:styleId="Index7">
    <w:name w:val="index 7"/>
    <w:basedOn w:val="Normal"/>
    <w:next w:val="Normal"/>
    <w:autoRedefine/>
    <w:locked/>
    <w:rsid w:val="004C2FBA"/>
    <w:pPr>
      <w:ind w:left="1400" w:hanging="200"/>
    </w:pPr>
  </w:style>
  <w:style w:type="paragraph" w:styleId="Index8">
    <w:name w:val="index 8"/>
    <w:basedOn w:val="Normal"/>
    <w:next w:val="Normal"/>
    <w:autoRedefine/>
    <w:locked/>
    <w:rsid w:val="004C2FBA"/>
    <w:pPr>
      <w:ind w:left="1600" w:hanging="200"/>
    </w:pPr>
  </w:style>
  <w:style w:type="paragraph" w:styleId="Index9">
    <w:name w:val="index 9"/>
    <w:basedOn w:val="Normal"/>
    <w:next w:val="Normal"/>
    <w:autoRedefine/>
    <w:locked/>
    <w:rsid w:val="004C2FBA"/>
    <w:pPr>
      <w:ind w:left="1800" w:hanging="200"/>
    </w:pPr>
  </w:style>
  <w:style w:type="paragraph" w:styleId="IndexHeading">
    <w:name w:val="index heading"/>
    <w:basedOn w:val="Normal"/>
    <w:next w:val="Index1"/>
    <w:locked/>
    <w:rsid w:val="004C2FBA"/>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C2FBA"/>
    <w:rPr>
      <w:b/>
      <w:bCs/>
      <w:i/>
      <w:iCs/>
      <w:color w:val="4F81BD" w:themeColor="accent1"/>
    </w:rPr>
  </w:style>
  <w:style w:type="paragraph" w:styleId="IntenseQuote">
    <w:name w:val="Intense Quote"/>
    <w:basedOn w:val="Normal"/>
    <w:next w:val="Normal"/>
    <w:link w:val="IntenseQuoteChar"/>
    <w:uiPriority w:val="30"/>
    <w:qFormat/>
    <w:locked/>
    <w:rsid w:val="004C2F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2FBA"/>
    <w:rPr>
      <w:rFonts w:ascii="Arial" w:hAnsi="Arial"/>
      <w:b/>
      <w:bCs/>
      <w:i/>
      <w:iCs/>
      <w:color w:val="4F81BD" w:themeColor="accent1"/>
      <w:szCs w:val="24"/>
    </w:rPr>
  </w:style>
  <w:style w:type="character" w:styleId="IntenseReference">
    <w:name w:val="Intense Reference"/>
    <w:basedOn w:val="DefaultParagraphFont"/>
    <w:uiPriority w:val="32"/>
    <w:qFormat/>
    <w:locked/>
    <w:rsid w:val="004C2FBA"/>
    <w:rPr>
      <w:b/>
      <w:bCs/>
      <w:smallCaps/>
      <w:color w:val="C0504D" w:themeColor="accent2"/>
      <w:spacing w:val="5"/>
      <w:u w:val="single"/>
    </w:rPr>
  </w:style>
  <w:style w:type="table" w:styleId="LightGrid">
    <w:name w:val="Light Grid"/>
    <w:basedOn w:val="TableNormal"/>
    <w:uiPriority w:val="62"/>
    <w:locked/>
    <w:rsid w:val="004C2F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C2F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C2F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C2F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C2F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C2F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C2F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C2F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C2F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C2F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C2F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C2F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C2F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C2F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C2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C2F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C2F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C2F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C2F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C2F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C2F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C2FBA"/>
  </w:style>
  <w:style w:type="paragraph" w:styleId="List">
    <w:name w:val="List"/>
    <w:basedOn w:val="Normal"/>
    <w:locked/>
    <w:rsid w:val="004C2FBA"/>
    <w:pPr>
      <w:ind w:left="283" w:hanging="283"/>
      <w:contextualSpacing/>
    </w:pPr>
  </w:style>
  <w:style w:type="paragraph" w:styleId="List2">
    <w:name w:val="List 2"/>
    <w:basedOn w:val="Normal"/>
    <w:locked/>
    <w:rsid w:val="004C2FBA"/>
    <w:pPr>
      <w:ind w:left="566" w:hanging="283"/>
      <w:contextualSpacing/>
    </w:pPr>
  </w:style>
  <w:style w:type="paragraph" w:styleId="List3">
    <w:name w:val="List 3"/>
    <w:basedOn w:val="Normal"/>
    <w:locked/>
    <w:rsid w:val="004C2FBA"/>
    <w:pPr>
      <w:ind w:left="849" w:hanging="283"/>
      <w:contextualSpacing/>
    </w:pPr>
  </w:style>
  <w:style w:type="paragraph" w:styleId="List4">
    <w:name w:val="List 4"/>
    <w:basedOn w:val="Normal"/>
    <w:locked/>
    <w:rsid w:val="004C2FBA"/>
    <w:pPr>
      <w:ind w:left="1132" w:hanging="283"/>
      <w:contextualSpacing/>
    </w:pPr>
  </w:style>
  <w:style w:type="paragraph" w:styleId="List5">
    <w:name w:val="List 5"/>
    <w:basedOn w:val="Normal"/>
    <w:locked/>
    <w:rsid w:val="004C2FBA"/>
    <w:pPr>
      <w:ind w:left="1415" w:hanging="283"/>
      <w:contextualSpacing/>
    </w:pPr>
  </w:style>
  <w:style w:type="paragraph" w:styleId="ListBullet">
    <w:name w:val="List Bullet"/>
    <w:basedOn w:val="Normal"/>
    <w:locked/>
    <w:rsid w:val="004C2FBA"/>
    <w:pPr>
      <w:numPr>
        <w:numId w:val="35"/>
      </w:numPr>
      <w:contextualSpacing/>
    </w:pPr>
  </w:style>
  <w:style w:type="paragraph" w:styleId="ListBullet2">
    <w:name w:val="List Bullet 2"/>
    <w:basedOn w:val="Normal"/>
    <w:locked/>
    <w:rsid w:val="004C2FBA"/>
    <w:pPr>
      <w:numPr>
        <w:numId w:val="36"/>
      </w:numPr>
      <w:contextualSpacing/>
    </w:pPr>
  </w:style>
  <w:style w:type="paragraph" w:styleId="ListBullet3">
    <w:name w:val="List Bullet 3"/>
    <w:basedOn w:val="Normal"/>
    <w:locked/>
    <w:rsid w:val="004C2FBA"/>
    <w:pPr>
      <w:numPr>
        <w:numId w:val="37"/>
      </w:numPr>
      <w:contextualSpacing/>
    </w:pPr>
  </w:style>
  <w:style w:type="paragraph" w:styleId="ListBullet4">
    <w:name w:val="List Bullet 4"/>
    <w:basedOn w:val="Normal"/>
    <w:locked/>
    <w:rsid w:val="004C2FBA"/>
    <w:pPr>
      <w:numPr>
        <w:numId w:val="38"/>
      </w:numPr>
      <w:contextualSpacing/>
    </w:pPr>
  </w:style>
  <w:style w:type="paragraph" w:styleId="ListBullet5">
    <w:name w:val="List Bullet 5"/>
    <w:basedOn w:val="Normal"/>
    <w:locked/>
    <w:rsid w:val="004C2FBA"/>
    <w:pPr>
      <w:numPr>
        <w:numId w:val="39"/>
      </w:numPr>
      <w:contextualSpacing/>
    </w:pPr>
  </w:style>
  <w:style w:type="paragraph" w:styleId="ListContinue">
    <w:name w:val="List Continue"/>
    <w:basedOn w:val="Normal"/>
    <w:locked/>
    <w:rsid w:val="004C2FBA"/>
    <w:pPr>
      <w:spacing w:after="120"/>
      <w:ind w:left="283"/>
      <w:contextualSpacing/>
    </w:pPr>
  </w:style>
  <w:style w:type="paragraph" w:styleId="ListContinue2">
    <w:name w:val="List Continue 2"/>
    <w:basedOn w:val="Normal"/>
    <w:locked/>
    <w:rsid w:val="004C2FBA"/>
    <w:pPr>
      <w:spacing w:after="120"/>
      <w:ind w:left="566"/>
      <w:contextualSpacing/>
    </w:pPr>
  </w:style>
  <w:style w:type="paragraph" w:styleId="ListContinue3">
    <w:name w:val="List Continue 3"/>
    <w:basedOn w:val="Normal"/>
    <w:locked/>
    <w:rsid w:val="004C2FBA"/>
    <w:pPr>
      <w:spacing w:after="120"/>
      <w:ind w:left="849"/>
      <w:contextualSpacing/>
    </w:pPr>
  </w:style>
  <w:style w:type="paragraph" w:styleId="ListContinue4">
    <w:name w:val="List Continue 4"/>
    <w:basedOn w:val="Normal"/>
    <w:locked/>
    <w:rsid w:val="004C2FBA"/>
    <w:pPr>
      <w:spacing w:after="120"/>
      <w:ind w:left="1132"/>
      <w:contextualSpacing/>
    </w:pPr>
  </w:style>
  <w:style w:type="paragraph" w:styleId="ListContinue5">
    <w:name w:val="List Continue 5"/>
    <w:basedOn w:val="Normal"/>
    <w:locked/>
    <w:rsid w:val="004C2FBA"/>
    <w:pPr>
      <w:spacing w:after="120"/>
      <w:ind w:left="1415"/>
      <w:contextualSpacing/>
    </w:pPr>
  </w:style>
  <w:style w:type="paragraph" w:styleId="ListNumber">
    <w:name w:val="List Number"/>
    <w:basedOn w:val="Normal"/>
    <w:locked/>
    <w:rsid w:val="004C2FBA"/>
    <w:pPr>
      <w:numPr>
        <w:numId w:val="40"/>
      </w:numPr>
      <w:contextualSpacing/>
    </w:pPr>
  </w:style>
  <w:style w:type="paragraph" w:styleId="ListNumber2">
    <w:name w:val="List Number 2"/>
    <w:basedOn w:val="Normal"/>
    <w:locked/>
    <w:rsid w:val="004C2FBA"/>
    <w:pPr>
      <w:numPr>
        <w:numId w:val="41"/>
      </w:numPr>
      <w:contextualSpacing/>
    </w:pPr>
  </w:style>
  <w:style w:type="paragraph" w:styleId="ListNumber3">
    <w:name w:val="List Number 3"/>
    <w:basedOn w:val="Normal"/>
    <w:locked/>
    <w:rsid w:val="004C2FBA"/>
    <w:pPr>
      <w:numPr>
        <w:numId w:val="42"/>
      </w:numPr>
      <w:contextualSpacing/>
    </w:pPr>
  </w:style>
  <w:style w:type="paragraph" w:styleId="ListNumber4">
    <w:name w:val="List Number 4"/>
    <w:basedOn w:val="Normal"/>
    <w:locked/>
    <w:rsid w:val="004C2FBA"/>
    <w:pPr>
      <w:numPr>
        <w:numId w:val="43"/>
      </w:numPr>
      <w:contextualSpacing/>
    </w:pPr>
  </w:style>
  <w:style w:type="paragraph" w:styleId="ListNumber5">
    <w:name w:val="List Number 5"/>
    <w:basedOn w:val="Normal"/>
    <w:locked/>
    <w:rsid w:val="004C2FBA"/>
    <w:pPr>
      <w:numPr>
        <w:numId w:val="44"/>
      </w:numPr>
      <w:contextualSpacing/>
    </w:pPr>
  </w:style>
  <w:style w:type="paragraph" w:styleId="MacroText">
    <w:name w:val="macro"/>
    <w:link w:val="MacroTextChar"/>
    <w:locked/>
    <w:rsid w:val="004C2FB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C2FBA"/>
    <w:rPr>
      <w:rFonts w:ascii="Consolas" w:hAnsi="Consolas" w:cs="Consolas"/>
    </w:rPr>
  </w:style>
  <w:style w:type="table" w:styleId="MediumGrid1">
    <w:name w:val="Medium Grid 1"/>
    <w:basedOn w:val="TableNormal"/>
    <w:uiPriority w:val="67"/>
    <w:locked/>
    <w:rsid w:val="004C2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C2F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C2F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C2F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C2F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C2F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C2F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C2F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C2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C2F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C2F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C2F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C2F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C2F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C2F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C2F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C2F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C2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C2F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C2F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C2F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C2F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C2F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C2F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C2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C2F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C2FBA"/>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C2FBA"/>
    <w:rPr>
      <w:rFonts w:ascii="Arial" w:hAnsi="Arial"/>
      <w:szCs w:val="24"/>
    </w:rPr>
  </w:style>
  <w:style w:type="paragraph" w:styleId="NormalWeb">
    <w:name w:val="Normal (Web)"/>
    <w:basedOn w:val="Normal"/>
    <w:locked/>
    <w:rsid w:val="004C2FBA"/>
    <w:rPr>
      <w:rFonts w:ascii="Times New Roman" w:hAnsi="Times New Roman"/>
      <w:sz w:val="24"/>
    </w:rPr>
  </w:style>
  <w:style w:type="paragraph" w:styleId="NormalIndent">
    <w:name w:val="Normal Indent"/>
    <w:basedOn w:val="Normal"/>
    <w:locked/>
    <w:rsid w:val="004C2FBA"/>
    <w:pPr>
      <w:ind w:left="720"/>
    </w:pPr>
  </w:style>
  <w:style w:type="paragraph" w:styleId="NoteHeading">
    <w:name w:val="Note Heading"/>
    <w:basedOn w:val="Normal"/>
    <w:next w:val="Normal"/>
    <w:link w:val="NoteHeadingChar"/>
    <w:locked/>
    <w:rsid w:val="004C2FBA"/>
  </w:style>
  <w:style w:type="character" w:customStyle="1" w:styleId="NoteHeadingChar">
    <w:name w:val="Note Heading Char"/>
    <w:basedOn w:val="DefaultParagraphFont"/>
    <w:link w:val="NoteHeading"/>
    <w:rsid w:val="004C2FBA"/>
    <w:rPr>
      <w:rFonts w:ascii="Arial" w:hAnsi="Arial"/>
      <w:szCs w:val="24"/>
    </w:rPr>
  </w:style>
  <w:style w:type="character" w:styleId="PageNumber">
    <w:name w:val="page number"/>
    <w:basedOn w:val="DefaultParagraphFont"/>
    <w:locked/>
    <w:rsid w:val="004C2FBA"/>
  </w:style>
  <w:style w:type="character" w:styleId="PlaceholderText">
    <w:name w:val="Placeholder Text"/>
    <w:basedOn w:val="DefaultParagraphFont"/>
    <w:uiPriority w:val="99"/>
    <w:semiHidden/>
    <w:rsid w:val="004C2FBA"/>
    <w:rPr>
      <w:color w:val="808080"/>
    </w:rPr>
  </w:style>
  <w:style w:type="paragraph" w:styleId="PlainText">
    <w:name w:val="Plain Text"/>
    <w:basedOn w:val="Normal"/>
    <w:link w:val="PlainTextChar"/>
    <w:locked/>
    <w:rsid w:val="004C2FBA"/>
    <w:rPr>
      <w:rFonts w:ascii="Consolas" w:hAnsi="Consolas" w:cs="Consolas"/>
      <w:sz w:val="21"/>
      <w:szCs w:val="21"/>
    </w:rPr>
  </w:style>
  <w:style w:type="character" w:customStyle="1" w:styleId="PlainTextChar">
    <w:name w:val="Plain Text Char"/>
    <w:basedOn w:val="DefaultParagraphFont"/>
    <w:link w:val="PlainText"/>
    <w:rsid w:val="004C2FBA"/>
    <w:rPr>
      <w:rFonts w:ascii="Consolas" w:hAnsi="Consolas" w:cs="Consolas"/>
      <w:sz w:val="21"/>
      <w:szCs w:val="21"/>
    </w:rPr>
  </w:style>
  <w:style w:type="paragraph" w:styleId="Quote">
    <w:name w:val="Quote"/>
    <w:basedOn w:val="Normal"/>
    <w:next w:val="Normal"/>
    <w:link w:val="QuoteChar"/>
    <w:uiPriority w:val="29"/>
    <w:qFormat/>
    <w:locked/>
    <w:rsid w:val="004C2FBA"/>
    <w:rPr>
      <w:i/>
      <w:iCs/>
      <w:color w:val="000000" w:themeColor="text1"/>
    </w:rPr>
  </w:style>
  <w:style w:type="character" w:customStyle="1" w:styleId="QuoteChar">
    <w:name w:val="Quote Char"/>
    <w:basedOn w:val="DefaultParagraphFont"/>
    <w:link w:val="Quote"/>
    <w:uiPriority w:val="29"/>
    <w:rsid w:val="004C2FBA"/>
    <w:rPr>
      <w:rFonts w:ascii="Arial" w:hAnsi="Arial"/>
      <w:i/>
      <w:iCs/>
      <w:color w:val="000000" w:themeColor="text1"/>
      <w:szCs w:val="24"/>
    </w:rPr>
  </w:style>
  <w:style w:type="paragraph" w:styleId="Salutation">
    <w:name w:val="Salutation"/>
    <w:basedOn w:val="Normal"/>
    <w:next w:val="Normal"/>
    <w:link w:val="SalutationChar"/>
    <w:locked/>
    <w:rsid w:val="004C2FBA"/>
  </w:style>
  <w:style w:type="character" w:customStyle="1" w:styleId="SalutationChar">
    <w:name w:val="Salutation Char"/>
    <w:basedOn w:val="DefaultParagraphFont"/>
    <w:link w:val="Salutation"/>
    <w:rsid w:val="004C2FBA"/>
    <w:rPr>
      <w:rFonts w:ascii="Arial" w:hAnsi="Arial"/>
      <w:szCs w:val="24"/>
    </w:rPr>
  </w:style>
  <w:style w:type="paragraph" w:styleId="Signature">
    <w:name w:val="Signature"/>
    <w:basedOn w:val="Normal"/>
    <w:link w:val="SignatureChar"/>
    <w:locked/>
    <w:rsid w:val="004C2FBA"/>
    <w:pPr>
      <w:ind w:left="4252"/>
    </w:pPr>
  </w:style>
  <w:style w:type="character" w:customStyle="1" w:styleId="SignatureChar">
    <w:name w:val="Signature Char"/>
    <w:basedOn w:val="DefaultParagraphFont"/>
    <w:link w:val="Signature"/>
    <w:rsid w:val="004C2FBA"/>
    <w:rPr>
      <w:rFonts w:ascii="Arial" w:hAnsi="Arial"/>
      <w:szCs w:val="24"/>
    </w:rPr>
  </w:style>
  <w:style w:type="character" w:styleId="Strong">
    <w:name w:val="Strong"/>
    <w:basedOn w:val="DefaultParagraphFont"/>
    <w:qFormat/>
    <w:locked/>
    <w:rsid w:val="004C2FBA"/>
    <w:rPr>
      <w:b/>
      <w:bCs/>
    </w:rPr>
  </w:style>
  <w:style w:type="paragraph" w:styleId="Subtitle">
    <w:name w:val="Subtitle"/>
    <w:basedOn w:val="Normal"/>
    <w:next w:val="Normal"/>
    <w:link w:val="SubtitleChar"/>
    <w:qFormat/>
    <w:locked/>
    <w:rsid w:val="004C2FB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C2FB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C2FBA"/>
    <w:rPr>
      <w:i/>
      <w:iCs/>
      <w:color w:val="808080" w:themeColor="text1" w:themeTint="7F"/>
    </w:rPr>
  </w:style>
  <w:style w:type="character" w:styleId="SubtleReference">
    <w:name w:val="Subtle Reference"/>
    <w:basedOn w:val="DefaultParagraphFont"/>
    <w:uiPriority w:val="31"/>
    <w:qFormat/>
    <w:locked/>
    <w:rsid w:val="004C2FBA"/>
    <w:rPr>
      <w:smallCaps/>
      <w:color w:val="C0504D" w:themeColor="accent2"/>
      <w:u w:val="single"/>
    </w:rPr>
  </w:style>
  <w:style w:type="table" w:styleId="Table3Deffects1">
    <w:name w:val="Table 3D effects 1"/>
    <w:basedOn w:val="TableNormal"/>
    <w:locked/>
    <w:rsid w:val="004C2F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2F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2F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2F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2F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2F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2F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2F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2F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2F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2F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2F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2F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2F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2F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2F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2F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C2F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2F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2F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2F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2F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2F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2F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2F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2F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2F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2F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2F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2F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2F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2F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2F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C2FBA"/>
    <w:pPr>
      <w:ind w:left="200" w:hanging="200"/>
    </w:pPr>
  </w:style>
  <w:style w:type="paragraph" w:styleId="TableofFigures">
    <w:name w:val="table of figures"/>
    <w:basedOn w:val="Normal"/>
    <w:next w:val="Normal"/>
    <w:locked/>
    <w:rsid w:val="004C2FBA"/>
  </w:style>
  <w:style w:type="table" w:styleId="TableProfessional">
    <w:name w:val="Table Professional"/>
    <w:basedOn w:val="TableNormal"/>
    <w:locked/>
    <w:rsid w:val="004C2F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2F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2F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2F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2F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2F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2F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2F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2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C2F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C2FB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C2FBA"/>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4C2FBA"/>
    <w:pPr>
      <w:spacing w:after="100"/>
    </w:pPr>
  </w:style>
  <w:style w:type="paragraph" w:styleId="TOC2">
    <w:name w:val="toc 2"/>
    <w:basedOn w:val="Normal"/>
    <w:next w:val="Normal"/>
    <w:autoRedefine/>
    <w:locked/>
    <w:rsid w:val="004C2FBA"/>
    <w:pPr>
      <w:spacing w:after="100"/>
      <w:ind w:left="200"/>
    </w:pPr>
  </w:style>
  <w:style w:type="paragraph" w:styleId="TOC3">
    <w:name w:val="toc 3"/>
    <w:basedOn w:val="Normal"/>
    <w:next w:val="Normal"/>
    <w:autoRedefine/>
    <w:locked/>
    <w:rsid w:val="004C2FBA"/>
    <w:pPr>
      <w:spacing w:after="100"/>
      <w:ind w:left="400"/>
    </w:pPr>
  </w:style>
  <w:style w:type="paragraph" w:styleId="TOC4">
    <w:name w:val="toc 4"/>
    <w:basedOn w:val="Normal"/>
    <w:next w:val="Normal"/>
    <w:autoRedefine/>
    <w:locked/>
    <w:rsid w:val="004C2FBA"/>
    <w:pPr>
      <w:spacing w:after="100"/>
      <w:ind w:left="600"/>
    </w:pPr>
  </w:style>
  <w:style w:type="paragraph" w:styleId="TOC5">
    <w:name w:val="toc 5"/>
    <w:basedOn w:val="Normal"/>
    <w:next w:val="Normal"/>
    <w:autoRedefine/>
    <w:locked/>
    <w:rsid w:val="004C2FBA"/>
    <w:pPr>
      <w:spacing w:after="100"/>
      <w:ind w:left="800"/>
    </w:pPr>
  </w:style>
  <w:style w:type="paragraph" w:styleId="TOC6">
    <w:name w:val="toc 6"/>
    <w:basedOn w:val="Normal"/>
    <w:next w:val="Normal"/>
    <w:autoRedefine/>
    <w:locked/>
    <w:rsid w:val="004C2FBA"/>
    <w:pPr>
      <w:spacing w:after="100"/>
      <w:ind w:left="1000"/>
    </w:pPr>
  </w:style>
  <w:style w:type="paragraph" w:styleId="TOC7">
    <w:name w:val="toc 7"/>
    <w:basedOn w:val="Normal"/>
    <w:next w:val="Normal"/>
    <w:autoRedefine/>
    <w:locked/>
    <w:rsid w:val="004C2FBA"/>
    <w:pPr>
      <w:spacing w:after="100"/>
      <w:ind w:left="1200"/>
    </w:pPr>
  </w:style>
  <w:style w:type="paragraph" w:styleId="TOC8">
    <w:name w:val="toc 8"/>
    <w:basedOn w:val="Normal"/>
    <w:next w:val="Normal"/>
    <w:autoRedefine/>
    <w:locked/>
    <w:rsid w:val="004C2FBA"/>
    <w:pPr>
      <w:spacing w:after="100"/>
      <w:ind w:left="1400"/>
    </w:pPr>
  </w:style>
  <w:style w:type="paragraph" w:styleId="TOC9">
    <w:name w:val="toc 9"/>
    <w:basedOn w:val="Normal"/>
    <w:next w:val="Normal"/>
    <w:autoRedefine/>
    <w:locked/>
    <w:rsid w:val="004C2FBA"/>
    <w:pPr>
      <w:spacing w:after="100"/>
      <w:ind w:left="1600"/>
    </w:pPr>
  </w:style>
  <w:style w:type="paragraph" w:styleId="TOCHeading">
    <w:name w:val="TOC Heading"/>
    <w:basedOn w:val="Heading1"/>
    <w:next w:val="Normal"/>
    <w:uiPriority w:val="39"/>
    <w:semiHidden/>
    <w:unhideWhenUsed/>
    <w:qFormat/>
    <w:locked/>
    <w:rsid w:val="004C2FB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C2FB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C2FBA"/>
    <w:rPr>
      <w:i/>
    </w:rPr>
  </w:style>
  <w:style w:type="character" w:customStyle="1" w:styleId="QPPTableTextITALICChar">
    <w:name w:val="QPP Table Text ITALIC Char"/>
    <w:basedOn w:val="QPPTableTextBodyChar"/>
    <w:link w:val="QPPTableTextITALIC"/>
    <w:rsid w:val="004C2FBA"/>
    <w:rPr>
      <w:rFonts w:ascii="Arial" w:hAnsi="Arial" w:cs="Arial"/>
      <w:i/>
      <w:color w:val="000000"/>
    </w:rPr>
  </w:style>
  <w:style w:type="character" w:customStyle="1" w:styleId="HyperlinkITALIC">
    <w:name w:val="Hyperlink ITALIC"/>
    <w:basedOn w:val="Hyperlink"/>
    <w:uiPriority w:val="1"/>
    <w:rsid w:val="004C2FBA"/>
    <w:rPr>
      <w:i/>
      <w:color w:val="0000FF"/>
      <w:u w:val="single"/>
    </w:rPr>
  </w:style>
  <w:style w:type="character" w:customStyle="1" w:styleId="Heading3Char">
    <w:name w:val="Heading 3 Char"/>
    <w:basedOn w:val="DefaultParagraphFont"/>
    <w:link w:val="Heading3"/>
    <w:rsid w:val="006E2C7E"/>
    <w:rPr>
      <w:rFonts w:ascii="Arial" w:hAnsi="Arial" w:cs="Arial"/>
      <w:b/>
      <w:bCs/>
      <w:sz w:val="26"/>
      <w:szCs w:val="26"/>
    </w:rPr>
  </w:style>
  <w:style w:type="character" w:customStyle="1" w:styleId="Heading2Char">
    <w:name w:val="Heading 2 Char"/>
    <w:basedOn w:val="DefaultParagraphFont"/>
    <w:link w:val="Heading2"/>
    <w:rsid w:val="006E2C7E"/>
    <w:rPr>
      <w:rFonts w:ascii="Arial" w:hAnsi="Arial" w:cs="Arial"/>
      <w:b/>
      <w:bCs/>
      <w:i/>
      <w:iCs/>
      <w:sz w:val="28"/>
      <w:szCs w:val="28"/>
    </w:rPr>
  </w:style>
  <w:style w:type="table" w:customStyle="1" w:styleId="QPPTableGrid">
    <w:name w:val="QPP Table Grid"/>
    <w:basedOn w:val="TableNormal"/>
    <w:uiPriority w:val="99"/>
    <w:rsid w:val="004C2FB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Schedule5Designations.docx" TargetMode="External"/><Relationship Id="rId117" Type="http://schemas.openxmlformats.org/officeDocument/2006/relationships/hyperlink" Target="Definitions.docx" TargetMode="External"/><Relationship Id="rId21" Type="http://schemas.openxmlformats.org/officeDocument/2006/relationships/hyperlink" Target="Definitions.docx" TargetMode="External"/><Relationship Id="rId42" Type="http://schemas.openxmlformats.org/officeDocument/2006/relationships/hyperlink" Target="CommunityCode.docx" TargetMode="External"/><Relationship Id="rId47" Type="http://schemas.openxmlformats.org/officeDocument/2006/relationships/hyperlink" Target="Definitions.docx" TargetMode="External"/><Relationship Id="rId63" Type="http://schemas.openxmlformats.org/officeDocument/2006/relationships/hyperlink" Target="TransportCode.docx" TargetMode="External"/><Relationship Id="rId68" Type="http://schemas.openxmlformats.org/officeDocument/2006/relationships/hyperlink" Target="TransportCode.docx" TargetMode="External"/><Relationship Id="rId84" Type="http://schemas.openxmlformats.org/officeDocument/2006/relationships/hyperlink" Target="file:///\\ad\groups\CPS\CPED\CPBranch\C_PConf\PUBLICATIONS_Sandbox\2017_07_Planning%20Act_Amendment\Amended%20Docs_UAT\Part%209%20-%20Development%20codes\Definitions.docx" TargetMode="External"/><Relationship Id="rId89" Type="http://schemas.openxmlformats.org/officeDocument/2006/relationships/hyperlink" Target="http://infostore.saiglobal.com/store/details.aspx?ProductID=312880" TargetMode="External"/><Relationship Id="rId112" Type="http://schemas.openxmlformats.org/officeDocument/2006/relationships/hyperlink" Target="Definitions.docx" TargetMode="External"/><Relationship Id="rId133" Type="http://schemas.openxmlformats.org/officeDocument/2006/relationships/hyperlink" Target="Definitions.docx" TargetMode="External"/><Relationship Id="rId138" Type="http://schemas.openxmlformats.org/officeDocument/2006/relationships/hyperlink" Target="http://www.brisbane.qld.gov.au/planning-building/planning-guidelines-tools/brisbane-city-plan-2014/city-plan-2014-mapping" TargetMode="External"/><Relationship Id="rId154" Type="http://schemas.openxmlformats.org/officeDocument/2006/relationships/hyperlink" Target="http://www.brisbane.qld.gov.au/planning-building/planning-guidelines-tools/brisbane-city-plan-2014/city-plan-2014-mapping" TargetMode="External"/><Relationship Id="rId159" Type="http://schemas.openxmlformats.org/officeDocument/2006/relationships/hyperlink" Target="Definitions.docx" TargetMode="External"/><Relationship Id="rId175" Type="http://schemas.openxmlformats.org/officeDocument/2006/relationships/header" Target="header3.xml"/><Relationship Id="rId170" Type="http://schemas.openxmlformats.org/officeDocument/2006/relationships/hyperlink" Target="NoiseImpactAssessmentPSP.docx" TargetMode="External"/><Relationship Id="rId16" Type="http://schemas.openxmlformats.org/officeDocument/2006/relationships/hyperlink" Target="Definitions.docx" TargetMode="External"/><Relationship Id="rId107" Type="http://schemas.openxmlformats.org/officeDocument/2006/relationships/hyperlink" Target="Definitions.docx" TargetMode="External"/><Relationship Id="rId11" Type="http://schemas.openxmlformats.org/officeDocument/2006/relationships/hyperlink" Target="Part5LocalPlan.docx" TargetMode="External"/><Relationship Id="rId32" Type="http://schemas.openxmlformats.org/officeDocument/2006/relationships/hyperlink" Target="RefusePSP.docx" TargetMode="External"/><Relationship Id="rId37" Type="http://schemas.openxmlformats.org/officeDocument/2006/relationships/hyperlink" Target="http://www.brisbane.qld.gov.au/planning-building/planning-guidelines-tools/brisbane-city-plan-2014/city-plan-2014-mapping" TargetMode="External"/><Relationship Id="rId53" Type="http://schemas.openxmlformats.org/officeDocument/2006/relationships/hyperlink" Target="http://infostore.saiglobal.com/store/Details.aspx?productID=1600277" TargetMode="External"/><Relationship Id="rId58" Type="http://schemas.openxmlformats.org/officeDocument/2006/relationships/hyperlink" Target="http://infostore.saiglobal.com/store/details.aspx?ProductID=312880" TargetMode="External"/><Relationship Id="rId74" Type="http://schemas.openxmlformats.org/officeDocument/2006/relationships/hyperlink" Target="http://www.ehp.qld.gov.au/land/contaminated-land/" TargetMode="External"/><Relationship Id="rId79" Type="http://schemas.openxmlformats.org/officeDocument/2006/relationships/hyperlink" Target="Definitions.docx" TargetMode="External"/><Relationship Id="rId102" Type="http://schemas.openxmlformats.org/officeDocument/2006/relationships/hyperlink" Target="Definitions.docx" TargetMode="External"/><Relationship Id="rId123" Type="http://schemas.openxmlformats.org/officeDocument/2006/relationships/hyperlink" Target="http://www.brisbane.qld.gov.au/planning-building/planning-guidelines-tools/brisbane-city-plan-2014/city-plan-2014-mapping" TargetMode="External"/><Relationship Id="rId128" Type="http://schemas.openxmlformats.org/officeDocument/2006/relationships/hyperlink" Target="http://www.brisbane.qld.gov.au/planning-building/planning-guidelines-tools/brisbane-city-plan-2014/city-plan-2014-mapping" TargetMode="External"/><Relationship Id="rId144" Type="http://schemas.openxmlformats.org/officeDocument/2006/relationships/hyperlink" Target="http://www.brisbane.qld.gov.au/planning-building/planning-guidelines-tools/brisbane-city-plan-2014/city-plan-2014-mapping" TargetMode="External"/><Relationship Id="rId149" Type="http://schemas.openxmlformats.org/officeDocument/2006/relationships/hyperlink" Target="http://www.brisbane.qld.gov.au/planning-building/planning-guidelines-tools/brisbane-city-plan-2014/city-plan-2014-mapping" TargetMode="External"/><Relationship Id="rId5" Type="http://schemas.openxmlformats.org/officeDocument/2006/relationships/webSettings" Target="webSettings.xml"/><Relationship Id="rId90" Type="http://schemas.openxmlformats.org/officeDocument/2006/relationships/hyperlink" Target="Definitions.docx" TargetMode="External"/><Relationship Id="rId95" Type="http://schemas.openxmlformats.org/officeDocument/2006/relationships/hyperlink" Target="Definitions.docx" TargetMode="External"/><Relationship Id="rId160" Type="http://schemas.openxmlformats.org/officeDocument/2006/relationships/hyperlink" Target="http://www.brisbane.qld.gov.au/planning-building/planning-guidelines-tools/brisbane-city-plan-2014/city-plan-2014-mapping" TargetMode="External"/><Relationship Id="rId165" Type="http://schemas.openxmlformats.org/officeDocument/2006/relationships/hyperlink" Target="http://www.brisbane.qld.gov.au/planning-building/planning-guidelines-tools/brisbane-city-plan-2014/city-plan-2014-mapping" TargetMode="External"/><Relationship Id="rId22" Type="http://schemas.openxmlformats.org/officeDocument/2006/relationships/hyperlink" Target="http://www.brisbane.qld.gov.au/planning-building/planning-guidelines-tools/brisbane-city-plan-2014/city-plan-2014-mapping" TargetMode="External"/><Relationship Id="rId27" Type="http://schemas.openxmlformats.org/officeDocument/2006/relationships/hyperlink" Target="AirQualityPSP.docx" TargetMode="External"/><Relationship Id="rId43" Type="http://schemas.openxmlformats.org/officeDocument/2006/relationships/hyperlink" Target="CommunityCode.docx" TargetMode="External"/><Relationship Id="rId48" Type="http://schemas.openxmlformats.org/officeDocument/2006/relationships/hyperlink" Target="Definitions.docx" TargetMode="External"/><Relationship Id="rId64" Type="http://schemas.openxmlformats.org/officeDocument/2006/relationships/hyperlink" Target="TransportCode.docx" TargetMode="External"/><Relationship Id="rId69" Type="http://schemas.openxmlformats.org/officeDocument/2006/relationships/hyperlink" Target="TransportCode.docx" TargetMode="External"/><Relationship Id="rId113" Type="http://schemas.openxmlformats.org/officeDocument/2006/relationships/hyperlink" Target="http://www.brisbane.qld.gov.au/planning-building/planning-guidelines-tools/brisbane-city-plan-2014/city-plan-2014-mapping" TargetMode="External"/><Relationship Id="rId118" Type="http://schemas.openxmlformats.org/officeDocument/2006/relationships/hyperlink" Target="Definitions.docx" TargetMode="External"/><Relationship Id="rId134" Type="http://schemas.openxmlformats.org/officeDocument/2006/relationships/hyperlink" Target="http://www.brisbane.qld.gov.au/planning-building/planning-guidelines-tools/brisbane-city-plan-2014/city-plan-2014-mapping" TargetMode="External"/><Relationship Id="rId139" Type="http://schemas.openxmlformats.org/officeDocument/2006/relationships/hyperlink" Target="Definitions.docx" TargetMode="External"/><Relationship Id="rId80" Type="http://schemas.openxmlformats.org/officeDocument/2006/relationships/hyperlink" Target="Definitions.docx" TargetMode="External"/><Relationship Id="rId85" Type="http://schemas.openxmlformats.org/officeDocument/2006/relationships/hyperlink" Target="TransportAccessParkingPSP.docx" TargetMode="External"/><Relationship Id="rId150" Type="http://schemas.openxmlformats.org/officeDocument/2006/relationships/hyperlink" Target="NoiseImpactAssessmentPSP.docx" TargetMode="External"/><Relationship Id="rId155" Type="http://schemas.openxmlformats.org/officeDocument/2006/relationships/hyperlink" Target="http://www.brisbane.qld.gov.au/planning-building/planning-guidelines-tools/brisbane-city-plan-2014/city-plan-2014-mapping" TargetMode="External"/><Relationship Id="rId171" Type="http://schemas.openxmlformats.org/officeDocument/2006/relationships/header" Target="header1.xml"/><Relationship Id="rId176" Type="http://schemas.openxmlformats.org/officeDocument/2006/relationships/footer" Target="footer3.xml"/><Relationship Id="rId12" Type="http://schemas.openxmlformats.org/officeDocument/2006/relationships/hyperlink" Target="Part1.docx" TargetMode="External"/><Relationship Id="rId17" Type="http://schemas.openxmlformats.org/officeDocument/2006/relationships/hyperlink" Target="MultipleDwellingCode.docx" TargetMode="External"/><Relationship Id="rId33" Type="http://schemas.openxmlformats.org/officeDocument/2006/relationships/hyperlink" Target="TransportAccessParkingPSP.docx" TargetMode="External"/><Relationship Id="rId38" Type="http://schemas.openxmlformats.org/officeDocument/2006/relationships/hyperlink" Target="Definitions.docx" TargetMode="External"/><Relationship Id="rId59" Type="http://schemas.openxmlformats.org/officeDocument/2006/relationships/hyperlink" Target="Definitions.docx" TargetMode="External"/><Relationship Id="rId103" Type="http://schemas.openxmlformats.org/officeDocument/2006/relationships/hyperlink" Target="Definitions.docx" TargetMode="External"/><Relationship Id="rId108" Type="http://schemas.openxmlformats.org/officeDocument/2006/relationships/hyperlink" Target="Definitions.docx" TargetMode="External"/><Relationship Id="rId124" Type="http://schemas.openxmlformats.org/officeDocument/2006/relationships/hyperlink" Target="http://www.brisbane.qld.gov.au/planning-building/planning-guidelines-tools/brisbane-city-plan-2014/city-plan-2014-mapping" TargetMode="External"/><Relationship Id="rId129" Type="http://schemas.openxmlformats.org/officeDocument/2006/relationships/hyperlink" Target="http://www.brisbane.qld.gov.au/planning-building/planning-guidelines-tools/brisbane-city-plan-2014/city-plan-2014-mapping" TargetMode="External"/><Relationship Id="rId54" Type="http://schemas.openxmlformats.org/officeDocument/2006/relationships/hyperlink" Target="AirQualityPSP.docx" TargetMode="External"/><Relationship Id="rId70" Type="http://schemas.openxmlformats.org/officeDocument/2006/relationships/hyperlink" Target="TransportAccessParkingPSP.docx" TargetMode="External"/><Relationship Id="rId75" Type="http://schemas.openxmlformats.org/officeDocument/2006/relationships/hyperlink" Target="http://www.legislation.qld.gov.au/LEGISLTN/CURRENT/E/EnvProtA94.pdf" TargetMode="External"/><Relationship Id="rId91" Type="http://schemas.openxmlformats.org/officeDocument/2006/relationships/hyperlink" Target="Definitions.docx" TargetMode="External"/><Relationship Id="rId96" Type="http://schemas.openxmlformats.org/officeDocument/2006/relationships/hyperlink" Target="http://www.brisbane.qld.gov.au/planning-building/planning-guidelines-tools/brisbane-city-plan-2014/city-plan-2014-mapping" TargetMode="External"/><Relationship Id="rId140" Type="http://schemas.openxmlformats.org/officeDocument/2006/relationships/hyperlink" Target="http://www.brisbane.qld.gov.au/planning-building/planning-guidelines-tools/brisbane-city-plan-2014/city-plan-2014-mapping" TargetMode="External"/><Relationship Id="rId145" Type="http://schemas.openxmlformats.org/officeDocument/2006/relationships/hyperlink" Target="http://www.brisbane.qld.gov.au/planning-building/planning-guidelines-tools/brisbane-city-plan-2014/city-plan-2014-mapping" TargetMode="External"/><Relationship Id="rId161" Type="http://schemas.openxmlformats.org/officeDocument/2006/relationships/hyperlink" Target="http://www.brisbane.qld.gov.au/planning-building/planning-guidelines-tools/brisbane-city-plan-2014/city-plan-2014-mapping" TargetMode="External"/><Relationship Id="rId166" Type="http://schemas.openxmlformats.org/officeDocument/2006/relationships/hyperlink" Target="http://www.brisbane.qld.gov.au/planning-building/planning-guidelines-tools/brisbane-city-plan-2014/city-plan-2014-mapp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qld.gov.au/LEGISLTN/CURRENT/M/MajorSpFacA01.pdf" TargetMode="External"/><Relationship Id="rId28" Type="http://schemas.openxmlformats.org/officeDocument/2006/relationships/hyperlink" Target="CrimePreventionPSP.docx" TargetMode="External"/><Relationship Id="rId49" Type="http://schemas.openxmlformats.org/officeDocument/2006/relationships/hyperlink" Target="Definitions.docx" TargetMode="External"/><Relationship Id="rId114" Type="http://schemas.openxmlformats.org/officeDocument/2006/relationships/hyperlink" Target="http://www.brisbane.qld.gov.au/planning-building/planning-guidelines-tools/brisbane-city-plan-2014/city-plan-2014-mapping" TargetMode="External"/><Relationship Id="rId119" Type="http://schemas.openxmlformats.org/officeDocument/2006/relationships/hyperlink" Target="Definitions.docx" TargetMode="External"/><Relationship Id="rId10" Type="http://schemas.openxmlformats.org/officeDocument/2006/relationships/hyperlink" Target="Part5Lowdensityresidential.docx" TargetMode="External"/><Relationship Id="rId31" Type="http://schemas.openxmlformats.org/officeDocument/2006/relationships/hyperlink" Target="ParkManagementPSP.docx" TargetMode="External"/><Relationship Id="rId44" Type="http://schemas.openxmlformats.org/officeDocument/2006/relationships/hyperlink" Target="Definitions.docx" TargetMode="External"/><Relationship Id="rId52" Type="http://schemas.openxmlformats.org/officeDocument/2006/relationships/hyperlink" Target="AirQualityPSP.docx" TargetMode="External"/><Relationship Id="rId60" Type="http://schemas.openxmlformats.org/officeDocument/2006/relationships/hyperlink" Target="http://infostore.saiglobal.com/store/details.aspx?ProductID=312880" TargetMode="External"/><Relationship Id="rId65" Type="http://schemas.openxmlformats.org/officeDocument/2006/relationships/hyperlink" Target="TransportAccessParkingPSP.docx" TargetMode="External"/><Relationship Id="rId73" Type="http://schemas.openxmlformats.org/officeDocument/2006/relationships/hyperlink" Target="http://www.scew.gov.au/nepms/assessment-site-contamination" TargetMode="External"/><Relationship Id="rId78" Type="http://schemas.openxmlformats.org/officeDocument/2006/relationships/hyperlink" Target="http://www.brisbane.qld.gov.au/planning-building/planning-guidelines-tools/brisbane-city-plan-2014/city-plan-2014-mapping" TargetMode="External"/><Relationship Id="rId81" Type="http://schemas.openxmlformats.org/officeDocument/2006/relationships/hyperlink" Target="Definitions.docx" TargetMode="External"/><Relationship Id="rId86" Type="http://schemas.openxmlformats.org/officeDocument/2006/relationships/hyperlink" Target="Definitions.docx" TargetMode="External"/><Relationship Id="rId94" Type="http://schemas.openxmlformats.org/officeDocument/2006/relationships/hyperlink" Target="http://www.brisbane.qld.gov.au/planning-building/planning-guidelines-tools/brisbane-city-plan-2014/city-plan-2014-mapping" TargetMode="External"/><Relationship Id="rId99" Type="http://schemas.openxmlformats.org/officeDocument/2006/relationships/hyperlink" Target="http://www.brisbane.qld.gov.au/planning-building/planning-guidelines-tools/brisbane-city-plan-2014/city-plan-2014-mapping" TargetMode="External"/><Relationship Id="rId101" Type="http://schemas.openxmlformats.org/officeDocument/2006/relationships/hyperlink" Target="Definitions.docx" TargetMode="External"/><Relationship Id="rId122" Type="http://schemas.openxmlformats.org/officeDocument/2006/relationships/hyperlink" Target="Definitions.docx" TargetMode="External"/><Relationship Id="rId130" Type="http://schemas.openxmlformats.org/officeDocument/2006/relationships/hyperlink" Target="http://www.brisbane.qld.gov.au/planning-building/planning-guidelines-tools/brisbane-city-plan-2014/city-plan-2014-mapping" TargetMode="External"/><Relationship Id="rId135" Type="http://schemas.openxmlformats.org/officeDocument/2006/relationships/hyperlink" Target="Definitions.docx" TargetMode="External"/><Relationship Id="rId143" Type="http://schemas.openxmlformats.org/officeDocument/2006/relationships/hyperlink" Target="http://www.brisbane.qld.gov.au/planning-building/planning-guidelines-tools/brisbane-city-plan-2014/city-plan-2014-mapping" TargetMode="External"/><Relationship Id="rId148" Type="http://schemas.openxmlformats.org/officeDocument/2006/relationships/hyperlink" Target="http://www.brisbane.qld.gov.au/planning-building/planning-guidelines-tools/brisbane-city-plan-2014/city-plan-2014-mapping" TargetMode="External"/><Relationship Id="rId151" Type="http://schemas.openxmlformats.org/officeDocument/2006/relationships/hyperlink" Target="NoiseImpactAssessmentPSP.docx" TargetMode="External"/><Relationship Id="rId156" Type="http://schemas.openxmlformats.org/officeDocument/2006/relationships/hyperlink" Target="http://www.brisbane.qld.gov.au/planning-building/planning-guidelines-tools/brisbane-city-plan-2014/city-plan-2014-mapping" TargetMode="External"/><Relationship Id="rId164" Type="http://schemas.openxmlformats.org/officeDocument/2006/relationships/hyperlink" Target="http://www.brisbane.qld.gov.au/planning-building/planning-guidelines-tools/brisbane-city-plan-2014/city-plan-2014-mapping" TargetMode="External"/><Relationship Id="rId169" Type="http://schemas.openxmlformats.org/officeDocument/2006/relationships/hyperlink" Target="NoiseImpactAssessmentPSP.docx"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Part5LocalPlan.docx" TargetMode="External"/><Relationship Id="rId172" Type="http://schemas.openxmlformats.org/officeDocument/2006/relationships/header" Target="header2.xml"/><Relationship Id="rId13" Type="http://schemas.openxmlformats.org/officeDocument/2006/relationships/hyperlink" Target="Part5TablesOfAssessmentIntro.docx" TargetMode="External"/><Relationship Id="rId18" Type="http://schemas.openxmlformats.org/officeDocument/2006/relationships/hyperlink" Target="Definitions.docx" TargetMode="External"/><Relationship Id="rId39" Type="http://schemas.openxmlformats.org/officeDocument/2006/relationships/hyperlink" Target="Definitions.docx" TargetMode="External"/><Relationship Id="rId109" Type="http://schemas.openxmlformats.org/officeDocument/2006/relationships/hyperlink" Target="Definitions.docx" TargetMode="External"/><Relationship Id="rId34" Type="http://schemas.openxmlformats.org/officeDocument/2006/relationships/hyperlink" Target="http://www.brisbane.qld.gov.au/planning-building/planning-guidelines-tools/brisbane-city-plan-2014/city-plan-2014-mapping" TargetMode="External"/><Relationship Id="rId50" Type="http://schemas.openxmlformats.org/officeDocument/2006/relationships/hyperlink" Target="CommunityCode.docx" TargetMode="External"/><Relationship Id="rId55" Type="http://schemas.openxmlformats.org/officeDocument/2006/relationships/hyperlink" Target="Definitions.docx" TargetMode="External"/><Relationship Id="rId76" Type="http://schemas.openxmlformats.org/officeDocument/2006/relationships/hyperlink" Target="http://www.legislation.qld.gov.au/LEGISLTN/CURRENT/E/EnvProtA94.pdf" TargetMode="External"/><Relationship Id="rId97" Type="http://schemas.openxmlformats.org/officeDocument/2006/relationships/hyperlink" Target="Definitions.docx" TargetMode="External"/><Relationship Id="rId104" Type="http://schemas.openxmlformats.org/officeDocument/2006/relationships/hyperlink" Target="Definitions.docx" TargetMode="External"/><Relationship Id="rId120" Type="http://schemas.openxmlformats.org/officeDocument/2006/relationships/hyperlink" Target="Definitions.docx" TargetMode="External"/><Relationship Id="rId125" Type="http://schemas.openxmlformats.org/officeDocument/2006/relationships/hyperlink" Target="Definitions.docx" TargetMode="External"/><Relationship Id="rId141" Type="http://schemas.openxmlformats.org/officeDocument/2006/relationships/hyperlink" Target="Definitions.docx" TargetMode="External"/><Relationship Id="rId146" Type="http://schemas.openxmlformats.org/officeDocument/2006/relationships/hyperlink" Target="http://www.brisbane.qld.gov.au/planning-building/planning-guidelines-tools/brisbane-city-plan-2014/city-plan-2014-mapping" TargetMode="External"/><Relationship Id="rId167" Type="http://schemas.openxmlformats.org/officeDocument/2006/relationships/hyperlink" Target="http://www.brisbane.qld.gov.au/planning-building/planning-guidelines-tools/brisbane-city-plan-2014/city-plan-2014-mapping" TargetMode="External"/><Relationship Id="rId7" Type="http://schemas.openxmlformats.org/officeDocument/2006/relationships/endnotes" Target="endnotes.xml"/><Relationship Id="rId71" Type="http://schemas.openxmlformats.org/officeDocument/2006/relationships/hyperlink" Target="TransportAccessParkingPSP.docx" TargetMode="External"/><Relationship Id="rId92" Type="http://schemas.openxmlformats.org/officeDocument/2006/relationships/hyperlink" Target="CrimePreventionPSP.docx" TargetMode="External"/><Relationship Id="rId162" Type="http://schemas.openxmlformats.org/officeDocument/2006/relationships/hyperlink" Target="http://www.brisbane.qld.gov.au/planning-building/planning-guidelines-tools/brisbane-city-plan-2014/city-plan-2014-mapping" TargetMode="External"/><Relationship Id="rId2" Type="http://schemas.openxmlformats.org/officeDocument/2006/relationships/numbering" Target="numbering.xml"/><Relationship Id="rId29" Type="http://schemas.openxmlformats.org/officeDocument/2006/relationships/hyperlink" Target="GraffitiPreventionPSP.docx" TargetMode="External"/><Relationship Id="rId24"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NoiseImpactAssessmentPSP.docx" TargetMode="External"/><Relationship Id="rId66" Type="http://schemas.openxmlformats.org/officeDocument/2006/relationships/hyperlink" Target="TransportCode.docx" TargetMode="External"/><Relationship Id="rId87" Type="http://schemas.openxmlformats.org/officeDocument/2006/relationships/hyperlink" Target="RefusePSP.docx" TargetMode="External"/><Relationship Id="rId110" Type="http://schemas.openxmlformats.org/officeDocument/2006/relationships/hyperlink" Target="Definitions.docx" TargetMode="External"/><Relationship Id="rId115" Type="http://schemas.openxmlformats.org/officeDocument/2006/relationships/hyperlink" Target="Definitions.docx" TargetMode="External"/><Relationship Id="rId131" Type="http://schemas.openxmlformats.org/officeDocument/2006/relationships/hyperlink" Target="http://www.brisbane.qld.gov.au/planning-building/planning-guidelines-tools/brisbane-city-plan-2014/city-plan-2014-mapping" TargetMode="External"/><Relationship Id="rId136" Type="http://schemas.openxmlformats.org/officeDocument/2006/relationships/hyperlink" Target="http://www.brisbane.qld.gov.au/planning-building/planning-guidelines-tools/brisbane-city-plan-2014/city-plan-2014-mapping" TargetMode="External"/><Relationship Id="rId157" Type="http://schemas.openxmlformats.org/officeDocument/2006/relationships/hyperlink" Target="http://www.brisbane.qld.gov.au/planning-building/planning-guidelines-tools/brisbane-city-plan-2014/city-plan-2014-mapping" TargetMode="External"/><Relationship Id="rId178" Type="http://schemas.openxmlformats.org/officeDocument/2006/relationships/theme" Target="theme/theme1.xml"/><Relationship Id="rId61" Type="http://schemas.openxmlformats.org/officeDocument/2006/relationships/hyperlink" Target="TransportCode.docx" TargetMode="External"/><Relationship Id="rId82" Type="http://schemas.openxmlformats.org/officeDocument/2006/relationships/hyperlink" Target="Definitions.docx" TargetMode="External"/><Relationship Id="rId152" Type="http://schemas.openxmlformats.org/officeDocument/2006/relationships/hyperlink" Target="http://www.brisbane.qld.gov.au/planning-building/planning-guidelines-tools/brisbane-city-plan-2014/city-plan-2014-mapping" TargetMode="External"/><Relationship Id="rId173" Type="http://schemas.openxmlformats.org/officeDocument/2006/relationships/footer" Target="footer1.xml"/><Relationship Id="rId19" Type="http://schemas.openxmlformats.org/officeDocument/2006/relationships/hyperlink" Target="Definitions.docx" TargetMode="External"/><Relationship Id="rId14" Type="http://schemas.openxmlformats.org/officeDocument/2006/relationships/hyperlink" Target="Definitions.docx" TargetMode="External"/><Relationship Id="rId30" Type="http://schemas.openxmlformats.org/officeDocument/2006/relationships/hyperlink" Target="NoiseImpactAssessmentPSP.docx" TargetMode="External"/><Relationship Id="rId35" Type="http://schemas.openxmlformats.org/officeDocument/2006/relationships/hyperlink" Target="Definitions.docx" TargetMode="External"/><Relationship Id="rId56" Type="http://schemas.openxmlformats.org/officeDocument/2006/relationships/hyperlink" Target="Definitions.docx" TargetMode="External"/><Relationship Id="rId77" Type="http://schemas.openxmlformats.org/officeDocument/2006/relationships/hyperlink" Target="http://www.brisbane.qld.gov.au/planning-building/planning-guidelines-tools/brisbane-city-plan-2014/city-plan-2014-mapping" TargetMode="External"/><Relationship Id="rId100" Type="http://schemas.openxmlformats.org/officeDocument/2006/relationships/hyperlink" Target="Definitions.docx" TargetMode="External"/><Relationship Id="rId105" Type="http://schemas.openxmlformats.org/officeDocument/2006/relationships/hyperlink" Target="Definitions.docx" TargetMode="External"/><Relationship Id="rId126" Type="http://schemas.openxmlformats.org/officeDocument/2006/relationships/hyperlink" Target="Definitions.docx" TargetMode="External"/><Relationship Id="rId147" Type="http://schemas.openxmlformats.org/officeDocument/2006/relationships/hyperlink" Target="http://www.brisbane.qld.gov.au/planning-building/planning-guidelines-tools/brisbane-city-plan-2014/city-plan-2014-mapping" TargetMode="External"/><Relationship Id="rId168" Type="http://schemas.openxmlformats.org/officeDocument/2006/relationships/hyperlink" Target="http://www.brisbane.qld.gov.au/planning-building/planning-guidelines-tools/brisbane-city-plan-2014/city-plan-2014-mapping" TargetMode="External"/><Relationship Id="rId8" Type="http://schemas.openxmlformats.org/officeDocument/2006/relationships/hyperlink" Target="Part5Lowdensityresidential.docx" TargetMode="External"/><Relationship Id="rId51" Type="http://schemas.openxmlformats.org/officeDocument/2006/relationships/hyperlink" Target="CommunityCode.docx" TargetMode="External"/><Relationship Id="rId72" Type="http://schemas.openxmlformats.org/officeDocument/2006/relationships/hyperlink" Target="Definitions.docx" TargetMode="External"/><Relationship Id="rId93" Type="http://schemas.openxmlformats.org/officeDocument/2006/relationships/hyperlink" Target="GraffitiPreventionPSP.docx" TargetMode="External"/><Relationship Id="rId98" Type="http://schemas.openxmlformats.org/officeDocument/2006/relationships/hyperlink" Target="Definitions.docx" TargetMode="External"/><Relationship Id="rId121" Type="http://schemas.openxmlformats.org/officeDocument/2006/relationships/hyperlink" Target="ParkManagementPSP.docx" TargetMode="External"/><Relationship Id="rId142" Type="http://schemas.openxmlformats.org/officeDocument/2006/relationships/hyperlink" Target="http://www.brisbane.qld.gov.au/planning-building/planning-guidelines-tools/brisbane-city-plan-2014/city-plan-2014-mapping" TargetMode="External"/><Relationship Id="rId163" Type="http://schemas.openxmlformats.org/officeDocument/2006/relationships/hyperlink" Target="http://www.brisbane.qld.gov.au/planning-building/planning-guidelines-tools/brisbane-city-plan-2014/city-plan-2014-mapping" TargetMode="External"/><Relationship Id="rId3" Type="http://schemas.openxmlformats.org/officeDocument/2006/relationships/styles" Target="styles.xml"/><Relationship Id="rId25" Type="http://schemas.openxmlformats.org/officeDocument/2006/relationships/hyperlink" Target="http://eplan.brisbane.qld.gov.au/CP/Appendix1IndexGlossary" TargetMode="External"/><Relationship Id="rId46" Type="http://schemas.openxmlformats.org/officeDocument/2006/relationships/hyperlink" Target="https://www.brisbane.qld.gov.au/laws-permits/local-laws/register-local-laws-notices" TargetMode="External"/><Relationship Id="rId67" Type="http://schemas.openxmlformats.org/officeDocument/2006/relationships/hyperlink" Target="TransportCode.docx" TargetMode="External"/><Relationship Id="rId116" Type="http://schemas.openxmlformats.org/officeDocument/2006/relationships/hyperlink" Target="Definitions.docx" TargetMode="External"/><Relationship Id="rId137" Type="http://schemas.openxmlformats.org/officeDocument/2006/relationships/hyperlink" Target="Definitions.docx" TargetMode="External"/><Relationship Id="rId158" Type="http://schemas.openxmlformats.org/officeDocument/2006/relationships/hyperlink" Target="http://www.brisbane.qld.gov.au/planning-building/planning-guidelines-tools/brisbane-city-plan-2014/city-plan-2014-mapping" TargetMode="External"/><Relationship Id="rId20" Type="http://schemas.openxmlformats.org/officeDocument/2006/relationships/hyperlink" Target="http://www.brisbane.qld.gov.au/planning-building/planning-guidelines-tools/brisbane-city-plan-2014/city-plan-2014-mapping" TargetMode="External"/><Relationship Id="rId41" Type="http://schemas.openxmlformats.org/officeDocument/2006/relationships/hyperlink" Target="Definitions.docx" TargetMode="External"/><Relationship Id="rId62" Type="http://schemas.openxmlformats.org/officeDocument/2006/relationships/hyperlink" Target="TransportCode.docx" TargetMode="External"/><Relationship Id="rId83" Type="http://schemas.openxmlformats.org/officeDocument/2006/relationships/hyperlink" Target="Definitions.docx" TargetMode="External"/><Relationship Id="rId88" Type="http://schemas.openxmlformats.org/officeDocument/2006/relationships/hyperlink" Target="Definitions.docx" TargetMode="External"/><Relationship Id="rId111" Type="http://schemas.openxmlformats.org/officeDocument/2006/relationships/hyperlink" Target="Definitions.docx" TargetMode="External"/><Relationship Id="rId132" Type="http://schemas.openxmlformats.org/officeDocument/2006/relationships/hyperlink" Target="http://www.brisbane.qld.gov.au/planning-building/planning-guidelines-tools/brisbane-city-plan-2014/city-plan-2014-mapping" TargetMode="External"/><Relationship Id="rId153" Type="http://schemas.openxmlformats.org/officeDocument/2006/relationships/hyperlink" Target="http://www.brisbane.qld.gov.au/planning-building/planning-guidelines-tools/brisbane-city-plan-2014/city-plan-2014-mapping" TargetMode="External"/><Relationship Id="rId174" Type="http://schemas.openxmlformats.org/officeDocument/2006/relationships/footer" Target="footer2.xml"/><Relationship Id="rId15" Type="http://schemas.openxmlformats.org/officeDocument/2006/relationships/hyperlink" Target="Definitions.docx" TargetMode="External"/><Relationship Id="rId36" Type="http://schemas.openxmlformats.org/officeDocument/2006/relationships/hyperlink" Target="Definitions.docx" TargetMode="External"/><Relationship Id="rId57" Type="http://schemas.openxmlformats.org/officeDocument/2006/relationships/hyperlink" Target="Definitions.docx" TargetMode="External"/><Relationship Id="rId106" Type="http://schemas.openxmlformats.org/officeDocument/2006/relationships/hyperlink" Target="Definitions.docx" TargetMode="External"/><Relationship Id="rId127" Type="http://schemas.openxmlformats.org/officeDocument/2006/relationships/hyperlink" Target="http://www.brisbane.qld.gov.au/planning-building/planning-guidelines-tools/brisbane-city-plan-2014/city-plan-2014-mapp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E5958E-7B6C-421D-A86E-5A3CF43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450</TotalTime>
  <Pages>15</Pages>
  <Words>7311</Words>
  <Characters>41677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48891</CharactersWithSpaces>
  <SharedDoc>false</SharedDoc>
  <HLinks>
    <vt:vector size="918" baseType="variant">
      <vt:variant>
        <vt:i4>2228272</vt:i4>
      </vt:variant>
      <vt:variant>
        <vt:i4>456</vt:i4>
      </vt:variant>
      <vt:variant>
        <vt:i4>0</vt:i4>
      </vt:variant>
      <vt:variant>
        <vt:i4>5</vt:i4>
      </vt:variant>
      <vt:variant>
        <vt:lpwstr>../Schedule 6 - Planning scheme policies/AirQualityPSP.doc</vt:lpwstr>
      </vt:variant>
      <vt:variant>
        <vt:lpwstr/>
      </vt:variant>
      <vt:variant>
        <vt:i4>2228272</vt:i4>
      </vt:variant>
      <vt:variant>
        <vt:i4>453</vt:i4>
      </vt:variant>
      <vt:variant>
        <vt:i4>0</vt:i4>
      </vt:variant>
      <vt:variant>
        <vt:i4>5</vt:i4>
      </vt:variant>
      <vt:variant>
        <vt:lpwstr>../Schedule 6 - Planning scheme policies/AirQualityPSP.doc</vt:lpwstr>
      </vt:variant>
      <vt:variant>
        <vt:lpwstr/>
      </vt:variant>
      <vt:variant>
        <vt:i4>458763</vt:i4>
      </vt:variant>
      <vt:variant>
        <vt:i4>450</vt:i4>
      </vt:variant>
      <vt:variant>
        <vt:i4>0</vt:i4>
      </vt:variant>
      <vt:variant>
        <vt:i4>5</vt:i4>
      </vt:variant>
      <vt:variant>
        <vt:lpwstr>../Schedule 6 - Planning scheme policies/NoiseImpactAssessmentPSP.doc</vt:lpwstr>
      </vt:variant>
      <vt:variant>
        <vt:lpwstr/>
      </vt:variant>
      <vt:variant>
        <vt:i4>458763</vt:i4>
      </vt:variant>
      <vt:variant>
        <vt:i4>447</vt:i4>
      </vt:variant>
      <vt:variant>
        <vt:i4>0</vt:i4>
      </vt:variant>
      <vt:variant>
        <vt:i4>5</vt:i4>
      </vt:variant>
      <vt:variant>
        <vt:lpwstr>../Schedule 6 - Planning scheme policies/NoiseImpactAssessmentPSP.doc</vt:lpwstr>
      </vt:variant>
      <vt:variant>
        <vt:lpwstr/>
      </vt:variant>
      <vt:variant>
        <vt:i4>524294</vt:i4>
      </vt:variant>
      <vt:variant>
        <vt:i4>444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441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438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435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432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429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426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423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420</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417</vt:i4>
      </vt:variant>
      <vt:variant>
        <vt:i4>0</vt:i4>
      </vt:variant>
      <vt:variant>
        <vt:i4>5</vt:i4>
      </vt:variant>
      <vt:variant>
        <vt:lpwstr>../Schedule 1 - Definitions/Definitions.doc</vt:lpwstr>
      </vt:variant>
      <vt:variant>
        <vt:lpwstr>SensitiveUse</vt:lpwstr>
      </vt:variant>
      <vt:variant>
        <vt:i4>524294</vt:i4>
      </vt:variant>
      <vt:variant>
        <vt:i4>414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411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408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405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402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396</vt:i4>
      </vt:variant>
      <vt:variant>
        <vt:i4>0</vt:i4>
      </vt:variant>
      <vt:variant>
        <vt:i4>5</vt:i4>
      </vt:variant>
      <vt:variant>
        <vt:lpwstr>http://www.brisbane.qld.gov.au/planning-building/planning-guidelines-and-tools/brisbanes-new-city-plan/draft-new-city-plan-mapping/index.htm</vt:lpwstr>
      </vt:variant>
      <vt:variant>
        <vt:lpwstr/>
      </vt:variant>
      <vt:variant>
        <vt:i4>458763</vt:i4>
      </vt:variant>
      <vt:variant>
        <vt:i4>393</vt:i4>
      </vt:variant>
      <vt:variant>
        <vt:i4>0</vt:i4>
      </vt:variant>
      <vt:variant>
        <vt:i4>5</vt:i4>
      </vt:variant>
      <vt:variant>
        <vt:lpwstr>../Schedule 6 - Planning scheme policies/NoiseImpactAssessmentPSP.doc</vt:lpwstr>
      </vt:variant>
      <vt:variant>
        <vt:lpwstr/>
      </vt:variant>
      <vt:variant>
        <vt:i4>458763</vt:i4>
      </vt:variant>
      <vt:variant>
        <vt:i4>390</vt:i4>
      </vt:variant>
      <vt:variant>
        <vt:i4>0</vt:i4>
      </vt:variant>
      <vt:variant>
        <vt:i4>5</vt:i4>
      </vt:variant>
      <vt:variant>
        <vt:lpwstr>../Schedule 6 - Planning scheme policies/NoiseImpactAssessmentPSP.doc</vt:lpwstr>
      </vt:variant>
      <vt:variant>
        <vt:lpwstr/>
      </vt:variant>
      <vt:variant>
        <vt:i4>524294</vt:i4>
      </vt:variant>
      <vt:variant>
        <vt:i4>387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384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381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378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375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372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366</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363</vt:i4>
      </vt:variant>
      <vt:variant>
        <vt:i4>0</vt:i4>
      </vt:variant>
      <vt:variant>
        <vt:i4>5</vt:i4>
      </vt:variant>
      <vt:variant>
        <vt:lpwstr>../Schedule 1 - Definitions/Definitions.doc</vt:lpwstr>
      </vt:variant>
      <vt:variant>
        <vt:lpwstr>SensitiveUse</vt:lpwstr>
      </vt:variant>
      <vt:variant>
        <vt:i4>524294</vt:i4>
      </vt:variant>
      <vt:variant>
        <vt:i4>360</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357</vt:i4>
      </vt:variant>
      <vt:variant>
        <vt:i4>0</vt:i4>
      </vt:variant>
      <vt:variant>
        <vt:i4>5</vt:i4>
      </vt:variant>
      <vt:variant>
        <vt:lpwstr>../Schedule 1 - Definitions/Definitions.doc</vt:lpwstr>
      </vt:variant>
      <vt:variant>
        <vt:lpwstr>SensitiveUse</vt:lpwstr>
      </vt:variant>
      <vt:variant>
        <vt:i4>524294</vt:i4>
      </vt:variant>
      <vt:variant>
        <vt:i4>354</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351</vt:i4>
      </vt:variant>
      <vt:variant>
        <vt:i4>0</vt:i4>
      </vt:variant>
      <vt:variant>
        <vt:i4>5</vt:i4>
      </vt:variant>
      <vt:variant>
        <vt:lpwstr>../Schedule 1 - Definitions/Definitions.doc</vt:lpwstr>
      </vt:variant>
      <vt:variant>
        <vt:lpwstr>SensitiveUse</vt:lpwstr>
      </vt:variant>
      <vt:variant>
        <vt:i4>524294</vt:i4>
      </vt:variant>
      <vt:variant>
        <vt:i4>348</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345</vt:i4>
      </vt:variant>
      <vt:variant>
        <vt:i4>0</vt:i4>
      </vt:variant>
      <vt:variant>
        <vt:i4>5</vt:i4>
      </vt:variant>
      <vt:variant>
        <vt:lpwstr>../Schedule 1 - Definitions/Definitions.doc</vt:lpwstr>
      </vt:variant>
      <vt:variant>
        <vt:lpwstr>SensitiveUse</vt:lpwstr>
      </vt:variant>
      <vt:variant>
        <vt:i4>524294</vt:i4>
      </vt:variant>
      <vt:variant>
        <vt:i4>342</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339</vt:i4>
      </vt:variant>
      <vt:variant>
        <vt:i4>0</vt:i4>
      </vt:variant>
      <vt:variant>
        <vt:i4>5</vt:i4>
      </vt:variant>
      <vt:variant>
        <vt:lpwstr>../Schedule 1 - Definitions/Definitions.doc</vt:lpwstr>
      </vt:variant>
      <vt:variant>
        <vt:lpwstr>SensitiveUse</vt:lpwstr>
      </vt:variant>
      <vt:variant>
        <vt:i4>524294</vt:i4>
      </vt:variant>
      <vt:variant>
        <vt:i4>336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327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324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321</vt:i4>
      </vt:variant>
      <vt:variant>
        <vt:i4>0</vt:i4>
      </vt:variant>
      <vt:variant>
        <vt:i4>5</vt:i4>
      </vt:variant>
      <vt:variant>
        <vt:lpwstr>http://www.brisbane.qld.gov.au/planning-building/planning-guidelines-and-tools/brisbanes-new-city-plan/draft-new-city-plan-mapping/index.htm</vt:lpwstr>
      </vt:variant>
      <vt:variant>
        <vt:lpwstr/>
      </vt:variant>
      <vt:variant>
        <vt:i4>7143533</vt:i4>
      </vt:variant>
      <vt:variant>
        <vt:i4>318</vt:i4>
      </vt:variant>
      <vt:variant>
        <vt:i4>0</vt:i4>
      </vt:variant>
      <vt:variant>
        <vt:i4>5</vt:i4>
      </vt:variant>
      <vt:variant>
        <vt:lpwstr>../Schedule 1 - Definitions/Definitions.doc</vt:lpwstr>
      </vt:variant>
      <vt:variant>
        <vt:lpwstr>EmergServ</vt:lpwstr>
      </vt:variant>
      <vt:variant>
        <vt:i4>7143533</vt:i4>
      </vt:variant>
      <vt:variant>
        <vt:i4>315</vt:i4>
      </vt:variant>
      <vt:variant>
        <vt:i4>0</vt:i4>
      </vt:variant>
      <vt:variant>
        <vt:i4>5</vt:i4>
      </vt:variant>
      <vt:variant>
        <vt:lpwstr>../Schedule 1 - Definitions/Definitions.doc</vt:lpwstr>
      </vt:variant>
      <vt:variant>
        <vt:lpwstr>EmergServ</vt:lpwstr>
      </vt:variant>
      <vt:variant>
        <vt:i4>524294</vt:i4>
      </vt:variant>
      <vt:variant>
        <vt:i4>312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309</vt:i4>
      </vt:variant>
      <vt:variant>
        <vt:i4>0</vt:i4>
      </vt:variant>
      <vt:variant>
        <vt:i4>5</vt:i4>
      </vt:variant>
      <vt:variant>
        <vt:lpwstr>http://www.brisbane.qld.gov.au/planning-building/planning-guidelines-and-tools/brisbanes-new-city-plan/draft-new-city-plan-mapping/index.htm</vt:lpwstr>
      </vt:variant>
      <vt:variant>
        <vt:lpwstr/>
      </vt:variant>
      <vt:variant>
        <vt:i4>7143533</vt:i4>
      </vt:variant>
      <vt:variant>
        <vt:i4>306</vt:i4>
      </vt:variant>
      <vt:variant>
        <vt:i4>0</vt:i4>
      </vt:variant>
      <vt:variant>
        <vt:i4>5</vt:i4>
      </vt:variant>
      <vt:variant>
        <vt:lpwstr>../Schedule 1 - Definitions/Definitions.doc</vt:lpwstr>
      </vt:variant>
      <vt:variant>
        <vt:lpwstr>EmergServ</vt:lpwstr>
      </vt:variant>
      <vt:variant>
        <vt:i4>3735591</vt:i4>
      </vt:variant>
      <vt:variant>
        <vt:i4>303</vt:i4>
      </vt:variant>
      <vt:variant>
        <vt:i4>0</vt:i4>
      </vt:variant>
      <vt:variant>
        <vt:i4>5</vt:i4>
      </vt:variant>
      <vt:variant>
        <vt:lpwstr>../Schedule 6 - Planning scheme policies/ParkManagementPSP.doc</vt:lpwstr>
      </vt:variant>
      <vt:variant>
        <vt:lpwstr/>
      </vt:variant>
      <vt:variant>
        <vt:i4>8061047</vt:i4>
      </vt:variant>
      <vt:variant>
        <vt:i4>300</vt:i4>
      </vt:variant>
      <vt:variant>
        <vt:i4>0</vt:i4>
      </vt:variant>
      <vt:variant>
        <vt:i4>5</vt:i4>
      </vt:variant>
      <vt:variant>
        <vt:lpwstr>../Schedule 1 - Definitions/Definitions.doc</vt:lpwstr>
      </vt:variant>
      <vt:variant>
        <vt:lpwstr>CommunityUse</vt:lpwstr>
      </vt:variant>
      <vt:variant>
        <vt:i4>8061047</vt:i4>
      </vt:variant>
      <vt:variant>
        <vt:i4>297</vt:i4>
      </vt:variant>
      <vt:variant>
        <vt:i4>0</vt:i4>
      </vt:variant>
      <vt:variant>
        <vt:i4>5</vt:i4>
      </vt:variant>
      <vt:variant>
        <vt:lpwstr>../Schedule 1 - Definitions/Definitions.doc</vt:lpwstr>
      </vt:variant>
      <vt:variant>
        <vt:lpwstr>CommunityUse</vt:lpwstr>
      </vt:variant>
      <vt:variant>
        <vt:i4>7929965</vt:i4>
      </vt:variant>
      <vt:variant>
        <vt:i4>294</vt:i4>
      </vt:variant>
      <vt:variant>
        <vt:i4>0</vt:i4>
      </vt:variant>
      <vt:variant>
        <vt:i4>5</vt:i4>
      </vt:variant>
      <vt:variant>
        <vt:lpwstr>../Schedule 1 - Definitions/Definitions.doc</vt:lpwstr>
      </vt:variant>
      <vt:variant>
        <vt:lpwstr>Park</vt:lpwstr>
      </vt:variant>
      <vt:variant>
        <vt:i4>8061047</vt:i4>
      </vt:variant>
      <vt:variant>
        <vt:i4>291</vt:i4>
      </vt:variant>
      <vt:variant>
        <vt:i4>0</vt:i4>
      </vt:variant>
      <vt:variant>
        <vt:i4>5</vt:i4>
      </vt:variant>
      <vt:variant>
        <vt:lpwstr>../Schedule 1 - Definitions/Definitions.doc</vt:lpwstr>
      </vt:variant>
      <vt:variant>
        <vt:lpwstr>CommunityUse</vt:lpwstr>
      </vt:variant>
      <vt:variant>
        <vt:i4>7929965</vt:i4>
      </vt:variant>
      <vt:variant>
        <vt:i4>288</vt:i4>
      </vt:variant>
      <vt:variant>
        <vt:i4>0</vt:i4>
      </vt:variant>
      <vt:variant>
        <vt:i4>5</vt:i4>
      </vt:variant>
      <vt:variant>
        <vt:lpwstr>../Schedule 1 - Definitions/Definitions.doc</vt:lpwstr>
      </vt:variant>
      <vt:variant>
        <vt:lpwstr>Park</vt:lpwstr>
      </vt:variant>
      <vt:variant>
        <vt:i4>8061047</vt:i4>
      </vt:variant>
      <vt:variant>
        <vt:i4>285</vt:i4>
      </vt:variant>
      <vt:variant>
        <vt:i4>0</vt:i4>
      </vt:variant>
      <vt:variant>
        <vt:i4>5</vt:i4>
      </vt:variant>
      <vt:variant>
        <vt:lpwstr>../Schedule 1 - Definitions/Definitions.doc</vt:lpwstr>
      </vt:variant>
      <vt:variant>
        <vt:lpwstr>CommunityUse</vt:lpwstr>
      </vt:variant>
      <vt:variant>
        <vt:i4>524294</vt:i4>
      </vt:variant>
      <vt:variant>
        <vt:i4>282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279</vt:i4>
      </vt:variant>
      <vt:variant>
        <vt:i4>0</vt:i4>
      </vt:variant>
      <vt:variant>
        <vt:i4>5</vt:i4>
      </vt:variant>
      <vt:variant>
        <vt:lpwstr>http://www.brisbane.qld.gov.au/planning-building/planning-guidelines-and-tools/brisbanes-new-city-plan/draft-new-city-plan-mapping/index.htm</vt:lpwstr>
      </vt:variant>
      <vt:variant>
        <vt:lpwstr/>
      </vt:variant>
      <vt:variant>
        <vt:i4>8061047</vt:i4>
      </vt:variant>
      <vt:variant>
        <vt:i4>276</vt:i4>
      </vt:variant>
      <vt:variant>
        <vt:i4>0</vt:i4>
      </vt:variant>
      <vt:variant>
        <vt:i4>5</vt:i4>
      </vt:variant>
      <vt:variant>
        <vt:lpwstr>../Schedule 1 - Definitions/Definitions.doc</vt:lpwstr>
      </vt:variant>
      <vt:variant>
        <vt:lpwstr>CommunityUse</vt:lpwstr>
      </vt:variant>
      <vt:variant>
        <vt:i4>917512</vt:i4>
      </vt:variant>
      <vt:variant>
        <vt:i4>273</vt:i4>
      </vt:variant>
      <vt:variant>
        <vt:i4>0</vt:i4>
      </vt:variant>
      <vt:variant>
        <vt:i4>5</vt:i4>
      </vt:variant>
      <vt:variant>
        <vt:lpwstr>../Schedule 1 - Definitions/Definitions.doc</vt:lpwstr>
      </vt:variant>
      <vt:variant>
        <vt:lpwstr>PlaceofWorship</vt:lpwstr>
      </vt:variant>
      <vt:variant>
        <vt:i4>7143533</vt:i4>
      </vt:variant>
      <vt:variant>
        <vt:i4>270</vt:i4>
      </vt:variant>
      <vt:variant>
        <vt:i4>0</vt:i4>
      </vt:variant>
      <vt:variant>
        <vt:i4>5</vt:i4>
      </vt:variant>
      <vt:variant>
        <vt:lpwstr>../Schedule 1 - Definitions/Definitions.doc</vt:lpwstr>
      </vt:variant>
      <vt:variant>
        <vt:lpwstr>EmergServ</vt:lpwstr>
      </vt:variant>
      <vt:variant>
        <vt:i4>6684782</vt:i4>
      </vt:variant>
      <vt:variant>
        <vt:i4>267</vt:i4>
      </vt:variant>
      <vt:variant>
        <vt:i4>0</vt:i4>
      </vt:variant>
      <vt:variant>
        <vt:i4>5</vt:i4>
      </vt:variant>
      <vt:variant>
        <vt:lpwstr>../Schedule 1 - Definitions/Definitions.doc</vt:lpwstr>
      </vt:variant>
      <vt:variant>
        <vt:lpwstr>EducEstab</vt:lpwstr>
      </vt:variant>
      <vt:variant>
        <vt:i4>8061047</vt:i4>
      </vt:variant>
      <vt:variant>
        <vt:i4>264</vt:i4>
      </vt:variant>
      <vt:variant>
        <vt:i4>0</vt:i4>
      </vt:variant>
      <vt:variant>
        <vt:i4>5</vt:i4>
      </vt:variant>
      <vt:variant>
        <vt:lpwstr>../Schedule 1 - Definitions/Definitions.doc</vt:lpwstr>
      </vt:variant>
      <vt:variant>
        <vt:lpwstr>CommunityUse</vt:lpwstr>
      </vt:variant>
      <vt:variant>
        <vt:i4>7995493</vt:i4>
      </vt:variant>
      <vt:variant>
        <vt:i4>261</vt:i4>
      </vt:variant>
      <vt:variant>
        <vt:i4>0</vt:i4>
      </vt:variant>
      <vt:variant>
        <vt:i4>5</vt:i4>
      </vt:variant>
      <vt:variant>
        <vt:lpwstr>../Schedule 1 - Definitions/Definitions.doc</vt:lpwstr>
      </vt:variant>
      <vt:variant>
        <vt:lpwstr>CommunityCare</vt:lpwstr>
      </vt:variant>
      <vt:variant>
        <vt:i4>8192121</vt:i4>
      </vt:variant>
      <vt:variant>
        <vt:i4>258</vt:i4>
      </vt:variant>
      <vt:variant>
        <vt:i4>0</vt:i4>
      </vt:variant>
      <vt:variant>
        <vt:i4>5</vt:i4>
      </vt:variant>
      <vt:variant>
        <vt:lpwstr>../Schedule 1 - Definitions/Definitions.doc</vt:lpwstr>
      </vt:variant>
      <vt:variant>
        <vt:lpwstr>Club</vt:lpwstr>
      </vt:variant>
      <vt:variant>
        <vt:i4>917512</vt:i4>
      </vt:variant>
      <vt:variant>
        <vt:i4>255</vt:i4>
      </vt:variant>
      <vt:variant>
        <vt:i4>0</vt:i4>
      </vt:variant>
      <vt:variant>
        <vt:i4>5</vt:i4>
      </vt:variant>
      <vt:variant>
        <vt:lpwstr>../Schedule 1 - Definitions/Definitions.doc</vt:lpwstr>
      </vt:variant>
      <vt:variant>
        <vt:lpwstr>PlaceofWorship</vt:lpwstr>
      </vt:variant>
      <vt:variant>
        <vt:i4>7143533</vt:i4>
      </vt:variant>
      <vt:variant>
        <vt:i4>252</vt:i4>
      </vt:variant>
      <vt:variant>
        <vt:i4>0</vt:i4>
      </vt:variant>
      <vt:variant>
        <vt:i4>5</vt:i4>
      </vt:variant>
      <vt:variant>
        <vt:lpwstr>../Schedule 1 - Definitions/Definitions.doc</vt:lpwstr>
      </vt:variant>
      <vt:variant>
        <vt:lpwstr>EmergServ</vt:lpwstr>
      </vt:variant>
      <vt:variant>
        <vt:i4>6684782</vt:i4>
      </vt:variant>
      <vt:variant>
        <vt:i4>249</vt:i4>
      </vt:variant>
      <vt:variant>
        <vt:i4>0</vt:i4>
      </vt:variant>
      <vt:variant>
        <vt:i4>5</vt:i4>
      </vt:variant>
      <vt:variant>
        <vt:lpwstr>../Schedule 1 - Definitions/Definitions.doc</vt:lpwstr>
      </vt:variant>
      <vt:variant>
        <vt:lpwstr>EducEstab</vt:lpwstr>
      </vt:variant>
      <vt:variant>
        <vt:i4>8061047</vt:i4>
      </vt:variant>
      <vt:variant>
        <vt:i4>246</vt:i4>
      </vt:variant>
      <vt:variant>
        <vt:i4>0</vt:i4>
      </vt:variant>
      <vt:variant>
        <vt:i4>5</vt:i4>
      </vt:variant>
      <vt:variant>
        <vt:lpwstr>../Schedule 1 - Definitions/Definitions.doc</vt:lpwstr>
      </vt:variant>
      <vt:variant>
        <vt:lpwstr>CommunityUse</vt:lpwstr>
      </vt:variant>
      <vt:variant>
        <vt:i4>7995493</vt:i4>
      </vt:variant>
      <vt:variant>
        <vt:i4>243</vt:i4>
      </vt:variant>
      <vt:variant>
        <vt:i4>0</vt:i4>
      </vt:variant>
      <vt:variant>
        <vt:i4>5</vt:i4>
      </vt:variant>
      <vt:variant>
        <vt:lpwstr>../Schedule 1 - Definitions/Definitions.doc</vt:lpwstr>
      </vt:variant>
      <vt:variant>
        <vt:lpwstr>CommunityCare</vt:lpwstr>
      </vt:variant>
      <vt:variant>
        <vt:i4>8192121</vt:i4>
      </vt:variant>
      <vt:variant>
        <vt:i4>240</vt:i4>
      </vt:variant>
      <vt:variant>
        <vt:i4>0</vt:i4>
      </vt:variant>
      <vt:variant>
        <vt:i4>5</vt:i4>
      </vt:variant>
      <vt:variant>
        <vt:lpwstr>../Schedule 1 - Definitions/Definitions.doc</vt:lpwstr>
      </vt:variant>
      <vt:variant>
        <vt:lpwstr>Club</vt:lpwstr>
      </vt:variant>
      <vt:variant>
        <vt:i4>524294</vt:i4>
      </vt:variant>
      <vt:variant>
        <vt:i4>237</vt:i4>
      </vt:variant>
      <vt:variant>
        <vt:i4>0</vt:i4>
      </vt:variant>
      <vt:variant>
        <vt:i4>5</vt:i4>
      </vt:variant>
      <vt:variant>
        <vt:lpwstr>http://www.brisbane.qld.gov.au/planning-building/planning-guidelines-and-tools/brisbanes-new-city-plan/draft-new-city-plan-mapping/index.htm</vt:lpwstr>
      </vt:variant>
      <vt:variant>
        <vt:lpwstr/>
      </vt:variant>
      <vt:variant>
        <vt:i4>2031628</vt:i4>
      </vt:variant>
      <vt:variant>
        <vt:i4>234</vt:i4>
      </vt:variant>
      <vt:variant>
        <vt:i4>0</vt:i4>
      </vt:variant>
      <vt:variant>
        <vt:i4>5</vt:i4>
      </vt:variant>
      <vt:variant>
        <vt:lpwstr>../Schedule 1 - Definitions/Definitions.doc</vt:lpwstr>
      </vt:variant>
      <vt:variant>
        <vt:lpwstr>ShopCentre</vt:lpwstr>
      </vt:variant>
      <vt:variant>
        <vt:i4>2031628</vt:i4>
      </vt:variant>
      <vt:variant>
        <vt:i4>231</vt:i4>
      </vt:variant>
      <vt:variant>
        <vt:i4>0</vt:i4>
      </vt:variant>
      <vt:variant>
        <vt:i4>5</vt:i4>
      </vt:variant>
      <vt:variant>
        <vt:lpwstr>../Schedule 1 - Definitions/Definitions.doc</vt:lpwstr>
      </vt:variant>
      <vt:variant>
        <vt:lpwstr>ShopCentre</vt:lpwstr>
      </vt:variant>
      <vt:variant>
        <vt:i4>524294</vt:i4>
      </vt:variant>
      <vt:variant>
        <vt:i4>228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222</vt:i4>
      </vt:variant>
      <vt:variant>
        <vt:i4>0</vt:i4>
      </vt:variant>
      <vt:variant>
        <vt:i4>5</vt:i4>
      </vt:variant>
      <vt:variant>
        <vt:lpwstr>http://www.brisbane.qld.gov.au/planning-building/planning-guidelines-and-tools/brisbanes-new-city-plan/draft-new-city-plan-mapping/index.htm</vt:lpwstr>
      </vt:variant>
      <vt:variant>
        <vt:lpwstr/>
      </vt:variant>
      <vt:variant>
        <vt:i4>2293792</vt:i4>
      </vt:variant>
      <vt:variant>
        <vt:i4>219</vt:i4>
      </vt:variant>
      <vt:variant>
        <vt:i4>0</vt:i4>
      </vt:variant>
      <vt:variant>
        <vt:i4>5</vt:i4>
      </vt:variant>
      <vt:variant>
        <vt:lpwstr>../Schedule 6 - Planning scheme policies/GraffitiPreventionPSP.doc</vt:lpwstr>
      </vt:variant>
      <vt:variant>
        <vt:lpwstr/>
      </vt:variant>
      <vt:variant>
        <vt:i4>7012475</vt:i4>
      </vt:variant>
      <vt:variant>
        <vt:i4>216</vt:i4>
      </vt:variant>
      <vt:variant>
        <vt:i4>0</vt:i4>
      </vt:variant>
      <vt:variant>
        <vt:i4>5</vt:i4>
      </vt:variant>
      <vt:variant>
        <vt:lpwstr>../Schedule 6 - Planning scheme policies/CrimePreventionPSP.doc</vt:lpwstr>
      </vt:variant>
      <vt:variant>
        <vt:lpwstr/>
      </vt:variant>
      <vt:variant>
        <vt:i4>6684780</vt:i4>
      </vt:variant>
      <vt:variant>
        <vt:i4>213</vt:i4>
      </vt:variant>
      <vt:variant>
        <vt:i4>0</vt:i4>
      </vt:variant>
      <vt:variant>
        <vt:i4>5</vt:i4>
      </vt:variant>
      <vt:variant>
        <vt:lpwstr>../Schedule 1 - Definitions/Definitions.doc</vt:lpwstr>
      </vt:variant>
      <vt:variant>
        <vt:lpwstr>Dwelling</vt:lpwstr>
      </vt:variant>
      <vt:variant>
        <vt:i4>6684780</vt:i4>
      </vt:variant>
      <vt:variant>
        <vt:i4>210</vt:i4>
      </vt:variant>
      <vt:variant>
        <vt:i4>0</vt:i4>
      </vt:variant>
      <vt:variant>
        <vt:i4>5</vt:i4>
      </vt:variant>
      <vt:variant>
        <vt:lpwstr>../Schedule 1 - Definitions/Definitions.doc</vt:lpwstr>
      </vt:variant>
      <vt:variant>
        <vt:lpwstr>Dwelling</vt:lpwstr>
      </vt:variant>
      <vt:variant>
        <vt:i4>7209057</vt:i4>
      </vt:variant>
      <vt:variant>
        <vt:i4>207</vt:i4>
      </vt:variant>
      <vt:variant>
        <vt:i4>0</vt:i4>
      </vt:variant>
      <vt:variant>
        <vt:i4>5</vt:i4>
      </vt:variant>
      <vt:variant>
        <vt:lpwstr>http://infostore.saiglobal.com/store/details.aspx?ProductID=312880</vt:lpwstr>
      </vt:variant>
      <vt:variant>
        <vt:lpwstr/>
      </vt:variant>
      <vt:variant>
        <vt:i4>1835009</vt:i4>
      </vt:variant>
      <vt:variant>
        <vt:i4>204</vt:i4>
      </vt:variant>
      <vt:variant>
        <vt:i4>0</vt:i4>
      </vt:variant>
      <vt:variant>
        <vt:i4>5</vt:i4>
      </vt:variant>
      <vt:variant>
        <vt:lpwstr>../Schedule 1 - Definitions/Definitions.doc</vt:lpwstr>
      </vt:variant>
      <vt:variant>
        <vt:lpwstr>OutdoorLighting</vt:lpwstr>
      </vt:variant>
      <vt:variant>
        <vt:i4>1507337</vt:i4>
      </vt:variant>
      <vt:variant>
        <vt:i4>201</vt:i4>
      </vt:variant>
      <vt:variant>
        <vt:i4>0</vt:i4>
      </vt:variant>
      <vt:variant>
        <vt:i4>5</vt:i4>
      </vt:variant>
      <vt:variant>
        <vt:lpwstr>../Schedule 1 - Definitions/Definitions.doc</vt:lpwstr>
      </vt:variant>
      <vt:variant>
        <vt:lpwstr>Setback</vt:lpwstr>
      </vt:variant>
      <vt:variant>
        <vt:i4>3145786</vt:i4>
      </vt:variant>
      <vt:variant>
        <vt:i4>198</vt:i4>
      </vt:variant>
      <vt:variant>
        <vt:i4>0</vt:i4>
      </vt:variant>
      <vt:variant>
        <vt:i4>5</vt:i4>
      </vt:variant>
      <vt:variant>
        <vt:lpwstr>../Schedule 6 - Planning scheme policies/TransportAccessParkingPSP.doc</vt:lpwstr>
      </vt:variant>
      <vt:variant>
        <vt:lpwstr/>
      </vt:variant>
      <vt:variant>
        <vt:i4>7798884</vt:i4>
      </vt:variant>
      <vt:variant>
        <vt:i4>195</vt:i4>
      </vt:variant>
      <vt:variant>
        <vt:i4>0</vt:i4>
      </vt:variant>
      <vt:variant>
        <vt:i4>5</vt:i4>
      </vt:variant>
      <vt:variant>
        <vt:lpwstr>../Schedule 1 - Definitions/Definitions.doc</vt:lpwstr>
      </vt:variant>
      <vt:variant>
        <vt:lpwstr>SensitiveUse</vt:lpwstr>
      </vt:variant>
      <vt:variant>
        <vt:i4>1507337</vt:i4>
      </vt:variant>
      <vt:variant>
        <vt:i4>192</vt:i4>
      </vt:variant>
      <vt:variant>
        <vt:i4>0</vt:i4>
      </vt:variant>
      <vt:variant>
        <vt:i4>5</vt:i4>
      </vt:variant>
      <vt:variant>
        <vt:lpwstr>../Schedule 1 - Definitions/Definitions.doc</vt:lpwstr>
      </vt:variant>
      <vt:variant>
        <vt:lpwstr>Setback</vt:lpwstr>
      </vt:variant>
      <vt:variant>
        <vt:i4>7798884</vt:i4>
      </vt:variant>
      <vt:variant>
        <vt:i4>189</vt:i4>
      </vt:variant>
      <vt:variant>
        <vt:i4>0</vt:i4>
      </vt:variant>
      <vt:variant>
        <vt:i4>5</vt:i4>
      </vt:variant>
      <vt:variant>
        <vt:lpwstr>../Schedule 1 - Definitions/Definitions.doc</vt:lpwstr>
      </vt:variant>
      <vt:variant>
        <vt:lpwstr>SensitiveUse</vt:lpwstr>
      </vt:variant>
      <vt:variant>
        <vt:i4>1245196</vt:i4>
      </vt:variant>
      <vt:variant>
        <vt:i4>186</vt:i4>
      </vt:variant>
      <vt:variant>
        <vt:i4>0</vt:i4>
      </vt:variant>
      <vt:variant>
        <vt:i4>5</vt:i4>
      </vt:variant>
      <vt:variant>
        <vt:lpwstr>../Schedule 1 - Definitions/Definitions.doc</vt:lpwstr>
      </vt:variant>
      <vt:variant>
        <vt:lpwstr>CommunityFacilities</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7471213</vt:i4>
      </vt:variant>
      <vt:variant>
        <vt:i4>177</vt:i4>
      </vt:variant>
      <vt:variant>
        <vt:i4>0</vt:i4>
      </vt:variant>
      <vt:variant>
        <vt:i4>5</vt:i4>
      </vt:variant>
      <vt:variant>
        <vt:lpwstr>http://www.legislation.qld.gov.au/LEGISLTN/CURRENT/E/EnvProtA94.pdf</vt:lpwstr>
      </vt:variant>
      <vt:variant>
        <vt:lpwstr/>
      </vt:variant>
      <vt:variant>
        <vt:i4>7471213</vt:i4>
      </vt:variant>
      <vt:variant>
        <vt:i4>174</vt:i4>
      </vt:variant>
      <vt:variant>
        <vt:i4>0</vt:i4>
      </vt:variant>
      <vt:variant>
        <vt:i4>5</vt:i4>
      </vt:variant>
      <vt:variant>
        <vt:lpwstr>http://www.legislation.qld.gov.au/LEGISLTN/CURRENT/E/EnvProtA94.pdf</vt:lpwstr>
      </vt:variant>
      <vt:variant>
        <vt:lpwstr/>
      </vt:variant>
      <vt:variant>
        <vt:i4>2883693</vt:i4>
      </vt:variant>
      <vt:variant>
        <vt:i4>171</vt:i4>
      </vt:variant>
      <vt:variant>
        <vt:i4>0</vt:i4>
      </vt:variant>
      <vt:variant>
        <vt:i4>5</vt:i4>
      </vt:variant>
      <vt:variant>
        <vt:lpwstr>http://www.ehp.qld.gov.au/register/p00090aa.pdf</vt:lpwstr>
      </vt:variant>
      <vt:variant>
        <vt:lpwstr/>
      </vt:variant>
      <vt:variant>
        <vt:i4>5242887</vt:i4>
      </vt:variant>
      <vt:variant>
        <vt:i4>168</vt:i4>
      </vt:variant>
      <vt:variant>
        <vt:i4>0</vt:i4>
      </vt:variant>
      <vt:variant>
        <vt:i4>5</vt:i4>
      </vt:variant>
      <vt:variant>
        <vt:lpwstr>http://www.ephc.gov.au/contam</vt:lpwstr>
      </vt:variant>
      <vt:variant>
        <vt:lpwstr/>
      </vt:variant>
      <vt:variant>
        <vt:i4>6684768</vt:i4>
      </vt:variant>
      <vt:variant>
        <vt:i4>165</vt:i4>
      </vt:variant>
      <vt:variant>
        <vt:i4>0</vt:i4>
      </vt:variant>
      <vt:variant>
        <vt:i4>5</vt:i4>
      </vt:variant>
      <vt:variant>
        <vt:lpwstr>../Schedule 1 - Definitions/Definitions.doc</vt:lpwstr>
      </vt:variant>
      <vt:variant>
        <vt:lpwstr>Childcare</vt:lpwstr>
      </vt:variant>
      <vt:variant>
        <vt:i4>3145786</vt:i4>
      </vt:variant>
      <vt:variant>
        <vt:i4>162</vt:i4>
      </vt:variant>
      <vt:variant>
        <vt:i4>0</vt:i4>
      </vt:variant>
      <vt:variant>
        <vt:i4>5</vt:i4>
      </vt:variant>
      <vt:variant>
        <vt:lpwstr>../Schedule 6 - Planning scheme policies/TransportAccessParkingPSP.doc</vt:lpwstr>
      </vt:variant>
      <vt:variant>
        <vt:lpwstr/>
      </vt:variant>
      <vt:variant>
        <vt:i4>5963832</vt:i4>
      </vt:variant>
      <vt:variant>
        <vt:i4>159</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5963832</vt:i4>
      </vt:variant>
      <vt:variant>
        <vt:i4>156</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6488138</vt:i4>
      </vt:variant>
      <vt:variant>
        <vt:i4>153</vt:i4>
      </vt:variant>
      <vt:variant>
        <vt:i4>0</vt:i4>
      </vt:variant>
      <vt:variant>
        <vt:i4>5</vt:i4>
      </vt:variant>
      <vt:variant>
        <vt:lpwstr>../../../../../../../../groups/CPS/CPED/CPBranch/C_PConf/new City Plan/eplan 2013 public consultation/Part 9 - Development codes/TransportCode.doc</vt:lpwstr>
      </vt:variant>
      <vt:variant>
        <vt:lpwstr/>
      </vt:variant>
      <vt:variant>
        <vt:i4>5963832</vt:i4>
      </vt:variant>
      <vt:variant>
        <vt:i4>150</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5963832</vt:i4>
      </vt:variant>
      <vt:variant>
        <vt:i4>147</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5963832</vt:i4>
      </vt:variant>
      <vt:variant>
        <vt:i4>144</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5963832</vt:i4>
      </vt:variant>
      <vt:variant>
        <vt:i4>141</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7209057</vt:i4>
      </vt:variant>
      <vt:variant>
        <vt:i4>138</vt:i4>
      </vt:variant>
      <vt:variant>
        <vt:i4>0</vt:i4>
      </vt:variant>
      <vt:variant>
        <vt:i4>5</vt:i4>
      </vt:variant>
      <vt:variant>
        <vt:lpwstr>http://infostore.saiglobal.com/store/details.aspx?ProductID=312880</vt:lpwstr>
      </vt:variant>
      <vt:variant>
        <vt:lpwstr/>
      </vt:variant>
      <vt:variant>
        <vt:i4>1835009</vt:i4>
      </vt:variant>
      <vt:variant>
        <vt:i4>135</vt:i4>
      </vt:variant>
      <vt:variant>
        <vt:i4>0</vt:i4>
      </vt:variant>
      <vt:variant>
        <vt:i4>5</vt:i4>
      </vt:variant>
      <vt:variant>
        <vt:lpwstr>../Schedule 1 - Definitions/Definitions.doc</vt:lpwstr>
      </vt:variant>
      <vt:variant>
        <vt:lpwstr>OutdoorLighting</vt:lpwstr>
      </vt:variant>
      <vt:variant>
        <vt:i4>7209057</vt:i4>
      </vt:variant>
      <vt:variant>
        <vt:i4>132</vt:i4>
      </vt:variant>
      <vt:variant>
        <vt:i4>0</vt:i4>
      </vt:variant>
      <vt:variant>
        <vt:i4>5</vt:i4>
      </vt:variant>
      <vt:variant>
        <vt:lpwstr>http://infostore.saiglobal.com/store/details.aspx?ProductID=312880</vt:lpwstr>
      </vt:variant>
      <vt:variant>
        <vt:lpwstr/>
      </vt:variant>
      <vt:variant>
        <vt:i4>1835009</vt:i4>
      </vt:variant>
      <vt:variant>
        <vt:i4>129</vt:i4>
      </vt:variant>
      <vt:variant>
        <vt:i4>0</vt:i4>
      </vt:variant>
      <vt:variant>
        <vt:i4>5</vt:i4>
      </vt:variant>
      <vt:variant>
        <vt:lpwstr>../Schedule 1 - Definitions/Definitions.doc</vt:lpwstr>
      </vt:variant>
      <vt:variant>
        <vt:lpwstr>OutdoorLighting</vt:lpwstr>
      </vt:variant>
      <vt:variant>
        <vt:i4>1835009</vt:i4>
      </vt:variant>
      <vt:variant>
        <vt:i4>126</vt:i4>
      </vt:variant>
      <vt:variant>
        <vt:i4>0</vt:i4>
      </vt:variant>
      <vt:variant>
        <vt:i4>5</vt:i4>
      </vt:variant>
      <vt:variant>
        <vt:lpwstr>../Schedule 1 - Definitions/Definitions.doc</vt:lpwstr>
      </vt:variant>
      <vt:variant>
        <vt:lpwstr>OutdoorLighting</vt:lpwstr>
      </vt:variant>
      <vt:variant>
        <vt:i4>5111878</vt:i4>
      </vt:variant>
      <vt:variant>
        <vt:i4>123</vt:i4>
      </vt:variant>
      <vt:variant>
        <vt:i4>0</vt:i4>
      </vt:variant>
      <vt:variant>
        <vt:i4>5</vt:i4>
      </vt:variant>
      <vt:variant>
        <vt:lpwstr>http://infostore.saiglobal.com/store2/Details.aspx?ProductID=1600277</vt:lpwstr>
      </vt:variant>
      <vt:variant>
        <vt:lpwstr/>
      </vt:variant>
      <vt:variant>
        <vt:i4>2228272</vt:i4>
      </vt:variant>
      <vt:variant>
        <vt:i4>120</vt:i4>
      </vt:variant>
      <vt:variant>
        <vt:i4>0</vt:i4>
      </vt:variant>
      <vt:variant>
        <vt:i4>5</vt:i4>
      </vt:variant>
      <vt:variant>
        <vt:lpwstr>../Schedule 6 - Planning scheme policies/AirQualityPSP.doc</vt:lpwstr>
      </vt:variant>
      <vt:variant>
        <vt:lpwstr/>
      </vt:variant>
      <vt:variant>
        <vt:i4>6750323</vt:i4>
      </vt:variant>
      <vt:variant>
        <vt:i4>117</vt:i4>
      </vt:variant>
      <vt:variant>
        <vt:i4>0</vt:i4>
      </vt:variant>
      <vt:variant>
        <vt:i4>5</vt:i4>
      </vt:variant>
      <vt:variant>
        <vt:lpwstr/>
      </vt:variant>
      <vt:variant>
        <vt:lpwstr>table9363e</vt:lpwstr>
      </vt:variant>
      <vt:variant>
        <vt:i4>6684787</vt:i4>
      </vt:variant>
      <vt:variant>
        <vt:i4>114</vt:i4>
      </vt:variant>
      <vt:variant>
        <vt:i4>0</vt:i4>
      </vt:variant>
      <vt:variant>
        <vt:i4>5</vt:i4>
      </vt:variant>
      <vt:variant>
        <vt:lpwstr/>
      </vt:variant>
      <vt:variant>
        <vt:lpwstr>table9363d</vt:lpwstr>
      </vt:variant>
      <vt:variant>
        <vt:i4>6684780</vt:i4>
      </vt:variant>
      <vt:variant>
        <vt:i4>111</vt:i4>
      </vt:variant>
      <vt:variant>
        <vt:i4>0</vt:i4>
      </vt:variant>
      <vt:variant>
        <vt:i4>5</vt:i4>
      </vt:variant>
      <vt:variant>
        <vt:lpwstr>../Schedule 1 - Definitions/Definitions.doc</vt:lpwstr>
      </vt:variant>
      <vt:variant>
        <vt:lpwstr>Dwelling</vt:lpwstr>
      </vt:variant>
      <vt:variant>
        <vt:i4>1245268</vt:i4>
      </vt:variant>
      <vt:variant>
        <vt:i4>108</vt:i4>
      </vt:variant>
      <vt:variant>
        <vt:i4>0</vt:i4>
      </vt:variant>
      <vt:variant>
        <vt:i4>5</vt:i4>
      </vt:variant>
      <vt:variant>
        <vt:lpwstr>http://www.dsdip.qld.gov.au/local-government/local-laws-database.html</vt:lpwstr>
      </vt:variant>
      <vt:variant>
        <vt:lpwstr/>
      </vt:variant>
      <vt:variant>
        <vt:i4>458763</vt:i4>
      </vt:variant>
      <vt:variant>
        <vt:i4>105</vt:i4>
      </vt:variant>
      <vt:variant>
        <vt:i4>0</vt:i4>
      </vt:variant>
      <vt:variant>
        <vt:i4>5</vt:i4>
      </vt:variant>
      <vt:variant>
        <vt:lpwstr>../Schedule 6 - Planning scheme policies/NoiseImpactAssessmentPSP.doc</vt:lpwstr>
      </vt:variant>
      <vt:variant>
        <vt:lpwstr/>
      </vt:variant>
      <vt:variant>
        <vt:i4>7798884</vt:i4>
      </vt:variant>
      <vt:variant>
        <vt:i4>102</vt:i4>
      </vt:variant>
      <vt:variant>
        <vt:i4>0</vt:i4>
      </vt:variant>
      <vt:variant>
        <vt:i4>5</vt:i4>
      </vt:variant>
      <vt:variant>
        <vt:lpwstr>../Schedule 1 - Definitions/Definitions.doc</vt:lpwstr>
      </vt:variant>
      <vt:variant>
        <vt:lpwstr>SensitiveUse</vt:lpwstr>
      </vt:variant>
      <vt:variant>
        <vt:i4>6357107</vt:i4>
      </vt:variant>
      <vt:variant>
        <vt:i4>99</vt:i4>
      </vt:variant>
      <vt:variant>
        <vt:i4>0</vt:i4>
      </vt:variant>
      <vt:variant>
        <vt:i4>5</vt:i4>
      </vt:variant>
      <vt:variant>
        <vt:lpwstr/>
      </vt:variant>
      <vt:variant>
        <vt:lpwstr>table9363c</vt:lpwstr>
      </vt:variant>
      <vt:variant>
        <vt:i4>6291571</vt:i4>
      </vt:variant>
      <vt:variant>
        <vt:i4>96</vt:i4>
      </vt:variant>
      <vt:variant>
        <vt:i4>0</vt:i4>
      </vt:variant>
      <vt:variant>
        <vt:i4>5</vt:i4>
      </vt:variant>
      <vt:variant>
        <vt:lpwstr/>
      </vt:variant>
      <vt:variant>
        <vt:lpwstr>table9363b</vt:lpwstr>
      </vt:variant>
      <vt:variant>
        <vt:i4>7798884</vt:i4>
      </vt:variant>
      <vt:variant>
        <vt:i4>93</vt:i4>
      </vt:variant>
      <vt:variant>
        <vt:i4>0</vt:i4>
      </vt:variant>
      <vt:variant>
        <vt:i4>5</vt:i4>
      </vt:variant>
      <vt:variant>
        <vt:lpwstr>../Schedule 1 - Definitions/Definitions.doc</vt:lpwstr>
      </vt:variant>
      <vt:variant>
        <vt:lpwstr>SensitiveUse</vt:lpwstr>
      </vt:variant>
      <vt:variant>
        <vt:i4>7798884</vt:i4>
      </vt:variant>
      <vt:variant>
        <vt:i4>90</vt:i4>
      </vt:variant>
      <vt:variant>
        <vt:i4>0</vt:i4>
      </vt:variant>
      <vt:variant>
        <vt:i4>5</vt:i4>
      </vt:variant>
      <vt:variant>
        <vt:lpwstr>../Schedule 1 - Definitions/Definitions.doc</vt:lpwstr>
      </vt:variant>
      <vt:variant>
        <vt:lpwstr>SensitiveUse</vt:lpwstr>
      </vt:variant>
      <vt:variant>
        <vt:i4>262146</vt:i4>
      </vt:variant>
      <vt:variant>
        <vt:i4>87</vt:i4>
      </vt:variant>
      <vt:variant>
        <vt:i4>0</vt:i4>
      </vt:variant>
      <vt:variant>
        <vt:i4>5</vt:i4>
      </vt:variant>
      <vt:variant>
        <vt:lpwstr>../Schedule 1 - Definitions/Definitions.doc</vt:lpwstr>
      </vt:variant>
      <vt:variant>
        <vt:lpwstr>Amenity</vt:lpwstr>
      </vt:variant>
      <vt:variant>
        <vt:i4>524294</vt:i4>
      </vt:variant>
      <vt:variant>
        <vt:i4>84</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81</vt:i4>
      </vt:variant>
      <vt:variant>
        <vt:i4>0</vt:i4>
      </vt:variant>
      <vt:variant>
        <vt:i4>5</vt:i4>
      </vt:variant>
      <vt:variant>
        <vt:lpwstr>../Schedule 1 - Definitions/Definitions.doc</vt:lpwstr>
      </vt:variant>
      <vt:variant>
        <vt:lpwstr>CommunityFacilities</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7471231</vt:i4>
      </vt:variant>
      <vt:variant>
        <vt:i4>75</vt:i4>
      </vt:variant>
      <vt:variant>
        <vt:i4>0</vt:i4>
      </vt:variant>
      <vt:variant>
        <vt:i4>5</vt:i4>
      </vt:variant>
      <vt:variant>
        <vt:lpwstr>../Part 6 - Zones/CommunityFacilitiesZC.doc</vt:lpwstr>
      </vt:variant>
      <vt:variant>
        <vt:lpwstr/>
      </vt:variant>
      <vt:variant>
        <vt:i4>3145786</vt:i4>
      </vt:variant>
      <vt:variant>
        <vt:i4>72</vt:i4>
      </vt:variant>
      <vt:variant>
        <vt:i4>0</vt:i4>
      </vt:variant>
      <vt:variant>
        <vt:i4>5</vt:i4>
      </vt:variant>
      <vt:variant>
        <vt:lpwstr>../Schedule 6 - Planning scheme policies/TransportAccessParkingPSP.doc</vt:lpwstr>
      </vt:variant>
      <vt:variant>
        <vt:lpwstr/>
      </vt:variant>
      <vt:variant>
        <vt:i4>3735591</vt:i4>
      </vt:variant>
      <vt:variant>
        <vt:i4>69</vt:i4>
      </vt:variant>
      <vt:variant>
        <vt:i4>0</vt:i4>
      </vt:variant>
      <vt:variant>
        <vt:i4>5</vt:i4>
      </vt:variant>
      <vt:variant>
        <vt:lpwstr>../Schedule 6 - Planning scheme policies/ParkManagementPSP.doc</vt:lpwstr>
      </vt:variant>
      <vt:variant>
        <vt:lpwstr/>
      </vt:variant>
      <vt:variant>
        <vt:i4>458763</vt:i4>
      </vt:variant>
      <vt:variant>
        <vt:i4>66</vt:i4>
      </vt:variant>
      <vt:variant>
        <vt:i4>0</vt:i4>
      </vt:variant>
      <vt:variant>
        <vt:i4>5</vt:i4>
      </vt:variant>
      <vt:variant>
        <vt:lpwstr>../Schedule 6 - Planning scheme policies/NoiseImpactAssessmentPSP.doc</vt:lpwstr>
      </vt:variant>
      <vt:variant>
        <vt:lpwstr/>
      </vt:variant>
      <vt:variant>
        <vt:i4>2293792</vt:i4>
      </vt:variant>
      <vt:variant>
        <vt:i4>63</vt:i4>
      </vt:variant>
      <vt:variant>
        <vt:i4>0</vt:i4>
      </vt:variant>
      <vt:variant>
        <vt:i4>5</vt:i4>
      </vt:variant>
      <vt:variant>
        <vt:lpwstr>../Schedule 6 - Planning scheme policies/GraffitiPreventionPSP.doc</vt:lpwstr>
      </vt:variant>
      <vt:variant>
        <vt:lpwstr/>
      </vt:variant>
      <vt:variant>
        <vt:i4>7012475</vt:i4>
      </vt:variant>
      <vt:variant>
        <vt:i4>60</vt:i4>
      </vt:variant>
      <vt:variant>
        <vt:i4>0</vt:i4>
      </vt:variant>
      <vt:variant>
        <vt:i4>5</vt:i4>
      </vt:variant>
      <vt:variant>
        <vt:lpwstr>../Schedule 6 - Planning scheme policies/CrimePreventionPSP.doc</vt:lpwstr>
      </vt:variant>
      <vt:variant>
        <vt:lpwstr/>
      </vt:variant>
      <vt:variant>
        <vt:i4>2228272</vt:i4>
      </vt:variant>
      <vt:variant>
        <vt:i4>57</vt:i4>
      </vt:variant>
      <vt:variant>
        <vt:i4>0</vt:i4>
      </vt:variant>
      <vt:variant>
        <vt:i4>5</vt:i4>
      </vt:variant>
      <vt:variant>
        <vt:lpwstr>../Schedule 6 - Planning scheme policies/AirQualityPSP.doc</vt:lpwstr>
      </vt:variant>
      <vt:variant>
        <vt:lpwstr/>
      </vt:variant>
      <vt:variant>
        <vt:i4>7471231</vt:i4>
      </vt:variant>
      <vt:variant>
        <vt:i4>54</vt:i4>
      </vt:variant>
      <vt:variant>
        <vt:i4>0</vt:i4>
      </vt:variant>
      <vt:variant>
        <vt:i4>5</vt:i4>
      </vt:variant>
      <vt:variant>
        <vt:lpwstr>../Part 6 - Zones/CommunityFacilitiesZC.doc</vt:lpwstr>
      </vt:variant>
      <vt:variant>
        <vt:lpwstr/>
      </vt:variant>
      <vt:variant>
        <vt:i4>7471231</vt:i4>
      </vt:variant>
      <vt:variant>
        <vt:i4>51</vt:i4>
      </vt:variant>
      <vt:variant>
        <vt:i4>0</vt:i4>
      </vt:variant>
      <vt:variant>
        <vt:i4>5</vt:i4>
      </vt:variant>
      <vt:variant>
        <vt:lpwstr>../Part 6 - Zones/CommunityFacilitiesZC.doc</vt:lpwstr>
      </vt:variant>
      <vt:variant>
        <vt:lpwstr/>
      </vt:variant>
      <vt:variant>
        <vt:i4>8257575</vt:i4>
      </vt:variant>
      <vt:variant>
        <vt:i4>48</vt:i4>
      </vt:variant>
      <vt:variant>
        <vt:i4>0</vt:i4>
      </vt:variant>
      <vt:variant>
        <vt:i4>5</vt:i4>
      </vt:variant>
      <vt:variant>
        <vt:lpwstr>../Schedule 5 - Land designated for community infrastructure/Schedule5Designations.doc</vt:lpwstr>
      </vt:variant>
      <vt:variant>
        <vt:lpwstr/>
      </vt:variant>
      <vt:variant>
        <vt:i4>6094912</vt:i4>
      </vt:variant>
      <vt:variant>
        <vt:i4>45</vt:i4>
      </vt:variant>
      <vt:variant>
        <vt:i4>0</vt:i4>
      </vt:variant>
      <vt:variant>
        <vt:i4>5</vt:i4>
      </vt:variant>
      <vt:variant>
        <vt:lpwstr>http://www.legislation.qld.gov.au/LEGISLTN/CURRENT/S/SustPlanA09.pdf</vt:lpwstr>
      </vt:variant>
      <vt:variant>
        <vt:lpwstr/>
      </vt:variant>
      <vt:variant>
        <vt:i4>7602300</vt:i4>
      </vt:variant>
      <vt:variant>
        <vt:i4>42</vt:i4>
      </vt:variant>
      <vt:variant>
        <vt:i4>0</vt:i4>
      </vt:variant>
      <vt:variant>
        <vt:i4>5</vt:i4>
      </vt:variant>
      <vt:variant>
        <vt:lpwstr>../Schedule 1 - Definitions/Definitions.doc</vt:lpwstr>
      </vt:variant>
      <vt:variant>
        <vt:lpwstr>Hospital</vt:lpwstr>
      </vt:variant>
      <vt:variant>
        <vt:i4>4063291</vt:i4>
      </vt:variant>
      <vt:variant>
        <vt:i4>39</vt:i4>
      </vt:variant>
      <vt:variant>
        <vt:i4>0</vt:i4>
      </vt:variant>
      <vt:variant>
        <vt:i4>5</vt:i4>
      </vt:variant>
      <vt:variant>
        <vt:lpwstr>http://www.legislation.qld.gov.au/LEGISLTN/CURRENT/M/MajorSpFacA01.pdf</vt:lpwstr>
      </vt:variant>
      <vt:variant>
        <vt:lpwstr/>
      </vt:variant>
      <vt:variant>
        <vt:i4>524294</vt:i4>
      </vt:variant>
      <vt:variant>
        <vt:i4>36</vt:i4>
      </vt:variant>
      <vt:variant>
        <vt:i4>0</vt:i4>
      </vt:variant>
      <vt:variant>
        <vt:i4>5</vt:i4>
      </vt:variant>
      <vt:variant>
        <vt:lpwstr>http://www.brisbane.qld.gov.au/planning-building/planning-guidelines-and-tools/brisbanes-new-city-plan/draft-new-city-plan-mapping/index.htm</vt:lpwstr>
      </vt:variant>
      <vt:variant>
        <vt:lpwstr/>
      </vt:variant>
      <vt:variant>
        <vt:i4>1245196</vt:i4>
      </vt:variant>
      <vt:variant>
        <vt:i4>33</vt:i4>
      </vt:variant>
      <vt:variant>
        <vt:i4>0</vt:i4>
      </vt:variant>
      <vt:variant>
        <vt:i4>5</vt:i4>
      </vt:variant>
      <vt:variant>
        <vt:lpwstr>../Schedule 1 - Definitions/Definitions.doc</vt:lpwstr>
      </vt:variant>
      <vt:variant>
        <vt:lpwstr>CommunityFacilities</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262178</vt:i4>
      </vt:variant>
      <vt:variant>
        <vt:i4>27</vt:i4>
      </vt:variant>
      <vt:variant>
        <vt:i4>0</vt:i4>
      </vt:variant>
      <vt:variant>
        <vt:i4>5</vt:i4>
      </vt:variant>
      <vt:variant>
        <vt:lpwstr>../../../../../../../../groups/CPS/CPED/CPBranch/C_PConf/new City Plan/eplan 2013 public consultation/Schedule 1 - Definitions/Definitions.doc</vt:lpwstr>
      </vt:variant>
      <vt:variant>
        <vt:lpwstr>TSC112B</vt:lpwstr>
      </vt:variant>
      <vt:variant>
        <vt:i4>1245196</vt:i4>
      </vt:variant>
      <vt:variant>
        <vt:i4>24</vt:i4>
      </vt:variant>
      <vt:variant>
        <vt:i4>0</vt:i4>
      </vt:variant>
      <vt:variant>
        <vt:i4>5</vt:i4>
      </vt:variant>
      <vt:variant>
        <vt:lpwstr>../Schedule 1 - Definitions/Definitions.doc</vt:lpwstr>
      </vt:variant>
      <vt:variant>
        <vt:lpwstr>CommunityFacilities</vt:lpwstr>
      </vt:variant>
      <vt:variant>
        <vt:i4>786497</vt:i4>
      </vt:variant>
      <vt:variant>
        <vt:i4>21</vt:i4>
      </vt:variant>
      <vt:variant>
        <vt:i4>0</vt:i4>
      </vt:variant>
      <vt:variant>
        <vt:i4>5</vt:i4>
      </vt:variant>
      <vt:variant>
        <vt:lpwstr>MultipleDwellingCode.doc</vt:lpwstr>
      </vt:variant>
      <vt:variant>
        <vt:lpwstr/>
      </vt:variant>
      <vt:variant>
        <vt:i4>6684782</vt:i4>
      </vt:variant>
      <vt:variant>
        <vt:i4>18</vt:i4>
      </vt:variant>
      <vt:variant>
        <vt:i4>0</vt:i4>
      </vt:variant>
      <vt:variant>
        <vt:i4>5</vt:i4>
      </vt:variant>
      <vt:variant>
        <vt:lpwstr>../Schedule 1 - Definitions/Definitions.doc</vt:lpwstr>
      </vt:variant>
      <vt:variant>
        <vt:lpwstr>EducEstab</vt:lpwstr>
      </vt:variant>
      <vt:variant>
        <vt:i4>1966080</vt:i4>
      </vt:variant>
      <vt:variant>
        <vt:i4>15</vt:i4>
      </vt:variant>
      <vt:variant>
        <vt:i4>0</vt:i4>
      </vt:variant>
      <vt:variant>
        <vt:i4>5</vt:i4>
      </vt:variant>
      <vt:variant>
        <vt:lpwstr>../Schedule 1 - Definitions/Definitions.doc</vt:lpwstr>
      </vt:variant>
      <vt:variant>
        <vt:lpwstr>ResidentialCare</vt:lpwstr>
      </vt:variant>
      <vt:variant>
        <vt:i4>6750315</vt:i4>
      </vt:variant>
      <vt:variant>
        <vt:i4>12</vt:i4>
      </vt:variant>
      <vt:variant>
        <vt:i4>0</vt:i4>
      </vt:variant>
      <vt:variant>
        <vt:i4>5</vt:i4>
      </vt:variant>
      <vt:variant>
        <vt:lpwstr>../Schedule 1 - Definitions/Definitions.doc</vt:lpwstr>
      </vt:variant>
      <vt:variant>
        <vt:lpwstr>Multiple</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101</cp:revision>
  <cp:lastPrinted>2012-11-03T06:13:00Z</cp:lastPrinted>
  <dcterms:created xsi:type="dcterms:W3CDTF">2013-06-24T00:52:00Z</dcterms:created>
  <dcterms:modified xsi:type="dcterms:W3CDTF">2017-11-30T01:13:00Z</dcterms:modified>
</cp:coreProperties>
</file>