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AB" w:rsidRPr="00031AC9" w:rsidRDefault="00C75CA6" w:rsidP="004C0EA7">
      <w:pPr>
        <w:pStyle w:val="QPPHeading2"/>
      </w:pPr>
      <w:bookmarkStart w:id="0" w:name="_GoBack"/>
      <w:bookmarkEnd w:id="0"/>
      <w:r>
        <w:t>Chapter 13</w:t>
      </w:r>
      <w:r w:rsidR="00031AC9" w:rsidRPr="00031AC9">
        <w:t xml:space="preserve"> Comm</w:t>
      </w:r>
      <w:r w:rsidR="00031AC9">
        <w:t>unity facilities</w:t>
      </w:r>
    </w:p>
    <w:p w:rsidR="00856EAB" w:rsidRPr="004C0EA7" w:rsidRDefault="00031AC9" w:rsidP="004C0EA7">
      <w:pPr>
        <w:pStyle w:val="QPPHeading3"/>
      </w:pPr>
      <w:r w:rsidRPr="004C0EA7">
        <w:t>Contents</w:t>
      </w:r>
    </w:p>
    <w:p w:rsidR="00123748" w:rsidRPr="00E91B42" w:rsidRDefault="004F6517" w:rsidP="004F6517">
      <w:pPr>
        <w:pStyle w:val="QPPBodytext"/>
      </w:pPr>
      <w:r w:rsidRPr="00E91B42">
        <w:t>13.1</w:t>
      </w:r>
      <w:r w:rsidRPr="00E91B42">
        <w:tab/>
        <w:t>Purpose</w:t>
      </w:r>
    </w:p>
    <w:p w:rsidR="004F6517" w:rsidRPr="00E91B42" w:rsidRDefault="004F6517" w:rsidP="004F6517">
      <w:pPr>
        <w:pStyle w:val="QPPBodytext"/>
      </w:pPr>
      <w:r w:rsidRPr="00E91B42">
        <w:t>13.</w:t>
      </w:r>
      <w:r w:rsidR="00B1013D" w:rsidRPr="00E91B42">
        <w:t>2</w:t>
      </w:r>
      <w:r w:rsidRPr="00E91B42">
        <w:tab/>
        <w:t>Application</w:t>
      </w:r>
    </w:p>
    <w:p w:rsidR="005A2FA5" w:rsidRDefault="004F6517" w:rsidP="004F6517">
      <w:pPr>
        <w:pStyle w:val="QPPBodytext"/>
      </w:pPr>
      <w:r w:rsidRPr="00E91B42">
        <w:t>13.3</w:t>
      </w:r>
      <w:r w:rsidRPr="00E91B42">
        <w:tab/>
        <w:t>Requirements</w:t>
      </w:r>
      <w:bookmarkStart w:id="1" w:name="Table13p4A"/>
    </w:p>
    <w:p w:rsidR="004F6517" w:rsidRPr="001913EE" w:rsidRDefault="004F6517" w:rsidP="001913EE">
      <w:pPr>
        <w:pStyle w:val="QPPBodytext"/>
      </w:pPr>
      <w:r w:rsidRPr="00E91B42">
        <w:t>13.4</w:t>
      </w:r>
      <w:r w:rsidRPr="00E91B42">
        <w:tab/>
        <w:t>Integrated solution models</w:t>
      </w:r>
    </w:p>
    <w:p w:rsidR="00444BB9" w:rsidRDefault="00031AC9" w:rsidP="004C0EA7">
      <w:pPr>
        <w:pStyle w:val="QPPHeading3"/>
      </w:pPr>
      <w:bookmarkStart w:id="2" w:name="_Toc234206853"/>
      <w:bookmarkStart w:id="3" w:name="_Toc234910715"/>
      <w:bookmarkStart w:id="4" w:name="_Toc320085734"/>
      <w:bookmarkStart w:id="5" w:name="_Toc339776217"/>
      <w:bookmarkStart w:id="6" w:name="purpose"/>
      <w:bookmarkEnd w:id="1"/>
      <w:r w:rsidRPr="001A1ED1">
        <w:t>13.1</w:t>
      </w:r>
      <w:r w:rsidR="004A76CC">
        <w:t xml:space="preserve"> </w:t>
      </w:r>
      <w:bookmarkEnd w:id="2"/>
      <w:bookmarkEnd w:id="3"/>
      <w:bookmarkEnd w:id="4"/>
      <w:r w:rsidR="002213F2" w:rsidRPr="001A1ED1">
        <w:t>P</w:t>
      </w:r>
      <w:r w:rsidRPr="001A1ED1">
        <w:t>urpose</w:t>
      </w:r>
      <w:bookmarkEnd w:id="5"/>
    </w:p>
    <w:bookmarkEnd w:id="6"/>
    <w:p w:rsidR="004D3F62" w:rsidRPr="00C6640D" w:rsidRDefault="004D3F62" w:rsidP="00C6640D">
      <w:pPr>
        <w:pStyle w:val="QPPBulletPoint1"/>
      </w:pPr>
      <w:r w:rsidRPr="00C6640D">
        <w:t>This chapter outlines the following for the provision of community facilities:</w:t>
      </w:r>
    </w:p>
    <w:p w:rsidR="004D3F62" w:rsidRPr="00C6640D" w:rsidRDefault="004D3F62" w:rsidP="00C6640D">
      <w:pPr>
        <w:pStyle w:val="QPPBulletpoint2"/>
      </w:pPr>
      <w:r w:rsidRPr="00C6640D">
        <w:t>design and construction standards;</w:t>
      </w:r>
    </w:p>
    <w:p w:rsidR="004D3F62" w:rsidRPr="00C6640D" w:rsidRDefault="004D3F62" w:rsidP="00C6640D">
      <w:pPr>
        <w:pStyle w:val="QPPBulletpoint2"/>
      </w:pPr>
      <w:r w:rsidRPr="00C6640D">
        <w:t xml:space="preserve">advice about satisfying assessment </w:t>
      </w:r>
      <w:r w:rsidR="00F008A4">
        <w:t>benchmark</w:t>
      </w:r>
      <w:r w:rsidR="00685D7E">
        <w:t>s</w:t>
      </w:r>
      <w:r w:rsidR="00F008A4" w:rsidRPr="00C6640D">
        <w:t xml:space="preserve"> </w:t>
      </w:r>
      <w:r w:rsidRPr="00C6640D">
        <w:t xml:space="preserve">in the </w:t>
      </w:r>
      <w:r w:rsidR="00A76F0D">
        <w:t>planning scheme</w:t>
      </w:r>
      <w:r w:rsidRPr="00C6640D">
        <w:t>;</w:t>
      </w:r>
    </w:p>
    <w:p w:rsidR="004D3F62" w:rsidRPr="00C6640D" w:rsidRDefault="004D3F62" w:rsidP="00C6640D">
      <w:pPr>
        <w:pStyle w:val="QPPBulletpoint2"/>
      </w:pPr>
      <w:r w:rsidRPr="00C6640D">
        <w:t>the information that the Council may request to be supplied for a development application.</w:t>
      </w:r>
    </w:p>
    <w:p w:rsidR="005D5C26" w:rsidRPr="00C6640D" w:rsidRDefault="002316AF">
      <w:pPr>
        <w:pStyle w:val="QPPBulletPoint1"/>
      </w:pPr>
      <w:r w:rsidRPr="00C6640D">
        <w:t>Examples of integrated solutions for facilities co-located</w:t>
      </w:r>
      <w:r w:rsidR="00CB475B" w:rsidRPr="00C6640D">
        <w:t xml:space="preserve"> in </w:t>
      </w:r>
      <w:r w:rsidR="001447A4" w:rsidRPr="00C6640D">
        <w:t>precincts</w:t>
      </w:r>
      <w:r w:rsidR="00C10FB5" w:rsidRPr="00C6640D">
        <w:t xml:space="preserve"> </w:t>
      </w:r>
      <w:r w:rsidR="001447A4" w:rsidRPr="00C6640D">
        <w:t xml:space="preserve">or </w:t>
      </w:r>
      <w:r w:rsidR="00CB475B" w:rsidRPr="00C6640D">
        <w:t>hubs are included to assist the provider with exploring innovative options for community facility provision.</w:t>
      </w:r>
    </w:p>
    <w:p w:rsidR="001B24B8" w:rsidRPr="00B34AC2" w:rsidRDefault="005B07EA" w:rsidP="004C0EA7">
      <w:pPr>
        <w:pStyle w:val="QPPHeading3"/>
      </w:pPr>
      <w:bookmarkStart w:id="7" w:name="_Toc320085737"/>
      <w:bookmarkStart w:id="8" w:name="_Toc339776218"/>
      <w:bookmarkStart w:id="9" w:name="application"/>
      <w:r>
        <w:t>13.</w:t>
      </w:r>
      <w:r w:rsidR="00B1013D" w:rsidRPr="00B1013D">
        <w:t>2</w:t>
      </w:r>
      <w:r w:rsidR="004A76CC">
        <w:t xml:space="preserve"> </w:t>
      </w:r>
      <w:bookmarkEnd w:id="7"/>
      <w:r w:rsidR="004A4963">
        <w:t>Application</w:t>
      </w:r>
      <w:bookmarkEnd w:id="8"/>
    </w:p>
    <w:bookmarkEnd w:id="9"/>
    <w:p w:rsidR="004D3F62" w:rsidRPr="00E65CF8" w:rsidRDefault="002610BB" w:rsidP="00E91B42">
      <w:pPr>
        <w:pStyle w:val="QPPBulletPoint1"/>
        <w:numPr>
          <w:ilvl w:val="0"/>
          <w:numId w:val="38"/>
        </w:numPr>
      </w:pPr>
      <w:r w:rsidRPr="00E91B42">
        <w:t>Table 13.</w:t>
      </w:r>
      <w:r w:rsidR="00B1013D" w:rsidRPr="00E91B42">
        <w:t>2</w:t>
      </w:r>
      <w:r w:rsidR="00A76F0D" w:rsidRPr="00E91B42">
        <w:t>.</w:t>
      </w:r>
      <w:r w:rsidRPr="00E91B42">
        <w:t>A</w:t>
      </w:r>
      <w:r w:rsidR="00DC22CA" w:rsidRPr="00E65CF8">
        <w:t xml:space="preserve"> </w:t>
      </w:r>
      <w:r w:rsidR="002213F2" w:rsidRPr="00E65CF8">
        <w:t xml:space="preserve">identifies </w:t>
      </w:r>
      <w:r w:rsidR="002E4E77" w:rsidRPr="00E65CF8">
        <w:t xml:space="preserve">the main </w:t>
      </w:r>
      <w:r w:rsidR="00720887" w:rsidRPr="00E65CF8">
        <w:t xml:space="preserve">community </w:t>
      </w:r>
      <w:r w:rsidR="002E4E77" w:rsidRPr="00E65CF8">
        <w:t xml:space="preserve">facilities under </w:t>
      </w:r>
      <w:r w:rsidR="004D3F62" w:rsidRPr="00E65CF8">
        <w:t>the following</w:t>
      </w:r>
      <w:r w:rsidR="002213F2" w:rsidRPr="00E65CF8">
        <w:t xml:space="preserve"> facility groups</w:t>
      </w:r>
      <w:r w:rsidR="004D3F62" w:rsidRPr="00E65CF8">
        <w:t>:</w:t>
      </w:r>
    </w:p>
    <w:p w:rsidR="00F51A4F" w:rsidRPr="00E65CF8" w:rsidRDefault="004D3F62" w:rsidP="00E91B42">
      <w:pPr>
        <w:pStyle w:val="QPPBulletpoint2"/>
        <w:numPr>
          <w:ilvl w:val="0"/>
          <w:numId w:val="27"/>
        </w:numPr>
      </w:pPr>
      <w:r>
        <w:t>community service;</w:t>
      </w:r>
    </w:p>
    <w:p w:rsidR="004D3F62" w:rsidRPr="00E65CF8" w:rsidRDefault="004D3F62" w:rsidP="00E65CF8">
      <w:pPr>
        <w:pStyle w:val="QPPBulletpoint2"/>
      </w:pPr>
      <w:r>
        <w:t>library;</w:t>
      </w:r>
    </w:p>
    <w:p w:rsidR="004D3F62" w:rsidRPr="00E65CF8" w:rsidRDefault="004D3F62" w:rsidP="00E65CF8">
      <w:pPr>
        <w:pStyle w:val="QPPBulletpoint2"/>
      </w:pPr>
      <w:r>
        <w:t>arts and cultural;</w:t>
      </w:r>
    </w:p>
    <w:p w:rsidR="004D3F62" w:rsidRPr="00E65CF8" w:rsidRDefault="00C43995" w:rsidP="00E65CF8">
      <w:pPr>
        <w:pStyle w:val="QPPBulletpoint2"/>
      </w:pPr>
      <w:r>
        <w:t>sport and recreation.</w:t>
      </w:r>
    </w:p>
    <w:p w:rsidR="00DC22CA" w:rsidRDefault="001E7B58" w:rsidP="001A1ED1">
      <w:pPr>
        <w:pStyle w:val="QPPBulletPoint1"/>
      </w:pPr>
      <w:r w:rsidRPr="001A1ED1">
        <w:t>Facilities</w:t>
      </w:r>
      <w:r w:rsidRPr="00E5069A">
        <w:t xml:space="preserve"> not listed </w:t>
      </w:r>
      <w:r w:rsidR="00187E3E">
        <w:t xml:space="preserve">in </w:t>
      </w:r>
      <w:r w:rsidR="002610BB" w:rsidRPr="00E91B42">
        <w:t>Table 13.</w:t>
      </w:r>
      <w:r w:rsidR="00B1013D" w:rsidRPr="00E91B42">
        <w:t>2</w:t>
      </w:r>
      <w:r w:rsidR="00A76F0D" w:rsidRPr="00E91B42">
        <w:t>.</w:t>
      </w:r>
      <w:r w:rsidR="002610BB" w:rsidRPr="00E91B42">
        <w:t>A</w:t>
      </w:r>
      <w:r w:rsidR="00187E3E">
        <w:t xml:space="preserve"> </w:t>
      </w:r>
      <w:r w:rsidRPr="00E5069A">
        <w:t>are generally considered the responsibility of others.</w:t>
      </w:r>
    </w:p>
    <w:p w:rsidR="005B07EA" w:rsidRPr="004C0EA7" w:rsidRDefault="002610BB" w:rsidP="004C0EA7">
      <w:pPr>
        <w:pStyle w:val="QPPTableHeadingStyle1"/>
      </w:pPr>
      <w:bookmarkStart w:id="10" w:name="Table13p2A"/>
      <w:r w:rsidRPr="004C0EA7">
        <w:t>Table 13.</w:t>
      </w:r>
      <w:r w:rsidR="00B1013D" w:rsidRPr="004C0EA7">
        <w:t>2</w:t>
      </w:r>
      <w:r w:rsidR="00A76F0D" w:rsidRPr="004C0EA7">
        <w:t>.</w:t>
      </w:r>
      <w:r w:rsidRPr="004C0EA7">
        <w:t>A</w:t>
      </w:r>
      <w:r w:rsidR="00187E3E" w:rsidRPr="004C0EA7">
        <w:t>—</w:t>
      </w:r>
      <w:r w:rsidR="002E4E77" w:rsidRPr="004C0EA7">
        <w:t>T</w:t>
      </w:r>
      <w:r w:rsidR="005B07EA" w:rsidRPr="004C0EA7">
        <w:t>ype</w:t>
      </w:r>
      <w:r w:rsidR="002E4E77" w:rsidRPr="004C0EA7">
        <w:t>s</w:t>
      </w:r>
      <w:r w:rsidR="005B07EA" w:rsidRPr="004C0EA7">
        <w:t xml:space="preserve"> of community facilities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801"/>
        <w:gridCol w:w="3896"/>
      </w:tblGrid>
      <w:tr w:rsidR="00557E15" w:rsidRPr="00155096" w:rsidTr="004F6517">
        <w:tc>
          <w:tcPr>
            <w:tcW w:w="2688" w:type="dxa"/>
            <w:shd w:val="clear" w:color="auto" w:fill="auto"/>
          </w:tcPr>
          <w:bookmarkEnd w:id="10"/>
          <w:p w:rsidR="00557E15" w:rsidRPr="00E65CF8" w:rsidRDefault="00557E15" w:rsidP="00E65CF8">
            <w:pPr>
              <w:pStyle w:val="QPPTableTextBold"/>
            </w:pPr>
            <w:r w:rsidRPr="001A1ED1">
              <w:t xml:space="preserve">Facility </w:t>
            </w:r>
            <w:r w:rsidR="002E4E77" w:rsidRPr="00E65CF8">
              <w:t>g</w:t>
            </w:r>
            <w:r w:rsidRPr="00E65CF8">
              <w:t>roup</w:t>
            </w:r>
          </w:p>
        </w:tc>
        <w:tc>
          <w:tcPr>
            <w:tcW w:w="2801" w:type="dxa"/>
            <w:shd w:val="clear" w:color="auto" w:fill="auto"/>
          </w:tcPr>
          <w:p w:rsidR="00557E15" w:rsidRPr="00E65CF8" w:rsidRDefault="002E4E77" w:rsidP="00E65CF8">
            <w:pPr>
              <w:pStyle w:val="QPPTableTextBold"/>
            </w:pPr>
            <w:r w:rsidRPr="001A1ED1">
              <w:t>Facility t</w:t>
            </w:r>
            <w:r w:rsidR="00557E15" w:rsidRPr="00E65CF8">
              <w:t>ype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557E15" w:rsidP="00E65CF8">
            <w:pPr>
              <w:pStyle w:val="QPPTableTextBold"/>
            </w:pPr>
            <w:r w:rsidRPr="001A1ED1">
              <w:t>Description</w:t>
            </w:r>
          </w:p>
        </w:tc>
      </w:tr>
      <w:tr w:rsidR="00557E15" w:rsidRPr="00155096" w:rsidTr="004F6517">
        <w:tc>
          <w:tcPr>
            <w:tcW w:w="2688" w:type="dxa"/>
            <w:vMerge w:val="restart"/>
            <w:shd w:val="clear" w:color="auto" w:fill="auto"/>
          </w:tcPr>
          <w:p w:rsidR="00557E15" w:rsidRPr="00E65CF8" w:rsidRDefault="002E4E77" w:rsidP="00E65CF8">
            <w:pPr>
              <w:pStyle w:val="QPPTableTextBold"/>
            </w:pPr>
            <w:r w:rsidRPr="001A1ED1">
              <w:t>Community s</w:t>
            </w:r>
            <w:r w:rsidR="00557E15" w:rsidRPr="00E65CF8">
              <w:t>ervice</w:t>
            </w:r>
            <w:r w:rsidR="001F4174" w:rsidRPr="00E65CF8">
              <w:t>/</w:t>
            </w:r>
            <w:r w:rsidR="004D3F62" w:rsidRPr="00E65CF8">
              <w:t>leisure</w:t>
            </w: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 xml:space="preserve">General </w:t>
            </w:r>
            <w:r w:rsidR="002E4E77" w:rsidRPr="00E65CF8">
              <w:t>c</w:t>
            </w:r>
            <w:r w:rsidRPr="00E65CF8">
              <w:t xml:space="preserve">ommunity </w:t>
            </w:r>
            <w:r w:rsidR="002E4E77" w:rsidRPr="00E65CF8">
              <w:t>s</w:t>
            </w:r>
            <w:r w:rsidRPr="00E65CF8">
              <w:t>pace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8D587F" w:rsidP="00E65CF8">
            <w:pPr>
              <w:pStyle w:val="QPPTableTextBody"/>
            </w:pPr>
            <w:r>
              <w:t>Community</w:t>
            </w:r>
            <w:r w:rsidRPr="00E65CF8">
              <w:t xml:space="preserve"> meeting s</w:t>
            </w:r>
            <w:r w:rsidR="00105ECB" w:rsidRPr="00E65CF8">
              <w:t>pace and</w:t>
            </w:r>
            <w:r w:rsidR="00557E15" w:rsidRPr="00E65CF8">
              <w:t xml:space="preserve"> </w:t>
            </w:r>
            <w:r w:rsidRPr="00E65CF8">
              <w:t>community h</w:t>
            </w:r>
            <w:r w:rsidR="00557E15" w:rsidRPr="00E65CF8">
              <w:t>alls</w:t>
            </w:r>
          </w:p>
        </w:tc>
      </w:tr>
      <w:tr w:rsidR="00557E15" w:rsidRPr="00155096" w:rsidTr="004F6517">
        <w:tc>
          <w:tcPr>
            <w:tcW w:w="2688" w:type="dxa"/>
            <w:vMerge/>
            <w:shd w:val="clear" w:color="auto" w:fill="auto"/>
          </w:tcPr>
          <w:p w:rsidR="00557E15" w:rsidRPr="00A92598" w:rsidRDefault="00557E15" w:rsidP="00E65CF8">
            <w:pPr>
              <w:pStyle w:val="QPPTableTextBold"/>
            </w:pP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 xml:space="preserve">Community </w:t>
            </w:r>
            <w:r w:rsidR="002E4E77" w:rsidRPr="00E65CF8">
              <w:t>s</w:t>
            </w:r>
            <w:r w:rsidRPr="00E65CF8">
              <w:t xml:space="preserve">ervice </w:t>
            </w:r>
            <w:r w:rsidR="002E4E77" w:rsidRPr="00E65CF8">
              <w:t>s</w:t>
            </w:r>
            <w:r w:rsidRPr="00E65CF8">
              <w:t>pace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>
              <w:t>Facilities to support the operation of community groups, their activities and services</w:t>
            </w:r>
            <w:r w:rsidR="00187E3E" w:rsidRPr="00E65CF8">
              <w:t>,</w:t>
            </w:r>
            <w:r w:rsidRPr="00E65CF8">
              <w:t xml:space="preserve"> e</w:t>
            </w:r>
            <w:r w:rsidR="00187E3E" w:rsidRPr="00E65CF8">
              <w:t>.</w:t>
            </w:r>
            <w:r w:rsidRPr="00E65CF8">
              <w:t>g</w:t>
            </w:r>
            <w:r w:rsidR="00187E3E" w:rsidRPr="00E65CF8">
              <w:t>.</w:t>
            </w:r>
            <w:r w:rsidRPr="00E65CF8">
              <w:t xml:space="preserve"> Meals on Wheels, </w:t>
            </w:r>
            <w:r w:rsidR="00A76F0D" w:rsidRPr="00E65CF8">
              <w:t>c</w:t>
            </w:r>
            <w:r w:rsidR="001447A4" w:rsidRPr="00E65CF8">
              <w:t xml:space="preserve">ommunity </w:t>
            </w:r>
            <w:r w:rsidR="00A76F0D" w:rsidRPr="00E65CF8">
              <w:t>c</w:t>
            </w:r>
            <w:r w:rsidR="001447A4" w:rsidRPr="00E65CF8">
              <w:t>entres,</w:t>
            </w:r>
            <w:r w:rsidR="00187E3E" w:rsidRPr="00E65CF8">
              <w:t xml:space="preserve"> Brisbane Multicultural Centre and </w:t>
            </w:r>
            <w:r w:rsidR="001447A4" w:rsidRPr="00E65CF8">
              <w:t>Maid</w:t>
            </w:r>
            <w:r w:rsidR="00252C8D" w:rsidRPr="00E65CF8">
              <w:t>a</w:t>
            </w:r>
            <w:r w:rsidR="001447A4" w:rsidRPr="00E65CF8">
              <w:t xml:space="preserve"> Lilley Community Centre</w:t>
            </w:r>
          </w:p>
        </w:tc>
      </w:tr>
      <w:tr w:rsidR="00557E15" w:rsidRPr="00155096" w:rsidTr="004F6517">
        <w:tc>
          <w:tcPr>
            <w:tcW w:w="2688" w:type="dxa"/>
            <w:shd w:val="clear" w:color="auto" w:fill="auto"/>
          </w:tcPr>
          <w:p w:rsidR="00557E15" w:rsidRPr="00E65CF8" w:rsidRDefault="00557E15" w:rsidP="00E65CF8">
            <w:pPr>
              <w:pStyle w:val="QPPTableTextBold"/>
            </w:pPr>
            <w:r w:rsidRPr="00A92598">
              <w:t>Library</w:t>
            </w: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>
              <w:t>Library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>Public library</w:t>
            </w:r>
          </w:p>
        </w:tc>
      </w:tr>
      <w:tr w:rsidR="00557E15" w:rsidRPr="009A1275" w:rsidTr="004F6517">
        <w:tc>
          <w:tcPr>
            <w:tcW w:w="2688" w:type="dxa"/>
            <w:vMerge w:val="restart"/>
            <w:shd w:val="clear" w:color="auto" w:fill="auto"/>
          </w:tcPr>
          <w:p w:rsidR="00557E15" w:rsidRPr="00E65CF8" w:rsidRDefault="002E4E77" w:rsidP="00E65CF8">
            <w:pPr>
              <w:pStyle w:val="QPPTableTextBold"/>
            </w:pPr>
            <w:r>
              <w:t xml:space="preserve">Arts </w:t>
            </w:r>
            <w:r w:rsidR="00F43599" w:rsidRPr="00E65CF8">
              <w:t>and</w:t>
            </w:r>
            <w:r w:rsidRPr="00E65CF8">
              <w:t xml:space="preserve"> c</w:t>
            </w:r>
            <w:r w:rsidR="004D3F62" w:rsidRPr="00E65CF8">
              <w:t>ulture</w:t>
            </w:r>
          </w:p>
        </w:tc>
        <w:tc>
          <w:tcPr>
            <w:tcW w:w="2801" w:type="dxa"/>
            <w:shd w:val="clear" w:color="auto" w:fill="auto"/>
          </w:tcPr>
          <w:p w:rsidR="00557E15" w:rsidRPr="00E65CF8" w:rsidRDefault="002E4E77" w:rsidP="00E65CF8">
            <w:pPr>
              <w:pStyle w:val="QPPTableTextBody"/>
            </w:pPr>
            <w:r>
              <w:t>Visual arts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EA4FBC" w:rsidP="00E65CF8">
            <w:pPr>
              <w:pStyle w:val="QPPTableTextBody"/>
            </w:pPr>
            <w:r>
              <w:t>A</w:t>
            </w:r>
            <w:r w:rsidR="00557E15" w:rsidRPr="00E65CF8">
              <w:t xml:space="preserve">rt </w:t>
            </w:r>
            <w:r w:rsidR="00F43599" w:rsidRPr="00E65CF8">
              <w:t>and</w:t>
            </w:r>
            <w:r w:rsidR="00557E15" w:rsidRPr="00E65CF8">
              <w:t xml:space="preserve"> c</w:t>
            </w:r>
            <w:r w:rsidR="00187E3E" w:rsidRPr="00E65CF8">
              <w:t>raft workshop and display space</w:t>
            </w:r>
          </w:p>
        </w:tc>
      </w:tr>
      <w:tr w:rsidR="00557E15" w:rsidRPr="00155096" w:rsidTr="004F6517">
        <w:tc>
          <w:tcPr>
            <w:tcW w:w="2688" w:type="dxa"/>
            <w:vMerge/>
            <w:shd w:val="clear" w:color="auto" w:fill="auto"/>
          </w:tcPr>
          <w:p w:rsidR="00557E15" w:rsidRPr="00A92598" w:rsidRDefault="00557E15" w:rsidP="00E65CF8">
            <w:pPr>
              <w:pStyle w:val="QPPBodytext"/>
            </w:pP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 xml:space="preserve">Performing </w:t>
            </w:r>
            <w:r w:rsidR="002E4E77" w:rsidRPr="00E65CF8">
              <w:t>a</w:t>
            </w:r>
            <w:r w:rsidRPr="00E65CF8">
              <w:t>rts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EA4FBC" w:rsidP="00E65CF8">
            <w:pPr>
              <w:pStyle w:val="QPPTableTextBody"/>
            </w:pPr>
            <w:r>
              <w:t>P</w:t>
            </w:r>
            <w:r w:rsidR="00557E15" w:rsidRPr="00E65CF8">
              <w:t>erformance and rehearsal space</w:t>
            </w:r>
          </w:p>
        </w:tc>
      </w:tr>
      <w:tr w:rsidR="00557E15" w:rsidRPr="009A1275" w:rsidTr="004F6517">
        <w:tc>
          <w:tcPr>
            <w:tcW w:w="2688" w:type="dxa"/>
            <w:vMerge w:val="restart"/>
            <w:shd w:val="clear" w:color="auto" w:fill="auto"/>
          </w:tcPr>
          <w:p w:rsidR="00557E15" w:rsidRPr="00E65CF8" w:rsidRDefault="00557E15" w:rsidP="00E65CF8">
            <w:pPr>
              <w:pStyle w:val="QPPTableTextBold"/>
            </w:pPr>
            <w:r w:rsidRPr="00A92598">
              <w:t xml:space="preserve">Sport </w:t>
            </w:r>
            <w:r w:rsidR="00F43599" w:rsidRPr="00E65CF8">
              <w:t>and</w:t>
            </w:r>
            <w:r w:rsidRPr="00E65CF8">
              <w:t xml:space="preserve"> </w:t>
            </w:r>
            <w:r w:rsidR="002E4E77" w:rsidRPr="00E65CF8">
              <w:t>r</w:t>
            </w:r>
            <w:r w:rsidR="00E85757" w:rsidRPr="00E65CF8">
              <w:t>ecreation</w:t>
            </w:r>
          </w:p>
        </w:tc>
        <w:tc>
          <w:tcPr>
            <w:tcW w:w="2801" w:type="dxa"/>
            <w:shd w:val="clear" w:color="auto" w:fill="auto"/>
          </w:tcPr>
          <w:p w:rsidR="00557E15" w:rsidRPr="00E65CF8" w:rsidRDefault="002E4E77" w:rsidP="00E65CF8">
            <w:pPr>
              <w:pStyle w:val="QPPTableTextBody"/>
            </w:pPr>
            <w:r>
              <w:t>Indoor s</w:t>
            </w:r>
            <w:r w:rsidR="00557E15" w:rsidRPr="00E65CF8">
              <w:t xml:space="preserve">port </w:t>
            </w:r>
            <w:r w:rsidRPr="00E65CF8">
              <w:t>c</w:t>
            </w:r>
            <w:r w:rsidR="00557E15" w:rsidRPr="00E65CF8">
              <w:t>entr</w:t>
            </w:r>
            <w:r w:rsidR="006B4EFE" w:rsidRPr="00E65CF8">
              <w:t>e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1048A7" w:rsidP="00E65CF8">
            <w:pPr>
              <w:pStyle w:val="QPPTableTextBody"/>
            </w:pPr>
            <w:r>
              <w:t>I</w:t>
            </w:r>
            <w:r w:rsidR="00187E3E" w:rsidRPr="00E65CF8">
              <w:t xml:space="preserve">ndoor sport or </w:t>
            </w:r>
            <w:r w:rsidR="00557E15" w:rsidRPr="00E65CF8">
              <w:t xml:space="preserve">court facilities </w:t>
            </w:r>
          </w:p>
        </w:tc>
      </w:tr>
      <w:tr w:rsidR="00557E15" w:rsidRPr="009A1275" w:rsidTr="004F6517">
        <w:tc>
          <w:tcPr>
            <w:tcW w:w="2688" w:type="dxa"/>
            <w:vMerge/>
            <w:shd w:val="clear" w:color="auto" w:fill="auto"/>
          </w:tcPr>
          <w:p w:rsidR="00557E15" w:rsidRPr="00A92598" w:rsidRDefault="00557E15" w:rsidP="00E65CF8">
            <w:pPr>
              <w:pStyle w:val="QPPBodytext"/>
            </w:pP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 xml:space="preserve">Swimming </w:t>
            </w:r>
            <w:r w:rsidR="002E4E77" w:rsidRPr="00E65CF8">
              <w:t>p</w:t>
            </w:r>
            <w:r w:rsidRPr="00E65CF8">
              <w:t>ool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8D587F" w:rsidP="00E65CF8">
            <w:pPr>
              <w:pStyle w:val="QPPTableTextBody"/>
            </w:pPr>
            <w:r>
              <w:t>Public s</w:t>
            </w:r>
            <w:r w:rsidR="00557E15" w:rsidRPr="00E65CF8">
              <w:t xml:space="preserve">wimming </w:t>
            </w:r>
            <w:r w:rsidRPr="00E65CF8">
              <w:t>p</w:t>
            </w:r>
            <w:r w:rsidR="00557E15" w:rsidRPr="00E65CF8">
              <w:t>ool</w:t>
            </w:r>
          </w:p>
        </w:tc>
      </w:tr>
      <w:tr w:rsidR="00557E15" w:rsidRPr="009A1275" w:rsidTr="004F6517">
        <w:tc>
          <w:tcPr>
            <w:tcW w:w="2688" w:type="dxa"/>
            <w:vMerge/>
            <w:shd w:val="clear" w:color="auto" w:fill="auto"/>
          </w:tcPr>
          <w:p w:rsidR="00557E15" w:rsidRPr="00A92598" w:rsidRDefault="00557E15" w:rsidP="00E65CF8">
            <w:pPr>
              <w:pStyle w:val="QPPBodytext"/>
            </w:pP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>
              <w:t>Sport</w:t>
            </w:r>
            <w:r w:rsidR="002E4E77" w:rsidRPr="00E65CF8">
              <w:t xml:space="preserve"> park – f</w:t>
            </w:r>
            <w:r w:rsidRPr="00E65CF8">
              <w:t xml:space="preserve">ormal </w:t>
            </w:r>
            <w:r w:rsidR="002E4E77" w:rsidRPr="00E65CF8">
              <w:t>s</w:t>
            </w:r>
            <w:r w:rsidRPr="00E65CF8">
              <w:t>port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>Sport fiel</w:t>
            </w:r>
            <w:r w:rsidR="00187E3E" w:rsidRPr="00E65CF8">
              <w:t xml:space="preserve">ds, outdoor courts, rinks or </w:t>
            </w:r>
            <w:r w:rsidRPr="00E65CF8">
              <w:t>greens and support facilities</w:t>
            </w:r>
            <w:r w:rsidR="006C439F" w:rsidRPr="00E65CF8">
              <w:t xml:space="preserve"> (</w:t>
            </w:r>
            <w:r w:rsidRPr="00E65CF8">
              <w:t>e</w:t>
            </w:r>
            <w:r w:rsidR="00187E3E" w:rsidRPr="00E65CF8">
              <w:t>.</w:t>
            </w:r>
            <w:r w:rsidRPr="00E65CF8">
              <w:t>g</w:t>
            </w:r>
            <w:r w:rsidR="00187E3E" w:rsidRPr="00E65CF8">
              <w:t>. ovals, tennis courts</w:t>
            </w:r>
            <w:r w:rsidR="006C439F" w:rsidRPr="00E65CF8">
              <w:t>)</w:t>
            </w:r>
          </w:p>
        </w:tc>
      </w:tr>
      <w:tr w:rsidR="00557E15" w:rsidRPr="00155096" w:rsidTr="004F6517">
        <w:tc>
          <w:tcPr>
            <w:tcW w:w="2688" w:type="dxa"/>
            <w:vMerge/>
            <w:shd w:val="clear" w:color="auto" w:fill="auto"/>
          </w:tcPr>
          <w:p w:rsidR="00557E15" w:rsidRPr="00A92598" w:rsidRDefault="00557E15" w:rsidP="00E65CF8">
            <w:pPr>
              <w:pStyle w:val="QPPBodytext"/>
            </w:pPr>
          </w:p>
        </w:tc>
        <w:tc>
          <w:tcPr>
            <w:tcW w:w="2801" w:type="dxa"/>
            <w:shd w:val="clear" w:color="auto" w:fill="auto"/>
          </w:tcPr>
          <w:p w:rsidR="00557E15" w:rsidRPr="00E65CF8" w:rsidRDefault="00557E15" w:rsidP="00E65CF8">
            <w:pPr>
              <w:pStyle w:val="QPPTableTextBody"/>
            </w:pPr>
            <w:r w:rsidRPr="00A92598">
              <w:t>Sport</w:t>
            </w:r>
            <w:r w:rsidR="002E4E77" w:rsidRPr="00E65CF8">
              <w:t xml:space="preserve"> p</w:t>
            </w:r>
            <w:r w:rsidRPr="00E65CF8">
              <w:t>ark</w:t>
            </w:r>
            <w:r w:rsidR="002E4E77" w:rsidRPr="00E65CF8">
              <w:t xml:space="preserve"> – outdoor sport and r</w:t>
            </w:r>
            <w:r w:rsidRPr="00E65CF8">
              <w:t>ecreation</w:t>
            </w:r>
          </w:p>
        </w:tc>
        <w:tc>
          <w:tcPr>
            <w:tcW w:w="3896" w:type="dxa"/>
            <w:shd w:val="clear" w:color="auto" w:fill="auto"/>
          </w:tcPr>
          <w:p w:rsidR="00557E15" w:rsidRPr="00E65CF8" w:rsidRDefault="002B442E" w:rsidP="00E65CF8">
            <w:pPr>
              <w:pStyle w:val="QPPTableTextBody"/>
            </w:pPr>
            <w:r w:rsidRPr="00E91B42">
              <w:t>Outdoor sport and recreation</w:t>
            </w:r>
            <w:r w:rsidR="00187E3E" w:rsidRPr="00E65CF8">
              <w:t xml:space="preserve"> </w:t>
            </w:r>
            <w:r w:rsidRPr="00E65CF8">
              <w:t xml:space="preserve">space </w:t>
            </w:r>
            <w:r w:rsidR="00187E3E" w:rsidRPr="00E65CF8">
              <w:t xml:space="preserve">and </w:t>
            </w:r>
            <w:r w:rsidR="00557E15" w:rsidRPr="00E65CF8">
              <w:t xml:space="preserve">facilities, </w:t>
            </w:r>
            <w:r w:rsidR="00187E3E" w:rsidRPr="00E65CF8">
              <w:t>including</w:t>
            </w:r>
            <w:r w:rsidR="00557E15" w:rsidRPr="00E65CF8">
              <w:t xml:space="preserve"> support facilities</w:t>
            </w:r>
            <w:r w:rsidR="006C439F" w:rsidRPr="00E65CF8">
              <w:t xml:space="preserve"> (</w:t>
            </w:r>
            <w:r w:rsidR="00557E15" w:rsidRPr="00E65CF8">
              <w:t>e</w:t>
            </w:r>
            <w:r w:rsidR="00187E3E" w:rsidRPr="00E65CF8">
              <w:t>.</w:t>
            </w:r>
            <w:r w:rsidR="00557E15" w:rsidRPr="00E65CF8">
              <w:t>g</w:t>
            </w:r>
            <w:r w:rsidR="00187E3E" w:rsidRPr="00E65CF8">
              <w:t>.</w:t>
            </w:r>
            <w:r w:rsidR="00557E15" w:rsidRPr="00E65CF8">
              <w:t xml:space="preserve"> archery, cycling, equestrian, golf, motor sports, rowing</w:t>
            </w:r>
            <w:r w:rsidR="00187E3E" w:rsidRPr="00E65CF8">
              <w:t>, canoeing and skate facilities</w:t>
            </w:r>
            <w:r w:rsidR="006C439F" w:rsidRPr="00E65CF8">
              <w:t>)</w:t>
            </w:r>
          </w:p>
        </w:tc>
      </w:tr>
    </w:tbl>
    <w:p w:rsidR="002213F2" w:rsidRPr="005F79B7" w:rsidRDefault="002D0D2F" w:rsidP="009D627D">
      <w:pPr>
        <w:pStyle w:val="QPPEditorsNoteStyle1"/>
      </w:pPr>
      <w:r w:rsidRPr="009713A8">
        <w:t>Note</w:t>
      </w:r>
      <w:r w:rsidR="00187E3E">
        <w:t>—</w:t>
      </w:r>
      <w:r w:rsidR="002213F2" w:rsidRPr="005F79B7">
        <w:t>Four service levels have been established to provide the community with facilities that offer different le</w:t>
      </w:r>
      <w:r w:rsidR="00187E3E">
        <w:t>vels of accessibility, standard</w:t>
      </w:r>
      <w:r w:rsidR="002213F2" w:rsidRPr="005F79B7">
        <w:t xml:space="preserve"> and sc</w:t>
      </w:r>
      <w:r w:rsidR="00187E3E">
        <w:t xml:space="preserve">ale to meet a range of capacity and </w:t>
      </w:r>
      <w:r w:rsidR="002213F2" w:rsidRPr="005F79B7">
        <w:t xml:space="preserve">skill levels. </w:t>
      </w:r>
      <w:r w:rsidR="00187E3E">
        <w:t>T</w:t>
      </w:r>
      <w:r w:rsidR="002213F2" w:rsidRPr="005F79B7">
        <w:t xml:space="preserve">he </w:t>
      </w:r>
      <w:r w:rsidR="00187E3E" w:rsidRPr="00E91B42">
        <w:t>desired standard of service</w:t>
      </w:r>
      <w:r w:rsidR="002213F2" w:rsidRPr="005F79B7">
        <w:t xml:space="preserve"> in the </w:t>
      </w:r>
      <w:r w:rsidR="00537529" w:rsidRPr="00E91B42">
        <w:t>Local government infrastructure plan</w:t>
      </w:r>
      <w:r w:rsidR="002610BB">
        <w:t xml:space="preserve"> </w:t>
      </w:r>
      <w:r w:rsidR="00187E3E">
        <w:t>provide</w:t>
      </w:r>
      <w:r w:rsidR="00834CD7">
        <w:t>s</w:t>
      </w:r>
      <w:r w:rsidR="00187E3E">
        <w:t xml:space="preserve"> details of service levels of community facilities</w:t>
      </w:r>
      <w:r w:rsidR="002213F2" w:rsidRPr="005F79B7">
        <w:t xml:space="preserve">. </w:t>
      </w:r>
    </w:p>
    <w:p w:rsidR="00814DE0" w:rsidRPr="00C17C3C" w:rsidRDefault="005B07EA" w:rsidP="004C0EA7">
      <w:pPr>
        <w:pStyle w:val="QPPHeading3"/>
      </w:pPr>
      <w:bookmarkStart w:id="11" w:name="_Toc320085741"/>
      <w:bookmarkStart w:id="12" w:name="_Toc339776219"/>
      <w:bookmarkStart w:id="13" w:name="requiremants"/>
      <w:bookmarkStart w:id="14" w:name="requirements"/>
      <w:r>
        <w:lastRenderedPageBreak/>
        <w:t>13.3</w:t>
      </w:r>
      <w:r w:rsidR="004A76CC">
        <w:t xml:space="preserve"> </w:t>
      </w:r>
      <w:bookmarkEnd w:id="11"/>
      <w:bookmarkEnd w:id="12"/>
      <w:r w:rsidR="00E418DA">
        <w:t>Requirements</w:t>
      </w:r>
    </w:p>
    <w:p w:rsidR="00E85757" w:rsidRPr="004C0EA7" w:rsidRDefault="00E85757" w:rsidP="004C0EA7">
      <w:pPr>
        <w:pStyle w:val="QPPHeading4"/>
      </w:pPr>
      <w:bookmarkStart w:id="15" w:name="_Toc339776220"/>
      <w:bookmarkStart w:id="16" w:name="general1331"/>
      <w:bookmarkEnd w:id="13"/>
      <w:bookmarkEnd w:id="14"/>
      <w:r w:rsidRPr="004C0EA7">
        <w:t>13.3.1</w:t>
      </w:r>
      <w:r w:rsidR="004A76CC" w:rsidRPr="004C0EA7">
        <w:t xml:space="preserve"> </w:t>
      </w:r>
      <w:r w:rsidRPr="004C0EA7">
        <w:t>General</w:t>
      </w:r>
      <w:bookmarkEnd w:id="15"/>
    </w:p>
    <w:bookmarkEnd w:id="16"/>
    <w:p w:rsidR="004D3F62" w:rsidRDefault="005E3120" w:rsidP="00C3744B">
      <w:pPr>
        <w:pStyle w:val="QPPBodytext"/>
      </w:pPr>
      <w:r>
        <w:t>Community facilities aim to</w:t>
      </w:r>
      <w:r w:rsidR="00AC0434">
        <w:t>:</w:t>
      </w:r>
    </w:p>
    <w:p w:rsidR="003D2960" w:rsidRPr="00E65CF8" w:rsidRDefault="00187E3E" w:rsidP="00E91B42">
      <w:pPr>
        <w:pStyle w:val="QPPBulletpoint2"/>
        <w:numPr>
          <w:ilvl w:val="0"/>
          <w:numId w:val="26"/>
        </w:numPr>
      </w:pPr>
      <w:r>
        <w:t>be multipurpose</w:t>
      </w:r>
      <w:r w:rsidR="003D2960" w:rsidRPr="00E65CF8">
        <w:t>;</w:t>
      </w:r>
    </w:p>
    <w:p w:rsidR="005E3120" w:rsidRDefault="005E3120" w:rsidP="001A1ED1">
      <w:pPr>
        <w:pStyle w:val="QPPBulletpoint2"/>
      </w:pPr>
      <w:r>
        <w:t>support a range of community and cultural activities</w:t>
      </w:r>
      <w:r w:rsidR="00C75CA6">
        <w:t>;</w:t>
      </w:r>
    </w:p>
    <w:p w:rsidR="003D2960" w:rsidRDefault="00187E3E" w:rsidP="001A1ED1">
      <w:pPr>
        <w:pStyle w:val="QPPBulletpoint2"/>
      </w:pPr>
      <w:r>
        <w:t xml:space="preserve">be </w:t>
      </w:r>
      <w:r w:rsidR="005E3120">
        <w:t>flexible and adaptive</w:t>
      </w:r>
      <w:r w:rsidR="003D2960">
        <w:t>;</w:t>
      </w:r>
    </w:p>
    <w:p w:rsidR="005E3120" w:rsidRDefault="00AC0434" w:rsidP="001A1ED1">
      <w:pPr>
        <w:pStyle w:val="QPPBulletpoint2"/>
      </w:pPr>
      <w:r>
        <w:t>respond to changing community demand and need</w:t>
      </w:r>
      <w:r w:rsidR="00C75CA6">
        <w:t>;</w:t>
      </w:r>
    </w:p>
    <w:p w:rsidR="00AC0434" w:rsidRPr="005E3120" w:rsidRDefault="00B53D0C" w:rsidP="00455FE5">
      <w:pPr>
        <w:pStyle w:val="QPPBulletpoint2"/>
      </w:pPr>
      <w:r>
        <w:t xml:space="preserve">have </w:t>
      </w:r>
      <w:r w:rsidR="00A76F0D">
        <w:t xml:space="preserve">the </w:t>
      </w:r>
      <w:r w:rsidR="00AC0434">
        <w:t>ability to function with shared facilities and resources</w:t>
      </w:r>
      <w:r w:rsidR="00C75CA6">
        <w:t>.</w:t>
      </w:r>
    </w:p>
    <w:p w:rsidR="00814DE0" w:rsidRPr="008D587F" w:rsidRDefault="005B07EA" w:rsidP="004C0EA7">
      <w:pPr>
        <w:pStyle w:val="QPPHeading4"/>
      </w:pPr>
      <w:bookmarkStart w:id="17" w:name="_Toc320085744"/>
      <w:bookmarkStart w:id="18" w:name="_Toc339776221"/>
      <w:bookmarkStart w:id="19" w:name="Space1332"/>
      <w:r w:rsidRPr="008D587F">
        <w:t>13.3.</w:t>
      </w:r>
      <w:r w:rsidR="00B1013D" w:rsidRPr="00B1013D">
        <w:t>2</w:t>
      </w:r>
      <w:bookmarkEnd w:id="17"/>
      <w:r w:rsidR="004A76CC">
        <w:t xml:space="preserve"> </w:t>
      </w:r>
      <w:r w:rsidR="00712F9D">
        <w:t>Space requirements</w:t>
      </w:r>
      <w:bookmarkEnd w:id="18"/>
      <w:r w:rsidR="00814DE0" w:rsidRPr="008D587F">
        <w:t xml:space="preserve"> </w:t>
      </w:r>
    </w:p>
    <w:bookmarkEnd w:id="19"/>
    <w:p w:rsidR="00187E3E" w:rsidRPr="00E65CF8" w:rsidRDefault="0071462D" w:rsidP="00E91B42">
      <w:pPr>
        <w:pStyle w:val="QPPBulletPoint1"/>
        <w:numPr>
          <w:ilvl w:val="0"/>
          <w:numId w:val="39"/>
        </w:numPr>
      </w:pPr>
      <w:r w:rsidRPr="008D587F">
        <w:t>Detailed spati</w:t>
      </w:r>
      <w:r w:rsidR="00991960" w:rsidRPr="00E65CF8">
        <w:t>al and other requirements for co</w:t>
      </w:r>
      <w:r w:rsidRPr="00E65CF8">
        <w:t xml:space="preserve">mmunity </w:t>
      </w:r>
      <w:r w:rsidR="00991960" w:rsidRPr="00E65CF8">
        <w:t>f</w:t>
      </w:r>
      <w:r w:rsidRPr="00E65CF8">
        <w:t xml:space="preserve">acilities </w:t>
      </w:r>
      <w:r w:rsidR="00991960" w:rsidRPr="00E65CF8">
        <w:t xml:space="preserve">in different locations in </w:t>
      </w:r>
      <w:r w:rsidR="00AC0434" w:rsidRPr="00E65CF8">
        <w:t>Brisbane</w:t>
      </w:r>
      <w:r w:rsidR="00991960" w:rsidRPr="00E65CF8">
        <w:t xml:space="preserve"> are </w:t>
      </w:r>
      <w:r w:rsidR="008D587F" w:rsidRPr="00E65CF8">
        <w:t xml:space="preserve">shown in </w:t>
      </w:r>
      <w:r w:rsidR="002610BB" w:rsidRPr="00E91B42">
        <w:t>Table 13.3.</w:t>
      </w:r>
      <w:r w:rsidR="00B1013D" w:rsidRPr="00E91B42">
        <w:t>2</w:t>
      </w:r>
      <w:r w:rsidR="00A76F0D" w:rsidRPr="00E91B42">
        <w:t>.</w:t>
      </w:r>
      <w:r w:rsidR="002610BB" w:rsidRPr="00E91B42">
        <w:t>A</w:t>
      </w:r>
      <w:r w:rsidR="008D587F" w:rsidRPr="00E65CF8">
        <w:t xml:space="preserve"> and</w:t>
      </w:r>
      <w:r w:rsidR="002610BB" w:rsidRPr="00E65CF8">
        <w:t xml:space="preserve"> </w:t>
      </w:r>
      <w:r w:rsidR="002610BB" w:rsidRPr="00E91B42">
        <w:t>Table 13.3.</w:t>
      </w:r>
      <w:r w:rsidR="00B1013D" w:rsidRPr="00E91B42">
        <w:t>2</w:t>
      </w:r>
      <w:r w:rsidR="00A76F0D" w:rsidRPr="00E91B42">
        <w:t>.</w:t>
      </w:r>
      <w:r w:rsidR="002610BB" w:rsidRPr="00E91B42">
        <w:t>B</w:t>
      </w:r>
      <w:r w:rsidRPr="00E65CF8">
        <w:t>.</w:t>
      </w:r>
    </w:p>
    <w:p w:rsidR="009941A1" w:rsidRPr="008D587F" w:rsidRDefault="002610BB" w:rsidP="001A1ED1">
      <w:pPr>
        <w:pStyle w:val="QPPBulletPoint1"/>
      </w:pPr>
      <w:r w:rsidRPr="00E91B42">
        <w:t>Table 13.3.</w:t>
      </w:r>
      <w:r w:rsidR="00B1013D" w:rsidRPr="00E91B42">
        <w:t>2</w:t>
      </w:r>
      <w:r w:rsidR="00A76F0D" w:rsidRPr="00E91B42">
        <w:t>.</w:t>
      </w:r>
      <w:r w:rsidRPr="00E91B42">
        <w:t>A</w:t>
      </w:r>
      <w:r>
        <w:t xml:space="preserve"> </w:t>
      </w:r>
      <w:r w:rsidR="00187E3E">
        <w:t>and</w:t>
      </w:r>
      <w:r>
        <w:t xml:space="preserve"> </w:t>
      </w:r>
      <w:r w:rsidRPr="00E91B42">
        <w:t>Table 13.3.</w:t>
      </w:r>
      <w:r w:rsidR="00B1013D" w:rsidRPr="00E91B42">
        <w:t>2</w:t>
      </w:r>
      <w:r w:rsidR="00A76F0D" w:rsidRPr="00E91B42">
        <w:t>.</w:t>
      </w:r>
      <w:r w:rsidRPr="00E91B42">
        <w:t>B</w:t>
      </w:r>
      <w:r w:rsidR="006C378B" w:rsidRPr="008D587F">
        <w:t xml:space="preserve"> also identify some possible solutions for each facility type.</w:t>
      </w:r>
    </w:p>
    <w:p w:rsidR="00991960" w:rsidRPr="001A1ED1" w:rsidRDefault="002610BB" w:rsidP="001A1ED1">
      <w:pPr>
        <w:pStyle w:val="QPPTableHeadingStyle1"/>
      </w:pPr>
      <w:bookmarkStart w:id="20" w:name="_Toc319489421"/>
      <w:bookmarkStart w:id="21" w:name="_Toc319658681"/>
      <w:bookmarkStart w:id="22" w:name="_Toc320085754"/>
      <w:bookmarkStart w:id="23" w:name="Table13p3p2A"/>
      <w:r w:rsidRPr="001A1ED1">
        <w:t>Table 13.3.</w:t>
      </w:r>
      <w:r w:rsidR="00B1013D" w:rsidRPr="00B1013D">
        <w:t>2</w:t>
      </w:r>
      <w:r w:rsidR="00A76F0D">
        <w:t>.</w:t>
      </w:r>
      <w:r w:rsidRPr="001A1ED1">
        <w:t>A—</w:t>
      </w:r>
      <w:r w:rsidR="00991960" w:rsidRPr="001A1ED1">
        <w:t xml:space="preserve">Space requirements for community facilities in </w:t>
      </w:r>
      <w:r w:rsidR="00EF2F18" w:rsidRPr="001A1ED1">
        <w:t>a</w:t>
      </w:r>
      <w:r w:rsidR="00991960" w:rsidRPr="001A1ED1">
        <w:t xml:space="preserve">rea A </w:t>
      </w:r>
      <w:r w:rsidR="00EF2F18" w:rsidRPr="001A1ED1">
        <w:t xml:space="preserve">(Centres) </w:t>
      </w:r>
      <w:r w:rsidR="00991960" w:rsidRPr="001A1ED1">
        <w:t xml:space="preserve">and </w:t>
      </w:r>
      <w:r w:rsidR="00EF2F18" w:rsidRPr="001A1ED1">
        <w:t xml:space="preserve">area </w:t>
      </w:r>
      <w:r w:rsidR="004D3F62">
        <w:t>B (General u</w:t>
      </w:r>
      <w:r w:rsidR="00991960" w:rsidRPr="001A1ED1">
        <w:t>rban)</w:t>
      </w:r>
      <w:bookmarkEnd w:id="20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983"/>
        <w:gridCol w:w="1582"/>
        <w:gridCol w:w="2157"/>
        <w:gridCol w:w="3242"/>
        <w:gridCol w:w="25"/>
      </w:tblGrid>
      <w:tr w:rsidR="00F36164" w:rsidRPr="009A1275" w:rsidTr="009A1275">
        <w:trPr>
          <w:trHeight w:val="525"/>
        </w:trPr>
        <w:tc>
          <w:tcPr>
            <w:tcW w:w="829" w:type="pct"/>
            <w:shd w:val="clear" w:color="auto" w:fill="auto"/>
          </w:tcPr>
          <w:bookmarkEnd w:id="23"/>
          <w:p w:rsidR="00991960" w:rsidRPr="00E65CF8" w:rsidRDefault="00991960" w:rsidP="00E65CF8">
            <w:pPr>
              <w:pStyle w:val="QPPTableTextBold"/>
            </w:pPr>
            <w:r w:rsidRPr="00991960">
              <w:t xml:space="preserve">Facility </w:t>
            </w:r>
            <w:r w:rsidRPr="00E65CF8">
              <w:t>group/type</w:t>
            </w:r>
          </w:p>
        </w:tc>
        <w:tc>
          <w:tcPr>
            <w:tcW w:w="502" w:type="pct"/>
            <w:shd w:val="clear" w:color="auto" w:fill="auto"/>
          </w:tcPr>
          <w:p w:rsidR="00991960" w:rsidRPr="00E65CF8" w:rsidRDefault="00F36164" w:rsidP="00E65CF8">
            <w:pPr>
              <w:pStyle w:val="QPPTableTextBold"/>
            </w:pPr>
            <w:r>
              <w:t>Service l</w:t>
            </w:r>
            <w:r w:rsidR="00991960" w:rsidRPr="00E65CF8">
              <w:t>evel</w:t>
            </w:r>
          </w:p>
        </w:tc>
        <w:tc>
          <w:tcPr>
            <w:tcW w:w="829" w:type="pct"/>
            <w:shd w:val="clear" w:color="auto" w:fill="auto"/>
          </w:tcPr>
          <w:p w:rsidR="00991960" w:rsidRPr="00E65CF8" w:rsidRDefault="00991960" w:rsidP="00E65CF8">
            <w:pPr>
              <w:pStyle w:val="QPPTableTextBold"/>
            </w:pPr>
            <w:r w:rsidRPr="00991960">
              <w:t>Spa</w:t>
            </w:r>
            <w:r w:rsidRPr="00E65CF8">
              <w:t>ce required</w:t>
            </w:r>
          </w:p>
        </w:tc>
        <w:tc>
          <w:tcPr>
            <w:tcW w:w="1129" w:type="pct"/>
            <w:shd w:val="clear" w:color="auto" w:fill="auto"/>
          </w:tcPr>
          <w:p w:rsidR="00991960" w:rsidRPr="00E65CF8" w:rsidRDefault="00A47409" w:rsidP="00E65CF8">
            <w:pPr>
              <w:pStyle w:val="QPPTableTextBold"/>
            </w:pPr>
            <w:r>
              <w:t xml:space="preserve">Specific </w:t>
            </w:r>
            <w:r w:rsidR="00712F9D" w:rsidRPr="00E65CF8">
              <w:t>spaces required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991960" w:rsidRPr="00E65CF8" w:rsidRDefault="00F36164" w:rsidP="00E65CF8">
            <w:pPr>
              <w:pStyle w:val="QPPTableTextBold"/>
            </w:pPr>
            <w:r>
              <w:t>Possible s</w:t>
            </w:r>
            <w:r w:rsidR="00991960" w:rsidRPr="00E65CF8">
              <w:t>olutions</w:t>
            </w:r>
          </w:p>
        </w:tc>
      </w:tr>
      <w:tr w:rsidR="004D3F62" w:rsidRPr="00991960" w:rsidTr="009A1275">
        <w:trPr>
          <w:trHeight w:val="1508"/>
        </w:trPr>
        <w:tc>
          <w:tcPr>
            <w:tcW w:w="829" w:type="pct"/>
            <w:vMerge w:val="restart"/>
            <w:shd w:val="clear" w:color="auto" w:fill="auto"/>
          </w:tcPr>
          <w:p w:rsidR="004D3F62" w:rsidRPr="00E65CF8" w:rsidRDefault="00E418DA" w:rsidP="00E65CF8">
            <w:pPr>
              <w:pStyle w:val="QPPTableTextBody"/>
            </w:pPr>
            <w:bookmarkStart w:id="24" w:name="OLE_LINK5"/>
            <w:r>
              <w:t>General c</w:t>
            </w:r>
            <w:r w:rsidR="004D3F62" w:rsidRPr="00E65CF8">
              <w:t>ommunity s</w:t>
            </w:r>
            <w:r w:rsidR="00C43995" w:rsidRPr="00E65CF8">
              <w:t>pace</w:t>
            </w:r>
          </w:p>
          <w:p w:rsidR="004D3F62" w:rsidRPr="00E65CF8" w:rsidRDefault="004D3F62" w:rsidP="00E65CF8">
            <w:pPr>
              <w:pStyle w:val="QPPTableTextBody"/>
            </w:pPr>
            <w:r w:rsidRPr="00991960">
              <w:t xml:space="preserve">(e.g. community meeting space, community halls, multi-purpose space suitable for </w:t>
            </w:r>
            <w:r w:rsidRPr="00E65CF8">
              <w:t>community and cultural activities or performing arts)</w:t>
            </w:r>
            <w:bookmarkEnd w:id="24"/>
          </w:p>
        </w:tc>
        <w:tc>
          <w:tcPr>
            <w:tcW w:w="502" w:type="pct"/>
            <w:shd w:val="clear" w:color="auto" w:fill="auto"/>
          </w:tcPr>
          <w:p w:rsidR="004D3F62" w:rsidRPr="00E65CF8" w:rsidRDefault="004D3F62" w:rsidP="00E65CF8">
            <w:pPr>
              <w:pStyle w:val="QPPTableTextBody"/>
            </w:pPr>
            <w:r w:rsidRPr="00991960">
              <w:t>Local</w:t>
            </w:r>
          </w:p>
        </w:tc>
        <w:tc>
          <w:tcPr>
            <w:tcW w:w="829" w:type="pct"/>
            <w:shd w:val="clear" w:color="auto" w:fill="auto"/>
          </w:tcPr>
          <w:p w:rsidR="004D3F62" w:rsidRPr="00E65CF8" w:rsidRDefault="004D3F62" w:rsidP="00E65CF8">
            <w:pPr>
              <w:pStyle w:val="QPPTableTextBody"/>
            </w:pPr>
            <w:r w:rsidRPr="00991960">
              <w:t>Recommende</w:t>
            </w:r>
            <w:r w:rsidRPr="00E65CF8">
              <w:t>d allocation</w:t>
            </w:r>
          </w:p>
          <w:p w:rsidR="004D3F62" w:rsidRPr="00E65CF8" w:rsidRDefault="004D3F62" w:rsidP="00E65CF8">
            <w:pPr>
              <w:pStyle w:val="QPPTableTextBody"/>
            </w:pPr>
            <w:r w:rsidRPr="00991960">
              <w:t>450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4D3F62" w:rsidRPr="00E65CF8" w:rsidRDefault="00E418DA" w:rsidP="00E65CF8">
            <w:pPr>
              <w:pStyle w:val="QPPTableTextBody"/>
            </w:pPr>
            <w:r>
              <w:t>1,800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4D3F62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4D3F62" w:rsidRPr="00E65CF8" w:rsidRDefault="00C43995" w:rsidP="00E65CF8">
            <w:pPr>
              <w:pStyle w:val="QPPTableTextBody"/>
            </w:pPr>
            <w:r>
              <w:t>Offices</w:t>
            </w:r>
          </w:p>
          <w:p w:rsidR="004D3F62" w:rsidRPr="00E65CF8" w:rsidRDefault="004D3F62" w:rsidP="00E65CF8">
            <w:pPr>
              <w:pStyle w:val="QPPTableTextBody"/>
            </w:pPr>
            <w:r w:rsidRPr="00B008C4">
              <w:t xml:space="preserve">Meeting </w:t>
            </w:r>
            <w:r w:rsidRPr="00E65CF8">
              <w:t>r</w:t>
            </w:r>
            <w:r w:rsidR="00C43995" w:rsidRPr="00E65CF8">
              <w:t>ooms</w:t>
            </w:r>
          </w:p>
          <w:p w:rsidR="004D3F62" w:rsidRPr="00E65CF8" w:rsidRDefault="004D3F62" w:rsidP="00E65CF8">
            <w:pPr>
              <w:pStyle w:val="QPPTableTextBody"/>
            </w:pPr>
            <w:r w:rsidRPr="00B008C4">
              <w:t>Kitchenette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4D3F62" w:rsidRPr="00E65CF8" w:rsidRDefault="004D3F62" w:rsidP="00E65CF8">
            <w:pPr>
              <w:pStyle w:val="HGTableBullet2"/>
            </w:pPr>
            <w:r w:rsidRPr="00ED1E9C">
              <w:t>stand-alone community facility;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>co-located with other community facilities such as a library, community service or group facility, arts and cultural facility, sport and recreation facility;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 xml:space="preserve">dedicated floor space or facilities provided within </w:t>
            </w:r>
            <w:r w:rsidRPr="00E65CF8">
              <w:t>a suburban retail or services centre;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>community facility with adequate public accessibility within a school, or other public or private facility.</w:t>
            </w:r>
          </w:p>
        </w:tc>
      </w:tr>
      <w:tr w:rsidR="004D3F62" w:rsidRPr="00991960" w:rsidTr="009A1275">
        <w:trPr>
          <w:trHeight w:val="1118"/>
        </w:trPr>
        <w:tc>
          <w:tcPr>
            <w:tcW w:w="829" w:type="pct"/>
            <w:vMerge/>
            <w:shd w:val="clear" w:color="auto" w:fill="auto"/>
          </w:tcPr>
          <w:p w:rsidR="004D3F62" w:rsidRPr="00991960" w:rsidRDefault="004D3F62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4D3F62" w:rsidRPr="00E65CF8" w:rsidRDefault="004D3F62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4D3F62" w:rsidRPr="00E65CF8" w:rsidRDefault="004D3F62" w:rsidP="00E65CF8">
            <w:pPr>
              <w:pStyle w:val="QPPTableTextBody"/>
            </w:pPr>
            <w:r>
              <w:t>Recommended a</w:t>
            </w:r>
            <w:r w:rsidRPr="00E65CF8">
              <w:t>llocation</w:t>
            </w:r>
          </w:p>
          <w:p w:rsidR="004D3F62" w:rsidRPr="00E65CF8" w:rsidRDefault="004D3F62" w:rsidP="00E65CF8">
            <w:pPr>
              <w:pStyle w:val="QPPTableTextBody"/>
            </w:pPr>
            <w:r w:rsidRPr="00991960">
              <w:t>900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4D3F62" w:rsidRPr="00E65CF8" w:rsidRDefault="00E418DA" w:rsidP="00E65CF8">
            <w:pPr>
              <w:pStyle w:val="QPPTableTextBody"/>
            </w:pPr>
            <w:r>
              <w:t>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4D3F62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4D3F62" w:rsidRPr="00E65CF8" w:rsidRDefault="00C43995" w:rsidP="00E65CF8">
            <w:pPr>
              <w:pStyle w:val="QPPTableTextBody"/>
            </w:pPr>
            <w:r>
              <w:t>Offices</w:t>
            </w:r>
          </w:p>
          <w:p w:rsidR="004D3F62" w:rsidRPr="00E65CF8" w:rsidRDefault="004D3F62" w:rsidP="00E65CF8">
            <w:pPr>
              <w:pStyle w:val="QPPTableTextBody"/>
            </w:pPr>
            <w:r w:rsidRPr="00B008C4">
              <w:t xml:space="preserve">Meeting </w:t>
            </w:r>
            <w:r w:rsidR="00010D6F" w:rsidRPr="00E65CF8">
              <w:t>r</w:t>
            </w:r>
            <w:r w:rsidR="00C43995" w:rsidRPr="00E65CF8">
              <w:t>ooms</w:t>
            </w:r>
          </w:p>
          <w:p w:rsidR="004D3F62" w:rsidRPr="00E65CF8" w:rsidRDefault="004D3F62" w:rsidP="00E65CF8">
            <w:pPr>
              <w:pStyle w:val="QPPTableTextBody"/>
            </w:pPr>
            <w:r w:rsidRPr="00B008C4">
              <w:t>Kitchenette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4D3F62" w:rsidRPr="00E65CF8" w:rsidRDefault="004D3F62" w:rsidP="00E91B42">
            <w:pPr>
              <w:pStyle w:val="HGTableBullet2"/>
              <w:numPr>
                <w:ilvl w:val="0"/>
                <w:numId w:val="40"/>
              </w:numPr>
            </w:pPr>
            <w:r w:rsidRPr="00ED1E9C">
              <w:t>stand-alone community facility;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>co-located with other community facilities such as a library, community service or group facility, arts and cultural facility or sport and recreation facility;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 xml:space="preserve">dedicated floor space and facilities provided within </w:t>
            </w:r>
            <w:r w:rsidR="00010D6F" w:rsidRPr="00E65CF8">
              <w:t xml:space="preserve">a </w:t>
            </w:r>
            <w:r w:rsidRPr="00E65CF8">
              <w:t>suburban retail or services centre;</w:t>
            </w:r>
          </w:p>
          <w:p w:rsidR="004D3F62" w:rsidRPr="00E65CF8" w:rsidRDefault="004D3F62" w:rsidP="00E65CF8">
            <w:pPr>
              <w:pStyle w:val="HGTableBullet2"/>
            </w:pPr>
            <w:r w:rsidRPr="00ED1E9C">
              <w:t>community facility with adequate public accessibility within a school, or other public or private facility.</w:t>
            </w:r>
          </w:p>
        </w:tc>
      </w:tr>
      <w:tr w:rsidR="00010D6F" w:rsidRPr="00991960" w:rsidTr="009A1275">
        <w:trPr>
          <w:trHeight w:val="1508"/>
        </w:trPr>
        <w:tc>
          <w:tcPr>
            <w:tcW w:w="829" w:type="pct"/>
            <w:vMerge w:val="restar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Community service/group s</w:t>
            </w:r>
            <w:r w:rsidR="00C43995" w:rsidRPr="00E65CF8">
              <w:t>pace</w:t>
            </w:r>
          </w:p>
          <w:p w:rsidR="00010D6F" w:rsidRPr="00E65CF8" w:rsidRDefault="00010D6F" w:rsidP="00E65CF8">
            <w:pPr>
              <w:pStyle w:val="QPPTableTextBody"/>
            </w:pPr>
            <w:r>
              <w:t xml:space="preserve">(e.g. community or </w:t>
            </w:r>
            <w:r w:rsidRPr="00E65CF8">
              <w:t xml:space="preserve">neighbourhood </w:t>
            </w:r>
            <w:r w:rsidRPr="00E65CF8">
              <w:lastRenderedPageBreak/>
              <w:t>centres, single</w:t>
            </w:r>
            <w:r w:rsidR="00387D17" w:rsidRPr="00E65CF8">
              <w:t>-</w:t>
            </w:r>
            <w:r w:rsidRPr="00E65CF8">
              <w:t xml:space="preserve"> and multi-service community service facilities, cultural activities, youth service facilities or community group clubhouse)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lastRenderedPageBreak/>
              <w:t>District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Recommended a</w:t>
            </w:r>
            <w:r w:rsidRPr="00E65CF8">
              <w:t>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1,800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8A2140" w:rsidP="00E65CF8">
            <w:pPr>
              <w:pStyle w:val="QPPTableTextBody"/>
            </w:pPr>
            <w:r>
              <w:t>6,000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010D6F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B008C4">
              <w:t>Reception</w:t>
            </w:r>
          </w:p>
          <w:p w:rsidR="00010D6F" w:rsidRPr="00E65CF8" w:rsidRDefault="00C43995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 w:rsidRPr="00B008C4">
              <w:t xml:space="preserve">Meeting </w:t>
            </w:r>
            <w:r w:rsidRPr="00E65CF8">
              <w:t>r</w:t>
            </w:r>
            <w:r w:rsidR="00C43995" w:rsidRPr="00E65CF8">
              <w:t>ooms</w:t>
            </w:r>
          </w:p>
          <w:p w:rsidR="00010D6F" w:rsidRPr="00E65CF8" w:rsidRDefault="00010D6F" w:rsidP="00E65CF8">
            <w:pPr>
              <w:pStyle w:val="QPPTableTextBody"/>
            </w:pPr>
            <w:r w:rsidRPr="00B008C4">
              <w:t>Kitchenette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41"/>
              </w:numPr>
            </w:pPr>
            <w:r w:rsidRPr="00ED1E9C">
              <w:t>stand-alone community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co-located with other community facilities such as a library, community service or group facility, arts and cultural </w:t>
            </w:r>
            <w:r w:rsidRPr="00ED1E9C">
              <w:lastRenderedPageBreak/>
              <w:t>facility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dedicated floor space or facilities provided within </w:t>
            </w:r>
            <w:r w:rsidRPr="00E65CF8">
              <w:t>a suburban retail or services centre;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community facility with adequate public accessibility within a school, or other public or private facility.</w:t>
            </w:r>
          </w:p>
        </w:tc>
      </w:tr>
      <w:tr w:rsidR="00010D6F" w:rsidRPr="00991960" w:rsidTr="009A1275">
        <w:trPr>
          <w:trHeight w:val="1508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1,800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8A2140" w:rsidP="00E65CF8">
            <w:pPr>
              <w:pStyle w:val="QPPTableTextBody"/>
            </w:pPr>
            <w:bookmarkStart w:id="25" w:name="OLE_LINK6"/>
            <w:r>
              <w:t>6,000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010D6F" w:rsidRPr="00E65CF8">
              <w:t xml:space="preserve"> land</w:t>
            </w:r>
            <w:bookmarkEnd w:id="25"/>
          </w:p>
        </w:tc>
        <w:tc>
          <w:tcPr>
            <w:tcW w:w="11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Community hall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32"/>
              </w:numPr>
            </w:pPr>
            <w:r w:rsidRPr="00ED1E9C">
              <w:t>stand-alone community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co-located with other community facilities such as a library, general community facility, arts and cultural facility,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dedicated floor space or facilities provided within </w:t>
            </w:r>
            <w:r w:rsidRPr="00E65CF8">
              <w:t>a major retail or services centre;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community facility with adequate public accessibility within a school, or other public or private facility.</w:t>
            </w:r>
          </w:p>
        </w:tc>
      </w:tr>
      <w:tr w:rsidR="00010D6F" w:rsidRPr="00991960" w:rsidTr="009A1275">
        <w:trPr>
          <w:trHeight w:val="649"/>
        </w:trPr>
        <w:tc>
          <w:tcPr>
            <w:tcW w:w="829" w:type="pct"/>
            <w:vMerge w:val="restar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Libraries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(e.g.</w:t>
            </w:r>
            <w:r w:rsidRPr="00E65CF8">
              <w:t xml:space="preserve"> public libraries) 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Recommended a</w:t>
            </w:r>
            <w:r w:rsidRPr="00E65CF8">
              <w:t>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33"/>
              </w:numPr>
            </w:pPr>
            <w:r w:rsidRPr="00ED1E9C">
              <w:t>preferably co-located with other community facilities such as a community service or leisure facility, arts and cultural facility,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stand-alone library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dedicated floor space or facilities provided within suburban retail or services centre.</w:t>
            </w:r>
          </w:p>
        </w:tc>
      </w:tr>
      <w:tr w:rsidR="00010D6F" w:rsidRPr="00991960" w:rsidTr="009A1275">
        <w:trPr>
          <w:trHeight w:val="649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Recommended</w:t>
            </w:r>
            <w:r w:rsidRPr="00E65CF8">
              <w:t xml:space="preserve"> allocation</w:t>
            </w:r>
          </w:p>
          <w:p w:rsidR="00010D6F" w:rsidRPr="00E65CF8" w:rsidRDefault="00B1013D" w:rsidP="00E65CF8">
            <w:pPr>
              <w:pStyle w:val="QPPTableTextBody"/>
            </w:pPr>
            <w:r w:rsidRPr="00B1013D">
              <w:t>2</w:t>
            </w:r>
            <w:r w:rsidR="00010D6F" w:rsidRPr="00991960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010D6F" w:rsidRPr="00E65CF8">
              <w:t xml:space="preserve"> floor space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6,500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42"/>
              </w:numPr>
            </w:pPr>
            <w:r w:rsidRPr="00ED1E9C">
              <w:t xml:space="preserve">preferably co-located with other principal level community facilities such </w:t>
            </w:r>
            <w:r w:rsidRPr="00E65CF8">
              <w:t>as a community service or leisure facility, arts and cultural facility,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stand-alone library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dedicated floor space or facilities provided within </w:t>
            </w:r>
            <w:r w:rsidRPr="00E65CF8">
              <w:t>a major retail or services centre.</w:t>
            </w:r>
          </w:p>
        </w:tc>
      </w:tr>
      <w:tr w:rsidR="00010D6F" w:rsidRPr="00991960" w:rsidTr="009A1275">
        <w:trPr>
          <w:trHeight w:val="649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Metro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43"/>
              </w:numPr>
            </w:pPr>
            <w:r w:rsidRPr="00ED1E9C">
              <w:t>preferably co-located with other principal level community facilities such as a community service or leisure facility, arts and cultural facility or sport and recreation facility within the CBD;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stand-alone library facility within the CBD;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lastRenderedPageBreak/>
              <w:t xml:space="preserve">dedicated floor space or facilities provided within </w:t>
            </w:r>
            <w:r w:rsidRPr="00E65CF8">
              <w:t>a major retail or services complex within the CBD.</w:t>
            </w:r>
          </w:p>
        </w:tc>
      </w:tr>
      <w:tr w:rsidR="00010D6F" w:rsidRPr="00991960" w:rsidTr="009A1275">
        <w:trPr>
          <w:trHeight w:val="649"/>
        </w:trPr>
        <w:tc>
          <w:tcPr>
            <w:tcW w:w="829" w:type="pct"/>
            <w:vMerge w:val="restar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lastRenderedPageBreak/>
              <w:t xml:space="preserve">Dedicated </w:t>
            </w:r>
            <w:r w:rsidR="00834CD7" w:rsidRPr="00E65CF8">
              <w:t>visual arts</w:t>
            </w:r>
            <w:r w:rsidRPr="00E65CF8">
              <w:t xml:space="preserve"> activity or display s</w:t>
            </w:r>
            <w:r w:rsidR="00C43995" w:rsidRPr="00E65CF8">
              <w:t>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(e.g. ar</w:t>
            </w:r>
            <w:r w:rsidRPr="00E65CF8">
              <w:t>tist workshops or gallery space)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600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B1013D" w:rsidP="00E65CF8">
            <w:pPr>
              <w:pStyle w:val="QPPTableTextBody"/>
            </w:pPr>
            <w:r w:rsidRPr="00B1013D">
              <w:t>2</w:t>
            </w:r>
            <w:r w:rsidR="00010D6F" w:rsidRPr="00991960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010D6F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24"/>
              </w:numPr>
            </w:pPr>
            <w:r w:rsidRPr="00ED1E9C">
              <w:t xml:space="preserve">stand-alone </w:t>
            </w:r>
            <w:r w:rsidR="00834CD7" w:rsidRPr="00E65CF8">
              <w:t xml:space="preserve">visual arts </w:t>
            </w:r>
            <w:r w:rsidRPr="00E65CF8">
              <w:t>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>co-located with performing arts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co-located with other community facilities such as a library, community </w:t>
            </w:r>
            <w:r w:rsidRPr="00E65CF8">
              <w:t>service or leisure facility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ED1E9C">
              <w:t xml:space="preserve">dedicated floor space or facilities provided within </w:t>
            </w:r>
            <w:r w:rsidRPr="00E65CF8">
              <w:t>a suburban retail or services centre;</w:t>
            </w:r>
          </w:p>
          <w:p w:rsidR="00010D6F" w:rsidRPr="00E65CF8" w:rsidRDefault="00834CD7" w:rsidP="00E65CF8">
            <w:pPr>
              <w:pStyle w:val="HGTableBullet2"/>
            </w:pPr>
            <w:r>
              <w:t xml:space="preserve">visual arts </w:t>
            </w:r>
            <w:r w:rsidR="00010D6F" w:rsidRPr="00E65CF8">
              <w:t>facility provided with adequate public accessibility within a school, or other public or private facility.</w:t>
            </w:r>
          </w:p>
        </w:tc>
      </w:tr>
      <w:tr w:rsidR="00010D6F" w:rsidRPr="00991960" w:rsidTr="009A1275">
        <w:trPr>
          <w:trHeight w:val="649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Recommended</w:t>
            </w:r>
            <w:r w:rsidRPr="00E65CF8">
              <w:t xml:space="preserve"> 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1,</w:t>
            </w:r>
            <w:r w:rsidR="00B1013D" w:rsidRPr="00B1013D">
              <w:t>2</w:t>
            </w:r>
            <w:r w:rsidRPr="00991960">
              <w:t>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Community hall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25"/>
              </w:numPr>
            </w:pPr>
            <w:r w:rsidRPr="00D9484F">
              <w:t xml:space="preserve">stand-alone </w:t>
            </w:r>
            <w:r w:rsidR="00834CD7" w:rsidRPr="00E65CF8">
              <w:t xml:space="preserve">visual arts </w:t>
            </w:r>
            <w:r w:rsidRPr="00E65CF8">
              <w:t>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>co-located with performing arts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co-located with other principal </w:t>
            </w:r>
            <w:r w:rsidRPr="00E65CF8">
              <w:t>community facilities such as a library, community service or leisure facility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dedicated floor space or facilities provided within </w:t>
            </w:r>
            <w:r w:rsidRPr="00E65CF8">
              <w:t>a major retail or services centre;</w:t>
            </w:r>
          </w:p>
          <w:p w:rsidR="00010D6F" w:rsidRPr="00E65CF8" w:rsidRDefault="00834CD7" w:rsidP="00E65CF8">
            <w:pPr>
              <w:pStyle w:val="HGTableBullet2"/>
            </w:pPr>
            <w:r>
              <w:t xml:space="preserve">visual arts </w:t>
            </w:r>
            <w:r w:rsidR="00010D6F" w:rsidRPr="00E65CF8">
              <w:t>facility provided with adequate public accessibility within a school, or other public or private facility.</w:t>
            </w:r>
          </w:p>
        </w:tc>
      </w:tr>
      <w:tr w:rsidR="00010D6F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 w:val="restar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>Dedicated performance s</w:t>
            </w:r>
            <w:r w:rsidR="00C43995" w:rsidRPr="00E65CF8">
              <w:t>pace</w:t>
            </w:r>
          </w:p>
          <w:p w:rsidR="00010D6F" w:rsidRPr="00E65CF8" w:rsidRDefault="00010D6F" w:rsidP="00E65CF8">
            <w:pPr>
              <w:pStyle w:val="QPPTableTextBody"/>
            </w:pPr>
            <w:r>
              <w:t xml:space="preserve">(e.g. playhouses or </w:t>
            </w:r>
            <w:r w:rsidRPr="00E65CF8">
              <w:t>theatres, rehearsal rooms, multi-purpose indoor or outdoor activity space, or outdoor stages)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600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B1013D" w:rsidP="00E65CF8">
            <w:pPr>
              <w:pStyle w:val="QPPTableTextBody"/>
            </w:pPr>
            <w:r w:rsidRPr="00B1013D">
              <w:t>2</w:t>
            </w:r>
            <w:r w:rsidR="00010D6F" w:rsidRPr="00991960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010D6F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Community hall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44"/>
              </w:numPr>
            </w:pPr>
            <w:r w:rsidRPr="00D9484F">
              <w:t>stand-alone performing arts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>co-located with cultural performance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co-located with other community facilities such as a library, community service or leisure </w:t>
            </w:r>
            <w:r w:rsidRPr="00E65CF8">
              <w:t>facility o</w:t>
            </w:r>
            <w:r w:rsidR="00C43995" w:rsidRPr="00E65CF8">
              <w:t>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dedicated floor space or facilities provided within </w:t>
            </w:r>
            <w:r w:rsidRPr="00E65CF8">
              <w:t>a sub</w:t>
            </w:r>
            <w:r w:rsidR="00C43995" w:rsidRPr="00E65CF8">
              <w:t>urban retail or services centre;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>performing arts facility provided with adequate public accessibility within a school, or other public or private facility.</w:t>
            </w:r>
          </w:p>
        </w:tc>
      </w:tr>
      <w:tr w:rsidR="00010D6F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Recommended</w:t>
            </w:r>
            <w:r w:rsidRPr="00E65CF8">
              <w:t xml:space="preserve"> allocation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1,</w:t>
            </w:r>
            <w:r w:rsidR="00B1013D" w:rsidRPr="00B1013D">
              <w:t>2</w:t>
            </w:r>
            <w:r w:rsidRPr="00991960">
              <w:t>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C43995" w:rsidP="00E65CF8">
            <w:pPr>
              <w:pStyle w:val="QPPTableTextBody"/>
            </w:pPr>
            <w:r>
              <w:t>Reception</w:t>
            </w:r>
          </w:p>
          <w:p w:rsidR="00010D6F" w:rsidRPr="00E65CF8" w:rsidRDefault="00010D6F" w:rsidP="00E65CF8">
            <w:pPr>
              <w:pStyle w:val="QPPTableTextBody"/>
            </w:pPr>
            <w:r>
              <w:t>Offices</w:t>
            </w:r>
          </w:p>
          <w:p w:rsidR="00010D6F" w:rsidRPr="00E65CF8" w:rsidRDefault="00010D6F" w:rsidP="00E65CF8">
            <w:pPr>
              <w:pStyle w:val="QPPTableTextBody"/>
            </w:pPr>
            <w:r>
              <w:t>Meeting rooms</w:t>
            </w:r>
          </w:p>
          <w:p w:rsidR="00010D6F" w:rsidRPr="00E65CF8" w:rsidRDefault="00010D6F" w:rsidP="00E65CF8">
            <w:pPr>
              <w:pStyle w:val="QPPTableTextBody"/>
            </w:pPr>
            <w:r>
              <w:t>Community hall</w:t>
            </w:r>
          </w:p>
          <w:p w:rsidR="00010D6F" w:rsidRPr="00E65CF8" w:rsidRDefault="00010D6F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010D6F" w:rsidRPr="00E65CF8" w:rsidRDefault="00010D6F" w:rsidP="00E91B42">
            <w:pPr>
              <w:pStyle w:val="HGTableBullet2"/>
              <w:numPr>
                <w:ilvl w:val="0"/>
                <w:numId w:val="45"/>
              </w:numPr>
            </w:pPr>
            <w:r w:rsidRPr="00D9484F">
              <w:t>stand-alone performing arts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co-located with </w:t>
            </w:r>
            <w:r w:rsidR="00834CD7" w:rsidRPr="00E65CF8">
              <w:t>visual arts</w:t>
            </w:r>
            <w:r w:rsidRPr="00E65CF8">
              <w:t xml:space="preserve">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co-located with other principal community </w:t>
            </w:r>
            <w:r w:rsidRPr="00E65CF8">
              <w:t>facilities such as a library, community service or leisure facility or sport and recreation facility;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 xml:space="preserve">dedicated floor space or facilities provided within </w:t>
            </w:r>
            <w:r w:rsidRPr="00E65CF8">
              <w:t>a major retail or services centre;</w:t>
            </w:r>
          </w:p>
          <w:p w:rsidR="00010D6F" w:rsidRPr="00E65CF8" w:rsidRDefault="00010D6F" w:rsidP="00E65CF8">
            <w:pPr>
              <w:pStyle w:val="HGTableBullet2"/>
            </w:pPr>
            <w:r w:rsidRPr="00D9484F">
              <w:t>performing arts facility provided with adequate public accessibility within a school, or other public or private facility.</w:t>
            </w:r>
          </w:p>
        </w:tc>
      </w:tr>
      <w:tr w:rsidR="00010D6F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 w:val="restar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Sports </w:t>
            </w:r>
            <w:r w:rsidRPr="00E65CF8">
              <w:t>p</w:t>
            </w:r>
            <w:r w:rsidR="00C43995" w:rsidRPr="00E65CF8">
              <w:t>ark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(</w:t>
            </w:r>
            <w:r w:rsidRPr="00E65CF8">
              <w:t>e.g. formal outdoor sport – sports fields, outdoor courts or greens)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C43995" w:rsidRPr="00E65CF8" w:rsidRDefault="00010D6F" w:rsidP="00E65CF8">
            <w:pPr>
              <w:pStyle w:val="QPPTableTextBody"/>
            </w:pPr>
            <w:r>
              <w:t xml:space="preserve">Refer to parks </w:t>
            </w:r>
            <w:r w:rsidR="00424504" w:rsidRPr="00E65CF8">
              <w:t>desired standard of service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 xml:space="preserve">Minimum </w:t>
            </w:r>
            <w:r w:rsidRPr="00E65CF8">
              <w:t>requirements: 80,000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 (8ha)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B23F65" w:rsidP="00E65CF8">
            <w:pPr>
              <w:pStyle w:val="QPPTableTextBody"/>
            </w:pPr>
            <w:r>
              <w:t>-</w:t>
            </w:r>
          </w:p>
        </w:tc>
        <w:tc>
          <w:tcPr>
            <w:tcW w:w="1696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BE548D">
              <w:t xml:space="preserve">Refer to 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010D6F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/>
            <w:shd w:val="clear" w:color="auto" w:fill="auto"/>
          </w:tcPr>
          <w:p w:rsidR="00010D6F" w:rsidRPr="00991960" w:rsidRDefault="00010D6F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>
              <w:t xml:space="preserve">Refer to </w:t>
            </w:r>
            <w:r w:rsidR="00B23F65" w:rsidRPr="00E65CF8">
              <w:t>p</w:t>
            </w:r>
            <w:r w:rsidRPr="00E65CF8">
              <w:t xml:space="preserve">arks </w:t>
            </w:r>
            <w:r w:rsidR="00424504" w:rsidRPr="00E65CF8">
              <w:t>desired standard of service</w:t>
            </w:r>
          </w:p>
          <w:p w:rsidR="00010D6F" w:rsidRPr="00E65CF8" w:rsidRDefault="00010D6F" w:rsidP="00E65CF8">
            <w:pPr>
              <w:pStyle w:val="QPPTableTextBody"/>
            </w:pPr>
            <w:r>
              <w:t>Minimum r</w:t>
            </w:r>
            <w:r w:rsidRPr="00E65CF8">
              <w:t>equirements: 140,000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 (14ha)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B23F65" w:rsidP="00E65CF8">
            <w:pPr>
              <w:pStyle w:val="QPPTableTextBody"/>
            </w:pPr>
            <w:r>
              <w:t>-</w:t>
            </w:r>
          </w:p>
        </w:tc>
        <w:tc>
          <w:tcPr>
            <w:tcW w:w="1696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467D2">
              <w:t xml:space="preserve">Refer to 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010D6F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Sports </w:t>
            </w:r>
            <w:r w:rsidRPr="00E65CF8">
              <w:t>p</w:t>
            </w:r>
            <w:r w:rsidR="00C43995" w:rsidRPr="00E65CF8">
              <w:t>ark</w:t>
            </w:r>
          </w:p>
          <w:p w:rsidR="00010D6F" w:rsidRPr="00E65CF8" w:rsidRDefault="00010D6F" w:rsidP="00E65CF8">
            <w:pPr>
              <w:pStyle w:val="QPPTableTextBody"/>
            </w:pPr>
            <w:r w:rsidRPr="00991960">
              <w:t>(</w:t>
            </w:r>
            <w:r w:rsidRPr="00E65CF8">
              <w:t>e.g. outdoor recreation – golf, equestrian, water sport, cycling or motor sport facilities)</w:t>
            </w:r>
          </w:p>
        </w:tc>
        <w:tc>
          <w:tcPr>
            <w:tcW w:w="502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>Metro</w:t>
            </w:r>
          </w:p>
        </w:tc>
        <w:tc>
          <w:tcPr>
            <w:tcW w:w="829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91960">
              <w:t xml:space="preserve">Refer to </w:t>
            </w:r>
            <w:r w:rsidR="00B23F65" w:rsidRPr="00E65CF8">
              <w:t>p</w:t>
            </w:r>
            <w:r w:rsidRPr="00E65CF8">
              <w:t xml:space="preserve">arks </w:t>
            </w:r>
            <w:r w:rsidR="00424504" w:rsidRPr="00E65CF8">
              <w:t>desired standard of service</w:t>
            </w:r>
          </w:p>
        </w:tc>
        <w:tc>
          <w:tcPr>
            <w:tcW w:w="1129" w:type="pct"/>
            <w:shd w:val="clear" w:color="auto" w:fill="auto"/>
          </w:tcPr>
          <w:p w:rsidR="00010D6F" w:rsidRPr="00E65CF8" w:rsidRDefault="00B23F65" w:rsidP="00E65CF8">
            <w:pPr>
              <w:pStyle w:val="QPPTableTextBody"/>
            </w:pPr>
            <w:r>
              <w:t>-</w:t>
            </w:r>
          </w:p>
        </w:tc>
        <w:tc>
          <w:tcPr>
            <w:tcW w:w="1696" w:type="pct"/>
            <w:shd w:val="clear" w:color="auto" w:fill="auto"/>
          </w:tcPr>
          <w:p w:rsidR="00010D6F" w:rsidRPr="00E65CF8" w:rsidRDefault="00010D6F" w:rsidP="00E65CF8">
            <w:pPr>
              <w:pStyle w:val="QPPTableTextBody"/>
            </w:pPr>
            <w:r w:rsidRPr="009467D2">
              <w:t xml:space="preserve">Refer to 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B23F65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 w:val="restar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Indoor sport and r</w:t>
            </w:r>
            <w:r w:rsidRPr="00E65CF8">
              <w:t>ecreation facilities</w:t>
            </w:r>
          </w:p>
          <w:p w:rsidR="00B23F65" w:rsidRPr="00E65CF8" w:rsidRDefault="00B23F65" w:rsidP="00E65CF8">
            <w:pPr>
              <w:pStyle w:val="QPPTableTextBody"/>
            </w:pPr>
            <w:r>
              <w:t>I</w:t>
            </w:r>
            <w:r w:rsidRPr="00E65CF8">
              <w:t>ndoor court facilities (e.g. netball, basketball, futsal, badminton or volleyball)</w:t>
            </w:r>
          </w:p>
          <w:p w:rsidR="00B23F65" w:rsidRPr="00E65CF8" w:rsidRDefault="00B23F65" w:rsidP="00E65CF8">
            <w:pPr>
              <w:pStyle w:val="QPPTableTextBody"/>
            </w:pPr>
            <w:r w:rsidRPr="00991960">
              <w:t xml:space="preserve">General </w:t>
            </w:r>
            <w:r w:rsidRPr="00E65CF8">
              <w:t xml:space="preserve">built facilities (e.g. table tennis, </w:t>
            </w:r>
            <w:r w:rsidRPr="00E65CF8">
              <w:lastRenderedPageBreak/>
              <w:t>martial arts or gymnastics)</w:t>
            </w:r>
          </w:p>
        </w:tc>
        <w:tc>
          <w:tcPr>
            <w:tcW w:w="502" w:type="pc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991960">
              <w:lastRenderedPageBreak/>
              <w:t>District</w:t>
            </w:r>
          </w:p>
        </w:tc>
        <w:tc>
          <w:tcPr>
            <w:tcW w:w="829" w:type="pc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991960">
              <w:t>Recommended</w:t>
            </w:r>
            <w:r w:rsidRPr="00E65CF8">
              <w:t xml:space="preserve"> allocation</w:t>
            </w:r>
          </w:p>
          <w:p w:rsidR="00B23F65" w:rsidRPr="00E65CF8" w:rsidRDefault="00B23F65" w:rsidP="00E65CF8">
            <w:pPr>
              <w:pStyle w:val="QPPTableTextBody"/>
            </w:pPr>
            <w:r w:rsidRPr="00991960">
              <w:t>4,7</w:t>
            </w:r>
            <w:r w:rsidR="00B1013D" w:rsidRPr="00B1013D">
              <w:t>2</w:t>
            </w:r>
            <w:r w:rsidRPr="00991960">
              <w:t>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F63B5D" w:rsidP="00E65CF8">
            <w:pPr>
              <w:pStyle w:val="QPPTableTextBody"/>
            </w:pPr>
            <w:bookmarkStart w:id="26" w:name="OLE_LINK7"/>
            <w:r>
              <w:t>15,000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B23F65" w:rsidRPr="00E65CF8">
              <w:t xml:space="preserve"> land</w:t>
            </w:r>
            <w:bookmarkEnd w:id="26"/>
          </w:p>
        </w:tc>
        <w:tc>
          <w:tcPr>
            <w:tcW w:w="1129" w:type="pct"/>
            <w:shd w:val="clear" w:color="auto" w:fill="auto"/>
          </w:tcPr>
          <w:p w:rsidR="00B23F65" w:rsidRPr="00E65CF8" w:rsidRDefault="00C43995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46"/>
              </w:numPr>
            </w:pPr>
            <w:r w:rsidRPr="00D9484F">
              <w:t>stand-alone indoor sport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>co-located with swimming pool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 xml:space="preserve">located within </w:t>
            </w:r>
            <w:r w:rsidRPr="00E65CF8">
              <w:t>a sports park as part of a sporting precinct;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>co-located with other community facilities such as a library, community service or leisure facility or arts and cultural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 xml:space="preserve">indoor sport facility provided with adequate public </w:t>
            </w:r>
            <w:r w:rsidRPr="00D9484F">
              <w:lastRenderedPageBreak/>
              <w:t>accessibility within a school, or other public or private facility.</w:t>
            </w:r>
          </w:p>
        </w:tc>
      </w:tr>
      <w:tr w:rsidR="00B23F65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vMerge/>
            <w:shd w:val="clear" w:color="auto" w:fill="auto"/>
          </w:tcPr>
          <w:p w:rsidR="00B23F65" w:rsidRPr="00991960" w:rsidRDefault="00B23F65" w:rsidP="00E65CF8">
            <w:pPr>
              <w:pStyle w:val="QPPTableTextBody"/>
            </w:pPr>
          </w:p>
        </w:tc>
        <w:tc>
          <w:tcPr>
            <w:tcW w:w="502" w:type="pc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B23F65" w:rsidRPr="00E65CF8" w:rsidRDefault="00B23F65" w:rsidP="00E65CF8">
            <w:pPr>
              <w:pStyle w:val="QPPTableTextBody"/>
            </w:pPr>
            <w:r w:rsidRPr="00991960">
              <w:t>4,670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991960">
              <w:t>15,000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space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47"/>
              </w:numPr>
            </w:pPr>
            <w:r w:rsidRPr="00D9484F">
              <w:t>stand-alone indoor sport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>co-located with swimming pool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 xml:space="preserve">located within </w:t>
            </w:r>
            <w:r w:rsidRPr="00E65CF8">
              <w:t>a sports park as part of a sporting precinct;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>co-located with other principal community facilities such as a library, community service or leisure facility or arts and cultural facility;</w:t>
            </w:r>
          </w:p>
          <w:p w:rsidR="00B23F65" w:rsidRPr="00E65CF8" w:rsidRDefault="00B23F65" w:rsidP="00E65CF8">
            <w:pPr>
              <w:pStyle w:val="HGTableBullet2"/>
            </w:pPr>
            <w:r w:rsidRPr="00D9484F">
              <w:t>indoor sport facility provided with adequate public accessibility within a school, or other public or private facility.</w:t>
            </w:r>
          </w:p>
        </w:tc>
      </w:tr>
      <w:tr w:rsidR="00B008C4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>
              <w:t>Aquatic facilities or s</w:t>
            </w:r>
            <w:r w:rsidR="00C43995" w:rsidRPr="00E65CF8">
              <w:t>wimming pools</w:t>
            </w:r>
          </w:p>
          <w:p w:rsidR="00B008C4" w:rsidRPr="00E65CF8" w:rsidRDefault="00B008C4" w:rsidP="00E65CF8">
            <w:pPr>
              <w:pStyle w:val="QPPTableTextBody"/>
            </w:pPr>
            <w:r w:rsidRPr="00991960">
              <w:t>(</w:t>
            </w:r>
            <w:r w:rsidRPr="00E65CF8">
              <w:t>e.g. public swimming pools with lap pools, program or learn to swim pools and leisure water facilities)</w:t>
            </w:r>
          </w:p>
        </w:tc>
        <w:tc>
          <w:tcPr>
            <w:tcW w:w="502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 w:rsidRPr="00991960">
              <w:t>District</w:t>
            </w:r>
          </w:p>
        </w:tc>
        <w:tc>
          <w:tcPr>
            <w:tcW w:w="8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B008C4" w:rsidRPr="00E65CF8" w:rsidRDefault="00B008C4" w:rsidP="00E65CF8">
            <w:pPr>
              <w:pStyle w:val="QPPTableTextBody"/>
            </w:pPr>
            <w:r w:rsidRPr="00991960">
              <w:t>10,000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>
              <w:t>Reception</w:t>
            </w:r>
          </w:p>
          <w:p w:rsidR="00B008C4" w:rsidRPr="00E65CF8" w:rsidRDefault="00B008C4" w:rsidP="00E65CF8">
            <w:pPr>
              <w:pStyle w:val="QPPTableTextBody"/>
            </w:pPr>
            <w:r>
              <w:t>Offices</w:t>
            </w:r>
          </w:p>
          <w:p w:rsidR="00B008C4" w:rsidRPr="00E65CF8" w:rsidRDefault="00B008C4" w:rsidP="00E65CF8">
            <w:pPr>
              <w:pStyle w:val="QPPTableTextBody"/>
            </w:pPr>
            <w:r>
              <w:t xml:space="preserve">Meeting </w:t>
            </w:r>
            <w:r w:rsidR="00B23F65" w:rsidRPr="00E65CF8">
              <w:t>s</w:t>
            </w:r>
            <w:r w:rsidRPr="00E65CF8">
              <w:t>pace</w:t>
            </w:r>
          </w:p>
          <w:p w:rsidR="00B008C4" w:rsidRPr="00E65CF8" w:rsidRDefault="00B008C4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B008C4" w:rsidRPr="00E65CF8" w:rsidRDefault="00B008C4" w:rsidP="00E91B42">
            <w:pPr>
              <w:pStyle w:val="HGTableBullet2"/>
              <w:numPr>
                <w:ilvl w:val="0"/>
                <w:numId w:val="48"/>
              </w:numPr>
            </w:pPr>
            <w:r w:rsidRPr="00D9484F">
              <w:t>stand-alone swimming pool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co-located with indoor sports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 xml:space="preserve">located within </w:t>
            </w:r>
            <w:r w:rsidR="00B23F65" w:rsidRPr="00E65CF8">
              <w:t xml:space="preserve">a </w:t>
            </w:r>
            <w:r w:rsidRPr="00E65CF8">
              <w:t>sports park as part of a sporting precinct;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co-located with other community facilities such as a library, community service or leisure facility or arts and cultural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swimming pool facility provided with adequate public accessibility within a school, or other public or private facility.</w:t>
            </w:r>
          </w:p>
        </w:tc>
      </w:tr>
      <w:tr w:rsidR="00B008C4" w:rsidRPr="00991960" w:rsidTr="009A1275">
        <w:trPr>
          <w:gridAfter w:val="1"/>
          <w:wAfter w:w="29" w:type="dxa"/>
          <w:trHeight w:val="649"/>
        </w:trPr>
        <w:tc>
          <w:tcPr>
            <w:tcW w:w="8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 w:rsidRPr="00991960">
              <w:t xml:space="preserve">Aquatic </w:t>
            </w:r>
            <w:r w:rsidRPr="00E65CF8">
              <w:t xml:space="preserve">facilities or swimming </w:t>
            </w:r>
            <w:r w:rsidR="00C43995" w:rsidRPr="00E65CF8">
              <w:t>pools</w:t>
            </w:r>
          </w:p>
          <w:p w:rsidR="00B008C4" w:rsidRPr="00E65CF8" w:rsidRDefault="00B008C4" w:rsidP="00E65CF8">
            <w:pPr>
              <w:pStyle w:val="QPPTableTextBody"/>
            </w:pPr>
            <w:r>
              <w:t>(e.g.</w:t>
            </w:r>
            <w:r w:rsidRPr="00E65CF8">
              <w:t xml:space="preserve"> public swimming pools with lap pools, program or learn to swim pools and recreation swimming facilities)</w:t>
            </w:r>
          </w:p>
        </w:tc>
        <w:tc>
          <w:tcPr>
            <w:tcW w:w="502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 w:rsidRPr="00991960">
              <w:t>Principal</w:t>
            </w:r>
          </w:p>
        </w:tc>
        <w:tc>
          <w:tcPr>
            <w:tcW w:w="8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 w:rsidRPr="00991960">
              <w:t xml:space="preserve">Recommended </w:t>
            </w:r>
            <w:r w:rsidRPr="00E65CF8">
              <w:t>allocation</w:t>
            </w:r>
          </w:p>
          <w:p w:rsidR="00B008C4" w:rsidRPr="00E65CF8" w:rsidRDefault="00B1013D" w:rsidP="00E65CF8">
            <w:pPr>
              <w:pStyle w:val="QPPTableTextBody"/>
            </w:pPr>
            <w:r w:rsidRPr="00B1013D">
              <w:t>2</w:t>
            </w:r>
            <w:r w:rsidR="00B008C4" w:rsidRPr="00991960">
              <w:t>0,000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B008C4" w:rsidRPr="00E65CF8">
              <w:t xml:space="preserve"> land</w:t>
            </w:r>
          </w:p>
        </w:tc>
        <w:tc>
          <w:tcPr>
            <w:tcW w:w="1129" w:type="pct"/>
            <w:shd w:val="clear" w:color="auto" w:fill="auto"/>
          </w:tcPr>
          <w:p w:rsidR="00B008C4" w:rsidRPr="00E65CF8" w:rsidRDefault="00B008C4" w:rsidP="00E65CF8">
            <w:pPr>
              <w:pStyle w:val="QPPTableTextBody"/>
            </w:pPr>
            <w:r>
              <w:t>Reception</w:t>
            </w:r>
          </w:p>
          <w:p w:rsidR="00B008C4" w:rsidRPr="00E65CF8" w:rsidRDefault="00B008C4" w:rsidP="00E65CF8">
            <w:pPr>
              <w:pStyle w:val="QPPTableTextBody"/>
            </w:pPr>
            <w:r>
              <w:t>Offices</w:t>
            </w:r>
          </w:p>
          <w:p w:rsidR="00B008C4" w:rsidRPr="00E65CF8" w:rsidRDefault="00B008C4" w:rsidP="00E65CF8">
            <w:pPr>
              <w:pStyle w:val="QPPTableTextBody"/>
            </w:pPr>
            <w:r>
              <w:t xml:space="preserve">Meeting </w:t>
            </w:r>
            <w:r w:rsidR="00B23F65" w:rsidRPr="00E65CF8">
              <w:t>s</w:t>
            </w:r>
            <w:r w:rsidRPr="00E65CF8">
              <w:t>pace</w:t>
            </w:r>
          </w:p>
          <w:p w:rsidR="00B008C4" w:rsidRPr="00E65CF8" w:rsidRDefault="00B008C4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1696" w:type="pct"/>
            <w:shd w:val="clear" w:color="auto" w:fill="auto"/>
          </w:tcPr>
          <w:p w:rsidR="00B008C4" w:rsidRPr="00E65CF8" w:rsidRDefault="00B008C4" w:rsidP="00E65CF8">
            <w:pPr>
              <w:pStyle w:val="HGTableBullet2"/>
            </w:pPr>
            <w:r w:rsidRPr="00D9484F">
              <w:t>stand-alone swimming pool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co-located with</w:t>
            </w:r>
            <w:r w:rsidR="00B23F65" w:rsidRPr="00E65CF8">
              <w:t xml:space="preserve"> an</w:t>
            </w:r>
            <w:r w:rsidRPr="00E65CF8">
              <w:t xml:space="preserve"> indoor sport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located within</w:t>
            </w:r>
            <w:r w:rsidR="00B23F65" w:rsidRPr="00E65CF8">
              <w:t xml:space="preserve"> a</w:t>
            </w:r>
            <w:r w:rsidRPr="00E65CF8">
              <w:t xml:space="preserve"> sports park as part of a sporting precinct;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co-located with other principal community facilities such as a library, community service or leisure facility or arts and cultural facility;</w:t>
            </w:r>
          </w:p>
          <w:p w:rsidR="00B008C4" w:rsidRPr="00E65CF8" w:rsidRDefault="00B008C4" w:rsidP="00E65CF8">
            <w:pPr>
              <w:pStyle w:val="HGTableBullet2"/>
            </w:pPr>
            <w:r w:rsidRPr="00D9484F">
              <w:t>swimming pool facility provided with adequate public accessibility within a school, or other public or private facility.</w:t>
            </w:r>
          </w:p>
        </w:tc>
      </w:tr>
    </w:tbl>
    <w:p w:rsidR="002610BB" w:rsidRDefault="002610BB" w:rsidP="002610BB">
      <w:pPr>
        <w:pStyle w:val="QPPEditorsNoteStyle1"/>
      </w:pPr>
      <w:r>
        <w:t>Note—</w:t>
      </w:r>
      <w:r w:rsidRPr="002610BB">
        <w:t xml:space="preserve">Refer to the desired standards of service in </w:t>
      </w:r>
      <w:r>
        <w:t xml:space="preserve">the </w:t>
      </w:r>
      <w:r w:rsidR="00537529" w:rsidRPr="00E91B42">
        <w:t>Local government infrastructure plan</w:t>
      </w:r>
      <w:r w:rsidRPr="002610BB">
        <w:t xml:space="preserve"> for area maps</w:t>
      </w:r>
      <w:r>
        <w:t>.</w:t>
      </w:r>
    </w:p>
    <w:p w:rsidR="00991960" w:rsidRPr="00991960" w:rsidRDefault="00B801E5" w:rsidP="002D0D2F">
      <w:pPr>
        <w:pStyle w:val="QPPEditorsNoteStyle1"/>
      </w:pPr>
      <w:r>
        <w:t>Note</w:t>
      </w:r>
      <w:r w:rsidR="00FF4C84">
        <w:t>—</w:t>
      </w:r>
      <w:r w:rsidR="00991960" w:rsidRPr="00991960">
        <w:t xml:space="preserve">Floor space areas form the basis of the demand for land calculation. If </w:t>
      </w:r>
      <w:r w:rsidR="00FF4C84">
        <w:t xml:space="preserve">the community facility is </w:t>
      </w:r>
      <w:r w:rsidR="00991960" w:rsidRPr="00991960">
        <w:t>stand-alone, the floor space is required on the land size specified. If the community facility is to be co-located,</w:t>
      </w:r>
      <w:r w:rsidR="00FF4C84">
        <w:t xml:space="preserve"> the floor space applies.</w:t>
      </w:r>
      <w:r w:rsidR="00991960" w:rsidRPr="00991960">
        <w:t xml:space="preserve"> The location of this floor space within the overall development is specif</w:t>
      </w:r>
      <w:r w:rsidR="007543F4">
        <w:t xml:space="preserve">ied elsewhere in this chapter. </w:t>
      </w:r>
      <w:r w:rsidR="00991960" w:rsidRPr="00991960">
        <w:t>Car</w:t>
      </w:r>
      <w:r w:rsidR="00387D17">
        <w:t xml:space="preserve"> </w:t>
      </w:r>
      <w:r w:rsidR="00991960" w:rsidRPr="00991960">
        <w:t>parking and other associated services a</w:t>
      </w:r>
      <w:r w:rsidR="00FF4C84">
        <w:t>re not included in this chapter.</w:t>
      </w:r>
    </w:p>
    <w:p w:rsidR="007543F4" w:rsidRPr="00991960" w:rsidRDefault="002610BB" w:rsidP="00DA3EE2">
      <w:pPr>
        <w:pStyle w:val="QPPTableHeadingStyle1"/>
      </w:pPr>
      <w:bookmarkStart w:id="27" w:name="Table13p3p2B"/>
      <w:r w:rsidRPr="002610BB">
        <w:t>Table 13.3.</w:t>
      </w:r>
      <w:r w:rsidR="00B1013D" w:rsidRPr="00B1013D">
        <w:t>2</w:t>
      </w:r>
      <w:r w:rsidR="00387D17">
        <w:t>.</w:t>
      </w:r>
      <w:r>
        <w:t>B—</w:t>
      </w:r>
      <w:r w:rsidR="00DA3EE2" w:rsidRPr="00991960">
        <w:t>Spa</w:t>
      </w:r>
      <w:r w:rsidR="00DA3EE2">
        <w:t>ce</w:t>
      </w:r>
      <w:r w:rsidR="00DA3EE2" w:rsidRPr="00991960">
        <w:t xml:space="preserve"> </w:t>
      </w:r>
      <w:r w:rsidR="00DA3EE2">
        <w:t>r</w:t>
      </w:r>
      <w:r w:rsidR="00DA3EE2" w:rsidRPr="00991960">
        <w:t xml:space="preserve">equirements for </w:t>
      </w:r>
      <w:r w:rsidR="00DA3EE2">
        <w:t xml:space="preserve">community facilities in </w:t>
      </w:r>
      <w:r w:rsidR="00FF4C84">
        <w:t>a</w:t>
      </w:r>
      <w:r w:rsidR="00DA3EE2" w:rsidRPr="00991960">
        <w:t xml:space="preserve">rea </w:t>
      </w:r>
      <w:r w:rsidR="00DA3EE2">
        <w:t>C</w:t>
      </w:r>
      <w:r w:rsidR="00DA3EE2" w:rsidRPr="00991960">
        <w:t xml:space="preserve"> </w:t>
      </w:r>
      <w:r w:rsidR="007543F4">
        <w:t>(Fringe)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734"/>
        <w:gridCol w:w="2093"/>
        <w:gridCol w:w="3260"/>
      </w:tblGrid>
      <w:tr w:rsidR="00B94F5A" w:rsidRPr="007543F4" w:rsidTr="00B94F5A">
        <w:trPr>
          <w:trHeight w:val="619"/>
          <w:tblHeader/>
        </w:trPr>
        <w:tc>
          <w:tcPr>
            <w:tcW w:w="1668" w:type="dxa"/>
            <w:shd w:val="clear" w:color="auto" w:fill="auto"/>
          </w:tcPr>
          <w:bookmarkEnd w:id="27"/>
          <w:p w:rsidR="00B94F5A" w:rsidRPr="00E65CF8" w:rsidRDefault="00B94F5A" w:rsidP="00E65CF8">
            <w:pPr>
              <w:pStyle w:val="QPPTableTextBold"/>
            </w:pPr>
            <w:r>
              <w:t>Facility group or t</w:t>
            </w:r>
            <w:r w:rsidRPr="00E65CF8">
              <w:t>ype</w:t>
            </w:r>
          </w:p>
        </w:tc>
        <w:tc>
          <w:tcPr>
            <w:tcW w:w="992" w:type="dxa"/>
            <w:shd w:val="clear" w:color="auto" w:fill="auto"/>
          </w:tcPr>
          <w:p w:rsidR="00B94F5A" w:rsidRPr="00E65CF8" w:rsidRDefault="00B94F5A" w:rsidP="00E65CF8">
            <w:pPr>
              <w:pStyle w:val="QPPTableTextBold"/>
            </w:pPr>
            <w:r w:rsidRPr="007543F4">
              <w:t xml:space="preserve">Service </w:t>
            </w:r>
            <w:r w:rsidRPr="00E65CF8">
              <w:t>level</w:t>
            </w:r>
          </w:p>
        </w:tc>
        <w:tc>
          <w:tcPr>
            <w:tcW w:w="1734" w:type="dxa"/>
            <w:shd w:val="clear" w:color="auto" w:fill="auto"/>
          </w:tcPr>
          <w:p w:rsidR="00B94F5A" w:rsidRPr="00E65CF8" w:rsidRDefault="00B94F5A" w:rsidP="00E65CF8">
            <w:pPr>
              <w:pStyle w:val="QPPTableTextBold"/>
            </w:pPr>
            <w:r>
              <w:t>Space required</w:t>
            </w:r>
          </w:p>
        </w:tc>
        <w:tc>
          <w:tcPr>
            <w:tcW w:w="2093" w:type="dxa"/>
            <w:shd w:val="clear" w:color="auto" w:fill="auto"/>
          </w:tcPr>
          <w:p w:rsidR="00B94F5A" w:rsidRPr="00E65CF8" w:rsidRDefault="00B94F5A" w:rsidP="00E65CF8">
            <w:pPr>
              <w:pStyle w:val="QPPTableTextBold"/>
            </w:pPr>
            <w:r>
              <w:t xml:space="preserve">Specific spaces </w:t>
            </w:r>
            <w:r w:rsidRPr="00E65CF8">
              <w:t>required</w:t>
            </w:r>
          </w:p>
        </w:tc>
        <w:tc>
          <w:tcPr>
            <w:tcW w:w="3260" w:type="dxa"/>
            <w:shd w:val="clear" w:color="auto" w:fill="auto"/>
          </w:tcPr>
          <w:p w:rsidR="00B94F5A" w:rsidRPr="00E65CF8" w:rsidRDefault="00B94F5A" w:rsidP="00E65CF8">
            <w:pPr>
              <w:pStyle w:val="QPPTableTextBold"/>
            </w:pPr>
            <w:r>
              <w:t>Possible s</w:t>
            </w:r>
            <w:r w:rsidRPr="00E65CF8">
              <w:t>olutions</w:t>
            </w:r>
          </w:p>
        </w:tc>
      </w:tr>
      <w:tr w:rsidR="00B94F5A" w:rsidRPr="007543F4" w:rsidTr="00B94F5A">
        <w:trPr>
          <w:trHeight w:val="1641"/>
        </w:trPr>
        <w:tc>
          <w:tcPr>
            <w:tcW w:w="1668" w:type="dxa"/>
            <w:shd w:val="clear" w:color="auto" w:fill="auto"/>
          </w:tcPr>
          <w:p w:rsidR="00B94F5A" w:rsidRPr="00E65CF8" w:rsidRDefault="00B94F5A" w:rsidP="00E65CF8">
            <w:pPr>
              <w:pStyle w:val="QPPTableTextBody"/>
            </w:pPr>
            <w:r w:rsidRPr="007543F4">
              <w:t xml:space="preserve">General </w:t>
            </w:r>
            <w:r w:rsidRPr="00E65CF8">
              <w:t>community s</w:t>
            </w:r>
            <w:r w:rsidR="00C43995" w:rsidRPr="00E65CF8">
              <w:t>pace</w:t>
            </w:r>
          </w:p>
          <w:p w:rsidR="00B94F5A" w:rsidRPr="00E65CF8" w:rsidRDefault="00B94F5A" w:rsidP="00E65CF8">
            <w:pPr>
              <w:pStyle w:val="QPPTableTextBody"/>
            </w:pPr>
            <w:r w:rsidRPr="007543F4">
              <w:t xml:space="preserve">(e.g. community meeting space, community halls, multi-purpose space suitable for </w:t>
            </w:r>
            <w:r w:rsidRPr="00E65CF8">
              <w:t>community and cultural activities or performing arts)</w:t>
            </w:r>
          </w:p>
        </w:tc>
        <w:tc>
          <w:tcPr>
            <w:tcW w:w="992" w:type="dxa"/>
            <w:shd w:val="clear" w:color="auto" w:fill="auto"/>
          </w:tcPr>
          <w:p w:rsidR="00B94F5A" w:rsidRPr="00E65CF8" w:rsidRDefault="00B94F5A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B94F5A" w:rsidRPr="00E65CF8" w:rsidRDefault="00B94F5A" w:rsidP="00E65CF8">
            <w:pPr>
              <w:pStyle w:val="QPPTableTextBody"/>
            </w:pPr>
            <w:r>
              <w:t>Recommended allocation</w:t>
            </w:r>
          </w:p>
          <w:p w:rsidR="00B94F5A" w:rsidRPr="00E65CF8" w:rsidRDefault="00B94F5A" w:rsidP="00E65CF8">
            <w:pPr>
              <w:pStyle w:val="QPPTableTextBody"/>
            </w:pPr>
            <w:r w:rsidRPr="007543F4">
              <w:t>900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94F5A" w:rsidRPr="00E65CF8" w:rsidRDefault="00F63B5D" w:rsidP="00E65CF8">
            <w:pPr>
              <w:pStyle w:val="QPPTableTextBody"/>
            </w:pPr>
            <w:bookmarkStart w:id="28" w:name="OLE_LINK10"/>
            <w:r>
              <w:t>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B94F5A" w:rsidRPr="00E65CF8">
              <w:t xml:space="preserve"> land</w:t>
            </w:r>
            <w:bookmarkEnd w:id="28"/>
          </w:p>
        </w:tc>
        <w:tc>
          <w:tcPr>
            <w:tcW w:w="2093" w:type="dxa"/>
            <w:shd w:val="clear" w:color="auto" w:fill="auto"/>
          </w:tcPr>
          <w:p w:rsidR="00B94F5A" w:rsidRPr="00E65CF8" w:rsidRDefault="005B4486" w:rsidP="00E65CF8">
            <w:pPr>
              <w:pStyle w:val="QPPTableTextBody"/>
            </w:pPr>
            <w:r>
              <w:t>Reception</w:t>
            </w:r>
          </w:p>
          <w:p w:rsidR="00B94F5A" w:rsidRPr="00E65CF8" w:rsidRDefault="00B94F5A" w:rsidP="00E65CF8">
            <w:pPr>
              <w:pStyle w:val="QPPTableTextBody"/>
            </w:pPr>
            <w:r>
              <w:t>Offices</w:t>
            </w:r>
          </w:p>
          <w:p w:rsidR="00B94F5A" w:rsidRPr="00E65CF8" w:rsidRDefault="00B94F5A" w:rsidP="00E65CF8">
            <w:pPr>
              <w:pStyle w:val="QPPTableTextBody"/>
            </w:pPr>
            <w:r>
              <w:t xml:space="preserve">Meeting </w:t>
            </w:r>
            <w:r w:rsidR="00B23F65" w:rsidRPr="00E65CF8">
              <w:t>r</w:t>
            </w:r>
            <w:r w:rsidRPr="00E65CF8">
              <w:t>ooms</w:t>
            </w:r>
          </w:p>
          <w:p w:rsidR="00B94F5A" w:rsidRPr="00E65CF8" w:rsidRDefault="00B94F5A" w:rsidP="00E65CF8">
            <w:pPr>
              <w:pStyle w:val="QPPTableTextBody"/>
            </w:pPr>
            <w:r>
              <w:t xml:space="preserve">Community </w:t>
            </w:r>
            <w:r w:rsidR="00B23F65" w:rsidRPr="00E65CF8">
              <w:t>h</w:t>
            </w:r>
            <w:r w:rsidRPr="00E65CF8">
              <w:t>all</w:t>
            </w:r>
          </w:p>
          <w:p w:rsidR="00B94F5A" w:rsidRPr="00E65CF8" w:rsidRDefault="00B94F5A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94F5A" w:rsidRPr="00E65CF8" w:rsidRDefault="00B94F5A" w:rsidP="00E91B42">
            <w:pPr>
              <w:pStyle w:val="HGTableBullet2"/>
              <w:numPr>
                <w:ilvl w:val="0"/>
                <w:numId w:val="49"/>
              </w:numPr>
            </w:pPr>
            <w:r w:rsidRPr="00B94F5A">
              <w:t>stand-alone community facility;</w:t>
            </w:r>
          </w:p>
          <w:p w:rsidR="00B94F5A" w:rsidRPr="00E65CF8" w:rsidRDefault="00B94F5A" w:rsidP="00E65CF8">
            <w:pPr>
              <w:pStyle w:val="HGTableBullet2"/>
            </w:pPr>
            <w:r w:rsidRPr="00B94F5A">
              <w:t>co-located with other community facilities such as a library, community service or group facility or arts and cultural facility or sport and recreation facility;</w:t>
            </w:r>
          </w:p>
          <w:p w:rsidR="00B94F5A" w:rsidRPr="00E65CF8" w:rsidRDefault="00B94F5A" w:rsidP="00E65CF8">
            <w:pPr>
              <w:pStyle w:val="HGTableBullet2"/>
            </w:pPr>
            <w:r w:rsidRPr="00B94F5A">
              <w:t>dedicated floor space or facilities provided within suburban retail or services centre;</w:t>
            </w:r>
          </w:p>
          <w:p w:rsidR="00B94F5A" w:rsidRPr="00E65CF8" w:rsidRDefault="00B94F5A" w:rsidP="00E65CF8">
            <w:pPr>
              <w:pStyle w:val="HGTableBullet2"/>
            </w:pPr>
            <w:r w:rsidRPr="00B94F5A">
              <w:t>community facility with adequate public accessibility within a school, or other public or private facility.</w:t>
            </w:r>
          </w:p>
        </w:tc>
      </w:tr>
      <w:tr w:rsidR="00B23F65" w:rsidRPr="007543F4" w:rsidTr="00B94F5A">
        <w:trPr>
          <w:trHeight w:val="1327"/>
        </w:trPr>
        <w:tc>
          <w:tcPr>
            <w:tcW w:w="1668" w:type="dxa"/>
            <w:vMerge w:val="restar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Community groups or s</w:t>
            </w:r>
            <w:r w:rsidRPr="00E65CF8">
              <w:t>ervice s</w:t>
            </w:r>
            <w:r w:rsidR="00C43995" w:rsidRPr="00E65CF8">
              <w:t>pace</w:t>
            </w:r>
          </w:p>
          <w:p w:rsidR="00B23F65" w:rsidRPr="00E65CF8" w:rsidRDefault="00B23F65" w:rsidP="00E65CF8">
            <w:pPr>
              <w:pStyle w:val="QPPTableTextBody"/>
            </w:pPr>
            <w:r>
              <w:t>(e.g. community or</w:t>
            </w:r>
            <w:r w:rsidRPr="00E65CF8">
              <w:t xml:space="preserve"> neighbourhood centres, single and multi-service community service facilities, cultural activities, youth service facilities or community group clubhouse)</w:t>
            </w: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1,800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F63B5D" w:rsidP="00E65CF8">
            <w:pPr>
              <w:pStyle w:val="QPPTableTextBody"/>
            </w:pPr>
            <w:bookmarkStart w:id="29" w:name="OLE_LINK9"/>
            <w:r>
              <w:t>6,000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B23F65" w:rsidRPr="00E65CF8">
              <w:t xml:space="preserve"> land</w:t>
            </w:r>
            <w:bookmarkEnd w:id="29"/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0"/>
              </w:numPr>
            </w:pPr>
            <w:r w:rsidRPr="00B94F5A">
              <w:t>stand-alone community facility;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>co-located with other community facilities such as a library, general community facility, arts and cultural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 xml:space="preserve">dedicated floor space or facilities provided within </w:t>
            </w:r>
            <w:r w:rsidRPr="00E65CF8">
              <w:t>a suburban retail or services centre;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>community facility with adequate public accessibility within a school, or other public or private facility.</w:t>
            </w:r>
          </w:p>
        </w:tc>
      </w:tr>
      <w:tr w:rsidR="00B23F65" w:rsidRPr="007543F4" w:rsidTr="00B94F5A">
        <w:trPr>
          <w:trHeight w:val="983"/>
        </w:trPr>
        <w:tc>
          <w:tcPr>
            <w:tcW w:w="1668" w:type="dxa"/>
            <w:vMerge/>
            <w:shd w:val="clear" w:color="auto" w:fill="auto"/>
          </w:tcPr>
          <w:p w:rsidR="00B23F65" w:rsidRPr="007543F4" w:rsidRDefault="00B23F65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1,800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F63B5D" w:rsidP="00E65CF8">
            <w:pPr>
              <w:pStyle w:val="QPPTableTextBody"/>
            </w:pPr>
            <w:bookmarkStart w:id="30" w:name="OLE_LINK8"/>
            <w:r>
              <w:t>6,000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B23F65" w:rsidRPr="00E65CF8">
              <w:t xml:space="preserve"> land</w:t>
            </w:r>
            <w:bookmarkEnd w:id="30"/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Community hall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1"/>
              </w:numPr>
            </w:pPr>
            <w:r w:rsidRPr="00B94F5A">
              <w:t xml:space="preserve">stand-alone </w:t>
            </w:r>
            <w:r w:rsidRPr="00E65CF8">
              <w:t>community facility;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>co-located with other community facilities such as a library, general community facility, arts and cultural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 xml:space="preserve">dedicated floor space or facilities provided within </w:t>
            </w:r>
            <w:r w:rsidRPr="00E65CF8">
              <w:t>a major retail or services centre.</w:t>
            </w:r>
          </w:p>
        </w:tc>
      </w:tr>
      <w:tr w:rsidR="00B23F65" w:rsidRPr="007543F4" w:rsidTr="00C3744B">
        <w:trPr>
          <w:trHeight w:val="362"/>
        </w:trPr>
        <w:tc>
          <w:tcPr>
            <w:tcW w:w="1668" w:type="dxa"/>
            <w:vMerge w:val="restart"/>
            <w:shd w:val="clear" w:color="auto" w:fill="auto"/>
          </w:tcPr>
          <w:p w:rsidR="00B23F65" w:rsidRPr="00E65CF8" w:rsidRDefault="00C43995" w:rsidP="00E65CF8">
            <w:pPr>
              <w:pStyle w:val="QPPTableTextBody"/>
            </w:pPr>
            <w:r>
              <w:t>Libraries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(e</w:t>
            </w:r>
            <w:r w:rsidRPr="00E65CF8">
              <w:t>.g. public libraries)</w:t>
            </w: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Community hall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2"/>
              </w:numPr>
            </w:pPr>
            <w:r w:rsidRPr="00B94F5A">
              <w:t xml:space="preserve">preferably co-located with other community facilities such as a community service or </w:t>
            </w:r>
            <w:r w:rsidRPr="00E65CF8">
              <w:t>leisure facility, arts and cultural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B94F5A">
              <w:t>stand-alone library facility;</w:t>
            </w:r>
          </w:p>
          <w:p w:rsidR="00B23F65" w:rsidRPr="00E65CF8" w:rsidRDefault="00B23F65" w:rsidP="001913EE">
            <w:pPr>
              <w:pStyle w:val="HGTableBullet2"/>
            </w:pPr>
            <w:r w:rsidRPr="00B94F5A">
              <w:t>dedicated floor space or facilities provided within</w:t>
            </w:r>
            <w:r w:rsidR="00F44472" w:rsidRPr="00E65CF8">
              <w:t xml:space="preserve"> a</w:t>
            </w:r>
            <w:r w:rsidRPr="00E65CF8">
              <w:t xml:space="preserve"> suburban retail or services centre.</w:t>
            </w:r>
          </w:p>
        </w:tc>
      </w:tr>
      <w:tr w:rsidR="00B23F65" w:rsidRPr="007543F4" w:rsidTr="000A6D72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B23F65" w:rsidRPr="007543F4" w:rsidRDefault="00B23F65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1013D" w:rsidP="00E65CF8">
            <w:pPr>
              <w:pStyle w:val="QPPTableTextBody"/>
            </w:pPr>
            <w:r w:rsidRPr="00B1013D">
              <w:t>2</w:t>
            </w:r>
            <w:r w:rsidR="00B23F65" w:rsidRPr="007543F4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B23F65"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6,500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C43995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Community hall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3"/>
              </w:numPr>
            </w:pPr>
            <w:r w:rsidRPr="000A6D72">
              <w:t>preferably co-located with other principal level community facilities such as a community service or leisure facility, arts and cultural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>stand-alone library facility;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 xml:space="preserve">dedicated floor space or facilities provided within </w:t>
            </w:r>
            <w:r w:rsidR="00F44472" w:rsidRPr="00E65CF8">
              <w:t xml:space="preserve">a </w:t>
            </w:r>
            <w:r w:rsidRPr="00E65CF8">
              <w:t>major retail or services centre.</w:t>
            </w:r>
          </w:p>
        </w:tc>
      </w:tr>
      <w:tr w:rsidR="00B23F65" w:rsidRPr="007543F4" w:rsidTr="000A6D72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B23F65" w:rsidRPr="007543F4" w:rsidRDefault="00B23F65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Metro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13,000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C43995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4"/>
              </w:numPr>
            </w:pPr>
            <w:r w:rsidRPr="000A6D72">
              <w:t>preferably co-located with</w:t>
            </w:r>
            <w:r w:rsidRPr="00E65CF8">
              <w:t xml:space="preserve"> other principal level community facilities such as a community service or leisure facility, arts and cultural facility or sport and recreation facility within the CBD;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>stand-alone library facility within the CBD;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 xml:space="preserve">dedicated floor space or facilities provided within </w:t>
            </w:r>
            <w:r w:rsidR="00F44472" w:rsidRPr="00E65CF8">
              <w:t xml:space="preserve">a </w:t>
            </w:r>
            <w:r w:rsidRPr="00E65CF8">
              <w:t>major retail or services complex within the CBD.</w:t>
            </w:r>
          </w:p>
        </w:tc>
      </w:tr>
      <w:tr w:rsidR="00B23F65" w:rsidRPr="007543F4" w:rsidTr="000A6D72">
        <w:trPr>
          <w:trHeight w:val="649"/>
        </w:trPr>
        <w:tc>
          <w:tcPr>
            <w:tcW w:w="1668" w:type="dxa"/>
            <w:vMerge w:val="restar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Dedic</w:t>
            </w:r>
            <w:r w:rsidRPr="00E65CF8">
              <w:t>ated arts and cultural activity or display space (e.g. artist workshops or gallery space)</w:t>
            </w: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600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1013D" w:rsidP="00E65CF8">
            <w:pPr>
              <w:pStyle w:val="QPPTableTextBody"/>
            </w:pPr>
            <w:r w:rsidRPr="00B1013D">
              <w:rPr>
                <w:vertAlign w:val="superscript"/>
              </w:rPr>
              <w:t>2</w:t>
            </w:r>
            <w:r w:rsidR="00B23F65" w:rsidRPr="007543F4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B23F65"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5"/>
              </w:numPr>
            </w:pPr>
            <w:r w:rsidRPr="000A6D72">
              <w:t xml:space="preserve">stand-alone </w:t>
            </w:r>
            <w:r w:rsidR="00FC7128" w:rsidRPr="00E65CF8">
              <w:t xml:space="preserve">visual arts </w:t>
            </w:r>
            <w:r w:rsidRPr="00E65CF8">
              <w:t>facility;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 xml:space="preserve">co-located with </w:t>
            </w:r>
            <w:r w:rsidR="00F44472" w:rsidRPr="00E65CF8">
              <w:t xml:space="preserve">a </w:t>
            </w:r>
            <w:r w:rsidRPr="00E65CF8">
              <w:t>performing arts facility;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>co-located with other community facilities such as a library, community service or leisure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0A6D72">
              <w:t>dedicated floor space or facilities provided within suburban retail or services centre;</w:t>
            </w:r>
          </w:p>
          <w:p w:rsidR="00B23F65" w:rsidRPr="00E65CF8" w:rsidRDefault="00FC7128" w:rsidP="00E65CF8">
            <w:pPr>
              <w:pStyle w:val="HGTableBullet2"/>
            </w:pPr>
            <w:r>
              <w:t xml:space="preserve">visual arts </w:t>
            </w:r>
            <w:r w:rsidR="00B23F65" w:rsidRPr="00E65CF8">
              <w:t>facility provided with adequate public accessibility within a school, or other public or private facility.</w:t>
            </w:r>
          </w:p>
        </w:tc>
      </w:tr>
      <w:tr w:rsidR="00B23F65" w:rsidRPr="007543F4" w:rsidTr="00E321AA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B23F65" w:rsidRPr="007543F4" w:rsidRDefault="00B23F65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1,</w:t>
            </w:r>
            <w:r w:rsidR="00B1013D" w:rsidRPr="00B1013D">
              <w:t>2</w:t>
            </w:r>
            <w:r w:rsidRPr="007543F4">
              <w:t>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Community hall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6"/>
              </w:numPr>
            </w:pPr>
            <w:r w:rsidRPr="00E321AA">
              <w:t xml:space="preserve">stand-alone </w:t>
            </w:r>
            <w:r w:rsidR="00FC7128" w:rsidRPr="00E65CF8">
              <w:t xml:space="preserve">visual arts </w:t>
            </w:r>
            <w:r w:rsidRPr="00E65CF8">
              <w:t>facility;</w:t>
            </w:r>
          </w:p>
          <w:p w:rsidR="00B23F65" w:rsidRPr="00E65CF8" w:rsidRDefault="00B23F65" w:rsidP="00E65CF8">
            <w:pPr>
              <w:pStyle w:val="HGTableBullet2"/>
            </w:pPr>
            <w:r w:rsidRPr="00E321AA">
              <w:t xml:space="preserve">co-located with </w:t>
            </w:r>
            <w:r w:rsidR="00F44472" w:rsidRPr="00E65CF8">
              <w:t xml:space="preserve">a </w:t>
            </w:r>
            <w:r w:rsidRPr="00E65CF8">
              <w:t>performing arts facility;</w:t>
            </w:r>
          </w:p>
          <w:p w:rsidR="00B23F65" w:rsidRPr="00E65CF8" w:rsidRDefault="00B23F65" w:rsidP="00E65CF8">
            <w:pPr>
              <w:pStyle w:val="HGTableBullet2"/>
            </w:pPr>
            <w:r w:rsidRPr="00E321AA">
              <w:t>co-located with other principal community facilities such as a library, community service or leisure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E321AA">
              <w:t xml:space="preserve">dedicated floor space or facilities provided within </w:t>
            </w:r>
            <w:r w:rsidR="00F44472" w:rsidRPr="00E65CF8">
              <w:t xml:space="preserve">a </w:t>
            </w:r>
            <w:r w:rsidRPr="00E65CF8">
              <w:t>major retail or services centre;</w:t>
            </w:r>
          </w:p>
          <w:p w:rsidR="00B23F65" w:rsidRPr="00E65CF8" w:rsidRDefault="00FC7128" w:rsidP="00E65CF8">
            <w:pPr>
              <w:pStyle w:val="HGTableBullet2"/>
            </w:pPr>
            <w:r>
              <w:t xml:space="preserve">visual arts </w:t>
            </w:r>
            <w:r w:rsidR="00B23F65" w:rsidRPr="00E65CF8">
              <w:t>facility provided with adequate public accessibility within a school, or other public or private facility.</w:t>
            </w:r>
          </w:p>
        </w:tc>
      </w:tr>
      <w:tr w:rsidR="00B23F65" w:rsidRPr="007543F4" w:rsidTr="0068497C">
        <w:trPr>
          <w:trHeight w:val="649"/>
        </w:trPr>
        <w:tc>
          <w:tcPr>
            <w:tcW w:w="1668" w:type="dxa"/>
            <w:vMerge w:val="restart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Dedi</w:t>
            </w:r>
            <w:r w:rsidRPr="00E65CF8">
              <w:t>cated performing arts space (e.g. playhouse or theatres, rehearsal rooms, multi-purpose indoor or outdoor activity space or outdoor stages)</w:t>
            </w: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600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1013D" w:rsidP="00E65CF8">
            <w:pPr>
              <w:pStyle w:val="QPPTableTextBody"/>
            </w:pPr>
            <w:r w:rsidRPr="00B1013D">
              <w:t>2</w:t>
            </w:r>
            <w:r w:rsidR="00B23F65" w:rsidRPr="007543F4">
              <w:t>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B23F65"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7"/>
              </w:numPr>
            </w:pPr>
            <w:r w:rsidRPr="0068497C">
              <w:t>stand-alone performing arts 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 xml:space="preserve">co-located with </w:t>
            </w:r>
            <w:r w:rsidR="00FC7128" w:rsidRPr="00E65CF8">
              <w:t xml:space="preserve">visual arts </w:t>
            </w:r>
            <w:r w:rsidRPr="00E65CF8">
              <w:t>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>co-located with other community facilities such as a library, community service or leisure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 xml:space="preserve">dedicated floor space or facilities provided within </w:t>
            </w:r>
            <w:r w:rsidR="00F44472" w:rsidRPr="00E65CF8">
              <w:t xml:space="preserve">a </w:t>
            </w:r>
            <w:r w:rsidRPr="00E65CF8">
              <w:t>suburban retail or services centre;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>performing arts facility provided with adequate public accessibility within a school, or other public or private facility.</w:t>
            </w:r>
          </w:p>
        </w:tc>
      </w:tr>
      <w:tr w:rsidR="00B23F65" w:rsidRPr="007543F4" w:rsidTr="0068497C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B23F65" w:rsidRPr="007543F4" w:rsidRDefault="00B23F65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B23F65" w:rsidRPr="00E65CF8" w:rsidRDefault="00B23F65" w:rsidP="00E65CF8">
            <w:pPr>
              <w:pStyle w:val="QPPTableTextBody"/>
            </w:pPr>
            <w:r>
              <w:t>Recommended allocation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1,</w:t>
            </w:r>
            <w:r w:rsidR="00B1013D" w:rsidRPr="00B1013D">
              <w:t>2</w:t>
            </w:r>
            <w:r w:rsidRPr="007543F4">
              <w:t>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B23F65" w:rsidRPr="00E65CF8" w:rsidRDefault="00B23F65" w:rsidP="00E65CF8">
            <w:pPr>
              <w:pStyle w:val="QPPTableTextBody"/>
            </w:pPr>
            <w:r w:rsidRPr="007543F4">
              <w:t>4,000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B23F65" w:rsidRPr="00E65CF8" w:rsidRDefault="005B4486" w:rsidP="00E65CF8">
            <w:pPr>
              <w:pStyle w:val="QPPTableTextBody"/>
            </w:pPr>
            <w:r>
              <w:t>Reception</w:t>
            </w:r>
          </w:p>
          <w:p w:rsidR="00B23F65" w:rsidRPr="00E65CF8" w:rsidRDefault="00B23F65" w:rsidP="00E65CF8">
            <w:pPr>
              <w:pStyle w:val="QPPTableTextBody"/>
            </w:pPr>
            <w:r>
              <w:t>Offices</w:t>
            </w:r>
          </w:p>
          <w:p w:rsidR="00B23F65" w:rsidRPr="00E65CF8" w:rsidRDefault="00B23F65" w:rsidP="00E65CF8">
            <w:pPr>
              <w:pStyle w:val="QPPTableTextBody"/>
            </w:pPr>
            <w:r>
              <w:t>Meeting rooms</w:t>
            </w:r>
          </w:p>
          <w:p w:rsidR="00B23F65" w:rsidRPr="00E65CF8" w:rsidRDefault="00B23F65" w:rsidP="00E65CF8">
            <w:pPr>
              <w:pStyle w:val="QPPTableTextBody"/>
            </w:pPr>
            <w:r>
              <w:t>Community hall</w:t>
            </w:r>
          </w:p>
          <w:p w:rsidR="00B23F65" w:rsidRPr="00E65CF8" w:rsidRDefault="00B23F65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B23F65" w:rsidRPr="00E65CF8" w:rsidRDefault="00B23F65" w:rsidP="00E91B42">
            <w:pPr>
              <w:pStyle w:val="HGTableBullet2"/>
              <w:numPr>
                <w:ilvl w:val="0"/>
                <w:numId w:val="58"/>
              </w:numPr>
            </w:pPr>
            <w:r w:rsidRPr="0068497C">
              <w:t>stand-alone performing arts 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 xml:space="preserve">co-located with </w:t>
            </w:r>
            <w:r w:rsidR="00FC7128" w:rsidRPr="00E65CF8">
              <w:t xml:space="preserve">visual arts </w:t>
            </w:r>
            <w:r w:rsidRPr="00E65CF8">
              <w:t>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>co-located with other principal community facilities such as a library, community service or leisure facility or sport and recreation facility;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 xml:space="preserve">dedicated floor space or facilities provided within </w:t>
            </w:r>
            <w:r w:rsidR="00F44472" w:rsidRPr="00E65CF8">
              <w:t xml:space="preserve">a </w:t>
            </w:r>
            <w:r w:rsidRPr="00E65CF8">
              <w:t>major retail or services centre;</w:t>
            </w:r>
          </w:p>
          <w:p w:rsidR="00B23F65" w:rsidRPr="00E65CF8" w:rsidRDefault="00B23F65" w:rsidP="00E65CF8">
            <w:pPr>
              <w:pStyle w:val="HGTableBullet2"/>
            </w:pPr>
            <w:r w:rsidRPr="0068497C">
              <w:t>performing arts facility provided with adequate public accessibility within a school, or other public or private facility.</w:t>
            </w:r>
          </w:p>
        </w:tc>
      </w:tr>
      <w:tr w:rsidR="00F44472" w:rsidRPr="00C04CD4" w:rsidTr="0068497C">
        <w:trPr>
          <w:trHeight w:val="649"/>
        </w:trPr>
        <w:tc>
          <w:tcPr>
            <w:tcW w:w="1668" w:type="dxa"/>
            <w:vMerge w:val="restart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 xml:space="preserve">Sports </w:t>
            </w:r>
            <w:r w:rsidRPr="00E65CF8">
              <w:t>p</w:t>
            </w:r>
            <w:r w:rsidR="00C851B0" w:rsidRPr="00E65CF8">
              <w:t>ark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(</w:t>
            </w:r>
            <w:r w:rsidRPr="00E65CF8">
              <w:t>i.e. formal outdoor sport – sports fields, outdoor courts or greens)</w:t>
            </w: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 xml:space="preserve">Refer to parks </w:t>
            </w:r>
            <w:r w:rsidR="00424504" w:rsidRPr="00E65CF8">
              <w:t>desired standard of service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 xml:space="preserve">Minimum </w:t>
            </w:r>
            <w:r w:rsidRPr="00E65CF8">
              <w:t>requirements: 80,000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 (8ha)</w:t>
            </w:r>
          </w:p>
        </w:tc>
        <w:tc>
          <w:tcPr>
            <w:tcW w:w="2093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36831">
              <w:t xml:space="preserve">Refer to 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F44472" w:rsidRPr="007543F4" w:rsidTr="0068497C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F44472" w:rsidRPr="007543F4" w:rsidRDefault="00F44472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 xml:space="preserve">Refer to parks </w:t>
            </w:r>
            <w:r w:rsidR="00424504" w:rsidRPr="00E65CF8">
              <w:t>desired standard of service</w:t>
            </w:r>
          </w:p>
          <w:p w:rsidR="00F44472" w:rsidRPr="00E65CF8" w:rsidRDefault="00F44472" w:rsidP="00E65CF8">
            <w:pPr>
              <w:pStyle w:val="QPPTableTextBody"/>
            </w:pPr>
            <w:r>
              <w:t>Minimum r</w:t>
            </w:r>
            <w:r w:rsidRPr="00E65CF8">
              <w:t>equirements: 40,000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 (14ha)</w:t>
            </w:r>
          </w:p>
        </w:tc>
        <w:tc>
          <w:tcPr>
            <w:tcW w:w="2093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587B9E">
              <w:t xml:space="preserve">Refer to </w:t>
            </w:r>
            <w:r w:rsidRPr="00E65CF8">
              <w:t xml:space="preserve">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F44472" w:rsidRPr="007543F4" w:rsidTr="0068497C">
        <w:trPr>
          <w:trHeight w:val="649"/>
        </w:trPr>
        <w:tc>
          <w:tcPr>
            <w:tcW w:w="1668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 xml:space="preserve">Sports </w:t>
            </w:r>
            <w:r w:rsidRPr="00E65CF8">
              <w:t>p</w:t>
            </w:r>
            <w:r w:rsidR="00C851B0" w:rsidRPr="00E65CF8">
              <w:t>ark</w:t>
            </w:r>
          </w:p>
          <w:p w:rsidR="00F44472" w:rsidRPr="00E65CF8" w:rsidRDefault="00F44472" w:rsidP="00E65CF8">
            <w:pPr>
              <w:pStyle w:val="QPPTableTextBody"/>
            </w:pPr>
            <w:r>
              <w:t>(i.e. outdoor r</w:t>
            </w:r>
            <w:r w:rsidRPr="00E65CF8">
              <w:t>ecreation – golf, equestrian, water sport, cycling or motor sport facilities)</w:t>
            </w: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Metro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 xml:space="preserve">Refer to </w:t>
            </w:r>
            <w:r w:rsidRPr="00E65CF8">
              <w:t xml:space="preserve">parks </w:t>
            </w:r>
            <w:r w:rsidR="00424504" w:rsidRPr="00E65CF8">
              <w:t>desired standard of service</w:t>
            </w:r>
          </w:p>
        </w:tc>
        <w:tc>
          <w:tcPr>
            <w:tcW w:w="2093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65CF8">
            <w:r w:rsidRPr="00E65CF8">
              <w:t xml:space="preserve">Refer to parks desired standard of service in the </w:t>
            </w:r>
            <w:r w:rsidR="00537529" w:rsidRPr="00E91B42">
              <w:t>Local government infrastructure plan</w:t>
            </w:r>
            <w:r w:rsidRPr="00E65CF8">
              <w:t>.</w:t>
            </w:r>
          </w:p>
        </w:tc>
      </w:tr>
      <w:tr w:rsidR="00F44472" w:rsidRPr="007543F4" w:rsidTr="0068497C">
        <w:trPr>
          <w:trHeight w:val="649"/>
        </w:trPr>
        <w:tc>
          <w:tcPr>
            <w:tcW w:w="1668" w:type="dxa"/>
            <w:vMerge w:val="restart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 xml:space="preserve">Indoor and </w:t>
            </w:r>
            <w:r w:rsidR="00BC1F9B" w:rsidRPr="00E65CF8">
              <w:t>recreation</w:t>
            </w:r>
            <w:r w:rsidRPr="00E65CF8">
              <w:t xml:space="preserve"> facilities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Indoor court facilities (</w:t>
            </w:r>
            <w:r w:rsidRPr="00E65CF8">
              <w:t>e.g. netball, basketball, futsal, badminton or volleyball)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 xml:space="preserve">General </w:t>
            </w:r>
            <w:r w:rsidRPr="00E65CF8">
              <w:t>built facilities (e.g. table tennis, martial arts or gymnastics)</w:t>
            </w: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Recommended allocation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4,7</w:t>
            </w:r>
            <w:r w:rsidR="00B1013D" w:rsidRPr="00B1013D">
              <w:t>2</w:t>
            </w:r>
            <w:r w:rsidRPr="007543F4">
              <w:t>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F44472" w:rsidRPr="00E65CF8" w:rsidRDefault="009C27D9" w:rsidP="00E65CF8">
            <w:pPr>
              <w:pStyle w:val="QPPTableTextBody"/>
            </w:pPr>
            <w:bookmarkStart w:id="31" w:name="OLE_LINK11"/>
            <w:r>
              <w:t>15,000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="00F44472" w:rsidRPr="00E65CF8">
              <w:t xml:space="preserve"> land</w:t>
            </w:r>
            <w:bookmarkEnd w:id="31"/>
          </w:p>
        </w:tc>
        <w:tc>
          <w:tcPr>
            <w:tcW w:w="2093" w:type="dxa"/>
            <w:shd w:val="clear" w:color="auto" w:fill="auto"/>
          </w:tcPr>
          <w:p w:rsidR="009C27D9" w:rsidRPr="00E65CF8" w:rsidRDefault="009C27D9" w:rsidP="00E65CF8">
            <w:pPr>
              <w:pStyle w:val="QPPTableTextBody"/>
            </w:pPr>
            <w:r>
              <w:t>Reception</w:t>
            </w:r>
          </w:p>
          <w:p w:rsidR="009C27D9" w:rsidRPr="00E65CF8" w:rsidRDefault="009C27D9" w:rsidP="00E65CF8">
            <w:pPr>
              <w:pStyle w:val="QPPTableTextBody"/>
            </w:pPr>
            <w:r>
              <w:t>Offices</w:t>
            </w:r>
          </w:p>
          <w:p w:rsidR="009C27D9" w:rsidRPr="00E65CF8" w:rsidRDefault="009C27D9" w:rsidP="00E65CF8">
            <w:pPr>
              <w:pStyle w:val="QPPTableTextBody"/>
            </w:pPr>
            <w:r>
              <w:t>Meeting rooms</w:t>
            </w:r>
          </w:p>
          <w:p w:rsidR="009C27D9" w:rsidRPr="00E65CF8" w:rsidRDefault="009C27D9" w:rsidP="00E65CF8">
            <w:pPr>
              <w:pStyle w:val="QPPTableTextBody"/>
            </w:pPr>
            <w:r>
              <w:t>Community hall</w:t>
            </w:r>
          </w:p>
          <w:p w:rsidR="00F44472" w:rsidRPr="00E65CF8" w:rsidRDefault="009C27D9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91B42">
            <w:pPr>
              <w:pStyle w:val="HGTableBullet2"/>
              <w:numPr>
                <w:ilvl w:val="0"/>
                <w:numId w:val="59"/>
              </w:numPr>
            </w:pPr>
            <w:r w:rsidRPr="0068497C">
              <w:t>stand-alone indoor sport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 xml:space="preserve">co-located with </w:t>
            </w:r>
            <w:r w:rsidR="00BC1F9B" w:rsidRPr="00E65CF8">
              <w:t xml:space="preserve">a </w:t>
            </w:r>
            <w:r w:rsidRPr="00E65CF8">
              <w:t>swimming pool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 xml:space="preserve">located within </w:t>
            </w:r>
            <w:r w:rsidR="00BC1F9B" w:rsidRPr="00E65CF8">
              <w:t xml:space="preserve">a </w:t>
            </w:r>
            <w:r w:rsidRPr="00E65CF8">
              <w:t>sports park as part of a sporting precinct;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 xml:space="preserve">co-located with other community facilities such as a </w:t>
            </w:r>
            <w:r w:rsidRPr="00E65CF8">
              <w:t>library, community service or leisure facility or arts and cultural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indoor sport facility provided with adequate public accessibility within a school, or other public or private facility.</w:t>
            </w:r>
          </w:p>
        </w:tc>
      </w:tr>
      <w:tr w:rsidR="00F44472" w:rsidRPr="007543F4" w:rsidTr="0068497C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F44472" w:rsidRPr="007543F4" w:rsidRDefault="00F44472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Recommended allocation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4,670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floor space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15,000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9C27D9" w:rsidRPr="00E65CF8" w:rsidRDefault="009C27D9" w:rsidP="00E65CF8">
            <w:pPr>
              <w:pStyle w:val="QPPTableTextBody"/>
            </w:pPr>
            <w:bookmarkStart w:id="32" w:name="OLE_LINK12"/>
            <w:r>
              <w:t>Reception</w:t>
            </w:r>
          </w:p>
          <w:p w:rsidR="009C27D9" w:rsidRPr="00E65CF8" w:rsidRDefault="009C27D9" w:rsidP="00E65CF8">
            <w:pPr>
              <w:pStyle w:val="QPPTableTextBody"/>
            </w:pPr>
            <w:r>
              <w:t>Offices</w:t>
            </w:r>
          </w:p>
          <w:p w:rsidR="009C27D9" w:rsidRPr="00E65CF8" w:rsidRDefault="009C27D9" w:rsidP="00E65CF8">
            <w:pPr>
              <w:pStyle w:val="QPPTableTextBody"/>
            </w:pPr>
            <w:r>
              <w:t>Meeting rooms</w:t>
            </w:r>
          </w:p>
          <w:p w:rsidR="009C27D9" w:rsidRPr="00E65CF8" w:rsidRDefault="009C27D9" w:rsidP="00E65CF8">
            <w:pPr>
              <w:pStyle w:val="QPPTableTextBody"/>
            </w:pPr>
            <w:r>
              <w:t>Community hall</w:t>
            </w:r>
          </w:p>
          <w:p w:rsidR="00F44472" w:rsidRPr="00E65CF8" w:rsidRDefault="009C27D9" w:rsidP="00E65CF8">
            <w:pPr>
              <w:pStyle w:val="QPPTableTextBody"/>
            </w:pPr>
            <w:r>
              <w:t>Kitchen/Canteen</w:t>
            </w:r>
            <w:bookmarkEnd w:id="32"/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91B42">
            <w:pPr>
              <w:pStyle w:val="HGTableBullet2"/>
              <w:numPr>
                <w:ilvl w:val="0"/>
                <w:numId w:val="60"/>
              </w:numPr>
            </w:pPr>
            <w:r w:rsidRPr="0068497C">
              <w:t>stand-alone indoor sport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co-located with</w:t>
            </w:r>
            <w:r w:rsidR="00BC1F9B" w:rsidRPr="00E65CF8">
              <w:t xml:space="preserve"> a</w:t>
            </w:r>
            <w:r w:rsidRPr="00E65CF8">
              <w:t xml:space="preserve"> swimming pool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 xml:space="preserve">located within </w:t>
            </w:r>
            <w:r w:rsidR="00BC1F9B" w:rsidRPr="00E65CF8">
              <w:t xml:space="preserve">a </w:t>
            </w:r>
            <w:r w:rsidRPr="00E65CF8">
              <w:t>sports park as part of a sporting precinct;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co-located with other principal community facilities such as a library, community service or leisure facility, arts and cultural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indoor sport facility provided with adequate public accessibility within a school, or other public or private facility.</w:t>
            </w:r>
          </w:p>
        </w:tc>
      </w:tr>
      <w:tr w:rsidR="00F44472" w:rsidRPr="007543F4" w:rsidTr="0068497C">
        <w:trPr>
          <w:trHeight w:val="649"/>
        </w:trPr>
        <w:tc>
          <w:tcPr>
            <w:tcW w:w="1668" w:type="dxa"/>
            <w:vMerge w:val="restart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 xml:space="preserve">Swimming </w:t>
            </w:r>
            <w:r w:rsidRPr="00E65CF8">
              <w:t>p</w:t>
            </w:r>
            <w:r w:rsidR="00C851B0" w:rsidRPr="00E65CF8">
              <w:t>ools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(</w:t>
            </w:r>
            <w:r w:rsidRPr="00E65CF8">
              <w:t>e.g. public swimming pools with lap pools, program or learn to swim pools and leisure water facilities)</w:t>
            </w: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District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Recommended allocation</w:t>
            </w:r>
          </w:p>
          <w:p w:rsidR="00F44472" w:rsidRPr="00E65CF8" w:rsidRDefault="00F44472" w:rsidP="00E65CF8">
            <w:pPr>
              <w:pStyle w:val="QPPTableTextBody"/>
            </w:pPr>
            <w:r w:rsidRPr="007543F4">
              <w:t>10,000</w:t>
            </w:r>
            <w:r w:rsidR="00F114F1">
              <w:t>m</w:t>
            </w:r>
            <w:r w:rsidR="00B1013D" w:rsidRPr="00B1013D">
              <w:rPr>
                <w:vertAlign w:val="superscript"/>
              </w:rPr>
              <w:t>2</w:t>
            </w:r>
            <w:r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F44472" w:rsidRPr="00E65CF8" w:rsidRDefault="005B4486" w:rsidP="00E65CF8">
            <w:pPr>
              <w:pStyle w:val="QPPTableTextBody"/>
            </w:pPr>
            <w:r>
              <w:t>Reception</w:t>
            </w:r>
          </w:p>
          <w:p w:rsidR="00F44472" w:rsidRPr="00E65CF8" w:rsidRDefault="00F44472" w:rsidP="00E65CF8">
            <w:pPr>
              <w:pStyle w:val="QPPTableTextBody"/>
            </w:pPr>
            <w:r>
              <w:t>Offices</w:t>
            </w:r>
          </w:p>
          <w:p w:rsidR="00F44472" w:rsidRPr="00E65CF8" w:rsidRDefault="00F44472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91B42">
            <w:pPr>
              <w:pStyle w:val="HGTableBullet2"/>
              <w:numPr>
                <w:ilvl w:val="0"/>
                <w:numId w:val="61"/>
              </w:numPr>
            </w:pPr>
            <w:r w:rsidRPr="0068497C">
              <w:t>stand-alone swimming pool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co-located with indoor sports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 xml:space="preserve">located within </w:t>
            </w:r>
            <w:r w:rsidR="00BC1F9B" w:rsidRPr="00E65CF8">
              <w:t xml:space="preserve">a </w:t>
            </w:r>
            <w:r w:rsidRPr="00E65CF8">
              <w:t>sports park as part of a sporting precinct;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co-located with other community facilities such as a library, community service or leisure facility or arts and cultural facility;</w:t>
            </w:r>
          </w:p>
          <w:p w:rsidR="00F44472" w:rsidRPr="00E65CF8" w:rsidRDefault="00F44472" w:rsidP="00E65CF8">
            <w:pPr>
              <w:pStyle w:val="HGTableBullet2"/>
            </w:pPr>
            <w:r w:rsidRPr="0068497C">
              <w:t>swimming pool facility provided with adequate public accessibility within a school, or other public or private facility.</w:t>
            </w:r>
          </w:p>
        </w:tc>
      </w:tr>
      <w:tr w:rsidR="00F44472" w:rsidRPr="007543F4" w:rsidTr="00DC4D2D">
        <w:trPr>
          <w:trHeight w:val="649"/>
        </w:trPr>
        <w:tc>
          <w:tcPr>
            <w:tcW w:w="1668" w:type="dxa"/>
            <w:vMerge/>
            <w:shd w:val="clear" w:color="auto" w:fill="auto"/>
          </w:tcPr>
          <w:p w:rsidR="00F44472" w:rsidRPr="007543F4" w:rsidRDefault="00F44472" w:rsidP="00E65CF8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 w:rsidRPr="007543F4">
              <w:t>Principal</w:t>
            </w:r>
          </w:p>
        </w:tc>
        <w:tc>
          <w:tcPr>
            <w:tcW w:w="1734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Recommended allocation</w:t>
            </w:r>
          </w:p>
          <w:p w:rsidR="00F44472" w:rsidRPr="00E65CF8" w:rsidRDefault="00B1013D" w:rsidP="00E65CF8">
            <w:pPr>
              <w:pStyle w:val="QPPTableTextBody"/>
            </w:pPr>
            <w:r w:rsidRPr="00B1013D">
              <w:t>2</w:t>
            </w:r>
            <w:r w:rsidR="00F44472" w:rsidRPr="007543F4">
              <w:t>0,000</w:t>
            </w:r>
            <w:r w:rsidR="00F114F1">
              <w:t>m</w:t>
            </w:r>
            <w:r w:rsidRPr="00B1013D">
              <w:rPr>
                <w:vertAlign w:val="superscript"/>
              </w:rPr>
              <w:t>2</w:t>
            </w:r>
            <w:r w:rsidR="00F44472" w:rsidRPr="00E65CF8">
              <w:t xml:space="preserve"> land</w:t>
            </w:r>
          </w:p>
        </w:tc>
        <w:tc>
          <w:tcPr>
            <w:tcW w:w="2093" w:type="dxa"/>
            <w:shd w:val="clear" w:color="auto" w:fill="auto"/>
          </w:tcPr>
          <w:p w:rsidR="00F44472" w:rsidRPr="00E65CF8" w:rsidRDefault="00F44472" w:rsidP="00E65CF8">
            <w:pPr>
              <w:pStyle w:val="QPPTableTextBody"/>
            </w:pPr>
            <w:r>
              <w:t>Reception</w:t>
            </w:r>
          </w:p>
          <w:p w:rsidR="00F44472" w:rsidRPr="00E65CF8" w:rsidRDefault="00F44472" w:rsidP="00E65CF8">
            <w:pPr>
              <w:pStyle w:val="QPPTableTextBody"/>
            </w:pPr>
            <w:r>
              <w:t>Offices</w:t>
            </w:r>
          </w:p>
          <w:p w:rsidR="00F44472" w:rsidRPr="00E65CF8" w:rsidRDefault="00F44472" w:rsidP="00E65CF8">
            <w:pPr>
              <w:pStyle w:val="QPPTableTextBody"/>
            </w:pPr>
            <w:r>
              <w:t>Meeting rooms</w:t>
            </w:r>
          </w:p>
          <w:p w:rsidR="00F44472" w:rsidRPr="00E65CF8" w:rsidRDefault="00F44472" w:rsidP="00E65CF8">
            <w:pPr>
              <w:pStyle w:val="QPPTableTextBody"/>
            </w:pPr>
            <w:r>
              <w:t>Kitchen/Canteen</w:t>
            </w:r>
          </w:p>
        </w:tc>
        <w:tc>
          <w:tcPr>
            <w:tcW w:w="3260" w:type="dxa"/>
            <w:shd w:val="clear" w:color="auto" w:fill="auto"/>
          </w:tcPr>
          <w:p w:rsidR="00F44472" w:rsidRPr="00E65CF8" w:rsidRDefault="00F44472" w:rsidP="00E91B42">
            <w:pPr>
              <w:pStyle w:val="HGTableBullet2"/>
              <w:numPr>
                <w:ilvl w:val="0"/>
                <w:numId w:val="62"/>
              </w:numPr>
            </w:pPr>
            <w:r w:rsidRPr="00D62804">
              <w:t>stand-alone swimming pool facility;</w:t>
            </w:r>
          </w:p>
          <w:p w:rsidR="00F44472" w:rsidRPr="00E65CF8" w:rsidRDefault="00F44472" w:rsidP="00E65CF8">
            <w:pPr>
              <w:pStyle w:val="HGTableBullet2"/>
            </w:pPr>
            <w:r w:rsidRPr="00D62804">
              <w:t>co-located with indoor sport facility;</w:t>
            </w:r>
          </w:p>
          <w:p w:rsidR="00F44472" w:rsidRPr="00E65CF8" w:rsidRDefault="00F44472" w:rsidP="00E65CF8">
            <w:pPr>
              <w:pStyle w:val="HGTableBullet2"/>
            </w:pPr>
            <w:r w:rsidRPr="00D62804">
              <w:t xml:space="preserve">located within </w:t>
            </w:r>
            <w:r w:rsidR="00BC1F9B" w:rsidRPr="00E65CF8">
              <w:t xml:space="preserve">a </w:t>
            </w:r>
            <w:r w:rsidRPr="00E65CF8">
              <w:t>sports park as part of a sporting precinct;</w:t>
            </w:r>
          </w:p>
          <w:p w:rsidR="00F44472" w:rsidRPr="00E65CF8" w:rsidRDefault="00F44472" w:rsidP="00E65CF8">
            <w:pPr>
              <w:pStyle w:val="HGTableBullet2"/>
            </w:pPr>
            <w:r w:rsidRPr="00D62804">
              <w:t>co-located with other principal community facilities such as a library, community service or leisure facility, arts and cultural facility;</w:t>
            </w:r>
          </w:p>
          <w:p w:rsidR="00F44472" w:rsidRPr="00E65CF8" w:rsidRDefault="00F44472" w:rsidP="00E65CF8">
            <w:pPr>
              <w:pStyle w:val="HGTableBullet2"/>
            </w:pPr>
            <w:r w:rsidRPr="00D62804">
              <w:t>swimming pool facility provided with adequate public accessibility within a school, or other public or private facility.</w:t>
            </w:r>
          </w:p>
        </w:tc>
      </w:tr>
    </w:tbl>
    <w:p w:rsidR="00AD4732" w:rsidRPr="00AD4732" w:rsidRDefault="00AD4732" w:rsidP="002D0D2F">
      <w:pPr>
        <w:pStyle w:val="QPPEditorsNoteStyle1"/>
      </w:pPr>
      <w:r>
        <w:t>Note—</w:t>
      </w:r>
      <w:r w:rsidRPr="00AD4732">
        <w:t>Refer</w:t>
      </w:r>
      <w:r w:rsidR="00BC1F9B">
        <w:t xml:space="preserve"> to the</w:t>
      </w:r>
      <w:r w:rsidRPr="00AD4732">
        <w:t xml:space="preserve"> </w:t>
      </w:r>
      <w:r w:rsidRPr="00E91B42">
        <w:t>desired standard of service</w:t>
      </w:r>
      <w:r w:rsidR="006C439F">
        <w:t xml:space="preserve"> </w:t>
      </w:r>
      <w:r w:rsidRPr="00AD4732">
        <w:t>in</w:t>
      </w:r>
      <w:r w:rsidR="00BC1F9B">
        <w:t xml:space="preserve"> the</w:t>
      </w:r>
      <w:r w:rsidRPr="00AD4732">
        <w:t xml:space="preserve"> </w:t>
      </w:r>
      <w:r w:rsidR="006B3DC3" w:rsidRPr="00E91B42">
        <w:t>Local government infrastructure plan</w:t>
      </w:r>
      <w:r w:rsidRPr="00AD4732">
        <w:t xml:space="preserve"> for maps</w:t>
      </w:r>
      <w:r w:rsidR="00BC1F9B">
        <w:t xml:space="preserve"> identifying area A (Centres), area B (General urban) and area C (Fringe).</w:t>
      </w:r>
    </w:p>
    <w:p w:rsidR="002D0D2F" w:rsidRPr="002D0D2F" w:rsidRDefault="002D0D2F" w:rsidP="002D0D2F">
      <w:pPr>
        <w:pStyle w:val="QPPEditorsNoteStyle1"/>
      </w:pPr>
      <w:r w:rsidRPr="002D0D2F">
        <w:t>Note</w:t>
      </w:r>
      <w:r w:rsidR="00283F0D">
        <w:t>—</w:t>
      </w:r>
      <w:r w:rsidRPr="002D0D2F">
        <w:t xml:space="preserve">Floor space areas form the basis of the demand for land calculation. If a </w:t>
      </w:r>
      <w:r w:rsidR="00283F0D">
        <w:t xml:space="preserve">community facility is </w:t>
      </w:r>
      <w:r w:rsidRPr="002D0D2F">
        <w:t>stand-alone, the floor space is required on the land size specified. If the community facility is to be co-loc</w:t>
      </w:r>
      <w:r w:rsidR="00283F0D">
        <w:t xml:space="preserve">ated, the floor space applies. </w:t>
      </w:r>
      <w:r w:rsidRPr="002D0D2F">
        <w:t>The location of this floor space within the overall development is specified elsewhere in this chapter. Car</w:t>
      </w:r>
      <w:r w:rsidR="00424504">
        <w:t xml:space="preserve"> </w:t>
      </w:r>
      <w:r w:rsidRPr="002D0D2F">
        <w:t>parking and other associated services a</w:t>
      </w:r>
      <w:r w:rsidR="00C851B0">
        <w:t>re not included in this figure.</w:t>
      </w:r>
    </w:p>
    <w:p w:rsidR="00991960" w:rsidRPr="002D0D2F" w:rsidRDefault="002D0D2F" w:rsidP="002D0D2F">
      <w:pPr>
        <w:pStyle w:val="QPPEditorsNoteStyle1"/>
      </w:pPr>
      <w:r w:rsidRPr="002D0D2F">
        <w:t>Note</w:t>
      </w:r>
      <w:r w:rsidR="00283F0D">
        <w:t>—</w:t>
      </w:r>
      <w:r w:rsidRPr="002D0D2F">
        <w:t>In low density areas</w:t>
      </w:r>
      <w:r w:rsidR="00513748">
        <w:t>,</w:t>
      </w:r>
      <w:r w:rsidRPr="002D0D2F">
        <w:t xml:space="preserve"> it is expected that the </w:t>
      </w:r>
      <w:r w:rsidR="00283F0D">
        <w:t>a</w:t>
      </w:r>
      <w:r w:rsidRPr="002D0D2F">
        <w:t xml:space="preserve">ccessibility </w:t>
      </w:r>
      <w:r w:rsidR="00283F0D">
        <w:t>s</w:t>
      </w:r>
      <w:r w:rsidRPr="002D0D2F">
        <w:t xml:space="preserve">tandard will typically not be achieved before the population density reaches the </w:t>
      </w:r>
      <w:r w:rsidR="00BC1F9B">
        <w:t xml:space="preserve">planned minimum density in the </w:t>
      </w:r>
      <w:r w:rsidR="006B3DC3" w:rsidRPr="00E91B42">
        <w:t>Local government infrastructure plan</w:t>
      </w:r>
      <w:r w:rsidR="00BC1F9B">
        <w:t>.</w:t>
      </w:r>
    </w:p>
    <w:p w:rsidR="009941A1" w:rsidRPr="008D587F" w:rsidRDefault="005B07EA" w:rsidP="004C0EA7">
      <w:pPr>
        <w:pStyle w:val="QPPHeading3"/>
      </w:pPr>
      <w:bookmarkStart w:id="33" w:name="_Toc320085745"/>
      <w:bookmarkStart w:id="34" w:name="_Toc339776222"/>
      <w:bookmarkStart w:id="35" w:name="DesignStandards1333"/>
      <w:r w:rsidRPr="008D587F">
        <w:t>13.3.</w:t>
      </w:r>
      <w:r w:rsidR="00E85757">
        <w:t>3</w:t>
      </w:r>
      <w:r w:rsidR="004A76CC">
        <w:t xml:space="preserve"> </w:t>
      </w:r>
      <w:bookmarkEnd w:id="33"/>
      <w:r w:rsidR="00AA64CB">
        <w:t xml:space="preserve">Design </w:t>
      </w:r>
      <w:r w:rsidR="00BC1F9B">
        <w:t>standards</w:t>
      </w:r>
      <w:r w:rsidR="00CD2641">
        <w:t xml:space="preserve"> for specific </w:t>
      </w:r>
      <w:r w:rsidR="00712F9D">
        <w:t>spaces</w:t>
      </w:r>
      <w:bookmarkEnd w:id="34"/>
    </w:p>
    <w:p w:rsidR="009941A1" w:rsidRPr="00B801E5" w:rsidRDefault="00C75CA6" w:rsidP="00455FE5">
      <w:pPr>
        <w:pStyle w:val="QPPHeading4"/>
      </w:pPr>
      <w:bookmarkStart w:id="36" w:name="_Toc339776223"/>
      <w:bookmarkStart w:id="37" w:name="Entry13p3p3p1"/>
      <w:bookmarkEnd w:id="35"/>
      <w:r>
        <w:t>13.3.</w:t>
      </w:r>
      <w:r w:rsidR="00E85757">
        <w:t>3</w:t>
      </w:r>
      <w:r>
        <w:t>.1</w:t>
      </w:r>
      <w:r w:rsidR="004A76CC">
        <w:t xml:space="preserve"> </w:t>
      </w:r>
      <w:r w:rsidR="009941A1" w:rsidRPr="00B801E5">
        <w:t xml:space="preserve">Entry </w:t>
      </w:r>
      <w:r w:rsidR="00F43599" w:rsidRPr="00B801E5">
        <w:t>and</w:t>
      </w:r>
      <w:r w:rsidR="009941A1" w:rsidRPr="00B801E5">
        <w:t xml:space="preserve"> reception</w:t>
      </w:r>
      <w:bookmarkEnd w:id="36"/>
    </w:p>
    <w:bookmarkEnd w:id="37"/>
    <w:p w:rsidR="00706165" w:rsidRDefault="000B0C07" w:rsidP="00C3744B">
      <w:pPr>
        <w:pStyle w:val="QPPBodytext"/>
      </w:pPr>
      <w:r w:rsidRPr="00B801E5">
        <w:t xml:space="preserve">Entrances </w:t>
      </w:r>
      <w:r w:rsidR="00706165">
        <w:t>ar</w:t>
      </w:r>
      <w:r w:rsidRPr="00B801E5">
        <w:t xml:space="preserve">e </w:t>
      </w:r>
      <w:r>
        <w:t xml:space="preserve">accessible, </w:t>
      </w:r>
      <w:r w:rsidRPr="00B801E5">
        <w:t>safe</w:t>
      </w:r>
      <w:r>
        <w:t xml:space="preserve"> and</w:t>
      </w:r>
      <w:r w:rsidRPr="00B801E5">
        <w:t xml:space="preserve"> welcoming spaces that convey the range of public activ</w:t>
      </w:r>
      <w:r w:rsidR="00706165">
        <w:t>ities on offer at the facility, and use the following features:</w:t>
      </w:r>
    </w:p>
    <w:p w:rsidR="00706165" w:rsidRPr="00E65CF8" w:rsidRDefault="00706165" w:rsidP="00E91B42">
      <w:pPr>
        <w:pStyle w:val="QPPBulletpoint2"/>
        <w:numPr>
          <w:ilvl w:val="0"/>
          <w:numId w:val="63"/>
        </w:numPr>
      </w:pPr>
      <w:r>
        <w:t>l</w:t>
      </w:r>
      <w:r w:rsidR="000B0C07" w:rsidRPr="00E65CF8">
        <w:t>arge glaz</w:t>
      </w:r>
      <w:r w:rsidRPr="00E65CF8">
        <w:t>ed areas to offer views inside;</w:t>
      </w:r>
    </w:p>
    <w:p w:rsidR="009941A1" w:rsidRPr="00E65CF8" w:rsidRDefault="009941A1" w:rsidP="00E65CF8">
      <w:pPr>
        <w:pStyle w:val="QPPBulletpoint2"/>
      </w:pPr>
      <w:r w:rsidRPr="00B801E5">
        <w:t xml:space="preserve">highly visibility as </w:t>
      </w:r>
      <w:r w:rsidR="00BC1F9B" w:rsidRPr="00E65CF8">
        <w:t xml:space="preserve">the </w:t>
      </w:r>
      <w:r w:rsidRPr="00E65CF8">
        <w:t>public’s first point of contact with</w:t>
      </w:r>
      <w:r w:rsidR="00BC1F9B" w:rsidRPr="00E65CF8">
        <w:t xml:space="preserve"> the</w:t>
      </w:r>
      <w:r w:rsidRPr="00E65CF8">
        <w:t xml:space="preserve"> facility</w:t>
      </w:r>
      <w:r w:rsidR="00C75CA6" w:rsidRPr="00E65CF8">
        <w:t>;</w:t>
      </w:r>
    </w:p>
    <w:p w:rsidR="00B145E0" w:rsidRPr="00B801E5" w:rsidRDefault="00B145E0" w:rsidP="00455FE5">
      <w:pPr>
        <w:pStyle w:val="QPPBulletpoint2"/>
      </w:pPr>
      <w:r>
        <w:t>clear signage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 xml:space="preserve">readily accessible from adjoining streets </w:t>
      </w:r>
      <w:r w:rsidR="00F43599" w:rsidRPr="00B801E5">
        <w:t>and</w:t>
      </w:r>
      <w:r w:rsidRPr="00B801E5">
        <w:t xml:space="preserve"> paths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 xml:space="preserve">near </w:t>
      </w:r>
      <w:r w:rsidR="00706165">
        <w:t xml:space="preserve">a </w:t>
      </w:r>
      <w:r w:rsidRPr="00B801E5">
        <w:t>vehicle drop-off point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>generous covered area outside entrance to shelter waiting groups if facility is locked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>generous reception or waiting spaces inside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>flexible main entrance doors to provide a range of total opening sizes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>provision of clear directions to various public spaces and amenities</w:t>
      </w:r>
      <w:r w:rsidR="00C75CA6">
        <w:t>;</w:t>
      </w:r>
    </w:p>
    <w:p w:rsidR="009941A1" w:rsidRPr="00B801E5" w:rsidRDefault="009941A1" w:rsidP="00455FE5">
      <w:pPr>
        <w:pStyle w:val="QPPBulletpoint2"/>
      </w:pPr>
      <w:r w:rsidRPr="00B801E5">
        <w:t>large wall spaces for noticeboards and changing displays or artworks</w:t>
      </w:r>
      <w:r w:rsidR="00C75CA6">
        <w:t>.</w:t>
      </w:r>
    </w:p>
    <w:p w:rsidR="009941A1" w:rsidRPr="00B801E5" w:rsidRDefault="00C75CA6" w:rsidP="004C0EA7">
      <w:pPr>
        <w:pStyle w:val="QPPHeading4"/>
      </w:pPr>
      <w:bookmarkStart w:id="38" w:name="_Toc339776224"/>
      <w:bookmarkStart w:id="39" w:name="offices13p3p3p2"/>
      <w:r>
        <w:t>13.3.</w:t>
      </w:r>
      <w:r w:rsidR="00E85757">
        <w:t>3</w:t>
      </w:r>
      <w:r>
        <w:t>.</w:t>
      </w:r>
      <w:r w:rsidR="00B1013D" w:rsidRPr="00B1013D">
        <w:t>2</w:t>
      </w:r>
      <w:r w:rsidR="00BB7341">
        <w:t xml:space="preserve"> </w:t>
      </w:r>
      <w:r w:rsidR="009941A1" w:rsidRPr="00B801E5">
        <w:t>Offices</w:t>
      </w:r>
      <w:bookmarkEnd w:id="38"/>
    </w:p>
    <w:bookmarkEnd w:id="39"/>
    <w:p w:rsidR="009941A1" w:rsidRPr="00E65CF8" w:rsidRDefault="0012079D" w:rsidP="00E91B42">
      <w:pPr>
        <w:pStyle w:val="QPPBulletPoint1"/>
        <w:numPr>
          <w:ilvl w:val="0"/>
          <w:numId w:val="28"/>
        </w:numPr>
      </w:pPr>
      <w:r>
        <w:t xml:space="preserve">Staffed offices and administrative areas are located </w:t>
      </w:r>
      <w:r w:rsidR="00706165" w:rsidRPr="00E65CF8">
        <w:t>near the entry</w:t>
      </w:r>
      <w:r w:rsidR="009941A1" w:rsidRPr="00E65CF8">
        <w:t xml:space="preserve"> </w:t>
      </w:r>
      <w:r w:rsidRPr="00E65CF8">
        <w:t xml:space="preserve">and </w:t>
      </w:r>
      <w:r w:rsidR="00706165" w:rsidRPr="00E65CF8">
        <w:t xml:space="preserve">are </w:t>
      </w:r>
      <w:r w:rsidR="009941A1" w:rsidRPr="00E65CF8">
        <w:t>designed to perform several functions</w:t>
      </w:r>
      <w:r w:rsidR="00706165" w:rsidRPr="00E65CF8">
        <w:t>,</w:t>
      </w:r>
      <w:r w:rsidRPr="00E65CF8">
        <w:t xml:space="preserve"> including</w:t>
      </w:r>
      <w:r w:rsidR="009941A1" w:rsidRPr="00E65CF8">
        <w:t>:</w:t>
      </w:r>
    </w:p>
    <w:p w:rsidR="009941A1" w:rsidRPr="00E65CF8" w:rsidRDefault="009941A1" w:rsidP="00E91B42">
      <w:pPr>
        <w:pStyle w:val="QPPBulletpoint2"/>
        <w:numPr>
          <w:ilvl w:val="0"/>
          <w:numId w:val="64"/>
        </w:numPr>
      </w:pPr>
      <w:r w:rsidRPr="00B801E5">
        <w:t xml:space="preserve">reception counter </w:t>
      </w:r>
      <w:r w:rsidR="00F43599" w:rsidRPr="00E65CF8">
        <w:t>and</w:t>
      </w:r>
      <w:r w:rsidRPr="00E65CF8">
        <w:t xml:space="preserve"> control point for entry to</w:t>
      </w:r>
      <w:r w:rsidR="00706165" w:rsidRPr="00E65CF8">
        <w:t xml:space="preserve"> the</w:t>
      </w:r>
      <w:r w:rsidRPr="00E65CF8">
        <w:t xml:space="preserve"> facility</w:t>
      </w:r>
      <w:r w:rsidR="00706165" w:rsidRPr="00E65CF8">
        <w:t>;</w:t>
      </w:r>
    </w:p>
    <w:p w:rsidR="00706165" w:rsidRDefault="00706165" w:rsidP="00455FE5">
      <w:pPr>
        <w:pStyle w:val="QPPBulletpoint2"/>
      </w:pPr>
      <w:r>
        <w:t>box</w:t>
      </w:r>
      <w:r w:rsidR="00587B9E">
        <w:t xml:space="preserve"> </w:t>
      </w:r>
      <w:r>
        <w:t xml:space="preserve">office or </w:t>
      </w:r>
      <w:r w:rsidR="009941A1" w:rsidRPr="00B801E5">
        <w:t>cashier for paying events</w:t>
      </w:r>
      <w:r>
        <w:t>;</w:t>
      </w:r>
    </w:p>
    <w:p w:rsidR="009941A1" w:rsidRPr="00B801E5" w:rsidRDefault="009941A1" w:rsidP="00455FE5">
      <w:pPr>
        <w:pStyle w:val="QPPBulletpoint2"/>
      </w:pPr>
      <w:r w:rsidRPr="00B801E5">
        <w:t>information centre</w:t>
      </w:r>
      <w:r w:rsidR="00706165">
        <w:t>;</w:t>
      </w:r>
    </w:p>
    <w:p w:rsidR="009941A1" w:rsidRPr="00B801E5" w:rsidRDefault="00F70735" w:rsidP="00455FE5">
      <w:pPr>
        <w:pStyle w:val="QPPBulletpoint2"/>
      </w:pPr>
      <w:r w:rsidRPr="00B801E5">
        <w:t>s</w:t>
      </w:r>
      <w:r w:rsidR="009941A1" w:rsidRPr="00B801E5">
        <w:t>urveillance of the facility and its grounds</w:t>
      </w:r>
      <w:r w:rsidR="00706165">
        <w:t>;</w:t>
      </w:r>
    </w:p>
    <w:p w:rsidR="009941A1" w:rsidRPr="00B801E5" w:rsidRDefault="00706165" w:rsidP="00455FE5">
      <w:pPr>
        <w:pStyle w:val="QPPBulletpoint2"/>
      </w:pPr>
      <w:r>
        <w:t>potential for small-</w:t>
      </w:r>
      <w:r w:rsidR="00B145E0">
        <w:t xml:space="preserve">scale social enterprise or </w:t>
      </w:r>
      <w:r w:rsidR="00BC1F9B">
        <w:t xml:space="preserve">a </w:t>
      </w:r>
      <w:r w:rsidR="00B145E0">
        <w:t>commercial component</w:t>
      </w:r>
      <w:r>
        <w:t>.</w:t>
      </w:r>
    </w:p>
    <w:p w:rsidR="00706165" w:rsidRDefault="0012079D" w:rsidP="00F51A4F">
      <w:pPr>
        <w:pStyle w:val="QPPBulletPoint1"/>
      </w:pPr>
      <w:r w:rsidRPr="00F51A4F">
        <w:t>Offices</w:t>
      </w:r>
      <w:r w:rsidRPr="0012079D">
        <w:t xml:space="preserve"> for multiple persons ar</w:t>
      </w:r>
      <w:r w:rsidR="00706165">
        <w:t>e designed as open plan spaces, with:</w:t>
      </w:r>
    </w:p>
    <w:p w:rsidR="00706165" w:rsidRPr="00E65CF8" w:rsidRDefault="00706165" w:rsidP="00E91B42">
      <w:pPr>
        <w:pStyle w:val="QPPBulletpoint2"/>
        <w:numPr>
          <w:ilvl w:val="0"/>
          <w:numId w:val="65"/>
        </w:numPr>
      </w:pPr>
      <w:r>
        <w:t>7</w:t>
      </w:r>
      <w:r w:rsidR="00F114F1">
        <w:t>m</w:t>
      </w:r>
      <w:r w:rsidR="00B1013D" w:rsidRPr="001913EE">
        <w:rPr>
          <w:vertAlign w:val="superscript"/>
        </w:rPr>
        <w:t>2</w:t>
      </w:r>
      <w:r w:rsidR="00587B9E" w:rsidRPr="00E65CF8">
        <w:t>–</w:t>
      </w:r>
      <w:r w:rsidR="00FC2911" w:rsidRPr="00E65CF8">
        <w:t>10</w:t>
      </w:r>
      <w:r w:rsidR="00F114F1">
        <w:t>m</w:t>
      </w:r>
      <w:r w:rsidR="00B1013D" w:rsidRPr="001913EE">
        <w:rPr>
          <w:vertAlign w:val="superscript"/>
        </w:rPr>
        <w:t>2</w:t>
      </w:r>
      <w:r w:rsidR="00FC2911" w:rsidRPr="00E65CF8">
        <w:t xml:space="preserve"> per person</w:t>
      </w:r>
      <w:r w:rsidRPr="00E65CF8">
        <w:t xml:space="preserve"> or </w:t>
      </w:r>
      <w:r w:rsidR="00FC2911" w:rsidRPr="00E65CF8">
        <w:t>workstation</w:t>
      </w:r>
      <w:r w:rsidR="0012079D" w:rsidRPr="00E65CF8">
        <w:t xml:space="preserve"> for workspace and circulation, plus extra for storage and ame</w:t>
      </w:r>
      <w:r w:rsidRPr="00E65CF8">
        <w:t>nities;</w:t>
      </w:r>
    </w:p>
    <w:p w:rsidR="00F70735" w:rsidRPr="00E65CF8" w:rsidRDefault="009941A1" w:rsidP="00E65CF8">
      <w:pPr>
        <w:pStyle w:val="QPPBulletpoint2"/>
      </w:pPr>
      <w:r w:rsidRPr="0012079D">
        <w:t xml:space="preserve">individual offices </w:t>
      </w:r>
      <w:r w:rsidR="00ED589A" w:rsidRPr="00E65CF8">
        <w:t>(</w:t>
      </w:r>
      <w:r w:rsidRPr="00E65CF8">
        <w:t>a minimum of 13.5</w:t>
      </w:r>
      <w:r w:rsidR="00F114F1">
        <w:t>m</w:t>
      </w:r>
      <w:r w:rsidR="00B1013D" w:rsidRPr="00B1013D">
        <w:rPr>
          <w:vertAlign w:val="superscript"/>
        </w:rPr>
        <w:t>2</w:t>
      </w:r>
      <w:r w:rsidR="00706165" w:rsidRPr="00E65CF8">
        <w:t xml:space="preserve"> where individual offices are required</w:t>
      </w:r>
      <w:r w:rsidR="00ED589A" w:rsidRPr="00E65CF8">
        <w:t>)</w:t>
      </w:r>
      <w:r w:rsidRPr="00E65CF8">
        <w:t>.</w:t>
      </w:r>
      <w:r w:rsidR="00F70735" w:rsidRPr="00E65CF8">
        <w:t xml:space="preserve"> </w:t>
      </w:r>
    </w:p>
    <w:p w:rsidR="00CC0B98" w:rsidRDefault="007442DF" w:rsidP="004C0EA7">
      <w:pPr>
        <w:pStyle w:val="QPPHeading4"/>
      </w:pPr>
      <w:bookmarkStart w:id="40" w:name="_Toc339776225"/>
      <w:bookmarkStart w:id="41" w:name="meeting13p3p3p3"/>
      <w:r>
        <w:t>13.3.</w:t>
      </w:r>
      <w:r w:rsidR="00F51A4F">
        <w:t>3</w:t>
      </w:r>
      <w:r>
        <w:t>.3</w:t>
      </w:r>
      <w:r w:rsidR="004A76CC">
        <w:t xml:space="preserve"> </w:t>
      </w:r>
      <w:r w:rsidR="00F70735" w:rsidRPr="00B801E5">
        <w:t>Meeting rooms and halls</w:t>
      </w:r>
      <w:bookmarkEnd w:id="40"/>
    </w:p>
    <w:bookmarkEnd w:id="41"/>
    <w:p w:rsidR="00F70735" w:rsidRPr="00B801E5" w:rsidRDefault="00F70735" w:rsidP="00C3744B">
      <w:pPr>
        <w:pStyle w:val="QPPBodytext"/>
      </w:pPr>
      <w:r w:rsidRPr="00B801E5">
        <w:t xml:space="preserve">Meeting and hall spaces </w:t>
      </w:r>
      <w:r w:rsidR="00706165">
        <w:t>are</w:t>
      </w:r>
      <w:r w:rsidRPr="00B801E5">
        <w:t xml:space="preserve"> designed to accommodate a</w:t>
      </w:r>
      <w:r w:rsidR="008564E2" w:rsidRPr="00B801E5">
        <w:t xml:space="preserve"> </w:t>
      </w:r>
      <w:r w:rsidR="00A328A9" w:rsidRPr="00B801E5">
        <w:t>range of functions and a</w:t>
      </w:r>
      <w:r w:rsidR="00706165">
        <w:t xml:space="preserve">ctivities, and have the following </w:t>
      </w:r>
      <w:r w:rsidRPr="00B801E5">
        <w:t>design</w:t>
      </w:r>
      <w:r w:rsidR="008564E2" w:rsidRPr="00B801E5">
        <w:t xml:space="preserve"> </w:t>
      </w:r>
      <w:r w:rsidRPr="00B801E5">
        <w:t>guidelines:</w:t>
      </w:r>
    </w:p>
    <w:p w:rsidR="00B55974" w:rsidRPr="00E65CF8" w:rsidRDefault="00F70735" w:rsidP="00E91B42">
      <w:pPr>
        <w:pStyle w:val="QPPBulletpoint2"/>
        <w:numPr>
          <w:ilvl w:val="0"/>
          <w:numId w:val="29"/>
        </w:numPr>
      </w:pPr>
      <w:r w:rsidRPr="00B801E5">
        <w:t>a range of publicly available spaces</w:t>
      </w:r>
      <w:r w:rsidR="00706165" w:rsidRPr="00E65CF8">
        <w:t xml:space="preserve"> are provided</w:t>
      </w:r>
      <w:r w:rsidRPr="00E65CF8">
        <w:t>, including</w:t>
      </w:r>
      <w:r w:rsidR="006926BC" w:rsidRPr="00E65CF8">
        <w:t xml:space="preserve"> </w:t>
      </w:r>
      <w:r w:rsidRPr="00E65CF8">
        <w:t>small consulting rooms (1</w:t>
      </w:r>
      <w:r w:rsidR="00B1013D" w:rsidRPr="00B1013D">
        <w:t>2</w:t>
      </w:r>
      <w:r w:rsidR="00F114F1">
        <w:t>m</w:t>
      </w:r>
      <w:r w:rsidR="00B1013D" w:rsidRPr="00B1013D">
        <w:rPr>
          <w:vertAlign w:val="superscript"/>
        </w:rPr>
        <w:t>2</w:t>
      </w:r>
      <w:r w:rsidR="00587B9E" w:rsidRPr="00E65CF8">
        <w:t>–</w:t>
      </w:r>
      <w:r w:rsidRPr="00E65CF8">
        <w:t>15</w:t>
      </w:r>
      <w:r w:rsidR="00F114F1">
        <w:t>m</w:t>
      </w:r>
      <w:r w:rsidR="00B1013D" w:rsidRPr="00B1013D">
        <w:rPr>
          <w:vertAlign w:val="superscript"/>
        </w:rPr>
        <w:t>2</w:t>
      </w:r>
      <w:r w:rsidRPr="00E65CF8">
        <w:t>)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>moveable partitions</w:t>
      </w:r>
      <w:r w:rsidR="00706165" w:rsidRPr="00E65CF8">
        <w:t xml:space="preserve"> are used</w:t>
      </w:r>
      <w:r w:rsidRPr="00E65CF8">
        <w:t xml:space="preserve"> to subdivide larger public</w:t>
      </w:r>
      <w:r w:rsidR="006926BC" w:rsidRPr="00E65CF8">
        <w:t xml:space="preserve"> </w:t>
      </w:r>
      <w:r w:rsidRPr="00E65CF8">
        <w:t>spaces into smaller rooms (this may not be possible</w:t>
      </w:r>
      <w:r w:rsidR="006926BC" w:rsidRPr="00E65CF8">
        <w:t xml:space="preserve"> </w:t>
      </w:r>
      <w:r w:rsidRPr="00E65CF8">
        <w:t>with very large or high spaces)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>walls and partition systems used in meeting</w:t>
      </w:r>
      <w:r w:rsidR="006926BC" w:rsidRPr="00E65CF8">
        <w:t xml:space="preserve"> </w:t>
      </w:r>
      <w:r w:rsidRPr="00E65CF8">
        <w:t>rooms and gathering spaces provide adequate acoustic</w:t>
      </w:r>
      <w:r w:rsidR="006926BC" w:rsidRPr="00E65CF8">
        <w:t xml:space="preserve"> </w:t>
      </w:r>
      <w:r w:rsidRPr="00E65CF8">
        <w:t>separation</w:t>
      </w:r>
      <w:r w:rsidR="007442DF" w:rsidRPr="00E65CF8">
        <w:t>;</w:t>
      </w:r>
    </w:p>
    <w:p w:rsidR="00706165" w:rsidRPr="00E65CF8" w:rsidRDefault="00F70735" w:rsidP="00E65CF8">
      <w:pPr>
        <w:pStyle w:val="QPPBulletpoint2"/>
      </w:pPr>
      <w:r w:rsidRPr="00B801E5">
        <w:t xml:space="preserve">flexible entry points </w:t>
      </w:r>
      <w:r w:rsidR="00706165" w:rsidRPr="00E65CF8">
        <w:t xml:space="preserve">are provided </w:t>
      </w:r>
      <w:r w:rsidRPr="00E65CF8">
        <w:t>to each public space including</w:t>
      </w:r>
      <w:r w:rsidR="006926BC" w:rsidRPr="00E65CF8">
        <w:t xml:space="preserve"> </w:t>
      </w:r>
      <w:r w:rsidR="008903DF" w:rsidRPr="00E65CF8">
        <w:t>subsidiary</w:t>
      </w:r>
      <w:r w:rsidR="00706165" w:rsidRPr="00E65CF8">
        <w:t xml:space="preserve"> spaces;</w:t>
      </w:r>
    </w:p>
    <w:p w:rsidR="00F70735" w:rsidRPr="00E65CF8" w:rsidRDefault="00706165" w:rsidP="00E65CF8">
      <w:pPr>
        <w:pStyle w:val="QPPBulletpoint2"/>
      </w:pPr>
      <w:r>
        <w:t>g</w:t>
      </w:r>
      <w:r w:rsidR="00F70735" w:rsidRPr="00E65CF8">
        <w:t xml:space="preserve">enerous openings </w:t>
      </w:r>
      <w:r w:rsidRPr="00E65CF8">
        <w:t>are used to</w:t>
      </w:r>
      <w:r w:rsidR="00F70735" w:rsidRPr="00E65CF8">
        <w:t xml:space="preserve"> allow</w:t>
      </w:r>
      <w:r w:rsidR="006926BC" w:rsidRPr="00E65CF8">
        <w:t xml:space="preserve"> </w:t>
      </w:r>
      <w:r w:rsidR="00F70735" w:rsidRPr="00E65CF8">
        <w:t>comfortable flow of patrons to and from gathering</w:t>
      </w:r>
      <w:r w:rsidR="006926BC" w:rsidRPr="00E65CF8">
        <w:t xml:space="preserve"> </w:t>
      </w:r>
      <w:r w:rsidR="00F70735" w:rsidRPr="00E65CF8">
        <w:t>spaces</w:t>
      </w:r>
      <w:r w:rsidR="007442DF" w:rsidRPr="00E65CF8">
        <w:t>;</w:t>
      </w:r>
      <w:r w:rsidR="006926BC" w:rsidRPr="00E65CF8">
        <w:t xml:space="preserve"> </w:t>
      </w:r>
    </w:p>
    <w:p w:rsidR="00F70735" w:rsidRPr="00E65CF8" w:rsidRDefault="00F70735" w:rsidP="00E65CF8">
      <w:pPr>
        <w:pStyle w:val="QPPBulletpoint2"/>
      </w:pPr>
      <w:r w:rsidRPr="00B801E5">
        <w:t xml:space="preserve">at least </w:t>
      </w:r>
      <w:r w:rsidR="00587B9E" w:rsidRPr="00E65CF8">
        <w:t>1</w:t>
      </w:r>
      <w:r w:rsidRPr="00E65CF8">
        <w:t xml:space="preserve"> easily-cleaned </w:t>
      </w:r>
      <w:r w:rsidR="00587B9E" w:rsidRPr="00E65CF8">
        <w:t>'</w:t>
      </w:r>
      <w:r w:rsidRPr="00E65CF8">
        <w:t>wet area</w:t>
      </w:r>
      <w:r w:rsidR="00587B9E" w:rsidRPr="00E65CF8">
        <w:t>'</w:t>
      </w:r>
      <w:r w:rsidRPr="00E65CF8">
        <w:t xml:space="preserve"> space</w:t>
      </w:r>
      <w:r w:rsidR="00706165" w:rsidRPr="00E65CF8">
        <w:t xml:space="preserve"> is provided</w:t>
      </w:r>
      <w:r w:rsidR="006926BC" w:rsidRPr="00E65CF8">
        <w:t xml:space="preserve"> </w:t>
      </w:r>
      <w:r w:rsidRPr="00E65CF8">
        <w:t xml:space="preserve">that caters for activities such as </w:t>
      </w:r>
      <w:r w:rsidR="00B34AC2" w:rsidRPr="00E65CF8">
        <w:t>p</w:t>
      </w:r>
      <w:r w:rsidRPr="00E65CF8">
        <w:t>ainting</w:t>
      </w:r>
      <w:r w:rsidR="00706165" w:rsidRPr="00E65CF8">
        <w:t xml:space="preserve"> or</w:t>
      </w:r>
      <w:r w:rsidRPr="00E65CF8">
        <w:t xml:space="preserve"> pottery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 xml:space="preserve">entry points </w:t>
      </w:r>
      <w:r w:rsidR="00706165" w:rsidRPr="00E65CF8">
        <w:t xml:space="preserve">are positioned </w:t>
      </w:r>
      <w:r w:rsidRPr="00E65CF8">
        <w:t xml:space="preserve">to </w:t>
      </w:r>
      <w:r w:rsidR="00706165" w:rsidRPr="00E65CF8">
        <w:t>the back</w:t>
      </w:r>
      <w:r w:rsidRPr="00E65CF8">
        <w:t xml:space="preserve"> of public spaces to allow movement to and from gatherings without disruption to performances, lectures etc</w:t>
      </w:r>
      <w:r w:rsidR="00706165" w:rsidRPr="00E65CF8">
        <w:t>.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>all public spaces, includi</w:t>
      </w:r>
      <w:r w:rsidR="00706165" w:rsidRPr="00E65CF8">
        <w:t>ng each sub</w:t>
      </w:r>
      <w:r w:rsidRPr="00E65CF8">
        <w:t>divided space, ha</w:t>
      </w:r>
      <w:r w:rsidR="00587B9E" w:rsidRPr="00E65CF8">
        <w:t>ve</w:t>
      </w:r>
      <w:r w:rsidRPr="00E65CF8">
        <w:t xml:space="preserve"> access to kitchen facilities and amenities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 xml:space="preserve">major public gathering spaces flow out to generous paved, covered outdoor terraces or </w:t>
      </w:r>
      <w:r w:rsidR="006926BC" w:rsidRPr="00E65CF8">
        <w:t>veranda</w:t>
      </w:r>
      <w:r w:rsidR="00587B9E" w:rsidRPr="00E65CF8">
        <w:t>h</w:t>
      </w:r>
      <w:r w:rsidR="006926BC" w:rsidRPr="00E65CF8">
        <w:t>s</w:t>
      </w:r>
      <w:r w:rsidR="007442DF" w:rsidRPr="00E65CF8">
        <w:t>;</w:t>
      </w:r>
    </w:p>
    <w:p w:rsidR="00F70735" w:rsidRPr="00E65CF8" w:rsidRDefault="00F70735" w:rsidP="00E65CF8">
      <w:pPr>
        <w:pStyle w:val="QPPBulletpoint2"/>
      </w:pPr>
      <w:r w:rsidRPr="00B801E5">
        <w:t xml:space="preserve">generous, flexible openings </w:t>
      </w:r>
      <w:r w:rsidR="00706165" w:rsidRPr="00E65CF8">
        <w:t xml:space="preserve">are provided </w:t>
      </w:r>
      <w:r w:rsidRPr="00E65CF8">
        <w:t>between meeting</w:t>
      </w:r>
      <w:r w:rsidR="006926BC" w:rsidRPr="00E65CF8">
        <w:t xml:space="preserve"> </w:t>
      </w:r>
      <w:r w:rsidRPr="00E65CF8">
        <w:t>rooms and outdoor spaces</w:t>
      </w:r>
      <w:r w:rsidR="007442DF" w:rsidRPr="00E65CF8">
        <w:t>;</w:t>
      </w:r>
    </w:p>
    <w:p w:rsidR="007442DF" w:rsidRPr="00E65CF8" w:rsidRDefault="006926BC" w:rsidP="00E65CF8">
      <w:pPr>
        <w:pStyle w:val="QPPBulletpoint2"/>
      </w:pPr>
      <w:r w:rsidRPr="00B801E5">
        <w:t>built</w:t>
      </w:r>
      <w:r w:rsidR="00587B9E" w:rsidRPr="00E65CF8">
        <w:t>-</w:t>
      </w:r>
      <w:r w:rsidRPr="00E65CF8">
        <w:t>in lockable storage for c</w:t>
      </w:r>
      <w:r w:rsidR="00F70735" w:rsidRPr="00E65CF8">
        <w:t>hairs</w:t>
      </w:r>
      <w:r w:rsidR="00706165" w:rsidRPr="00E65CF8">
        <w:t xml:space="preserve"> is</w:t>
      </w:r>
      <w:r w:rsidR="00F70735" w:rsidRPr="00E65CF8">
        <w:t xml:space="preserve"> used in large meeting spaces</w:t>
      </w:r>
      <w:r w:rsidRPr="00E65CF8">
        <w:t xml:space="preserve"> and</w:t>
      </w:r>
      <w:r w:rsidR="00706165" w:rsidRPr="00E65CF8">
        <w:t xml:space="preserve"> for</w:t>
      </w:r>
      <w:r w:rsidRPr="00E65CF8">
        <w:t xml:space="preserve"> r</w:t>
      </w:r>
      <w:r w:rsidR="00F70735" w:rsidRPr="00E65CF8">
        <w:t>egular tenants</w:t>
      </w:r>
      <w:r w:rsidR="007442DF" w:rsidRPr="00E65CF8">
        <w:t>;</w:t>
      </w:r>
    </w:p>
    <w:p w:rsidR="007442DF" w:rsidRPr="00E65CF8" w:rsidRDefault="00B145E0" w:rsidP="00E65CF8">
      <w:pPr>
        <w:pStyle w:val="QPPBulletpoint2"/>
      </w:pPr>
      <w:r>
        <w:t xml:space="preserve">planting and landscaping </w:t>
      </w:r>
      <w:r w:rsidR="00706165" w:rsidRPr="00E65CF8">
        <w:t xml:space="preserve">is </w:t>
      </w:r>
      <w:r w:rsidRPr="00E65CF8">
        <w:t>integrated with built form</w:t>
      </w:r>
      <w:r w:rsidR="007442DF" w:rsidRPr="00E65CF8">
        <w:t>;</w:t>
      </w:r>
    </w:p>
    <w:p w:rsidR="00814DE0" w:rsidRPr="00E65CF8" w:rsidRDefault="00706165" w:rsidP="00E65CF8">
      <w:pPr>
        <w:pStyle w:val="QPPBulletpoint2"/>
      </w:pPr>
      <w:r>
        <w:t>l</w:t>
      </w:r>
      <w:r w:rsidR="00F70735" w:rsidRPr="00E65CF8">
        <w:t>arge gathering spaces, particularly those used for performances</w:t>
      </w:r>
      <w:r w:rsidRPr="00E65CF8">
        <w:t>,</w:t>
      </w:r>
      <w:r w:rsidR="006926BC" w:rsidRPr="00E65CF8">
        <w:t xml:space="preserve"> </w:t>
      </w:r>
      <w:r w:rsidR="00F70735" w:rsidRPr="00E65CF8">
        <w:t>have acoustic and other requirements (</w:t>
      </w:r>
      <w:r w:rsidRPr="00E65CF8">
        <w:t xml:space="preserve">e.g. </w:t>
      </w:r>
      <w:r w:rsidR="00F70735" w:rsidRPr="00E65CF8">
        <w:t>sightlines to</w:t>
      </w:r>
      <w:r w:rsidR="006926BC" w:rsidRPr="00E65CF8">
        <w:t xml:space="preserve"> </w:t>
      </w:r>
      <w:r w:rsidRPr="00E65CF8">
        <w:t>stage areas</w:t>
      </w:r>
      <w:r w:rsidR="00F70735" w:rsidRPr="00E65CF8">
        <w:t>) that affect the size, shape and height</w:t>
      </w:r>
      <w:r w:rsidR="006926BC" w:rsidRPr="00E65CF8">
        <w:t xml:space="preserve"> </w:t>
      </w:r>
      <w:r w:rsidR="00F70735" w:rsidRPr="00E65CF8">
        <w:t>of the space and the materials used.</w:t>
      </w:r>
    </w:p>
    <w:p w:rsidR="006926BC" w:rsidRPr="00B801E5" w:rsidRDefault="007442DF" w:rsidP="00455FE5">
      <w:pPr>
        <w:pStyle w:val="QPPHeading4"/>
      </w:pPr>
      <w:bookmarkStart w:id="42" w:name="_Toc339776226"/>
      <w:bookmarkStart w:id="43" w:name="kitchen13p3p3p4"/>
      <w:r>
        <w:t>13.3.</w:t>
      </w:r>
      <w:r w:rsidR="00F51A4F">
        <w:t>3</w:t>
      </w:r>
      <w:r>
        <w:t>.4</w:t>
      </w:r>
      <w:r w:rsidR="00C851B0">
        <w:t xml:space="preserve"> </w:t>
      </w:r>
      <w:r w:rsidR="006926BC" w:rsidRPr="00B801E5">
        <w:t>Kitchen</w:t>
      </w:r>
      <w:r w:rsidR="00706165">
        <w:t xml:space="preserve"> (or c</w:t>
      </w:r>
      <w:r w:rsidR="0070350B" w:rsidRPr="00B801E5">
        <w:t>anteen</w:t>
      </w:r>
      <w:r w:rsidR="00706165">
        <w:t>)</w:t>
      </w:r>
      <w:bookmarkEnd w:id="42"/>
    </w:p>
    <w:bookmarkEnd w:id="43"/>
    <w:p w:rsidR="00706165" w:rsidRPr="00E65CF8" w:rsidRDefault="00706165" w:rsidP="00E91B42">
      <w:pPr>
        <w:pStyle w:val="QPPBulletPoint1"/>
        <w:numPr>
          <w:ilvl w:val="0"/>
          <w:numId w:val="30"/>
        </w:numPr>
      </w:pPr>
      <w:r>
        <w:t>The kitchen</w:t>
      </w:r>
      <w:r w:rsidR="00FC2911" w:rsidRPr="00E65CF8">
        <w:t xml:space="preserve"> must </w:t>
      </w:r>
      <w:r w:rsidRPr="00E65CF8">
        <w:t>cater for a range of uses,</w:t>
      </w:r>
      <w:r w:rsidR="006926BC" w:rsidRPr="00E65CF8">
        <w:t xml:space="preserve"> from tea-ma</w:t>
      </w:r>
      <w:r w:rsidR="00FC2911" w:rsidRPr="00E65CF8">
        <w:t>king to fully</w:t>
      </w:r>
      <w:r w:rsidR="00587B9E" w:rsidRPr="00E65CF8">
        <w:t xml:space="preserve"> </w:t>
      </w:r>
      <w:r w:rsidR="00FC2911" w:rsidRPr="00E65CF8">
        <w:t>catered functions.</w:t>
      </w:r>
    </w:p>
    <w:p w:rsidR="00706165" w:rsidRDefault="006926BC" w:rsidP="00F51A4F">
      <w:pPr>
        <w:pStyle w:val="QPPBulletPoint1"/>
      </w:pPr>
      <w:r w:rsidRPr="00B801E5">
        <w:t>The minimum size is 15</w:t>
      </w:r>
      <w:r w:rsidR="00F114F1">
        <w:t>m</w:t>
      </w:r>
      <w:r w:rsidR="00B1013D" w:rsidRPr="00B1013D">
        <w:rPr>
          <w:vertAlign w:val="superscript"/>
        </w:rPr>
        <w:t>2</w:t>
      </w:r>
      <w:r w:rsidRPr="00B801E5">
        <w:t>, with</w:t>
      </w:r>
      <w:r w:rsidR="00263B63" w:rsidRPr="00B801E5">
        <w:t xml:space="preserve"> </w:t>
      </w:r>
      <w:r w:rsidRPr="00B801E5">
        <w:t xml:space="preserve">a </w:t>
      </w:r>
      <w:r w:rsidR="00263B63" w:rsidRPr="00B801E5">
        <w:t>m</w:t>
      </w:r>
      <w:r w:rsidRPr="00B801E5">
        <w:t>inimum width of 3m.</w:t>
      </w:r>
    </w:p>
    <w:p w:rsidR="006926BC" w:rsidRPr="00B801E5" w:rsidRDefault="006926BC" w:rsidP="00F51A4F">
      <w:pPr>
        <w:pStyle w:val="QPPBulletPoint1"/>
      </w:pPr>
      <w:r w:rsidRPr="00B801E5">
        <w:t xml:space="preserve">The kitchen </w:t>
      </w:r>
      <w:r w:rsidR="00706165">
        <w:t xml:space="preserve">is accessible to all users </w:t>
      </w:r>
      <w:r w:rsidRPr="00B801E5">
        <w:t>of the public</w:t>
      </w:r>
      <w:r w:rsidR="00263B63" w:rsidRPr="00B801E5">
        <w:t xml:space="preserve"> </w:t>
      </w:r>
      <w:r w:rsidRPr="00B801E5">
        <w:t>spaces</w:t>
      </w:r>
      <w:r w:rsidR="00706165">
        <w:t>, and</w:t>
      </w:r>
      <w:r w:rsidRPr="00B801E5">
        <w:t xml:space="preserve"> feature</w:t>
      </w:r>
      <w:r w:rsidR="00706165">
        <w:t>s</w:t>
      </w:r>
      <w:r w:rsidRPr="00B801E5">
        <w:t>:</w:t>
      </w:r>
    </w:p>
    <w:p w:rsidR="004C448D" w:rsidRPr="00E65CF8" w:rsidRDefault="006926BC" w:rsidP="00E91B42">
      <w:pPr>
        <w:pStyle w:val="QPPBulletpoint2"/>
        <w:numPr>
          <w:ilvl w:val="0"/>
          <w:numId w:val="31"/>
        </w:numPr>
      </w:pPr>
      <w:r w:rsidRPr="00B801E5">
        <w:t>a servery or counter facing the principal gathering space</w:t>
      </w:r>
      <w:r w:rsidR="007442DF" w:rsidRPr="00E65CF8">
        <w:t>;</w:t>
      </w:r>
    </w:p>
    <w:p w:rsidR="004C448D" w:rsidRPr="00E65CF8" w:rsidRDefault="006926BC" w:rsidP="00E65CF8">
      <w:pPr>
        <w:pStyle w:val="QPPBulletpoint2"/>
      </w:pPr>
      <w:r w:rsidRPr="00B801E5">
        <w:t>lockable cupboards for regular users</w:t>
      </w:r>
      <w:r w:rsidR="007442DF" w:rsidRPr="00E65CF8">
        <w:t>;</w:t>
      </w:r>
    </w:p>
    <w:p w:rsidR="004C448D" w:rsidRPr="00E65CF8" w:rsidRDefault="006926BC" w:rsidP="00E65CF8">
      <w:pPr>
        <w:pStyle w:val="QPPBulletpoint2"/>
      </w:pPr>
      <w:r w:rsidRPr="00B801E5">
        <w:t>access to covered outdoor public space, ideally via a</w:t>
      </w:r>
      <w:r w:rsidR="0069033B" w:rsidRPr="00E65CF8">
        <w:t xml:space="preserve"> </w:t>
      </w:r>
      <w:r w:rsidRPr="00E65CF8">
        <w:t>servery or counter</w:t>
      </w:r>
      <w:r w:rsidR="007442DF" w:rsidRPr="00E65CF8">
        <w:t>;</w:t>
      </w:r>
    </w:p>
    <w:p w:rsidR="006926BC" w:rsidRPr="00E65CF8" w:rsidRDefault="006926BC" w:rsidP="00E65CF8">
      <w:pPr>
        <w:pStyle w:val="QPPBulletpoint2"/>
      </w:pPr>
      <w:r w:rsidRPr="00B801E5">
        <w:t xml:space="preserve">space for appliances such as </w:t>
      </w:r>
      <w:r w:rsidR="00706165" w:rsidRPr="00E65CF8">
        <w:t xml:space="preserve">a </w:t>
      </w:r>
      <w:r w:rsidRPr="00E65CF8">
        <w:t>refrigerator, dishwasher, microwave,</w:t>
      </w:r>
      <w:r w:rsidR="0069033B" w:rsidRPr="00E65CF8">
        <w:t xml:space="preserve"> </w:t>
      </w:r>
      <w:r w:rsidR="00706165" w:rsidRPr="00E65CF8">
        <w:t xml:space="preserve">urn, oven and </w:t>
      </w:r>
      <w:r w:rsidRPr="00E65CF8">
        <w:t>cooktop</w:t>
      </w:r>
      <w:r w:rsidR="007442DF" w:rsidRPr="00E65CF8">
        <w:t>.</w:t>
      </w:r>
    </w:p>
    <w:p w:rsidR="006926BC" w:rsidRPr="00B801E5" w:rsidRDefault="006926BC" w:rsidP="00F51A4F">
      <w:pPr>
        <w:pStyle w:val="QPPBulletPoint1"/>
      </w:pPr>
      <w:r w:rsidRPr="00B801E5">
        <w:t xml:space="preserve">All serveries </w:t>
      </w:r>
      <w:r w:rsidR="00FC2911">
        <w:t>must</w:t>
      </w:r>
      <w:r w:rsidRPr="00B801E5">
        <w:t xml:space="preserve"> be secured via roller shutters or similar.</w:t>
      </w:r>
    </w:p>
    <w:p w:rsidR="00367CD8" w:rsidRPr="00B801E5" w:rsidRDefault="007442DF" w:rsidP="00455FE5">
      <w:pPr>
        <w:pStyle w:val="QPPHeading4"/>
      </w:pPr>
      <w:bookmarkStart w:id="44" w:name="_Toc339776227"/>
      <w:bookmarkStart w:id="45" w:name="amenities13p3p3p5"/>
      <w:r>
        <w:t>13.3.</w:t>
      </w:r>
      <w:r w:rsidR="00F51A4F">
        <w:t>3</w:t>
      </w:r>
      <w:r>
        <w:t>.5</w:t>
      </w:r>
      <w:r w:rsidR="00C851B0">
        <w:t xml:space="preserve"> </w:t>
      </w:r>
      <w:r w:rsidR="00367CD8" w:rsidRPr="00B801E5">
        <w:t>Amenities</w:t>
      </w:r>
      <w:bookmarkEnd w:id="44"/>
    </w:p>
    <w:bookmarkEnd w:id="45"/>
    <w:p w:rsidR="00706165" w:rsidRPr="00E65CF8" w:rsidRDefault="00706165" w:rsidP="00E91B42">
      <w:pPr>
        <w:pStyle w:val="QPPBulletPoint1"/>
        <w:numPr>
          <w:ilvl w:val="0"/>
          <w:numId w:val="36"/>
        </w:numPr>
      </w:pPr>
      <w:r>
        <w:t>Amenities</w:t>
      </w:r>
      <w:r w:rsidR="00367CD8" w:rsidRPr="00E65CF8">
        <w:t xml:space="preserve"> include toilets, showers and change rooms</w:t>
      </w:r>
      <w:r w:rsidRPr="00E65CF8">
        <w:t>.</w:t>
      </w:r>
    </w:p>
    <w:p w:rsidR="00367CD8" w:rsidRPr="00B801E5" w:rsidRDefault="00367CD8" w:rsidP="00F51A4F">
      <w:pPr>
        <w:pStyle w:val="QPPBulletPoint1"/>
      </w:pPr>
      <w:r w:rsidRPr="00B801E5">
        <w:t>Separate indoor and outdoor facilities may be required, as well as separate facil</w:t>
      </w:r>
      <w:r w:rsidR="00C851B0">
        <w:t>ities for staff and the public.</w:t>
      </w:r>
    </w:p>
    <w:p w:rsidR="00706165" w:rsidRPr="00113865" w:rsidRDefault="008F4E33" w:rsidP="00F51A4F">
      <w:pPr>
        <w:pStyle w:val="QPPBulletPoint1"/>
      </w:pPr>
      <w:r w:rsidRPr="00113865">
        <w:t xml:space="preserve">The number of toilets provided </w:t>
      </w:r>
      <w:r w:rsidR="00706165" w:rsidRPr="00113865">
        <w:t>complies with</w:t>
      </w:r>
      <w:r w:rsidRPr="00113865">
        <w:t xml:space="preserve"> the </w:t>
      </w:r>
      <w:r w:rsidRPr="00E91B42">
        <w:t>Building Code of Australia</w:t>
      </w:r>
      <w:r w:rsidR="00706165" w:rsidRPr="00113865">
        <w:t>.</w:t>
      </w:r>
    </w:p>
    <w:p w:rsidR="008F4E33" w:rsidRPr="00B801E5" w:rsidRDefault="00706165" w:rsidP="00F51A4F">
      <w:pPr>
        <w:pStyle w:val="QPPBulletPoint1"/>
      </w:pPr>
      <w:r>
        <w:t>The</w:t>
      </w:r>
      <w:r w:rsidR="008F4E33" w:rsidRPr="00B801E5">
        <w:t xml:space="preserve"> location and layout </w:t>
      </w:r>
      <w:r>
        <w:t xml:space="preserve">of toilets </w:t>
      </w:r>
      <w:r w:rsidRPr="00113865">
        <w:t>complies</w:t>
      </w:r>
      <w:r w:rsidR="00FC2911" w:rsidRPr="00113865">
        <w:t xml:space="preserve"> with </w:t>
      </w:r>
      <w:r w:rsidR="00AD4732" w:rsidRPr="00E91B42">
        <w:t xml:space="preserve">Chapter </w:t>
      </w:r>
      <w:r w:rsidR="00FC2911" w:rsidRPr="00E91B42">
        <w:t>11</w:t>
      </w:r>
      <w:r w:rsidR="00AD4732" w:rsidRPr="00113865">
        <w:t xml:space="preserve"> of</w:t>
      </w:r>
      <w:r w:rsidR="00AD4732">
        <w:t xml:space="preserve"> this planning scheme policy</w:t>
      </w:r>
      <w:r w:rsidR="00C851B0">
        <w:t>.</w:t>
      </w:r>
    </w:p>
    <w:p w:rsidR="007302EF" w:rsidRPr="00B801E5" w:rsidRDefault="00AD4D67" w:rsidP="00F51A4F">
      <w:pPr>
        <w:pStyle w:val="QPPBulletPoint1"/>
      </w:pPr>
      <w:r w:rsidRPr="00B801E5">
        <w:t>Veranda</w:t>
      </w:r>
      <w:r w:rsidR="00587B9E">
        <w:t>h</w:t>
      </w:r>
      <w:r w:rsidRPr="00B801E5">
        <w:t>s</w:t>
      </w:r>
      <w:r w:rsidR="007302EF" w:rsidRPr="00B801E5">
        <w:t xml:space="preserve"> and other covered outdoor spaces</w:t>
      </w:r>
      <w:r w:rsidR="00005D1B">
        <w:t>:</w:t>
      </w:r>
    </w:p>
    <w:p w:rsidR="00706165" w:rsidRPr="00E65CF8" w:rsidRDefault="00706165" w:rsidP="00E91B42">
      <w:pPr>
        <w:pStyle w:val="QPPBulletpoint2"/>
        <w:numPr>
          <w:ilvl w:val="0"/>
          <w:numId w:val="66"/>
        </w:numPr>
      </w:pPr>
      <w:r>
        <w:t>have r</w:t>
      </w:r>
      <w:r w:rsidR="007302EF" w:rsidRPr="00E65CF8">
        <w:t xml:space="preserve">oofs to outdoor spaces </w:t>
      </w:r>
      <w:r w:rsidRPr="00E65CF8">
        <w:t>that are</w:t>
      </w:r>
      <w:r w:rsidR="007302EF" w:rsidRPr="00E65CF8">
        <w:t xml:space="preserve"> integral to the roofscape of the whole facility and </w:t>
      </w:r>
      <w:r w:rsidRPr="00E65CF8">
        <w:t>are</w:t>
      </w:r>
      <w:r w:rsidR="007302EF" w:rsidRPr="00E65CF8">
        <w:t xml:space="preserve"> const</w:t>
      </w:r>
      <w:r w:rsidRPr="00E65CF8">
        <w:t>ructed from the same materials (s</w:t>
      </w:r>
      <w:r w:rsidR="007302EF" w:rsidRPr="00E65CF8">
        <w:t xml:space="preserve">hadecloth and sail coverings </w:t>
      </w:r>
      <w:r w:rsidR="00FC2911" w:rsidRPr="00E65CF8">
        <w:t xml:space="preserve">are </w:t>
      </w:r>
      <w:r w:rsidRPr="00E65CF8">
        <w:t>in</w:t>
      </w:r>
      <w:r w:rsidR="00FC2911" w:rsidRPr="00E65CF8">
        <w:t>adequate</w:t>
      </w:r>
      <w:r w:rsidRPr="00E65CF8">
        <w:t>);</w:t>
      </w:r>
    </w:p>
    <w:p w:rsidR="00AD4D67" w:rsidRPr="00E65CF8" w:rsidRDefault="00706165" w:rsidP="00E65CF8">
      <w:pPr>
        <w:pStyle w:val="QPPBulletpoint2"/>
      </w:pPr>
      <w:r>
        <w:t>may have an unlined and uninsulated v</w:t>
      </w:r>
      <w:r w:rsidR="007302EF" w:rsidRPr="00E65CF8">
        <w:t>erand</w:t>
      </w:r>
      <w:r w:rsidRPr="00E65CF8">
        <w:t>a</w:t>
      </w:r>
      <w:r w:rsidR="00B6049D" w:rsidRPr="00E65CF8">
        <w:t>h</w:t>
      </w:r>
      <w:r w:rsidRPr="00E65CF8">
        <w:t xml:space="preserve"> roof or other outdoor shelter, </w:t>
      </w:r>
      <w:r w:rsidR="007302EF" w:rsidRPr="00E65CF8">
        <w:t>provided it is high enough not to transmi</w:t>
      </w:r>
      <w:r w:rsidR="00C851B0" w:rsidRPr="00E65CF8">
        <w:t>t radiant heat to people below.</w:t>
      </w:r>
    </w:p>
    <w:p w:rsidR="003D20C2" w:rsidRPr="00B801E5" w:rsidRDefault="003041C8" w:rsidP="00F51A4F">
      <w:pPr>
        <w:pStyle w:val="QPPBulletPoint1"/>
      </w:pPr>
      <w:r>
        <w:t>Secured or fenced</w:t>
      </w:r>
      <w:r w:rsidR="00B6049D">
        <w:t>-</w:t>
      </w:r>
      <w:r>
        <w:t>off</w:t>
      </w:r>
      <w:r w:rsidR="007302EF" w:rsidRPr="00B801E5">
        <w:t xml:space="preserve"> outdoor spaces adjoining</w:t>
      </w:r>
      <w:r w:rsidR="00AD4D67" w:rsidRPr="00B801E5">
        <w:t xml:space="preserve"> </w:t>
      </w:r>
      <w:r w:rsidR="007302EF" w:rsidRPr="00B801E5">
        <w:t>major spaces such as meeting rooms</w:t>
      </w:r>
      <w:r>
        <w:t xml:space="preserve"> are provided to allow for outdoor activity and children’s play areas</w:t>
      </w:r>
      <w:r w:rsidR="00C851B0">
        <w:t>.</w:t>
      </w:r>
    </w:p>
    <w:p w:rsidR="00F52E4D" w:rsidRPr="00552002" w:rsidRDefault="005B07EA" w:rsidP="004C0EA7">
      <w:pPr>
        <w:pStyle w:val="QPPHeading4"/>
      </w:pPr>
      <w:bookmarkStart w:id="46" w:name="_Toc320085748"/>
      <w:bookmarkStart w:id="47" w:name="_Toc339776228"/>
      <w:bookmarkStart w:id="48" w:name="materials13p3p4"/>
      <w:r>
        <w:t>13.3.</w:t>
      </w:r>
      <w:r w:rsidR="00F51A4F">
        <w:t>4</w:t>
      </w:r>
      <w:r w:rsidR="004A76CC">
        <w:t xml:space="preserve"> </w:t>
      </w:r>
      <w:r w:rsidR="00F52E4D" w:rsidRPr="00552002">
        <w:t xml:space="preserve">Materials </w:t>
      </w:r>
      <w:r w:rsidR="00F43599">
        <w:t>and</w:t>
      </w:r>
      <w:r w:rsidR="0032513E">
        <w:t xml:space="preserve"> c</w:t>
      </w:r>
      <w:r w:rsidR="00F52E4D" w:rsidRPr="00552002">
        <w:t>omponents</w:t>
      </w:r>
      <w:bookmarkEnd w:id="46"/>
      <w:bookmarkEnd w:id="47"/>
    </w:p>
    <w:bookmarkEnd w:id="48"/>
    <w:p w:rsidR="00C66194" w:rsidRPr="00E65CF8" w:rsidRDefault="00C66194" w:rsidP="00E91B42">
      <w:pPr>
        <w:pStyle w:val="QPPBulletPoint1"/>
        <w:numPr>
          <w:ilvl w:val="0"/>
          <w:numId w:val="37"/>
        </w:numPr>
      </w:pPr>
      <w:r w:rsidRPr="00C66194">
        <w:t xml:space="preserve">Materials selection impacts on </w:t>
      </w:r>
      <w:r w:rsidRPr="00E65CF8">
        <w:rPr>
          <w:rFonts w:hint="eastAsia"/>
        </w:rPr>
        <w:t>maintenance</w:t>
      </w:r>
      <w:r w:rsidRPr="00E65CF8">
        <w:t>, life</w:t>
      </w:r>
      <w:r w:rsidR="00B6049D" w:rsidRPr="00E65CF8">
        <w:t>-</w:t>
      </w:r>
      <w:r w:rsidRPr="00E65CF8">
        <w:t>cycle costs and functionality of facilities</w:t>
      </w:r>
      <w:r w:rsidR="008A0D92" w:rsidRPr="00E65CF8">
        <w:t>.</w:t>
      </w:r>
    </w:p>
    <w:p w:rsidR="008A0D92" w:rsidRDefault="008A0D92" w:rsidP="00F51A4F">
      <w:pPr>
        <w:pStyle w:val="QPPBulletPoint1"/>
      </w:pPr>
      <w:r>
        <w:t>Materials are used</w:t>
      </w:r>
      <w:r w:rsidR="00F52E4D" w:rsidRPr="00C66194">
        <w:t xml:space="preserve"> that are inherently durable and do not require sealing or painting in exposed conditions</w:t>
      </w:r>
      <w:r>
        <w:t>, which can include:</w:t>
      </w:r>
    </w:p>
    <w:p w:rsidR="008A0D92" w:rsidRPr="00E65CF8" w:rsidRDefault="008A0D92" w:rsidP="00E65CF8">
      <w:pPr>
        <w:pStyle w:val="QPPBulletpoint2"/>
      </w:pPr>
      <w:r>
        <w:t>galvanised and Colorbond steel;</w:t>
      </w:r>
    </w:p>
    <w:p w:rsidR="008A0D92" w:rsidRPr="00E65CF8" w:rsidRDefault="008A0D92" w:rsidP="00E65CF8">
      <w:pPr>
        <w:pStyle w:val="QPPBulletpoint2"/>
      </w:pPr>
      <w:r>
        <w:t>brickwork;</w:t>
      </w:r>
    </w:p>
    <w:p w:rsidR="008A0D92" w:rsidRPr="00E65CF8" w:rsidRDefault="00F52E4D" w:rsidP="00E65CF8">
      <w:pPr>
        <w:pStyle w:val="QPPBulletpoint2"/>
      </w:pPr>
      <w:r w:rsidRPr="00C66194">
        <w:t>some</w:t>
      </w:r>
      <w:r w:rsidR="0032513E" w:rsidRPr="00E65CF8">
        <w:t xml:space="preserve"> </w:t>
      </w:r>
      <w:r w:rsidRPr="00E65CF8">
        <w:t xml:space="preserve">forms </w:t>
      </w:r>
      <w:r w:rsidR="008A0D92" w:rsidRPr="00E65CF8">
        <w:t>of concrete block construction;</w:t>
      </w:r>
    </w:p>
    <w:p w:rsidR="008A0D92" w:rsidRPr="00E65CF8" w:rsidRDefault="0032513E" w:rsidP="00E65CF8">
      <w:pPr>
        <w:pStyle w:val="QPPBulletpoint2"/>
      </w:pPr>
      <w:r>
        <w:t>timber</w:t>
      </w:r>
      <w:r w:rsidR="008A0D92" w:rsidRPr="00E65CF8">
        <w:t xml:space="preserve"> that is protected from termites</w:t>
      </w:r>
      <w:r w:rsidR="00214229" w:rsidRPr="00E65CF8">
        <w:t>.</w:t>
      </w:r>
    </w:p>
    <w:p w:rsidR="00F52E4D" w:rsidRPr="00C66194" w:rsidRDefault="0032513E" w:rsidP="00F51A4F">
      <w:pPr>
        <w:pStyle w:val="QPPBulletPoint1"/>
      </w:pPr>
      <w:r>
        <w:t>Where graffiti is likely, sealed painted</w:t>
      </w:r>
      <w:r w:rsidR="008A0D92">
        <w:t xml:space="preserve"> is used on</w:t>
      </w:r>
      <w:r>
        <w:t xml:space="preserve"> surfaces to fa</w:t>
      </w:r>
      <w:r w:rsidR="00C851B0">
        <w:t>cilitate easy graffiti repairs.</w:t>
      </w:r>
    </w:p>
    <w:p w:rsidR="008A0D92" w:rsidRDefault="003B727B" w:rsidP="00F51A4F">
      <w:pPr>
        <w:pStyle w:val="QPPBulletPoint1"/>
      </w:pPr>
      <w:r w:rsidRPr="00C66194">
        <w:t>E</w:t>
      </w:r>
      <w:r w:rsidR="00F52E4D" w:rsidRPr="00C66194">
        <w:t xml:space="preserve">xternal and internal surfaces </w:t>
      </w:r>
      <w:r w:rsidR="008A0D92">
        <w:t>are easy to clean, and</w:t>
      </w:r>
      <w:r w:rsidR="00F52E4D" w:rsidRPr="00C66194">
        <w:t xml:space="preserve"> </w:t>
      </w:r>
      <w:r w:rsidR="008A0D92">
        <w:t>do</w:t>
      </w:r>
      <w:r w:rsidR="00F52E4D" w:rsidRPr="00C66194">
        <w:t xml:space="preserve"> not easily</w:t>
      </w:r>
      <w:r w:rsidR="008A0D92">
        <w:t xml:space="preserve"> stain or </w:t>
      </w:r>
      <w:r w:rsidR="00F52E4D" w:rsidRPr="00C66194">
        <w:t xml:space="preserve">require </w:t>
      </w:r>
      <w:r w:rsidR="008A0D92">
        <w:t>f</w:t>
      </w:r>
      <w:r w:rsidR="00F52E4D" w:rsidRPr="00C66194">
        <w:t>requent painting or sealing to maintain their appearance.</w:t>
      </w:r>
    </w:p>
    <w:p w:rsidR="00F52E4D" w:rsidRPr="00C66194" w:rsidRDefault="00C66194" w:rsidP="00F51A4F">
      <w:pPr>
        <w:pStyle w:val="QPPBulletPoint1"/>
      </w:pPr>
      <w:r>
        <w:t>E</w:t>
      </w:r>
      <w:r w:rsidR="00F52E4D" w:rsidRPr="00C66194">
        <w:t xml:space="preserve">xterior colour schemes </w:t>
      </w:r>
      <w:r>
        <w:t xml:space="preserve">must be </w:t>
      </w:r>
      <w:r w:rsidR="00F52E4D" w:rsidRPr="00C66194">
        <w:t xml:space="preserve">selected from </w:t>
      </w:r>
      <w:r w:rsidR="0032513E">
        <w:t xml:space="preserve">the </w:t>
      </w:r>
      <w:r w:rsidR="00F52E4D" w:rsidRPr="00C66194">
        <w:t>range of standard colours</w:t>
      </w:r>
      <w:r w:rsidR="0032513E">
        <w:t xml:space="preserve"> in Council’s colour palette to facilitate easy graffiti repairs</w:t>
      </w:r>
      <w:r w:rsidR="00F52E4D" w:rsidRPr="00C66194">
        <w:t>.</w:t>
      </w:r>
    </w:p>
    <w:p w:rsidR="00F52E4D" w:rsidRPr="00C66194" w:rsidRDefault="00F52E4D" w:rsidP="00F51A4F">
      <w:pPr>
        <w:pStyle w:val="QPPBulletPoint1"/>
      </w:pPr>
      <w:r w:rsidRPr="00C66194">
        <w:t>The material or fixture must suit specific environmental conditions</w:t>
      </w:r>
      <w:r w:rsidR="0032513E">
        <w:t>, and be fit for the anti</w:t>
      </w:r>
      <w:r w:rsidR="008A0D92">
        <w:t>cipated activity and end users.</w:t>
      </w:r>
    </w:p>
    <w:p w:rsidR="009E62C4" w:rsidRPr="00552002" w:rsidRDefault="005B07EA" w:rsidP="004C0EA7">
      <w:pPr>
        <w:pStyle w:val="QPPHeading4"/>
      </w:pPr>
      <w:bookmarkStart w:id="49" w:name="_Toc320085749"/>
      <w:bookmarkStart w:id="50" w:name="_Toc339776229"/>
      <w:bookmarkStart w:id="51" w:name="interior13p3p5"/>
      <w:r>
        <w:t>13.3.</w:t>
      </w:r>
      <w:r w:rsidR="00F51A4F">
        <w:t>5</w:t>
      </w:r>
      <w:r w:rsidR="004A76CC">
        <w:t xml:space="preserve"> </w:t>
      </w:r>
      <w:r w:rsidR="00F52E4D" w:rsidRPr="00552002">
        <w:t xml:space="preserve">Interior </w:t>
      </w:r>
      <w:r w:rsidR="008A0D92">
        <w:t>f</w:t>
      </w:r>
      <w:r w:rsidR="00F52E4D" w:rsidRPr="00552002">
        <w:t xml:space="preserve">inishes </w:t>
      </w:r>
      <w:r w:rsidR="00D96816" w:rsidRPr="00552002">
        <w:t>a</w:t>
      </w:r>
      <w:r w:rsidR="00F52E4D" w:rsidRPr="00552002">
        <w:t xml:space="preserve">nd </w:t>
      </w:r>
      <w:r w:rsidR="008A0D92">
        <w:t>c</w:t>
      </w:r>
      <w:r w:rsidR="00F52E4D" w:rsidRPr="00552002">
        <w:t>olours</w:t>
      </w:r>
      <w:bookmarkEnd w:id="49"/>
      <w:bookmarkEnd w:id="50"/>
    </w:p>
    <w:bookmarkEnd w:id="51"/>
    <w:p w:rsidR="009E62C4" w:rsidRPr="00E65CF8" w:rsidRDefault="009E62C4" w:rsidP="00E91B42">
      <w:pPr>
        <w:pStyle w:val="QPPBulletPoint1"/>
        <w:numPr>
          <w:ilvl w:val="0"/>
          <w:numId w:val="34"/>
        </w:numPr>
      </w:pPr>
      <w:r w:rsidRPr="0032513E">
        <w:t xml:space="preserve">Wall, floor and ceiling finishes and furnishings impact on the acoustic </w:t>
      </w:r>
      <w:r w:rsidRPr="00E65CF8">
        <w:t>qualities</w:t>
      </w:r>
      <w:r w:rsidR="008A0D92" w:rsidRPr="00E65CF8">
        <w:t>, and therefore fitness-for-</w:t>
      </w:r>
      <w:r w:rsidR="003E3BE2" w:rsidRPr="00E65CF8">
        <w:t>purpose</w:t>
      </w:r>
      <w:r w:rsidR="008A0D92" w:rsidRPr="00E65CF8">
        <w:t>,</w:t>
      </w:r>
      <w:r w:rsidR="003E3BE2" w:rsidRPr="00E65CF8">
        <w:t xml:space="preserve"> o</w:t>
      </w:r>
      <w:r w:rsidRPr="00E65CF8">
        <w:t>f a space.</w:t>
      </w:r>
    </w:p>
    <w:p w:rsidR="008A0D92" w:rsidRDefault="009E62C4" w:rsidP="00F51A4F">
      <w:pPr>
        <w:pStyle w:val="QPPBulletPoint1"/>
      </w:pPr>
      <w:r w:rsidRPr="0032513E">
        <w:t xml:space="preserve">Walls </w:t>
      </w:r>
      <w:r w:rsidR="00F43599" w:rsidRPr="0032513E">
        <w:t>and</w:t>
      </w:r>
      <w:r w:rsidRPr="0032513E">
        <w:t xml:space="preserve"> ceilings</w:t>
      </w:r>
      <w:r w:rsidR="008A0D92">
        <w:t>:</w:t>
      </w:r>
    </w:p>
    <w:p w:rsidR="008A0D92" w:rsidRPr="00E65CF8" w:rsidRDefault="008A0D92" w:rsidP="00E91B42">
      <w:pPr>
        <w:pStyle w:val="QPPBulletpoint2"/>
        <w:numPr>
          <w:ilvl w:val="0"/>
          <w:numId w:val="67"/>
        </w:numPr>
      </w:pPr>
      <w:r>
        <w:t xml:space="preserve">use </w:t>
      </w:r>
      <w:r w:rsidR="007F08ED" w:rsidRPr="00E65CF8">
        <w:t>g</w:t>
      </w:r>
      <w:r w:rsidR="009E62C4" w:rsidRPr="00E65CF8">
        <w:t>loss and semi-gloss finishes</w:t>
      </w:r>
      <w:r w:rsidR="0012079D" w:rsidRPr="00E65CF8">
        <w:t xml:space="preserve"> for all surfaces, in</w:t>
      </w:r>
      <w:r w:rsidR="009E62C4" w:rsidRPr="00E65CF8">
        <w:t>cluding paints and tiles</w:t>
      </w:r>
      <w:r w:rsidRPr="00E65CF8">
        <w:t>;</w:t>
      </w:r>
    </w:p>
    <w:p w:rsidR="008A0D92" w:rsidRPr="00E65CF8" w:rsidRDefault="008A0D92" w:rsidP="00E65CF8">
      <w:pPr>
        <w:pStyle w:val="QPPBulletpoint2"/>
      </w:pPr>
      <w:r>
        <w:t xml:space="preserve">use </w:t>
      </w:r>
      <w:r w:rsidR="009E62C4" w:rsidRPr="00E65CF8">
        <w:t>light colours to mak</w:t>
      </w:r>
      <w:r w:rsidRPr="00E65CF8">
        <w:t>e the most of natural lighting;</w:t>
      </w:r>
    </w:p>
    <w:p w:rsidR="007442DF" w:rsidRPr="00E65CF8" w:rsidRDefault="003D2960" w:rsidP="00E65CF8">
      <w:pPr>
        <w:pStyle w:val="QPPBulletpoint2"/>
      </w:pPr>
      <w:r>
        <w:t>preferably</w:t>
      </w:r>
      <w:r w:rsidR="008A0D92" w:rsidRPr="00E65CF8">
        <w:t xml:space="preserve"> do not use</w:t>
      </w:r>
      <w:r w:rsidR="008818A7" w:rsidRPr="00E65CF8">
        <w:t xml:space="preserve"> </w:t>
      </w:r>
      <w:r w:rsidR="009E62C4" w:rsidRPr="00E65CF8">
        <w:t xml:space="preserve">strong or dark colours to </w:t>
      </w:r>
      <w:r w:rsidR="00B6049D" w:rsidRPr="00E65CF8">
        <w:t>'</w:t>
      </w:r>
      <w:r w:rsidR="009E62C4" w:rsidRPr="00E65CF8">
        <w:t>feature</w:t>
      </w:r>
      <w:r w:rsidR="00B6049D" w:rsidRPr="00E65CF8">
        <w:t>'</w:t>
      </w:r>
      <w:r w:rsidR="009E62C4" w:rsidRPr="00E65CF8">
        <w:t xml:space="preserve"> walls or friezes in</w:t>
      </w:r>
      <w:r w:rsidR="008818A7" w:rsidRPr="00E65CF8">
        <w:t xml:space="preserve"> </w:t>
      </w:r>
      <w:r w:rsidR="009E62C4" w:rsidRPr="00E65CF8">
        <w:t>tile</w:t>
      </w:r>
      <w:r w:rsidR="008A0D92" w:rsidRPr="00E65CF8">
        <w:t xml:space="preserve"> </w:t>
      </w:r>
      <w:r w:rsidR="009E62C4" w:rsidRPr="00E65CF8">
        <w:t>work.</w:t>
      </w:r>
    </w:p>
    <w:p w:rsidR="009E62C4" w:rsidRPr="0032513E" w:rsidRDefault="009E62C4" w:rsidP="00F51A4F">
      <w:pPr>
        <w:pStyle w:val="QPPBulletPoint1"/>
      </w:pPr>
      <w:r w:rsidRPr="0032513E">
        <w:t>Floors</w:t>
      </w:r>
      <w:r w:rsidR="00005D1B">
        <w:t>:</w:t>
      </w:r>
    </w:p>
    <w:p w:rsidR="008A0D92" w:rsidRPr="00E65CF8" w:rsidRDefault="008A0D92" w:rsidP="00E91B42">
      <w:pPr>
        <w:pStyle w:val="QPPBulletpoint2"/>
        <w:numPr>
          <w:ilvl w:val="0"/>
          <w:numId w:val="68"/>
        </w:numPr>
      </w:pPr>
      <w:r>
        <w:t>use hard-wearing commercial</w:t>
      </w:r>
      <w:r w:rsidR="00B6049D" w:rsidRPr="00E65CF8">
        <w:t>-</w:t>
      </w:r>
      <w:r w:rsidRPr="00E65CF8">
        <w:t>grade carpets, if used;</w:t>
      </w:r>
    </w:p>
    <w:p w:rsidR="008A0D92" w:rsidRPr="00E65CF8" w:rsidRDefault="008A0D92" w:rsidP="00E65CF8">
      <w:pPr>
        <w:pStyle w:val="QPPBulletpoint2"/>
      </w:pPr>
      <w:r>
        <w:t>u</w:t>
      </w:r>
      <w:r w:rsidR="0012079D" w:rsidRPr="00E65CF8">
        <w:t>se p</w:t>
      </w:r>
      <w:r w:rsidR="009E62C4" w:rsidRPr="00E65CF8">
        <w:t xml:space="preserve">atterned finishes and darker colours </w:t>
      </w:r>
      <w:r w:rsidR="0012079D" w:rsidRPr="00E65CF8">
        <w:t xml:space="preserve">to </w:t>
      </w:r>
      <w:r w:rsidR="009E62C4" w:rsidRPr="00E65CF8">
        <w:t>cope better with wear-and-tear and sta</w:t>
      </w:r>
      <w:r w:rsidRPr="00E65CF8">
        <w:t>ining</w:t>
      </w:r>
      <w:r w:rsidR="00BC1F9B" w:rsidRPr="00E65CF8">
        <w:t xml:space="preserve"> rather </w:t>
      </w:r>
      <w:r w:rsidRPr="00E65CF8">
        <w:t>than plain, light colours;</w:t>
      </w:r>
    </w:p>
    <w:p w:rsidR="009E62C4" w:rsidRPr="00E65CF8" w:rsidRDefault="008A0D92" w:rsidP="00E65CF8">
      <w:pPr>
        <w:pStyle w:val="QPPBulletpoint2"/>
      </w:pPr>
      <w:r>
        <w:t>use special flooring to reduce impact injuries in s</w:t>
      </w:r>
      <w:r w:rsidR="009E62C4" w:rsidRPr="00E65CF8">
        <w:t>paces used for aerobics, dancing and sports</w:t>
      </w:r>
      <w:r w:rsidR="00C851B0" w:rsidRPr="00E65CF8">
        <w:t>.</w:t>
      </w:r>
    </w:p>
    <w:p w:rsidR="009E104E" w:rsidRPr="00552002" w:rsidRDefault="005B07EA" w:rsidP="004C0EA7">
      <w:pPr>
        <w:pStyle w:val="QPPHeading4"/>
      </w:pPr>
      <w:bookmarkStart w:id="52" w:name="_Toc320085750"/>
      <w:bookmarkStart w:id="53" w:name="_Toc339776230"/>
      <w:r>
        <w:t>13.3.</w:t>
      </w:r>
      <w:r w:rsidR="00F51A4F">
        <w:t>6</w:t>
      </w:r>
      <w:r w:rsidR="004A76CC">
        <w:t xml:space="preserve"> </w:t>
      </w:r>
      <w:r w:rsidR="00F52E4D" w:rsidRPr="00552002">
        <w:t xml:space="preserve">Furniture and </w:t>
      </w:r>
      <w:r w:rsidR="008A0D92">
        <w:t>e</w:t>
      </w:r>
      <w:r w:rsidR="00F52E4D" w:rsidRPr="00552002">
        <w:t>quipment</w:t>
      </w:r>
      <w:bookmarkEnd w:id="52"/>
      <w:bookmarkEnd w:id="53"/>
    </w:p>
    <w:p w:rsidR="009E104E" w:rsidRPr="00E65CF8" w:rsidRDefault="009E104E" w:rsidP="00E91B42">
      <w:pPr>
        <w:pStyle w:val="QPPBulletPoint1"/>
        <w:numPr>
          <w:ilvl w:val="0"/>
          <w:numId w:val="35"/>
        </w:numPr>
      </w:pPr>
      <w:r w:rsidRPr="0012079D">
        <w:t xml:space="preserve">All furniture and equipment </w:t>
      </w:r>
      <w:r w:rsidR="008A0D92" w:rsidRPr="00E65CF8">
        <w:t>are</w:t>
      </w:r>
      <w:r w:rsidRPr="00E65CF8">
        <w:t xml:space="preserve"> robust, durable and able to be used or operated by a </w:t>
      </w:r>
      <w:r w:rsidR="00B96514" w:rsidRPr="00E65CF8">
        <w:t>broad</w:t>
      </w:r>
      <w:r w:rsidRPr="00E65CF8">
        <w:t xml:space="preserve"> </w:t>
      </w:r>
      <w:r w:rsidR="008A0D92" w:rsidRPr="00E65CF8">
        <w:t xml:space="preserve">range </w:t>
      </w:r>
      <w:r w:rsidRPr="00E65CF8">
        <w:t>of users.</w:t>
      </w:r>
    </w:p>
    <w:p w:rsidR="008A0D92" w:rsidRDefault="00B145E0" w:rsidP="00F51A4F">
      <w:pPr>
        <w:pStyle w:val="QPPBulletPoint1"/>
      </w:pPr>
      <w:r w:rsidRPr="0012079D">
        <w:t xml:space="preserve">Different types of seating </w:t>
      </w:r>
      <w:r>
        <w:t>are</w:t>
      </w:r>
      <w:r w:rsidR="00B96514">
        <w:t xml:space="preserve"> </w:t>
      </w:r>
      <w:r w:rsidR="008A0D92">
        <w:t xml:space="preserve">required for different spaces, e.g. </w:t>
      </w:r>
      <w:r w:rsidR="009E104E" w:rsidRPr="0012079D">
        <w:t>ergonomic chairs for offic</w:t>
      </w:r>
      <w:r w:rsidR="008A0D92">
        <w:t xml:space="preserve">es or </w:t>
      </w:r>
      <w:r w:rsidR="009E104E" w:rsidRPr="0012079D">
        <w:t>armchairs for waiting areas</w:t>
      </w:r>
      <w:r w:rsidR="008A0D92">
        <w:t>.</w:t>
      </w:r>
    </w:p>
    <w:p w:rsidR="009E104E" w:rsidRPr="0012079D" w:rsidRDefault="009E104E" w:rsidP="00F51A4F">
      <w:pPr>
        <w:pStyle w:val="QPPBulletPoint1"/>
      </w:pPr>
      <w:r w:rsidRPr="0012079D">
        <w:t xml:space="preserve">Unless a specialised sports hall or performance space is proposed, seating that offers flexible configurations </w:t>
      </w:r>
      <w:r w:rsidR="008A0D92">
        <w:t>(e.g. able to be clipped together or</w:t>
      </w:r>
      <w:r w:rsidR="00B96514">
        <w:t xml:space="preserve"> stackable) </w:t>
      </w:r>
      <w:r w:rsidRPr="0012079D">
        <w:t>and storage options</w:t>
      </w:r>
      <w:r w:rsidR="00B96514">
        <w:t xml:space="preserve"> </w:t>
      </w:r>
      <w:r w:rsidR="008A0D92">
        <w:t>are</w:t>
      </w:r>
      <w:r w:rsidR="00B96514">
        <w:t xml:space="preserve"> required</w:t>
      </w:r>
      <w:r w:rsidR="00C851B0">
        <w:t>.</w:t>
      </w:r>
    </w:p>
    <w:p w:rsidR="0017084F" w:rsidRDefault="00904990" w:rsidP="00F51A4F">
      <w:pPr>
        <w:pStyle w:val="QPPBulletPoint1"/>
      </w:pPr>
      <w:r>
        <w:t>Signage provide</w:t>
      </w:r>
      <w:r w:rsidR="008A0D92">
        <w:t>s</w:t>
      </w:r>
      <w:r w:rsidR="00FE7A65" w:rsidRPr="0012079D">
        <w:t xml:space="preserve"> </w:t>
      </w:r>
      <w:r>
        <w:t>c</w:t>
      </w:r>
      <w:r w:rsidR="00FE7A65" w:rsidRPr="0012079D">
        <w:t xml:space="preserve">lear directions </w:t>
      </w:r>
      <w:r>
        <w:t xml:space="preserve">for all types of users from the </w:t>
      </w:r>
      <w:r w:rsidR="00FE7A65" w:rsidRPr="0012079D">
        <w:t>entry to the facility</w:t>
      </w:r>
      <w:r w:rsidR="008A0D92">
        <w:t>, which</w:t>
      </w:r>
      <w:r w:rsidR="00FE7A65" w:rsidRPr="0012079D">
        <w:t xml:space="preserve"> may be displayed on a notice board, f</w:t>
      </w:r>
      <w:r w:rsidR="008A0D92">
        <w:t xml:space="preserve">reestanding sign or </w:t>
      </w:r>
      <w:r w:rsidR="00B6049D">
        <w:t xml:space="preserve">television </w:t>
      </w:r>
      <w:r w:rsidR="008A0D92">
        <w:t>monitor.</w:t>
      </w:r>
    </w:p>
    <w:p w:rsidR="008A0D92" w:rsidRDefault="00904990" w:rsidP="00F51A4F">
      <w:pPr>
        <w:pStyle w:val="QPPBulletPoint1"/>
      </w:pPr>
      <w:r>
        <w:t>La</w:t>
      </w:r>
      <w:r w:rsidRPr="0012079D">
        <w:t xml:space="preserve">rge whiteboards </w:t>
      </w:r>
      <w:r w:rsidR="008A0D92">
        <w:t>are</w:t>
      </w:r>
      <w:r>
        <w:t xml:space="preserve"> provided</w:t>
      </w:r>
      <w:r w:rsidR="00FE7A65" w:rsidRPr="0012079D">
        <w:t xml:space="preserve"> in each gathering space</w:t>
      </w:r>
      <w:r>
        <w:t xml:space="preserve"> for use in meetings and </w:t>
      </w:r>
      <w:r w:rsidR="00B145E0">
        <w:t>training</w:t>
      </w:r>
      <w:r>
        <w:t xml:space="preserve">, and double </w:t>
      </w:r>
      <w:r w:rsidR="00FE7A65" w:rsidRPr="0012079D">
        <w:t xml:space="preserve">as a projection surface for slide, </w:t>
      </w:r>
      <w:r w:rsidR="00B6049D">
        <w:t>overhead projector</w:t>
      </w:r>
      <w:r w:rsidR="00B6049D" w:rsidRPr="0012079D">
        <w:t xml:space="preserve"> </w:t>
      </w:r>
      <w:r w:rsidR="00FE7A65" w:rsidRPr="0012079D">
        <w:t>or video presentations.</w:t>
      </w:r>
    </w:p>
    <w:p w:rsidR="0017084F" w:rsidRDefault="0017084F" w:rsidP="00F51A4F">
      <w:pPr>
        <w:pStyle w:val="QPPBulletPoint1"/>
      </w:pPr>
      <w:r>
        <w:t xml:space="preserve">Pin boards and picture hooks </w:t>
      </w:r>
      <w:r w:rsidR="008A0D92">
        <w:t>are</w:t>
      </w:r>
      <w:r>
        <w:t xml:space="preserve"> provided (including some at low levels for </w:t>
      </w:r>
      <w:r w:rsidR="00FE7A65" w:rsidRPr="0012079D">
        <w:t>children</w:t>
      </w:r>
      <w:r>
        <w:t>)</w:t>
      </w:r>
      <w:r w:rsidR="00C851B0">
        <w:t>.</w:t>
      </w:r>
    </w:p>
    <w:p w:rsidR="00FE7A65" w:rsidRPr="0012079D" w:rsidRDefault="00FE7A65" w:rsidP="00F51A4F">
      <w:pPr>
        <w:pStyle w:val="QPPBulletPoint1"/>
      </w:pPr>
      <w:r w:rsidRPr="0012079D">
        <w:t xml:space="preserve">Integrated </w:t>
      </w:r>
      <w:r w:rsidR="00B6049D">
        <w:t>audio-visual</w:t>
      </w:r>
      <w:r w:rsidR="00B6049D" w:rsidRPr="0012079D">
        <w:t xml:space="preserve"> </w:t>
      </w:r>
      <w:r w:rsidRPr="0012079D">
        <w:t>systems and consoles incorporate the following:</w:t>
      </w:r>
    </w:p>
    <w:p w:rsidR="00FE7A65" w:rsidRPr="00E65CF8" w:rsidRDefault="008A0D92" w:rsidP="00E91B42">
      <w:pPr>
        <w:pStyle w:val="QPPBulletpoint2"/>
        <w:numPr>
          <w:ilvl w:val="0"/>
          <w:numId w:val="69"/>
        </w:numPr>
      </w:pPr>
      <w:r w:rsidRPr="00F51A4F">
        <w:t>s</w:t>
      </w:r>
      <w:r w:rsidR="00FE7A65" w:rsidRPr="00E65CF8">
        <w:t>lide projectors</w:t>
      </w:r>
      <w:r w:rsidRPr="00E65CF8">
        <w:t>;</w:t>
      </w:r>
    </w:p>
    <w:p w:rsidR="00FE7A65" w:rsidRPr="00E65CF8" w:rsidRDefault="008A0D92" w:rsidP="00E65CF8">
      <w:pPr>
        <w:pStyle w:val="QPPBulletpoint2"/>
      </w:pPr>
      <w:r w:rsidRPr="00F51A4F">
        <w:t>o</w:t>
      </w:r>
      <w:r w:rsidR="00FE7A65" w:rsidRPr="00E65CF8">
        <w:t>verhead projectors</w:t>
      </w:r>
      <w:r w:rsidRPr="00E65CF8">
        <w:t>;</w:t>
      </w:r>
    </w:p>
    <w:p w:rsidR="00FE7A65" w:rsidRPr="00E65CF8" w:rsidRDefault="008A0D92" w:rsidP="00E65CF8">
      <w:pPr>
        <w:pStyle w:val="QPPBulletpoint2"/>
      </w:pPr>
      <w:r w:rsidRPr="00F51A4F">
        <w:t xml:space="preserve">data or </w:t>
      </w:r>
      <w:r w:rsidR="00FE7A65" w:rsidRPr="00E65CF8">
        <w:t>video projectors</w:t>
      </w:r>
      <w:r w:rsidRPr="00E65CF8">
        <w:t>;</w:t>
      </w:r>
    </w:p>
    <w:p w:rsidR="00FE7A65" w:rsidRPr="00E65CF8" w:rsidRDefault="008A0D92" w:rsidP="00E65CF8">
      <w:pPr>
        <w:pStyle w:val="QPPBulletpoint2"/>
      </w:pPr>
      <w:r w:rsidRPr="00F51A4F">
        <w:t>l</w:t>
      </w:r>
      <w:r w:rsidR="00FE7A65" w:rsidRPr="00E65CF8">
        <w:t>ighting controls</w:t>
      </w:r>
      <w:r w:rsidRPr="00E65CF8">
        <w:t>;</w:t>
      </w:r>
    </w:p>
    <w:p w:rsidR="00FE7A65" w:rsidRPr="00E65CF8" w:rsidRDefault="008A0D92" w:rsidP="00E65CF8">
      <w:pPr>
        <w:pStyle w:val="QPPBulletpoint2"/>
      </w:pPr>
      <w:r w:rsidRPr="00F51A4F">
        <w:t>s</w:t>
      </w:r>
      <w:r w:rsidR="00FE7A65" w:rsidRPr="00E65CF8">
        <w:t>ound controls</w:t>
      </w:r>
      <w:r w:rsidRPr="00E65CF8">
        <w:t>.</w:t>
      </w:r>
    </w:p>
    <w:p w:rsidR="00814DE0" w:rsidRDefault="0017084F" w:rsidP="00F51A4F">
      <w:pPr>
        <w:pStyle w:val="QPPBulletPoint1"/>
      </w:pPr>
      <w:r>
        <w:t>O</w:t>
      </w:r>
      <w:r w:rsidRPr="0012079D">
        <w:t>ne</w:t>
      </w:r>
      <w:r w:rsidR="00FE7A65" w:rsidRPr="0012079D">
        <w:t xml:space="preserve"> or more gathering spaces are set up for computer-based learning </w:t>
      </w:r>
      <w:r w:rsidR="00B6049D">
        <w:t xml:space="preserve">by </w:t>
      </w:r>
      <w:r w:rsidR="00904990">
        <w:t>provi</w:t>
      </w:r>
      <w:r w:rsidR="00B6049D">
        <w:t>ding</w:t>
      </w:r>
      <w:r w:rsidR="00904990">
        <w:t xml:space="preserve"> </w:t>
      </w:r>
      <w:r w:rsidR="00FE7A65" w:rsidRPr="0012079D">
        <w:t xml:space="preserve">a grid of power and data </w:t>
      </w:r>
      <w:r w:rsidR="00904990">
        <w:t>points throughout the room using accessible in-floor cabling ducts</w:t>
      </w:r>
      <w:r w:rsidR="008A0D92">
        <w:t>.</w:t>
      </w:r>
    </w:p>
    <w:p w:rsidR="00B63E23" w:rsidRDefault="005B07EA" w:rsidP="004C0EA7">
      <w:pPr>
        <w:pStyle w:val="QPPHeading3"/>
      </w:pPr>
      <w:bookmarkStart w:id="54" w:name="_Toc320085751"/>
      <w:bookmarkStart w:id="55" w:name="_Toc339776231"/>
      <w:bookmarkStart w:id="56" w:name="integrated"/>
      <w:bookmarkStart w:id="57" w:name="_Toc234206864"/>
      <w:bookmarkStart w:id="58" w:name="_Toc234910726"/>
      <w:bookmarkStart w:id="59" w:name="_Toc234206901"/>
      <w:bookmarkStart w:id="60" w:name="_Toc234910764"/>
      <w:r>
        <w:t>13.4</w:t>
      </w:r>
      <w:r w:rsidR="004A76CC">
        <w:t xml:space="preserve"> </w:t>
      </w:r>
      <w:r w:rsidR="008818A7">
        <w:t>Integrated solution</w:t>
      </w:r>
      <w:r w:rsidR="0090362D">
        <w:t xml:space="preserve"> models</w:t>
      </w:r>
      <w:bookmarkEnd w:id="54"/>
      <w:bookmarkEnd w:id="55"/>
    </w:p>
    <w:bookmarkEnd w:id="56"/>
    <w:p w:rsidR="008A0D92" w:rsidRPr="00E65CF8" w:rsidRDefault="00A1737B" w:rsidP="00E65CF8">
      <w:pPr>
        <w:pStyle w:val="QPPBulletPoint1"/>
      </w:pPr>
      <w:r w:rsidRPr="007442DF">
        <w:t>Community facilities can be provided as stand-alone assets</w:t>
      </w:r>
      <w:r w:rsidR="00B6049D" w:rsidRPr="00E65CF8">
        <w:t>,</w:t>
      </w:r>
      <w:r w:rsidRPr="00E65CF8">
        <w:t xml:space="preserve"> however</w:t>
      </w:r>
      <w:r w:rsidR="008A0D92" w:rsidRPr="00E65CF8">
        <w:t xml:space="preserve"> integrated community facility opportunities can be explored</w:t>
      </w:r>
      <w:r w:rsidRPr="00E65CF8">
        <w:t xml:space="preserve"> if this is not feasible or desirable to address multiple needs for community facilities in a given area</w:t>
      </w:r>
      <w:r w:rsidR="008A0D92" w:rsidRPr="00E65CF8">
        <w:t>.</w:t>
      </w:r>
    </w:p>
    <w:p w:rsidR="00B63E23" w:rsidRPr="00904990" w:rsidRDefault="00AD4732" w:rsidP="00F51A4F">
      <w:pPr>
        <w:pStyle w:val="QPPBulletPoint1"/>
      </w:pPr>
      <w:r w:rsidRPr="00E91B42">
        <w:t>Table 13.4</w:t>
      </w:r>
      <w:r w:rsidR="00B6049D" w:rsidRPr="00E91B42">
        <w:t>.</w:t>
      </w:r>
      <w:r w:rsidRPr="00E91B42">
        <w:t>A</w:t>
      </w:r>
      <w:r>
        <w:t xml:space="preserve"> </w:t>
      </w:r>
      <w:r w:rsidR="0017084F" w:rsidRPr="00455FE5">
        <w:t xml:space="preserve">outlines the range of </w:t>
      </w:r>
      <w:r w:rsidR="00B63E23" w:rsidRPr="007442DF">
        <w:t>integrated multi-service</w:t>
      </w:r>
      <w:r w:rsidR="008A0D92">
        <w:t xml:space="preserve"> </w:t>
      </w:r>
      <w:r w:rsidR="00B63E23" w:rsidRPr="00904990">
        <w:t xml:space="preserve">community facility proposals </w:t>
      </w:r>
      <w:r w:rsidR="0017084F">
        <w:t xml:space="preserve">that </w:t>
      </w:r>
      <w:r w:rsidR="00B63E23" w:rsidRPr="00904990">
        <w:t xml:space="preserve">have been established </w:t>
      </w:r>
      <w:r w:rsidR="00181E32" w:rsidRPr="00904990">
        <w:t xml:space="preserve">to provide better clarity of </w:t>
      </w:r>
      <w:r w:rsidR="008A0D92">
        <w:t>c</w:t>
      </w:r>
      <w:r w:rsidR="00181E32" w:rsidRPr="00904990">
        <w:t xml:space="preserve">ommunity </w:t>
      </w:r>
      <w:r w:rsidR="008A0D92">
        <w:t>h</w:t>
      </w:r>
      <w:r w:rsidR="00C851B0">
        <w:t>ub models.</w:t>
      </w:r>
    </w:p>
    <w:p w:rsidR="00F16D68" w:rsidRDefault="00F16D68" w:rsidP="008A0D92">
      <w:pPr>
        <w:pStyle w:val="QPPTableHeadingStyle1"/>
      </w:pPr>
      <w:bookmarkStart w:id="61" w:name="_Toc318904704"/>
      <w:bookmarkStart w:id="62" w:name="_Toc319489403"/>
      <w:bookmarkStart w:id="63" w:name="_Toc319658679"/>
      <w:bookmarkStart w:id="64" w:name="_Toc320085752"/>
      <w:r w:rsidRPr="00687B61">
        <w:t xml:space="preserve">Table </w:t>
      </w:r>
      <w:r w:rsidR="007442DF">
        <w:t>1</w:t>
      </w:r>
      <w:r>
        <w:t>3</w:t>
      </w:r>
      <w:r w:rsidR="008A0D92">
        <w:t>.4</w:t>
      </w:r>
      <w:r w:rsidR="00B6049D">
        <w:t>.</w:t>
      </w:r>
      <w:r w:rsidR="00AD4732">
        <w:t>A</w:t>
      </w:r>
      <w:r w:rsidR="008A0D92">
        <w:t>—</w:t>
      </w:r>
      <w:r w:rsidR="00CE0580">
        <w:t>Integrated community facilit</w:t>
      </w:r>
      <w:bookmarkEnd w:id="61"/>
      <w:bookmarkEnd w:id="62"/>
      <w:bookmarkEnd w:id="63"/>
      <w:bookmarkEnd w:id="64"/>
      <w:r w:rsidR="0017084F">
        <w:t>ies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605"/>
      </w:tblGrid>
      <w:tr w:rsidR="00B63E23" w:rsidRPr="00753C06" w:rsidTr="009A1275">
        <w:tc>
          <w:tcPr>
            <w:tcW w:w="3467" w:type="dxa"/>
            <w:shd w:val="clear" w:color="auto" w:fill="auto"/>
          </w:tcPr>
          <w:p w:rsidR="00B63E23" w:rsidRPr="00E65CF8" w:rsidRDefault="00CE0580" w:rsidP="00E65CF8">
            <w:pPr>
              <w:pStyle w:val="QPPTableTextBold"/>
            </w:pPr>
            <w:r w:rsidRPr="0017084F">
              <w:t>Integrated c</w:t>
            </w:r>
            <w:r w:rsidR="00B63E23" w:rsidRPr="00E65CF8">
              <w:t xml:space="preserve">ommunity </w:t>
            </w:r>
            <w:r w:rsidRPr="00E65CF8">
              <w:t>f</w:t>
            </w:r>
            <w:r w:rsidR="00C851B0" w:rsidRPr="00E65CF8">
              <w:t>acility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C851B0" w:rsidP="00E65CF8">
            <w:pPr>
              <w:pStyle w:val="QPPTableTextBold"/>
            </w:pPr>
            <w:r>
              <w:t>Components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3E0629" w:rsidP="00E65CF8">
            <w:pPr>
              <w:pStyle w:val="QPPTableTextBody"/>
            </w:pPr>
            <w:r>
              <w:t>Community c</w:t>
            </w:r>
            <w:r w:rsidR="00B63E23" w:rsidRPr="00E65CF8">
              <w:t>entre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m</w:t>
            </w:r>
            <w:r w:rsidRPr="00E65CF8">
              <w:t xml:space="preserve">eeting </w:t>
            </w:r>
            <w:r w:rsidR="00B145E0" w:rsidRPr="00E65CF8">
              <w:t xml:space="preserve">and activity </w:t>
            </w:r>
            <w:r w:rsidR="003E0629" w:rsidRPr="00E65CF8">
              <w:t>s</w:t>
            </w:r>
            <w:r w:rsidRPr="00E65CF8">
              <w:t xml:space="preserve">pace </w:t>
            </w:r>
            <w:r w:rsidR="008A0D92" w:rsidRPr="00E65CF8">
              <w:t>or</w:t>
            </w:r>
            <w:r w:rsidRPr="00E65CF8">
              <w:t xml:space="preserve"> </w:t>
            </w:r>
            <w:r w:rsidR="003E0629" w:rsidRPr="00E65CF8">
              <w:t>c</w:t>
            </w:r>
            <w:r w:rsidRPr="00E65CF8">
              <w:t xml:space="preserve">ommunity </w:t>
            </w:r>
            <w:r w:rsidR="003E0629" w:rsidRPr="00E65CF8">
              <w:t>h</w:t>
            </w:r>
            <w:r w:rsidRPr="00E65CF8">
              <w:t xml:space="preserve">all integrated with </w:t>
            </w:r>
            <w:r w:rsidR="003E0629" w:rsidRPr="00E65CF8">
              <w:t>c</w:t>
            </w:r>
            <w:r w:rsidRPr="00E65CF8">
              <w:t xml:space="preserve">ommunity </w:t>
            </w:r>
            <w:r w:rsidR="003E0629" w:rsidRPr="00E65CF8">
              <w:t>s</w:t>
            </w:r>
            <w:r w:rsidRPr="00E65CF8">
              <w:t xml:space="preserve">ervice </w:t>
            </w:r>
            <w:r w:rsidR="003E0629" w:rsidRPr="00E65CF8">
              <w:t>s</w:t>
            </w:r>
            <w:r w:rsidRPr="00E65CF8">
              <w:t>pace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3E0629" w:rsidP="00E65CF8">
            <w:pPr>
              <w:pStyle w:val="QPPTableTextBody"/>
            </w:pPr>
            <w:r>
              <w:t>Community arts c</w:t>
            </w:r>
            <w:r w:rsidR="00B63E23" w:rsidRPr="00E65CF8">
              <w:t>entre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FC7128" w:rsidP="00E65CF8">
            <w:pPr>
              <w:pStyle w:val="QPPTableTextBody"/>
            </w:pPr>
            <w:r>
              <w:t xml:space="preserve">Visual arts </w:t>
            </w:r>
            <w:r w:rsidR="003E0629" w:rsidRPr="00E65CF8">
              <w:t>s</w:t>
            </w:r>
            <w:r w:rsidR="00B63E23" w:rsidRPr="00E65CF8">
              <w:t xml:space="preserve">pace integrated with </w:t>
            </w:r>
            <w:r w:rsidR="003E0629" w:rsidRPr="00E65CF8">
              <w:t>p</w:t>
            </w:r>
            <w:r w:rsidR="00B63E23" w:rsidRPr="00E65CF8">
              <w:t xml:space="preserve">erforming </w:t>
            </w:r>
            <w:r w:rsidR="003E0629" w:rsidRPr="00E65CF8">
              <w:t>a</w:t>
            </w:r>
            <w:r w:rsidR="00B63E23" w:rsidRPr="00E65CF8">
              <w:t xml:space="preserve">rts </w:t>
            </w:r>
            <w:r w:rsidR="003E0629" w:rsidRPr="00E65CF8">
              <w:t>s</w:t>
            </w:r>
            <w:r w:rsidR="00B63E23" w:rsidRPr="00E65CF8">
              <w:t>pace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Leisure </w:t>
            </w:r>
            <w:r w:rsidR="003E0629" w:rsidRPr="00E65CF8">
              <w:t>c</w:t>
            </w:r>
            <w:r w:rsidRPr="00E65CF8">
              <w:t>entre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Integration of </w:t>
            </w:r>
            <w:r w:rsidR="00B1013D" w:rsidRPr="00B1013D">
              <w:t>2</w:t>
            </w:r>
            <w:r w:rsidR="00B6049D" w:rsidRPr="00E65CF8">
              <w:t xml:space="preserve"> </w:t>
            </w:r>
            <w:r w:rsidRPr="00E65CF8">
              <w:t xml:space="preserve">or more </w:t>
            </w:r>
            <w:r w:rsidR="003E0629" w:rsidRPr="00E65CF8">
              <w:t>s</w:t>
            </w:r>
            <w:r w:rsidRPr="00E65CF8">
              <w:t xml:space="preserve">port </w:t>
            </w:r>
            <w:r w:rsidR="00F43599" w:rsidRPr="00E65CF8">
              <w:t>and</w:t>
            </w:r>
            <w:r w:rsidRPr="00E65CF8">
              <w:t xml:space="preserve"> </w:t>
            </w:r>
            <w:r w:rsidR="003E0629" w:rsidRPr="00E65CF8">
              <w:t>r</w:t>
            </w:r>
            <w:r w:rsidRPr="00E65CF8">
              <w:t>ecreation facilities (</w:t>
            </w:r>
            <w:r w:rsidR="008A0D92" w:rsidRPr="00E65CF8">
              <w:t xml:space="preserve">e.g. </w:t>
            </w:r>
            <w:r w:rsidR="003E0629" w:rsidRPr="00E65CF8">
              <w:t>i</w:t>
            </w:r>
            <w:r w:rsidRPr="00E65CF8">
              <w:t xml:space="preserve">ndoor </w:t>
            </w:r>
            <w:r w:rsidR="003E0629" w:rsidRPr="00E65CF8">
              <w:t>s</w:t>
            </w:r>
            <w:r w:rsidRPr="00E65CF8">
              <w:t xml:space="preserve">port </w:t>
            </w:r>
            <w:r w:rsidR="003E0629" w:rsidRPr="00E65CF8">
              <w:t>c</w:t>
            </w:r>
            <w:r w:rsidRPr="00E65CF8">
              <w:t xml:space="preserve">entre, </w:t>
            </w:r>
            <w:r w:rsidR="003E0629" w:rsidRPr="00E65CF8">
              <w:t>s</w:t>
            </w:r>
            <w:r w:rsidRPr="00E65CF8">
              <w:t xml:space="preserve">wimming </w:t>
            </w:r>
            <w:r w:rsidR="003E0629" w:rsidRPr="00E65CF8">
              <w:t>p</w:t>
            </w:r>
            <w:r w:rsidR="008A0D92" w:rsidRPr="00E65CF8">
              <w:t>ool and</w:t>
            </w:r>
            <w:r w:rsidRPr="00E65CF8">
              <w:t xml:space="preserve"> </w:t>
            </w:r>
            <w:r w:rsidR="003E0629" w:rsidRPr="00E65CF8">
              <w:t>s</w:t>
            </w:r>
            <w:r w:rsidRPr="00E65CF8">
              <w:t xml:space="preserve">port </w:t>
            </w:r>
            <w:r w:rsidR="003E0629" w:rsidRPr="00E65CF8">
              <w:t>p</w:t>
            </w:r>
            <w:r w:rsidRPr="00E65CF8">
              <w:t>ark)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Library </w:t>
            </w:r>
            <w:r w:rsidR="00F43599" w:rsidRPr="00E65CF8">
              <w:t>and</w:t>
            </w:r>
            <w:r w:rsidRPr="00E65CF8">
              <w:t xml:space="preserve"> </w:t>
            </w:r>
            <w:r w:rsidR="003E0629" w:rsidRPr="00E65CF8">
              <w:t>c</w:t>
            </w:r>
            <w:r w:rsidRPr="00E65CF8">
              <w:t xml:space="preserve">ommunity </w:t>
            </w:r>
            <w:r w:rsidR="003E0629" w:rsidRPr="00E65CF8">
              <w:t>c</w:t>
            </w:r>
            <w:r w:rsidRPr="00E65CF8">
              <w:t>entre</w:t>
            </w:r>
            <w:r w:rsidR="00AD4732" w:rsidRPr="00E65CF8">
              <w:t>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c</w:t>
            </w:r>
            <w:r w:rsidRPr="00E65CF8">
              <w:t xml:space="preserve">entre integrated with </w:t>
            </w:r>
            <w:r w:rsidR="003E0629" w:rsidRPr="00E65CF8">
              <w:t>l</w:t>
            </w:r>
            <w:r w:rsidRPr="00E65CF8">
              <w:t>ibrary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F43599" w:rsidRPr="00E65CF8">
              <w:t>and</w:t>
            </w:r>
            <w:r w:rsidRPr="00E65CF8">
              <w:t xml:space="preserve"> </w:t>
            </w:r>
            <w:r w:rsidR="008A0D92" w:rsidRPr="00E65CF8">
              <w:t>a</w:t>
            </w:r>
            <w:r w:rsidRPr="00E65CF8">
              <w:t xml:space="preserve">rts </w:t>
            </w:r>
            <w:r w:rsidR="003E0629" w:rsidRPr="00E65CF8">
              <w:t>c</w:t>
            </w:r>
            <w:r w:rsidR="00AD4732" w:rsidRPr="00E65CF8">
              <w:t>entre(1)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c</w:t>
            </w:r>
            <w:r w:rsidRPr="00E65CF8">
              <w:t xml:space="preserve">entre integrated with </w:t>
            </w:r>
            <w:r w:rsidR="003E0629" w:rsidRPr="00E65CF8">
              <w:t>c</w:t>
            </w:r>
            <w:r w:rsidRPr="00E65CF8">
              <w:t xml:space="preserve">ommunity </w:t>
            </w:r>
            <w:r w:rsidR="003E0629" w:rsidRPr="00E65CF8">
              <w:t>a</w:t>
            </w:r>
            <w:r w:rsidRPr="00E65CF8">
              <w:t xml:space="preserve">rts </w:t>
            </w:r>
            <w:r w:rsidR="003E0629" w:rsidRPr="00E65CF8">
              <w:t>c</w:t>
            </w:r>
            <w:r w:rsidRPr="00E65CF8">
              <w:t>entre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Library </w:t>
            </w:r>
            <w:r w:rsidR="00F43599" w:rsidRPr="00E65CF8">
              <w:t>and</w:t>
            </w:r>
            <w:r w:rsidRPr="00E65CF8">
              <w:t xml:space="preserve"> </w:t>
            </w:r>
            <w:r w:rsidR="003E0629" w:rsidRPr="00E65CF8">
              <w:t>a</w:t>
            </w:r>
            <w:r w:rsidRPr="00E65CF8">
              <w:t xml:space="preserve">rts </w:t>
            </w:r>
            <w:r w:rsidR="003E0629" w:rsidRPr="00E65CF8">
              <w:t>c</w:t>
            </w:r>
            <w:r w:rsidR="00AD4732" w:rsidRPr="00E65CF8">
              <w:t>entre(1)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a</w:t>
            </w:r>
            <w:r w:rsidRPr="00E65CF8">
              <w:t xml:space="preserve">rts </w:t>
            </w:r>
            <w:r w:rsidR="003E0629" w:rsidRPr="00E65CF8">
              <w:t>c</w:t>
            </w:r>
            <w:r w:rsidRPr="00E65CF8">
              <w:t xml:space="preserve">entre integrated with </w:t>
            </w:r>
            <w:r w:rsidR="003E0629" w:rsidRPr="00E65CF8">
              <w:t>li</w:t>
            </w:r>
            <w:r w:rsidRPr="00E65CF8">
              <w:t>brary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F43599" w:rsidRPr="00E65CF8">
              <w:t>and</w:t>
            </w:r>
            <w:r w:rsidRPr="00E65CF8">
              <w:t xml:space="preserve"> </w:t>
            </w:r>
            <w:r w:rsidR="003E0629" w:rsidRPr="00E65CF8">
              <w:t>l</w:t>
            </w:r>
            <w:r w:rsidRPr="00E65CF8">
              <w:t xml:space="preserve">eisure </w:t>
            </w:r>
            <w:r w:rsidR="003E0629" w:rsidRPr="00E65CF8">
              <w:t>c</w:t>
            </w:r>
            <w:r w:rsidR="00AD4732" w:rsidRPr="00E65CF8">
              <w:t>entre(1)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c</w:t>
            </w:r>
            <w:r w:rsidRPr="00E65CF8">
              <w:t xml:space="preserve">entre integrated with </w:t>
            </w:r>
            <w:r w:rsidR="003E0629" w:rsidRPr="00E65CF8">
              <w:t>l</w:t>
            </w:r>
            <w:r w:rsidRPr="00E65CF8">
              <w:t xml:space="preserve">eisure </w:t>
            </w:r>
            <w:r w:rsidR="003E0629" w:rsidRPr="00E65CF8">
              <w:t>c</w:t>
            </w:r>
            <w:r w:rsidRPr="00E65CF8">
              <w:t>entre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a</w:t>
            </w:r>
            <w:r w:rsidRPr="00E65CF8">
              <w:t xml:space="preserve">rts </w:t>
            </w:r>
            <w:r w:rsidR="00F43599" w:rsidRPr="00E65CF8">
              <w:t>and</w:t>
            </w:r>
            <w:r w:rsidRPr="00E65CF8">
              <w:t xml:space="preserve"> </w:t>
            </w:r>
            <w:r w:rsidR="003E0629" w:rsidRPr="00E65CF8">
              <w:t>l</w:t>
            </w:r>
            <w:r w:rsidRPr="00E65CF8">
              <w:t xml:space="preserve">eisure </w:t>
            </w:r>
            <w:r w:rsidR="003E0629" w:rsidRPr="00E65CF8">
              <w:t>c</w:t>
            </w:r>
            <w:r w:rsidRPr="00E65CF8">
              <w:t>entre</w:t>
            </w:r>
            <w:r w:rsidR="00AD4732" w:rsidRPr="00E65CF8">
              <w:t>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a</w:t>
            </w:r>
            <w:r w:rsidRPr="00E65CF8">
              <w:t xml:space="preserve">rts </w:t>
            </w:r>
            <w:r w:rsidR="003E0629" w:rsidRPr="00E65CF8">
              <w:t>c</w:t>
            </w:r>
            <w:r w:rsidRPr="00E65CF8">
              <w:t xml:space="preserve">entre integrated with </w:t>
            </w:r>
            <w:r w:rsidR="003E0629" w:rsidRPr="00E65CF8">
              <w:t>l</w:t>
            </w:r>
            <w:r w:rsidRPr="00E65CF8">
              <w:t xml:space="preserve">eisure </w:t>
            </w:r>
            <w:r w:rsidR="003E0629" w:rsidRPr="00E65CF8">
              <w:t>c</w:t>
            </w:r>
            <w:r w:rsidRPr="00E65CF8">
              <w:t>entre</w:t>
            </w:r>
          </w:p>
        </w:tc>
      </w:tr>
      <w:tr w:rsidR="00B63E23" w:rsidRPr="0017084F" w:rsidTr="009A1275">
        <w:tc>
          <w:tcPr>
            <w:tcW w:w="3467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Community </w:t>
            </w:r>
            <w:r w:rsidR="003E0629" w:rsidRPr="00E65CF8">
              <w:t>h</w:t>
            </w:r>
            <w:r w:rsidR="00AD4732" w:rsidRPr="00E65CF8">
              <w:t>ub(1)</w:t>
            </w:r>
          </w:p>
        </w:tc>
        <w:tc>
          <w:tcPr>
            <w:tcW w:w="5605" w:type="dxa"/>
            <w:shd w:val="clear" w:color="auto" w:fill="auto"/>
          </w:tcPr>
          <w:p w:rsidR="00B63E23" w:rsidRPr="00E65CF8" w:rsidRDefault="00B63E23" w:rsidP="00E65CF8">
            <w:pPr>
              <w:pStyle w:val="QPPTableTextBody"/>
            </w:pPr>
            <w:r w:rsidRPr="0017084F">
              <w:t xml:space="preserve">Integration of community facilities from </w:t>
            </w:r>
            <w:r w:rsidR="00B6049D" w:rsidRPr="00E65CF8">
              <w:t>3</w:t>
            </w:r>
            <w:r w:rsidRPr="00E65CF8">
              <w:t xml:space="preserve"> or more of the </w:t>
            </w:r>
            <w:r w:rsidR="008A0D92" w:rsidRPr="00E65CF8">
              <w:t>c</w:t>
            </w:r>
            <w:r w:rsidRPr="00E65CF8">
              <w:t xml:space="preserve">ommunity </w:t>
            </w:r>
            <w:r w:rsidR="008A0D92" w:rsidRPr="00E65CF8">
              <w:t>f</w:t>
            </w:r>
            <w:r w:rsidRPr="00E65CF8">
              <w:t xml:space="preserve">acility </w:t>
            </w:r>
            <w:r w:rsidR="008A0D92" w:rsidRPr="00E65CF8">
              <w:t>g</w:t>
            </w:r>
            <w:r w:rsidRPr="00E65CF8">
              <w:t>roups:</w:t>
            </w:r>
          </w:p>
          <w:p w:rsidR="00B63E23" w:rsidRPr="00E65CF8" w:rsidRDefault="00B6049D" w:rsidP="00E91B42">
            <w:pPr>
              <w:pStyle w:val="HGTableBullet2"/>
              <w:numPr>
                <w:ilvl w:val="0"/>
                <w:numId w:val="70"/>
              </w:numPr>
            </w:pPr>
            <w:r>
              <w:t>c</w:t>
            </w:r>
            <w:r w:rsidR="00B63E23" w:rsidRPr="00E65CF8">
              <w:t xml:space="preserve">ommunity </w:t>
            </w:r>
            <w:r w:rsidR="008A0D92" w:rsidRPr="00E65CF8">
              <w:t>s</w:t>
            </w:r>
            <w:r w:rsidR="00B63E23" w:rsidRPr="00E65CF8">
              <w:t>ervice (</w:t>
            </w:r>
            <w:r w:rsidR="00E0077F" w:rsidRPr="00E65CF8">
              <w:t xml:space="preserve">such as </w:t>
            </w:r>
            <w:r w:rsidR="003E0629" w:rsidRPr="00E65CF8">
              <w:t>c</w:t>
            </w:r>
            <w:r w:rsidR="00B63E23" w:rsidRPr="00E65CF8">
              <w:t xml:space="preserve">ommunity </w:t>
            </w:r>
            <w:r w:rsidR="003E0629" w:rsidRPr="00E65CF8">
              <w:t>c</w:t>
            </w:r>
            <w:r w:rsidR="00B63E23" w:rsidRPr="00E65CF8">
              <w:t>entre)</w:t>
            </w:r>
            <w:r w:rsidR="008A0D92" w:rsidRPr="00E65CF8">
              <w:t>;</w:t>
            </w:r>
          </w:p>
          <w:p w:rsidR="00B63E23" w:rsidRPr="00E65CF8" w:rsidRDefault="00B6049D" w:rsidP="00E65CF8">
            <w:pPr>
              <w:pStyle w:val="HGTableBullet2"/>
            </w:pPr>
            <w:r>
              <w:t>l</w:t>
            </w:r>
            <w:r w:rsidR="00B63E23" w:rsidRPr="00E65CF8">
              <w:t>ibrary</w:t>
            </w:r>
            <w:r w:rsidR="008A0D92" w:rsidRPr="00E65CF8">
              <w:t>;</w:t>
            </w:r>
          </w:p>
          <w:p w:rsidR="00B63E23" w:rsidRPr="00E65CF8" w:rsidRDefault="00B6049D" w:rsidP="00E65CF8">
            <w:pPr>
              <w:pStyle w:val="HGTableBullet2"/>
            </w:pPr>
            <w:r>
              <w:t>a</w:t>
            </w:r>
            <w:r w:rsidR="00B63E23" w:rsidRPr="00E65CF8">
              <w:t xml:space="preserve">rts </w:t>
            </w:r>
            <w:r w:rsidR="00F43599" w:rsidRPr="00E65CF8">
              <w:t>and</w:t>
            </w:r>
            <w:r w:rsidR="00B63E23" w:rsidRPr="00E65CF8">
              <w:t xml:space="preserve"> </w:t>
            </w:r>
            <w:r w:rsidR="003E0629" w:rsidRPr="00E65CF8">
              <w:t>c</w:t>
            </w:r>
            <w:r w:rsidR="00B63E23" w:rsidRPr="00E65CF8">
              <w:t>ultural (</w:t>
            </w:r>
            <w:r w:rsidR="00E0077F" w:rsidRPr="00E65CF8">
              <w:t xml:space="preserve">such as </w:t>
            </w:r>
            <w:r w:rsidR="003E0629" w:rsidRPr="00E65CF8">
              <w:t>c</w:t>
            </w:r>
            <w:r w:rsidR="00B63E23" w:rsidRPr="00E65CF8">
              <w:t xml:space="preserve">ommunity </w:t>
            </w:r>
            <w:r w:rsidR="003E0629" w:rsidRPr="00E65CF8">
              <w:t>a</w:t>
            </w:r>
            <w:r w:rsidR="00B63E23" w:rsidRPr="00E65CF8">
              <w:t xml:space="preserve">rts </w:t>
            </w:r>
            <w:r w:rsidR="003E0629" w:rsidRPr="00E65CF8">
              <w:t>c</w:t>
            </w:r>
            <w:r w:rsidR="00B63E23" w:rsidRPr="00E65CF8">
              <w:t>entre)</w:t>
            </w:r>
            <w:r w:rsidR="008A0D92" w:rsidRPr="00E65CF8">
              <w:t>;</w:t>
            </w:r>
          </w:p>
          <w:p w:rsidR="00B63E23" w:rsidRPr="00E65CF8" w:rsidRDefault="00B6049D" w:rsidP="00E65CF8">
            <w:pPr>
              <w:pStyle w:val="HGTableBullet2"/>
            </w:pPr>
            <w:r>
              <w:t>s</w:t>
            </w:r>
            <w:r w:rsidR="00B63E23" w:rsidRPr="00E65CF8">
              <w:t xml:space="preserve">port </w:t>
            </w:r>
            <w:r w:rsidR="00F43599" w:rsidRPr="00E65CF8">
              <w:t>and</w:t>
            </w:r>
            <w:r w:rsidR="00B63E23" w:rsidRPr="00E65CF8">
              <w:t xml:space="preserve"> </w:t>
            </w:r>
            <w:r w:rsidR="003E0629" w:rsidRPr="00E65CF8">
              <w:t>r</w:t>
            </w:r>
            <w:r w:rsidR="00B63E23" w:rsidRPr="00E65CF8">
              <w:t>ecreation (</w:t>
            </w:r>
            <w:r w:rsidR="00E0077F" w:rsidRPr="00E65CF8">
              <w:t xml:space="preserve">such as </w:t>
            </w:r>
            <w:r w:rsidR="003E0629" w:rsidRPr="00E65CF8">
              <w:t>l</w:t>
            </w:r>
            <w:r w:rsidR="00B63E23" w:rsidRPr="00E65CF8">
              <w:t xml:space="preserve">eisure </w:t>
            </w:r>
            <w:r w:rsidR="003E0629" w:rsidRPr="00E65CF8">
              <w:t>c</w:t>
            </w:r>
            <w:r w:rsidR="008A0D92" w:rsidRPr="00E65CF8">
              <w:t>entre).</w:t>
            </w:r>
          </w:p>
        </w:tc>
      </w:tr>
    </w:tbl>
    <w:p w:rsidR="00286987" w:rsidRPr="003771FD" w:rsidRDefault="008A0D92" w:rsidP="000B0C07">
      <w:pPr>
        <w:pStyle w:val="QPPEditorsNoteStyle1"/>
      </w:pPr>
      <w:r>
        <w:t>Note—</w:t>
      </w:r>
      <w:r w:rsidR="00E0077F" w:rsidRPr="00E65CF8">
        <w:t xml:space="preserve">(1) </w:t>
      </w:r>
      <w:r w:rsidR="00B63E23" w:rsidRPr="0017084F">
        <w:t>While these integrated facilities have been given specific titles and definitions for the purpose of clarifying the make</w:t>
      </w:r>
      <w:r w:rsidR="00B6049D">
        <w:t>-</w:t>
      </w:r>
      <w:r w:rsidR="00B63E23" w:rsidRPr="0017084F">
        <w:t xml:space="preserve">up of </w:t>
      </w:r>
      <w:r w:rsidR="0091583B" w:rsidRPr="0017084F">
        <w:t xml:space="preserve">community facility </w:t>
      </w:r>
      <w:r w:rsidR="00B63E23" w:rsidRPr="0017084F">
        <w:t xml:space="preserve">projects, in practice they could all be considered as </w:t>
      </w:r>
      <w:r w:rsidR="000D36C1">
        <w:t>c</w:t>
      </w:r>
      <w:r w:rsidR="00B63E23" w:rsidRPr="0017084F">
        <w:t xml:space="preserve">ommunity </w:t>
      </w:r>
      <w:r w:rsidR="000D36C1">
        <w:t>h</w:t>
      </w:r>
      <w:r w:rsidR="00B63E23" w:rsidRPr="0017084F">
        <w:t>ubs</w:t>
      </w:r>
      <w:r w:rsidR="00C86A8C">
        <w:t>.</w:t>
      </w:r>
      <w:bookmarkEnd w:id="57"/>
      <w:bookmarkEnd w:id="58"/>
      <w:bookmarkEnd w:id="59"/>
      <w:bookmarkEnd w:id="60"/>
    </w:p>
    <w:sectPr w:rsidR="00286987" w:rsidRPr="003771FD" w:rsidSect="00E830D5">
      <w:head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8" w:right="907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A7" w:rsidRDefault="004C0EA7">
      <w:r>
        <w:separator/>
      </w:r>
    </w:p>
  </w:endnote>
  <w:endnote w:type="continuationSeparator" w:id="0">
    <w:p w:rsidR="004C0EA7" w:rsidRDefault="004C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A7" w:rsidRDefault="004C0EA7" w:rsidP="00E830D5">
    <w:pPr>
      <w:pStyle w:val="QPPFooter"/>
    </w:pPr>
    <w:r w:rsidRPr="00C851B0">
      <w:t>Schedule 6 – Planning Scheme Policies (Infrastructure Design – Chapter 13 Community Facilities)</w:t>
    </w:r>
    <w:r>
      <w:tab/>
    </w:r>
    <w:r w:rsidRPr="00C851B0">
      <w:t xml:space="preserve">Effective </w:t>
    </w:r>
    <w:r w:rsidR="00E14392" w:rsidRPr="00E14392">
      <w:t>2</w:t>
    </w:r>
    <w:r>
      <w:t xml:space="preserve">9 June </w:t>
    </w:r>
    <w:r w:rsidRPr="00E14392">
      <w:t>2</w:t>
    </w:r>
    <w:r>
      <w:t>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A7" w:rsidRDefault="004C0EA7" w:rsidP="007D04F3">
    <w:pPr>
      <w:pStyle w:val="QPPFooter"/>
    </w:pPr>
    <w:r w:rsidRPr="007D04F3">
      <w:t>Schedule 6 – Planning Scheme Policies (Infrastructure Design – Chapter 13 Community Facilities)</w:t>
    </w:r>
    <w:r w:rsidRPr="007D04F3">
      <w:tab/>
      <w:t>Page</w:t>
    </w:r>
    <w:r>
      <w:t xml:space="preserve"> </w:t>
    </w:r>
    <w:r w:rsidRPr="00E65CF8">
      <w:fldChar w:fldCharType="begin"/>
    </w:r>
    <w:r>
      <w:instrText xml:space="preserve"> PAGE   \* MERGEFORMAT </w:instrText>
    </w:r>
    <w:r w:rsidRPr="00E65CF8">
      <w:fldChar w:fldCharType="separate"/>
    </w:r>
    <w:r w:rsidRPr="00E65CF8">
      <w:t>1</w:t>
    </w:r>
    <w:r w:rsidRPr="00E65C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A7" w:rsidRDefault="004C0EA7">
      <w:r>
        <w:separator/>
      </w:r>
    </w:p>
  </w:footnote>
  <w:footnote w:type="continuationSeparator" w:id="0">
    <w:p w:rsidR="004C0EA7" w:rsidRDefault="004C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A7" w:rsidRPr="00E65CF8" w:rsidRDefault="00E91B42" w:rsidP="00E65CF8"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637" o:spid="_x0000_s2050" type="#_x0000_t136" style="position:absolute;margin-left:0;margin-top:0;width:583.25pt;height:92.0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A7" w:rsidRPr="00E65CF8" w:rsidRDefault="00E91B42" w:rsidP="00E65CF8"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636" o:spid="_x0000_s2049" type="#_x0000_t136" style="position:absolute;margin-left:0;margin-top:0;width:583.25pt;height:92.0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22"/>
  </w:num>
  <w:num w:numId="7">
    <w:abstractNumId w:val="17"/>
  </w:num>
  <w:num w:numId="8">
    <w:abstractNumId w:val="19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17"/>
    <w:lvlOverride w:ilvl="0">
      <w:startOverride w:val="1"/>
    </w:lvlOverride>
  </w:num>
  <w:num w:numId="58">
    <w:abstractNumId w:val="17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13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13"/>
    <w:lvlOverride w:ilvl="0">
      <w:startOverride w:val="1"/>
    </w:lvlOverride>
  </w:num>
  <w:num w:numId="67">
    <w:abstractNumId w:val="13"/>
    <w:lvlOverride w:ilvl="0">
      <w:startOverride w:val="1"/>
    </w:lvlOverride>
  </w:num>
  <w:num w:numId="68">
    <w:abstractNumId w:val="13"/>
    <w:lvlOverride w:ilvl="0">
      <w:startOverride w:val="1"/>
    </w:lvlOverride>
  </w:num>
  <w:num w:numId="69">
    <w:abstractNumId w:val="13"/>
    <w:lvlOverride w:ilvl="0">
      <w:startOverride w:val="1"/>
    </w:lvlOverride>
  </w:num>
  <w:num w:numId="70">
    <w:abstractNumId w:val="17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7504" w:allStyles="0" w:customStyles="0" w:latentStyles="1" w:stylesInUse="0" w:headingStyles="0" w:numberingStyles="0" w:tableStyles="0" w:directFormattingOnRuns="1" w:directFormattingOnParagraphs="0" w:directFormattingOnNumbering="1" w:directFormattingOnTables="0" w:clearFormatting="1" w:top3HeadingStyles="1" w:visibleStyles="1" w:alternateStyleNames="0"/>
  <w:stylePaneSortMethod w:val="0000"/>
  <w:revisionView w:markup="0"/>
  <w:documentProtection w:formatting="1" w:enforcement="1" w:cryptProviderType="rsaAES" w:cryptAlgorithmClass="hash" w:cryptAlgorithmType="typeAny" w:cryptAlgorithmSid="14" w:cryptSpinCount="100000" w:hash="7tUaVLU1Y9g5QFxgn2IxSayl7uhW+akNl1Cimp6qsM/yIQgrrAUqOZxkzBYEO6pstJhYfVcbq3eC0EczQHWmBA==" w:salt="33hHxHZ6rIBV5dFBEg1Ht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2A"/>
    <w:rsid w:val="000003E4"/>
    <w:rsid w:val="00001BEA"/>
    <w:rsid w:val="00001FEF"/>
    <w:rsid w:val="00002150"/>
    <w:rsid w:val="000025BF"/>
    <w:rsid w:val="00003BF6"/>
    <w:rsid w:val="0000515F"/>
    <w:rsid w:val="000052AA"/>
    <w:rsid w:val="00005C7A"/>
    <w:rsid w:val="00005D1B"/>
    <w:rsid w:val="000063C4"/>
    <w:rsid w:val="00007483"/>
    <w:rsid w:val="00010D32"/>
    <w:rsid w:val="00010D6F"/>
    <w:rsid w:val="00011A06"/>
    <w:rsid w:val="00011F98"/>
    <w:rsid w:val="00012306"/>
    <w:rsid w:val="00015116"/>
    <w:rsid w:val="000159D6"/>
    <w:rsid w:val="00015C0F"/>
    <w:rsid w:val="000162B8"/>
    <w:rsid w:val="0001705A"/>
    <w:rsid w:val="0001733F"/>
    <w:rsid w:val="00017D77"/>
    <w:rsid w:val="00022478"/>
    <w:rsid w:val="00022985"/>
    <w:rsid w:val="00022D8C"/>
    <w:rsid w:val="00023BD6"/>
    <w:rsid w:val="000243CE"/>
    <w:rsid w:val="00024FCB"/>
    <w:rsid w:val="000253BD"/>
    <w:rsid w:val="000259DE"/>
    <w:rsid w:val="000260F3"/>
    <w:rsid w:val="00030991"/>
    <w:rsid w:val="000317A3"/>
    <w:rsid w:val="00031AC9"/>
    <w:rsid w:val="00031ED4"/>
    <w:rsid w:val="000333CE"/>
    <w:rsid w:val="0003373F"/>
    <w:rsid w:val="0003385E"/>
    <w:rsid w:val="00033A42"/>
    <w:rsid w:val="0003425A"/>
    <w:rsid w:val="00035DEC"/>
    <w:rsid w:val="00036341"/>
    <w:rsid w:val="00036E7D"/>
    <w:rsid w:val="0003725F"/>
    <w:rsid w:val="00042869"/>
    <w:rsid w:val="00043E1B"/>
    <w:rsid w:val="00044349"/>
    <w:rsid w:val="00045197"/>
    <w:rsid w:val="0004620B"/>
    <w:rsid w:val="00050D7D"/>
    <w:rsid w:val="00052B7E"/>
    <w:rsid w:val="000538F2"/>
    <w:rsid w:val="000549B7"/>
    <w:rsid w:val="00054FBE"/>
    <w:rsid w:val="00054FE6"/>
    <w:rsid w:val="00055EE5"/>
    <w:rsid w:val="00056EAD"/>
    <w:rsid w:val="00056EB3"/>
    <w:rsid w:val="00057649"/>
    <w:rsid w:val="0005797D"/>
    <w:rsid w:val="00057E10"/>
    <w:rsid w:val="00060FFB"/>
    <w:rsid w:val="00061002"/>
    <w:rsid w:val="000620D6"/>
    <w:rsid w:val="0006262D"/>
    <w:rsid w:val="00065559"/>
    <w:rsid w:val="00065657"/>
    <w:rsid w:val="00065C73"/>
    <w:rsid w:val="00066CA0"/>
    <w:rsid w:val="00067DE3"/>
    <w:rsid w:val="000705AD"/>
    <w:rsid w:val="00070BD2"/>
    <w:rsid w:val="00071EFD"/>
    <w:rsid w:val="00074C1F"/>
    <w:rsid w:val="000765BA"/>
    <w:rsid w:val="000772E7"/>
    <w:rsid w:val="000802BA"/>
    <w:rsid w:val="0008092F"/>
    <w:rsid w:val="00082271"/>
    <w:rsid w:val="000826E8"/>
    <w:rsid w:val="00082B25"/>
    <w:rsid w:val="00082F3A"/>
    <w:rsid w:val="0008440D"/>
    <w:rsid w:val="00085004"/>
    <w:rsid w:val="00085C7F"/>
    <w:rsid w:val="00085DD2"/>
    <w:rsid w:val="00086C53"/>
    <w:rsid w:val="00087D70"/>
    <w:rsid w:val="0009051A"/>
    <w:rsid w:val="000909C1"/>
    <w:rsid w:val="00091B96"/>
    <w:rsid w:val="00092220"/>
    <w:rsid w:val="00092765"/>
    <w:rsid w:val="000927AE"/>
    <w:rsid w:val="00092A97"/>
    <w:rsid w:val="000934E4"/>
    <w:rsid w:val="00093B68"/>
    <w:rsid w:val="000942E7"/>
    <w:rsid w:val="00097080"/>
    <w:rsid w:val="0009712D"/>
    <w:rsid w:val="000973F2"/>
    <w:rsid w:val="00097EF4"/>
    <w:rsid w:val="00097F34"/>
    <w:rsid w:val="000A071E"/>
    <w:rsid w:val="000A0752"/>
    <w:rsid w:val="000A1416"/>
    <w:rsid w:val="000A1957"/>
    <w:rsid w:val="000A1BCF"/>
    <w:rsid w:val="000A3299"/>
    <w:rsid w:val="000A528F"/>
    <w:rsid w:val="000A63D1"/>
    <w:rsid w:val="000A6D72"/>
    <w:rsid w:val="000A6F71"/>
    <w:rsid w:val="000A71C4"/>
    <w:rsid w:val="000A746A"/>
    <w:rsid w:val="000A7A70"/>
    <w:rsid w:val="000B02E5"/>
    <w:rsid w:val="000B0C07"/>
    <w:rsid w:val="000B1749"/>
    <w:rsid w:val="000B179E"/>
    <w:rsid w:val="000B1930"/>
    <w:rsid w:val="000B1A6D"/>
    <w:rsid w:val="000B31D9"/>
    <w:rsid w:val="000B50A2"/>
    <w:rsid w:val="000B53A5"/>
    <w:rsid w:val="000B5F63"/>
    <w:rsid w:val="000B6783"/>
    <w:rsid w:val="000B732C"/>
    <w:rsid w:val="000C01E2"/>
    <w:rsid w:val="000C06BC"/>
    <w:rsid w:val="000C094D"/>
    <w:rsid w:val="000C1680"/>
    <w:rsid w:val="000C2E29"/>
    <w:rsid w:val="000C2EEE"/>
    <w:rsid w:val="000C4C3D"/>
    <w:rsid w:val="000C50B0"/>
    <w:rsid w:val="000C5E5E"/>
    <w:rsid w:val="000C635E"/>
    <w:rsid w:val="000D0977"/>
    <w:rsid w:val="000D2E52"/>
    <w:rsid w:val="000D2F8A"/>
    <w:rsid w:val="000D3044"/>
    <w:rsid w:val="000D36C1"/>
    <w:rsid w:val="000D46F3"/>
    <w:rsid w:val="000D4B2D"/>
    <w:rsid w:val="000D61EF"/>
    <w:rsid w:val="000D62C8"/>
    <w:rsid w:val="000D65BD"/>
    <w:rsid w:val="000D7665"/>
    <w:rsid w:val="000E01F4"/>
    <w:rsid w:val="000E0461"/>
    <w:rsid w:val="000E08C0"/>
    <w:rsid w:val="000E1040"/>
    <w:rsid w:val="000E146D"/>
    <w:rsid w:val="000E14A1"/>
    <w:rsid w:val="000E1A95"/>
    <w:rsid w:val="000E37C7"/>
    <w:rsid w:val="000E3BFD"/>
    <w:rsid w:val="000E3E0F"/>
    <w:rsid w:val="000E42C7"/>
    <w:rsid w:val="000E42F8"/>
    <w:rsid w:val="000E4419"/>
    <w:rsid w:val="000E4677"/>
    <w:rsid w:val="000E47D4"/>
    <w:rsid w:val="000E4EEA"/>
    <w:rsid w:val="000E5378"/>
    <w:rsid w:val="000E54B4"/>
    <w:rsid w:val="000E5B25"/>
    <w:rsid w:val="000E6173"/>
    <w:rsid w:val="000E66BD"/>
    <w:rsid w:val="000E7293"/>
    <w:rsid w:val="000F04ED"/>
    <w:rsid w:val="000F10F0"/>
    <w:rsid w:val="000F160B"/>
    <w:rsid w:val="000F1AEA"/>
    <w:rsid w:val="000F1D1A"/>
    <w:rsid w:val="000F1FC3"/>
    <w:rsid w:val="000F2671"/>
    <w:rsid w:val="000F2FBA"/>
    <w:rsid w:val="000F332D"/>
    <w:rsid w:val="000F333E"/>
    <w:rsid w:val="000F3A42"/>
    <w:rsid w:val="000F5894"/>
    <w:rsid w:val="000F5F81"/>
    <w:rsid w:val="000F6E2F"/>
    <w:rsid w:val="000F6E8F"/>
    <w:rsid w:val="00100F62"/>
    <w:rsid w:val="00101301"/>
    <w:rsid w:val="00101A00"/>
    <w:rsid w:val="001033B0"/>
    <w:rsid w:val="001044D3"/>
    <w:rsid w:val="001048A7"/>
    <w:rsid w:val="0010548A"/>
    <w:rsid w:val="00105ECB"/>
    <w:rsid w:val="00106025"/>
    <w:rsid w:val="0010709E"/>
    <w:rsid w:val="00107BA6"/>
    <w:rsid w:val="00107E2D"/>
    <w:rsid w:val="0011007C"/>
    <w:rsid w:val="001103AF"/>
    <w:rsid w:val="00110D98"/>
    <w:rsid w:val="00110E1F"/>
    <w:rsid w:val="00111B4C"/>
    <w:rsid w:val="001130CE"/>
    <w:rsid w:val="00113865"/>
    <w:rsid w:val="00114312"/>
    <w:rsid w:val="00114807"/>
    <w:rsid w:val="00114AB0"/>
    <w:rsid w:val="00114CFF"/>
    <w:rsid w:val="00114F5C"/>
    <w:rsid w:val="001173CE"/>
    <w:rsid w:val="001204FA"/>
    <w:rsid w:val="0012079D"/>
    <w:rsid w:val="00121F02"/>
    <w:rsid w:val="0012285F"/>
    <w:rsid w:val="00122975"/>
    <w:rsid w:val="00123748"/>
    <w:rsid w:val="00123D0B"/>
    <w:rsid w:val="0012465E"/>
    <w:rsid w:val="001246B4"/>
    <w:rsid w:val="00124DD2"/>
    <w:rsid w:val="00125133"/>
    <w:rsid w:val="001252C9"/>
    <w:rsid w:val="0012583E"/>
    <w:rsid w:val="0012658A"/>
    <w:rsid w:val="001272DB"/>
    <w:rsid w:val="001309AB"/>
    <w:rsid w:val="00130EC7"/>
    <w:rsid w:val="001312E0"/>
    <w:rsid w:val="00131315"/>
    <w:rsid w:val="00133CEC"/>
    <w:rsid w:val="00135635"/>
    <w:rsid w:val="00135DCD"/>
    <w:rsid w:val="00136445"/>
    <w:rsid w:val="00136FFD"/>
    <w:rsid w:val="0014063F"/>
    <w:rsid w:val="0014080C"/>
    <w:rsid w:val="0014135D"/>
    <w:rsid w:val="00142181"/>
    <w:rsid w:val="001428B2"/>
    <w:rsid w:val="00142C90"/>
    <w:rsid w:val="001444C7"/>
    <w:rsid w:val="001447A4"/>
    <w:rsid w:val="00144ED5"/>
    <w:rsid w:val="00145247"/>
    <w:rsid w:val="001455DE"/>
    <w:rsid w:val="00146F90"/>
    <w:rsid w:val="00150B2D"/>
    <w:rsid w:val="00151A83"/>
    <w:rsid w:val="00153E05"/>
    <w:rsid w:val="00154343"/>
    <w:rsid w:val="00154543"/>
    <w:rsid w:val="00155096"/>
    <w:rsid w:val="001552EC"/>
    <w:rsid w:val="001553BB"/>
    <w:rsid w:val="001567FA"/>
    <w:rsid w:val="0015740A"/>
    <w:rsid w:val="00161B2B"/>
    <w:rsid w:val="001621B0"/>
    <w:rsid w:val="001646F4"/>
    <w:rsid w:val="001660D6"/>
    <w:rsid w:val="001669CA"/>
    <w:rsid w:val="001676D5"/>
    <w:rsid w:val="00167894"/>
    <w:rsid w:val="0017084F"/>
    <w:rsid w:val="0017335F"/>
    <w:rsid w:val="0017489F"/>
    <w:rsid w:val="0017525C"/>
    <w:rsid w:val="00175274"/>
    <w:rsid w:val="001757B7"/>
    <w:rsid w:val="00175840"/>
    <w:rsid w:val="00175B2F"/>
    <w:rsid w:val="00177667"/>
    <w:rsid w:val="001810D5"/>
    <w:rsid w:val="00181252"/>
    <w:rsid w:val="00181AD2"/>
    <w:rsid w:val="00181E32"/>
    <w:rsid w:val="00181E52"/>
    <w:rsid w:val="00181EEB"/>
    <w:rsid w:val="00182156"/>
    <w:rsid w:val="0018224F"/>
    <w:rsid w:val="00184169"/>
    <w:rsid w:val="0018509B"/>
    <w:rsid w:val="00185227"/>
    <w:rsid w:val="001856CE"/>
    <w:rsid w:val="001858EB"/>
    <w:rsid w:val="0018651C"/>
    <w:rsid w:val="00186975"/>
    <w:rsid w:val="0018699D"/>
    <w:rsid w:val="00187E3E"/>
    <w:rsid w:val="00187F69"/>
    <w:rsid w:val="00190D37"/>
    <w:rsid w:val="00190F0D"/>
    <w:rsid w:val="001912B5"/>
    <w:rsid w:val="001913EE"/>
    <w:rsid w:val="00191912"/>
    <w:rsid w:val="001924FE"/>
    <w:rsid w:val="001931D5"/>
    <w:rsid w:val="00194143"/>
    <w:rsid w:val="001944C9"/>
    <w:rsid w:val="00194B3B"/>
    <w:rsid w:val="00194F77"/>
    <w:rsid w:val="001967DB"/>
    <w:rsid w:val="00196EAC"/>
    <w:rsid w:val="001A1ED1"/>
    <w:rsid w:val="001A3E29"/>
    <w:rsid w:val="001A42A7"/>
    <w:rsid w:val="001A4C88"/>
    <w:rsid w:val="001A6615"/>
    <w:rsid w:val="001A6A75"/>
    <w:rsid w:val="001A6DE7"/>
    <w:rsid w:val="001A6F85"/>
    <w:rsid w:val="001A703F"/>
    <w:rsid w:val="001B02FE"/>
    <w:rsid w:val="001B0BF9"/>
    <w:rsid w:val="001B0C4E"/>
    <w:rsid w:val="001B15FA"/>
    <w:rsid w:val="001B24B8"/>
    <w:rsid w:val="001B2F80"/>
    <w:rsid w:val="001B5069"/>
    <w:rsid w:val="001B5E1C"/>
    <w:rsid w:val="001B70E9"/>
    <w:rsid w:val="001B717C"/>
    <w:rsid w:val="001C0F25"/>
    <w:rsid w:val="001C147E"/>
    <w:rsid w:val="001C1684"/>
    <w:rsid w:val="001C20BD"/>
    <w:rsid w:val="001C2217"/>
    <w:rsid w:val="001C2A62"/>
    <w:rsid w:val="001C3415"/>
    <w:rsid w:val="001C3558"/>
    <w:rsid w:val="001C3F8A"/>
    <w:rsid w:val="001C4103"/>
    <w:rsid w:val="001C7821"/>
    <w:rsid w:val="001C7B7F"/>
    <w:rsid w:val="001D024E"/>
    <w:rsid w:val="001D2B12"/>
    <w:rsid w:val="001D35C8"/>
    <w:rsid w:val="001D35E8"/>
    <w:rsid w:val="001D402D"/>
    <w:rsid w:val="001D4247"/>
    <w:rsid w:val="001D54FE"/>
    <w:rsid w:val="001D589F"/>
    <w:rsid w:val="001D5C0B"/>
    <w:rsid w:val="001D5E68"/>
    <w:rsid w:val="001D7083"/>
    <w:rsid w:val="001D7272"/>
    <w:rsid w:val="001E0412"/>
    <w:rsid w:val="001E1A8B"/>
    <w:rsid w:val="001E3ADA"/>
    <w:rsid w:val="001E3C3C"/>
    <w:rsid w:val="001E4057"/>
    <w:rsid w:val="001E4D0E"/>
    <w:rsid w:val="001E4E3D"/>
    <w:rsid w:val="001E785D"/>
    <w:rsid w:val="001E7901"/>
    <w:rsid w:val="001E7B58"/>
    <w:rsid w:val="001F06D9"/>
    <w:rsid w:val="001F077C"/>
    <w:rsid w:val="001F252C"/>
    <w:rsid w:val="001F28EE"/>
    <w:rsid w:val="001F3F63"/>
    <w:rsid w:val="001F4174"/>
    <w:rsid w:val="001F436D"/>
    <w:rsid w:val="001F52EB"/>
    <w:rsid w:val="001F59D2"/>
    <w:rsid w:val="001F5C6E"/>
    <w:rsid w:val="001F63EB"/>
    <w:rsid w:val="001F6BAD"/>
    <w:rsid w:val="001F7243"/>
    <w:rsid w:val="001F78E0"/>
    <w:rsid w:val="001F7FA8"/>
    <w:rsid w:val="002001B1"/>
    <w:rsid w:val="00201196"/>
    <w:rsid w:val="00201C20"/>
    <w:rsid w:val="00202E95"/>
    <w:rsid w:val="002030AF"/>
    <w:rsid w:val="0020329E"/>
    <w:rsid w:val="00203485"/>
    <w:rsid w:val="00203AC1"/>
    <w:rsid w:val="00204315"/>
    <w:rsid w:val="00204CB9"/>
    <w:rsid w:val="00205E14"/>
    <w:rsid w:val="00207DDD"/>
    <w:rsid w:val="00210643"/>
    <w:rsid w:val="00210915"/>
    <w:rsid w:val="00210E69"/>
    <w:rsid w:val="00210F1F"/>
    <w:rsid w:val="00210F94"/>
    <w:rsid w:val="00211131"/>
    <w:rsid w:val="00211F8B"/>
    <w:rsid w:val="00212B5A"/>
    <w:rsid w:val="00212F68"/>
    <w:rsid w:val="00213A6B"/>
    <w:rsid w:val="00213FB2"/>
    <w:rsid w:val="00214229"/>
    <w:rsid w:val="002151DE"/>
    <w:rsid w:val="0021570B"/>
    <w:rsid w:val="00215E8C"/>
    <w:rsid w:val="002171CC"/>
    <w:rsid w:val="0021726A"/>
    <w:rsid w:val="002173E2"/>
    <w:rsid w:val="0021796E"/>
    <w:rsid w:val="0022063C"/>
    <w:rsid w:val="002208BA"/>
    <w:rsid w:val="00220C0C"/>
    <w:rsid w:val="00220D3C"/>
    <w:rsid w:val="00220F40"/>
    <w:rsid w:val="002213F2"/>
    <w:rsid w:val="00221522"/>
    <w:rsid w:val="00221E66"/>
    <w:rsid w:val="0022249B"/>
    <w:rsid w:val="00222502"/>
    <w:rsid w:val="00222BAD"/>
    <w:rsid w:val="002235A1"/>
    <w:rsid w:val="00224211"/>
    <w:rsid w:val="0022531F"/>
    <w:rsid w:val="0022655B"/>
    <w:rsid w:val="0022688D"/>
    <w:rsid w:val="00227D7D"/>
    <w:rsid w:val="00227D99"/>
    <w:rsid w:val="00227DA4"/>
    <w:rsid w:val="00230463"/>
    <w:rsid w:val="0023055D"/>
    <w:rsid w:val="00230F6A"/>
    <w:rsid w:val="002311BE"/>
    <w:rsid w:val="002316AF"/>
    <w:rsid w:val="00231E3B"/>
    <w:rsid w:val="0023266F"/>
    <w:rsid w:val="00232AB9"/>
    <w:rsid w:val="00232FE2"/>
    <w:rsid w:val="00232FFA"/>
    <w:rsid w:val="0023332D"/>
    <w:rsid w:val="00234977"/>
    <w:rsid w:val="002353FD"/>
    <w:rsid w:val="00236651"/>
    <w:rsid w:val="00237743"/>
    <w:rsid w:val="002412AD"/>
    <w:rsid w:val="002425FD"/>
    <w:rsid w:val="00242C3E"/>
    <w:rsid w:val="002435D9"/>
    <w:rsid w:val="00243B88"/>
    <w:rsid w:val="0024452D"/>
    <w:rsid w:val="00244DF0"/>
    <w:rsid w:val="00245C99"/>
    <w:rsid w:val="0024745D"/>
    <w:rsid w:val="00250CC0"/>
    <w:rsid w:val="002512D6"/>
    <w:rsid w:val="002518FC"/>
    <w:rsid w:val="00251B0A"/>
    <w:rsid w:val="00251D47"/>
    <w:rsid w:val="00252C8D"/>
    <w:rsid w:val="00253E0D"/>
    <w:rsid w:val="00254051"/>
    <w:rsid w:val="002547B0"/>
    <w:rsid w:val="00254CB5"/>
    <w:rsid w:val="00254F9A"/>
    <w:rsid w:val="00255074"/>
    <w:rsid w:val="00256DA4"/>
    <w:rsid w:val="00257AB9"/>
    <w:rsid w:val="00257FD5"/>
    <w:rsid w:val="00260286"/>
    <w:rsid w:val="00260D19"/>
    <w:rsid w:val="002610BB"/>
    <w:rsid w:val="002611DA"/>
    <w:rsid w:val="00261812"/>
    <w:rsid w:val="00261826"/>
    <w:rsid w:val="0026192B"/>
    <w:rsid w:val="00261DA8"/>
    <w:rsid w:val="00261FBA"/>
    <w:rsid w:val="002620AD"/>
    <w:rsid w:val="00262C47"/>
    <w:rsid w:val="00262FF4"/>
    <w:rsid w:val="0026361C"/>
    <w:rsid w:val="00263B63"/>
    <w:rsid w:val="002652FA"/>
    <w:rsid w:val="00265F70"/>
    <w:rsid w:val="00266170"/>
    <w:rsid w:val="00266821"/>
    <w:rsid w:val="002670E4"/>
    <w:rsid w:val="002675B8"/>
    <w:rsid w:val="002703E8"/>
    <w:rsid w:val="00270479"/>
    <w:rsid w:val="0027184C"/>
    <w:rsid w:val="00271C88"/>
    <w:rsid w:val="0027278F"/>
    <w:rsid w:val="00272F49"/>
    <w:rsid w:val="002745AE"/>
    <w:rsid w:val="00274E60"/>
    <w:rsid w:val="00276929"/>
    <w:rsid w:val="00276970"/>
    <w:rsid w:val="002775FB"/>
    <w:rsid w:val="00277A1C"/>
    <w:rsid w:val="002804AB"/>
    <w:rsid w:val="00281666"/>
    <w:rsid w:val="002828EA"/>
    <w:rsid w:val="00283204"/>
    <w:rsid w:val="00283F0D"/>
    <w:rsid w:val="002842B2"/>
    <w:rsid w:val="00284ECC"/>
    <w:rsid w:val="002864DE"/>
    <w:rsid w:val="00286987"/>
    <w:rsid w:val="0028707C"/>
    <w:rsid w:val="002874DC"/>
    <w:rsid w:val="00287628"/>
    <w:rsid w:val="00290228"/>
    <w:rsid w:val="00291311"/>
    <w:rsid w:val="0029352E"/>
    <w:rsid w:val="00293C50"/>
    <w:rsid w:val="00295971"/>
    <w:rsid w:val="002974A4"/>
    <w:rsid w:val="002A0270"/>
    <w:rsid w:val="002A1AB7"/>
    <w:rsid w:val="002A314A"/>
    <w:rsid w:val="002A3A41"/>
    <w:rsid w:val="002A3A83"/>
    <w:rsid w:val="002A41FC"/>
    <w:rsid w:val="002A48BF"/>
    <w:rsid w:val="002A4A5A"/>
    <w:rsid w:val="002A65DC"/>
    <w:rsid w:val="002A6D2C"/>
    <w:rsid w:val="002A6FA4"/>
    <w:rsid w:val="002A7171"/>
    <w:rsid w:val="002A726D"/>
    <w:rsid w:val="002A7A21"/>
    <w:rsid w:val="002B0A5B"/>
    <w:rsid w:val="002B1005"/>
    <w:rsid w:val="002B1347"/>
    <w:rsid w:val="002B1725"/>
    <w:rsid w:val="002B1CF6"/>
    <w:rsid w:val="002B2426"/>
    <w:rsid w:val="002B3223"/>
    <w:rsid w:val="002B368D"/>
    <w:rsid w:val="002B416F"/>
    <w:rsid w:val="002B442E"/>
    <w:rsid w:val="002B4B91"/>
    <w:rsid w:val="002B550F"/>
    <w:rsid w:val="002B66A8"/>
    <w:rsid w:val="002C0C4E"/>
    <w:rsid w:val="002C2069"/>
    <w:rsid w:val="002C2E6F"/>
    <w:rsid w:val="002C4495"/>
    <w:rsid w:val="002C487F"/>
    <w:rsid w:val="002C4B06"/>
    <w:rsid w:val="002C4B98"/>
    <w:rsid w:val="002C4BE1"/>
    <w:rsid w:val="002C5EF0"/>
    <w:rsid w:val="002D0D2F"/>
    <w:rsid w:val="002D2825"/>
    <w:rsid w:val="002D2EDB"/>
    <w:rsid w:val="002D43BF"/>
    <w:rsid w:val="002D60F7"/>
    <w:rsid w:val="002D610F"/>
    <w:rsid w:val="002D620B"/>
    <w:rsid w:val="002D7C0B"/>
    <w:rsid w:val="002D7CAB"/>
    <w:rsid w:val="002D7D22"/>
    <w:rsid w:val="002E1706"/>
    <w:rsid w:val="002E1D57"/>
    <w:rsid w:val="002E2426"/>
    <w:rsid w:val="002E46F6"/>
    <w:rsid w:val="002E4846"/>
    <w:rsid w:val="002E4E77"/>
    <w:rsid w:val="002E5BC9"/>
    <w:rsid w:val="002E632F"/>
    <w:rsid w:val="002E64F7"/>
    <w:rsid w:val="002E65D4"/>
    <w:rsid w:val="002F0FA1"/>
    <w:rsid w:val="002F2AB3"/>
    <w:rsid w:val="002F33E6"/>
    <w:rsid w:val="002F3B5F"/>
    <w:rsid w:val="002F40DC"/>
    <w:rsid w:val="002F534D"/>
    <w:rsid w:val="002F6222"/>
    <w:rsid w:val="002F6CBD"/>
    <w:rsid w:val="00300012"/>
    <w:rsid w:val="003006C7"/>
    <w:rsid w:val="00300C1F"/>
    <w:rsid w:val="00300CF1"/>
    <w:rsid w:val="0030168F"/>
    <w:rsid w:val="00301694"/>
    <w:rsid w:val="00303B5A"/>
    <w:rsid w:val="003041C8"/>
    <w:rsid w:val="0030537A"/>
    <w:rsid w:val="00305782"/>
    <w:rsid w:val="00305D0C"/>
    <w:rsid w:val="00310A3E"/>
    <w:rsid w:val="00312372"/>
    <w:rsid w:val="00312AA1"/>
    <w:rsid w:val="0031412D"/>
    <w:rsid w:val="0031438A"/>
    <w:rsid w:val="00314798"/>
    <w:rsid w:val="00314811"/>
    <w:rsid w:val="00320B35"/>
    <w:rsid w:val="0032213E"/>
    <w:rsid w:val="0032225F"/>
    <w:rsid w:val="00323268"/>
    <w:rsid w:val="00323602"/>
    <w:rsid w:val="00323CE7"/>
    <w:rsid w:val="00324910"/>
    <w:rsid w:val="00324D19"/>
    <w:rsid w:val="0032513E"/>
    <w:rsid w:val="003251C8"/>
    <w:rsid w:val="00325A58"/>
    <w:rsid w:val="00326691"/>
    <w:rsid w:val="00326E83"/>
    <w:rsid w:val="00326F10"/>
    <w:rsid w:val="00327BDE"/>
    <w:rsid w:val="00330156"/>
    <w:rsid w:val="003319BA"/>
    <w:rsid w:val="00332120"/>
    <w:rsid w:val="00332260"/>
    <w:rsid w:val="003324BC"/>
    <w:rsid w:val="003329F9"/>
    <w:rsid w:val="00333182"/>
    <w:rsid w:val="00333532"/>
    <w:rsid w:val="003340AA"/>
    <w:rsid w:val="00334136"/>
    <w:rsid w:val="00334750"/>
    <w:rsid w:val="00335308"/>
    <w:rsid w:val="0033647B"/>
    <w:rsid w:val="0034116B"/>
    <w:rsid w:val="003415B6"/>
    <w:rsid w:val="00342CAA"/>
    <w:rsid w:val="003468E5"/>
    <w:rsid w:val="00346D26"/>
    <w:rsid w:val="00346E45"/>
    <w:rsid w:val="00347440"/>
    <w:rsid w:val="00347CE6"/>
    <w:rsid w:val="00350DBF"/>
    <w:rsid w:val="00351626"/>
    <w:rsid w:val="003520B2"/>
    <w:rsid w:val="00352213"/>
    <w:rsid w:val="00352472"/>
    <w:rsid w:val="00354D44"/>
    <w:rsid w:val="00355296"/>
    <w:rsid w:val="00356567"/>
    <w:rsid w:val="003576C8"/>
    <w:rsid w:val="00360C59"/>
    <w:rsid w:val="00362973"/>
    <w:rsid w:val="0036456A"/>
    <w:rsid w:val="0036582D"/>
    <w:rsid w:val="00366B2B"/>
    <w:rsid w:val="0036755C"/>
    <w:rsid w:val="00367CD8"/>
    <w:rsid w:val="00370742"/>
    <w:rsid w:val="00370F27"/>
    <w:rsid w:val="003720F5"/>
    <w:rsid w:val="003743AD"/>
    <w:rsid w:val="003747CB"/>
    <w:rsid w:val="00374B10"/>
    <w:rsid w:val="00374EFE"/>
    <w:rsid w:val="003756AF"/>
    <w:rsid w:val="00376420"/>
    <w:rsid w:val="0037676B"/>
    <w:rsid w:val="003770E0"/>
    <w:rsid w:val="003771FD"/>
    <w:rsid w:val="00382062"/>
    <w:rsid w:val="0038339B"/>
    <w:rsid w:val="00384885"/>
    <w:rsid w:val="00385A6F"/>
    <w:rsid w:val="00387704"/>
    <w:rsid w:val="00387D17"/>
    <w:rsid w:val="0039061B"/>
    <w:rsid w:val="003918C1"/>
    <w:rsid w:val="00391CB9"/>
    <w:rsid w:val="00392466"/>
    <w:rsid w:val="003929FE"/>
    <w:rsid w:val="0039324A"/>
    <w:rsid w:val="003938FF"/>
    <w:rsid w:val="00393974"/>
    <w:rsid w:val="00394005"/>
    <w:rsid w:val="00394E01"/>
    <w:rsid w:val="00395496"/>
    <w:rsid w:val="003977AC"/>
    <w:rsid w:val="003A3CDA"/>
    <w:rsid w:val="003A4474"/>
    <w:rsid w:val="003A4CE6"/>
    <w:rsid w:val="003B0783"/>
    <w:rsid w:val="003B0927"/>
    <w:rsid w:val="003B0C0C"/>
    <w:rsid w:val="003B1159"/>
    <w:rsid w:val="003B12DF"/>
    <w:rsid w:val="003B1A0F"/>
    <w:rsid w:val="003B1EF0"/>
    <w:rsid w:val="003B1F91"/>
    <w:rsid w:val="003B3813"/>
    <w:rsid w:val="003B3B54"/>
    <w:rsid w:val="003B42D7"/>
    <w:rsid w:val="003B4AA9"/>
    <w:rsid w:val="003B51D6"/>
    <w:rsid w:val="003B5211"/>
    <w:rsid w:val="003B6B32"/>
    <w:rsid w:val="003B6E13"/>
    <w:rsid w:val="003B727B"/>
    <w:rsid w:val="003B7802"/>
    <w:rsid w:val="003C06D3"/>
    <w:rsid w:val="003C0830"/>
    <w:rsid w:val="003C0DF1"/>
    <w:rsid w:val="003C21B5"/>
    <w:rsid w:val="003C2669"/>
    <w:rsid w:val="003C2AF9"/>
    <w:rsid w:val="003C3675"/>
    <w:rsid w:val="003C3820"/>
    <w:rsid w:val="003C3A6A"/>
    <w:rsid w:val="003C464A"/>
    <w:rsid w:val="003C4BBF"/>
    <w:rsid w:val="003C53F9"/>
    <w:rsid w:val="003C63EB"/>
    <w:rsid w:val="003C676E"/>
    <w:rsid w:val="003C6AA6"/>
    <w:rsid w:val="003C70F2"/>
    <w:rsid w:val="003C745D"/>
    <w:rsid w:val="003C758F"/>
    <w:rsid w:val="003C7F3D"/>
    <w:rsid w:val="003C7FFB"/>
    <w:rsid w:val="003D0A07"/>
    <w:rsid w:val="003D16A0"/>
    <w:rsid w:val="003D20C2"/>
    <w:rsid w:val="003D2960"/>
    <w:rsid w:val="003D3C33"/>
    <w:rsid w:val="003D49D5"/>
    <w:rsid w:val="003D6D8D"/>
    <w:rsid w:val="003D6F3B"/>
    <w:rsid w:val="003E004D"/>
    <w:rsid w:val="003E0629"/>
    <w:rsid w:val="003E06EC"/>
    <w:rsid w:val="003E09D9"/>
    <w:rsid w:val="003E155C"/>
    <w:rsid w:val="003E1A07"/>
    <w:rsid w:val="003E1F93"/>
    <w:rsid w:val="003E286C"/>
    <w:rsid w:val="003E2C86"/>
    <w:rsid w:val="003E33EF"/>
    <w:rsid w:val="003E3BE2"/>
    <w:rsid w:val="003E4432"/>
    <w:rsid w:val="003E4990"/>
    <w:rsid w:val="003E4A71"/>
    <w:rsid w:val="003E5BB1"/>
    <w:rsid w:val="003E5F5F"/>
    <w:rsid w:val="003E6BCC"/>
    <w:rsid w:val="003E6D15"/>
    <w:rsid w:val="003E6D37"/>
    <w:rsid w:val="003E7111"/>
    <w:rsid w:val="003E754B"/>
    <w:rsid w:val="003E7982"/>
    <w:rsid w:val="003E7DC6"/>
    <w:rsid w:val="003E7E96"/>
    <w:rsid w:val="003F0338"/>
    <w:rsid w:val="003F15F3"/>
    <w:rsid w:val="003F212A"/>
    <w:rsid w:val="003F2C6A"/>
    <w:rsid w:val="003F3B1D"/>
    <w:rsid w:val="003F3BBC"/>
    <w:rsid w:val="003F427F"/>
    <w:rsid w:val="003F4E04"/>
    <w:rsid w:val="003F500F"/>
    <w:rsid w:val="003F5B7B"/>
    <w:rsid w:val="003F6637"/>
    <w:rsid w:val="003F6B81"/>
    <w:rsid w:val="003F6FD0"/>
    <w:rsid w:val="00400175"/>
    <w:rsid w:val="004015BF"/>
    <w:rsid w:val="004024E4"/>
    <w:rsid w:val="00404A82"/>
    <w:rsid w:val="00404BF7"/>
    <w:rsid w:val="00405C9D"/>
    <w:rsid w:val="00405DD5"/>
    <w:rsid w:val="00405DDD"/>
    <w:rsid w:val="004063DE"/>
    <w:rsid w:val="00406BDA"/>
    <w:rsid w:val="00406FBB"/>
    <w:rsid w:val="00407B67"/>
    <w:rsid w:val="00407CDA"/>
    <w:rsid w:val="00407DDB"/>
    <w:rsid w:val="00407EED"/>
    <w:rsid w:val="00410D69"/>
    <w:rsid w:val="00411541"/>
    <w:rsid w:val="00411F7B"/>
    <w:rsid w:val="00412338"/>
    <w:rsid w:val="0041292F"/>
    <w:rsid w:val="0041597A"/>
    <w:rsid w:val="00415986"/>
    <w:rsid w:val="00417883"/>
    <w:rsid w:val="0042133B"/>
    <w:rsid w:val="00421A2D"/>
    <w:rsid w:val="00421D3F"/>
    <w:rsid w:val="00422129"/>
    <w:rsid w:val="00423839"/>
    <w:rsid w:val="004244CD"/>
    <w:rsid w:val="00424504"/>
    <w:rsid w:val="00424507"/>
    <w:rsid w:val="0042469B"/>
    <w:rsid w:val="00424944"/>
    <w:rsid w:val="0042521B"/>
    <w:rsid w:val="004254F1"/>
    <w:rsid w:val="00425B1B"/>
    <w:rsid w:val="00426FE4"/>
    <w:rsid w:val="004271CE"/>
    <w:rsid w:val="00427D81"/>
    <w:rsid w:val="00427F00"/>
    <w:rsid w:val="0043196B"/>
    <w:rsid w:val="00431FE3"/>
    <w:rsid w:val="004326D1"/>
    <w:rsid w:val="004328A8"/>
    <w:rsid w:val="004354ED"/>
    <w:rsid w:val="004357D1"/>
    <w:rsid w:val="00435D4A"/>
    <w:rsid w:val="00435DDB"/>
    <w:rsid w:val="00435E9F"/>
    <w:rsid w:val="00436B65"/>
    <w:rsid w:val="004373A2"/>
    <w:rsid w:val="00437BC5"/>
    <w:rsid w:val="004412A0"/>
    <w:rsid w:val="0044251A"/>
    <w:rsid w:val="00442A9B"/>
    <w:rsid w:val="00442AC6"/>
    <w:rsid w:val="004430FC"/>
    <w:rsid w:val="00443CD5"/>
    <w:rsid w:val="00444026"/>
    <w:rsid w:val="00444A81"/>
    <w:rsid w:val="00444BB9"/>
    <w:rsid w:val="00446302"/>
    <w:rsid w:val="00446579"/>
    <w:rsid w:val="00446AB8"/>
    <w:rsid w:val="00450033"/>
    <w:rsid w:val="00451636"/>
    <w:rsid w:val="004518B0"/>
    <w:rsid w:val="00451EC3"/>
    <w:rsid w:val="00453799"/>
    <w:rsid w:val="00453EE8"/>
    <w:rsid w:val="0045406B"/>
    <w:rsid w:val="004540A4"/>
    <w:rsid w:val="00454894"/>
    <w:rsid w:val="00454986"/>
    <w:rsid w:val="00455FE5"/>
    <w:rsid w:val="004563F8"/>
    <w:rsid w:val="0045643A"/>
    <w:rsid w:val="0045753B"/>
    <w:rsid w:val="00461083"/>
    <w:rsid w:val="00461608"/>
    <w:rsid w:val="00461670"/>
    <w:rsid w:val="00461E29"/>
    <w:rsid w:val="00462559"/>
    <w:rsid w:val="00462923"/>
    <w:rsid w:val="00463B9D"/>
    <w:rsid w:val="00464165"/>
    <w:rsid w:val="0046532E"/>
    <w:rsid w:val="004655EF"/>
    <w:rsid w:val="00466D0A"/>
    <w:rsid w:val="00466F9C"/>
    <w:rsid w:val="0046758F"/>
    <w:rsid w:val="0047163A"/>
    <w:rsid w:val="004723F0"/>
    <w:rsid w:val="00472700"/>
    <w:rsid w:val="00472A49"/>
    <w:rsid w:val="0047383E"/>
    <w:rsid w:val="00473F95"/>
    <w:rsid w:val="00474AE1"/>
    <w:rsid w:val="00475050"/>
    <w:rsid w:val="00476E9B"/>
    <w:rsid w:val="004776DD"/>
    <w:rsid w:val="00477B66"/>
    <w:rsid w:val="00482E00"/>
    <w:rsid w:val="00483BD6"/>
    <w:rsid w:val="00483DE2"/>
    <w:rsid w:val="00484060"/>
    <w:rsid w:val="00484199"/>
    <w:rsid w:val="004847E1"/>
    <w:rsid w:val="004848B1"/>
    <w:rsid w:val="00486544"/>
    <w:rsid w:val="00486B46"/>
    <w:rsid w:val="00486C55"/>
    <w:rsid w:val="00490606"/>
    <w:rsid w:val="00491331"/>
    <w:rsid w:val="004915DA"/>
    <w:rsid w:val="0049186B"/>
    <w:rsid w:val="00491877"/>
    <w:rsid w:val="00491C3D"/>
    <w:rsid w:val="004927C9"/>
    <w:rsid w:val="004931E3"/>
    <w:rsid w:val="004933FC"/>
    <w:rsid w:val="00494999"/>
    <w:rsid w:val="00494FC3"/>
    <w:rsid w:val="004958DD"/>
    <w:rsid w:val="00497870"/>
    <w:rsid w:val="00497D94"/>
    <w:rsid w:val="004A00C8"/>
    <w:rsid w:val="004A039C"/>
    <w:rsid w:val="004A1787"/>
    <w:rsid w:val="004A22B1"/>
    <w:rsid w:val="004A4893"/>
    <w:rsid w:val="004A4963"/>
    <w:rsid w:val="004A5ACF"/>
    <w:rsid w:val="004A76CC"/>
    <w:rsid w:val="004B05BF"/>
    <w:rsid w:val="004B1B5B"/>
    <w:rsid w:val="004B2AC8"/>
    <w:rsid w:val="004B31A7"/>
    <w:rsid w:val="004B36C1"/>
    <w:rsid w:val="004B3EA8"/>
    <w:rsid w:val="004B4124"/>
    <w:rsid w:val="004B4167"/>
    <w:rsid w:val="004B489A"/>
    <w:rsid w:val="004B5B09"/>
    <w:rsid w:val="004B68F4"/>
    <w:rsid w:val="004B7BCA"/>
    <w:rsid w:val="004B7E01"/>
    <w:rsid w:val="004B7E47"/>
    <w:rsid w:val="004C0755"/>
    <w:rsid w:val="004C0EA7"/>
    <w:rsid w:val="004C1073"/>
    <w:rsid w:val="004C1A3E"/>
    <w:rsid w:val="004C350A"/>
    <w:rsid w:val="004C38EB"/>
    <w:rsid w:val="004C3A65"/>
    <w:rsid w:val="004C448D"/>
    <w:rsid w:val="004C532D"/>
    <w:rsid w:val="004C5541"/>
    <w:rsid w:val="004C6372"/>
    <w:rsid w:val="004C6391"/>
    <w:rsid w:val="004C715D"/>
    <w:rsid w:val="004C794E"/>
    <w:rsid w:val="004C7CA8"/>
    <w:rsid w:val="004C7DB7"/>
    <w:rsid w:val="004C7F15"/>
    <w:rsid w:val="004D092B"/>
    <w:rsid w:val="004D1D8A"/>
    <w:rsid w:val="004D1DFA"/>
    <w:rsid w:val="004D23E5"/>
    <w:rsid w:val="004D320A"/>
    <w:rsid w:val="004D33C6"/>
    <w:rsid w:val="004D3F62"/>
    <w:rsid w:val="004D4F10"/>
    <w:rsid w:val="004D6E90"/>
    <w:rsid w:val="004E0135"/>
    <w:rsid w:val="004E09B8"/>
    <w:rsid w:val="004E1397"/>
    <w:rsid w:val="004E1A9A"/>
    <w:rsid w:val="004E2E5B"/>
    <w:rsid w:val="004E41D1"/>
    <w:rsid w:val="004E5DC8"/>
    <w:rsid w:val="004E610D"/>
    <w:rsid w:val="004E6999"/>
    <w:rsid w:val="004E711A"/>
    <w:rsid w:val="004E7400"/>
    <w:rsid w:val="004F04F5"/>
    <w:rsid w:val="004F1DE2"/>
    <w:rsid w:val="004F2BE8"/>
    <w:rsid w:val="004F30D7"/>
    <w:rsid w:val="004F4004"/>
    <w:rsid w:val="004F4A2C"/>
    <w:rsid w:val="004F4B5E"/>
    <w:rsid w:val="004F4C3B"/>
    <w:rsid w:val="004F5C50"/>
    <w:rsid w:val="004F6517"/>
    <w:rsid w:val="004F657B"/>
    <w:rsid w:val="004F6C45"/>
    <w:rsid w:val="004F7E96"/>
    <w:rsid w:val="00501BF9"/>
    <w:rsid w:val="005020CE"/>
    <w:rsid w:val="0050244C"/>
    <w:rsid w:val="00502661"/>
    <w:rsid w:val="005030C2"/>
    <w:rsid w:val="00503806"/>
    <w:rsid w:val="00503C7F"/>
    <w:rsid w:val="00504957"/>
    <w:rsid w:val="0050588E"/>
    <w:rsid w:val="00505986"/>
    <w:rsid w:val="005105D9"/>
    <w:rsid w:val="00510661"/>
    <w:rsid w:val="00510CB5"/>
    <w:rsid w:val="00511EA0"/>
    <w:rsid w:val="00511F00"/>
    <w:rsid w:val="0051266A"/>
    <w:rsid w:val="00512897"/>
    <w:rsid w:val="00512D36"/>
    <w:rsid w:val="00513377"/>
    <w:rsid w:val="00513748"/>
    <w:rsid w:val="005138FE"/>
    <w:rsid w:val="00513AD3"/>
    <w:rsid w:val="0051424A"/>
    <w:rsid w:val="00514C92"/>
    <w:rsid w:val="005164CD"/>
    <w:rsid w:val="0051675D"/>
    <w:rsid w:val="00516CE8"/>
    <w:rsid w:val="00516D08"/>
    <w:rsid w:val="00516D33"/>
    <w:rsid w:val="00517784"/>
    <w:rsid w:val="00517F49"/>
    <w:rsid w:val="0052132F"/>
    <w:rsid w:val="005217BA"/>
    <w:rsid w:val="0052227C"/>
    <w:rsid w:val="005227BE"/>
    <w:rsid w:val="005234CF"/>
    <w:rsid w:val="00523697"/>
    <w:rsid w:val="00523883"/>
    <w:rsid w:val="00523F8C"/>
    <w:rsid w:val="00524FFE"/>
    <w:rsid w:val="00525B70"/>
    <w:rsid w:val="00525FB3"/>
    <w:rsid w:val="00526E7C"/>
    <w:rsid w:val="005276B7"/>
    <w:rsid w:val="0053207C"/>
    <w:rsid w:val="00532180"/>
    <w:rsid w:val="00535605"/>
    <w:rsid w:val="00535EEB"/>
    <w:rsid w:val="00535F00"/>
    <w:rsid w:val="0053685A"/>
    <w:rsid w:val="00537529"/>
    <w:rsid w:val="00541072"/>
    <w:rsid w:val="00541194"/>
    <w:rsid w:val="005418CF"/>
    <w:rsid w:val="00541A4F"/>
    <w:rsid w:val="00541F7C"/>
    <w:rsid w:val="00542059"/>
    <w:rsid w:val="00542879"/>
    <w:rsid w:val="00542907"/>
    <w:rsid w:val="005430AA"/>
    <w:rsid w:val="00543AA4"/>
    <w:rsid w:val="00543C3F"/>
    <w:rsid w:val="00544819"/>
    <w:rsid w:val="0054559D"/>
    <w:rsid w:val="00545B81"/>
    <w:rsid w:val="005463A4"/>
    <w:rsid w:val="00547733"/>
    <w:rsid w:val="00550780"/>
    <w:rsid w:val="00552002"/>
    <w:rsid w:val="005528D5"/>
    <w:rsid w:val="00553691"/>
    <w:rsid w:val="00553F4F"/>
    <w:rsid w:val="0055435D"/>
    <w:rsid w:val="00554E08"/>
    <w:rsid w:val="0055549F"/>
    <w:rsid w:val="0055577F"/>
    <w:rsid w:val="0055621D"/>
    <w:rsid w:val="00557E15"/>
    <w:rsid w:val="0056009B"/>
    <w:rsid w:val="005606CA"/>
    <w:rsid w:val="00560BDD"/>
    <w:rsid w:val="00560E5F"/>
    <w:rsid w:val="00561050"/>
    <w:rsid w:val="00561581"/>
    <w:rsid w:val="00561D9A"/>
    <w:rsid w:val="00562BCF"/>
    <w:rsid w:val="0056314C"/>
    <w:rsid w:val="005634A7"/>
    <w:rsid w:val="005639FD"/>
    <w:rsid w:val="00563C7C"/>
    <w:rsid w:val="00563DC8"/>
    <w:rsid w:val="00563E7B"/>
    <w:rsid w:val="0056448E"/>
    <w:rsid w:val="00566D33"/>
    <w:rsid w:val="0057007B"/>
    <w:rsid w:val="005701CE"/>
    <w:rsid w:val="005703FE"/>
    <w:rsid w:val="00570883"/>
    <w:rsid w:val="00570A7A"/>
    <w:rsid w:val="00570C60"/>
    <w:rsid w:val="00571F36"/>
    <w:rsid w:val="005722B3"/>
    <w:rsid w:val="005728B7"/>
    <w:rsid w:val="00572A9E"/>
    <w:rsid w:val="00572BEC"/>
    <w:rsid w:val="00572FE2"/>
    <w:rsid w:val="0057331C"/>
    <w:rsid w:val="005738C5"/>
    <w:rsid w:val="00573AF9"/>
    <w:rsid w:val="00573DA1"/>
    <w:rsid w:val="005752D2"/>
    <w:rsid w:val="00575907"/>
    <w:rsid w:val="00576F98"/>
    <w:rsid w:val="00577C01"/>
    <w:rsid w:val="00580D85"/>
    <w:rsid w:val="00581846"/>
    <w:rsid w:val="00581F12"/>
    <w:rsid w:val="0058255A"/>
    <w:rsid w:val="00582C39"/>
    <w:rsid w:val="00583B03"/>
    <w:rsid w:val="00583B73"/>
    <w:rsid w:val="00583E97"/>
    <w:rsid w:val="005842BE"/>
    <w:rsid w:val="0058629A"/>
    <w:rsid w:val="00586B9E"/>
    <w:rsid w:val="00586EDB"/>
    <w:rsid w:val="00587B9E"/>
    <w:rsid w:val="00587D31"/>
    <w:rsid w:val="00592C78"/>
    <w:rsid w:val="00593C33"/>
    <w:rsid w:val="005963DD"/>
    <w:rsid w:val="00596904"/>
    <w:rsid w:val="00596C18"/>
    <w:rsid w:val="00597BF0"/>
    <w:rsid w:val="005A16A2"/>
    <w:rsid w:val="005A250D"/>
    <w:rsid w:val="005A2FA5"/>
    <w:rsid w:val="005A40C0"/>
    <w:rsid w:val="005A4B4F"/>
    <w:rsid w:val="005A4E7D"/>
    <w:rsid w:val="005A5557"/>
    <w:rsid w:val="005A5FF7"/>
    <w:rsid w:val="005A6D47"/>
    <w:rsid w:val="005A6EE3"/>
    <w:rsid w:val="005B0790"/>
    <w:rsid w:val="005B07EA"/>
    <w:rsid w:val="005B080B"/>
    <w:rsid w:val="005B294B"/>
    <w:rsid w:val="005B2D7A"/>
    <w:rsid w:val="005B3A06"/>
    <w:rsid w:val="005B4098"/>
    <w:rsid w:val="005B4486"/>
    <w:rsid w:val="005B561C"/>
    <w:rsid w:val="005B622D"/>
    <w:rsid w:val="005B653A"/>
    <w:rsid w:val="005B6EF1"/>
    <w:rsid w:val="005B7B46"/>
    <w:rsid w:val="005B7FCD"/>
    <w:rsid w:val="005C0255"/>
    <w:rsid w:val="005C08BE"/>
    <w:rsid w:val="005C16BE"/>
    <w:rsid w:val="005C1711"/>
    <w:rsid w:val="005C1E74"/>
    <w:rsid w:val="005C2344"/>
    <w:rsid w:val="005C2363"/>
    <w:rsid w:val="005C239E"/>
    <w:rsid w:val="005C33E1"/>
    <w:rsid w:val="005C3680"/>
    <w:rsid w:val="005C3EBA"/>
    <w:rsid w:val="005C4424"/>
    <w:rsid w:val="005C44C3"/>
    <w:rsid w:val="005C4B03"/>
    <w:rsid w:val="005C589A"/>
    <w:rsid w:val="005C62CC"/>
    <w:rsid w:val="005C7073"/>
    <w:rsid w:val="005C73D1"/>
    <w:rsid w:val="005D011A"/>
    <w:rsid w:val="005D126F"/>
    <w:rsid w:val="005D4B4B"/>
    <w:rsid w:val="005D5C26"/>
    <w:rsid w:val="005D6E6C"/>
    <w:rsid w:val="005D7A10"/>
    <w:rsid w:val="005D7BF8"/>
    <w:rsid w:val="005E1116"/>
    <w:rsid w:val="005E1B0D"/>
    <w:rsid w:val="005E23A3"/>
    <w:rsid w:val="005E2728"/>
    <w:rsid w:val="005E27F5"/>
    <w:rsid w:val="005E2FFF"/>
    <w:rsid w:val="005E3120"/>
    <w:rsid w:val="005E4D50"/>
    <w:rsid w:val="005E5B9F"/>
    <w:rsid w:val="005F2097"/>
    <w:rsid w:val="005F2773"/>
    <w:rsid w:val="005F2AA8"/>
    <w:rsid w:val="005F3C7C"/>
    <w:rsid w:val="005F3CC1"/>
    <w:rsid w:val="005F4357"/>
    <w:rsid w:val="005F5ACE"/>
    <w:rsid w:val="005F6941"/>
    <w:rsid w:val="005F7104"/>
    <w:rsid w:val="005F79B7"/>
    <w:rsid w:val="005F7B76"/>
    <w:rsid w:val="00600DC8"/>
    <w:rsid w:val="00601CFD"/>
    <w:rsid w:val="00602360"/>
    <w:rsid w:val="006059A1"/>
    <w:rsid w:val="0060633A"/>
    <w:rsid w:val="00607C9B"/>
    <w:rsid w:val="00607E98"/>
    <w:rsid w:val="006118AC"/>
    <w:rsid w:val="00611B76"/>
    <w:rsid w:val="0061230F"/>
    <w:rsid w:val="00612A2D"/>
    <w:rsid w:val="00613C98"/>
    <w:rsid w:val="00614CBA"/>
    <w:rsid w:val="00614F6E"/>
    <w:rsid w:val="00615159"/>
    <w:rsid w:val="006159C2"/>
    <w:rsid w:val="00615DD3"/>
    <w:rsid w:val="00616208"/>
    <w:rsid w:val="00616A26"/>
    <w:rsid w:val="00617647"/>
    <w:rsid w:val="00617DFA"/>
    <w:rsid w:val="0062004E"/>
    <w:rsid w:val="00620D1F"/>
    <w:rsid w:val="006218A5"/>
    <w:rsid w:val="006220D7"/>
    <w:rsid w:val="00623089"/>
    <w:rsid w:val="00623B21"/>
    <w:rsid w:val="00624B9C"/>
    <w:rsid w:val="00625BFE"/>
    <w:rsid w:val="00626D79"/>
    <w:rsid w:val="00630243"/>
    <w:rsid w:val="006307F7"/>
    <w:rsid w:val="00632838"/>
    <w:rsid w:val="00632EB4"/>
    <w:rsid w:val="00633938"/>
    <w:rsid w:val="006339FB"/>
    <w:rsid w:val="006342FF"/>
    <w:rsid w:val="00635C25"/>
    <w:rsid w:val="00636371"/>
    <w:rsid w:val="006364E9"/>
    <w:rsid w:val="006369DA"/>
    <w:rsid w:val="006375C4"/>
    <w:rsid w:val="00637F9A"/>
    <w:rsid w:val="0064018A"/>
    <w:rsid w:val="006404A1"/>
    <w:rsid w:val="00646AF1"/>
    <w:rsid w:val="00646B21"/>
    <w:rsid w:val="00647425"/>
    <w:rsid w:val="00647A3A"/>
    <w:rsid w:val="00650078"/>
    <w:rsid w:val="0065043B"/>
    <w:rsid w:val="00650AE4"/>
    <w:rsid w:val="00651F45"/>
    <w:rsid w:val="00652126"/>
    <w:rsid w:val="0065293D"/>
    <w:rsid w:val="006533BD"/>
    <w:rsid w:val="006559A5"/>
    <w:rsid w:val="00657172"/>
    <w:rsid w:val="00661D36"/>
    <w:rsid w:val="006621B3"/>
    <w:rsid w:val="00662919"/>
    <w:rsid w:val="0066372D"/>
    <w:rsid w:val="006648EC"/>
    <w:rsid w:val="00665B08"/>
    <w:rsid w:val="00665FE5"/>
    <w:rsid w:val="00667A89"/>
    <w:rsid w:val="00667D91"/>
    <w:rsid w:val="00670B5A"/>
    <w:rsid w:val="00670D8B"/>
    <w:rsid w:val="0067105B"/>
    <w:rsid w:val="00671874"/>
    <w:rsid w:val="006719EC"/>
    <w:rsid w:val="00671ABC"/>
    <w:rsid w:val="00672ABB"/>
    <w:rsid w:val="006730CD"/>
    <w:rsid w:val="00674884"/>
    <w:rsid w:val="0067557A"/>
    <w:rsid w:val="00675A34"/>
    <w:rsid w:val="00676F49"/>
    <w:rsid w:val="00677258"/>
    <w:rsid w:val="00677B06"/>
    <w:rsid w:val="00680914"/>
    <w:rsid w:val="0068268B"/>
    <w:rsid w:val="006830F5"/>
    <w:rsid w:val="00683228"/>
    <w:rsid w:val="00683637"/>
    <w:rsid w:val="00683D5B"/>
    <w:rsid w:val="00684445"/>
    <w:rsid w:val="0068497C"/>
    <w:rsid w:val="006856E4"/>
    <w:rsid w:val="00685D7E"/>
    <w:rsid w:val="00685DD3"/>
    <w:rsid w:val="00687807"/>
    <w:rsid w:val="00687B61"/>
    <w:rsid w:val="0069033B"/>
    <w:rsid w:val="00690A04"/>
    <w:rsid w:val="006918B0"/>
    <w:rsid w:val="00691A53"/>
    <w:rsid w:val="00691F14"/>
    <w:rsid w:val="00692108"/>
    <w:rsid w:val="006926BC"/>
    <w:rsid w:val="00692A72"/>
    <w:rsid w:val="00693E5C"/>
    <w:rsid w:val="006944C7"/>
    <w:rsid w:val="00694570"/>
    <w:rsid w:val="00694BD3"/>
    <w:rsid w:val="00694E86"/>
    <w:rsid w:val="00695463"/>
    <w:rsid w:val="006956AC"/>
    <w:rsid w:val="006960D3"/>
    <w:rsid w:val="006A02CA"/>
    <w:rsid w:val="006A0595"/>
    <w:rsid w:val="006A1B10"/>
    <w:rsid w:val="006A39CC"/>
    <w:rsid w:val="006A5273"/>
    <w:rsid w:val="006A6A5D"/>
    <w:rsid w:val="006A6A64"/>
    <w:rsid w:val="006A6BA1"/>
    <w:rsid w:val="006A6D53"/>
    <w:rsid w:val="006B154F"/>
    <w:rsid w:val="006B30EA"/>
    <w:rsid w:val="006B3DC3"/>
    <w:rsid w:val="006B4893"/>
    <w:rsid w:val="006B4EFE"/>
    <w:rsid w:val="006B5E81"/>
    <w:rsid w:val="006B6414"/>
    <w:rsid w:val="006C0062"/>
    <w:rsid w:val="006C056C"/>
    <w:rsid w:val="006C0AE1"/>
    <w:rsid w:val="006C1D33"/>
    <w:rsid w:val="006C3086"/>
    <w:rsid w:val="006C378B"/>
    <w:rsid w:val="006C381B"/>
    <w:rsid w:val="006C439F"/>
    <w:rsid w:val="006C493A"/>
    <w:rsid w:val="006C4C76"/>
    <w:rsid w:val="006C4D44"/>
    <w:rsid w:val="006C4E90"/>
    <w:rsid w:val="006C526D"/>
    <w:rsid w:val="006C5BF1"/>
    <w:rsid w:val="006C6085"/>
    <w:rsid w:val="006C6E5D"/>
    <w:rsid w:val="006C7C15"/>
    <w:rsid w:val="006C7ED5"/>
    <w:rsid w:val="006D079C"/>
    <w:rsid w:val="006D1022"/>
    <w:rsid w:val="006D103E"/>
    <w:rsid w:val="006D1236"/>
    <w:rsid w:val="006D13CB"/>
    <w:rsid w:val="006D1E9B"/>
    <w:rsid w:val="006D3452"/>
    <w:rsid w:val="006D52E5"/>
    <w:rsid w:val="006D544F"/>
    <w:rsid w:val="006D5AC6"/>
    <w:rsid w:val="006D5CE8"/>
    <w:rsid w:val="006D5E87"/>
    <w:rsid w:val="006E1676"/>
    <w:rsid w:val="006E2076"/>
    <w:rsid w:val="006E2F38"/>
    <w:rsid w:val="006E4C8D"/>
    <w:rsid w:val="006E5077"/>
    <w:rsid w:val="006E52D7"/>
    <w:rsid w:val="006E5ABC"/>
    <w:rsid w:val="006F0698"/>
    <w:rsid w:val="006F252B"/>
    <w:rsid w:val="006F46E4"/>
    <w:rsid w:val="006F49F4"/>
    <w:rsid w:val="006F5506"/>
    <w:rsid w:val="006F65DB"/>
    <w:rsid w:val="006F7293"/>
    <w:rsid w:val="006F758B"/>
    <w:rsid w:val="0070043E"/>
    <w:rsid w:val="00700855"/>
    <w:rsid w:val="007010FA"/>
    <w:rsid w:val="00701266"/>
    <w:rsid w:val="007012F4"/>
    <w:rsid w:val="00701D06"/>
    <w:rsid w:val="007026D4"/>
    <w:rsid w:val="00702D4C"/>
    <w:rsid w:val="00702FEB"/>
    <w:rsid w:val="0070316B"/>
    <w:rsid w:val="0070350B"/>
    <w:rsid w:val="00703E79"/>
    <w:rsid w:val="0070434E"/>
    <w:rsid w:val="00704A84"/>
    <w:rsid w:val="00704B4C"/>
    <w:rsid w:val="00705A2D"/>
    <w:rsid w:val="00705F49"/>
    <w:rsid w:val="00706165"/>
    <w:rsid w:val="00706659"/>
    <w:rsid w:val="00706889"/>
    <w:rsid w:val="00707662"/>
    <w:rsid w:val="00710E49"/>
    <w:rsid w:val="00711D7D"/>
    <w:rsid w:val="00712F9D"/>
    <w:rsid w:val="0071462D"/>
    <w:rsid w:val="00714674"/>
    <w:rsid w:val="00714F94"/>
    <w:rsid w:val="007153AD"/>
    <w:rsid w:val="00715E62"/>
    <w:rsid w:val="00716C1E"/>
    <w:rsid w:val="00720220"/>
    <w:rsid w:val="00720887"/>
    <w:rsid w:val="00720CC4"/>
    <w:rsid w:val="00721009"/>
    <w:rsid w:val="007216E2"/>
    <w:rsid w:val="00722F59"/>
    <w:rsid w:val="00722F91"/>
    <w:rsid w:val="00724863"/>
    <w:rsid w:val="0072491E"/>
    <w:rsid w:val="00724D59"/>
    <w:rsid w:val="00725C11"/>
    <w:rsid w:val="00725E9A"/>
    <w:rsid w:val="0072737C"/>
    <w:rsid w:val="007277E6"/>
    <w:rsid w:val="007302EF"/>
    <w:rsid w:val="00730F06"/>
    <w:rsid w:val="007312F7"/>
    <w:rsid w:val="00733739"/>
    <w:rsid w:val="00733D97"/>
    <w:rsid w:val="00733FD3"/>
    <w:rsid w:val="00733FDA"/>
    <w:rsid w:val="00735EAA"/>
    <w:rsid w:val="00736831"/>
    <w:rsid w:val="00736AE0"/>
    <w:rsid w:val="00736E8E"/>
    <w:rsid w:val="00736F0C"/>
    <w:rsid w:val="007371F6"/>
    <w:rsid w:val="0073721F"/>
    <w:rsid w:val="0074054E"/>
    <w:rsid w:val="007408D0"/>
    <w:rsid w:val="00743419"/>
    <w:rsid w:val="007434AB"/>
    <w:rsid w:val="00743553"/>
    <w:rsid w:val="007438DC"/>
    <w:rsid w:val="007442DF"/>
    <w:rsid w:val="007442FA"/>
    <w:rsid w:val="007455BF"/>
    <w:rsid w:val="007458EA"/>
    <w:rsid w:val="00746310"/>
    <w:rsid w:val="00746451"/>
    <w:rsid w:val="007507B5"/>
    <w:rsid w:val="0075102C"/>
    <w:rsid w:val="007533D3"/>
    <w:rsid w:val="00753C06"/>
    <w:rsid w:val="007543F4"/>
    <w:rsid w:val="00755028"/>
    <w:rsid w:val="00755280"/>
    <w:rsid w:val="0075675A"/>
    <w:rsid w:val="007569ED"/>
    <w:rsid w:val="0075714C"/>
    <w:rsid w:val="00757D60"/>
    <w:rsid w:val="00757DA7"/>
    <w:rsid w:val="007603A8"/>
    <w:rsid w:val="0076049F"/>
    <w:rsid w:val="00760F10"/>
    <w:rsid w:val="00761D46"/>
    <w:rsid w:val="00761EBF"/>
    <w:rsid w:val="007633C7"/>
    <w:rsid w:val="0076343B"/>
    <w:rsid w:val="00763E36"/>
    <w:rsid w:val="00766201"/>
    <w:rsid w:val="007670A3"/>
    <w:rsid w:val="00767611"/>
    <w:rsid w:val="00767F72"/>
    <w:rsid w:val="007716CB"/>
    <w:rsid w:val="00771B84"/>
    <w:rsid w:val="00772FBC"/>
    <w:rsid w:val="007745E9"/>
    <w:rsid w:val="00774B89"/>
    <w:rsid w:val="0077503F"/>
    <w:rsid w:val="00775558"/>
    <w:rsid w:val="007770A2"/>
    <w:rsid w:val="007802AD"/>
    <w:rsid w:val="007804D3"/>
    <w:rsid w:val="0078081F"/>
    <w:rsid w:val="007819A2"/>
    <w:rsid w:val="00781AD6"/>
    <w:rsid w:val="00782826"/>
    <w:rsid w:val="00782880"/>
    <w:rsid w:val="007828B4"/>
    <w:rsid w:val="007829AE"/>
    <w:rsid w:val="00782B0A"/>
    <w:rsid w:val="007832D8"/>
    <w:rsid w:val="0078427C"/>
    <w:rsid w:val="00784D4D"/>
    <w:rsid w:val="0078569A"/>
    <w:rsid w:val="007866D9"/>
    <w:rsid w:val="007873B0"/>
    <w:rsid w:val="007906BE"/>
    <w:rsid w:val="0079181E"/>
    <w:rsid w:val="007922B1"/>
    <w:rsid w:val="007923CA"/>
    <w:rsid w:val="007932CA"/>
    <w:rsid w:val="00794A8B"/>
    <w:rsid w:val="00794D07"/>
    <w:rsid w:val="0079575D"/>
    <w:rsid w:val="007962F9"/>
    <w:rsid w:val="007964FA"/>
    <w:rsid w:val="0079693B"/>
    <w:rsid w:val="00797CD3"/>
    <w:rsid w:val="007A01DC"/>
    <w:rsid w:val="007A1415"/>
    <w:rsid w:val="007A1A71"/>
    <w:rsid w:val="007A1AA2"/>
    <w:rsid w:val="007A29AA"/>
    <w:rsid w:val="007A2AE3"/>
    <w:rsid w:val="007A41C8"/>
    <w:rsid w:val="007A4808"/>
    <w:rsid w:val="007A4B47"/>
    <w:rsid w:val="007A4BDC"/>
    <w:rsid w:val="007A63B7"/>
    <w:rsid w:val="007A69C1"/>
    <w:rsid w:val="007B0BE9"/>
    <w:rsid w:val="007B1B6E"/>
    <w:rsid w:val="007B28B3"/>
    <w:rsid w:val="007B2F16"/>
    <w:rsid w:val="007B406E"/>
    <w:rsid w:val="007B4D6A"/>
    <w:rsid w:val="007B538D"/>
    <w:rsid w:val="007B7498"/>
    <w:rsid w:val="007B7856"/>
    <w:rsid w:val="007B7994"/>
    <w:rsid w:val="007C0B73"/>
    <w:rsid w:val="007C20FB"/>
    <w:rsid w:val="007C42B2"/>
    <w:rsid w:val="007C4A89"/>
    <w:rsid w:val="007C4FD0"/>
    <w:rsid w:val="007C510A"/>
    <w:rsid w:val="007C5B07"/>
    <w:rsid w:val="007C5D62"/>
    <w:rsid w:val="007C5EA0"/>
    <w:rsid w:val="007C731D"/>
    <w:rsid w:val="007C7C97"/>
    <w:rsid w:val="007C7E17"/>
    <w:rsid w:val="007D0464"/>
    <w:rsid w:val="007D04F3"/>
    <w:rsid w:val="007D06F3"/>
    <w:rsid w:val="007D0D64"/>
    <w:rsid w:val="007D0E5F"/>
    <w:rsid w:val="007D12AB"/>
    <w:rsid w:val="007D1725"/>
    <w:rsid w:val="007D1A7F"/>
    <w:rsid w:val="007D3AD3"/>
    <w:rsid w:val="007D48CD"/>
    <w:rsid w:val="007D540F"/>
    <w:rsid w:val="007D5627"/>
    <w:rsid w:val="007D6A0D"/>
    <w:rsid w:val="007D6CC8"/>
    <w:rsid w:val="007D6DA2"/>
    <w:rsid w:val="007D7B68"/>
    <w:rsid w:val="007E1C7C"/>
    <w:rsid w:val="007E1E48"/>
    <w:rsid w:val="007E2811"/>
    <w:rsid w:val="007E289B"/>
    <w:rsid w:val="007E517E"/>
    <w:rsid w:val="007E56E6"/>
    <w:rsid w:val="007E5D53"/>
    <w:rsid w:val="007E6411"/>
    <w:rsid w:val="007E7731"/>
    <w:rsid w:val="007E78C4"/>
    <w:rsid w:val="007E7E9A"/>
    <w:rsid w:val="007F027D"/>
    <w:rsid w:val="007F08ED"/>
    <w:rsid w:val="007F1141"/>
    <w:rsid w:val="007F2E26"/>
    <w:rsid w:val="007F307A"/>
    <w:rsid w:val="007F4811"/>
    <w:rsid w:val="007F4D4F"/>
    <w:rsid w:val="007F5299"/>
    <w:rsid w:val="007F558A"/>
    <w:rsid w:val="007F58BE"/>
    <w:rsid w:val="007F5A62"/>
    <w:rsid w:val="007F5ED8"/>
    <w:rsid w:val="007F5FCE"/>
    <w:rsid w:val="007F63D0"/>
    <w:rsid w:val="007F75C4"/>
    <w:rsid w:val="007F78AF"/>
    <w:rsid w:val="00801A17"/>
    <w:rsid w:val="0080371A"/>
    <w:rsid w:val="00805F1C"/>
    <w:rsid w:val="00806F51"/>
    <w:rsid w:val="00807249"/>
    <w:rsid w:val="00807B4E"/>
    <w:rsid w:val="008115CF"/>
    <w:rsid w:val="00812459"/>
    <w:rsid w:val="00812C02"/>
    <w:rsid w:val="0081337E"/>
    <w:rsid w:val="00813E09"/>
    <w:rsid w:val="00814DE0"/>
    <w:rsid w:val="0081536C"/>
    <w:rsid w:val="008155EC"/>
    <w:rsid w:val="00815C08"/>
    <w:rsid w:val="00816708"/>
    <w:rsid w:val="008203F6"/>
    <w:rsid w:val="00820C91"/>
    <w:rsid w:val="00821456"/>
    <w:rsid w:val="00822459"/>
    <w:rsid w:val="00822FF9"/>
    <w:rsid w:val="008235E2"/>
    <w:rsid w:val="00823A77"/>
    <w:rsid w:val="00823B14"/>
    <w:rsid w:val="00824204"/>
    <w:rsid w:val="00824AEA"/>
    <w:rsid w:val="00825E41"/>
    <w:rsid w:val="00826BE0"/>
    <w:rsid w:val="00827E77"/>
    <w:rsid w:val="00830BA8"/>
    <w:rsid w:val="00830E39"/>
    <w:rsid w:val="008326D9"/>
    <w:rsid w:val="0083321F"/>
    <w:rsid w:val="00834165"/>
    <w:rsid w:val="00834CD7"/>
    <w:rsid w:val="00835C67"/>
    <w:rsid w:val="008367E4"/>
    <w:rsid w:val="0083699D"/>
    <w:rsid w:val="00836A1F"/>
    <w:rsid w:val="00837247"/>
    <w:rsid w:val="0084000D"/>
    <w:rsid w:val="0084040B"/>
    <w:rsid w:val="00840F33"/>
    <w:rsid w:val="00842166"/>
    <w:rsid w:val="00842483"/>
    <w:rsid w:val="00843096"/>
    <w:rsid w:val="00843E82"/>
    <w:rsid w:val="00844E3A"/>
    <w:rsid w:val="00844F00"/>
    <w:rsid w:val="00844FE9"/>
    <w:rsid w:val="00845164"/>
    <w:rsid w:val="00845DB5"/>
    <w:rsid w:val="0084785A"/>
    <w:rsid w:val="00847984"/>
    <w:rsid w:val="00847DF8"/>
    <w:rsid w:val="008507AF"/>
    <w:rsid w:val="0085188B"/>
    <w:rsid w:val="00851E52"/>
    <w:rsid w:val="00852061"/>
    <w:rsid w:val="0085477B"/>
    <w:rsid w:val="00855197"/>
    <w:rsid w:val="00856367"/>
    <w:rsid w:val="008564E2"/>
    <w:rsid w:val="00856EAB"/>
    <w:rsid w:val="00857ADC"/>
    <w:rsid w:val="00857B02"/>
    <w:rsid w:val="00857C49"/>
    <w:rsid w:val="008620C6"/>
    <w:rsid w:val="00862A04"/>
    <w:rsid w:val="00863B20"/>
    <w:rsid w:val="00863D61"/>
    <w:rsid w:val="00864614"/>
    <w:rsid w:val="00864EFD"/>
    <w:rsid w:val="008662EB"/>
    <w:rsid w:val="00866F97"/>
    <w:rsid w:val="008704AC"/>
    <w:rsid w:val="00871A5F"/>
    <w:rsid w:val="0087333B"/>
    <w:rsid w:val="008744F6"/>
    <w:rsid w:val="00876C09"/>
    <w:rsid w:val="00876CFC"/>
    <w:rsid w:val="008818A7"/>
    <w:rsid w:val="0088191D"/>
    <w:rsid w:val="008820FD"/>
    <w:rsid w:val="008825CB"/>
    <w:rsid w:val="00883CD4"/>
    <w:rsid w:val="00883FE9"/>
    <w:rsid w:val="008863F5"/>
    <w:rsid w:val="008864F9"/>
    <w:rsid w:val="00886C3E"/>
    <w:rsid w:val="00886F73"/>
    <w:rsid w:val="0088761D"/>
    <w:rsid w:val="008878A3"/>
    <w:rsid w:val="00887940"/>
    <w:rsid w:val="00887FB1"/>
    <w:rsid w:val="008903DF"/>
    <w:rsid w:val="008912F7"/>
    <w:rsid w:val="00891E2D"/>
    <w:rsid w:val="00892F90"/>
    <w:rsid w:val="00893BB5"/>
    <w:rsid w:val="008948CD"/>
    <w:rsid w:val="00894B44"/>
    <w:rsid w:val="00894B9F"/>
    <w:rsid w:val="00895170"/>
    <w:rsid w:val="008953A8"/>
    <w:rsid w:val="00895C82"/>
    <w:rsid w:val="00896F9B"/>
    <w:rsid w:val="00897F7D"/>
    <w:rsid w:val="008A0374"/>
    <w:rsid w:val="008A0D92"/>
    <w:rsid w:val="008A1826"/>
    <w:rsid w:val="008A2140"/>
    <w:rsid w:val="008A30BC"/>
    <w:rsid w:val="008A38D7"/>
    <w:rsid w:val="008A3E72"/>
    <w:rsid w:val="008A3F9D"/>
    <w:rsid w:val="008A46C1"/>
    <w:rsid w:val="008A4AF3"/>
    <w:rsid w:val="008A4E92"/>
    <w:rsid w:val="008A52BB"/>
    <w:rsid w:val="008A58A3"/>
    <w:rsid w:val="008A5AAD"/>
    <w:rsid w:val="008A6164"/>
    <w:rsid w:val="008A6CC7"/>
    <w:rsid w:val="008A6F1A"/>
    <w:rsid w:val="008A72A3"/>
    <w:rsid w:val="008A7E3C"/>
    <w:rsid w:val="008B00ED"/>
    <w:rsid w:val="008B0852"/>
    <w:rsid w:val="008B1C4D"/>
    <w:rsid w:val="008B292F"/>
    <w:rsid w:val="008B3D5E"/>
    <w:rsid w:val="008B4C5E"/>
    <w:rsid w:val="008B4F67"/>
    <w:rsid w:val="008B5177"/>
    <w:rsid w:val="008B6A40"/>
    <w:rsid w:val="008B7335"/>
    <w:rsid w:val="008C0452"/>
    <w:rsid w:val="008C1DEF"/>
    <w:rsid w:val="008C2777"/>
    <w:rsid w:val="008C295E"/>
    <w:rsid w:val="008C2A98"/>
    <w:rsid w:val="008C35BB"/>
    <w:rsid w:val="008C3B4C"/>
    <w:rsid w:val="008C5758"/>
    <w:rsid w:val="008C5B12"/>
    <w:rsid w:val="008C6B32"/>
    <w:rsid w:val="008C6C9D"/>
    <w:rsid w:val="008C7A1F"/>
    <w:rsid w:val="008C7DF9"/>
    <w:rsid w:val="008D15E9"/>
    <w:rsid w:val="008D2180"/>
    <w:rsid w:val="008D2AC0"/>
    <w:rsid w:val="008D2C09"/>
    <w:rsid w:val="008D2C97"/>
    <w:rsid w:val="008D4E4D"/>
    <w:rsid w:val="008D5629"/>
    <w:rsid w:val="008D587F"/>
    <w:rsid w:val="008D5F9C"/>
    <w:rsid w:val="008D723D"/>
    <w:rsid w:val="008D7870"/>
    <w:rsid w:val="008E21FF"/>
    <w:rsid w:val="008E255A"/>
    <w:rsid w:val="008E2D62"/>
    <w:rsid w:val="008E302C"/>
    <w:rsid w:val="008E5C4E"/>
    <w:rsid w:val="008E64C3"/>
    <w:rsid w:val="008E77A6"/>
    <w:rsid w:val="008E7C22"/>
    <w:rsid w:val="008F0AF3"/>
    <w:rsid w:val="008F0DE4"/>
    <w:rsid w:val="008F124D"/>
    <w:rsid w:val="008F143C"/>
    <w:rsid w:val="008F24D3"/>
    <w:rsid w:val="008F2E96"/>
    <w:rsid w:val="008F3D2D"/>
    <w:rsid w:val="008F3D31"/>
    <w:rsid w:val="008F4E33"/>
    <w:rsid w:val="008F4F81"/>
    <w:rsid w:val="008F5311"/>
    <w:rsid w:val="008F563F"/>
    <w:rsid w:val="008F5C1A"/>
    <w:rsid w:val="008F6FD8"/>
    <w:rsid w:val="008F7734"/>
    <w:rsid w:val="008F796D"/>
    <w:rsid w:val="008F7C54"/>
    <w:rsid w:val="008F7E2D"/>
    <w:rsid w:val="00900775"/>
    <w:rsid w:val="00901C87"/>
    <w:rsid w:val="00901FC6"/>
    <w:rsid w:val="00902355"/>
    <w:rsid w:val="009029B0"/>
    <w:rsid w:val="00902C3F"/>
    <w:rsid w:val="0090362D"/>
    <w:rsid w:val="0090498E"/>
    <w:rsid w:val="00904990"/>
    <w:rsid w:val="00904C4E"/>
    <w:rsid w:val="00904E96"/>
    <w:rsid w:val="00905EE9"/>
    <w:rsid w:val="00905FFF"/>
    <w:rsid w:val="0090715A"/>
    <w:rsid w:val="00910CA3"/>
    <w:rsid w:val="00910FE1"/>
    <w:rsid w:val="009126D7"/>
    <w:rsid w:val="009135A0"/>
    <w:rsid w:val="00913653"/>
    <w:rsid w:val="00913BA3"/>
    <w:rsid w:val="00914243"/>
    <w:rsid w:val="00914350"/>
    <w:rsid w:val="00914908"/>
    <w:rsid w:val="0091506F"/>
    <w:rsid w:val="0091583B"/>
    <w:rsid w:val="0091607E"/>
    <w:rsid w:val="00920D98"/>
    <w:rsid w:val="00921313"/>
    <w:rsid w:val="00922CCA"/>
    <w:rsid w:val="00924AE2"/>
    <w:rsid w:val="00924D0D"/>
    <w:rsid w:val="00925234"/>
    <w:rsid w:val="00925F2D"/>
    <w:rsid w:val="009262BB"/>
    <w:rsid w:val="009269A6"/>
    <w:rsid w:val="009276DE"/>
    <w:rsid w:val="00927B9E"/>
    <w:rsid w:val="00927E0A"/>
    <w:rsid w:val="009302A3"/>
    <w:rsid w:val="00931D7D"/>
    <w:rsid w:val="00932108"/>
    <w:rsid w:val="00932771"/>
    <w:rsid w:val="00932CA5"/>
    <w:rsid w:val="00933750"/>
    <w:rsid w:val="00933B84"/>
    <w:rsid w:val="00933E15"/>
    <w:rsid w:val="00933E23"/>
    <w:rsid w:val="00934241"/>
    <w:rsid w:val="00935600"/>
    <w:rsid w:val="00935696"/>
    <w:rsid w:val="009362A0"/>
    <w:rsid w:val="00936A4C"/>
    <w:rsid w:val="0093715E"/>
    <w:rsid w:val="00937464"/>
    <w:rsid w:val="009375CD"/>
    <w:rsid w:val="0094197D"/>
    <w:rsid w:val="00941DF1"/>
    <w:rsid w:val="00941FEF"/>
    <w:rsid w:val="009445E8"/>
    <w:rsid w:val="009452D5"/>
    <w:rsid w:val="00946A3E"/>
    <w:rsid w:val="00946C6E"/>
    <w:rsid w:val="009478DE"/>
    <w:rsid w:val="00947F05"/>
    <w:rsid w:val="009501E2"/>
    <w:rsid w:val="009502DB"/>
    <w:rsid w:val="009524D8"/>
    <w:rsid w:val="00952CD2"/>
    <w:rsid w:val="00953471"/>
    <w:rsid w:val="00953AC0"/>
    <w:rsid w:val="00954C92"/>
    <w:rsid w:val="00954FC5"/>
    <w:rsid w:val="00955458"/>
    <w:rsid w:val="009556C1"/>
    <w:rsid w:val="00956AAD"/>
    <w:rsid w:val="0095727D"/>
    <w:rsid w:val="0095741C"/>
    <w:rsid w:val="009576A1"/>
    <w:rsid w:val="0095786F"/>
    <w:rsid w:val="00957DF3"/>
    <w:rsid w:val="0096025D"/>
    <w:rsid w:val="0096049E"/>
    <w:rsid w:val="009611F3"/>
    <w:rsid w:val="009614A5"/>
    <w:rsid w:val="009619BC"/>
    <w:rsid w:val="00962593"/>
    <w:rsid w:val="009636C1"/>
    <w:rsid w:val="009639CA"/>
    <w:rsid w:val="009676A2"/>
    <w:rsid w:val="00967971"/>
    <w:rsid w:val="00967CD0"/>
    <w:rsid w:val="0097006A"/>
    <w:rsid w:val="009713A8"/>
    <w:rsid w:val="0097398F"/>
    <w:rsid w:val="009740EF"/>
    <w:rsid w:val="009748BD"/>
    <w:rsid w:val="00974996"/>
    <w:rsid w:val="00974D46"/>
    <w:rsid w:val="00975D42"/>
    <w:rsid w:val="00976617"/>
    <w:rsid w:val="0098092D"/>
    <w:rsid w:val="0098148E"/>
    <w:rsid w:val="009819A4"/>
    <w:rsid w:val="0098343B"/>
    <w:rsid w:val="0098577F"/>
    <w:rsid w:val="00985B5F"/>
    <w:rsid w:val="00986BB1"/>
    <w:rsid w:val="009873BE"/>
    <w:rsid w:val="00987EB6"/>
    <w:rsid w:val="00990151"/>
    <w:rsid w:val="00990C18"/>
    <w:rsid w:val="00991960"/>
    <w:rsid w:val="009927DC"/>
    <w:rsid w:val="00993406"/>
    <w:rsid w:val="00993CDC"/>
    <w:rsid w:val="00993E77"/>
    <w:rsid w:val="009941A1"/>
    <w:rsid w:val="00995E32"/>
    <w:rsid w:val="00997537"/>
    <w:rsid w:val="00997BEE"/>
    <w:rsid w:val="009A0899"/>
    <w:rsid w:val="009A0C95"/>
    <w:rsid w:val="009A1275"/>
    <w:rsid w:val="009A2803"/>
    <w:rsid w:val="009A3B91"/>
    <w:rsid w:val="009A3C8B"/>
    <w:rsid w:val="009A5419"/>
    <w:rsid w:val="009A6418"/>
    <w:rsid w:val="009A70DE"/>
    <w:rsid w:val="009A72C2"/>
    <w:rsid w:val="009A7F2F"/>
    <w:rsid w:val="009A7F35"/>
    <w:rsid w:val="009B0553"/>
    <w:rsid w:val="009B09B0"/>
    <w:rsid w:val="009B203E"/>
    <w:rsid w:val="009B2324"/>
    <w:rsid w:val="009B389A"/>
    <w:rsid w:val="009B422E"/>
    <w:rsid w:val="009B4DE4"/>
    <w:rsid w:val="009B4FE4"/>
    <w:rsid w:val="009B5D49"/>
    <w:rsid w:val="009B6BB2"/>
    <w:rsid w:val="009B77C2"/>
    <w:rsid w:val="009B7E18"/>
    <w:rsid w:val="009C0025"/>
    <w:rsid w:val="009C1D44"/>
    <w:rsid w:val="009C27D9"/>
    <w:rsid w:val="009C28F1"/>
    <w:rsid w:val="009C4001"/>
    <w:rsid w:val="009C4C0C"/>
    <w:rsid w:val="009C5106"/>
    <w:rsid w:val="009C55C3"/>
    <w:rsid w:val="009C67D0"/>
    <w:rsid w:val="009C6AF6"/>
    <w:rsid w:val="009C794F"/>
    <w:rsid w:val="009D02CC"/>
    <w:rsid w:val="009D0B86"/>
    <w:rsid w:val="009D294B"/>
    <w:rsid w:val="009D36E5"/>
    <w:rsid w:val="009D4E69"/>
    <w:rsid w:val="009D524C"/>
    <w:rsid w:val="009D5505"/>
    <w:rsid w:val="009D627D"/>
    <w:rsid w:val="009D777A"/>
    <w:rsid w:val="009E0603"/>
    <w:rsid w:val="009E104E"/>
    <w:rsid w:val="009E1E62"/>
    <w:rsid w:val="009E1F82"/>
    <w:rsid w:val="009E22D5"/>
    <w:rsid w:val="009E4107"/>
    <w:rsid w:val="009E43BD"/>
    <w:rsid w:val="009E5D33"/>
    <w:rsid w:val="009E5ECE"/>
    <w:rsid w:val="009E62C4"/>
    <w:rsid w:val="009E6548"/>
    <w:rsid w:val="009E672A"/>
    <w:rsid w:val="009E78F3"/>
    <w:rsid w:val="009E7CA4"/>
    <w:rsid w:val="009F00D4"/>
    <w:rsid w:val="009F2869"/>
    <w:rsid w:val="009F3417"/>
    <w:rsid w:val="009F3707"/>
    <w:rsid w:val="009F3BAA"/>
    <w:rsid w:val="009F3ED5"/>
    <w:rsid w:val="009F4206"/>
    <w:rsid w:val="009F47E7"/>
    <w:rsid w:val="009F4A0C"/>
    <w:rsid w:val="009F55CE"/>
    <w:rsid w:val="009F6DC5"/>
    <w:rsid w:val="009F7683"/>
    <w:rsid w:val="009F773F"/>
    <w:rsid w:val="00A002F4"/>
    <w:rsid w:val="00A00A16"/>
    <w:rsid w:val="00A01A45"/>
    <w:rsid w:val="00A0361C"/>
    <w:rsid w:val="00A038B6"/>
    <w:rsid w:val="00A04F17"/>
    <w:rsid w:val="00A061B8"/>
    <w:rsid w:val="00A065BC"/>
    <w:rsid w:val="00A07DC0"/>
    <w:rsid w:val="00A1002F"/>
    <w:rsid w:val="00A10471"/>
    <w:rsid w:val="00A106D3"/>
    <w:rsid w:val="00A10714"/>
    <w:rsid w:val="00A1315E"/>
    <w:rsid w:val="00A1364F"/>
    <w:rsid w:val="00A138B3"/>
    <w:rsid w:val="00A13EA9"/>
    <w:rsid w:val="00A14AA2"/>
    <w:rsid w:val="00A17035"/>
    <w:rsid w:val="00A1737B"/>
    <w:rsid w:val="00A221D7"/>
    <w:rsid w:val="00A22B0E"/>
    <w:rsid w:val="00A240EF"/>
    <w:rsid w:val="00A240F0"/>
    <w:rsid w:val="00A24368"/>
    <w:rsid w:val="00A24CF5"/>
    <w:rsid w:val="00A268CB"/>
    <w:rsid w:val="00A27578"/>
    <w:rsid w:val="00A276E1"/>
    <w:rsid w:val="00A27EC0"/>
    <w:rsid w:val="00A27F46"/>
    <w:rsid w:val="00A319D7"/>
    <w:rsid w:val="00A324DB"/>
    <w:rsid w:val="00A328A9"/>
    <w:rsid w:val="00A3473E"/>
    <w:rsid w:val="00A364CF"/>
    <w:rsid w:val="00A36E04"/>
    <w:rsid w:val="00A400A8"/>
    <w:rsid w:val="00A40879"/>
    <w:rsid w:val="00A4248E"/>
    <w:rsid w:val="00A429B9"/>
    <w:rsid w:val="00A42C48"/>
    <w:rsid w:val="00A42F9B"/>
    <w:rsid w:val="00A4387C"/>
    <w:rsid w:val="00A44503"/>
    <w:rsid w:val="00A44867"/>
    <w:rsid w:val="00A461AC"/>
    <w:rsid w:val="00A4647B"/>
    <w:rsid w:val="00A46D2F"/>
    <w:rsid w:val="00A47409"/>
    <w:rsid w:val="00A47AB1"/>
    <w:rsid w:val="00A47C71"/>
    <w:rsid w:val="00A5013F"/>
    <w:rsid w:val="00A507BB"/>
    <w:rsid w:val="00A509F3"/>
    <w:rsid w:val="00A5185B"/>
    <w:rsid w:val="00A51969"/>
    <w:rsid w:val="00A51E84"/>
    <w:rsid w:val="00A52424"/>
    <w:rsid w:val="00A52C54"/>
    <w:rsid w:val="00A53F1D"/>
    <w:rsid w:val="00A5480E"/>
    <w:rsid w:val="00A54D0D"/>
    <w:rsid w:val="00A557D6"/>
    <w:rsid w:val="00A56A41"/>
    <w:rsid w:val="00A56BF5"/>
    <w:rsid w:val="00A60C71"/>
    <w:rsid w:val="00A62543"/>
    <w:rsid w:val="00A62B48"/>
    <w:rsid w:val="00A640AD"/>
    <w:rsid w:val="00A64127"/>
    <w:rsid w:val="00A64735"/>
    <w:rsid w:val="00A647DF"/>
    <w:rsid w:val="00A6523D"/>
    <w:rsid w:val="00A65539"/>
    <w:rsid w:val="00A65591"/>
    <w:rsid w:val="00A66395"/>
    <w:rsid w:val="00A66F2F"/>
    <w:rsid w:val="00A67EB9"/>
    <w:rsid w:val="00A70FFA"/>
    <w:rsid w:val="00A71AAE"/>
    <w:rsid w:val="00A71E81"/>
    <w:rsid w:val="00A729BB"/>
    <w:rsid w:val="00A72D78"/>
    <w:rsid w:val="00A73064"/>
    <w:rsid w:val="00A737EC"/>
    <w:rsid w:val="00A74C9A"/>
    <w:rsid w:val="00A7620E"/>
    <w:rsid w:val="00A76443"/>
    <w:rsid w:val="00A769B0"/>
    <w:rsid w:val="00A769E3"/>
    <w:rsid w:val="00A76F0D"/>
    <w:rsid w:val="00A77AC7"/>
    <w:rsid w:val="00A77D02"/>
    <w:rsid w:val="00A77F1D"/>
    <w:rsid w:val="00A804A2"/>
    <w:rsid w:val="00A8529C"/>
    <w:rsid w:val="00A85B23"/>
    <w:rsid w:val="00A85DC4"/>
    <w:rsid w:val="00A878F9"/>
    <w:rsid w:val="00A87A66"/>
    <w:rsid w:val="00A9167C"/>
    <w:rsid w:val="00A92598"/>
    <w:rsid w:val="00A935D4"/>
    <w:rsid w:val="00A93AB4"/>
    <w:rsid w:val="00A93AFF"/>
    <w:rsid w:val="00A95D0C"/>
    <w:rsid w:val="00A962DA"/>
    <w:rsid w:val="00A9699D"/>
    <w:rsid w:val="00AA02AA"/>
    <w:rsid w:val="00AA0E11"/>
    <w:rsid w:val="00AA2376"/>
    <w:rsid w:val="00AA2886"/>
    <w:rsid w:val="00AA2CD7"/>
    <w:rsid w:val="00AA39A9"/>
    <w:rsid w:val="00AA4B8F"/>
    <w:rsid w:val="00AA62A3"/>
    <w:rsid w:val="00AA64CB"/>
    <w:rsid w:val="00AA65B6"/>
    <w:rsid w:val="00AA6C37"/>
    <w:rsid w:val="00AA6DCB"/>
    <w:rsid w:val="00AA6DFD"/>
    <w:rsid w:val="00AA7AD6"/>
    <w:rsid w:val="00AA7BE2"/>
    <w:rsid w:val="00AB0B9F"/>
    <w:rsid w:val="00AB0E1C"/>
    <w:rsid w:val="00AB1420"/>
    <w:rsid w:val="00AB1847"/>
    <w:rsid w:val="00AB22AA"/>
    <w:rsid w:val="00AB2CB9"/>
    <w:rsid w:val="00AB4192"/>
    <w:rsid w:val="00AB420D"/>
    <w:rsid w:val="00AB50A1"/>
    <w:rsid w:val="00AB6B39"/>
    <w:rsid w:val="00AB6C2A"/>
    <w:rsid w:val="00AC0086"/>
    <w:rsid w:val="00AC02BF"/>
    <w:rsid w:val="00AC0434"/>
    <w:rsid w:val="00AC0F76"/>
    <w:rsid w:val="00AC1547"/>
    <w:rsid w:val="00AC1B30"/>
    <w:rsid w:val="00AC1FAE"/>
    <w:rsid w:val="00AC20F2"/>
    <w:rsid w:val="00AC275A"/>
    <w:rsid w:val="00AC46AE"/>
    <w:rsid w:val="00AC57C0"/>
    <w:rsid w:val="00AC5CD5"/>
    <w:rsid w:val="00AC7D4F"/>
    <w:rsid w:val="00AD0777"/>
    <w:rsid w:val="00AD092D"/>
    <w:rsid w:val="00AD0A66"/>
    <w:rsid w:val="00AD15FB"/>
    <w:rsid w:val="00AD2199"/>
    <w:rsid w:val="00AD275A"/>
    <w:rsid w:val="00AD4732"/>
    <w:rsid w:val="00AD486E"/>
    <w:rsid w:val="00AD4D67"/>
    <w:rsid w:val="00AD5467"/>
    <w:rsid w:val="00AD64A8"/>
    <w:rsid w:val="00AD7007"/>
    <w:rsid w:val="00AD730E"/>
    <w:rsid w:val="00AE0B33"/>
    <w:rsid w:val="00AE0FAD"/>
    <w:rsid w:val="00AE136F"/>
    <w:rsid w:val="00AE1742"/>
    <w:rsid w:val="00AE1DED"/>
    <w:rsid w:val="00AE5318"/>
    <w:rsid w:val="00AE53BB"/>
    <w:rsid w:val="00AE649B"/>
    <w:rsid w:val="00AE72F3"/>
    <w:rsid w:val="00AE7959"/>
    <w:rsid w:val="00AF1297"/>
    <w:rsid w:val="00AF2945"/>
    <w:rsid w:val="00AF371E"/>
    <w:rsid w:val="00AF400A"/>
    <w:rsid w:val="00AF60D6"/>
    <w:rsid w:val="00AF6D7D"/>
    <w:rsid w:val="00AF6E22"/>
    <w:rsid w:val="00B008C4"/>
    <w:rsid w:val="00B00C2E"/>
    <w:rsid w:val="00B01493"/>
    <w:rsid w:val="00B01D8C"/>
    <w:rsid w:val="00B02416"/>
    <w:rsid w:val="00B02478"/>
    <w:rsid w:val="00B03710"/>
    <w:rsid w:val="00B0382C"/>
    <w:rsid w:val="00B03EF4"/>
    <w:rsid w:val="00B03FE3"/>
    <w:rsid w:val="00B04F68"/>
    <w:rsid w:val="00B0566C"/>
    <w:rsid w:val="00B0607B"/>
    <w:rsid w:val="00B06A46"/>
    <w:rsid w:val="00B1013D"/>
    <w:rsid w:val="00B10A6E"/>
    <w:rsid w:val="00B11AAD"/>
    <w:rsid w:val="00B121E4"/>
    <w:rsid w:val="00B133F1"/>
    <w:rsid w:val="00B145E0"/>
    <w:rsid w:val="00B1527F"/>
    <w:rsid w:val="00B152DA"/>
    <w:rsid w:val="00B16C5F"/>
    <w:rsid w:val="00B1702F"/>
    <w:rsid w:val="00B171BD"/>
    <w:rsid w:val="00B20224"/>
    <w:rsid w:val="00B210BD"/>
    <w:rsid w:val="00B22473"/>
    <w:rsid w:val="00B23349"/>
    <w:rsid w:val="00B23F65"/>
    <w:rsid w:val="00B2444E"/>
    <w:rsid w:val="00B25AC0"/>
    <w:rsid w:val="00B2622B"/>
    <w:rsid w:val="00B264C0"/>
    <w:rsid w:val="00B26681"/>
    <w:rsid w:val="00B2769E"/>
    <w:rsid w:val="00B276E0"/>
    <w:rsid w:val="00B30668"/>
    <w:rsid w:val="00B30A4E"/>
    <w:rsid w:val="00B31128"/>
    <w:rsid w:val="00B31A5E"/>
    <w:rsid w:val="00B31DFC"/>
    <w:rsid w:val="00B33134"/>
    <w:rsid w:val="00B336D4"/>
    <w:rsid w:val="00B33FAB"/>
    <w:rsid w:val="00B341CC"/>
    <w:rsid w:val="00B34686"/>
    <w:rsid w:val="00B34AC2"/>
    <w:rsid w:val="00B35519"/>
    <w:rsid w:val="00B35B85"/>
    <w:rsid w:val="00B36021"/>
    <w:rsid w:val="00B36C74"/>
    <w:rsid w:val="00B37471"/>
    <w:rsid w:val="00B40526"/>
    <w:rsid w:val="00B412BE"/>
    <w:rsid w:val="00B432B7"/>
    <w:rsid w:val="00B459D4"/>
    <w:rsid w:val="00B46438"/>
    <w:rsid w:val="00B46D60"/>
    <w:rsid w:val="00B46F32"/>
    <w:rsid w:val="00B47B53"/>
    <w:rsid w:val="00B50833"/>
    <w:rsid w:val="00B50BC4"/>
    <w:rsid w:val="00B511F6"/>
    <w:rsid w:val="00B5155C"/>
    <w:rsid w:val="00B5178D"/>
    <w:rsid w:val="00B51BD4"/>
    <w:rsid w:val="00B52529"/>
    <w:rsid w:val="00B53D0C"/>
    <w:rsid w:val="00B55974"/>
    <w:rsid w:val="00B56687"/>
    <w:rsid w:val="00B56BBE"/>
    <w:rsid w:val="00B5724A"/>
    <w:rsid w:val="00B573BA"/>
    <w:rsid w:val="00B6049D"/>
    <w:rsid w:val="00B6061F"/>
    <w:rsid w:val="00B6189C"/>
    <w:rsid w:val="00B63175"/>
    <w:rsid w:val="00B63181"/>
    <w:rsid w:val="00B63636"/>
    <w:rsid w:val="00B637E4"/>
    <w:rsid w:val="00B6381A"/>
    <w:rsid w:val="00B63E23"/>
    <w:rsid w:val="00B64332"/>
    <w:rsid w:val="00B64931"/>
    <w:rsid w:val="00B66296"/>
    <w:rsid w:val="00B67F19"/>
    <w:rsid w:val="00B70656"/>
    <w:rsid w:val="00B711F5"/>
    <w:rsid w:val="00B712CA"/>
    <w:rsid w:val="00B71625"/>
    <w:rsid w:val="00B71A2C"/>
    <w:rsid w:val="00B7221C"/>
    <w:rsid w:val="00B73238"/>
    <w:rsid w:val="00B732B7"/>
    <w:rsid w:val="00B73493"/>
    <w:rsid w:val="00B754D3"/>
    <w:rsid w:val="00B756AA"/>
    <w:rsid w:val="00B757B9"/>
    <w:rsid w:val="00B7624C"/>
    <w:rsid w:val="00B7650A"/>
    <w:rsid w:val="00B7670A"/>
    <w:rsid w:val="00B775FA"/>
    <w:rsid w:val="00B801E5"/>
    <w:rsid w:val="00B80C21"/>
    <w:rsid w:val="00B80EFA"/>
    <w:rsid w:val="00B81272"/>
    <w:rsid w:val="00B83806"/>
    <w:rsid w:val="00B84AAC"/>
    <w:rsid w:val="00B84FC5"/>
    <w:rsid w:val="00B85BB8"/>
    <w:rsid w:val="00B85F8A"/>
    <w:rsid w:val="00B85F9A"/>
    <w:rsid w:val="00B8615C"/>
    <w:rsid w:val="00B871D7"/>
    <w:rsid w:val="00B87A84"/>
    <w:rsid w:val="00B87C94"/>
    <w:rsid w:val="00B901A1"/>
    <w:rsid w:val="00B93A00"/>
    <w:rsid w:val="00B93A97"/>
    <w:rsid w:val="00B94F5A"/>
    <w:rsid w:val="00B95731"/>
    <w:rsid w:val="00B95D9B"/>
    <w:rsid w:val="00B96514"/>
    <w:rsid w:val="00B976C4"/>
    <w:rsid w:val="00B97BEC"/>
    <w:rsid w:val="00BA0EF5"/>
    <w:rsid w:val="00BA154D"/>
    <w:rsid w:val="00BA242D"/>
    <w:rsid w:val="00BA33FE"/>
    <w:rsid w:val="00BA3DCE"/>
    <w:rsid w:val="00BA41AB"/>
    <w:rsid w:val="00BA433D"/>
    <w:rsid w:val="00BA7598"/>
    <w:rsid w:val="00BA7E5D"/>
    <w:rsid w:val="00BB035D"/>
    <w:rsid w:val="00BB05DC"/>
    <w:rsid w:val="00BB0DCE"/>
    <w:rsid w:val="00BB1AF6"/>
    <w:rsid w:val="00BB330E"/>
    <w:rsid w:val="00BB4458"/>
    <w:rsid w:val="00BB457A"/>
    <w:rsid w:val="00BB4F3B"/>
    <w:rsid w:val="00BB610D"/>
    <w:rsid w:val="00BB6F2A"/>
    <w:rsid w:val="00BB7027"/>
    <w:rsid w:val="00BB7341"/>
    <w:rsid w:val="00BB76B9"/>
    <w:rsid w:val="00BC0D3F"/>
    <w:rsid w:val="00BC1F9B"/>
    <w:rsid w:val="00BC44BC"/>
    <w:rsid w:val="00BC4BE9"/>
    <w:rsid w:val="00BC5B08"/>
    <w:rsid w:val="00BC6849"/>
    <w:rsid w:val="00BC6A6B"/>
    <w:rsid w:val="00BC7CE0"/>
    <w:rsid w:val="00BD045E"/>
    <w:rsid w:val="00BD069A"/>
    <w:rsid w:val="00BD074B"/>
    <w:rsid w:val="00BD0886"/>
    <w:rsid w:val="00BD1646"/>
    <w:rsid w:val="00BD1AC2"/>
    <w:rsid w:val="00BD2557"/>
    <w:rsid w:val="00BD307D"/>
    <w:rsid w:val="00BD31DC"/>
    <w:rsid w:val="00BD4160"/>
    <w:rsid w:val="00BD5413"/>
    <w:rsid w:val="00BD6707"/>
    <w:rsid w:val="00BD758D"/>
    <w:rsid w:val="00BD76F8"/>
    <w:rsid w:val="00BD774F"/>
    <w:rsid w:val="00BD7BBC"/>
    <w:rsid w:val="00BD7EB9"/>
    <w:rsid w:val="00BE07DA"/>
    <w:rsid w:val="00BE09C5"/>
    <w:rsid w:val="00BE1424"/>
    <w:rsid w:val="00BE274B"/>
    <w:rsid w:val="00BE407F"/>
    <w:rsid w:val="00BE548D"/>
    <w:rsid w:val="00BE56A8"/>
    <w:rsid w:val="00BE5B5E"/>
    <w:rsid w:val="00BE662B"/>
    <w:rsid w:val="00BE7389"/>
    <w:rsid w:val="00BF0665"/>
    <w:rsid w:val="00BF1096"/>
    <w:rsid w:val="00BF21CD"/>
    <w:rsid w:val="00BF29F2"/>
    <w:rsid w:val="00BF2F8D"/>
    <w:rsid w:val="00BF487C"/>
    <w:rsid w:val="00BF5551"/>
    <w:rsid w:val="00BF601C"/>
    <w:rsid w:val="00BF6BDD"/>
    <w:rsid w:val="00BF6DCC"/>
    <w:rsid w:val="00BF7893"/>
    <w:rsid w:val="00BF7F0D"/>
    <w:rsid w:val="00C0005C"/>
    <w:rsid w:val="00C00321"/>
    <w:rsid w:val="00C013ED"/>
    <w:rsid w:val="00C01916"/>
    <w:rsid w:val="00C02C17"/>
    <w:rsid w:val="00C0310A"/>
    <w:rsid w:val="00C048A1"/>
    <w:rsid w:val="00C04C11"/>
    <w:rsid w:val="00C04CD4"/>
    <w:rsid w:val="00C04FE3"/>
    <w:rsid w:val="00C058C9"/>
    <w:rsid w:val="00C05DF4"/>
    <w:rsid w:val="00C0686F"/>
    <w:rsid w:val="00C072A9"/>
    <w:rsid w:val="00C07AB9"/>
    <w:rsid w:val="00C10350"/>
    <w:rsid w:val="00C105E2"/>
    <w:rsid w:val="00C10FB5"/>
    <w:rsid w:val="00C11D01"/>
    <w:rsid w:val="00C11D1E"/>
    <w:rsid w:val="00C1228E"/>
    <w:rsid w:val="00C13BED"/>
    <w:rsid w:val="00C13C70"/>
    <w:rsid w:val="00C140AD"/>
    <w:rsid w:val="00C14682"/>
    <w:rsid w:val="00C14E5C"/>
    <w:rsid w:val="00C1593C"/>
    <w:rsid w:val="00C16446"/>
    <w:rsid w:val="00C16FB8"/>
    <w:rsid w:val="00C20AA5"/>
    <w:rsid w:val="00C21BB5"/>
    <w:rsid w:val="00C22800"/>
    <w:rsid w:val="00C22EAC"/>
    <w:rsid w:val="00C2339D"/>
    <w:rsid w:val="00C2387E"/>
    <w:rsid w:val="00C24308"/>
    <w:rsid w:val="00C24C94"/>
    <w:rsid w:val="00C24E3B"/>
    <w:rsid w:val="00C25A03"/>
    <w:rsid w:val="00C26AAC"/>
    <w:rsid w:val="00C26D37"/>
    <w:rsid w:val="00C272AF"/>
    <w:rsid w:val="00C30E48"/>
    <w:rsid w:val="00C322A1"/>
    <w:rsid w:val="00C32927"/>
    <w:rsid w:val="00C34117"/>
    <w:rsid w:val="00C352C6"/>
    <w:rsid w:val="00C35B2C"/>
    <w:rsid w:val="00C36F04"/>
    <w:rsid w:val="00C372AD"/>
    <w:rsid w:val="00C3744B"/>
    <w:rsid w:val="00C40AD9"/>
    <w:rsid w:val="00C42C45"/>
    <w:rsid w:val="00C433AB"/>
    <w:rsid w:val="00C43995"/>
    <w:rsid w:val="00C44ABA"/>
    <w:rsid w:val="00C44F91"/>
    <w:rsid w:val="00C45AC2"/>
    <w:rsid w:val="00C4730F"/>
    <w:rsid w:val="00C50112"/>
    <w:rsid w:val="00C50358"/>
    <w:rsid w:val="00C51AEB"/>
    <w:rsid w:val="00C52684"/>
    <w:rsid w:val="00C53A25"/>
    <w:rsid w:val="00C549FD"/>
    <w:rsid w:val="00C54F83"/>
    <w:rsid w:val="00C55557"/>
    <w:rsid w:val="00C55C57"/>
    <w:rsid w:val="00C567F1"/>
    <w:rsid w:val="00C6018F"/>
    <w:rsid w:val="00C60A1B"/>
    <w:rsid w:val="00C610B4"/>
    <w:rsid w:val="00C618AD"/>
    <w:rsid w:val="00C6274D"/>
    <w:rsid w:val="00C63EE2"/>
    <w:rsid w:val="00C64120"/>
    <w:rsid w:val="00C64DD8"/>
    <w:rsid w:val="00C65339"/>
    <w:rsid w:val="00C65FAB"/>
    <w:rsid w:val="00C6607B"/>
    <w:rsid w:val="00C66194"/>
    <w:rsid w:val="00C6640D"/>
    <w:rsid w:val="00C66A23"/>
    <w:rsid w:val="00C71057"/>
    <w:rsid w:val="00C71159"/>
    <w:rsid w:val="00C73E4C"/>
    <w:rsid w:val="00C74815"/>
    <w:rsid w:val="00C74CC7"/>
    <w:rsid w:val="00C74F27"/>
    <w:rsid w:val="00C75857"/>
    <w:rsid w:val="00C75991"/>
    <w:rsid w:val="00C75CA6"/>
    <w:rsid w:val="00C760F5"/>
    <w:rsid w:val="00C806B5"/>
    <w:rsid w:val="00C81BD4"/>
    <w:rsid w:val="00C81C22"/>
    <w:rsid w:val="00C83255"/>
    <w:rsid w:val="00C84D3D"/>
    <w:rsid w:val="00C850F2"/>
    <w:rsid w:val="00C851B0"/>
    <w:rsid w:val="00C8574E"/>
    <w:rsid w:val="00C86A8C"/>
    <w:rsid w:val="00C8794F"/>
    <w:rsid w:val="00C91178"/>
    <w:rsid w:val="00C919A4"/>
    <w:rsid w:val="00C91E61"/>
    <w:rsid w:val="00C92188"/>
    <w:rsid w:val="00C936A0"/>
    <w:rsid w:val="00C94127"/>
    <w:rsid w:val="00C94468"/>
    <w:rsid w:val="00C945D2"/>
    <w:rsid w:val="00C95FAC"/>
    <w:rsid w:val="00C9654E"/>
    <w:rsid w:val="00C96E36"/>
    <w:rsid w:val="00C96E43"/>
    <w:rsid w:val="00C97DF5"/>
    <w:rsid w:val="00CA0167"/>
    <w:rsid w:val="00CA1841"/>
    <w:rsid w:val="00CA2A60"/>
    <w:rsid w:val="00CA2CDF"/>
    <w:rsid w:val="00CA4281"/>
    <w:rsid w:val="00CA4640"/>
    <w:rsid w:val="00CA5051"/>
    <w:rsid w:val="00CA54AE"/>
    <w:rsid w:val="00CA5697"/>
    <w:rsid w:val="00CA5AAC"/>
    <w:rsid w:val="00CA6120"/>
    <w:rsid w:val="00CA6272"/>
    <w:rsid w:val="00CA6EFE"/>
    <w:rsid w:val="00CA6F54"/>
    <w:rsid w:val="00CA73E0"/>
    <w:rsid w:val="00CB04E9"/>
    <w:rsid w:val="00CB2DCF"/>
    <w:rsid w:val="00CB3574"/>
    <w:rsid w:val="00CB3F8A"/>
    <w:rsid w:val="00CB414F"/>
    <w:rsid w:val="00CB475B"/>
    <w:rsid w:val="00CB497E"/>
    <w:rsid w:val="00CB52AD"/>
    <w:rsid w:val="00CC03C1"/>
    <w:rsid w:val="00CC0727"/>
    <w:rsid w:val="00CC086D"/>
    <w:rsid w:val="00CC0B98"/>
    <w:rsid w:val="00CC0C07"/>
    <w:rsid w:val="00CC12B2"/>
    <w:rsid w:val="00CC1BF6"/>
    <w:rsid w:val="00CC1D78"/>
    <w:rsid w:val="00CC24BA"/>
    <w:rsid w:val="00CC2969"/>
    <w:rsid w:val="00CC4502"/>
    <w:rsid w:val="00CC60AC"/>
    <w:rsid w:val="00CC6BEC"/>
    <w:rsid w:val="00CD0012"/>
    <w:rsid w:val="00CD0B26"/>
    <w:rsid w:val="00CD1F21"/>
    <w:rsid w:val="00CD2641"/>
    <w:rsid w:val="00CD2B7E"/>
    <w:rsid w:val="00CD33AF"/>
    <w:rsid w:val="00CD3667"/>
    <w:rsid w:val="00CD3DAA"/>
    <w:rsid w:val="00CD69B1"/>
    <w:rsid w:val="00CD6BB0"/>
    <w:rsid w:val="00CD77EA"/>
    <w:rsid w:val="00CD783A"/>
    <w:rsid w:val="00CE0580"/>
    <w:rsid w:val="00CE1645"/>
    <w:rsid w:val="00CE16E0"/>
    <w:rsid w:val="00CE1F12"/>
    <w:rsid w:val="00CE2B92"/>
    <w:rsid w:val="00CE3021"/>
    <w:rsid w:val="00CE3F61"/>
    <w:rsid w:val="00CE432D"/>
    <w:rsid w:val="00CE56DC"/>
    <w:rsid w:val="00CE61E3"/>
    <w:rsid w:val="00CE68CB"/>
    <w:rsid w:val="00CE6E7D"/>
    <w:rsid w:val="00CE71B4"/>
    <w:rsid w:val="00CE79D6"/>
    <w:rsid w:val="00CF0C2F"/>
    <w:rsid w:val="00CF14AB"/>
    <w:rsid w:val="00CF1C94"/>
    <w:rsid w:val="00CF34DF"/>
    <w:rsid w:val="00CF3519"/>
    <w:rsid w:val="00CF46CE"/>
    <w:rsid w:val="00CF4706"/>
    <w:rsid w:val="00CF6CD2"/>
    <w:rsid w:val="00CF7475"/>
    <w:rsid w:val="00D00242"/>
    <w:rsid w:val="00D006B2"/>
    <w:rsid w:val="00D02742"/>
    <w:rsid w:val="00D028AA"/>
    <w:rsid w:val="00D02B34"/>
    <w:rsid w:val="00D03706"/>
    <w:rsid w:val="00D03B46"/>
    <w:rsid w:val="00D043D5"/>
    <w:rsid w:val="00D04F47"/>
    <w:rsid w:val="00D06DAD"/>
    <w:rsid w:val="00D10A4C"/>
    <w:rsid w:val="00D10B3F"/>
    <w:rsid w:val="00D11176"/>
    <w:rsid w:val="00D11CDB"/>
    <w:rsid w:val="00D12492"/>
    <w:rsid w:val="00D12733"/>
    <w:rsid w:val="00D127ED"/>
    <w:rsid w:val="00D12A58"/>
    <w:rsid w:val="00D13CCA"/>
    <w:rsid w:val="00D13D6E"/>
    <w:rsid w:val="00D156E9"/>
    <w:rsid w:val="00D158CE"/>
    <w:rsid w:val="00D16135"/>
    <w:rsid w:val="00D16425"/>
    <w:rsid w:val="00D16D5D"/>
    <w:rsid w:val="00D17B85"/>
    <w:rsid w:val="00D20593"/>
    <w:rsid w:val="00D20E83"/>
    <w:rsid w:val="00D212B2"/>
    <w:rsid w:val="00D229BF"/>
    <w:rsid w:val="00D22C87"/>
    <w:rsid w:val="00D239EC"/>
    <w:rsid w:val="00D23F27"/>
    <w:rsid w:val="00D24EAA"/>
    <w:rsid w:val="00D25292"/>
    <w:rsid w:val="00D259DA"/>
    <w:rsid w:val="00D25ADF"/>
    <w:rsid w:val="00D26EF1"/>
    <w:rsid w:val="00D26F05"/>
    <w:rsid w:val="00D27B97"/>
    <w:rsid w:val="00D30D7E"/>
    <w:rsid w:val="00D3128E"/>
    <w:rsid w:val="00D32F88"/>
    <w:rsid w:val="00D355E0"/>
    <w:rsid w:val="00D357CB"/>
    <w:rsid w:val="00D35D95"/>
    <w:rsid w:val="00D3741B"/>
    <w:rsid w:val="00D41D0B"/>
    <w:rsid w:val="00D41E95"/>
    <w:rsid w:val="00D41F47"/>
    <w:rsid w:val="00D420AE"/>
    <w:rsid w:val="00D420D9"/>
    <w:rsid w:val="00D42233"/>
    <w:rsid w:val="00D423E8"/>
    <w:rsid w:val="00D426AB"/>
    <w:rsid w:val="00D433A7"/>
    <w:rsid w:val="00D43473"/>
    <w:rsid w:val="00D43507"/>
    <w:rsid w:val="00D43823"/>
    <w:rsid w:val="00D44B17"/>
    <w:rsid w:val="00D44F30"/>
    <w:rsid w:val="00D453AB"/>
    <w:rsid w:val="00D46535"/>
    <w:rsid w:val="00D47282"/>
    <w:rsid w:val="00D5060D"/>
    <w:rsid w:val="00D539DA"/>
    <w:rsid w:val="00D53F82"/>
    <w:rsid w:val="00D54179"/>
    <w:rsid w:val="00D5554C"/>
    <w:rsid w:val="00D56BA8"/>
    <w:rsid w:val="00D600DF"/>
    <w:rsid w:val="00D61E41"/>
    <w:rsid w:val="00D62804"/>
    <w:rsid w:val="00D62AED"/>
    <w:rsid w:val="00D650F0"/>
    <w:rsid w:val="00D651B6"/>
    <w:rsid w:val="00D655F2"/>
    <w:rsid w:val="00D65F96"/>
    <w:rsid w:val="00D67B52"/>
    <w:rsid w:val="00D7137C"/>
    <w:rsid w:val="00D72284"/>
    <w:rsid w:val="00D72D09"/>
    <w:rsid w:val="00D7306D"/>
    <w:rsid w:val="00D7471E"/>
    <w:rsid w:val="00D75031"/>
    <w:rsid w:val="00D766D1"/>
    <w:rsid w:val="00D803C5"/>
    <w:rsid w:val="00D80D5D"/>
    <w:rsid w:val="00D8136C"/>
    <w:rsid w:val="00D81B23"/>
    <w:rsid w:val="00D81CD2"/>
    <w:rsid w:val="00D82660"/>
    <w:rsid w:val="00D83D4E"/>
    <w:rsid w:val="00D84218"/>
    <w:rsid w:val="00D842BB"/>
    <w:rsid w:val="00D8443E"/>
    <w:rsid w:val="00D85D71"/>
    <w:rsid w:val="00D8617C"/>
    <w:rsid w:val="00D86A8A"/>
    <w:rsid w:val="00D86B2D"/>
    <w:rsid w:val="00D8711D"/>
    <w:rsid w:val="00D87F3B"/>
    <w:rsid w:val="00D912F5"/>
    <w:rsid w:val="00D93488"/>
    <w:rsid w:val="00D944BE"/>
    <w:rsid w:val="00D9484F"/>
    <w:rsid w:val="00D94D85"/>
    <w:rsid w:val="00D957EC"/>
    <w:rsid w:val="00D95D58"/>
    <w:rsid w:val="00D96816"/>
    <w:rsid w:val="00D977BD"/>
    <w:rsid w:val="00DA006C"/>
    <w:rsid w:val="00DA02F3"/>
    <w:rsid w:val="00DA03C6"/>
    <w:rsid w:val="00DA10C8"/>
    <w:rsid w:val="00DA17C0"/>
    <w:rsid w:val="00DA2233"/>
    <w:rsid w:val="00DA2EB8"/>
    <w:rsid w:val="00DA3EE2"/>
    <w:rsid w:val="00DA41C0"/>
    <w:rsid w:val="00DA4237"/>
    <w:rsid w:val="00DA5016"/>
    <w:rsid w:val="00DA547F"/>
    <w:rsid w:val="00DA7682"/>
    <w:rsid w:val="00DB060C"/>
    <w:rsid w:val="00DB0BA9"/>
    <w:rsid w:val="00DB0F16"/>
    <w:rsid w:val="00DB0F9D"/>
    <w:rsid w:val="00DB203F"/>
    <w:rsid w:val="00DB2671"/>
    <w:rsid w:val="00DB4BF4"/>
    <w:rsid w:val="00DB5D1B"/>
    <w:rsid w:val="00DB5E80"/>
    <w:rsid w:val="00DB6740"/>
    <w:rsid w:val="00DB69FD"/>
    <w:rsid w:val="00DB74FF"/>
    <w:rsid w:val="00DC160F"/>
    <w:rsid w:val="00DC21E1"/>
    <w:rsid w:val="00DC22CA"/>
    <w:rsid w:val="00DC26F5"/>
    <w:rsid w:val="00DC2CC0"/>
    <w:rsid w:val="00DC2E6F"/>
    <w:rsid w:val="00DC400E"/>
    <w:rsid w:val="00DC4D2D"/>
    <w:rsid w:val="00DC5192"/>
    <w:rsid w:val="00DC590E"/>
    <w:rsid w:val="00DC5A12"/>
    <w:rsid w:val="00DC6366"/>
    <w:rsid w:val="00DC66B2"/>
    <w:rsid w:val="00DC6C0D"/>
    <w:rsid w:val="00DC7B4C"/>
    <w:rsid w:val="00DD0C3D"/>
    <w:rsid w:val="00DD10F0"/>
    <w:rsid w:val="00DD125B"/>
    <w:rsid w:val="00DD2A79"/>
    <w:rsid w:val="00DD2BA7"/>
    <w:rsid w:val="00DD322C"/>
    <w:rsid w:val="00DD35B7"/>
    <w:rsid w:val="00DD3CB4"/>
    <w:rsid w:val="00DD435E"/>
    <w:rsid w:val="00DD53E2"/>
    <w:rsid w:val="00DD5771"/>
    <w:rsid w:val="00DE07C8"/>
    <w:rsid w:val="00DE2D30"/>
    <w:rsid w:val="00DE525C"/>
    <w:rsid w:val="00DE6197"/>
    <w:rsid w:val="00DE6CB4"/>
    <w:rsid w:val="00DE75F8"/>
    <w:rsid w:val="00DE760F"/>
    <w:rsid w:val="00DF077B"/>
    <w:rsid w:val="00DF13CE"/>
    <w:rsid w:val="00DF1C54"/>
    <w:rsid w:val="00DF38F4"/>
    <w:rsid w:val="00DF3962"/>
    <w:rsid w:val="00DF4350"/>
    <w:rsid w:val="00DF4CD2"/>
    <w:rsid w:val="00DF5D30"/>
    <w:rsid w:val="00DF5FE6"/>
    <w:rsid w:val="00DF623E"/>
    <w:rsid w:val="00DF659D"/>
    <w:rsid w:val="00DF6878"/>
    <w:rsid w:val="00DF6FC7"/>
    <w:rsid w:val="00E0077F"/>
    <w:rsid w:val="00E010A1"/>
    <w:rsid w:val="00E01429"/>
    <w:rsid w:val="00E016DC"/>
    <w:rsid w:val="00E0353A"/>
    <w:rsid w:val="00E03A3D"/>
    <w:rsid w:val="00E03AEA"/>
    <w:rsid w:val="00E04694"/>
    <w:rsid w:val="00E056E9"/>
    <w:rsid w:val="00E0600B"/>
    <w:rsid w:val="00E074BB"/>
    <w:rsid w:val="00E0789B"/>
    <w:rsid w:val="00E10254"/>
    <w:rsid w:val="00E11193"/>
    <w:rsid w:val="00E11AE9"/>
    <w:rsid w:val="00E12B44"/>
    <w:rsid w:val="00E135AE"/>
    <w:rsid w:val="00E13A6F"/>
    <w:rsid w:val="00E141EE"/>
    <w:rsid w:val="00E14392"/>
    <w:rsid w:val="00E14A83"/>
    <w:rsid w:val="00E154DE"/>
    <w:rsid w:val="00E168FC"/>
    <w:rsid w:val="00E179C3"/>
    <w:rsid w:val="00E20D34"/>
    <w:rsid w:val="00E23457"/>
    <w:rsid w:val="00E2398F"/>
    <w:rsid w:val="00E239C6"/>
    <w:rsid w:val="00E23CAD"/>
    <w:rsid w:val="00E241DC"/>
    <w:rsid w:val="00E24FD7"/>
    <w:rsid w:val="00E25BC0"/>
    <w:rsid w:val="00E26610"/>
    <w:rsid w:val="00E3021B"/>
    <w:rsid w:val="00E30D23"/>
    <w:rsid w:val="00E314F9"/>
    <w:rsid w:val="00E321AA"/>
    <w:rsid w:val="00E32203"/>
    <w:rsid w:val="00E33870"/>
    <w:rsid w:val="00E34F5B"/>
    <w:rsid w:val="00E36C2E"/>
    <w:rsid w:val="00E40DD4"/>
    <w:rsid w:val="00E418DA"/>
    <w:rsid w:val="00E420DA"/>
    <w:rsid w:val="00E425A9"/>
    <w:rsid w:val="00E43F05"/>
    <w:rsid w:val="00E45712"/>
    <w:rsid w:val="00E45DAF"/>
    <w:rsid w:val="00E47E4C"/>
    <w:rsid w:val="00E50024"/>
    <w:rsid w:val="00E5069A"/>
    <w:rsid w:val="00E507D1"/>
    <w:rsid w:val="00E521A7"/>
    <w:rsid w:val="00E522CF"/>
    <w:rsid w:val="00E5399F"/>
    <w:rsid w:val="00E55A52"/>
    <w:rsid w:val="00E570A0"/>
    <w:rsid w:val="00E5750B"/>
    <w:rsid w:val="00E57E91"/>
    <w:rsid w:val="00E57EFF"/>
    <w:rsid w:val="00E60CD8"/>
    <w:rsid w:val="00E6211E"/>
    <w:rsid w:val="00E64EA2"/>
    <w:rsid w:val="00E64F09"/>
    <w:rsid w:val="00E65587"/>
    <w:rsid w:val="00E65CF8"/>
    <w:rsid w:val="00E6733A"/>
    <w:rsid w:val="00E6769B"/>
    <w:rsid w:val="00E67B58"/>
    <w:rsid w:val="00E67D6C"/>
    <w:rsid w:val="00E720B5"/>
    <w:rsid w:val="00E723E8"/>
    <w:rsid w:val="00E730D2"/>
    <w:rsid w:val="00E73167"/>
    <w:rsid w:val="00E7326E"/>
    <w:rsid w:val="00E739EA"/>
    <w:rsid w:val="00E73E55"/>
    <w:rsid w:val="00E748BF"/>
    <w:rsid w:val="00E74AF5"/>
    <w:rsid w:val="00E74D5D"/>
    <w:rsid w:val="00E754F8"/>
    <w:rsid w:val="00E76ED2"/>
    <w:rsid w:val="00E77189"/>
    <w:rsid w:val="00E77C0A"/>
    <w:rsid w:val="00E80A64"/>
    <w:rsid w:val="00E81AEE"/>
    <w:rsid w:val="00E82758"/>
    <w:rsid w:val="00E830D5"/>
    <w:rsid w:val="00E8392D"/>
    <w:rsid w:val="00E83D76"/>
    <w:rsid w:val="00E8548F"/>
    <w:rsid w:val="00E85757"/>
    <w:rsid w:val="00E85961"/>
    <w:rsid w:val="00E86D7F"/>
    <w:rsid w:val="00E86F63"/>
    <w:rsid w:val="00E90711"/>
    <w:rsid w:val="00E90EC3"/>
    <w:rsid w:val="00E91B42"/>
    <w:rsid w:val="00E91D67"/>
    <w:rsid w:val="00E920A0"/>
    <w:rsid w:val="00E926A9"/>
    <w:rsid w:val="00E92EAF"/>
    <w:rsid w:val="00E9308C"/>
    <w:rsid w:val="00E94163"/>
    <w:rsid w:val="00E94B81"/>
    <w:rsid w:val="00E9592B"/>
    <w:rsid w:val="00E96B09"/>
    <w:rsid w:val="00E971AC"/>
    <w:rsid w:val="00EA08D4"/>
    <w:rsid w:val="00EA0CE3"/>
    <w:rsid w:val="00EA2A3C"/>
    <w:rsid w:val="00EA456E"/>
    <w:rsid w:val="00EA4B4D"/>
    <w:rsid w:val="00EA4FBC"/>
    <w:rsid w:val="00EA50AF"/>
    <w:rsid w:val="00EA518C"/>
    <w:rsid w:val="00EA5297"/>
    <w:rsid w:val="00EA6477"/>
    <w:rsid w:val="00EA6DD3"/>
    <w:rsid w:val="00EA755D"/>
    <w:rsid w:val="00EA769E"/>
    <w:rsid w:val="00EA7A68"/>
    <w:rsid w:val="00EB0BA4"/>
    <w:rsid w:val="00EB0D71"/>
    <w:rsid w:val="00EB14C9"/>
    <w:rsid w:val="00EB2CF3"/>
    <w:rsid w:val="00EB34ED"/>
    <w:rsid w:val="00EB351D"/>
    <w:rsid w:val="00EB3E94"/>
    <w:rsid w:val="00EB4DAD"/>
    <w:rsid w:val="00EB51F8"/>
    <w:rsid w:val="00EB5505"/>
    <w:rsid w:val="00EB6996"/>
    <w:rsid w:val="00EC0006"/>
    <w:rsid w:val="00EC0927"/>
    <w:rsid w:val="00EC10CB"/>
    <w:rsid w:val="00EC216F"/>
    <w:rsid w:val="00EC2EA6"/>
    <w:rsid w:val="00EC317F"/>
    <w:rsid w:val="00EC3EA9"/>
    <w:rsid w:val="00EC43C8"/>
    <w:rsid w:val="00EC4BAF"/>
    <w:rsid w:val="00EC53CF"/>
    <w:rsid w:val="00EC643D"/>
    <w:rsid w:val="00EC7932"/>
    <w:rsid w:val="00EC7D38"/>
    <w:rsid w:val="00ED1E9C"/>
    <w:rsid w:val="00ED24F9"/>
    <w:rsid w:val="00ED41E7"/>
    <w:rsid w:val="00ED589A"/>
    <w:rsid w:val="00ED714E"/>
    <w:rsid w:val="00ED7245"/>
    <w:rsid w:val="00EE005D"/>
    <w:rsid w:val="00EE0828"/>
    <w:rsid w:val="00EE35D3"/>
    <w:rsid w:val="00EE3EC1"/>
    <w:rsid w:val="00EE5941"/>
    <w:rsid w:val="00EE5BB0"/>
    <w:rsid w:val="00EE60AE"/>
    <w:rsid w:val="00EE65FF"/>
    <w:rsid w:val="00EE66AF"/>
    <w:rsid w:val="00EF00BE"/>
    <w:rsid w:val="00EF09FC"/>
    <w:rsid w:val="00EF0F19"/>
    <w:rsid w:val="00EF110F"/>
    <w:rsid w:val="00EF1290"/>
    <w:rsid w:val="00EF175A"/>
    <w:rsid w:val="00EF2F18"/>
    <w:rsid w:val="00EF335B"/>
    <w:rsid w:val="00EF4264"/>
    <w:rsid w:val="00EF4325"/>
    <w:rsid w:val="00EF51FE"/>
    <w:rsid w:val="00EF6A02"/>
    <w:rsid w:val="00EF7461"/>
    <w:rsid w:val="00F00013"/>
    <w:rsid w:val="00F00390"/>
    <w:rsid w:val="00F004BC"/>
    <w:rsid w:val="00F008A4"/>
    <w:rsid w:val="00F01E25"/>
    <w:rsid w:val="00F0215F"/>
    <w:rsid w:val="00F029EE"/>
    <w:rsid w:val="00F03E92"/>
    <w:rsid w:val="00F04046"/>
    <w:rsid w:val="00F0504F"/>
    <w:rsid w:val="00F05ACE"/>
    <w:rsid w:val="00F05D3B"/>
    <w:rsid w:val="00F05DF4"/>
    <w:rsid w:val="00F06AEC"/>
    <w:rsid w:val="00F07252"/>
    <w:rsid w:val="00F07A3B"/>
    <w:rsid w:val="00F10A86"/>
    <w:rsid w:val="00F10B5E"/>
    <w:rsid w:val="00F114F1"/>
    <w:rsid w:val="00F13612"/>
    <w:rsid w:val="00F15715"/>
    <w:rsid w:val="00F16815"/>
    <w:rsid w:val="00F16D68"/>
    <w:rsid w:val="00F202F9"/>
    <w:rsid w:val="00F21455"/>
    <w:rsid w:val="00F26573"/>
    <w:rsid w:val="00F26E1C"/>
    <w:rsid w:val="00F2707C"/>
    <w:rsid w:val="00F27F6C"/>
    <w:rsid w:val="00F3123B"/>
    <w:rsid w:val="00F31B6F"/>
    <w:rsid w:val="00F31D32"/>
    <w:rsid w:val="00F325E2"/>
    <w:rsid w:val="00F33428"/>
    <w:rsid w:val="00F34844"/>
    <w:rsid w:val="00F35910"/>
    <w:rsid w:val="00F36164"/>
    <w:rsid w:val="00F37F85"/>
    <w:rsid w:val="00F40288"/>
    <w:rsid w:val="00F41CBD"/>
    <w:rsid w:val="00F41D8C"/>
    <w:rsid w:val="00F43599"/>
    <w:rsid w:val="00F44472"/>
    <w:rsid w:val="00F44A7C"/>
    <w:rsid w:val="00F44DFA"/>
    <w:rsid w:val="00F457DA"/>
    <w:rsid w:val="00F463F3"/>
    <w:rsid w:val="00F47C4C"/>
    <w:rsid w:val="00F500EF"/>
    <w:rsid w:val="00F516FF"/>
    <w:rsid w:val="00F51787"/>
    <w:rsid w:val="00F51A4F"/>
    <w:rsid w:val="00F51A8A"/>
    <w:rsid w:val="00F52117"/>
    <w:rsid w:val="00F52E4D"/>
    <w:rsid w:val="00F53E61"/>
    <w:rsid w:val="00F53FE7"/>
    <w:rsid w:val="00F54C5D"/>
    <w:rsid w:val="00F551D8"/>
    <w:rsid w:val="00F56189"/>
    <w:rsid w:val="00F56580"/>
    <w:rsid w:val="00F570C7"/>
    <w:rsid w:val="00F61919"/>
    <w:rsid w:val="00F6259C"/>
    <w:rsid w:val="00F62746"/>
    <w:rsid w:val="00F63456"/>
    <w:rsid w:val="00F63B5D"/>
    <w:rsid w:val="00F63FA8"/>
    <w:rsid w:val="00F654B2"/>
    <w:rsid w:val="00F65668"/>
    <w:rsid w:val="00F65FCC"/>
    <w:rsid w:val="00F66658"/>
    <w:rsid w:val="00F67027"/>
    <w:rsid w:val="00F67883"/>
    <w:rsid w:val="00F67FE9"/>
    <w:rsid w:val="00F70735"/>
    <w:rsid w:val="00F73A20"/>
    <w:rsid w:val="00F741F2"/>
    <w:rsid w:val="00F75A24"/>
    <w:rsid w:val="00F80762"/>
    <w:rsid w:val="00F80BD0"/>
    <w:rsid w:val="00F836AA"/>
    <w:rsid w:val="00F855A6"/>
    <w:rsid w:val="00F859BF"/>
    <w:rsid w:val="00F85E85"/>
    <w:rsid w:val="00F86264"/>
    <w:rsid w:val="00F86B9D"/>
    <w:rsid w:val="00F86C18"/>
    <w:rsid w:val="00F86D03"/>
    <w:rsid w:val="00F86D3D"/>
    <w:rsid w:val="00F90E6D"/>
    <w:rsid w:val="00F91100"/>
    <w:rsid w:val="00F91C5D"/>
    <w:rsid w:val="00F91C85"/>
    <w:rsid w:val="00F922BE"/>
    <w:rsid w:val="00F9250D"/>
    <w:rsid w:val="00F92783"/>
    <w:rsid w:val="00F93971"/>
    <w:rsid w:val="00F948BD"/>
    <w:rsid w:val="00F97750"/>
    <w:rsid w:val="00FA102E"/>
    <w:rsid w:val="00FA1BF9"/>
    <w:rsid w:val="00FA2014"/>
    <w:rsid w:val="00FA22A0"/>
    <w:rsid w:val="00FA28C4"/>
    <w:rsid w:val="00FA3379"/>
    <w:rsid w:val="00FA50E9"/>
    <w:rsid w:val="00FA6531"/>
    <w:rsid w:val="00FA75EF"/>
    <w:rsid w:val="00FB2B36"/>
    <w:rsid w:val="00FB3B31"/>
    <w:rsid w:val="00FB3BFB"/>
    <w:rsid w:val="00FB3F79"/>
    <w:rsid w:val="00FB5010"/>
    <w:rsid w:val="00FB7B7C"/>
    <w:rsid w:val="00FC0460"/>
    <w:rsid w:val="00FC0A4B"/>
    <w:rsid w:val="00FC0F73"/>
    <w:rsid w:val="00FC1AF1"/>
    <w:rsid w:val="00FC2911"/>
    <w:rsid w:val="00FC3014"/>
    <w:rsid w:val="00FC43E5"/>
    <w:rsid w:val="00FC4BFA"/>
    <w:rsid w:val="00FC6B58"/>
    <w:rsid w:val="00FC7128"/>
    <w:rsid w:val="00FD0D3A"/>
    <w:rsid w:val="00FD3365"/>
    <w:rsid w:val="00FD3696"/>
    <w:rsid w:val="00FD3FB5"/>
    <w:rsid w:val="00FD455B"/>
    <w:rsid w:val="00FD5082"/>
    <w:rsid w:val="00FD664B"/>
    <w:rsid w:val="00FD6689"/>
    <w:rsid w:val="00FE0071"/>
    <w:rsid w:val="00FE18EE"/>
    <w:rsid w:val="00FE1CD8"/>
    <w:rsid w:val="00FE275D"/>
    <w:rsid w:val="00FE2893"/>
    <w:rsid w:val="00FE2FAA"/>
    <w:rsid w:val="00FE332C"/>
    <w:rsid w:val="00FE36E4"/>
    <w:rsid w:val="00FE39CF"/>
    <w:rsid w:val="00FE4B13"/>
    <w:rsid w:val="00FE63C8"/>
    <w:rsid w:val="00FE6DF9"/>
    <w:rsid w:val="00FE7067"/>
    <w:rsid w:val="00FE7A65"/>
    <w:rsid w:val="00FF03CE"/>
    <w:rsid w:val="00FF0408"/>
    <w:rsid w:val="00FF06E9"/>
    <w:rsid w:val="00FF1D45"/>
    <w:rsid w:val="00FF2165"/>
    <w:rsid w:val="00FF2BA0"/>
    <w:rsid w:val="00FF35B4"/>
    <w:rsid w:val="00FF3C0F"/>
    <w:rsid w:val="00FF3D71"/>
    <w:rsid w:val="00FF4C84"/>
    <w:rsid w:val="00FF5E0E"/>
    <w:rsid w:val="00FF6739"/>
    <w:rsid w:val="00FF6FA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AA6F004-8811-4D25-BAEC-5914BB3B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E91B4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E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C0E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C0E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4C0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C0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C0E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C0EA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C0E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C0EA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91B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1B42"/>
  </w:style>
  <w:style w:type="paragraph" w:customStyle="1" w:styleId="QPPBodytext">
    <w:name w:val="QPP Body text"/>
    <w:basedOn w:val="Normal"/>
    <w:link w:val="QPPBodytextChar"/>
    <w:rsid w:val="00E91B4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7A29A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A29A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A29A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A29AA"/>
    <w:rPr>
      <w:rFonts w:ascii="Arial" w:hAnsi="Arial"/>
      <w:b/>
      <w:bCs/>
      <w:sz w:val="28"/>
      <w:szCs w:val="28"/>
    </w:rPr>
  </w:style>
  <w:style w:type="table" w:styleId="TableGrid">
    <w:name w:val="Table Grid"/>
    <w:basedOn w:val="TableNormal"/>
    <w:locked/>
    <w:rsid w:val="004C0E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locked/>
    <w:rsid w:val="004C0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C0EA7"/>
    <w:rPr>
      <w:szCs w:val="20"/>
    </w:rPr>
  </w:style>
  <w:style w:type="character" w:customStyle="1" w:styleId="CommentTextChar">
    <w:name w:val="Comment Text Char"/>
    <w:link w:val="CommentText"/>
    <w:semiHidden/>
    <w:locked/>
    <w:rsid w:val="007A29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4C0EA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A29A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locked/>
    <w:rsid w:val="004C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A29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locked/>
    <w:rsid w:val="004C0EA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C0EA7"/>
    <w:rPr>
      <w:rFonts w:ascii="Arial" w:hAnsi="Arial"/>
    </w:rPr>
  </w:style>
  <w:style w:type="paragraph" w:customStyle="1" w:styleId="whs7">
    <w:name w:val="whs7"/>
    <w:basedOn w:val="Normal"/>
    <w:locked/>
    <w:rsid w:val="007A29AA"/>
    <w:pPr>
      <w:jc w:val="both"/>
    </w:pPr>
    <w:rPr>
      <w:rFonts w:ascii="Verdana" w:hAnsi="Verdana"/>
      <w:spacing w:val="20"/>
      <w:sz w:val="16"/>
      <w:szCs w:val="16"/>
    </w:rPr>
  </w:style>
  <w:style w:type="character" w:styleId="FootnoteReference">
    <w:name w:val="footnote reference"/>
    <w:basedOn w:val="DefaultParagraphFont"/>
    <w:semiHidden/>
    <w:locked/>
    <w:rsid w:val="004C0EA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C0EA7"/>
    <w:rPr>
      <w:szCs w:val="20"/>
    </w:rPr>
  </w:style>
  <w:style w:type="character" w:styleId="EndnoteReference">
    <w:name w:val="endnote reference"/>
    <w:basedOn w:val="DefaultParagraphFont"/>
    <w:semiHidden/>
    <w:locked/>
    <w:rsid w:val="004C0EA7"/>
    <w:rPr>
      <w:vertAlign w:val="superscript"/>
    </w:rPr>
  </w:style>
  <w:style w:type="paragraph" w:styleId="TOC1">
    <w:name w:val="toc 1"/>
    <w:basedOn w:val="Normal"/>
    <w:next w:val="Normal"/>
    <w:autoRedefine/>
    <w:locked/>
    <w:rsid w:val="004C0EA7"/>
    <w:pPr>
      <w:spacing w:after="100"/>
    </w:pPr>
  </w:style>
  <w:style w:type="paragraph" w:styleId="TOC2">
    <w:name w:val="toc 2"/>
    <w:basedOn w:val="Normal"/>
    <w:next w:val="Normal"/>
    <w:autoRedefine/>
    <w:locked/>
    <w:rsid w:val="004C0EA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C0EA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C0EA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C0EA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C0EA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C0EA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C0EA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C0EA7"/>
    <w:pPr>
      <w:spacing w:after="100"/>
      <w:ind w:left="1600"/>
    </w:pPr>
  </w:style>
  <w:style w:type="paragraph" w:customStyle="1" w:styleId="xl66">
    <w:name w:val="xl66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4"/>
    </w:rPr>
  </w:style>
  <w:style w:type="paragraph" w:customStyle="1" w:styleId="xl67">
    <w:name w:val="xl6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8">
    <w:name w:val="xl68"/>
    <w:basedOn w:val="Normal"/>
    <w:locked/>
    <w:rsid w:val="003576C8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</w:rPr>
  </w:style>
  <w:style w:type="paragraph" w:customStyle="1" w:styleId="xl70">
    <w:name w:val="xl7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cs="Arial"/>
      <w:b/>
      <w:bCs/>
      <w:sz w:val="24"/>
    </w:rPr>
  </w:style>
  <w:style w:type="paragraph" w:customStyle="1" w:styleId="xl71">
    <w:name w:val="xl71"/>
    <w:basedOn w:val="Normal"/>
    <w:locked/>
    <w:rsid w:val="003576C8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</w:rPr>
  </w:style>
  <w:style w:type="paragraph" w:customStyle="1" w:styleId="xl73">
    <w:name w:val="xl7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74">
    <w:name w:val="xl74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75">
    <w:name w:val="xl75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76">
    <w:name w:val="xl76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7">
    <w:name w:val="xl77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8">
    <w:name w:val="xl78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79">
    <w:name w:val="xl79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80">
    <w:name w:val="xl8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81">
    <w:name w:val="xl81"/>
    <w:basedOn w:val="Normal"/>
    <w:locked/>
    <w:rsid w:val="00357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cs="Arial"/>
      <w:b/>
      <w:bCs/>
      <w:sz w:val="24"/>
    </w:rPr>
  </w:style>
  <w:style w:type="paragraph" w:customStyle="1" w:styleId="xl82">
    <w:name w:val="xl82"/>
    <w:basedOn w:val="Normal"/>
    <w:locked/>
    <w:rsid w:val="00357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cs="Arial"/>
      <w:b/>
      <w:bCs/>
      <w:sz w:val="24"/>
    </w:rPr>
  </w:style>
  <w:style w:type="paragraph" w:customStyle="1" w:styleId="xl83">
    <w:name w:val="xl8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84">
    <w:name w:val="xl84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85">
    <w:name w:val="xl85"/>
    <w:basedOn w:val="Normal"/>
    <w:locked/>
    <w:rsid w:val="00357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4"/>
    </w:rPr>
  </w:style>
  <w:style w:type="paragraph" w:customStyle="1" w:styleId="xl86">
    <w:name w:val="xl86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87">
    <w:name w:val="xl8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8">
    <w:name w:val="xl88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89">
    <w:name w:val="xl89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90">
    <w:name w:val="xl90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FF0000"/>
      <w:sz w:val="24"/>
    </w:rPr>
  </w:style>
  <w:style w:type="paragraph" w:customStyle="1" w:styleId="xl91">
    <w:name w:val="xl91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92">
    <w:name w:val="xl92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FF0000"/>
      <w:sz w:val="24"/>
    </w:rPr>
  </w:style>
  <w:style w:type="paragraph" w:customStyle="1" w:styleId="xl93">
    <w:name w:val="xl9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FF0000"/>
      <w:sz w:val="24"/>
    </w:rPr>
  </w:style>
  <w:style w:type="paragraph" w:customStyle="1" w:styleId="xl94">
    <w:name w:val="xl94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95">
    <w:name w:val="xl95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textAlignment w:val="top"/>
    </w:pPr>
    <w:rPr>
      <w:rFonts w:cs="Arial"/>
      <w:b/>
      <w:bCs/>
      <w:color w:val="C5D9F1"/>
      <w:sz w:val="24"/>
    </w:rPr>
  </w:style>
  <w:style w:type="paragraph" w:customStyle="1" w:styleId="xl96">
    <w:name w:val="xl96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textAlignment w:val="center"/>
    </w:pPr>
    <w:rPr>
      <w:rFonts w:cs="Arial"/>
      <w:color w:val="C5D9F1"/>
      <w:sz w:val="24"/>
    </w:rPr>
  </w:style>
  <w:style w:type="paragraph" w:customStyle="1" w:styleId="xl97">
    <w:name w:val="xl97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color w:val="C5D9F1"/>
      <w:sz w:val="24"/>
    </w:rPr>
  </w:style>
  <w:style w:type="paragraph" w:customStyle="1" w:styleId="xl98">
    <w:name w:val="xl98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99">
    <w:name w:val="xl99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100">
    <w:name w:val="xl10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b/>
      <w:bCs/>
      <w:color w:val="002060"/>
      <w:sz w:val="24"/>
    </w:rPr>
  </w:style>
  <w:style w:type="paragraph" w:customStyle="1" w:styleId="xl101">
    <w:name w:val="xl101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color w:val="002060"/>
      <w:sz w:val="24"/>
    </w:rPr>
  </w:style>
  <w:style w:type="paragraph" w:customStyle="1" w:styleId="xl102">
    <w:name w:val="xl102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color w:val="002060"/>
      <w:sz w:val="24"/>
    </w:rPr>
  </w:style>
  <w:style w:type="paragraph" w:customStyle="1" w:styleId="xl103">
    <w:name w:val="xl103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002060"/>
      <w:sz w:val="24"/>
    </w:rPr>
  </w:style>
  <w:style w:type="paragraph" w:customStyle="1" w:styleId="xl104">
    <w:name w:val="xl104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002060"/>
      <w:sz w:val="24"/>
    </w:rPr>
  </w:style>
  <w:style w:type="paragraph" w:customStyle="1" w:styleId="xl105">
    <w:name w:val="xl105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06">
    <w:name w:val="xl106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07">
    <w:name w:val="xl10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C5D9F1"/>
      <w:sz w:val="24"/>
    </w:rPr>
  </w:style>
  <w:style w:type="paragraph" w:customStyle="1" w:styleId="xl108">
    <w:name w:val="xl108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C5D9F1"/>
      <w:sz w:val="24"/>
    </w:rPr>
  </w:style>
  <w:style w:type="paragraph" w:customStyle="1" w:styleId="xl109">
    <w:name w:val="xl109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110">
    <w:name w:val="xl110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111">
    <w:name w:val="xl111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112">
    <w:name w:val="xl112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5D9F1"/>
      <w:sz w:val="24"/>
    </w:rPr>
  </w:style>
  <w:style w:type="paragraph" w:customStyle="1" w:styleId="xl113">
    <w:name w:val="xl11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114">
    <w:name w:val="xl114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</w:rPr>
  </w:style>
  <w:style w:type="paragraph" w:customStyle="1" w:styleId="xl115">
    <w:name w:val="xl115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116">
    <w:name w:val="xl116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</w:rPr>
  </w:style>
  <w:style w:type="paragraph" w:customStyle="1" w:styleId="xl117">
    <w:name w:val="xl11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color w:val="92D050"/>
      <w:sz w:val="40"/>
      <w:szCs w:val="40"/>
    </w:rPr>
  </w:style>
  <w:style w:type="paragraph" w:customStyle="1" w:styleId="xl118">
    <w:name w:val="xl118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19">
    <w:name w:val="xl119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00"/>
      <w:sz w:val="40"/>
      <w:szCs w:val="40"/>
    </w:rPr>
  </w:style>
  <w:style w:type="paragraph" w:customStyle="1" w:styleId="xl120">
    <w:name w:val="xl12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40"/>
      <w:szCs w:val="40"/>
    </w:rPr>
  </w:style>
  <w:style w:type="paragraph" w:customStyle="1" w:styleId="xl121">
    <w:name w:val="xl121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22">
    <w:name w:val="xl122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92D050"/>
      <w:sz w:val="40"/>
      <w:szCs w:val="40"/>
    </w:rPr>
  </w:style>
  <w:style w:type="paragraph" w:customStyle="1" w:styleId="xl123">
    <w:name w:val="xl12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92D050"/>
      <w:sz w:val="40"/>
      <w:szCs w:val="40"/>
    </w:rPr>
  </w:style>
  <w:style w:type="paragraph" w:customStyle="1" w:styleId="xl124">
    <w:name w:val="xl124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25">
    <w:name w:val="xl125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26">
    <w:name w:val="xl126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b/>
      <w:bCs/>
      <w:color w:val="002060"/>
      <w:sz w:val="40"/>
      <w:szCs w:val="40"/>
    </w:rPr>
  </w:style>
  <w:style w:type="paragraph" w:customStyle="1" w:styleId="xl127">
    <w:name w:val="xl12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textAlignment w:val="center"/>
    </w:pPr>
    <w:rPr>
      <w:rFonts w:cs="Arial"/>
      <w:b/>
      <w:bCs/>
      <w:color w:val="002060"/>
      <w:sz w:val="40"/>
      <w:szCs w:val="40"/>
    </w:rPr>
  </w:style>
  <w:style w:type="paragraph" w:customStyle="1" w:styleId="xl128">
    <w:name w:val="xl128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2060"/>
      <w:sz w:val="40"/>
      <w:szCs w:val="40"/>
    </w:rPr>
  </w:style>
  <w:style w:type="paragraph" w:customStyle="1" w:styleId="xl129">
    <w:name w:val="xl129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30">
    <w:name w:val="xl13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40"/>
      <w:szCs w:val="40"/>
    </w:rPr>
  </w:style>
  <w:style w:type="paragraph" w:customStyle="1" w:styleId="xl131">
    <w:name w:val="xl131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40"/>
      <w:szCs w:val="40"/>
    </w:rPr>
  </w:style>
  <w:style w:type="paragraph" w:customStyle="1" w:styleId="xl132">
    <w:name w:val="xl132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40"/>
      <w:szCs w:val="40"/>
    </w:rPr>
  </w:style>
  <w:style w:type="paragraph" w:customStyle="1" w:styleId="xl133">
    <w:name w:val="xl133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cs="Arial"/>
      <w:b/>
      <w:bCs/>
      <w:color w:val="002060"/>
      <w:sz w:val="24"/>
    </w:rPr>
  </w:style>
  <w:style w:type="paragraph" w:customStyle="1" w:styleId="xl134">
    <w:name w:val="xl134"/>
    <w:basedOn w:val="Normal"/>
    <w:locked/>
    <w:rsid w:val="003576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36">
    <w:name w:val="xl136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b/>
      <w:bCs/>
      <w:color w:val="FAC090"/>
      <w:sz w:val="24"/>
    </w:rPr>
  </w:style>
  <w:style w:type="paragraph" w:customStyle="1" w:styleId="xl137">
    <w:name w:val="xl137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</w:pPr>
    <w:rPr>
      <w:rFonts w:cs="Arial"/>
      <w:b/>
      <w:bCs/>
      <w:color w:val="FAC090"/>
      <w:sz w:val="24"/>
    </w:rPr>
  </w:style>
  <w:style w:type="paragraph" w:customStyle="1" w:styleId="xl138">
    <w:name w:val="xl138"/>
    <w:basedOn w:val="Normal"/>
    <w:locked/>
    <w:rsid w:val="00357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b/>
      <w:bCs/>
      <w:color w:val="FAC090"/>
      <w:sz w:val="24"/>
    </w:rPr>
  </w:style>
  <w:style w:type="paragraph" w:customStyle="1" w:styleId="xl139">
    <w:name w:val="xl139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</w:pPr>
    <w:rPr>
      <w:rFonts w:cs="Arial"/>
      <w:sz w:val="40"/>
      <w:szCs w:val="40"/>
    </w:rPr>
  </w:style>
  <w:style w:type="paragraph" w:customStyle="1" w:styleId="xl140">
    <w:name w:val="xl140"/>
    <w:basedOn w:val="Normal"/>
    <w:locked/>
    <w:rsid w:val="0035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92D050"/>
      <w:sz w:val="40"/>
      <w:szCs w:val="40"/>
    </w:rPr>
  </w:style>
  <w:style w:type="paragraph" w:customStyle="1" w:styleId="xl141">
    <w:name w:val="xl141"/>
    <w:basedOn w:val="Normal"/>
    <w:locked/>
    <w:rsid w:val="0061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92D050"/>
      <w:sz w:val="32"/>
      <w:szCs w:val="32"/>
    </w:rPr>
  </w:style>
  <w:style w:type="paragraph" w:customStyle="1" w:styleId="xl142">
    <w:name w:val="xl142"/>
    <w:basedOn w:val="Normal"/>
    <w:locked/>
    <w:rsid w:val="0061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cs="Arial"/>
      <w:sz w:val="32"/>
      <w:szCs w:val="32"/>
    </w:rPr>
  </w:style>
  <w:style w:type="paragraph" w:customStyle="1" w:styleId="xl143">
    <w:name w:val="xl143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44">
    <w:name w:val="xl144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45">
    <w:name w:val="xl145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146">
    <w:name w:val="xl146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32"/>
      <w:szCs w:val="32"/>
    </w:rPr>
  </w:style>
  <w:style w:type="paragraph" w:customStyle="1" w:styleId="xl147">
    <w:name w:val="xl147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92D050"/>
      <w:sz w:val="32"/>
      <w:szCs w:val="32"/>
    </w:rPr>
  </w:style>
  <w:style w:type="paragraph" w:customStyle="1" w:styleId="xl148">
    <w:name w:val="xl148"/>
    <w:basedOn w:val="Normal"/>
    <w:locked/>
    <w:rsid w:val="006123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cs="Arial"/>
      <w:sz w:val="32"/>
      <w:szCs w:val="32"/>
    </w:rPr>
  </w:style>
  <w:style w:type="paragraph" w:customStyle="1" w:styleId="xl65">
    <w:name w:val="xl65"/>
    <w:basedOn w:val="Normal"/>
    <w:locked/>
    <w:rsid w:val="00662919"/>
    <w:pP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QPPBulletPoint1">
    <w:name w:val="QPP Bullet Point 1"/>
    <w:basedOn w:val="QPPBodytext"/>
    <w:rsid w:val="00E91B42"/>
    <w:pPr>
      <w:numPr>
        <w:numId w:val="4"/>
      </w:numPr>
    </w:pPr>
  </w:style>
  <w:style w:type="paragraph" w:customStyle="1" w:styleId="QPPBulletpoint2">
    <w:name w:val="QPP Bullet point 2"/>
    <w:basedOn w:val="Normal"/>
    <w:rsid w:val="00E91B42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BulletPoint4">
    <w:name w:val="QPP Bullet Point 4"/>
    <w:basedOn w:val="Normal"/>
    <w:rsid w:val="00E91B42"/>
    <w:pPr>
      <w:numPr>
        <w:numId w:val="1"/>
      </w:numPr>
    </w:pPr>
    <w:rPr>
      <w:rFonts w:cs="Arial"/>
      <w:szCs w:val="20"/>
      <w:lang w:eastAsia="en-US"/>
    </w:rPr>
  </w:style>
  <w:style w:type="paragraph" w:styleId="Footer">
    <w:name w:val="footer"/>
    <w:basedOn w:val="Normal"/>
    <w:locked/>
    <w:rsid w:val="004C0EA7"/>
    <w:pPr>
      <w:tabs>
        <w:tab w:val="center" w:pos="4153"/>
        <w:tab w:val="right" w:pos="8306"/>
      </w:tabs>
    </w:pPr>
  </w:style>
  <w:style w:type="paragraph" w:customStyle="1" w:styleId="QPPEditorsnotebulletpoint1">
    <w:name w:val="QPP Editor's note bullet point 1"/>
    <w:basedOn w:val="Normal"/>
    <w:rsid w:val="00E91B42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91B42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E91B42"/>
    <w:pPr>
      <w:spacing w:before="100" w:after="100"/>
      <w:ind w:left="567"/>
    </w:pPr>
    <w:rPr>
      <w:sz w:val="16"/>
      <w:szCs w:val="16"/>
    </w:rPr>
  </w:style>
  <w:style w:type="paragraph" w:customStyle="1" w:styleId="QPPFooter">
    <w:name w:val="QPP Footer"/>
    <w:basedOn w:val="Normal"/>
    <w:rsid w:val="00E91B4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Heading1">
    <w:name w:val="QPP Heading 1"/>
    <w:basedOn w:val="Heading1"/>
    <w:autoRedefine/>
    <w:rsid w:val="00E91B42"/>
    <w:pPr>
      <w:spacing w:before="100" w:after="200"/>
      <w:ind w:left="851" w:hanging="851"/>
    </w:pPr>
  </w:style>
  <w:style w:type="paragraph" w:customStyle="1" w:styleId="QPPHeading2">
    <w:name w:val="QPP Heading 2"/>
    <w:basedOn w:val="Normal"/>
    <w:autoRedefine/>
    <w:rsid w:val="00E91B4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E91B4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Heading4">
    <w:name w:val="QPP Heading 4"/>
    <w:basedOn w:val="Normal"/>
    <w:link w:val="QPPHeading4Char"/>
    <w:autoRedefine/>
    <w:rsid w:val="00E91B4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dy">
    <w:name w:val="QPP Table Text Body"/>
    <w:basedOn w:val="QPPBodytext"/>
    <w:link w:val="QPPTableTextBodyChar"/>
    <w:autoRedefine/>
    <w:rsid w:val="00E91B42"/>
    <w:pPr>
      <w:spacing w:before="60" w:after="60"/>
    </w:pPr>
  </w:style>
  <w:style w:type="paragraph" w:customStyle="1" w:styleId="QPPPerformanceOutcomesBulletPoint">
    <w:name w:val="QPP Performance Outcomes Bullet Point"/>
    <w:basedOn w:val="QPPTableTextBody"/>
    <w:locked/>
    <w:rsid w:val="00FC0A4B"/>
    <w:pPr>
      <w:tabs>
        <w:tab w:val="num" w:pos="720"/>
      </w:tabs>
      <w:ind w:left="720" w:hanging="360"/>
    </w:pPr>
  </w:style>
  <w:style w:type="paragraph" w:customStyle="1" w:styleId="QPPTableBullet">
    <w:name w:val="QPP Table Bullet"/>
    <w:basedOn w:val="Normal"/>
    <w:rsid w:val="00E91B4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TableHeadingStyle1">
    <w:name w:val="QPP Table Heading Style 1"/>
    <w:basedOn w:val="QPPHeading4"/>
    <w:rsid w:val="00E91B42"/>
    <w:pPr>
      <w:spacing w:after="0"/>
      <w:ind w:left="0" w:firstLine="0"/>
    </w:pPr>
  </w:style>
  <w:style w:type="paragraph" w:customStyle="1" w:styleId="QPPTableTextBold">
    <w:name w:val="QPP Table Text Bold"/>
    <w:basedOn w:val="QPPTableTextBody"/>
    <w:rsid w:val="00E91B42"/>
    <w:rPr>
      <w:b/>
    </w:rPr>
  </w:style>
  <w:style w:type="character" w:customStyle="1" w:styleId="QPPTitleofScheme">
    <w:name w:val="QPP Title of Scheme"/>
    <w:locked/>
    <w:rsid w:val="00FC0A4B"/>
    <w:rPr>
      <w:rFonts w:ascii="Arial" w:hAnsi="Arial"/>
      <w:sz w:val="72"/>
    </w:rPr>
  </w:style>
  <w:style w:type="paragraph" w:customStyle="1" w:styleId="StyleQPPEditorsNoteStyle1Italic">
    <w:name w:val="Style QPP Editor's Note Style 1 + Italic"/>
    <w:basedOn w:val="QPPEditorsNoteStyle1"/>
    <w:locked/>
    <w:rsid w:val="004C0EA7"/>
    <w:rPr>
      <w:i/>
      <w:iCs/>
    </w:rPr>
  </w:style>
  <w:style w:type="paragraph" w:customStyle="1" w:styleId="QPPBulletpoint3">
    <w:name w:val="QPP Bullet point 3"/>
    <w:basedOn w:val="Normal"/>
    <w:rsid w:val="00E91B42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E91B42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91B4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91B42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91B4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91B42"/>
    <w:rPr>
      <w:vertAlign w:val="superscript"/>
    </w:rPr>
  </w:style>
  <w:style w:type="paragraph" w:customStyle="1" w:styleId="HGTableBullet2">
    <w:name w:val="HG Table Bullet 2"/>
    <w:basedOn w:val="QPPTableTextBody"/>
    <w:rsid w:val="00E91B42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91B42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E91B42"/>
    <w:pPr>
      <w:numPr>
        <w:numId w:val="9"/>
      </w:numPr>
      <w:tabs>
        <w:tab w:val="left" w:pos="567"/>
      </w:tabs>
    </w:pPr>
  </w:style>
  <w:style w:type="character" w:customStyle="1" w:styleId="QPPBodytextChar">
    <w:name w:val="QPP Body text Char"/>
    <w:link w:val="QPPBodytext"/>
    <w:rsid w:val="004C0EA7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4C0EA7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4C0EA7"/>
    <w:rPr>
      <w:color w:val="800080"/>
      <w:u w:val="single"/>
    </w:rPr>
  </w:style>
  <w:style w:type="character" w:customStyle="1" w:styleId="QPPEditorsNoteStyle1Char">
    <w:name w:val="QPP Editor's Note Style 1 Char"/>
    <w:link w:val="QPPEditorsNoteStyle1"/>
    <w:rsid w:val="004C0EA7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C0EA7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4C0EA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E91B42"/>
    <w:pPr>
      <w:numPr>
        <w:numId w:val="10"/>
      </w:numPr>
    </w:pPr>
  </w:style>
  <w:style w:type="character" w:customStyle="1" w:styleId="QPPSubscriptChar">
    <w:name w:val="QPP Subscript Char"/>
    <w:link w:val="QPPSubscript"/>
    <w:rsid w:val="004C0EA7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4C0EA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4C0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5AC6"/>
    <w:rPr>
      <w:rFonts w:ascii="Arial" w:hAnsi="Arial"/>
      <w:szCs w:val="24"/>
    </w:rPr>
  </w:style>
  <w:style w:type="numbering" w:styleId="111111">
    <w:name w:val="Outline List 2"/>
    <w:basedOn w:val="NoList"/>
    <w:locked/>
    <w:rsid w:val="004C0EA7"/>
    <w:pPr>
      <w:numPr>
        <w:numId w:val="11"/>
      </w:numPr>
    </w:pPr>
  </w:style>
  <w:style w:type="numbering" w:styleId="1ai">
    <w:name w:val="Outline List 1"/>
    <w:basedOn w:val="NoList"/>
    <w:locked/>
    <w:rsid w:val="004C0EA7"/>
    <w:pPr>
      <w:numPr>
        <w:numId w:val="12"/>
      </w:numPr>
    </w:pPr>
  </w:style>
  <w:style w:type="numbering" w:styleId="ArticleSection">
    <w:name w:val="Outline List 3"/>
    <w:basedOn w:val="NoList"/>
    <w:locked/>
    <w:rsid w:val="004C0EA7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C0EA7"/>
  </w:style>
  <w:style w:type="paragraph" w:styleId="BlockText">
    <w:name w:val="Block Text"/>
    <w:basedOn w:val="Normal"/>
    <w:locked/>
    <w:rsid w:val="004C0E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C0E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0EA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C0E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0EA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C0E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0EA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C0E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C0EA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C0E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C0EA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C0E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C0EA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C0E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0EA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C0E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0EA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C0EA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C0EA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C0EA7"/>
    <w:pPr>
      <w:ind w:left="4252"/>
    </w:pPr>
  </w:style>
  <w:style w:type="character" w:customStyle="1" w:styleId="ClosingChar">
    <w:name w:val="Closing Char"/>
    <w:basedOn w:val="DefaultParagraphFont"/>
    <w:link w:val="Closing"/>
    <w:rsid w:val="004C0EA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C0E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C0E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C0EA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C0EA7"/>
  </w:style>
  <w:style w:type="character" w:customStyle="1" w:styleId="DateChar">
    <w:name w:val="Date Char"/>
    <w:basedOn w:val="DefaultParagraphFont"/>
    <w:link w:val="Date"/>
    <w:rsid w:val="004C0EA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C0E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0EA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C0EA7"/>
  </w:style>
  <w:style w:type="character" w:customStyle="1" w:styleId="E-mailSignatureChar">
    <w:name w:val="E-mail Signature Char"/>
    <w:basedOn w:val="DefaultParagraphFont"/>
    <w:link w:val="E-mailSignature"/>
    <w:rsid w:val="004C0EA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C0EA7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4C0EA7"/>
    <w:rPr>
      <w:rFonts w:ascii="Arial" w:hAnsi="Arial"/>
    </w:rPr>
  </w:style>
  <w:style w:type="paragraph" w:styleId="EnvelopeAddress">
    <w:name w:val="envelope address"/>
    <w:basedOn w:val="Normal"/>
    <w:locked/>
    <w:rsid w:val="004C0E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C0EA7"/>
    <w:rPr>
      <w:rFonts w:asciiTheme="majorHAnsi" w:eastAsiaTheme="majorEastAsia" w:hAnsiTheme="majorHAnsi" w:cstheme="majorBidi"/>
      <w:szCs w:val="20"/>
    </w:rPr>
  </w:style>
  <w:style w:type="character" w:styleId="HTMLAcronym">
    <w:name w:val="HTML Acronym"/>
    <w:basedOn w:val="DefaultParagraphFont"/>
    <w:locked/>
    <w:rsid w:val="004C0EA7"/>
  </w:style>
  <w:style w:type="paragraph" w:styleId="HTMLAddress">
    <w:name w:val="HTML Address"/>
    <w:basedOn w:val="Normal"/>
    <w:link w:val="HTMLAddressChar"/>
    <w:locked/>
    <w:rsid w:val="004C0EA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C0EA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C0EA7"/>
    <w:rPr>
      <w:i/>
      <w:iCs/>
    </w:rPr>
  </w:style>
  <w:style w:type="character" w:styleId="HTMLCode">
    <w:name w:val="HTML Code"/>
    <w:basedOn w:val="DefaultParagraphFont"/>
    <w:locked/>
    <w:rsid w:val="004C0EA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C0EA7"/>
    <w:rPr>
      <w:i/>
      <w:iCs/>
    </w:rPr>
  </w:style>
  <w:style w:type="character" w:styleId="HTMLKeyboard">
    <w:name w:val="HTML Keyboard"/>
    <w:basedOn w:val="DefaultParagraphFont"/>
    <w:locked/>
    <w:rsid w:val="004C0EA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C0EA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0EA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C0EA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C0EA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C0EA7"/>
    <w:rPr>
      <w:i/>
      <w:iCs/>
    </w:rPr>
  </w:style>
  <w:style w:type="paragraph" w:styleId="Index1">
    <w:name w:val="index 1"/>
    <w:basedOn w:val="Normal"/>
    <w:next w:val="Normal"/>
    <w:autoRedefine/>
    <w:locked/>
    <w:rsid w:val="004C0EA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C0EA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C0EA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C0EA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C0EA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C0EA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C0EA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C0EA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C0EA7"/>
    <w:pPr>
      <w:ind w:left="1800" w:hanging="200"/>
    </w:pPr>
  </w:style>
  <w:style w:type="paragraph" w:styleId="IndexHeading">
    <w:name w:val="index heading"/>
    <w:basedOn w:val="Normal"/>
    <w:next w:val="Index1"/>
    <w:locked/>
    <w:rsid w:val="004C0E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C0E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C0E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A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C0EA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C0E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C0E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C0E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C0E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C0E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C0E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C0E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C0E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C0E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C0EA7"/>
  </w:style>
  <w:style w:type="paragraph" w:styleId="List">
    <w:name w:val="List"/>
    <w:basedOn w:val="Normal"/>
    <w:locked/>
    <w:rsid w:val="004C0EA7"/>
    <w:pPr>
      <w:ind w:left="283" w:hanging="283"/>
      <w:contextualSpacing/>
    </w:pPr>
  </w:style>
  <w:style w:type="paragraph" w:styleId="List2">
    <w:name w:val="List 2"/>
    <w:basedOn w:val="Normal"/>
    <w:locked/>
    <w:rsid w:val="004C0EA7"/>
    <w:pPr>
      <w:ind w:left="566" w:hanging="283"/>
      <w:contextualSpacing/>
    </w:pPr>
  </w:style>
  <w:style w:type="paragraph" w:styleId="List3">
    <w:name w:val="List 3"/>
    <w:basedOn w:val="Normal"/>
    <w:locked/>
    <w:rsid w:val="004C0EA7"/>
    <w:pPr>
      <w:ind w:left="849" w:hanging="283"/>
      <w:contextualSpacing/>
    </w:pPr>
  </w:style>
  <w:style w:type="paragraph" w:styleId="List4">
    <w:name w:val="List 4"/>
    <w:basedOn w:val="Normal"/>
    <w:locked/>
    <w:rsid w:val="004C0EA7"/>
    <w:pPr>
      <w:ind w:left="1132" w:hanging="283"/>
      <w:contextualSpacing/>
    </w:pPr>
  </w:style>
  <w:style w:type="paragraph" w:styleId="List5">
    <w:name w:val="List 5"/>
    <w:basedOn w:val="Normal"/>
    <w:locked/>
    <w:rsid w:val="004C0EA7"/>
    <w:pPr>
      <w:ind w:left="1415" w:hanging="283"/>
      <w:contextualSpacing/>
    </w:pPr>
  </w:style>
  <w:style w:type="paragraph" w:styleId="ListBullet">
    <w:name w:val="List Bullet"/>
    <w:basedOn w:val="Normal"/>
    <w:locked/>
    <w:rsid w:val="004C0EA7"/>
    <w:pPr>
      <w:numPr>
        <w:numId w:val="14"/>
      </w:numPr>
      <w:contextualSpacing/>
    </w:pPr>
  </w:style>
  <w:style w:type="paragraph" w:styleId="ListBullet2">
    <w:name w:val="List Bullet 2"/>
    <w:basedOn w:val="Normal"/>
    <w:locked/>
    <w:rsid w:val="004C0EA7"/>
    <w:pPr>
      <w:numPr>
        <w:numId w:val="15"/>
      </w:numPr>
      <w:contextualSpacing/>
    </w:pPr>
  </w:style>
  <w:style w:type="paragraph" w:styleId="ListBullet3">
    <w:name w:val="List Bullet 3"/>
    <w:basedOn w:val="Normal"/>
    <w:locked/>
    <w:rsid w:val="004C0EA7"/>
    <w:pPr>
      <w:numPr>
        <w:numId w:val="16"/>
      </w:numPr>
      <w:contextualSpacing/>
    </w:pPr>
  </w:style>
  <w:style w:type="paragraph" w:styleId="ListBullet4">
    <w:name w:val="List Bullet 4"/>
    <w:basedOn w:val="Normal"/>
    <w:locked/>
    <w:rsid w:val="004C0EA7"/>
    <w:pPr>
      <w:numPr>
        <w:numId w:val="17"/>
      </w:numPr>
      <w:contextualSpacing/>
    </w:pPr>
  </w:style>
  <w:style w:type="paragraph" w:styleId="ListBullet5">
    <w:name w:val="List Bullet 5"/>
    <w:basedOn w:val="Normal"/>
    <w:locked/>
    <w:rsid w:val="004C0EA7"/>
    <w:pPr>
      <w:numPr>
        <w:numId w:val="18"/>
      </w:numPr>
      <w:contextualSpacing/>
    </w:pPr>
  </w:style>
  <w:style w:type="paragraph" w:styleId="ListContinue">
    <w:name w:val="List Continue"/>
    <w:basedOn w:val="Normal"/>
    <w:locked/>
    <w:rsid w:val="004C0EA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C0EA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C0EA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C0EA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C0EA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C0EA7"/>
    <w:pPr>
      <w:numPr>
        <w:numId w:val="19"/>
      </w:numPr>
      <w:contextualSpacing/>
    </w:pPr>
  </w:style>
  <w:style w:type="paragraph" w:styleId="ListNumber2">
    <w:name w:val="List Number 2"/>
    <w:basedOn w:val="Normal"/>
    <w:locked/>
    <w:rsid w:val="004C0EA7"/>
    <w:pPr>
      <w:numPr>
        <w:numId w:val="20"/>
      </w:numPr>
      <w:contextualSpacing/>
    </w:pPr>
  </w:style>
  <w:style w:type="paragraph" w:styleId="ListNumber3">
    <w:name w:val="List Number 3"/>
    <w:basedOn w:val="Normal"/>
    <w:locked/>
    <w:rsid w:val="004C0EA7"/>
    <w:pPr>
      <w:numPr>
        <w:numId w:val="21"/>
      </w:numPr>
      <w:contextualSpacing/>
    </w:pPr>
  </w:style>
  <w:style w:type="paragraph" w:styleId="ListNumber4">
    <w:name w:val="List Number 4"/>
    <w:basedOn w:val="Normal"/>
    <w:locked/>
    <w:rsid w:val="004C0EA7"/>
    <w:pPr>
      <w:numPr>
        <w:numId w:val="22"/>
      </w:numPr>
      <w:contextualSpacing/>
    </w:pPr>
  </w:style>
  <w:style w:type="paragraph" w:styleId="ListNumber5">
    <w:name w:val="List Number 5"/>
    <w:basedOn w:val="Normal"/>
    <w:locked/>
    <w:rsid w:val="004C0EA7"/>
    <w:pPr>
      <w:numPr>
        <w:numId w:val="23"/>
      </w:numPr>
      <w:contextualSpacing/>
    </w:pPr>
  </w:style>
  <w:style w:type="paragraph" w:styleId="MacroText">
    <w:name w:val="macro"/>
    <w:link w:val="MacroTextChar"/>
    <w:locked/>
    <w:rsid w:val="004C0E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C0EA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C0E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C0E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C0EA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C0E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C0E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C0E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C0E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C0E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C0EA7"/>
    <w:rPr>
      <w:rFonts w:ascii="Arial" w:hAnsi="Arial"/>
      <w:szCs w:val="24"/>
    </w:rPr>
  </w:style>
  <w:style w:type="paragraph" w:styleId="NormalWeb">
    <w:name w:val="Normal (Web)"/>
    <w:basedOn w:val="Normal"/>
    <w:locked/>
    <w:rsid w:val="004C0EA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C0EA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C0EA7"/>
  </w:style>
  <w:style w:type="character" w:customStyle="1" w:styleId="NoteHeadingChar">
    <w:name w:val="Note Heading Char"/>
    <w:basedOn w:val="DefaultParagraphFont"/>
    <w:link w:val="NoteHeading"/>
    <w:rsid w:val="004C0EA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C0EA7"/>
  </w:style>
  <w:style w:type="character" w:styleId="PlaceholderText">
    <w:name w:val="Placeholder Text"/>
    <w:basedOn w:val="DefaultParagraphFont"/>
    <w:uiPriority w:val="99"/>
    <w:semiHidden/>
    <w:locked/>
    <w:rsid w:val="004C0EA7"/>
    <w:rPr>
      <w:color w:val="808080"/>
    </w:rPr>
  </w:style>
  <w:style w:type="paragraph" w:styleId="PlainText">
    <w:name w:val="Plain Text"/>
    <w:basedOn w:val="Normal"/>
    <w:link w:val="PlainTextChar"/>
    <w:locked/>
    <w:rsid w:val="004C0E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C0EA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C0E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0EA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C0EA7"/>
  </w:style>
  <w:style w:type="character" w:customStyle="1" w:styleId="SalutationChar">
    <w:name w:val="Salutation Char"/>
    <w:basedOn w:val="DefaultParagraphFont"/>
    <w:link w:val="Salutation"/>
    <w:rsid w:val="004C0EA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C0EA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C0EA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C0EA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C0E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C0E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C0E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C0EA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C0E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C0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C0E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C0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C0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C0E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C0E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C0E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C0E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C0E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C0E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C0E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C0E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C0E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C0E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C0E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C0E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C0E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C0E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C0E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C0E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C0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C0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C0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C0E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C0E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C0E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C0E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C0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C0E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C0E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C0E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C0E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C0EA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C0EA7"/>
  </w:style>
  <w:style w:type="table" w:styleId="TableProfessional">
    <w:name w:val="Table Professional"/>
    <w:basedOn w:val="TableNormal"/>
    <w:locked/>
    <w:rsid w:val="004C0E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C0E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C0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C0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C0E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C0E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C0E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C0E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C0E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C0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0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C0EA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C0EA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locked/>
    <w:rsid w:val="004C0EA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91B4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C0EA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91B4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289F-E362-4AFA-9E32-833CA00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67</TotalTime>
  <Pages>6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Facility Network Plan</vt:lpstr>
    </vt:vector>
  </TitlesOfParts>
  <Company>Brisbane City Council</Company>
  <LinksUpToDate>false</LinksUpToDate>
  <CharactersWithSpaces>31194</CharactersWithSpaces>
  <SharedDoc>false</SharedDoc>
  <HLinks>
    <vt:vector size="108" baseType="variant">
      <vt:variant>
        <vt:i4>2949236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Table13p4A</vt:lpwstr>
      </vt:variant>
      <vt:variant>
        <vt:i4>1376326</vt:i4>
      </vt:variant>
      <vt:variant>
        <vt:i4>51</vt:i4>
      </vt:variant>
      <vt:variant>
        <vt:i4>0</vt:i4>
      </vt:variant>
      <vt:variant>
        <vt:i4>5</vt:i4>
      </vt:variant>
      <vt:variant>
        <vt:lpwstr>Ch11PublicToilets.doc</vt:lpwstr>
      </vt:variant>
      <vt:variant>
        <vt:lpwstr/>
      </vt:variant>
      <vt:variant>
        <vt:i4>3145782</vt:i4>
      </vt:variant>
      <vt:variant>
        <vt:i4>48</vt:i4>
      </vt:variant>
      <vt:variant>
        <vt:i4>0</vt:i4>
      </vt:variant>
      <vt:variant>
        <vt:i4>5</vt:i4>
      </vt:variant>
      <vt:variant>
        <vt:lpwstr>http://www.abcb.gov.au/about-the-national-construction-code/the-building-code-of-australia</vt:lpwstr>
      </vt:variant>
      <vt:variant>
        <vt:lpwstr/>
      </vt:variant>
      <vt:variant>
        <vt:i4>8060988</vt:i4>
      </vt:variant>
      <vt:variant>
        <vt:i4>45</vt:i4>
      </vt:variant>
      <vt:variant>
        <vt:i4>0</vt:i4>
      </vt:variant>
      <vt:variant>
        <vt:i4>5</vt:i4>
      </vt:variant>
      <vt:variant>
        <vt:lpwstr>../../../Part 4 - Priority infrastructure plan/Part4PIP.doc</vt:lpwstr>
      </vt:variant>
      <vt:variant>
        <vt:lpwstr/>
      </vt:variant>
      <vt:variant>
        <vt:i4>8060988</vt:i4>
      </vt:variant>
      <vt:variant>
        <vt:i4>42</vt:i4>
      </vt:variant>
      <vt:variant>
        <vt:i4>0</vt:i4>
      </vt:variant>
      <vt:variant>
        <vt:i4>5</vt:i4>
      </vt:variant>
      <vt:variant>
        <vt:lpwstr>../../../Part 4 - Priority infrastructure plan/Part4PIP.doc</vt:lpwstr>
      </vt:variant>
      <vt:variant>
        <vt:lpwstr/>
      </vt:variant>
      <vt:variant>
        <vt:i4>8060988</vt:i4>
      </vt:variant>
      <vt:variant>
        <vt:i4>39</vt:i4>
      </vt:variant>
      <vt:variant>
        <vt:i4>0</vt:i4>
      </vt:variant>
      <vt:variant>
        <vt:i4>5</vt:i4>
      </vt:variant>
      <vt:variant>
        <vt:lpwstr>../../../Part 4 - Priority infrastructure plan/Part4PIP.doc</vt:lpwstr>
      </vt:variant>
      <vt:variant>
        <vt:lpwstr/>
      </vt:variant>
      <vt:variant>
        <vt:i4>6160449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Table13p3p2B</vt:lpwstr>
      </vt:variant>
      <vt:variant>
        <vt:i4>6094913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Table13p3p2A</vt:lpwstr>
      </vt:variant>
      <vt:variant>
        <vt:i4>6160449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Table13p3p2B</vt:lpwstr>
      </vt:variant>
      <vt:variant>
        <vt:i4>6094913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Table13p3p2A</vt:lpwstr>
      </vt:variant>
      <vt:variant>
        <vt:i4>8060988</vt:i4>
      </vt:variant>
      <vt:variant>
        <vt:i4>24</vt:i4>
      </vt:variant>
      <vt:variant>
        <vt:i4>0</vt:i4>
      </vt:variant>
      <vt:variant>
        <vt:i4>5</vt:i4>
      </vt:variant>
      <vt:variant>
        <vt:lpwstr>../../../Part 4 - Priority infrastructure plan/Part4PIP.doc</vt:lpwstr>
      </vt:variant>
      <vt:variant>
        <vt:lpwstr/>
      </vt:variant>
      <vt:variant>
        <vt:i4>4849732</vt:i4>
      </vt:variant>
      <vt:variant>
        <vt:i4>21</vt:i4>
      </vt:variant>
      <vt:variant>
        <vt:i4>0</vt:i4>
      </vt:variant>
      <vt:variant>
        <vt:i4>5</vt:i4>
      </vt:variant>
      <vt:variant>
        <vt:lpwstr>../../../Schedule 1 - Definitions/Definitions.doc</vt:lpwstr>
      </vt:variant>
      <vt:variant>
        <vt:lpwstr>OutdoorSport</vt:lpwstr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Table13p2A</vt:lpwstr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Table13p2A</vt:lpwstr>
      </vt:variant>
      <vt:variant>
        <vt:i4>1441855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_Toc339776231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_Toc339776219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_Toc339776218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_Toc339776217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Facility Network Plan</dc:title>
  <dc:creator>POFD</dc:creator>
  <cp:lastModifiedBy>Alisha Pettit</cp:lastModifiedBy>
  <cp:revision>12</cp:revision>
  <cp:lastPrinted>2013-03-20T05:11:00Z</cp:lastPrinted>
  <dcterms:created xsi:type="dcterms:W3CDTF">2018-03-22T00:49:00Z</dcterms:created>
  <dcterms:modified xsi:type="dcterms:W3CDTF">2018-11-19T06:50:00Z</dcterms:modified>
</cp:coreProperties>
</file>