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FE" w:rsidRPr="00AD30F8" w:rsidDel="00BC0FDE" w:rsidRDefault="001C483D" w:rsidP="00621C6E">
      <w:pPr>
        <w:pStyle w:val="QPPHeading2"/>
      </w:pPr>
      <w:bookmarkStart w:id="0" w:name="LevelsofAssessment55"/>
      <w:bookmarkStart w:id="1" w:name="_Toc302134344"/>
      <w:bookmarkStart w:id="2" w:name="_GoBack"/>
      <w:bookmarkEnd w:id="0"/>
      <w:bookmarkEnd w:id="2"/>
      <w:r>
        <w:t xml:space="preserve">5.5 </w:t>
      </w:r>
      <w:r w:rsidR="003232B3">
        <w:t>Categories</w:t>
      </w:r>
      <w:r w:rsidR="003232B3" w:rsidRPr="00AD30F8">
        <w:t xml:space="preserve"> </w:t>
      </w:r>
      <w:r w:rsidR="00E72EFE" w:rsidRPr="00AD30F8">
        <w:t xml:space="preserve">of </w:t>
      </w:r>
      <w:r w:rsidR="003232B3">
        <w:t xml:space="preserve">development and </w:t>
      </w:r>
      <w:r w:rsidR="00E72EFE" w:rsidRPr="00AD30F8">
        <w:t>assessment—Material change of use</w:t>
      </w:r>
      <w:bookmarkEnd w:id="1"/>
    </w:p>
    <w:p w:rsidR="00497307" w:rsidRDefault="00497307" w:rsidP="00497307">
      <w:pPr>
        <w:pStyle w:val="QPPBodytext"/>
      </w:pPr>
      <w:r w:rsidRPr="002F1182">
        <w:t xml:space="preserve">The following tables identify the </w:t>
      </w:r>
      <w:r w:rsidR="003232B3">
        <w:t>categories</w:t>
      </w:r>
      <w:r w:rsidR="003232B3" w:rsidRPr="002F1182">
        <w:t xml:space="preserve"> </w:t>
      </w:r>
      <w:r w:rsidRPr="002F1182">
        <w:t xml:space="preserve">of </w:t>
      </w:r>
      <w:r w:rsidR="003232B3">
        <w:t xml:space="preserve">development and </w:t>
      </w:r>
      <w:r w:rsidRPr="002F1182">
        <w:t xml:space="preserve">assessment for development in a zone </w:t>
      </w:r>
      <w:r>
        <w:t>for making</w:t>
      </w:r>
      <w:r w:rsidRPr="002F1182">
        <w:t xml:space="preserve"> a material change of use.</w:t>
      </w:r>
    </w:p>
    <w:p w:rsidR="00497307" w:rsidRPr="002F1182" w:rsidRDefault="00497307" w:rsidP="00621C6E">
      <w:pPr>
        <w:pStyle w:val="QPPHeading3"/>
      </w:pPr>
      <w:r>
        <w:t>Residential zones category</w:t>
      </w:r>
    </w:p>
    <w:p w:rsidR="00497307" w:rsidRPr="002F1182" w:rsidRDefault="00497307" w:rsidP="00497307">
      <w:pPr>
        <w:pStyle w:val="QPPTableHeadingStyle1"/>
      </w:pPr>
      <w:r>
        <w:t>Table 5.5.1</w:t>
      </w:r>
      <w:r w:rsidR="00032EF3">
        <w:t>—</w:t>
      </w:r>
      <w:r>
        <w:t>Low density</w:t>
      </w:r>
      <w:r w:rsidRPr="002F1182">
        <w:t xml:space="preserve"> residential zone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20"/>
        <w:gridCol w:w="788"/>
        <w:gridCol w:w="3343"/>
        <w:gridCol w:w="9"/>
      </w:tblGrid>
      <w:tr w:rsidR="00497307" w:rsidRPr="00D22DC9" w:rsidTr="00DD34DF">
        <w:trPr>
          <w:trHeight w:val="434"/>
        </w:trPr>
        <w:tc>
          <w:tcPr>
            <w:tcW w:w="1668" w:type="dxa"/>
            <w:shd w:val="clear" w:color="auto" w:fill="auto"/>
          </w:tcPr>
          <w:p w:rsidR="00497307" w:rsidRPr="006F5784" w:rsidRDefault="00497307" w:rsidP="00497307">
            <w:pPr>
              <w:pStyle w:val="QPPTableTextBold"/>
            </w:pPr>
            <w:r w:rsidRPr="006F5784">
              <w:t>Use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497307" w:rsidRPr="006F5784" w:rsidRDefault="001621B0" w:rsidP="00497307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497307" w:rsidRPr="006F5784">
              <w:t xml:space="preserve">of </w:t>
            </w:r>
            <w:r>
              <w:t xml:space="preserve">development and </w:t>
            </w:r>
            <w:r w:rsidR="00497307" w:rsidRPr="006F5784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97307" w:rsidRPr="006F5784" w:rsidRDefault="00497307" w:rsidP="001621B0">
            <w:pPr>
              <w:pStyle w:val="QPPTableTextBold"/>
            </w:pPr>
            <w:r w:rsidRPr="006F5784">
              <w:t xml:space="preserve">Assessment </w:t>
            </w:r>
            <w:r w:rsidR="001621B0">
              <w:t>benchmarks</w:t>
            </w:r>
          </w:p>
        </w:tc>
      </w:tr>
      <w:tr w:rsidR="00497307" w:rsidRPr="00D22DC9" w:rsidTr="00DD34DF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497307" w:rsidRPr="002F1182" w:rsidRDefault="00497307" w:rsidP="00497307">
            <w:pPr>
              <w:pStyle w:val="QPPTableTextBody"/>
            </w:pPr>
            <w:r>
              <w:t>Any</w:t>
            </w:r>
            <w:r w:rsidR="00B94324">
              <w:t xml:space="preserve"> </w:t>
            </w:r>
            <w:r w:rsidR="00B94324" w:rsidRPr="003C292B">
              <w:t>prescribed accepted development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497307" w:rsidRPr="002F1182" w:rsidRDefault="001621B0" w:rsidP="00497307">
            <w:pPr>
              <w:pStyle w:val="QPPTableTextBold"/>
            </w:pPr>
            <w:r>
              <w:t>Accepted</w:t>
            </w:r>
            <w:r w:rsidR="00775E99">
              <w:t xml:space="preserve"> development</w:t>
            </w:r>
          </w:p>
        </w:tc>
      </w:tr>
      <w:tr w:rsidR="00497307" w:rsidRPr="00D22DC9" w:rsidTr="00DD34DF">
        <w:tc>
          <w:tcPr>
            <w:tcW w:w="1668" w:type="dxa"/>
            <w:vMerge/>
            <w:shd w:val="clear" w:color="auto" w:fill="auto"/>
          </w:tcPr>
          <w:p w:rsidR="00497307" w:rsidRPr="002F1182" w:rsidRDefault="00497307" w:rsidP="00497307"/>
        </w:tc>
        <w:tc>
          <w:tcPr>
            <w:tcW w:w="3308" w:type="dxa"/>
            <w:gridSpan w:val="2"/>
            <w:shd w:val="clear" w:color="auto" w:fill="auto"/>
          </w:tcPr>
          <w:p w:rsidR="00497307" w:rsidRPr="002F1182" w:rsidRDefault="001621B0" w:rsidP="00E95A3B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97307" w:rsidRPr="002F1182" w:rsidRDefault="00497307" w:rsidP="001621B0">
            <w:pPr>
              <w:pStyle w:val="QPPTableTextBody"/>
            </w:pPr>
            <w:r w:rsidRPr="005D2265">
              <w:t>Not applicable</w:t>
            </w:r>
          </w:p>
        </w:tc>
      </w:tr>
      <w:tr w:rsidR="00497307" w:rsidRPr="002F1182" w:rsidTr="00DD34DF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497307" w:rsidRPr="0010730B" w:rsidRDefault="00497307" w:rsidP="007D28A6">
            <w:pPr>
              <w:pStyle w:val="QPPTableTextBody"/>
            </w:pPr>
            <w:r w:rsidRPr="003C292B">
              <w:t>Caretaker’s accommodation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497307" w:rsidRPr="0010730B" w:rsidRDefault="001621B0" w:rsidP="00775E99">
            <w:pPr>
              <w:pStyle w:val="QPPTableTextBold"/>
            </w:pPr>
            <w:r>
              <w:t xml:space="preserve">Accepted </w:t>
            </w:r>
            <w:r w:rsidR="00775E99">
              <w:t xml:space="preserve">development, </w:t>
            </w:r>
            <w:r>
              <w:t>subject to compliance with identified requirements</w:t>
            </w:r>
          </w:p>
        </w:tc>
      </w:tr>
      <w:tr w:rsidR="00497307" w:rsidRPr="005D2265" w:rsidTr="00DD34DF">
        <w:tc>
          <w:tcPr>
            <w:tcW w:w="1668" w:type="dxa"/>
            <w:vMerge/>
            <w:shd w:val="clear" w:color="auto" w:fill="auto"/>
          </w:tcPr>
          <w:p w:rsidR="00497307" w:rsidRPr="0010730B" w:rsidRDefault="00497307" w:rsidP="00497307"/>
        </w:tc>
        <w:tc>
          <w:tcPr>
            <w:tcW w:w="3308" w:type="dxa"/>
            <w:gridSpan w:val="2"/>
            <w:shd w:val="clear" w:color="auto" w:fill="auto"/>
          </w:tcPr>
          <w:p w:rsidR="00497307" w:rsidRPr="0010730B" w:rsidRDefault="00497307" w:rsidP="001621B0">
            <w:pPr>
              <w:pStyle w:val="QPPTableTextBody"/>
            </w:pPr>
            <w:r w:rsidRPr="0010730B">
              <w:t>If complying with all acceptable outcomes</w:t>
            </w:r>
            <w:r w:rsidR="001621B0">
              <w:t xml:space="preserve"> in the </w:t>
            </w:r>
            <w:r w:rsidR="001621B0" w:rsidRPr="003C292B">
              <w:t>Caretaker’s accommodation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97307" w:rsidRPr="0010730B" w:rsidRDefault="001621B0" w:rsidP="003E32AE">
            <w:pPr>
              <w:pStyle w:val="QPPTableTextBody"/>
            </w:pPr>
            <w:r>
              <w:t xml:space="preserve"> </w:t>
            </w:r>
            <w:r w:rsidR="003E32AE" w:rsidRPr="005D2265">
              <w:t>Not applicable</w:t>
            </w:r>
          </w:p>
        </w:tc>
      </w:tr>
      <w:tr w:rsidR="00497307" w:rsidRPr="002F1182" w:rsidTr="00DD34DF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497307" w:rsidRPr="0010730B" w:rsidRDefault="00497307" w:rsidP="00497307"/>
        </w:tc>
        <w:tc>
          <w:tcPr>
            <w:tcW w:w="6660" w:type="dxa"/>
            <w:gridSpan w:val="4"/>
            <w:shd w:val="clear" w:color="auto" w:fill="auto"/>
          </w:tcPr>
          <w:p w:rsidR="00497307" w:rsidRPr="0010730B" w:rsidRDefault="000F0B55" w:rsidP="00497307">
            <w:pPr>
              <w:pStyle w:val="QPPTableTextBold"/>
            </w:pPr>
            <w:r>
              <w:t>Assessable development</w:t>
            </w:r>
            <w:r w:rsidR="00916504" w:rsidRPr="00A32B9A">
              <w:t>—</w:t>
            </w:r>
            <w:r w:rsidR="00497307" w:rsidRPr="0010730B">
              <w:t>Code assessment</w:t>
            </w:r>
          </w:p>
        </w:tc>
      </w:tr>
      <w:tr w:rsidR="00497307" w:rsidRPr="002F1182" w:rsidTr="00DD34DF">
        <w:tc>
          <w:tcPr>
            <w:tcW w:w="1668" w:type="dxa"/>
            <w:vMerge/>
            <w:shd w:val="clear" w:color="auto" w:fill="auto"/>
          </w:tcPr>
          <w:p w:rsidR="00497307" w:rsidRPr="0010730B" w:rsidRDefault="00497307" w:rsidP="00497307"/>
        </w:tc>
        <w:tc>
          <w:tcPr>
            <w:tcW w:w="3308" w:type="dxa"/>
            <w:gridSpan w:val="2"/>
            <w:shd w:val="clear" w:color="auto" w:fill="auto"/>
          </w:tcPr>
          <w:p w:rsidR="00497307" w:rsidRPr="0010730B" w:rsidRDefault="00497307" w:rsidP="00B94324">
            <w:pPr>
              <w:pStyle w:val="QPPTableTextBody"/>
            </w:pPr>
            <w:r w:rsidRPr="0010730B">
              <w:t xml:space="preserve">If not </w:t>
            </w:r>
            <w:r w:rsidR="00855901">
              <w:t>complying with all acceptable outcomes</w:t>
            </w:r>
            <w:r w:rsidR="00B94324">
              <w:t xml:space="preserve"> in the </w:t>
            </w:r>
            <w:r w:rsidR="00B94324" w:rsidRPr="003C292B">
              <w:t>Caretaker’s accommodation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97307" w:rsidRPr="0010730B" w:rsidRDefault="00C3418E" w:rsidP="00AC2849">
            <w:pPr>
              <w:pStyle w:val="QPPTableTextBody"/>
            </w:pPr>
            <w:r w:rsidRPr="003C292B">
              <w:t>Caretaker’s accommodation code</w:t>
            </w:r>
          </w:p>
        </w:tc>
      </w:tr>
      <w:tr w:rsidR="00B91C27" w:rsidRPr="002F1182" w:rsidTr="00DD34DF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B91C27" w:rsidRPr="0010730B" w:rsidRDefault="00B91C27" w:rsidP="00B91C27">
            <w:pPr>
              <w:pStyle w:val="QPPTableTextBody"/>
            </w:pPr>
            <w:r w:rsidRPr="003C292B">
              <w:t>Dwelling house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B91C27" w:rsidRPr="002F1182" w:rsidRDefault="00AC2849" w:rsidP="00B91C27">
            <w:pPr>
              <w:pStyle w:val="QPPTableTextBold"/>
            </w:pPr>
            <w:r>
              <w:t>Accepted</w:t>
            </w:r>
            <w:r w:rsidR="00775E99">
              <w:t xml:space="preserve"> development</w:t>
            </w:r>
          </w:p>
        </w:tc>
      </w:tr>
      <w:tr w:rsidR="00B91C27" w:rsidRPr="002F1182" w:rsidTr="00DD34DF">
        <w:tc>
          <w:tcPr>
            <w:tcW w:w="1668" w:type="dxa"/>
            <w:vMerge/>
            <w:shd w:val="clear" w:color="auto" w:fill="auto"/>
          </w:tcPr>
          <w:p w:rsidR="00B91C27" w:rsidRPr="002F1182" w:rsidRDefault="00B91C27" w:rsidP="00B91C27"/>
        </w:tc>
        <w:tc>
          <w:tcPr>
            <w:tcW w:w="3308" w:type="dxa"/>
            <w:gridSpan w:val="2"/>
            <w:shd w:val="clear" w:color="auto" w:fill="auto"/>
          </w:tcPr>
          <w:p w:rsidR="00B91C27" w:rsidRPr="00EE3EF8" w:rsidRDefault="00B91C27" w:rsidP="00775E99">
            <w:pPr>
              <w:pStyle w:val="QPPTableTextBody"/>
            </w:pPr>
            <w:r w:rsidRPr="00EE3EF8">
              <w:t xml:space="preserve">If identified in schedule </w:t>
            </w:r>
            <w:r w:rsidR="00775E99">
              <w:t>6</w:t>
            </w:r>
            <w:r w:rsidR="00D56630">
              <w:t>,</w:t>
            </w:r>
            <w:r w:rsidRPr="00EE3EF8">
              <w:t xml:space="preserve"> </w:t>
            </w:r>
            <w:r w:rsidR="00775E99">
              <w:t>part</w:t>
            </w:r>
            <w:r w:rsidR="00775E99" w:rsidRPr="00EE3EF8">
              <w:t xml:space="preserve"> </w:t>
            </w:r>
            <w:r w:rsidRPr="00EE3EF8">
              <w:t xml:space="preserve">2 of </w:t>
            </w:r>
            <w:r w:rsidR="00FB6A2A" w:rsidRPr="003C292B">
              <w:t>the Regulation</w:t>
            </w:r>
            <w:r w:rsidR="00AC2849">
              <w:t xml:space="preserve"> 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B91C27" w:rsidRPr="002F1182" w:rsidRDefault="00B91C27" w:rsidP="00B91C27">
            <w:pPr>
              <w:pStyle w:val="QPPTableTextBody"/>
            </w:pPr>
            <w:r w:rsidRPr="005D2265">
              <w:t>Not applicable</w:t>
            </w:r>
          </w:p>
        </w:tc>
      </w:tr>
      <w:tr w:rsidR="00B91C27" w:rsidRPr="005D2265" w:rsidTr="00DD34DF">
        <w:tc>
          <w:tcPr>
            <w:tcW w:w="1668" w:type="dxa"/>
            <w:vMerge/>
            <w:shd w:val="clear" w:color="auto" w:fill="auto"/>
          </w:tcPr>
          <w:p w:rsidR="00B91C27" w:rsidRPr="002F1182" w:rsidRDefault="00B91C27" w:rsidP="00B91C27"/>
        </w:tc>
        <w:tc>
          <w:tcPr>
            <w:tcW w:w="6660" w:type="dxa"/>
            <w:gridSpan w:val="4"/>
            <w:shd w:val="clear" w:color="auto" w:fill="auto"/>
          </w:tcPr>
          <w:p w:rsidR="00B91C27" w:rsidRPr="00495A01" w:rsidRDefault="00B91C27" w:rsidP="00B91C27">
            <w:pPr>
              <w:pStyle w:val="QPPEditorsNoteStyle1"/>
            </w:pPr>
            <w:r w:rsidRPr="00A32B9A">
              <w:t xml:space="preserve">Note—Where </w:t>
            </w:r>
            <w:r>
              <w:t>an overlay</w:t>
            </w:r>
            <w:r w:rsidR="00BC4C22">
              <w:t xml:space="preserve"> applies,</w:t>
            </w:r>
            <w:r>
              <w:t xml:space="preserve"> a </w:t>
            </w:r>
            <w:r w:rsidRPr="003C292B">
              <w:t>dwelling house</w:t>
            </w:r>
            <w:r w:rsidRPr="0010730B">
              <w:t xml:space="preserve"> may become assessable development. Refer to </w:t>
            </w:r>
            <w:r w:rsidRPr="003C292B">
              <w:t>section 5.10</w:t>
            </w:r>
            <w:r w:rsidRPr="0010730B">
              <w:t>.</w:t>
            </w:r>
          </w:p>
          <w:p w:rsidR="00B91C27" w:rsidRPr="005D2265" w:rsidRDefault="00B91C27" w:rsidP="003A17D1">
            <w:pPr>
              <w:pStyle w:val="QPPEditorsNoteStyle1"/>
            </w:pPr>
            <w:r w:rsidRPr="00495A01">
              <w:t>Note—</w:t>
            </w:r>
            <w:r>
              <w:t>All dwelling houses in the</w:t>
            </w:r>
            <w:r w:rsidR="00FB6A2A">
              <w:t xml:space="preserve"> </w:t>
            </w:r>
            <w:r w:rsidR="00FB6A2A" w:rsidRPr="003C292B">
              <w:t>Low density residential zone</w:t>
            </w:r>
            <w:r>
              <w:t xml:space="preserve"> </w:t>
            </w:r>
            <w:r w:rsidR="006328A3">
              <w:t>may become</w:t>
            </w:r>
            <w:r w:rsidR="00113AB7">
              <w:rPr>
                <w:sz w:val="22"/>
                <w:szCs w:val="22"/>
              </w:rPr>
              <w:t xml:space="preserve"> </w:t>
            </w:r>
            <w:r w:rsidR="008035A4">
              <w:t>as</w:t>
            </w:r>
            <w:r>
              <w:t xml:space="preserve">sessable development as </w:t>
            </w:r>
            <w:r w:rsidRPr="00A32B9A">
              <w:t>the</w:t>
            </w:r>
            <w:r w:rsidR="00FB6A2A">
              <w:t xml:space="preserve"> </w:t>
            </w:r>
            <w:r w:rsidR="00FB6A2A" w:rsidRPr="003C292B">
              <w:t>Dwelling house character overlay</w:t>
            </w:r>
            <w:r w:rsidR="00FB6A2A">
              <w:t xml:space="preserve"> </w:t>
            </w:r>
            <w:r w:rsidR="00BC4C22">
              <w:t>applies to</w:t>
            </w:r>
            <w:r>
              <w:t xml:space="preserve"> all land within this zone. The </w:t>
            </w:r>
            <w:r w:rsidRPr="00A32B9A">
              <w:t xml:space="preserve">relevant assessment </w:t>
            </w:r>
            <w:r w:rsidR="003A17D1">
              <w:t xml:space="preserve">benchmarks </w:t>
            </w:r>
            <w:r w:rsidR="000D2844" w:rsidRPr="000D2844">
              <w:t xml:space="preserve">identified in </w:t>
            </w:r>
            <w:r w:rsidR="000D2844" w:rsidRPr="003C292B">
              <w:t>section 5.10</w:t>
            </w:r>
            <w:r w:rsidRPr="00A32B9A">
              <w:t xml:space="preserve"> </w:t>
            </w:r>
            <w:r>
              <w:t>are</w:t>
            </w:r>
            <w:r w:rsidRPr="00A32B9A">
              <w:t xml:space="preserve"> </w:t>
            </w:r>
            <w:r w:rsidRPr="0010730B">
              <w:t xml:space="preserve">the </w:t>
            </w:r>
            <w:r w:rsidRPr="003C292B">
              <w:t>Dwelling house code</w:t>
            </w:r>
            <w:r w:rsidRPr="0010730B">
              <w:t xml:space="preserve"> or the </w:t>
            </w:r>
            <w:r w:rsidRPr="003C292B">
              <w:t>Dwelling house (small lot) code</w:t>
            </w:r>
            <w:r w:rsidRPr="0010730B">
              <w:t>.</w:t>
            </w:r>
          </w:p>
        </w:tc>
      </w:tr>
      <w:tr w:rsidR="0068687D" w:rsidRPr="00D22DC9" w:rsidTr="00DD34DF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68687D" w:rsidRPr="00D22DC9" w:rsidRDefault="0068687D" w:rsidP="007D28A6">
            <w:pPr>
              <w:pStyle w:val="QPPTableTextBody"/>
              <w:rPr>
                <w:highlight w:val="yellow"/>
              </w:rPr>
            </w:pPr>
            <w:r w:rsidRPr="003C292B">
              <w:t>Home</w:t>
            </w:r>
            <w:r w:rsidR="000B0B27" w:rsidRPr="003C292B">
              <w:t>-</w:t>
            </w:r>
            <w:r w:rsidRPr="003C292B">
              <w:t>based business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68687D" w:rsidRPr="002F1182" w:rsidRDefault="00916504" w:rsidP="00497307">
            <w:pPr>
              <w:pStyle w:val="QPPTableTextBold"/>
            </w:pPr>
            <w:r>
              <w:t xml:space="preserve">Accepted </w:t>
            </w:r>
            <w:r w:rsidRPr="00916504">
              <w:t>development, subject to compliance with identified requirements</w:t>
            </w:r>
          </w:p>
        </w:tc>
      </w:tr>
      <w:tr w:rsidR="0068687D" w:rsidRPr="002F1182" w:rsidTr="00DD34DF">
        <w:tc>
          <w:tcPr>
            <w:tcW w:w="1668" w:type="dxa"/>
            <w:vMerge/>
            <w:shd w:val="clear" w:color="auto" w:fill="auto"/>
          </w:tcPr>
          <w:p w:rsidR="0068687D" w:rsidRPr="002F1182" w:rsidRDefault="0068687D" w:rsidP="00497307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131914" w:rsidRPr="00131914" w:rsidRDefault="0068687D" w:rsidP="00B94324">
            <w:pPr>
              <w:pStyle w:val="QPPTableTextBody"/>
              <w:rPr>
                <w:color w:val="0000FF"/>
                <w:u w:val="single"/>
              </w:rPr>
            </w:pPr>
            <w:r w:rsidRPr="005D2265">
              <w:t>If complying with all acceptable outcomes</w:t>
            </w:r>
            <w:r w:rsidR="00916504">
              <w:t xml:space="preserve"> in </w:t>
            </w:r>
            <w:r w:rsidR="003A17D1">
              <w:t xml:space="preserve">the </w:t>
            </w:r>
            <w:r w:rsidR="00B316DB" w:rsidRPr="003C292B">
              <w:t>Home</w:t>
            </w:r>
            <w:r w:rsidR="000B0B27" w:rsidRPr="003C292B">
              <w:t>-</w:t>
            </w:r>
            <w:r w:rsidR="00B316DB" w:rsidRPr="003C292B">
              <w:t>based business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8687D" w:rsidRPr="0010730B" w:rsidRDefault="003E32AE" w:rsidP="003E32AE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68687D" w:rsidRPr="00D22DC9" w:rsidTr="00DD34DF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68687D" w:rsidRPr="002F1182" w:rsidRDefault="0068687D" w:rsidP="00497307"/>
        </w:tc>
        <w:tc>
          <w:tcPr>
            <w:tcW w:w="6660" w:type="dxa"/>
            <w:gridSpan w:val="4"/>
            <w:shd w:val="clear" w:color="auto" w:fill="auto"/>
          </w:tcPr>
          <w:p w:rsidR="0068687D" w:rsidRPr="0010730B" w:rsidRDefault="00F24F5A" w:rsidP="00497307">
            <w:pPr>
              <w:pStyle w:val="QPPTableTextBold"/>
            </w:pPr>
            <w:r>
              <w:t>Assessable development</w:t>
            </w:r>
            <w:r w:rsidRPr="00F24F5A">
              <w:t>—</w:t>
            </w:r>
            <w:r w:rsidR="0068687D" w:rsidRPr="0010730B">
              <w:t>Code assessment</w:t>
            </w:r>
          </w:p>
        </w:tc>
      </w:tr>
      <w:tr w:rsidR="0068687D" w:rsidRPr="00D22DC9" w:rsidTr="00DD34DF">
        <w:tc>
          <w:tcPr>
            <w:tcW w:w="1668" w:type="dxa"/>
            <w:vMerge/>
            <w:shd w:val="clear" w:color="auto" w:fill="auto"/>
          </w:tcPr>
          <w:p w:rsidR="0068687D" w:rsidRPr="002F1182" w:rsidRDefault="0068687D" w:rsidP="00497307"/>
        </w:tc>
        <w:tc>
          <w:tcPr>
            <w:tcW w:w="3308" w:type="dxa"/>
            <w:gridSpan w:val="2"/>
            <w:shd w:val="clear" w:color="auto" w:fill="auto"/>
          </w:tcPr>
          <w:p w:rsidR="0068687D" w:rsidRPr="002F1182" w:rsidRDefault="0068687D" w:rsidP="000B0B27">
            <w:pPr>
              <w:pStyle w:val="QPPTableTextBody"/>
            </w:pPr>
            <w:r>
              <w:t xml:space="preserve">If not </w:t>
            </w:r>
            <w:r w:rsidR="00855901">
              <w:t>complying with all acceptable outcomes</w:t>
            </w:r>
            <w:r w:rsidR="000B0B27">
              <w:t xml:space="preserve"> in </w:t>
            </w:r>
            <w:r w:rsidR="000B0B27" w:rsidRPr="000B0B27">
              <w:t xml:space="preserve">the </w:t>
            </w:r>
            <w:r w:rsidR="000B0B27" w:rsidRPr="003C292B">
              <w:t>Home-based business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8687D" w:rsidRPr="0010730B" w:rsidRDefault="00C3418E" w:rsidP="00916504">
            <w:pPr>
              <w:pStyle w:val="QPPTableTextBody"/>
            </w:pPr>
            <w:r w:rsidRPr="003C292B">
              <w:t>Home</w:t>
            </w:r>
            <w:r w:rsidR="000B0B27" w:rsidRPr="003C292B">
              <w:t>-</w:t>
            </w:r>
            <w:r w:rsidRPr="003C292B">
              <w:t>based business code</w:t>
            </w:r>
          </w:p>
        </w:tc>
      </w:tr>
      <w:tr w:rsidR="00C41656" w:rsidRPr="002F1182" w:rsidTr="00DD34DF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C41656" w:rsidRPr="002F1182" w:rsidRDefault="00C41656" w:rsidP="00EF5EF6">
            <w:pPr>
              <w:pStyle w:val="QPPTableTextBody"/>
            </w:pPr>
            <w:r w:rsidRPr="003C292B">
              <w:t>Park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C41656" w:rsidRPr="002F1182" w:rsidRDefault="00916504" w:rsidP="00497307">
            <w:pPr>
              <w:pStyle w:val="QPPTableTextBold"/>
            </w:pPr>
            <w:r>
              <w:t xml:space="preserve">Accepted </w:t>
            </w:r>
            <w:r w:rsidRPr="00916504">
              <w:t xml:space="preserve">development, subject to compliance with identified </w:t>
            </w:r>
            <w:r w:rsidRPr="00916504">
              <w:lastRenderedPageBreak/>
              <w:t>requirements</w:t>
            </w:r>
          </w:p>
        </w:tc>
      </w:tr>
      <w:tr w:rsidR="00C41656" w:rsidRPr="002F1182" w:rsidTr="00DD34DF">
        <w:tc>
          <w:tcPr>
            <w:tcW w:w="1668" w:type="dxa"/>
            <w:vMerge/>
            <w:shd w:val="clear" w:color="auto" w:fill="auto"/>
          </w:tcPr>
          <w:p w:rsidR="00C41656" w:rsidRPr="002F1182" w:rsidRDefault="00C41656" w:rsidP="00497307"/>
        </w:tc>
        <w:tc>
          <w:tcPr>
            <w:tcW w:w="3308" w:type="dxa"/>
            <w:gridSpan w:val="2"/>
            <w:shd w:val="clear" w:color="auto" w:fill="auto"/>
          </w:tcPr>
          <w:p w:rsidR="00C41656" w:rsidRPr="005D2265" w:rsidRDefault="00C41656" w:rsidP="00916504">
            <w:pPr>
              <w:pStyle w:val="QPPTableTextBody"/>
            </w:pPr>
            <w:r w:rsidRPr="005D2265">
              <w:t>If complying with all acceptable outcomes</w:t>
            </w:r>
            <w:r w:rsidR="00916504">
              <w:t xml:space="preserve"> in the </w:t>
            </w:r>
            <w:r w:rsidR="00916504" w:rsidRPr="003C292B">
              <w:t>Park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41656" w:rsidRPr="005D2265" w:rsidRDefault="003E32AE" w:rsidP="003E32AE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C41656" w:rsidRPr="002F1182" w:rsidTr="00DD34DF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C41656" w:rsidRPr="002F1182" w:rsidRDefault="00C41656" w:rsidP="00497307"/>
        </w:tc>
        <w:tc>
          <w:tcPr>
            <w:tcW w:w="6660" w:type="dxa"/>
            <w:gridSpan w:val="4"/>
            <w:shd w:val="clear" w:color="auto" w:fill="auto"/>
          </w:tcPr>
          <w:p w:rsidR="00C41656" w:rsidRPr="002F1182" w:rsidRDefault="000F0B55" w:rsidP="00497307">
            <w:pPr>
              <w:pStyle w:val="QPPTableTextBold"/>
            </w:pPr>
            <w:r>
              <w:t>Assessable development</w:t>
            </w:r>
            <w:r w:rsidRPr="000F0B55">
              <w:t>—</w:t>
            </w:r>
            <w:r w:rsidR="00C41656" w:rsidRPr="002F1182">
              <w:t>Code assessment</w:t>
            </w:r>
          </w:p>
        </w:tc>
      </w:tr>
      <w:tr w:rsidR="00C41656" w:rsidRPr="002F1182" w:rsidTr="00DD34DF">
        <w:tc>
          <w:tcPr>
            <w:tcW w:w="1668" w:type="dxa"/>
            <w:vMerge/>
            <w:shd w:val="clear" w:color="auto" w:fill="auto"/>
          </w:tcPr>
          <w:p w:rsidR="00C41656" w:rsidRPr="002F1182" w:rsidRDefault="00C41656" w:rsidP="00497307"/>
        </w:tc>
        <w:tc>
          <w:tcPr>
            <w:tcW w:w="3308" w:type="dxa"/>
            <w:gridSpan w:val="2"/>
            <w:shd w:val="clear" w:color="auto" w:fill="auto"/>
          </w:tcPr>
          <w:p w:rsidR="00C41656" w:rsidRPr="002F1182" w:rsidRDefault="00C41656" w:rsidP="000B0B27">
            <w:pPr>
              <w:pStyle w:val="QPPTableTextBody"/>
            </w:pPr>
            <w:r>
              <w:t xml:space="preserve">If not </w:t>
            </w:r>
            <w:r w:rsidR="00855901">
              <w:t>complying with all acceptable outcomes</w:t>
            </w:r>
            <w:r w:rsidR="000B0B27">
              <w:t xml:space="preserve"> in the </w:t>
            </w:r>
            <w:r w:rsidR="000B0B27" w:rsidRPr="003C292B">
              <w:t>Park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41656" w:rsidRPr="002F1182" w:rsidRDefault="00D06E9C" w:rsidP="00916504">
            <w:pPr>
              <w:pStyle w:val="QPPTableTextBody"/>
            </w:pPr>
            <w:r w:rsidRPr="003C292B">
              <w:t>Park code</w:t>
            </w:r>
          </w:p>
        </w:tc>
      </w:tr>
      <w:tr w:rsidR="00C41656" w:rsidRPr="002F1182" w:rsidTr="00DD34DF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C41656" w:rsidRPr="0010730B" w:rsidRDefault="00C41656" w:rsidP="00EF5EF6">
            <w:pPr>
              <w:pStyle w:val="QPPTableTextBody"/>
            </w:pPr>
            <w:r w:rsidRPr="003C292B">
              <w:t>Relocatable home park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C41656" w:rsidRPr="0010730B" w:rsidRDefault="000F0B55" w:rsidP="00497307">
            <w:pPr>
              <w:pStyle w:val="QPPTableTextBold"/>
            </w:pPr>
            <w:r>
              <w:t>Assessable development</w:t>
            </w:r>
            <w:r w:rsidRPr="000F0B55">
              <w:t>—</w:t>
            </w:r>
            <w:r w:rsidR="00C41656" w:rsidRPr="0010730B">
              <w:t>Code assessment</w:t>
            </w:r>
          </w:p>
        </w:tc>
      </w:tr>
      <w:tr w:rsidR="00C41656" w:rsidRPr="002F1182" w:rsidTr="00DD34DF">
        <w:tc>
          <w:tcPr>
            <w:tcW w:w="1668" w:type="dxa"/>
            <w:vMerge/>
            <w:shd w:val="clear" w:color="auto" w:fill="auto"/>
          </w:tcPr>
          <w:p w:rsidR="00C41656" w:rsidRPr="0010730B" w:rsidRDefault="00C41656" w:rsidP="00497307"/>
        </w:tc>
        <w:tc>
          <w:tcPr>
            <w:tcW w:w="3308" w:type="dxa"/>
            <w:gridSpan w:val="2"/>
            <w:shd w:val="clear" w:color="auto" w:fill="auto"/>
          </w:tcPr>
          <w:p w:rsidR="00C41656" w:rsidRPr="0010730B" w:rsidRDefault="00C41656" w:rsidP="00497307">
            <w:pPr>
              <w:pStyle w:val="QPPTableTextBody"/>
            </w:pPr>
            <w:r w:rsidRPr="0010730B">
              <w:t xml:space="preserve">If on the site of an existing </w:t>
            </w:r>
            <w:r w:rsidRPr="003C292B">
              <w:t>relocatable home park</w:t>
            </w:r>
            <w:r w:rsidRPr="0010730B">
              <w:t xml:space="preserve"> or </w:t>
            </w:r>
            <w:r w:rsidRPr="003C292B">
              <w:t>tourist park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41656" w:rsidRPr="0010730B" w:rsidRDefault="00C41656" w:rsidP="0010730B">
            <w:pPr>
              <w:pStyle w:val="QPPTableTextBody"/>
            </w:pPr>
            <w:r w:rsidRPr="003C292B">
              <w:t>Tourist park and relocatable home park code</w:t>
            </w:r>
          </w:p>
          <w:p w:rsidR="00C41656" w:rsidRDefault="00D06E9C" w:rsidP="0010730B">
            <w:pPr>
              <w:pStyle w:val="QPPTableTextBody"/>
            </w:pPr>
            <w:r w:rsidRPr="003C292B">
              <w:t>Low density residential zone code</w:t>
            </w:r>
          </w:p>
          <w:p w:rsidR="00D56630" w:rsidRPr="000774EA" w:rsidRDefault="00D56630" w:rsidP="0010730B">
            <w:pPr>
              <w:pStyle w:val="QPPTableTextBody"/>
            </w:pPr>
            <w:r w:rsidRPr="003C292B">
              <w:t>Prescribed secondary code</w:t>
            </w:r>
          </w:p>
        </w:tc>
      </w:tr>
      <w:tr w:rsidR="002C7FCC" w:rsidRPr="002F1182" w:rsidTr="00DD34DF">
        <w:tc>
          <w:tcPr>
            <w:tcW w:w="1668" w:type="dxa"/>
            <w:vMerge w:val="restart"/>
            <w:shd w:val="clear" w:color="auto" w:fill="auto"/>
          </w:tcPr>
          <w:p w:rsidR="002C7FCC" w:rsidRPr="00C4687F" w:rsidRDefault="002C7FCC" w:rsidP="00497307">
            <w:r w:rsidRPr="003C292B">
              <w:t>Rooming accommodation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2C7FCC" w:rsidRDefault="003024F6" w:rsidP="00C4687F">
            <w:pPr>
              <w:pStyle w:val="QPPTableTextBold"/>
            </w:pPr>
            <w:r>
              <w:t xml:space="preserve">Accepted </w:t>
            </w:r>
            <w:r w:rsidRPr="003024F6">
              <w:t>development, subject to compliance with identified requirements</w:t>
            </w:r>
          </w:p>
        </w:tc>
      </w:tr>
      <w:tr w:rsidR="002C7FCC" w:rsidRPr="002F1182" w:rsidTr="00DD34DF">
        <w:tc>
          <w:tcPr>
            <w:tcW w:w="1668" w:type="dxa"/>
            <w:vMerge/>
            <w:shd w:val="clear" w:color="auto" w:fill="auto"/>
          </w:tcPr>
          <w:p w:rsidR="002C7FCC" w:rsidRPr="0010730B" w:rsidRDefault="002C7FCC" w:rsidP="00497307"/>
        </w:tc>
        <w:tc>
          <w:tcPr>
            <w:tcW w:w="3308" w:type="dxa"/>
            <w:gridSpan w:val="2"/>
            <w:shd w:val="clear" w:color="auto" w:fill="auto"/>
          </w:tcPr>
          <w:p w:rsidR="00BB1309" w:rsidRDefault="002C7FCC" w:rsidP="00497307">
            <w:pPr>
              <w:pStyle w:val="QPPTableTextBody"/>
            </w:pPr>
            <w:r>
              <w:t>If involving an existing premises with no increase in gross floor area, where</w:t>
            </w:r>
            <w:r w:rsidR="00BB1309">
              <w:t>:</w:t>
            </w:r>
          </w:p>
          <w:p w:rsidR="00BB1309" w:rsidRDefault="002C7FCC" w:rsidP="00C4687F">
            <w:pPr>
              <w:pStyle w:val="HGTableBullet2"/>
            </w:pPr>
            <w:r>
              <w:t>accommodating 5 p</w:t>
            </w:r>
            <w:r w:rsidR="0073348A">
              <w:t>ersons</w:t>
            </w:r>
            <w:r>
              <w:t xml:space="preserve"> or less</w:t>
            </w:r>
            <w:r w:rsidR="00BB1309">
              <w:t>;</w:t>
            </w:r>
          </w:p>
          <w:p w:rsidR="00D035D6" w:rsidRDefault="00D035D6" w:rsidP="00C4687F">
            <w:pPr>
              <w:pStyle w:val="HGTableBullet2"/>
            </w:pPr>
            <w:r>
              <w:t>no more than 1 dwelling on the lot;</w:t>
            </w:r>
          </w:p>
          <w:p w:rsidR="002C7FCC" w:rsidRPr="0010730B" w:rsidRDefault="002C7FCC" w:rsidP="003024F6">
            <w:pPr>
              <w:pStyle w:val="HGTableBullet2"/>
            </w:pPr>
            <w:r>
              <w:t>complying with all acceptable outcomes</w:t>
            </w:r>
            <w:r w:rsidR="003024F6">
              <w:t xml:space="preserve"> in section A of the </w:t>
            </w:r>
            <w:r w:rsidR="00EB3401" w:rsidRPr="003C292B">
              <w:t>Rooming accommodation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C7FCC" w:rsidRDefault="003E32AE" w:rsidP="003E32AE">
            <w:pPr>
              <w:pStyle w:val="QPPTableTextBody"/>
            </w:pPr>
            <w:r w:rsidRPr="005D2265">
              <w:t>Not applicable</w:t>
            </w:r>
          </w:p>
        </w:tc>
      </w:tr>
      <w:tr w:rsidR="002C7FCC" w:rsidRPr="002F1182" w:rsidTr="00DD34DF">
        <w:tc>
          <w:tcPr>
            <w:tcW w:w="1668" w:type="dxa"/>
            <w:vMerge/>
            <w:shd w:val="clear" w:color="auto" w:fill="auto"/>
          </w:tcPr>
          <w:p w:rsidR="002C7FCC" w:rsidRPr="0010730B" w:rsidRDefault="002C7FCC" w:rsidP="00497307"/>
        </w:tc>
        <w:tc>
          <w:tcPr>
            <w:tcW w:w="3308" w:type="dxa"/>
            <w:gridSpan w:val="2"/>
            <w:shd w:val="clear" w:color="auto" w:fill="auto"/>
          </w:tcPr>
          <w:p w:rsidR="00BB1309" w:rsidRDefault="002C7FCC" w:rsidP="00BB1309">
            <w:pPr>
              <w:pStyle w:val="QPPTableTextBody"/>
            </w:pPr>
            <w:r>
              <w:t>If involving a new premises or an existing premises with an increase in gross floor area, where</w:t>
            </w:r>
            <w:r w:rsidR="00BB1309">
              <w:t>:</w:t>
            </w:r>
          </w:p>
          <w:p w:rsidR="00BB1309" w:rsidRDefault="00BB1309" w:rsidP="00C4687F">
            <w:pPr>
              <w:pStyle w:val="HGTableBullet2"/>
              <w:numPr>
                <w:ilvl w:val="0"/>
                <w:numId w:val="49"/>
              </w:numPr>
            </w:pPr>
            <w:r>
              <w:t>accommodating</w:t>
            </w:r>
            <w:r w:rsidR="002C7FCC">
              <w:t xml:space="preserve"> 5 p</w:t>
            </w:r>
            <w:r w:rsidR="0073348A">
              <w:t>ersons</w:t>
            </w:r>
            <w:r w:rsidR="002C7FCC">
              <w:t xml:space="preserve"> or less</w:t>
            </w:r>
            <w:r w:rsidR="00173E7F">
              <w:t>;</w:t>
            </w:r>
          </w:p>
          <w:p w:rsidR="00173E7F" w:rsidRDefault="00173E7F" w:rsidP="00EB3401">
            <w:pPr>
              <w:pStyle w:val="HGTableBullet2"/>
              <w:numPr>
                <w:ilvl w:val="0"/>
                <w:numId w:val="49"/>
              </w:numPr>
            </w:pPr>
            <w:r>
              <w:t>no more than 1 dwelling on the lot;</w:t>
            </w:r>
          </w:p>
          <w:p w:rsidR="00EB3401" w:rsidRDefault="002C7FCC" w:rsidP="00EB3401">
            <w:pPr>
              <w:pStyle w:val="HGTableBullet2"/>
              <w:numPr>
                <w:ilvl w:val="0"/>
                <w:numId w:val="49"/>
              </w:numPr>
            </w:pPr>
            <w:r>
              <w:t>complying with all acceptable outcomes</w:t>
            </w:r>
            <w:r w:rsidR="00EB3401">
              <w:t>:</w:t>
            </w:r>
          </w:p>
          <w:p w:rsidR="00EB3401" w:rsidRPr="00A173D0" w:rsidRDefault="00EB3401" w:rsidP="00A173D0">
            <w:pPr>
              <w:pStyle w:val="HGTableBullet3"/>
            </w:pPr>
            <w:r w:rsidRPr="00F33F70">
              <w:t xml:space="preserve">in section A of the </w:t>
            </w:r>
            <w:r w:rsidRPr="003C292B">
              <w:t>Rooming accommodation code</w:t>
            </w:r>
            <w:r w:rsidRPr="00A173D0">
              <w:t>;</w:t>
            </w:r>
          </w:p>
          <w:p w:rsidR="00EB3401" w:rsidRPr="00A173D0" w:rsidRDefault="00EB3401" w:rsidP="00A173D0">
            <w:pPr>
              <w:pStyle w:val="HGTableBullet3"/>
            </w:pPr>
            <w:r w:rsidRPr="00F33F70">
              <w:t>AO2</w:t>
            </w:r>
            <w:r w:rsidR="00173E7F">
              <w:t>,</w:t>
            </w:r>
            <w:r w:rsidRPr="00F33F70">
              <w:t xml:space="preserve"> </w:t>
            </w:r>
            <w:r w:rsidR="00173E7F">
              <w:t xml:space="preserve">AO3 </w:t>
            </w:r>
            <w:r w:rsidRPr="00F33F70">
              <w:t>and AO</w:t>
            </w:r>
            <w:r w:rsidR="00173E7F">
              <w:t>5</w:t>
            </w:r>
            <w:r w:rsidRPr="00A50FA7">
              <w:t xml:space="preserve"> of the </w:t>
            </w:r>
            <w:r w:rsidRPr="003C292B">
              <w:t>Dwelling house code</w:t>
            </w:r>
            <w:r w:rsidR="001038EA" w:rsidRPr="00A173D0">
              <w:t>, if not on a small lot</w:t>
            </w:r>
            <w:r w:rsidRPr="00A173D0">
              <w:t>;</w:t>
            </w:r>
          </w:p>
          <w:p w:rsidR="00EB3401" w:rsidRPr="00EB3401" w:rsidRDefault="00EB3401" w:rsidP="00392A67">
            <w:pPr>
              <w:pStyle w:val="HGTableBullet3"/>
            </w:pPr>
            <w:r w:rsidRPr="00A173D0">
              <w:t xml:space="preserve">in the </w:t>
            </w:r>
            <w:r w:rsidRPr="003C292B">
              <w:t>Dwelling house (small lot) code</w:t>
            </w:r>
            <w:r w:rsidR="001038EA" w:rsidRPr="00A173D0">
              <w:t xml:space="preserve">, if on a </w:t>
            </w:r>
            <w:r w:rsidR="001038EA" w:rsidRPr="00A173D0">
              <w:lastRenderedPageBreak/>
              <w:t>small lot</w:t>
            </w:r>
            <w:r w:rsidRPr="00A173D0">
              <w:t>, excluding AO1.1, AO1.2, AO</w:t>
            </w:r>
            <w:r w:rsidR="00392A67">
              <w:t>12</w:t>
            </w:r>
            <w:r w:rsidRPr="00A173D0">
              <w:t>.1, AO1</w:t>
            </w:r>
            <w:r w:rsidR="00392A67">
              <w:t>5</w:t>
            </w:r>
            <w:r w:rsidRPr="00A173D0">
              <w:t>, AO1</w:t>
            </w:r>
            <w:r w:rsidR="00392A67">
              <w:t>6</w:t>
            </w:r>
            <w:r w:rsidRPr="00A173D0">
              <w:t>, AO1</w:t>
            </w:r>
            <w:r w:rsidR="00392A67">
              <w:t>7</w:t>
            </w:r>
            <w:r w:rsidRPr="00A173D0">
              <w:t>.1 and AO1</w:t>
            </w:r>
            <w:r w:rsidR="00392A67">
              <w:t>7</w:t>
            </w:r>
            <w:r w:rsidRPr="00A173D0">
              <w:t>.2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C7FCC" w:rsidRDefault="003E32AE" w:rsidP="003E32AE">
            <w:pPr>
              <w:pStyle w:val="QPPTableTextBody"/>
            </w:pPr>
            <w:r w:rsidRPr="005D2265">
              <w:lastRenderedPageBreak/>
              <w:t>Not applicable</w:t>
            </w:r>
          </w:p>
        </w:tc>
      </w:tr>
      <w:tr w:rsidR="002C7FCC" w:rsidRPr="002F1182" w:rsidTr="00DD34DF">
        <w:tc>
          <w:tcPr>
            <w:tcW w:w="1668" w:type="dxa"/>
            <w:vMerge/>
            <w:shd w:val="clear" w:color="auto" w:fill="auto"/>
          </w:tcPr>
          <w:p w:rsidR="002C7FCC" w:rsidRPr="0010730B" w:rsidRDefault="002C7FCC" w:rsidP="00497307"/>
        </w:tc>
        <w:tc>
          <w:tcPr>
            <w:tcW w:w="6660" w:type="dxa"/>
            <w:gridSpan w:val="4"/>
            <w:shd w:val="clear" w:color="auto" w:fill="auto"/>
          </w:tcPr>
          <w:p w:rsidR="002C7FCC" w:rsidRDefault="001038EA" w:rsidP="00C4687F">
            <w:pPr>
              <w:pStyle w:val="QPPTableTextBold"/>
            </w:pPr>
            <w:r>
              <w:t>Assessable development</w:t>
            </w:r>
            <w:r w:rsidR="00010CAB" w:rsidRPr="000F0B55">
              <w:t>—</w:t>
            </w:r>
            <w:r w:rsidR="002C7FCC">
              <w:t>Code assessment</w:t>
            </w:r>
          </w:p>
        </w:tc>
      </w:tr>
      <w:tr w:rsidR="002C7FCC" w:rsidRPr="002F1182" w:rsidTr="00DD34DF">
        <w:tc>
          <w:tcPr>
            <w:tcW w:w="1668" w:type="dxa"/>
            <w:vMerge/>
            <w:shd w:val="clear" w:color="auto" w:fill="auto"/>
          </w:tcPr>
          <w:p w:rsidR="002C7FCC" w:rsidRPr="0010730B" w:rsidRDefault="002C7FCC" w:rsidP="00497307"/>
        </w:tc>
        <w:tc>
          <w:tcPr>
            <w:tcW w:w="3308" w:type="dxa"/>
            <w:gridSpan w:val="2"/>
            <w:shd w:val="clear" w:color="auto" w:fill="auto"/>
          </w:tcPr>
          <w:p w:rsidR="003B38E3" w:rsidRDefault="002C7FCC" w:rsidP="003B38E3">
            <w:pPr>
              <w:pStyle w:val="QPPTableTextBody"/>
            </w:pPr>
            <w:r>
              <w:t>If involving an existing premises with no increase in gross floor area, where</w:t>
            </w:r>
            <w:r w:rsidR="003B38E3">
              <w:t>:</w:t>
            </w:r>
          </w:p>
          <w:p w:rsidR="003B38E3" w:rsidRDefault="005B7EB3" w:rsidP="00C4687F">
            <w:pPr>
              <w:pStyle w:val="HGTableBullet2"/>
              <w:numPr>
                <w:ilvl w:val="0"/>
                <w:numId w:val="50"/>
              </w:numPr>
            </w:pPr>
            <w:r>
              <w:t>accommodating</w:t>
            </w:r>
            <w:r w:rsidR="002C7FCC">
              <w:t xml:space="preserve"> 5 p</w:t>
            </w:r>
            <w:r w:rsidR="0073348A">
              <w:t>ersons</w:t>
            </w:r>
            <w:r w:rsidR="002C7FCC">
              <w:t xml:space="preserve"> or less</w:t>
            </w:r>
            <w:r w:rsidR="00855901">
              <w:t>;</w:t>
            </w:r>
          </w:p>
          <w:p w:rsidR="00173E7F" w:rsidRDefault="00173E7F" w:rsidP="00C4687F">
            <w:pPr>
              <w:pStyle w:val="HGTableBullet2"/>
              <w:numPr>
                <w:ilvl w:val="0"/>
                <w:numId w:val="50"/>
              </w:numPr>
            </w:pPr>
            <w:r>
              <w:t>no more than 1 dwelling on the lot;</w:t>
            </w:r>
          </w:p>
          <w:p w:rsidR="002C7FCC" w:rsidRPr="0010730B" w:rsidRDefault="002C7FCC" w:rsidP="00935289">
            <w:pPr>
              <w:pStyle w:val="HGTableBullet2"/>
              <w:numPr>
                <w:ilvl w:val="0"/>
                <w:numId w:val="50"/>
              </w:numPr>
            </w:pPr>
            <w:r>
              <w:t xml:space="preserve">not </w:t>
            </w:r>
            <w:r w:rsidR="00855901">
              <w:t>complying with all acceptable outcomes</w:t>
            </w:r>
            <w:r w:rsidR="00935289">
              <w:t xml:space="preserve"> in section A of the </w:t>
            </w:r>
            <w:r w:rsidR="00935289" w:rsidRPr="003C292B">
              <w:t>Rooming accommodation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C7FCC" w:rsidRDefault="002C7FCC" w:rsidP="000F0B55">
            <w:pPr>
              <w:pStyle w:val="QPPTableTextBody"/>
            </w:pPr>
            <w:r w:rsidRPr="003C292B">
              <w:t>Rooming accommodation code</w:t>
            </w:r>
            <w:r w:rsidRPr="0010730B">
              <w:t>—</w:t>
            </w:r>
            <w:r w:rsidR="001379A5">
              <w:t xml:space="preserve">purpose, </w:t>
            </w:r>
            <w:r w:rsidR="000812EF">
              <w:t xml:space="preserve">overall outcomes and </w:t>
            </w:r>
            <w:r>
              <w:t>section A outcomes only</w:t>
            </w:r>
          </w:p>
        </w:tc>
      </w:tr>
      <w:tr w:rsidR="002C7FCC" w:rsidRPr="002F1182" w:rsidTr="00DD34DF">
        <w:tc>
          <w:tcPr>
            <w:tcW w:w="1668" w:type="dxa"/>
            <w:vMerge/>
            <w:shd w:val="clear" w:color="auto" w:fill="auto"/>
          </w:tcPr>
          <w:p w:rsidR="002C7FCC" w:rsidRPr="0010730B" w:rsidRDefault="002C7FCC" w:rsidP="00497307"/>
        </w:tc>
        <w:tc>
          <w:tcPr>
            <w:tcW w:w="3308" w:type="dxa"/>
            <w:gridSpan w:val="2"/>
            <w:shd w:val="clear" w:color="auto" w:fill="auto"/>
          </w:tcPr>
          <w:p w:rsidR="003B38E3" w:rsidRDefault="002C7FCC" w:rsidP="003B38E3">
            <w:pPr>
              <w:pStyle w:val="QPPTableTextBody"/>
            </w:pPr>
            <w:r>
              <w:t>If involving a new premise</w:t>
            </w:r>
            <w:r w:rsidR="005B7EB3">
              <w:t>s</w:t>
            </w:r>
            <w:r>
              <w:t xml:space="preserve"> or an existing premises with an increase in gross floor area, where</w:t>
            </w:r>
            <w:r w:rsidR="003B38E3">
              <w:t>:</w:t>
            </w:r>
          </w:p>
          <w:p w:rsidR="003B38E3" w:rsidRDefault="005B7EB3" w:rsidP="00C4687F">
            <w:pPr>
              <w:pStyle w:val="HGTableBullet2"/>
              <w:numPr>
                <w:ilvl w:val="0"/>
                <w:numId w:val="51"/>
              </w:numPr>
            </w:pPr>
            <w:r>
              <w:t>accommodating</w:t>
            </w:r>
            <w:r w:rsidR="003B38E3">
              <w:t xml:space="preserve"> 5 pe</w:t>
            </w:r>
            <w:r w:rsidR="0073348A">
              <w:t>rsons</w:t>
            </w:r>
            <w:r w:rsidR="003B38E3">
              <w:t xml:space="preserve"> or less</w:t>
            </w:r>
            <w:r w:rsidR="00AE52FA">
              <w:t>;</w:t>
            </w:r>
          </w:p>
          <w:p w:rsidR="00173E7F" w:rsidRDefault="00173E7F" w:rsidP="00C4687F">
            <w:pPr>
              <w:pStyle w:val="HGTableBullet2"/>
              <w:numPr>
                <w:ilvl w:val="0"/>
                <w:numId w:val="51"/>
              </w:numPr>
            </w:pPr>
            <w:r>
              <w:t>no more than 1 dwelling on the lot;</w:t>
            </w:r>
          </w:p>
          <w:p w:rsidR="002C7FCC" w:rsidRDefault="002C7FCC" w:rsidP="00935289">
            <w:pPr>
              <w:pStyle w:val="HGTableBullet2"/>
            </w:pPr>
            <w:r>
              <w:t xml:space="preserve">not </w:t>
            </w:r>
            <w:r w:rsidR="00855901">
              <w:t>complying with all acceptable outcomes</w:t>
            </w:r>
            <w:r w:rsidR="00935289">
              <w:t>:</w:t>
            </w:r>
          </w:p>
          <w:p w:rsidR="00935289" w:rsidRPr="00935289" w:rsidRDefault="00935289" w:rsidP="00A173D0">
            <w:pPr>
              <w:pStyle w:val="HGTableBullet3"/>
              <w:numPr>
                <w:ilvl w:val="0"/>
                <w:numId w:val="53"/>
              </w:numPr>
            </w:pPr>
            <w:r w:rsidRPr="00935289">
              <w:t>in section A of the Rooming accommodation code;</w:t>
            </w:r>
          </w:p>
          <w:p w:rsidR="00935289" w:rsidRPr="00935289" w:rsidRDefault="00935289" w:rsidP="00A173D0">
            <w:pPr>
              <w:pStyle w:val="HGTableBullet3"/>
            </w:pPr>
            <w:r w:rsidRPr="00935289">
              <w:t>AO2</w:t>
            </w:r>
            <w:r w:rsidR="00013A2C">
              <w:t>, AO3</w:t>
            </w:r>
            <w:r w:rsidRPr="00935289">
              <w:t xml:space="preserve"> and AO</w:t>
            </w:r>
            <w:r w:rsidR="00013A2C">
              <w:t>5</w:t>
            </w:r>
            <w:r w:rsidRPr="00935289">
              <w:t xml:space="preserve"> of the </w:t>
            </w:r>
            <w:r w:rsidRPr="003C292B">
              <w:t>Dwelling house code</w:t>
            </w:r>
            <w:r w:rsidRPr="00935289">
              <w:t>, if not on a small lot;</w:t>
            </w:r>
          </w:p>
          <w:p w:rsidR="00935289" w:rsidRPr="0010730B" w:rsidRDefault="00935289" w:rsidP="00013A2C">
            <w:pPr>
              <w:pStyle w:val="HGTableBullet3"/>
            </w:pPr>
            <w:r w:rsidRPr="000F685F">
              <w:t xml:space="preserve">in the </w:t>
            </w:r>
            <w:r w:rsidRPr="003C292B">
              <w:t>Dwelling house (small lot) code</w:t>
            </w:r>
            <w:r w:rsidRPr="000F685F">
              <w:t>, if on a small lot,</w:t>
            </w:r>
            <w:r w:rsidR="00344695">
              <w:t xml:space="preserve"> excluding AO1.1, AO1.2, AO12.1</w:t>
            </w:r>
            <w:r w:rsidR="00013A2C">
              <w:t>, AO15, AO16,</w:t>
            </w:r>
            <w:r w:rsidR="00392A67">
              <w:t xml:space="preserve"> </w:t>
            </w:r>
            <w:r w:rsidR="00013A2C">
              <w:t>AO17.1 and AO17.2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C7FCC" w:rsidRDefault="002C7FCC" w:rsidP="0010730B">
            <w:pPr>
              <w:pStyle w:val="QPPTableTextBody"/>
            </w:pPr>
            <w:r w:rsidRPr="003C292B">
              <w:t>Rooming accommodation code</w:t>
            </w:r>
            <w:r w:rsidRPr="0010730B">
              <w:t>—</w:t>
            </w:r>
            <w:r w:rsidR="001379A5">
              <w:t xml:space="preserve">purpose, </w:t>
            </w:r>
            <w:r w:rsidR="000812EF">
              <w:t xml:space="preserve">overall outcomes and </w:t>
            </w:r>
            <w:r>
              <w:t>section A outcomes only</w:t>
            </w:r>
            <w:r w:rsidR="00C058A5">
              <w:t>;</w:t>
            </w:r>
          </w:p>
          <w:p w:rsidR="002C7FCC" w:rsidRDefault="003A68F8" w:rsidP="0010730B">
            <w:pPr>
              <w:pStyle w:val="QPPTableTextBody"/>
            </w:pPr>
            <w:r w:rsidRPr="003C292B">
              <w:t>Dwelling house code</w:t>
            </w:r>
            <w:r w:rsidRPr="006972BC">
              <w:t xml:space="preserve"> </w:t>
            </w:r>
            <w:r w:rsidR="002C7FCC">
              <w:t>if not on a small lot</w:t>
            </w:r>
            <w:r w:rsidR="002C7FCC" w:rsidRPr="0010730B">
              <w:t>—</w:t>
            </w:r>
            <w:r w:rsidR="001038EA">
              <w:t xml:space="preserve"> </w:t>
            </w:r>
            <w:r w:rsidR="005B5FC2">
              <w:t xml:space="preserve">purpose, </w:t>
            </w:r>
            <w:r w:rsidR="001038EA">
              <w:t xml:space="preserve">overall outcomes and </w:t>
            </w:r>
            <w:r w:rsidR="002C7FCC">
              <w:t xml:space="preserve">outcomes </w:t>
            </w:r>
            <w:r w:rsidR="005155BD">
              <w:t>PO2/AO2</w:t>
            </w:r>
            <w:r w:rsidR="00DD0565">
              <w:t>, PO3/AO3</w:t>
            </w:r>
            <w:r w:rsidR="005155BD">
              <w:t xml:space="preserve"> and</w:t>
            </w:r>
            <w:r w:rsidR="00013A2C">
              <w:t xml:space="preserve"> PO5/A</w:t>
            </w:r>
            <w:r w:rsidR="00C67ED7">
              <w:t>O</w:t>
            </w:r>
            <w:r w:rsidR="00013A2C">
              <w:t>5</w:t>
            </w:r>
            <w:r w:rsidR="00BB0750">
              <w:t xml:space="preserve"> </w:t>
            </w:r>
            <w:r w:rsidR="005B5FC2">
              <w:t>only</w:t>
            </w:r>
            <w:r w:rsidR="00C058A5">
              <w:t>; or</w:t>
            </w:r>
          </w:p>
          <w:p w:rsidR="002C7FCC" w:rsidRDefault="003A68F8" w:rsidP="00013A2C">
            <w:pPr>
              <w:pStyle w:val="QPPTableTextBody"/>
            </w:pPr>
            <w:r w:rsidRPr="003C292B">
              <w:t>Dwelling house (small lot) code</w:t>
            </w:r>
            <w:r w:rsidR="002C7FCC">
              <w:t xml:space="preserve"> if on a small lot</w:t>
            </w:r>
            <w:r w:rsidR="002C7FCC" w:rsidRPr="0010730B">
              <w:t>—</w:t>
            </w:r>
            <w:r w:rsidR="005B5FC2">
              <w:t xml:space="preserve">purpose, </w:t>
            </w:r>
            <w:r w:rsidR="000812EF">
              <w:t xml:space="preserve">overall outcomes and </w:t>
            </w:r>
            <w:r w:rsidR="002C7FCC">
              <w:t>all outcomes</w:t>
            </w:r>
            <w:r w:rsidR="00BB0750">
              <w:t xml:space="preserve"> excluding PO1/AO1.1-</w:t>
            </w:r>
            <w:r w:rsidR="005155BD">
              <w:t>AO</w:t>
            </w:r>
            <w:r w:rsidR="00BB0750">
              <w:t>1.2, PO1</w:t>
            </w:r>
            <w:r w:rsidR="00DD5DEA">
              <w:t>2</w:t>
            </w:r>
            <w:r w:rsidR="00BB0750">
              <w:t>/AO1</w:t>
            </w:r>
            <w:r w:rsidR="00DD5DEA">
              <w:t>2</w:t>
            </w:r>
            <w:r w:rsidR="00BB0750">
              <w:t>.1</w:t>
            </w:r>
            <w:r w:rsidR="00013A2C">
              <w:t>, PO15/A</w:t>
            </w:r>
            <w:r w:rsidR="005A5B1B">
              <w:t>O</w:t>
            </w:r>
            <w:r w:rsidR="00013A2C">
              <w:t>15, PO16/AO16 and PO17/AO17.1-AO17.2</w:t>
            </w:r>
          </w:p>
        </w:tc>
      </w:tr>
      <w:tr w:rsidR="00C41656" w:rsidRPr="002F1182" w:rsidTr="00DD34DF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C41656" w:rsidRPr="0010730B" w:rsidRDefault="00C41656" w:rsidP="002154C2">
            <w:pPr>
              <w:pStyle w:val="QPPTableTextBody"/>
            </w:pPr>
            <w:r w:rsidRPr="003C292B">
              <w:t>Tourist park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C41656" w:rsidRPr="0010730B" w:rsidRDefault="000F0B55" w:rsidP="00497307">
            <w:pPr>
              <w:pStyle w:val="QPPTableTextBold"/>
            </w:pPr>
            <w:r>
              <w:t>Assessable development</w:t>
            </w:r>
            <w:r w:rsidRPr="000F0B55">
              <w:t>—</w:t>
            </w:r>
            <w:r w:rsidR="00C41656" w:rsidRPr="0010730B">
              <w:t>Code assessment</w:t>
            </w:r>
          </w:p>
        </w:tc>
      </w:tr>
      <w:tr w:rsidR="00C41656" w:rsidRPr="002F1182" w:rsidTr="00DD34DF">
        <w:tc>
          <w:tcPr>
            <w:tcW w:w="1668" w:type="dxa"/>
            <w:vMerge/>
            <w:shd w:val="clear" w:color="auto" w:fill="auto"/>
          </w:tcPr>
          <w:p w:rsidR="00C41656" w:rsidRPr="0010730B" w:rsidRDefault="00C41656" w:rsidP="00497307"/>
        </w:tc>
        <w:tc>
          <w:tcPr>
            <w:tcW w:w="3308" w:type="dxa"/>
            <w:gridSpan w:val="2"/>
            <w:shd w:val="clear" w:color="auto" w:fill="auto"/>
          </w:tcPr>
          <w:p w:rsidR="00C41656" w:rsidRPr="0010730B" w:rsidRDefault="00C41656" w:rsidP="00497307">
            <w:pPr>
              <w:pStyle w:val="QPPTableTextBody"/>
            </w:pPr>
            <w:r w:rsidRPr="0010730B">
              <w:t xml:space="preserve">If on the site of an existing </w:t>
            </w:r>
            <w:r w:rsidRPr="003C292B">
              <w:t>relocatable home park</w:t>
            </w:r>
            <w:r w:rsidRPr="0010730B">
              <w:t xml:space="preserve"> or </w:t>
            </w:r>
            <w:r w:rsidRPr="003C292B">
              <w:t>tourist park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41656" w:rsidRDefault="009164FA" w:rsidP="00497307">
            <w:pPr>
              <w:pStyle w:val="QPPTableTextBody"/>
            </w:pPr>
            <w:r w:rsidRPr="003C292B">
              <w:t>Tourist park and relocatable home park code</w:t>
            </w:r>
          </w:p>
          <w:p w:rsidR="00D56630" w:rsidRDefault="00D56630" w:rsidP="00D56630">
            <w:pPr>
              <w:pStyle w:val="QPPTableTextBody"/>
            </w:pPr>
            <w:r w:rsidRPr="003C292B">
              <w:t>Low density residential zone code</w:t>
            </w:r>
          </w:p>
          <w:p w:rsidR="00D56630" w:rsidRPr="0010730B" w:rsidRDefault="00D56630" w:rsidP="00D56630">
            <w:pPr>
              <w:pStyle w:val="QPPTableTextBody"/>
            </w:pPr>
            <w:r w:rsidRPr="003C292B">
              <w:t>Prescribed secondary code</w:t>
            </w:r>
          </w:p>
        </w:tc>
      </w:tr>
      <w:tr w:rsidR="005B40B1" w:rsidRPr="00F1232F" w:rsidTr="00DD34DF">
        <w:trPr>
          <w:gridAfter w:val="1"/>
          <w:wAfter w:w="9" w:type="dxa"/>
          <w:trHeight w:val="116"/>
        </w:trPr>
        <w:tc>
          <w:tcPr>
            <w:tcW w:w="1668" w:type="dxa"/>
            <w:vMerge w:val="restart"/>
            <w:shd w:val="clear" w:color="auto" w:fill="auto"/>
          </w:tcPr>
          <w:p w:rsidR="005B40B1" w:rsidRPr="005B40B1" w:rsidRDefault="005B40B1" w:rsidP="005B40B1">
            <w:pPr>
              <w:pStyle w:val="QPPTableTextBody"/>
            </w:pPr>
            <w:r w:rsidRPr="003C292B">
              <w:t>Utility installation</w:t>
            </w:r>
            <w:r w:rsidRPr="000B07D5">
              <w:t xml:space="preserve"> </w:t>
            </w:r>
            <w:r w:rsidRPr="005B40B1">
              <w:lastRenderedPageBreak/>
              <w:t>where sewage pump station or water pump station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5B40B1" w:rsidRPr="005B40B1" w:rsidRDefault="00916504" w:rsidP="005B40B1">
            <w:pPr>
              <w:pStyle w:val="QPPTableTextBold"/>
            </w:pPr>
            <w:r>
              <w:lastRenderedPageBreak/>
              <w:t xml:space="preserve">Accepted </w:t>
            </w:r>
            <w:r w:rsidRPr="00916504">
              <w:t>development, subject to compliance with identified requirements</w:t>
            </w:r>
          </w:p>
        </w:tc>
      </w:tr>
      <w:tr w:rsidR="005B40B1" w:rsidRPr="00F1232F" w:rsidTr="00DD34DF">
        <w:trPr>
          <w:gridAfter w:val="1"/>
          <w:wAfter w:w="9" w:type="dxa"/>
          <w:trHeight w:val="116"/>
        </w:trPr>
        <w:tc>
          <w:tcPr>
            <w:tcW w:w="1668" w:type="dxa"/>
            <w:vMerge/>
            <w:shd w:val="clear" w:color="auto" w:fill="auto"/>
          </w:tcPr>
          <w:p w:rsidR="005B40B1" w:rsidRPr="000B07D5" w:rsidRDefault="005B40B1" w:rsidP="005B40B1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5B40B1" w:rsidRPr="005B40B1" w:rsidRDefault="005B40B1" w:rsidP="000F0B55">
            <w:pPr>
              <w:pStyle w:val="QPPTableTextBody"/>
            </w:pPr>
            <w:r>
              <w:t>If complying with all acceptable</w:t>
            </w:r>
            <w:r w:rsidRPr="005B40B1">
              <w:t xml:space="preserve"> outcomes</w:t>
            </w:r>
            <w:r w:rsidR="00F552D8">
              <w:t xml:space="preserve"> in s</w:t>
            </w:r>
            <w:r w:rsidR="000F0B55">
              <w:t xml:space="preserve">ection A of the </w:t>
            </w:r>
            <w:r w:rsidR="000F0B55" w:rsidRPr="003C292B">
              <w:t>Special purpose code</w:t>
            </w:r>
          </w:p>
        </w:tc>
        <w:tc>
          <w:tcPr>
            <w:tcW w:w="3343" w:type="dxa"/>
            <w:shd w:val="clear" w:color="auto" w:fill="auto"/>
          </w:tcPr>
          <w:p w:rsidR="005B40B1" w:rsidRPr="00C4687F" w:rsidRDefault="003E32AE" w:rsidP="003E32AE">
            <w:pPr>
              <w:pStyle w:val="QPPTableTextBody"/>
            </w:pPr>
            <w:r w:rsidRPr="005D2265">
              <w:t>Not applicable</w:t>
            </w:r>
          </w:p>
        </w:tc>
      </w:tr>
      <w:tr w:rsidR="005B40B1" w:rsidRPr="00F1232F" w:rsidTr="00DD34DF">
        <w:trPr>
          <w:gridAfter w:val="1"/>
          <w:wAfter w:w="9" w:type="dxa"/>
          <w:trHeight w:val="116"/>
        </w:trPr>
        <w:tc>
          <w:tcPr>
            <w:tcW w:w="1668" w:type="dxa"/>
            <w:vMerge/>
            <w:shd w:val="clear" w:color="auto" w:fill="auto"/>
          </w:tcPr>
          <w:p w:rsidR="005B40B1" w:rsidRPr="002F1182" w:rsidRDefault="005B40B1" w:rsidP="005B40B1">
            <w:pPr>
              <w:pStyle w:val="QPPTableTextBold"/>
            </w:pPr>
          </w:p>
        </w:tc>
        <w:tc>
          <w:tcPr>
            <w:tcW w:w="6651" w:type="dxa"/>
            <w:gridSpan w:val="3"/>
            <w:shd w:val="clear" w:color="auto" w:fill="auto"/>
          </w:tcPr>
          <w:p w:rsidR="005B40B1" w:rsidRPr="005B40B1" w:rsidRDefault="000F0B55" w:rsidP="005B40B1">
            <w:pPr>
              <w:pStyle w:val="QPPTableTextBold"/>
            </w:pPr>
            <w:r>
              <w:t>Assessable development</w:t>
            </w:r>
            <w:r w:rsidRPr="000F0B55">
              <w:t>—</w:t>
            </w:r>
            <w:r w:rsidR="005B40B1">
              <w:t>Code assessment</w:t>
            </w:r>
          </w:p>
        </w:tc>
      </w:tr>
      <w:tr w:rsidR="005B40B1" w:rsidRPr="00F1232F" w:rsidTr="00DD34DF">
        <w:trPr>
          <w:gridAfter w:val="1"/>
          <w:wAfter w:w="9" w:type="dxa"/>
          <w:trHeight w:val="116"/>
        </w:trPr>
        <w:tc>
          <w:tcPr>
            <w:tcW w:w="1668" w:type="dxa"/>
            <w:vMerge/>
            <w:shd w:val="clear" w:color="auto" w:fill="auto"/>
          </w:tcPr>
          <w:p w:rsidR="005B40B1" w:rsidRPr="002F1182" w:rsidRDefault="005B40B1" w:rsidP="005B40B1">
            <w:pPr>
              <w:pStyle w:val="QPPTableTextBold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5B40B1" w:rsidRPr="005B40B1" w:rsidRDefault="005B40B1" w:rsidP="006C6F71">
            <w:pPr>
              <w:pStyle w:val="QPPTableTextBody"/>
            </w:pPr>
            <w:r>
              <w:t xml:space="preserve">If not </w:t>
            </w:r>
            <w:r w:rsidR="00855901">
              <w:t>complying with all acceptable outcomes</w:t>
            </w:r>
            <w:r w:rsidR="00C058A5">
              <w:t xml:space="preserve"> in s</w:t>
            </w:r>
            <w:r w:rsidR="00C058A5" w:rsidRPr="00C058A5">
              <w:t xml:space="preserve">ection A of </w:t>
            </w:r>
            <w:r w:rsidR="00C058A5" w:rsidRPr="006C6F71">
              <w:t xml:space="preserve">the </w:t>
            </w:r>
            <w:r w:rsidR="00C058A5" w:rsidRPr="003C292B">
              <w:t>Special purpose code</w:t>
            </w:r>
          </w:p>
        </w:tc>
        <w:tc>
          <w:tcPr>
            <w:tcW w:w="3343" w:type="dxa"/>
            <w:shd w:val="clear" w:color="auto" w:fill="auto"/>
          </w:tcPr>
          <w:p w:rsidR="005B40B1" w:rsidRPr="00C4687F" w:rsidRDefault="009F2398" w:rsidP="009F2398">
            <w:pPr>
              <w:pStyle w:val="QPPTableTextBody"/>
            </w:pPr>
            <w:r w:rsidRPr="003C292B">
              <w:t>Special purpose code</w:t>
            </w:r>
            <w:r w:rsidRPr="009F2398">
              <w:t>—</w:t>
            </w:r>
            <w:r w:rsidR="005B5FC2">
              <w:t xml:space="preserve">purpose, </w:t>
            </w:r>
            <w:r w:rsidR="000812EF">
              <w:t xml:space="preserve">overall outcomes and </w:t>
            </w:r>
            <w:r w:rsidRPr="009F2398">
              <w:t>section A outcomes only</w:t>
            </w:r>
          </w:p>
        </w:tc>
      </w:tr>
      <w:tr w:rsidR="00C41656" w:rsidRPr="00D22DC9" w:rsidTr="00DD34DF">
        <w:trPr>
          <w:trHeight w:val="312"/>
        </w:trPr>
        <w:tc>
          <w:tcPr>
            <w:tcW w:w="8328" w:type="dxa"/>
            <w:gridSpan w:val="5"/>
            <w:shd w:val="clear" w:color="auto" w:fill="auto"/>
          </w:tcPr>
          <w:p w:rsidR="00C41656" w:rsidRPr="002F1182" w:rsidRDefault="000812EF" w:rsidP="00497307">
            <w:pPr>
              <w:pStyle w:val="QPPTableTextBold"/>
            </w:pPr>
            <w:r>
              <w:t>Assessable development</w:t>
            </w:r>
            <w:r w:rsidRPr="000812EF">
              <w:t>—</w:t>
            </w:r>
            <w:r w:rsidR="00C41656" w:rsidRPr="002F1182">
              <w:t>Impact assessment</w:t>
            </w:r>
          </w:p>
        </w:tc>
      </w:tr>
      <w:tr w:rsidR="00C41656" w:rsidRPr="00D22DC9" w:rsidTr="00DD34DF">
        <w:tc>
          <w:tcPr>
            <w:tcW w:w="4188" w:type="dxa"/>
            <w:gridSpan w:val="2"/>
            <w:shd w:val="clear" w:color="auto" w:fill="auto"/>
          </w:tcPr>
          <w:p w:rsidR="00C41656" w:rsidRDefault="00C41656" w:rsidP="00497307">
            <w:pPr>
              <w:pStyle w:val="QPPTableTextBody"/>
            </w:pPr>
            <w:r w:rsidRPr="002F1182">
              <w:t>Any other use not listed in this table.</w:t>
            </w:r>
          </w:p>
          <w:p w:rsidR="00C41656" w:rsidRPr="002F1182" w:rsidRDefault="00C41656" w:rsidP="00497307">
            <w:pPr>
              <w:pStyle w:val="QPPTableTextBody"/>
            </w:pPr>
            <w:r>
              <w:t xml:space="preserve">Any use listed in this table and not </w:t>
            </w:r>
            <w:r w:rsidR="00DD34DF">
              <w:t>meeting the description listed in the "Categories of development and</w:t>
            </w:r>
            <w:r>
              <w:t xml:space="preserve"> assessment</w:t>
            </w:r>
            <w:r w:rsidR="00DD34DF">
              <w:t>"</w:t>
            </w:r>
            <w:r>
              <w:t xml:space="preserve"> column.</w:t>
            </w:r>
          </w:p>
          <w:p w:rsidR="00C41656" w:rsidRPr="002F1182" w:rsidRDefault="00C41656" w:rsidP="00497307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C41656" w:rsidRPr="002F1182" w:rsidRDefault="00C41656" w:rsidP="00497307">
            <w:pPr>
              <w:pStyle w:val="QPPTableTextBody"/>
            </w:pPr>
            <w:r w:rsidRPr="002F1182">
              <w:t>The planning scheme</w:t>
            </w:r>
          </w:p>
        </w:tc>
      </w:tr>
    </w:tbl>
    <w:p w:rsidR="000206BD" w:rsidRDefault="000206BD" w:rsidP="00FB6A2A">
      <w:pPr>
        <w:pStyle w:val="QPPEditorsNoteStyle1"/>
      </w:pPr>
      <w:r>
        <w:t>Note</w:t>
      </w:r>
      <w:r w:rsidRPr="00FB6A2A">
        <w:t>—</w:t>
      </w:r>
      <w:r w:rsidR="00100C64">
        <w:t xml:space="preserve">Prescribed accepted development that is </w:t>
      </w:r>
      <w:r w:rsidR="005B6656">
        <w:t xml:space="preserve">not assessable </w:t>
      </w:r>
      <w:r w:rsidR="00100C64">
        <w:t xml:space="preserve">under the planning scheme is identified in </w:t>
      </w:r>
      <w:r w:rsidR="00100C64" w:rsidRPr="003C292B">
        <w:t>section 5.3.4</w:t>
      </w:r>
      <w:r w:rsidR="00100C64" w:rsidRPr="007F5BF7">
        <w:t>.</w:t>
      </w:r>
    </w:p>
    <w:p w:rsidR="00DD34DF" w:rsidRDefault="00DD34DF" w:rsidP="00FB6A2A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3C292B">
        <w:t>the Regulation</w:t>
      </w:r>
      <w:r>
        <w:t>.</w:t>
      </w:r>
    </w:p>
    <w:p w:rsidR="00497307" w:rsidRPr="002F1182" w:rsidRDefault="00FB6A2A" w:rsidP="00FB6A2A">
      <w:pPr>
        <w:pStyle w:val="QPPEditorsNoteStyle1"/>
      </w:pPr>
      <w:r w:rsidRPr="00FB6A2A">
        <w:t xml:space="preserve">Editor’s note—The default </w:t>
      </w:r>
      <w:r w:rsidR="00DD34DF">
        <w:t>category</w:t>
      </w:r>
      <w:r w:rsidR="00DD34DF" w:rsidRPr="00FB6A2A">
        <w:t xml:space="preserve"> </w:t>
      </w:r>
      <w:r w:rsidRPr="00FB6A2A">
        <w:t xml:space="preserve">of assessment is impact assessment unless otherwise prescribed in </w:t>
      </w:r>
      <w:r w:rsidRPr="003C292B">
        <w:t>the Regulation</w:t>
      </w:r>
      <w:r w:rsidRPr="00FB6A2A">
        <w:t>.</w:t>
      </w:r>
    </w:p>
    <w:sectPr w:rsidR="00497307" w:rsidRPr="002F1182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8A5" w:rsidRDefault="00C058A5">
      <w:r>
        <w:separator/>
      </w:r>
    </w:p>
  </w:endnote>
  <w:endnote w:type="continuationSeparator" w:id="0">
    <w:p w:rsidR="00C058A5" w:rsidRDefault="00C0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A5" w:rsidRDefault="00C058A5" w:rsidP="008826C5">
    <w:pPr>
      <w:pStyle w:val="QPPFooter"/>
    </w:pPr>
    <w:r>
      <w:t>Part 5 - Tables of Assessment (Material Change of Use - Low Density Residential Zone)</w:t>
    </w:r>
    <w:r>
      <w:tab/>
    </w:r>
    <w:r w:rsidRPr="00F33721">
      <w:t xml:space="preserve">Effective </w:t>
    </w:r>
    <w:r w:rsidR="00F34F9F">
      <w:t>1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8A5" w:rsidRDefault="00C058A5">
      <w:r>
        <w:separator/>
      </w:r>
    </w:p>
  </w:footnote>
  <w:footnote w:type="continuationSeparator" w:id="0">
    <w:p w:rsidR="00C058A5" w:rsidRDefault="00C0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A5" w:rsidRDefault="003C292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070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A5" w:rsidRDefault="003C292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070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34B64"/>
    <w:multiLevelType w:val="hybridMultilevel"/>
    <w:tmpl w:val="F1A6386C"/>
    <w:lvl w:ilvl="0" w:tplc="9A3C8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7"/>
  </w:num>
  <w:num w:numId="3">
    <w:abstractNumId w:val="21"/>
  </w:num>
  <w:num w:numId="4">
    <w:abstractNumId w:val="29"/>
  </w:num>
  <w:num w:numId="5">
    <w:abstractNumId w:val="18"/>
  </w:num>
  <w:num w:numId="6">
    <w:abstractNumId w:val="25"/>
  </w:num>
  <w:num w:numId="7">
    <w:abstractNumId w:val="16"/>
  </w:num>
  <w:num w:numId="8">
    <w:abstractNumId w:val="17"/>
  </w:num>
  <w:num w:numId="9">
    <w:abstractNumId w:val="11"/>
  </w:num>
  <w:num w:numId="10">
    <w:abstractNumId w:val="30"/>
  </w:num>
  <w:num w:numId="11">
    <w:abstractNumId w:val="19"/>
  </w:num>
  <w:num w:numId="12">
    <w:abstractNumId w:val="36"/>
  </w:num>
  <w:num w:numId="13">
    <w:abstractNumId w:val="15"/>
  </w:num>
  <w:num w:numId="14">
    <w:abstractNumId w:val="38"/>
  </w:num>
  <w:num w:numId="15">
    <w:abstractNumId w:val="14"/>
  </w:num>
  <w:num w:numId="16">
    <w:abstractNumId w:val="27"/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22"/>
  </w:num>
  <w:num w:numId="24">
    <w:abstractNumId w:val="24"/>
  </w:num>
  <w:num w:numId="25">
    <w:abstractNumId w:val="28"/>
  </w:num>
  <w:num w:numId="26">
    <w:abstractNumId w:val="33"/>
  </w:num>
  <w:num w:numId="27">
    <w:abstractNumId w:val="28"/>
    <w:lvlOverride w:ilvl="0">
      <w:startOverride w:val="1"/>
    </w:lvlOverride>
  </w:num>
  <w:num w:numId="28">
    <w:abstractNumId w:val="23"/>
  </w:num>
  <w:num w:numId="29">
    <w:abstractNumId w:val="26"/>
  </w:num>
  <w:num w:numId="30">
    <w:abstractNumId w:val="13"/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20"/>
  </w:num>
  <w:num w:numId="35">
    <w:abstractNumId w:val="12"/>
  </w:num>
  <w:num w:numId="36">
    <w:abstractNumId w:val="3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2"/>
  </w:num>
  <w:num w:numId="48">
    <w:abstractNumId w:val="31"/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 w:numId="51">
    <w:abstractNumId w:val="23"/>
    <w:lvlOverride w:ilvl="0">
      <w:startOverride w:val="1"/>
    </w:lvlOverride>
  </w:num>
  <w:num w:numId="52">
    <w:abstractNumId w:val="34"/>
  </w:num>
  <w:num w:numId="53">
    <w:abstractNumId w:val="26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/iKgSFqD5PoDunv7mqLzXvxgv/eq8hCs/FYVBikhpbg9Nnn7khhsRNnYvxfRDjN0Bk5j0zzdF9hyYDKm2sOsvg==" w:salt="2V+bbvP00HH0bcErYRSMO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49C"/>
    <w:rsid w:val="00001F89"/>
    <w:rsid w:val="00010CAB"/>
    <w:rsid w:val="00013A2C"/>
    <w:rsid w:val="000206BD"/>
    <w:rsid w:val="00032EF3"/>
    <w:rsid w:val="00036947"/>
    <w:rsid w:val="000379ED"/>
    <w:rsid w:val="00055A55"/>
    <w:rsid w:val="000774EA"/>
    <w:rsid w:val="000812EF"/>
    <w:rsid w:val="000A015F"/>
    <w:rsid w:val="000B0B27"/>
    <w:rsid w:val="000B7136"/>
    <w:rsid w:val="000D2844"/>
    <w:rsid w:val="000F0B55"/>
    <w:rsid w:val="000F685F"/>
    <w:rsid w:val="00100C64"/>
    <w:rsid w:val="001038EA"/>
    <w:rsid w:val="0010730B"/>
    <w:rsid w:val="00113AB7"/>
    <w:rsid w:val="001247E9"/>
    <w:rsid w:val="00131914"/>
    <w:rsid w:val="00135D5E"/>
    <w:rsid w:val="001379A5"/>
    <w:rsid w:val="001621B0"/>
    <w:rsid w:val="00173E7F"/>
    <w:rsid w:val="001872DE"/>
    <w:rsid w:val="001B32A3"/>
    <w:rsid w:val="001C483D"/>
    <w:rsid w:val="001E2244"/>
    <w:rsid w:val="002154C2"/>
    <w:rsid w:val="0022461F"/>
    <w:rsid w:val="00251791"/>
    <w:rsid w:val="00263270"/>
    <w:rsid w:val="002B0676"/>
    <w:rsid w:val="002B1AF5"/>
    <w:rsid w:val="002B7EE3"/>
    <w:rsid w:val="002C7FCC"/>
    <w:rsid w:val="002D7169"/>
    <w:rsid w:val="003006EA"/>
    <w:rsid w:val="003024F6"/>
    <w:rsid w:val="00304F32"/>
    <w:rsid w:val="003232B3"/>
    <w:rsid w:val="003320DD"/>
    <w:rsid w:val="00344695"/>
    <w:rsid w:val="00361D4C"/>
    <w:rsid w:val="00375907"/>
    <w:rsid w:val="0039189F"/>
    <w:rsid w:val="00392A67"/>
    <w:rsid w:val="00395DFF"/>
    <w:rsid w:val="00396E1D"/>
    <w:rsid w:val="003A06DC"/>
    <w:rsid w:val="003A17D1"/>
    <w:rsid w:val="003A1FE0"/>
    <w:rsid w:val="003A68F8"/>
    <w:rsid w:val="003B38E3"/>
    <w:rsid w:val="003C292B"/>
    <w:rsid w:val="003E32AE"/>
    <w:rsid w:val="004363D0"/>
    <w:rsid w:val="00461CBE"/>
    <w:rsid w:val="004640AC"/>
    <w:rsid w:val="00473AE6"/>
    <w:rsid w:val="004853F8"/>
    <w:rsid w:val="00496A3A"/>
    <w:rsid w:val="00496D63"/>
    <w:rsid w:val="00497307"/>
    <w:rsid w:val="005155BD"/>
    <w:rsid w:val="00526489"/>
    <w:rsid w:val="00526ED6"/>
    <w:rsid w:val="0056602F"/>
    <w:rsid w:val="00592EE8"/>
    <w:rsid w:val="00594ABA"/>
    <w:rsid w:val="005A5B1B"/>
    <w:rsid w:val="005B349C"/>
    <w:rsid w:val="005B40B1"/>
    <w:rsid w:val="005B5FC2"/>
    <w:rsid w:val="005B6656"/>
    <w:rsid w:val="005B7EB3"/>
    <w:rsid w:val="005C2ACC"/>
    <w:rsid w:val="005D169F"/>
    <w:rsid w:val="005D398A"/>
    <w:rsid w:val="005E0CE3"/>
    <w:rsid w:val="00621C6E"/>
    <w:rsid w:val="00621DE5"/>
    <w:rsid w:val="0062349E"/>
    <w:rsid w:val="00624AEC"/>
    <w:rsid w:val="006328A3"/>
    <w:rsid w:val="00653C76"/>
    <w:rsid w:val="006663FA"/>
    <w:rsid w:val="00666A6B"/>
    <w:rsid w:val="0068687D"/>
    <w:rsid w:val="00690A1A"/>
    <w:rsid w:val="006972BC"/>
    <w:rsid w:val="006A6BA4"/>
    <w:rsid w:val="006B3FE2"/>
    <w:rsid w:val="006C6F71"/>
    <w:rsid w:val="006D48FA"/>
    <w:rsid w:val="006E4AD6"/>
    <w:rsid w:val="006E4B98"/>
    <w:rsid w:val="006E541F"/>
    <w:rsid w:val="0071608C"/>
    <w:rsid w:val="0073348A"/>
    <w:rsid w:val="00740ACE"/>
    <w:rsid w:val="00743D3E"/>
    <w:rsid w:val="00755C8C"/>
    <w:rsid w:val="007606A0"/>
    <w:rsid w:val="00775E99"/>
    <w:rsid w:val="00784A37"/>
    <w:rsid w:val="007A48C2"/>
    <w:rsid w:val="007C7057"/>
    <w:rsid w:val="007D0D33"/>
    <w:rsid w:val="007D28A6"/>
    <w:rsid w:val="007F5BF7"/>
    <w:rsid w:val="00802C69"/>
    <w:rsid w:val="008035A4"/>
    <w:rsid w:val="00814178"/>
    <w:rsid w:val="008511D8"/>
    <w:rsid w:val="008552AC"/>
    <w:rsid w:val="00855901"/>
    <w:rsid w:val="00865967"/>
    <w:rsid w:val="00874242"/>
    <w:rsid w:val="008826C5"/>
    <w:rsid w:val="008828A7"/>
    <w:rsid w:val="008B0F63"/>
    <w:rsid w:val="008B5E9A"/>
    <w:rsid w:val="008C08D9"/>
    <w:rsid w:val="008E0756"/>
    <w:rsid w:val="008E1DC6"/>
    <w:rsid w:val="008E5C81"/>
    <w:rsid w:val="008F0E78"/>
    <w:rsid w:val="00913F5A"/>
    <w:rsid w:val="009164FA"/>
    <w:rsid w:val="00916504"/>
    <w:rsid w:val="00935289"/>
    <w:rsid w:val="00995EAB"/>
    <w:rsid w:val="009F2398"/>
    <w:rsid w:val="00A158FE"/>
    <w:rsid w:val="00A173D0"/>
    <w:rsid w:val="00A26F2D"/>
    <w:rsid w:val="00A30982"/>
    <w:rsid w:val="00A32B9A"/>
    <w:rsid w:val="00A50FA7"/>
    <w:rsid w:val="00A64FE6"/>
    <w:rsid w:val="00A74784"/>
    <w:rsid w:val="00A86044"/>
    <w:rsid w:val="00AB47A2"/>
    <w:rsid w:val="00AC1CBF"/>
    <w:rsid w:val="00AC2849"/>
    <w:rsid w:val="00AE415D"/>
    <w:rsid w:val="00AE52FA"/>
    <w:rsid w:val="00B00306"/>
    <w:rsid w:val="00B301CB"/>
    <w:rsid w:val="00B316DB"/>
    <w:rsid w:val="00B34121"/>
    <w:rsid w:val="00B47EDF"/>
    <w:rsid w:val="00B74D18"/>
    <w:rsid w:val="00B91C27"/>
    <w:rsid w:val="00B94324"/>
    <w:rsid w:val="00BB0750"/>
    <w:rsid w:val="00BB1309"/>
    <w:rsid w:val="00BB51C0"/>
    <w:rsid w:val="00BB5544"/>
    <w:rsid w:val="00BC4C22"/>
    <w:rsid w:val="00BF1A42"/>
    <w:rsid w:val="00C058A5"/>
    <w:rsid w:val="00C1072A"/>
    <w:rsid w:val="00C15AAB"/>
    <w:rsid w:val="00C25DA9"/>
    <w:rsid w:val="00C3418E"/>
    <w:rsid w:val="00C41656"/>
    <w:rsid w:val="00C4687F"/>
    <w:rsid w:val="00C67ED7"/>
    <w:rsid w:val="00C71522"/>
    <w:rsid w:val="00CC7312"/>
    <w:rsid w:val="00CD100B"/>
    <w:rsid w:val="00CF0410"/>
    <w:rsid w:val="00CF59CA"/>
    <w:rsid w:val="00D01184"/>
    <w:rsid w:val="00D034E3"/>
    <w:rsid w:val="00D035D6"/>
    <w:rsid w:val="00D03662"/>
    <w:rsid w:val="00D06E9C"/>
    <w:rsid w:val="00D22DC9"/>
    <w:rsid w:val="00D364FB"/>
    <w:rsid w:val="00D500F0"/>
    <w:rsid w:val="00D53BB6"/>
    <w:rsid w:val="00D56630"/>
    <w:rsid w:val="00D62D9E"/>
    <w:rsid w:val="00D97AB7"/>
    <w:rsid w:val="00DA0ABC"/>
    <w:rsid w:val="00DD0565"/>
    <w:rsid w:val="00DD34DF"/>
    <w:rsid w:val="00DD5DEA"/>
    <w:rsid w:val="00DD64CA"/>
    <w:rsid w:val="00E14F04"/>
    <w:rsid w:val="00E22D1E"/>
    <w:rsid w:val="00E272A7"/>
    <w:rsid w:val="00E65CBE"/>
    <w:rsid w:val="00E72EFE"/>
    <w:rsid w:val="00E760A9"/>
    <w:rsid w:val="00E876CD"/>
    <w:rsid w:val="00E95A3B"/>
    <w:rsid w:val="00EA7AEE"/>
    <w:rsid w:val="00EB3401"/>
    <w:rsid w:val="00EE5619"/>
    <w:rsid w:val="00EF5C1D"/>
    <w:rsid w:val="00EF5EF6"/>
    <w:rsid w:val="00F2152A"/>
    <w:rsid w:val="00F2344A"/>
    <w:rsid w:val="00F24F5A"/>
    <w:rsid w:val="00F30A2D"/>
    <w:rsid w:val="00F33721"/>
    <w:rsid w:val="00F33F70"/>
    <w:rsid w:val="00F34F9F"/>
    <w:rsid w:val="00F36B98"/>
    <w:rsid w:val="00F41755"/>
    <w:rsid w:val="00F552D8"/>
    <w:rsid w:val="00F902FA"/>
    <w:rsid w:val="00F906DD"/>
    <w:rsid w:val="00FB6A2A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393CBCF-5F9E-4E06-B162-88B427A3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92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E272A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E272A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E272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272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272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272A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E272A7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27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272A7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3C29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292B"/>
  </w:style>
  <w:style w:type="paragraph" w:customStyle="1" w:styleId="QPPHeading1">
    <w:name w:val="QPP Heading 1"/>
    <w:basedOn w:val="Heading1"/>
    <w:autoRedefine/>
    <w:rsid w:val="00E272A7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272A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272A7"/>
    <w:pPr>
      <w:spacing w:before="60" w:after="60"/>
    </w:pPr>
  </w:style>
  <w:style w:type="paragraph" w:customStyle="1" w:styleId="QPPTableHeadingStyle1">
    <w:name w:val="QPP Table Heading Style 1"/>
    <w:basedOn w:val="QPPHeading4"/>
    <w:rsid w:val="00E272A7"/>
    <w:pPr>
      <w:spacing w:after="0"/>
      <w:ind w:left="0" w:firstLine="0"/>
    </w:p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272A7"/>
    <w:pPr>
      <w:spacing w:before="100" w:beforeAutospacing="1" w:after="100" w:afterAutospacing="1"/>
    </w:pPr>
    <w:rPr>
      <w:sz w:val="16"/>
      <w:szCs w:val="16"/>
    </w:rPr>
  </w:style>
  <w:style w:type="paragraph" w:customStyle="1" w:styleId="QPPBodytext">
    <w:name w:val="QPP Body text"/>
    <w:basedOn w:val="Normal"/>
    <w:link w:val="QPPBodytextChar"/>
    <w:rsid w:val="00E272A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272A7"/>
    <w:rPr>
      <w:rFonts w:ascii="Arial" w:hAnsi="Arial" w:cs="Arial"/>
      <w:color w:val="000000"/>
    </w:rPr>
  </w:style>
  <w:style w:type="paragraph" w:customStyle="1" w:styleId="QPPHeading3">
    <w:name w:val="QPP Heading 3"/>
    <w:basedOn w:val="Normal"/>
    <w:autoRedefine/>
    <w:rsid w:val="00E272A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Heading4">
    <w:name w:val="QPP Heading 4"/>
    <w:basedOn w:val="Normal"/>
    <w:link w:val="QPPHeading4Char"/>
    <w:autoRedefine/>
    <w:rsid w:val="00E272A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table" w:styleId="TableGrid">
    <w:name w:val="Table Grid"/>
    <w:basedOn w:val="TableNormal"/>
    <w:rsid w:val="00E272A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272A7"/>
    <w:pPr>
      <w:numPr>
        <w:numId w:val="10"/>
      </w:numPr>
    </w:pPr>
    <w:rPr>
      <w:rFonts w:cs="Arial"/>
      <w:szCs w:val="20"/>
    </w:rPr>
  </w:style>
  <w:style w:type="paragraph" w:customStyle="1" w:styleId="QPPBulletpoint3">
    <w:name w:val="QPP Bullet point 3"/>
    <w:basedOn w:val="Normal"/>
    <w:rsid w:val="00E272A7"/>
    <w:pPr>
      <w:numPr>
        <w:numId w:val="9"/>
      </w:numPr>
      <w:tabs>
        <w:tab w:val="left" w:pos="1701"/>
      </w:tabs>
    </w:pPr>
    <w:rPr>
      <w:rFonts w:cs="Arial"/>
      <w:szCs w:val="20"/>
    </w:rPr>
  </w:style>
  <w:style w:type="paragraph" w:customStyle="1" w:styleId="QPPBulletpoint2">
    <w:name w:val="QPP Bullet point 2"/>
    <w:basedOn w:val="Normal"/>
    <w:rsid w:val="00E272A7"/>
    <w:pPr>
      <w:numPr>
        <w:numId w:val="7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E272A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E272A7"/>
    <w:rPr>
      <w:i/>
      <w:iCs/>
    </w:rPr>
  </w:style>
  <w:style w:type="paragraph" w:customStyle="1" w:styleId="QPPFooter">
    <w:name w:val="QPP Footer"/>
    <w:basedOn w:val="Normal"/>
    <w:rsid w:val="00E272A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272A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272A7"/>
    <w:pPr>
      <w:numPr>
        <w:numId w:val="4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272A7"/>
    <w:pPr>
      <w:numPr>
        <w:numId w:val="6"/>
      </w:numPr>
      <w:spacing w:before="60" w:after="40"/>
    </w:pPr>
    <w:rPr>
      <w:rFonts w:eastAsia="MS Mincho"/>
    </w:rPr>
  </w:style>
  <w:style w:type="paragraph" w:customStyle="1" w:styleId="QPPBulletPoint1">
    <w:name w:val="QPP Bullet Point 1"/>
    <w:basedOn w:val="QPPBodytext"/>
    <w:rsid w:val="00E272A7"/>
    <w:pPr>
      <w:numPr>
        <w:numId w:val="8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272A7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E272A7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E272A7"/>
    <w:pPr>
      <w:numPr>
        <w:numId w:val="26"/>
      </w:numPr>
    </w:pPr>
  </w:style>
  <w:style w:type="character" w:customStyle="1" w:styleId="QPPTableTextBodyChar">
    <w:name w:val="QPP Table Text Body Char"/>
    <w:basedOn w:val="QPPBodytextChar"/>
    <w:link w:val="QPPTableTextBody"/>
    <w:rsid w:val="00E272A7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locked/>
    <w:rsid w:val="00E272A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272A7"/>
    <w:rPr>
      <w:vertAlign w:val="superscript"/>
    </w:rPr>
  </w:style>
  <w:style w:type="character" w:customStyle="1" w:styleId="QPPSuperscriptChar">
    <w:name w:val="QPP Superscript Char"/>
    <w:link w:val="QPPSuperscript"/>
    <w:rsid w:val="00E272A7"/>
    <w:rPr>
      <w:rFonts w:ascii="Arial" w:hAnsi="Arial" w:cs="Arial"/>
      <w:color w:val="000000"/>
      <w:vertAlign w:val="superscript"/>
    </w:rPr>
  </w:style>
  <w:style w:type="character" w:styleId="FollowedHyperlink">
    <w:name w:val="FollowedHyperlink"/>
    <w:semiHidden/>
    <w:locked/>
    <w:rsid w:val="00E272A7"/>
    <w:rPr>
      <w:color w:val="800080"/>
      <w:u w:val="single"/>
    </w:rPr>
  </w:style>
  <w:style w:type="paragraph" w:customStyle="1" w:styleId="HGTableBullet2">
    <w:name w:val="HG Table Bullet 2"/>
    <w:basedOn w:val="QPPTableTextBody"/>
    <w:rsid w:val="00E272A7"/>
    <w:pPr>
      <w:numPr>
        <w:numId w:val="2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272A7"/>
    <w:pPr>
      <w:numPr>
        <w:numId w:val="29"/>
      </w:numPr>
    </w:pPr>
  </w:style>
  <w:style w:type="paragraph" w:customStyle="1" w:styleId="HGTableBullet4">
    <w:name w:val="HG Table Bullet 4"/>
    <w:basedOn w:val="QPPTableTextBody"/>
    <w:rsid w:val="00E272A7"/>
    <w:pPr>
      <w:numPr>
        <w:numId w:val="30"/>
      </w:numPr>
      <w:tabs>
        <w:tab w:val="left" w:pos="567"/>
      </w:tabs>
    </w:pPr>
  </w:style>
  <w:style w:type="paragraph" w:styleId="BalloonText">
    <w:name w:val="Balloon Text"/>
    <w:basedOn w:val="Normal"/>
    <w:link w:val="BalloonTextChar"/>
    <w:semiHidden/>
    <w:locked/>
    <w:rsid w:val="00E2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2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locked/>
    <w:rsid w:val="00E272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E272A7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E272A7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E272A7"/>
    <w:pPr>
      <w:numPr>
        <w:numId w:val="11"/>
      </w:numPr>
    </w:pPr>
  </w:style>
  <w:style w:type="paragraph" w:customStyle="1" w:styleId="QPPTableBullet">
    <w:name w:val="QPP Table Bullet"/>
    <w:basedOn w:val="Normal"/>
    <w:rsid w:val="00E272A7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SubscriptChar">
    <w:name w:val="QPP Subscript Char"/>
    <w:link w:val="QPPSubscript"/>
    <w:rsid w:val="00E272A7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2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272A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1C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2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01C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E272A7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semiHidden/>
    <w:locked/>
    <w:rsid w:val="00E272A7"/>
    <w:pPr>
      <w:numPr>
        <w:numId w:val="34"/>
      </w:numPr>
    </w:pPr>
  </w:style>
  <w:style w:type="numbering" w:styleId="1ai">
    <w:name w:val="Outline List 1"/>
    <w:basedOn w:val="NoList"/>
    <w:semiHidden/>
    <w:locked/>
    <w:rsid w:val="00E272A7"/>
    <w:pPr>
      <w:numPr>
        <w:numId w:val="35"/>
      </w:numPr>
    </w:pPr>
  </w:style>
  <w:style w:type="numbering" w:styleId="ArticleSection">
    <w:name w:val="Outline List 3"/>
    <w:basedOn w:val="NoList"/>
    <w:semiHidden/>
    <w:locked/>
    <w:rsid w:val="00E272A7"/>
    <w:pPr>
      <w:numPr>
        <w:numId w:val="3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272A7"/>
  </w:style>
  <w:style w:type="paragraph" w:styleId="BlockText">
    <w:name w:val="Block Text"/>
    <w:basedOn w:val="Normal"/>
    <w:semiHidden/>
    <w:locked/>
    <w:rsid w:val="00E272A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272A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272A7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2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272A7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272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72A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272A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272A7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272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272A7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272A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272A7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272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72A7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272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72A7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272A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272A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272A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272A7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27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27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27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27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27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27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27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272A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272A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272A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272A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272A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272A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272A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272A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272A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272A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272A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272A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272A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272A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272A7"/>
  </w:style>
  <w:style w:type="character" w:customStyle="1" w:styleId="DateChar">
    <w:name w:val="Date Char"/>
    <w:basedOn w:val="DefaultParagraphFont"/>
    <w:link w:val="Date"/>
    <w:semiHidden/>
    <w:rsid w:val="00E272A7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272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72A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272A7"/>
  </w:style>
  <w:style w:type="character" w:customStyle="1" w:styleId="E-mailSignatureChar">
    <w:name w:val="E-mail Signature Char"/>
    <w:basedOn w:val="DefaultParagraphFont"/>
    <w:link w:val="E-mailSignature"/>
    <w:semiHidden/>
    <w:rsid w:val="00E272A7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272A7"/>
    <w:rPr>
      <w:i/>
      <w:iCs/>
    </w:rPr>
  </w:style>
  <w:style w:type="character" w:styleId="EndnoteReference">
    <w:name w:val="endnote reference"/>
    <w:basedOn w:val="DefaultParagraphFont"/>
    <w:semiHidden/>
    <w:locked/>
    <w:rsid w:val="00E272A7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272A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72A7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272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272A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272A7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272A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72A7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272A7"/>
  </w:style>
  <w:style w:type="paragraph" w:styleId="HTMLAddress">
    <w:name w:val="HTML Address"/>
    <w:basedOn w:val="Normal"/>
    <w:link w:val="HTMLAddressChar"/>
    <w:semiHidden/>
    <w:locked/>
    <w:rsid w:val="00E272A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72A7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272A7"/>
    <w:rPr>
      <w:i/>
      <w:iCs/>
    </w:rPr>
  </w:style>
  <w:style w:type="character" w:styleId="HTMLCode">
    <w:name w:val="HTML Code"/>
    <w:basedOn w:val="DefaultParagraphFont"/>
    <w:semiHidden/>
    <w:locked/>
    <w:rsid w:val="00E272A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272A7"/>
    <w:rPr>
      <w:i/>
      <w:iCs/>
    </w:rPr>
  </w:style>
  <w:style w:type="character" w:styleId="HTMLKeyboard">
    <w:name w:val="HTML Keyboard"/>
    <w:basedOn w:val="DefaultParagraphFont"/>
    <w:semiHidden/>
    <w:locked/>
    <w:rsid w:val="00E272A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272A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72A7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272A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272A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272A7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272A7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272A7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272A7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272A7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272A7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272A7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272A7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272A7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272A7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272A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272A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272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72A7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272A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272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272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272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272A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272A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272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272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272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272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272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272A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272A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272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272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272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272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272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272A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272A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272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272A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272A7"/>
  </w:style>
  <w:style w:type="paragraph" w:styleId="List">
    <w:name w:val="List"/>
    <w:basedOn w:val="Normal"/>
    <w:semiHidden/>
    <w:locked/>
    <w:rsid w:val="00E272A7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272A7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272A7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272A7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272A7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272A7"/>
    <w:pPr>
      <w:numPr>
        <w:numId w:val="37"/>
      </w:numPr>
      <w:contextualSpacing/>
    </w:pPr>
  </w:style>
  <w:style w:type="paragraph" w:styleId="ListBullet2">
    <w:name w:val="List Bullet 2"/>
    <w:basedOn w:val="Normal"/>
    <w:semiHidden/>
    <w:locked/>
    <w:rsid w:val="00E272A7"/>
    <w:pPr>
      <w:numPr>
        <w:numId w:val="38"/>
      </w:numPr>
      <w:contextualSpacing/>
    </w:pPr>
  </w:style>
  <w:style w:type="paragraph" w:styleId="ListBullet3">
    <w:name w:val="List Bullet 3"/>
    <w:basedOn w:val="Normal"/>
    <w:semiHidden/>
    <w:locked/>
    <w:rsid w:val="00E272A7"/>
    <w:pPr>
      <w:numPr>
        <w:numId w:val="39"/>
      </w:numPr>
      <w:contextualSpacing/>
    </w:pPr>
  </w:style>
  <w:style w:type="paragraph" w:styleId="ListBullet4">
    <w:name w:val="List Bullet 4"/>
    <w:basedOn w:val="Normal"/>
    <w:semiHidden/>
    <w:locked/>
    <w:rsid w:val="00E272A7"/>
    <w:pPr>
      <w:numPr>
        <w:numId w:val="40"/>
      </w:numPr>
      <w:contextualSpacing/>
    </w:pPr>
  </w:style>
  <w:style w:type="paragraph" w:styleId="ListBullet5">
    <w:name w:val="List Bullet 5"/>
    <w:basedOn w:val="Normal"/>
    <w:semiHidden/>
    <w:locked/>
    <w:rsid w:val="00E272A7"/>
    <w:pPr>
      <w:numPr>
        <w:numId w:val="41"/>
      </w:numPr>
      <w:contextualSpacing/>
    </w:pPr>
  </w:style>
  <w:style w:type="paragraph" w:styleId="ListContinue">
    <w:name w:val="List Continue"/>
    <w:basedOn w:val="Normal"/>
    <w:semiHidden/>
    <w:locked/>
    <w:rsid w:val="00E272A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272A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272A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272A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272A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272A7"/>
    <w:pPr>
      <w:numPr>
        <w:numId w:val="42"/>
      </w:numPr>
      <w:contextualSpacing/>
    </w:pPr>
  </w:style>
  <w:style w:type="paragraph" w:styleId="ListNumber2">
    <w:name w:val="List Number 2"/>
    <w:basedOn w:val="Normal"/>
    <w:semiHidden/>
    <w:locked/>
    <w:rsid w:val="00E272A7"/>
    <w:pPr>
      <w:numPr>
        <w:numId w:val="43"/>
      </w:numPr>
      <w:contextualSpacing/>
    </w:pPr>
  </w:style>
  <w:style w:type="paragraph" w:styleId="ListNumber3">
    <w:name w:val="List Number 3"/>
    <w:basedOn w:val="Normal"/>
    <w:semiHidden/>
    <w:locked/>
    <w:rsid w:val="00E272A7"/>
    <w:pPr>
      <w:numPr>
        <w:numId w:val="44"/>
      </w:numPr>
      <w:contextualSpacing/>
    </w:pPr>
  </w:style>
  <w:style w:type="paragraph" w:styleId="ListNumber4">
    <w:name w:val="List Number 4"/>
    <w:basedOn w:val="Normal"/>
    <w:semiHidden/>
    <w:locked/>
    <w:rsid w:val="00E272A7"/>
    <w:pPr>
      <w:numPr>
        <w:numId w:val="45"/>
      </w:numPr>
      <w:contextualSpacing/>
    </w:pPr>
  </w:style>
  <w:style w:type="paragraph" w:styleId="ListNumber5">
    <w:name w:val="List Number 5"/>
    <w:basedOn w:val="Normal"/>
    <w:semiHidden/>
    <w:locked/>
    <w:rsid w:val="00E272A7"/>
    <w:pPr>
      <w:numPr>
        <w:numId w:val="46"/>
      </w:numPr>
      <w:contextualSpacing/>
    </w:pPr>
  </w:style>
  <w:style w:type="paragraph" w:styleId="MacroText">
    <w:name w:val="macro"/>
    <w:link w:val="MacroTextChar"/>
    <w:semiHidden/>
    <w:locked/>
    <w:rsid w:val="00E272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272A7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272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272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272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272A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272A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272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272A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27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27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27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27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27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27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27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272A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27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272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272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272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272A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272A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272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272A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27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27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27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27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27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27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27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272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72A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272A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272A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272A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272A7"/>
  </w:style>
  <w:style w:type="character" w:customStyle="1" w:styleId="NoteHeadingChar">
    <w:name w:val="Note Heading Char"/>
    <w:basedOn w:val="DefaultParagraphFont"/>
    <w:link w:val="NoteHeading"/>
    <w:semiHidden/>
    <w:rsid w:val="00E272A7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272A7"/>
  </w:style>
  <w:style w:type="character" w:styleId="PlaceholderText">
    <w:name w:val="Placeholder Text"/>
    <w:basedOn w:val="DefaultParagraphFont"/>
    <w:uiPriority w:val="99"/>
    <w:semiHidden/>
    <w:rsid w:val="00E272A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272A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72A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272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72A7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272A7"/>
  </w:style>
  <w:style w:type="character" w:customStyle="1" w:styleId="SalutationChar">
    <w:name w:val="Salutation Char"/>
    <w:basedOn w:val="DefaultParagraphFont"/>
    <w:link w:val="Salutation"/>
    <w:semiHidden/>
    <w:rsid w:val="00E272A7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272A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272A7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272A7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27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272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272A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272A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272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272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272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272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272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272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272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272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272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272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272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272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272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272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272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272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272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272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272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272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272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27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27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272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272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272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272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272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27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272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272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272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272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272A7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272A7"/>
  </w:style>
  <w:style w:type="table" w:styleId="TableProfessional">
    <w:name w:val="Table Professional"/>
    <w:basedOn w:val="TableNormal"/>
    <w:semiHidden/>
    <w:locked/>
    <w:rsid w:val="00E272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272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272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27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272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272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2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272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272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272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27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27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272A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272A7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272A7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272A7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272A7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272A7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272A7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272A7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272A7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272A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72A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272A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272A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272A7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272A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3Char">
    <w:name w:val="Heading 3 Char"/>
    <w:basedOn w:val="DefaultParagraphFont"/>
    <w:link w:val="Heading3"/>
    <w:rsid w:val="001872DE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1872DE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EE56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6F11-9499-4FDB-9837-D8B179F6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Brisbane City Council</Company>
  <LinksUpToDate>false</LinksUpToDate>
  <CharactersWithSpaces>5439</CharactersWithSpaces>
  <SharedDoc>false</SharedDoc>
  <HLinks>
    <vt:vector size="192" baseType="variant">
      <vt:variant>
        <vt:i4>327693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7733361</vt:i4>
      </vt:variant>
      <vt:variant>
        <vt:i4>87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131095</vt:i4>
      </vt:variant>
      <vt:variant>
        <vt:i4>84</vt:i4>
      </vt:variant>
      <vt:variant>
        <vt:i4>0</vt:i4>
      </vt:variant>
      <vt:variant>
        <vt:i4>5</vt:i4>
      </vt:variant>
      <vt:variant>
        <vt:lpwstr>../Part 6 - Zones/LowDensityResZC.doc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../Part 9 - Development codes/TouristParkCode.doc</vt:lpwstr>
      </vt:variant>
      <vt:variant>
        <vt:lpwstr/>
      </vt:variant>
      <vt:variant>
        <vt:i4>2031634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1376260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2031634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7733361</vt:i4>
      </vt:variant>
      <vt:variant>
        <vt:i4>69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131095</vt:i4>
      </vt:variant>
      <vt:variant>
        <vt:i4>66</vt:i4>
      </vt:variant>
      <vt:variant>
        <vt:i4>0</vt:i4>
      </vt:variant>
      <vt:variant>
        <vt:i4>5</vt:i4>
      </vt:variant>
      <vt:variant>
        <vt:lpwstr>../Part 6 - Zones/LowDensityResZC.doc</vt:lpwstr>
      </vt:variant>
      <vt:variant>
        <vt:lpwstr/>
      </vt:variant>
      <vt:variant>
        <vt:i4>5177363</vt:i4>
      </vt:variant>
      <vt:variant>
        <vt:i4>63</vt:i4>
      </vt:variant>
      <vt:variant>
        <vt:i4>0</vt:i4>
      </vt:variant>
      <vt:variant>
        <vt:i4>5</vt:i4>
      </vt:variant>
      <vt:variant>
        <vt:lpwstr>../Part 9 - Development codes/TouristParkCode.doc</vt:lpwstr>
      </vt:variant>
      <vt:variant>
        <vt:lpwstr/>
      </vt:variant>
      <vt:variant>
        <vt:i4>2031634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1376260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1376260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6422575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48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6815780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5505042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4521995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1835035</vt:i4>
      </vt:variant>
      <vt:variant>
        <vt:i4>27</vt:i4>
      </vt:variant>
      <vt:variant>
        <vt:i4>0</vt:i4>
      </vt:variant>
      <vt:variant>
        <vt:i4>5</vt:i4>
      </vt:variant>
      <vt:variant>
        <vt:lpwstr>../../06 Draft City Plan/Part 5 - Tables of assessment/Part5Overlays.doc</vt:lpwstr>
      </vt:variant>
      <vt:variant>
        <vt:lpwstr/>
      </vt:variant>
      <vt:variant>
        <vt:i4>1769498</vt:i4>
      </vt:variant>
      <vt:variant>
        <vt:i4>24</vt:i4>
      </vt:variant>
      <vt:variant>
        <vt:i4>0</vt:i4>
      </vt:variant>
      <vt:variant>
        <vt:i4>5</vt:i4>
      </vt:variant>
      <vt:variant>
        <vt:lpwstr>http://wcm-cont.ns.bcc.qld.gov.au/CORP/planning-building/current-planning-projects/brisbanes-new-city-plan/draft-new-city-plan-mapping/index.htm?ssSourceSiteId=CITYPLAN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1835035</vt:i4>
      </vt:variant>
      <vt:variant>
        <vt:i4>18</vt:i4>
      </vt:variant>
      <vt:variant>
        <vt:i4>0</vt:i4>
      </vt:variant>
      <vt:variant>
        <vt:i4>5</vt:i4>
      </vt:variant>
      <vt:variant>
        <vt:lpwstr>../../06 Draft City Plan/Part 5 - Tables of assessment/Part5Overlays.doc</vt:lpwstr>
      </vt:variant>
      <vt:variant>
        <vt:lpwstr/>
      </vt:variant>
      <vt:variant>
        <vt:i4>589855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BCC</dc:creator>
  <cp:lastModifiedBy>Alisha Pettit</cp:lastModifiedBy>
  <cp:revision>106</cp:revision>
  <cp:lastPrinted>2017-02-05T21:24:00Z</cp:lastPrinted>
  <dcterms:created xsi:type="dcterms:W3CDTF">2013-06-20T23:03:00Z</dcterms:created>
  <dcterms:modified xsi:type="dcterms:W3CDTF">2018-11-06T02:46:00Z</dcterms:modified>
</cp:coreProperties>
</file>