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29" w:rsidRPr="00384DEF" w:rsidRDefault="00997F29" w:rsidP="00997F29">
      <w:pPr>
        <w:pStyle w:val="QPPHeading3"/>
      </w:pPr>
      <w:bookmarkStart w:id="0" w:name="_GoBack"/>
      <w:bookmarkEnd w:id="0"/>
      <w:r w:rsidRPr="00384DEF">
        <w:t>9.</w:t>
      </w:r>
      <w:r w:rsidR="00D86904" w:rsidRPr="00384DEF">
        <w:t>3</w:t>
      </w:r>
      <w:r w:rsidRPr="00384DEF">
        <w:t>.</w:t>
      </w:r>
      <w:r w:rsidR="00C72964">
        <w:t>2</w:t>
      </w:r>
      <w:r w:rsidR="00902A76">
        <w:t>4</w:t>
      </w:r>
      <w:r w:rsidR="00C72964">
        <w:t xml:space="preserve"> </w:t>
      </w:r>
      <w:r w:rsidR="00AB72FA" w:rsidRPr="00384DEF">
        <w:t xml:space="preserve">Special purpose </w:t>
      </w:r>
      <w:r w:rsidRPr="00384DEF">
        <w:t>code</w:t>
      </w:r>
    </w:p>
    <w:p w:rsidR="00997F29" w:rsidRPr="00384DEF" w:rsidRDefault="00997F29" w:rsidP="00997F29">
      <w:pPr>
        <w:pStyle w:val="QPPHeading4"/>
      </w:pPr>
      <w:r w:rsidRPr="00384DEF">
        <w:t>9.</w:t>
      </w:r>
      <w:r w:rsidR="00D86904" w:rsidRPr="00384DEF">
        <w:t>3</w:t>
      </w:r>
      <w:r w:rsidRPr="00384DEF">
        <w:t>.</w:t>
      </w:r>
      <w:r w:rsidR="00C72964">
        <w:t>2</w:t>
      </w:r>
      <w:r w:rsidR="00902A76">
        <w:t>4</w:t>
      </w:r>
      <w:r w:rsidR="00C72964">
        <w:t xml:space="preserve">.1 </w:t>
      </w:r>
      <w:r w:rsidRPr="00384DEF">
        <w:t>Application</w:t>
      </w:r>
    </w:p>
    <w:p w:rsidR="006D2DC6" w:rsidRDefault="00D8218F" w:rsidP="00F704DD">
      <w:pPr>
        <w:pStyle w:val="QPPBulletPoint1"/>
      </w:pPr>
      <w:r w:rsidRPr="00C7743F">
        <w:t>This code applies to assessing a material change of use if</w:t>
      </w:r>
      <w:r w:rsidR="006D2DC6">
        <w:t>:</w:t>
      </w:r>
    </w:p>
    <w:p w:rsidR="00C35E30" w:rsidRDefault="00C35E30" w:rsidP="00F33E7C">
      <w:pPr>
        <w:pStyle w:val="QPPBulletpoint2"/>
      </w:pPr>
      <w:r>
        <w:t>accepted development subject to compliance with identified requirements, where acceptable outcomes of this code are identified requirements in a table of assessment for a material change of use (</w:t>
      </w:r>
      <w:r w:rsidRPr="005651D6">
        <w:rPr>
          <w:rPrChange w:id="1" w:author="Alisha Pettit" w:date="2018-11-06T14:29:00Z">
            <w:rPr/>
          </w:rPrChange>
        </w:rPr>
        <w:t>section 5.5</w:t>
      </w:r>
      <w:r>
        <w:t>) or a neighbourhood plan (</w:t>
      </w:r>
      <w:r w:rsidRPr="005651D6">
        <w:rPr>
          <w:rPrChange w:id="2" w:author="Alisha Pettit" w:date="2018-11-06T14:29:00Z">
            <w:rPr/>
          </w:rPrChange>
        </w:rPr>
        <w:t>section 5.9</w:t>
      </w:r>
      <w:r>
        <w:t>); or</w:t>
      </w:r>
    </w:p>
    <w:p w:rsidR="00F33E7C" w:rsidRDefault="00377EBB" w:rsidP="00F33E7C">
      <w:pPr>
        <w:pStyle w:val="QPPBulletpoint2"/>
      </w:pPr>
      <w:r>
        <w:t>assessable development wh</w:t>
      </w:r>
      <w:r w:rsidR="00CC448D">
        <w:t>ere this code is an applicable c</w:t>
      </w:r>
      <w:r>
        <w:t xml:space="preserve">ode identified in the assessment </w:t>
      </w:r>
      <w:r w:rsidR="0047032E">
        <w:t xml:space="preserve">benchmarks </w:t>
      </w:r>
      <w:r>
        <w:t>column of a table of assessment for a material change of use (</w:t>
      </w:r>
      <w:r w:rsidRPr="005651D6">
        <w:rPr>
          <w:rPrChange w:id="3" w:author="Alisha Pettit" w:date="2018-11-06T14:29:00Z">
            <w:rPr/>
          </w:rPrChange>
        </w:rPr>
        <w:t>section 5.5</w:t>
      </w:r>
      <w:r w:rsidR="001C1377">
        <w:t xml:space="preserve">) </w:t>
      </w:r>
      <w:r w:rsidR="00F33E7C">
        <w:t>or a neighbourhood plan (</w:t>
      </w:r>
      <w:r w:rsidR="00E313AA" w:rsidRPr="005651D6">
        <w:rPr>
          <w:rPrChange w:id="4" w:author="Alisha Pettit" w:date="2018-11-06T14:29:00Z">
            <w:rPr/>
          </w:rPrChange>
        </w:rPr>
        <w:t>section 5.9</w:t>
      </w:r>
      <w:r w:rsidR="00F33E7C">
        <w:t>); or</w:t>
      </w:r>
    </w:p>
    <w:p w:rsidR="00D8218F" w:rsidRDefault="00F33E7C" w:rsidP="00F33E7C">
      <w:pPr>
        <w:pStyle w:val="QPPBulletpoint2"/>
      </w:pPr>
      <w:r>
        <w:t>impact assessable development, to the extent relevant.</w:t>
      </w:r>
    </w:p>
    <w:p w:rsidR="00D8218F" w:rsidRPr="00C7743F" w:rsidRDefault="00D8218F" w:rsidP="00F704DD">
      <w:pPr>
        <w:pStyle w:val="QPPBulletPoint1"/>
      </w:pPr>
      <w:r w:rsidRPr="00D8218F">
        <w:t xml:space="preserve">When using this code, reference should be made to </w:t>
      </w:r>
      <w:r w:rsidR="00445E17" w:rsidRPr="005651D6">
        <w:rPr>
          <w:rPrChange w:id="5" w:author="Alisha Pettit" w:date="2018-11-06T14:29:00Z">
            <w:rPr/>
          </w:rPrChange>
        </w:rPr>
        <w:t>section 1.5</w:t>
      </w:r>
      <w:r w:rsidRPr="00D8218F">
        <w:t xml:space="preserve"> and </w:t>
      </w:r>
      <w:r w:rsidR="00445E17" w:rsidRPr="005651D6">
        <w:rPr>
          <w:rPrChange w:id="6" w:author="Alisha Pettit" w:date="2018-11-06T14:29:00Z">
            <w:rPr/>
          </w:rPrChange>
        </w:rPr>
        <w:t>section 5.3.3</w:t>
      </w:r>
      <w:r w:rsidR="00F704DD">
        <w:t>.</w:t>
      </w:r>
    </w:p>
    <w:p w:rsidR="0047032E" w:rsidRPr="0047032E" w:rsidRDefault="0047032E" w:rsidP="0047032E">
      <w:pPr>
        <w:pStyle w:val="QPPEditorsNoteStyle1"/>
      </w:pPr>
      <w:r w:rsidRPr="0047032E">
        <w:t xml:space="preserve">Note—The following purpose, overall outcomes, performance outcomes and acceptable outcomes comprise the assessment benchmarks of this code. </w:t>
      </w:r>
    </w:p>
    <w:p w:rsidR="004E40D8" w:rsidRDefault="003847B6" w:rsidP="004E40D8">
      <w:pPr>
        <w:pStyle w:val="QPPEditorsNoteStyle1"/>
      </w:pPr>
      <w:r w:rsidRPr="00D74B4B">
        <w:t>Note—</w:t>
      </w:r>
      <w:r w:rsidR="00D705D7" w:rsidRPr="00D74B4B">
        <w:t>Most land contained within</w:t>
      </w:r>
      <w:r w:rsidR="004E40D8" w:rsidRPr="00D74B4B">
        <w:t xml:space="preserve"> </w:t>
      </w:r>
      <w:r w:rsidR="006C23FD" w:rsidRPr="00BB266D">
        <w:t>Special purpose zone</w:t>
      </w:r>
      <w:r w:rsidR="00BF603E">
        <w:t xml:space="preserve"> </w:t>
      </w:r>
      <w:r w:rsidR="00D705D7">
        <w:t>is</w:t>
      </w:r>
      <w:r w:rsidR="004E40D8" w:rsidRPr="00384DEF">
        <w:t xml:space="preserve"> regulated by </w:t>
      </w:r>
      <w:r w:rsidR="00BF603E">
        <w:t>other</w:t>
      </w:r>
      <w:r w:rsidR="004E40D8" w:rsidRPr="00384DEF">
        <w:t xml:space="preserve"> legislation </w:t>
      </w:r>
      <w:r w:rsidR="00BF603E">
        <w:t>or</w:t>
      </w:r>
      <w:r w:rsidR="004E40D8" w:rsidRPr="00384DEF">
        <w:t xml:space="preserve"> </w:t>
      </w:r>
      <w:r w:rsidR="00D705D7">
        <w:t>is</w:t>
      </w:r>
      <w:r w:rsidR="004E40D8" w:rsidRPr="00384DEF">
        <w:t xml:space="preserve"> not subject to planning and </w:t>
      </w:r>
      <w:r w:rsidR="004E40D8" w:rsidRPr="005A7F12">
        <w:t xml:space="preserve">development control </w:t>
      </w:r>
      <w:r w:rsidR="004E40D8" w:rsidRPr="00384DEF">
        <w:t xml:space="preserve">under the planning scheme. For example, land use planning </w:t>
      </w:r>
      <w:r w:rsidR="004E40D8" w:rsidRPr="005A7F12">
        <w:t xml:space="preserve">and development controls </w:t>
      </w:r>
      <w:r w:rsidR="004E40D8" w:rsidRPr="00384DEF">
        <w:t xml:space="preserve">for Brisbane Airport are regulated under the </w:t>
      </w:r>
      <w:r w:rsidR="004E40D8" w:rsidRPr="005651D6">
        <w:rPr>
          <w:i/>
        </w:rPr>
        <w:t>Airports Act 1996 (Commonwealth)</w:t>
      </w:r>
      <w:r w:rsidR="004E40D8" w:rsidRPr="00003B62">
        <w:t>,</w:t>
      </w:r>
      <w:r w:rsidR="004E40D8" w:rsidRPr="00384DEF">
        <w:t xml:space="preserve"> and the </w:t>
      </w:r>
      <w:r w:rsidR="004E40D8" w:rsidRPr="005651D6">
        <w:rPr>
          <w:i/>
        </w:rPr>
        <w:t>Transport Infrastructure Act 1994</w:t>
      </w:r>
      <w:r w:rsidR="004E40D8" w:rsidRPr="00384DEF">
        <w:t xml:space="preserve"> regulates development of core port land at the Port of Brisbane.</w:t>
      </w:r>
      <w:r w:rsidR="00D8218F">
        <w:t xml:space="preserve"> If</w:t>
      </w:r>
      <w:r w:rsidR="004E40D8" w:rsidRPr="00384DEF">
        <w:t xml:space="preserve"> planning control of </w:t>
      </w:r>
      <w:r w:rsidR="004E40D8" w:rsidRPr="00D74B4B">
        <w:t xml:space="preserve">a </w:t>
      </w:r>
      <w:r w:rsidR="004E40D8" w:rsidRPr="00C36076">
        <w:t>site</w:t>
      </w:r>
      <w:r w:rsidR="00094614">
        <w:t xml:space="preserve"> </w:t>
      </w:r>
      <w:r w:rsidR="00AB100F">
        <w:t xml:space="preserve">within </w:t>
      </w:r>
      <w:r w:rsidR="00BF603E">
        <w:t>the</w:t>
      </w:r>
      <w:r w:rsidR="00AB100F">
        <w:t xml:space="preserve"> </w:t>
      </w:r>
      <w:r w:rsidR="004E40D8" w:rsidRPr="00D00442">
        <w:t xml:space="preserve">Special purpose zone is </w:t>
      </w:r>
      <w:r w:rsidR="004E40D8" w:rsidRPr="00384DEF">
        <w:t>relinquished by the relevant legislation or governing authority, the plan</w:t>
      </w:r>
      <w:r w:rsidR="004E40D8">
        <w:t xml:space="preserve">ning scheme </w:t>
      </w:r>
      <w:r w:rsidR="004E40D8" w:rsidRPr="00384DEF">
        <w:t>provides a default position for describing and assessi</w:t>
      </w:r>
      <w:r w:rsidR="00C313E8">
        <w:t xml:space="preserve">ng </w:t>
      </w:r>
      <w:r w:rsidR="00C313E8" w:rsidRPr="005A7F12">
        <w:t xml:space="preserve">desired development </w:t>
      </w:r>
      <w:r w:rsidR="00C313E8">
        <w:t>outcomes</w:t>
      </w:r>
      <w:r w:rsidR="00D705D7">
        <w:t>.</w:t>
      </w:r>
    </w:p>
    <w:p w:rsidR="00FD57CF" w:rsidRDefault="00FD57CF" w:rsidP="00FD57CF">
      <w:pPr>
        <w:pStyle w:val="QPPEditorsNoteStyle1"/>
      </w:pPr>
      <w:r>
        <w:t>Note—Where this code includes performance outcomes or acceptable outcomes that relate to:</w:t>
      </w:r>
    </w:p>
    <w:p w:rsidR="00FD57CF" w:rsidRPr="00D74B4B" w:rsidRDefault="00FD57CF" w:rsidP="00FD57CF">
      <w:pPr>
        <w:pStyle w:val="QPPEditorsnotebulletpoint1"/>
      </w:pPr>
      <w:r>
        <w:t xml:space="preserve">air quality assessment, guidance is provided in </w:t>
      </w:r>
      <w:r w:rsidRPr="00D74B4B">
        <w:t xml:space="preserve">the </w:t>
      </w:r>
      <w:r w:rsidRPr="005651D6">
        <w:rPr>
          <w:rPrChange w:id="7" w:author="Alisha Pettit" w:date="2018-11-06T14:29:00Z">
            <w:rPr/>
          </w:rPrChange>
        </w:rPr>
        <w:t>Air quality planning scheme policy</w:t>
      </w:r>
      <w:r w:rsidRPr="00D74B4B">
        <w:t>;</w:t>
      </w:r>
    </w:p>
    <w:p w:rsidR="00FD57CF" w:rsidRPr="00D74B4B" w:rsidRDefault="00BF603E" w:rsidP="00FD57CF">
      <w:pPr>
        <w:pStyle w:val="QPPEditorsnotebulletpoint1"/>
      </w:pPr>
      <w:r w:rsidRPr="00D74B4B">
        <w:t>crime preventi</w:t>
      </w:r>
      <w:r w:rsidR="008565AA">
        <w:t>on through environmental design</w:t>
      </w:r>
      <w:r w:rsidRPr="00D74B4B">
        <w:t xml:space="preserve">, </w:t>
      </w:r>
      <w:r w:rsidR="00FD57CF" w:rsidRPr="00D74B4B">
        <w:t xml:space="preserve">guidance is provided in the </w:t>
      </w:r>
      <w:r w:rsidR="00FD57CF" w:rsidRPr="005651D6">
        <w:rPr>
          <w:rPrChange w:id="8" w:author="Alisha Pettit" w:date="2018-11-06T14:29:00Z">
            <w:rPr/>
          </w:rPrChange>
        </w:rPr>
        <w:t>Crime prevention through environmental design planning scheme policy;</w:t>
      </w:r>
    </w:p>
    <w:p w:rsidR="00FD57CF" w:rsidRPr="00D74B4B" w:rsidRDefault="00FD57CF" w:rsidP="00FD57CF">
      <w:pPr>
        <w:pStyle w:val="QPPEditorsnotebulletpoint1"/>
      </w:pPr>
      <w:r w:rsidRPr="00D74B4B">
        <w:t xml:space="preserve">design for the reduction of graffiti, guidance is provided in the </w:t>
      </w:r>
      <w:r w:rsidRPr="005651D6">
        <w:rPr>
          <w:rPrChange w:id="9" w:author="Alisha Pettit" w:date="2018-11-06T14:29:00Z">
            <w:rPr/>
          </w:rPrChange>
        </w:rPr>
        <w:t>Graffiti prevention planning scheme policy</w:t>
      </w:r>
      <w:r w:rsidRPr="00D74B4B">
        <w:t>;</w:t>
      </w:r>
    </w:p>
    <w:p w:rsidR="00993E90" w:rsidRPr="00993E90" w:rsidRDefault="00993E90" w:rsidP="00FD57CF">
      <w:pPr>
        <w:pStyle w:val="QPPEditorsnotebulletpoint1"/>
      </w:pPr>
      <w:r>
        <w:t xml:space="preserve">storage of hazardous chemicals, guidance is provided in the </w:t>
      </w:r>
      <w:r w:rsidRPr="005651D6">
        <w:rPr>
          <w:rPrChange w:id="10" w:author="Alisha Pettit" w:date="2018-11-06T14:29:00Z">
            <w:rPr/>
          </w:rPrChange>
        </w:rPr>
        <w:t>Industrial hazard and risk assessment planning scheme policy</w:t>
      </w:r>
      <w:r w:rsidR="00B13F78" w:rsidRPr="00B13F78">
        <w:t>;</w:t>
      </w:r>
    </w:p>
    <w:p w:rsidR="00FD57CF" w:rsidRPr="00D74B4B" w:rsidRDefault="00FD57CF" w:rsidP="00FD57CF">
      <w:pPr>
        <w:pStyle w:val="QPPEditorsnotebulletpoint1"/>
      </w:pPr>
      <w:r w:rsidRPr="00D74B4B">
        <w:t xml:space="preserve">infrastructure design and construction works, guidance is provided in the </w:t>
      </w:r>
      <w:r w:rsidRPr="005651D6">
        <w:rPr>
          <w:rPrChange w:id="11" w:author="Alisha Pettit" w:date="2018-11-06T14:29:00Z">
            <w:rPr/>
          </w:rPrChange>
        </w:rPr>
        <w:t>Infrastructure design planning scheme policy</w:t>
      </w:r>
      <w:r w:rsidRPr="00B13F78">
        <w:t>;</w:t>
      </w:r>
    </w:p>
    <w:p w:rsidR="00FD57CF" w:rsidRPr="00D74B4B" w:rsidRDefault="00FD57CF" w:rsidP="00FD57CF">
      <w:pPr>
        <w:pStyle w:val="QPPEditorsnotebulletpoint1"/>
      </w:pPr>
      <w:r w:rsidRPr="00D74B4B">
        <w:t xml:space="preserve">noise impacts assessment, guidance is provided in the </w:t>
      </w:r>
      <w:r w:rsidRPr="005651D6">
        <w:rPr>
          <w:rPrChange w:id="12" w:author="Alisha Pettit" w:date="2018-11-06T14:29:00Z">
            <w:rPr/>
          </w:rPrChange>
        </w:rPr>
        <w:t>Noise impact assessment planning scheme policy</w:t>
      </w:r>
      <w:r w:rsidRPr="00D74B4B">
        <w:t>;</w:t>
      </w:r>
    </w:p>
    <w:p w:rsidR="00FD57CF" w:rsidRDefault="00FD57CF" w:rsidP="00FD57CF">
      <w:pPr>
        <w:pStyle w:val="QPPEditorsnotebulletpoint1"/>
      </w:pPr>
      <w:r w:rsidRPr="00D74B4B">
        <w:t xml:space="preserve">planting species selection, guidance is provided in the </w:t>
      </w:r>
      <w:r w:rsidRPr="005651D6">
        <w:rPr>
          <w:rPrChange w:id="13" w:author="Alisha Pettit" w:date="2018-11-06T14:29:00Z">
            <w:rPr/>
          </w:rPrChange>
        </w:rPr>
        <w:t>Planting species planning scheme policy</w:t>
      </w:r>
      <w:r w:rsidRPr="00D74B4B">
        <w:t>;</w:t>
      </w:r>
    </w:p>
    <w:p w:rsidR="00A31403" w:rsidRPr="00D74B4B" w:rsidRDefault="00A31403" w:rsidP="00FD57CF">
      <w:pPr>
        <w:pStyle w:val="QPPEditorsnotebulletpoint1"/>
      </w:pPr>
      <w:r>
        <w:t xml:space="preserve">refuse and </w:t>
      </w:r>
      <w:r w:rsidR="00CC6A11">
        <w:t>recycling</w:t>
      </w:r>
      <w:r>
        <w:t xml:space="preserve">, guidance is provided in the </w:t>
      </w:r>
      <w:r w:rsidRPr="005651D6">
        <w:rPr>
          <w:rPrChange w:id="14" w:author="Alisha Pettit" w:date="2018-11-06T14:29:00Z">
            <w:rPr/>
          </w:rPrChange>
        </w:rPr>
        <w:t>Refuse planning scheme policy</w:t>
      </w:r>
      <w:r>
        <w:t>;</w:t>
      </w:r>
    </w:p>
    <w:p w:rsidR="00FD57CF" w:rsidRDefault="00FD57CF" w:rsidP="00FD57CF">
      <w:pPr>
        <w:pStyle w:val="QPPEditorsnotebulletpoint1"/>
      </w:pPr>
      <w:r w:rsidRPr="00D74B4B">
        <w:t xml:space="preserve">transport, </w:t>
      </w:r>
      <w:r w:rsidR="00BF603E" w:rsidRPr="00D74B4B">
        <w:t xml:space="preserve">access, parking or servicing </w:t>
      </w:r>
      <w:r w:rsidRPr="00D74B4B">
        <w:t xml:space="preserve">provisions, guidance is provided in the </w:t>
      </w:r>
      <w:r w:rsidRPr="005651D6">
        <w:rPr>
          <w:rPrChange w:id="15" w:author="Alisha Pettit" w:date="2018-11-06T14:29:00Z">
            <w:rPr/>
          </w:rPrChange>
        </w:rPr>
        <w:t>Transport, access, parking and s</w:t>
      </w:r>
      <w:r w:rsidR="00B75C38" w:rsidRPr="005651D6">
        <w:rPr>
          <w:rPrChange w:id="16" w:author="Alisha Pettit" w:date="2018-11-06T14:29:00Z">
            <w:rPr/>
          </w:rPrChange>
        </w:rPr>
        <w:t>ervicing planning scheme policy</w:t>
      </w:r>
      <w:r w:rsidR="00B13F78" w:rsidRPr="00B13F78">
        <w:t>.</w:t>
      </w:r>
    </w:p>
    <w:p w:rsidR="00A306B4" w:rsidRPr="00A306B4" w:rsidRDefault="00A306B4" w:rsidP="00A306B4">
      <w:pPr>
        <w:pStyle w:val="QPPEditorsNoteStyle1"/>
      </w:pPr>
      <w:r w:rsidRPr="00A306B4">
        <w:t>Editor's note— For a proposal to be accepted development subject to compliance with identified requirements, it must meet all the identified acceptable outcomes of this code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rsidR="00D8218F" w:rsidRPr="00AD297B" w:rsidRDefault="00D8218F" w:rsidP="00D8218F">
      <w:pPr>
        <w:pStyle w:val="QPPEditorsNoteStyle1"/>
      </w:pPr>
      <w:r>
        <w:t xml:space="preserve">Note—The </w:t>
      </w:r>
      <w:r w:rsidR="0073632E">
        <w:t>S</w:t>
      </w:r>
      <w:r>
        <w:t xml:space="preserve">pecial purpose code applies to all assessable development </w:t>
      </w:r>
      <w:r w:rsidRPr="00163C0D">
        <w:t xml:space="preserve">within </w:t>
      </w:r>
      <w:r>
        <w:t xml:space="preserve">the </w:t>
      </w:r>
      <w:r w:rsidRPr="00163C0D">
        <w:t>Special purpose zone precincts. To the extent that they are relevant to the purpose and intent of a particular zone precinct and the development context of the proposed use, the</w:t>
      </w:r>
      <w:r>
        <w:t xml:space="preserve"> assessment </w:t>
      </w:r>
      <w:r w:rsidR="00247C90">
        <w:t>benchmarks</w:t>
      </w:r>
      <w:r w:rsidR="00247C90" w:rsidRPr="00163C0D">
        <w:t xml:space="preserve"> </w:t>
      </w:r>
      <w:r w:rsidRPr="00163C0D">
        <w:t>are to be taken into account in the prepara</w:t>
      </w:r>
      <w:r>
        <w:t xml:space="preserve">tion of </w:t>
      </w:r>
      <w:r w:rsidR="00445E17">
        <w:t xml:space="preserve">the </w:t>
      </w:r>
      <w:r>
        <w:t>development application and the assessment of that application by the Council. The acceptable outcomes provide guidance for one way of achieving a performance outcome, and are not intended to be a restrictive solution limiting the preparation of an alternative solution or the assessment manager’s discretion to accept other means of achi</w:t>
      </w:r>
      <w:r w:rsidR="001C1377">
        <w:t xml:space="preserve">eving the performance </w:t>
      </w:r>
      <w:r w:rsidR="00C35E30">
        <w:t>outcomes, overall outcomes and purpose of the code</w:t>
      </w:r>
      <w:r w:rsidR="001C1377">
        <w:t>.</w:t>
      </w:r>
    </w:p>
    <w:p w:rsidR="00D8218F" w:rsidRDefault="00D8218F" w:rsidP="00D8218F">
      <w:pPr>
        <w:pStyle w:val="QPPEditorsNoteStyle1"/>
      </w:pPr>
      <w:r>
        <w:t>Note—</w:t>
      </w:r>
      <w:r w:rsidRPr="00384DEF">
        <w:t xml:space="preserve">Where a </w:t>
      </w:r>
      <w:r>
        <w:t>m</w:t>
      </w:r>
      <w:r w:rsidRPr="00167049">
        <w:t>aster plan</w:t>
      </w:r>
      <w:r w:rsidRPr="00384DEF">
        <w:t xml:space="preserve"> has been adopted for a </w:t>
      </w:r>
      <w:r w:rsidRPr="00D74B4B">
        <w:t xml:space="preserve">particular </w:t>
      </w:r>
      <w:r w:rsidRPr="00D8218F">
        <w:t>site</w:t>
      </w:r>
      <w:r w:rsidRPr="00D74B4B">
        <w:t xml:space="preserve"> or</w:t>
      </w:r>
      <w:r w:rsidRPr="00384DEF">
        <w:t xml:space="preserve"> </w:t>
      </w:r>
      <w:r>
        <w:t xml:space="preserve">the </w:t>
      </w:r>
      <w:r w:rsidRPr="00163C0D">
        <w:t>entire Special purpose zone precinct</w:t>
      </w:r>
      <w:r>
        <w:t xml:space="preserve"> such as with</w:t>
      </w:r>
      <w:r w:rsidRPr="00163C0D">
        <w:t xml:space="preserve"> land divested by the Port of Brisbane Corporation, it should also be referred to in applying the provisions of the </w:t>
      </w:r>
      <w:r w:rsidRPr="00445E17">
        <w:rPr>
          <w:rStyle w:val="QPPBodytextChar"/>
        </w:rPr>
        <w:t>Special purpose code</w:t>
      </w:r>
      <w:r w:rsidRPr="00163C0D">
        <w:t>. Master plans have been prepared for some specific Special purpose zone precincts, for which more detailed urban design and technical</w:t>
      </w:r>
      <w:r w:rsidRPr="00384DEF">
        <w:t xml:space="preserve"> invest</w:t>
      </w:r>
      <w:r w:rsidR="001C1377">
        <w:t>igations have been undertaken.</w:t>
      </w:r>
    </w:p>
    <w:p w:rsidR="00997F29" w:rsidRPr="00D74B4B" w:rsidRDefault="00997F29" w:rsidP="00EF7BB4">
      <w:pPr>
        <w:pStyle w:val="QPPHeading4"/>
      </w:pPr>
      <w:r w:rsidRPr="00D74B4B">
        <w:lastRenderedPageBreak/>
        <w:t>9.</w:t>
      </w:r>
      <w:r w:rsidR="00D86904" w:rsidRPr="00D74B4B">
        <w:t>3</w:t>
      </w:r>
      <w:r w:rsidR="00A70B5A" w:rsidRPr="00D74B4B">
        <w:t>.</w:t>
      </w:r>
      <w:r w:rsidR="00D8218F">
        <w:t>2</w:t>
      </w:r>
      <w:r w:rsidR="00902A76">
        <w:t>4</w:t>
      </w:r>
      <w:r w:rsidRPr="00D74B4B">
        <w:t>.</w:t>
      </w:r>
      <w:r w:rsidR="00C72964">
        <w:t xml:space="preserve">2 </w:t>
      </w:r>
      <w:r w:rsidR="001C1377">
        <w:t>Purpose</w:t>
      </w:r>
    </w:p>
    <w:p w:rsidR="00997F29" w:rsidRPr="00384DEF" w:rsidRDefault="00FB1943" w:rsidP="00234791">
      <w:pPr>
        <w:pStyle w:val="QPPBulletPoint1"/>
        <w:numPr>
          <w:ilvl w:val="0"/>
          <w:numId w:val="7"/>
        </w:numPr>
      </w:pPr>
      <w:r w:rsidRPr="00D74B4B">
        <w:t xml:space="preserve">The purpose of the </w:t>
      </w:r>
      <w:r w:rsidRPr="00BB266D">
        <w:t xml:space="preserve">Special purpose </w:t>
      </w:r>
      <w:r w:rsidR="00997F29" w:rsidRPr="00BB266D">
        <w:t>code</w:t>
      </w:r>
      <w:r w:rsidR="00997F29" w:rsidRPr="00D74B4B">
        <w:t xml:space="preserve"> </w:t>
      </w:r>
      <w:r w:rsidR="00997F29" w:rsidRPr="00384DEF">
        <w:t>is</w:t>
      </w:r>
      <w:r w:rsidR="0073014F" w:rsidRPr="00384DEF">
        <w:t xml:space="preserve"> </w:t>
      </w:r>
      <w:r w:rsidR="009913B2" w:rsidRPr="00DE3430">
        <w:t xml:space="preserve">to </w:t>
      </w:r>
      <w:r w:rsidR="009913B2">
        <w:t>assess the suitability of</w:t>
      </w:r>
      <w:r w:rsidR="009913B2" w:rsidRPr="00DE3430">
        <w:t xml:space="preserve"> development</w:t>
      </w:r>
      <w:r w:rsidR="00D8218F">
        <w:t xml:space="preserve"> to which this code applies</w:t>
      </w:r>
      <w:r w:rsidR="00F704DD">
        <w:t>.</w:t>
      </w:r>
    </w:p>
    <w:p w:rsidR="00997F29" w:rsidRDefault="00997F29" w:rsidP="0044175A">
      <w:pPr>
        <w:pStyle w:val="QPPBulletPoint1"/>
      </w:pPr>
      <w:r w:rsidRPr="00384DEF">
        <w:t>The purpose of the code will be achieved through the following overall outcomes</w:t>
      </w:r>
      <w:r w:rsidR="00125872" w:rsidRPr="00384DEF">
        <w:t>:</w:t>
      </w:r>
    </w:p>
    <w:p w:rsidR="00CF1BEF" w:rsidRDefault="00693E9A" w:rsidP="00C25034">
      <w:pPr>
        <w:pStyle w:val="QPPBulletpoint2"/>
        <w:numPr>
          <w:ilvl w:val="0"/>
          <w:numId w:val="87"/>
        </w:numPr>
      </w:pPr>
      <w:r>
        <w:t>D</w:t>
      </w:r>
      <w:r w:rsidR="00CF1BEF" w:rsidRPr="00CD7EAC">
        <w:t xml:space="preserve">evelopment establishes </w:t>
      </w:r>
      <w:r w:rsidR="00CF1BEF">
        <w:t xml:space="preserve">in a concentrated, </w:t>
      </w:r>
      <w:r w:rsidR="00CF1BEF" w:rsidRPr="00384DEF">
        <w:t xml:space="preserve">co-located </w:t>
      </w:r>
      <w:r w:rsidR="00CF1BEF">
        <w:t xml:space="preserve">and integrated </w:t>
      </w:r>
      <w:r w:rsidR="00CF1BEF" w:rsidRPr="00384DEF">
        <w:t xml:space="preserve">manner, </w:t>
      </w:r>
      <w:r w:rsidR="00CF1BEF">
        <w:t xml:space="preserve">the </w:t>
      </w:r>
      <w:r w:rsidR="00CF1BEF" w:rsidRPr="00645BD9">
        <w:t xml:space="preserve">development </w:t>
      </w:r>
      <w:r w:rsidR="00CF1BEF" w:rsidRPr="00BB35F6">
        <w:t>scale</w:t>
      </w:r>
      <w:r w:rsidR="00CF1BEF" w:rsidRPr="00384DEF">
        <w:t xml:space="preserve"> or </w:t>
      </w:r>
      <w:r w:rsidR="00CF1BEF">
        <w:t>intensity</w:t>
      </w:r>
      <w:r w:rsidR="00CF1BEF" w:rsidRPr="00384DEF">
        <w:t xml:space="preserve"> required for optimal </w:t>
      </w:r>
      <w:r w:rsidR="00CF1BEF">
        <w:t xml:space="preserve">and efficient </w:t>
      </w:r>
      <w:r w:rsidR="00CF1BEF" w:rsidRPr="00384DEF">
        <w:t>functioning of the use</w:t>
      </w:r>
      <w:r w:rsidR="001C1377">
        <w:t>.</w:t>
      </w:r>
    </w:p>
    <w:p w:rsidR="002E5461" w:rsidRPr="00384DEF" w:rsidRDefault="00CF1BEF" w:rsidP="0073632E">
      <w:pPr>
        <w:pStyle w:val="QPPBulletpoint2"/>
      </w:pPr>
      <w:r>
        <w:t>Development contributes to</w:t>
      </w:r>
      <w:r w:rsidRPr="002B7A0E">
        <w:t xml:space="preserve"> the specific mix or type of activities envisaged in the zone precinct in a</w:t>
      </w:r>
      <w:r>
        <w:t>n integrated</w:t>
      </w:r>
      <w:r w:rsidRPr="002B7A0E">
        <w:t xml:space="preserve"> and co-located manner</w:t>
      </w:r>
      <w:r>
        <w:t xml:space="preserve"> to maximise site multifunctionality and efficiency of the use of land, and physical and social infrastructure</w:t>
      </w:r>
      <w:r w:rsidRPr="002B7A0E">
        <w:t xml:space="preserve">, particularly where the </w:t>
      </w:r>
      <w:r>
        <w:t>proposed special</w:t>
      </w:r>
      <w:r w:rsidRPr="00870DFF">
        <w:t xml:space="preserve"> purpose </w:t>
      </w:r>
      <w:r>
        <w:t xml:space="preserve">is not intended or </w:t>
      </w:r>
      <w:r w:rsidRPr="002B7A0E">
        <w:t>cannot be easily accommodated in other centre zones</w:t>
      </w:r>
      <w:r>
        <w:t xml:space="preserve"> at the scale or concentration re</w:t>
      </w:r>
      <w:r w:rsidR="001C1377">
        <w:t>quired for optimal functioning.</w:t>
      </w:r>
    </w:p>
    <w:p w:rsidR="00CF1BEF" w:rsidRDefault="00693E9A" w:rsidP="0044175A">
      <w:pPr>
        <w:pStyle w:val="QPPBulletpoint2"/>
      </w:pPr>
      <w:r>
        <w:t>Development protects t</w:t>
      </w:r>
      <w:r w:rsidR="00CF1BEF">
        <w:t xml:space="preserve">he viability of the special purpose by excluding development that may limit the ongoing operation and expansion of existing uses or prejudice establishment of new activities appropriate to the specific nature of the particular </w:t>
      </w:r>
      <w:r w:rsidR="00CF1BEF" w:rsidRPr="00D74B4B">
        <w:t>zone precinct</w:t>
      </w:r>
      <w:r w:rsidR="001C1377">
        <w:t>.</w:t>
      </w:r>
    </w:p>
    <w:p w:rsidR="006A6858" w:rsidRDefault="00693E9A" w:rsidP="0044175A">
      <w:pPr>
        <w:pStyle w:val="QPPBulletpoint2"/>
      </w:pPr>
      <w:r>
        <w:t xml:space="preserve">Development for </w:t>
      </w:r>
      <w:r w:rsidR="00CF1BEF" w:rsidRPr="00850B3F">
        <w:t>purposes not an</w:t>
      </w:r>
      <w:r>
        <w:t xml:space="preserve">ticipated in the zone precinct </w:t>
      </w:r>
      <w:r w:rsidR="00CF1BEF" w:rsidRPr="00850B3F">
        <w:t>is safe, well designed, integrated with the surrounding area, and offers compensatory community benefits</w:t>
      </w:r>
      <w:r w:rsidR="001C1377">
        <w:t>.</w:t>
      </w:r>
    </w:p>
    <w:p w:rsidR="00185496" w:rsidRPr="00384DEF" w:rsidRDefault="00CF1BEF" w:rsidP="0044175A">
      <w:pPr>
        <w:pStyle w:val="QPPBulletpoint2"/>
      </w:pPr>
      <w:r>
        <w:t>Development is appropriately locate</w:t>
      </w:r>
      <w:r w:rsidR="00D8218F">
        <w:t>d according to the proposed use</w:t>
      </w:r>
      <w:r>
        <w:t xml:space="preserve"> and building and landscape design are of a scale, height, bulk and nature that provide a high level of amenity, are generally </w:t>
      </w:r>
      <w:r w:rsidR="00A35F9B">
        <w:t xml:space="preserve">compatible </w:t>
      </w:r>
      <w:r>
        <w:t>with the character of the area, transition sensitively to surrounding uses, and reinforce the subtropical nature of the city</w:t>
      </w:r>
      <w:r w:rsidR="0044175A">
        <w:t>.</w:t>
      </w:r>
    </w:p>
    <w:p w:rsidR="00FB1943" w:rsidRPr="00384DEF" w:rsidRDefault="00693E9A" w:rsidP="0044175A">
      <w:pPr>
        <w:pStyle w:val="QPPBulletpoint2"/>
      </w:pPr>
      <w:r>
        <w:t>Development of b</w:t>
      </w:r>
      <w:r w:rsidR="00CF1BEF">
        <w:t xml:space="preserve">uildings and structures </w:t>
      </w:r>
      <w:r>
        <w:t>is</w:t>
      </w:r>
      <w:r w:rsidR="00CF1BEF">
        <w:t xml:space="preserve"> varied to present a variety of building forms, materials and fa</w:t>
      </w:r>
      <w:r w:rsidR="001C36F4">
        <w:t>c</w:t>
      </w:r>
      <w:r w:rsidR="00CF1BEF">
        <w:t>ade treatments</w:t>
      </w:r>
      <w:r w:rsidR="00927B64" w:rsidRPr="00384DEF">
        <w:t>.</w:t>
      </w:r>
    </w:p>
    <w:p w:rsidR="00FB1943" w:rsidRPr="00384DEF" w:rsidRDefault="00CF1BEF" w:rsidP="0044175A">
      <w:pPr>
        <w:pStyle w:val="QPPBulletpoint2"/>
      </w:pPr>
      <w:r>
        <w:t>Development is provided with infrastructure, servicing and utilities commensurate with the level of service demands of the use</w:t>
      </w:r>
      <w:r w:rsidR="00FB1943" w:rsidRPr="00384DEF">
        <w:t>.</w:t>
      </w:r>
    </w:p>
    <w:p w:rsidR="00FB1943" w:rsidRPr="00384DEF" w:rsidRDefault="00CF1BEF" w:rsidP="0044175A">
      <w:pPr>
        <w:pStyle w:val="QPPBulletpoint2"/>
      </w:pPr>
      <w:r>
        <w:t xml:space="preserve">Development is supported by complementary uses of appropriate scale and purpose to directly serve the employees and activities of the zone precinct, and which do not </w:t>
      </w:r>
      <w:r w:rsidRPr="0023447F">
        <w:t>compromise the commercial, retail or community service role and function of nearby centre activities</w:t>
      </w:r>
      <w:r w:rsidR="00FB1943" w:rsidRPr="00384DEF">
        <w:t>.</w:t>
      </w:r>
    </w:p>
    <w:p w:rsidR="005951B4" w:rsidRPr="00384DEF" w:rsidRDefault="00CF1BEF" w:rsidP="0044175A">
      <w:pPr>
        <w:pStyle w:val="QPPBulletpoint2"/>
      </w:pPr>
      <w:r>
        <w:t xml:space="preserve">Development </w:t>
      </w:r>
      <w:r w:rsidR="003D1DA4">
        <w:t xml:space="preserve">achieves satisfactory standards in managing </w:t>
      </w:r>
      <w:r w:rsidR="003D1DA4" w:rsidRPr="003D1DA4">
        <w:t>the potential</w:t>
      </w:r>
      <w:r w:rsidR="00CC2BA6">
        <w:t xml:space="preserve"> adverse</w:t>
      </w:r>
      <w:r>
        <w:t xml:space="preserve"> impacts (including glare, odour, light, noise, traffic, parking, servicing and hours of operation) </w:t>
      </w:r>
      <w:r w:rsidR="00A65F08">
        <w:t xml:space="preserve">on the health, safety and </w:t>
      </w:r>
      <w:r w:rsidR="00A65F08" w:rsidRPr="005651D6">
        <w:rPr>
          <w:rPrChange w:id="17" w:author="Alisha Pettit" w:date="2018-11-06T14:29:00Z">
            <w:rPr/>
          </w:rPrChange>
        </w:rPr>
        <w:t>amenity</w:t>
      </w:r>
      <w:r w:rsidR="00A65F08">
        <w:t xml:space="preserve"> </w:t>
      </w:r>
      <w:r w:rsidR="00CC2BA6">
        <w:t xml:space="preserve">of </w:t>
      </w:r>
      <w:r>
        <w:t xml:space="preserve">adjoining sensitive land uses, predominantly through maintaining adequate </w:t>
      </w:r>
      <w:r w:rsidRPr="005143A0">
        <w:t>buffering between these land uses</w:t>
      </w:r>
      <w:r w:rsidR="00FB1943" w:rsidRPr="00384DEF">
        <w:t>.</w:t>
      </w:r>
    </w:p>
    <w:p w:rsidR="00FB1943" w:rsidRPr="00384DEF" w:rsidRDefault="00CF1BEF" w:rsidP="0044175A">
      <w:pPr>
        <w:pStyle w:val="QPPBulletpoint2"/>
      </w:pPr>
      <w:r>
        <w:t xml:space="preserve">Development </w:t>
      </w:r>
      <w:r w:rsidRPr="00373D2F">
        <w:t>achieve</w:t>
      </w:r>
      <w:r>
        <w:t>s</w:t>
      </w:r>
      <w:r w:rsidRPr="00373D2F">
        <w:t xml:space="preserve"> a satisfactory standard of environmental performance by integrating into development principles of innovative, sustainable and efficient design, construction and operation</w:t>
      </w:r>
      <w:r>
        <w:t xml:space="preserve">, to encourage </w:t>
      </w:r>
      <w:r w:rsidRPr="0064140A">
        <w:t xml:space="preserve">water conservation </w:t>
      </w:r>
      <w:r>
        <w:t>and responsiveness to climate</w:t>
      </w:r>
      <w:r w:rsidR="00675F56" w:rsidRPr="00384DEF">
        <w:t>.</w:t>
      </w:r>
    </w:p>
    <w:p w:rsidR="00FB1943" w:rsidRDefault="00693E9A" w:rsidP="0044175A">
      <w:pPr>
        <w:pStyle w:val="QPPBulletpoint2"/>
      </w:pPr>
      <w:r>
        <w:t>Development enhances r</w:t>
      </w:r>
      <w:r w:rsidR="00CF1BEF">
        <w:t>oad, rail, public transport and active transport connectivity and accessibility between the special purpose</w:t>
      </w:r>
      <w:r w:rsidR="00CF1BEF" w:rsidRPr="00870DFF">
        <w:t xml:space="preserve"> </w:t>
      </w:r>
      <w:r w:rsidR="00CF1BEF">
        <w:t xml:space="preserve">and key destinations to </w:t>
      </w:r>
      <w:r w:rsidR="00307B29">
        <w:t>improve</w:t>
      </w:r>
      <w:r w:rsidR="00CF1BEF">
        <w:t xml:space="preserve"> </w:t>
      </w:r>
      <w:r w:rsidR="00D8218F">
        <w:t xml:space="preserve">the </w:t>
      </w:r>
      <w:r w:rsidR="00CF1BEF">
        <w:t>efficient and safe movement of people and goods, and a high level of accessibility for employees</w:t>
      </w:r>
      <w:r w:rsidR="00D8218F">
        <w:t>,</w:t>
      </w:r>
      <w:r w:rsidR="00CF1BEF">
        <w:t xml:space="preserve"> visitors</w:t>
      </w:r>
      <w:r w:rsidR="00D8218F">
        <w:t xml:space="preserve"> and </w:t>
      </w:r>
      <w:r w:rsidR="00CF1BEF">
        <w:t>patrons of the special purpose</w:t>
      </w:r>
      <w:r w:rsidR="00FB1943" w:rsidRPr="00384DEF">
        <w:t>.</w:t>
      </w:r>
    </w:p>
    <w:p w:rsidR="00CF1BEF" w:rsidRPr="00384DEF" w:rsidRDefault="00693E9A" w:rsidP="0044175A">
      <w:pPr>
        <w:pStyle w:val="QPPBulletpoint2"/>
      </w:pPr>
      <w:r>
        <w:t xml:space="preserve">Development for a </w:t>
      </w:r>
      <w:r w:rsidR="00CF1BEF">
        <w:t xml:space="preserve">use </w:t>
      </w:r>
      <w:r w:rsidR="00D8218F">
        <w:t xml:space="preserve">which </w:t>
      </w:r>
      <w:r w:rsidR="00CF1BEF">
        <w:t xml:space="preserve">is a major economic driver, such as the port or airport, consolidates </w:t>
      </w:r>
      <w:r>
        <w:t xml:space="preserve">the special purpose </w:t>
      </w:r>
      <w:r w:rsidR="00CF1BEF">
        <w:t xml:space="preserve">role </w:t>
      </w:r>
      <w:r w:rsidR="00CF1BEF" w:rsidRPr="001406B2">
        <w:t>in</w:t>
      </w:r>
      <w:r w:rsidR="00CF1BEF">
        <w:t xml:space="preserve"> facilitating trade growth;</w:t>
      </w:r>
      <w:r w:rsidR="00CF1BEF" w:rsidRPr="001406B2">
        <w:t xml:space="preserve"> </w:t>
      </w:r>
      <w:r w:rsidR="00CF1BEF">
        <w:t xml:space="preserve">bringing </w:t>
      </w:r>
      <w:r w:rsidR="00CF1BEF" w:rsidRPr="001406B2">
        <w:t>allied industries</w:t>
      </w:r>
      <w:r w:rsidR="00CF1BEF">
        <w:t>, freight and tourism to the region;</w:t>
      </w:r>
      <w:r w:rsidR="00CF1BEF" w:rsidRPr="001406B2">
        <w:t xml:space="preserve"> and functioning </w:t>
      </w:r>
      <w:r w:rsidR="00CF1BEF">
        <w:t>a</w:t>
      </w:r>
      <w:r w:rsidR="001C1377">
        <w:t>s a major employment generator.</w:t>
      </w:r>
    </w:p>
    <w:p w:rsidR="00CF1BEF" w:rsidRDefault="00693E9A" w:rsidP="0044175A">
      <w:pPr>
        <w:pStyle w:val="QPPBulletpoint2"/>
      </w:pPr>
      <w:r>
        <w:t>Development is d</w:t>
      </w:r>
      <w:r w:rsidR="00CF1BEF">
        <w:t>esign</w:t>
      </w:r>
      <w:r>
        <w:t xml:space="preserve">ed, constructed and operated to </w:t>
      </w:r>
      <w:r w:rsidR="00CF1BEF">
        <w:t>maintain the safety and s</w:t>
      </w:r>
      <w:r w:rsidR="001C1377">
        <w:t>ecurity of people and property.</w:t>
      </w:r>
    </w:p>
    <w:p w:rsidR="00FB1943" w:rsidRDefault="00CF1BEF" w:rsidP="00997F29">
      <w:pPr>
        <w:pStyle w:val="QPPBulletpoint2"/>
      </w:pPr>
      <w:r>
        <w:t>Development responds to land constraints, mitigates any adverse impacts on environmental values and natural features, and addresses other specific characteristics, as identified by overlays affecting the site or in codes applicable to the development</w:t>
      </w:r>
      <w:r w:rsidR="00F704DD">
        <w:t>.</w:t>
      </w:r>
    </w:p>
    <w:p w:rsidR="00997F29" w:rsidRPr="00384DEF" w:rsidRDefault="00D86904" w:rsidP="003859F0">
      <w:pPr>
        <w:pStyle w:val="QPPHeading4"/>
      </w:pPr>
      <w:r w:rsidRPr="00384DEF">
        <w:t>9.3</w:t>
      </w:r>
      <w:r w:rsidR="004A0B5B" w:rsidRPr="00384DEF">
        <w:t>.</w:t>
      </w:r>
      <w:r w:rsidR="006157AD">
        <w:t>2</w:t>
      </w:r>
      <w:r w:rsidR="00902A76">
        <w:t>4</w:t>
      </w:r>
      <w:r w:rsidR="00E652C6">
        <w:t>.</w:t>
      </w:r>
      <w:r w:rsidR="00C72964">
        <w:t xml:space="preserve">3 </w:t>
      </w:r>
      <w:r w:rsidR="0047032E">
        <w:t>Performance outcomes and acceptable outcomes</w:t>
      </w:r>
    </w:p>
    <w:p w:rsidR="00A859BC" w:rsidRPr="00A859BC" w:rsidRDefault="00777691" w:rsidP="00A859BC">
      <w:pPr>
        <w:pStyle w:val="QPPTableHeadingStyle1"/>
      </w:pPr>
      <w:bookmarkStart w:id="18" w:name="Table93243a"/>
      <w:r>
        <w:t>Table 9.3.</w:t>
      </w:r>
      <w:r w:rsidR="00D8218F">
        <w:t>2</w:t>
      </w:r>
      <w:r w:rsidR="00902A76">
        <w:t>4</w:t>
      </w:r>
      <w:r w:rsidR="00E652C6">
        <w:t>.3</w:t>
      </w:r>
      <w:r w:rsidR="00A859BC" w:rsidRPr="00384DEF">
        <w:t>.</w:t>
      </w:r>
      <w:r w:rsidR="004026F4">
        <w:t>A</w:t>
      </w:r>
      <w:r w:rsidR="00A859BC" w:rsidRPr="00384DEF">
        <w:t>—</w:t>
      </w:r>
      <w:r w:rsidR="0047032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137AEC" w:rsidRPr="00384DEF" w:rsidTr="00566A1B">
        <w:trPr>
          <w:trHeight w:val="434"/>
        </w:trPr>
        <w:tc>
          <w:tcPr>
            <w:tcW w:w="4150" w:type="dxa"/>
            <w:shd w:val="clear" w:color="auto" w:fill="auto"/>
          </w:tcPr>
          <w:bookmarkEnd w:id="18"/>
          <w:p w:rsidR="00137AEC" w:rsidRPr="00384DEF" w:rsidRDefault="00137AEC" w:rsidP="00F8377E">
            <w:pPr>
              <w:pStyle w:val="QPPTableTextBold"/>
            </w:pPr>
            <w:r w:rsidRPr="00384DEF">
              <w:t>Performance outcomes</w:t>
            </w:r>
          </w:p>
        </w:tc>
        <w:tc>
          <w:tcPr>
            <w:tcW w:w="4151" w:type="dxa"/>
            <w:shd w:val="clear" w:color="auto" w:fill="auto"/>
          </w:tcPr>
          <w:p w:rsidR="00137AEC" w:rsidRPr="00384DEF" w:rsidRDefault="00137AEC" w:rsidP="00F8377E">
            <w:pPr>
              <w:pStyle w:val="QPPTableTextBold"/>
            </w:pPr>
            <w:r w:rsidRPr="00384DEF">
              <w:t>Acceptable outcomes</w:t>
            </w:r>
          </w:p>
        </w:tc>
      </w:tr>
      <w:tr w:rsidR="00FD5E5A" w:rsidRPr="00384DEF" w:rsidTr="00894099">
        <w:trPr>
          <w:trHeight w:val="434"/>
        </w:trPr>
        <w:tc>
          <w:tcPr>
            <w:tcW w:w="8301" w:type="dxa"/>
            <w:gridSpan w:val="2"/>
            <w:shd w:val="clear" w:color="auto" w:fill="auto"/>
          </w:tcPr>
          <w:p w:rsidR="004A25E5" w:rsidRDefault="00FD5E5A">
            <w:pPr>
              <w:pStyle w:val="QPPTableTextBold"/>
            </w:pPr>
            <w:r>
              <w:lastRenderedPageBreak/>
              <w:t xml:space="preserve">Section A—If for </w:t>
            </w:r>
            <w:r w:rsidR="00C35E30">
              <w:t>a</w:t>
            </w:r>
            <w:r w:rsidR="0047032E">
              <w:t>ccepted development subject to compliance with identified requirements (acceptable outcomes only)</w:t>
            </w:r>
            <w:r w:rsidR="0047032E" w:rsidRPr="0047032E">
              <w:t xml:space="preserve"> </w:t>
            </w:r>
            <w:r w:rsidR="0047032E">
              <w:t xml:space="preserve">or </w:t>
            </w:r>
            <w:r w:rsidR="002528D9">
              <w:t>a</w:t>
            </w:r>
            <w:r w:rsidR="006C73ED">
              <w:t>ss</w:t>
            </w:r>
            <w:r w:rsidR="00D93714">
              <w:t>essa</w:t>
            </w:r>
            <w:r w:rsidR="002528D9">
              <w:t>ble</w:t>
            </w:r>
            <w:r w:rsidR="005201E4">
              <w:t xml:space="preserve"> </w:t>
            </w:r>
            <w:r>
              <w:t>development involving</w:t>
            </w:r>
            <w:r w:rsidR="004A25E5">
              <w:t>:</w:t>
            </w:r>
          </w:p>
          <w:p w:rsidR="004A25E5" w:rsidRDefault="006E2A39" w:rsidP="009A0BE6">
            <w:pPr>
              <w:pStyle w:val="HGTableBullet2"/>
            </w:pPr>
            <w:r>
              <w:t xml:space="preserve">a </w:t>
            </w:r>
            <w:r w:rsidR="00FD5E5A">
              <w:t xml:space="preserve">new premises </w:t>
            </w:r>
            <w:r w:rsidR="00A90E0A">
              <w:t xml:space="preserve">or existing premises with an increase in gross floor area where </w:t>
            </w:r>
            <w:r w:rsidR="00FD5E5A">
              <w:t>for utility installation where sewage pump station</w:t>
            </w:r>
            <w:r w:rsidR="004A25E5">
              <w:t xml:space="preserve">, </w:t>
            </w:r>
            <w:r w:rsidR="00FD5E5A">
              <w:t xml:space="preserve">water pump station </w:t>
            </w:r>
            <w:r w:rsidR="004A25E5">
              <w:t>or water reservoir; or</w:t>
            </w:r>
          </w:p>
          <w:p w:rsidR="00FD5E5A" w:rsidRPr="00FD5E5A" w:rsidRDefault="006E2A39" w:rsidP="009A0BE6">
            <w:pPr>
              <w:pStyle w:val="HGTableBullet2"/>
            </w:pPr>
            <w:r>
              <w:t xml:space="preserve">an </w:t>
            </w:r>
            <w:r w:rsidR="00FD5E5A">
              <w:t xml:space="preserve">existing premises </w:t>
            </w:r>
            <w:r w:rsidR="00A90E0A">
              <w:t xml:space="preserve">with an increase in gross floor area where </w:t>
            </w:r>
            <w:r w:rsidR="00FD5E5A">
              <w:t>for utility installation where sewage treatment plant</w:t>
            </w:r>
          </w:p>
        </w:tc>
      </w:tr>
      <w:tr w:rsidR="000341F6" w:rsidRPr="00384DEF" w:rsidTr="00566A1B">
        <w:trPr>
          <w:trHeight w:val="434"/>
        </w:trPr>
        <w:tc>
          <w:tcPr>
            <w:tcW w:w="4150" w:type="dxa"/>
            <w:vMerge w:val="restart"/>
            <w:shd w:val="clear" w:color="auto" w:fill="auto"/>
          </w:tcPr>
          <w:p w:rsidR="000341F6" w:rsidRDefault="000341F6">
            <w:pPr>
              <w:pStyle w:val="QPPTableTextBold"/>
            </w:pPr>
            <w:r>
              <w:t>PO1</w:t>
            </w:r>
          </w:p>
          <w:p w:rsidR="00BF088A" w:rsidRDefault="000341F6" w:rsidP="001C1377">
            <w:pPr>
              <w:pStyle w:val="QPPTableTextBody"/>
            </w:pPr>
            <w:r w:rsidRPr="001C1377">
              <w:t>Development does not generate noise that exceeds t</w:t>
            </w:r>
            <w:r w:rsidR="001C1377">
              <w:t>he noise (planning) criteria in</w:t>
            </w:r>
          </w:p>
          <w:p w:rsidR="000341F6" w:rsidRPr="001C1377" w:rsidRDefault="00465E14" w:rsidP="001C1377">
            <w:pPr>
              <w:pStyle w:val="QPPTableTextBody"/>
            </w:pPr>
            <w:r w:rsidRPr="005651D6">
              <w:rPr>
                <w:rPrChange w:id="19" w:author="Alisha Pettit" w:date="2018-11-06T14:29:00Z">
                  <w:rPr/>
                </w:rPrChange>
              </w:rPr>
              <w:t>Table 9.3.24.3.B</w:t>
            </w:r>
            <w:r w:rsidR="001C1377">
              <w:t xml:space="preserve">, </w:t>
            </w:r>
            <w:r w:rsidR="000341F6" w:rsidRPr="001C1377">
              <w:t>low frequency noise criteria in</w:t>
            </w:r>
            <w:r w:rsidR="001C1377">
              <w:t xml:space="preserve"> </w:t>
            </w:r>
            <w:r w:rsidRPr="005651D6">
              <w:rPr>
                <w:rPrChange w:id="20" w:author="Alisha Pettit" w:date="2018-11-06T14:29:00Z">
                  <w:rPr/>
                </w:rPrChange>
              </w:rPr>
              <w:t>Table 9.3.24.3.C</w:t>
            </w:r>
            <w:r w:rsidR="001C1377">
              <w:t xml:space="preserve"> </w:t>
            </w:r>
            <w:r w:rsidR="000341F6" w:rsidRPr="001C1377">
              <w:t>and night-time noise criteria in</w:t>
            </w:r>
            <w:r w:rsidR="001C1377">
              <w:t xml:space="preserve"> </w:t>
            </w:r>
            <w:r w:rsidRPr="005651D6">
              <w:rPr>
                <w:rPrChange w:id="21" w:author="Alisha Pettit" w:date="2018-11-06T14:29:00Z">
                  <w:rPr/>
                </w:rPrChange>
              </w:rPr>
              <w:t>Table 9.3.24.3.D</w:t>
            </w:r>
            <w:r w:rsidR="001C1377">
              <w:t xml:space="preserve"> </w:t>
            </w:r>
            <w:r w:rsidR="000341F6" w:rsidRPr="001C1377">
              <w:t xml:space="preserve">at </w:t>
            </w:r>
            <w:r w:rsidR="00B73FAB">
              <w:t xml:space="preserve">a </w:t>
            </w:r>
            <w:r w:rsidR="000341F6" w:rsidRPr="001C1377">
              <w:t>sensitive zone.</w:t>
            </w:r>
          </w:p>
          <w:p w:rsidR="000341F6" w:rsidRPr="00A0677D" w:rsidRDefault="000341F6" w:rsidP="009A0BE6">
            <w:pPr>
              <w:pStyle w:val="QPPEditorsNoteStyle1"/>
            </w:pPr>
            <w:r>
              <w:t>Note</w:t>
            </w:r>
            <w:r>
              <w:rPr>
                <w:rFonts w:cs="Arial"/>
              </w:rPr>
              <w:t>—</w:t>
            </w:r>
            <w:r>
              <w:t>The preparation of</w:t>
            </w:r>
            <w:r w:rsidR="00A01FC8">
              <w:t xml:space="preserve"> a</w:t>
            </w:r>
            <w:r>
              <w:t xml:space="preserve"> noise impact assessment report in accordance with the </w:t>
            </w:r>
            <w:r w:rsidRPr="005651D6">
              <w:rPr>
                <w:rPrChange w:id="22" w:author="Alisha Pettit" w:date="2018-11-06T14:29:00Z">
                  <w:rPr/>
                </w:rPrChange>
              </w:rPr>
              <w:t>Noise impact assessment planning scheme policy</w:t>
            </w:r>
            <w:r>
              <w:t xml:space="preserve"> can assist in demonstrating achievement of this performance outcome.</w:t>
            </w:r>
          </w:p>
        </w:tc>
        <w:tc>
          <w:tcPr>
            <w:tcW w:w="4151" w:type="dxa"/>
            <w:shd w:val="clear" w:color="auto" w:fill="auto"/>
          </w:tcPr>
          <w:p w:rsidR="000341F6" w:rsidRDefault="000341F6">
            <w:pPr>
              <w:pStyle w:val="QPPTableTextBold"/>
            </w:pPr>
            <w:r>
              <w:t>AO1.1</w:t>
            </w:r>
          </w:p>
          <w:p w:rsidR="000341F6" w:rsidRDefault="000341F6" w:rsidP="009A0BE6">
            <w:pPr>
              <w:pStyle w:val="QPPTableTextBody"/>
            </w:pPr>
            <w:r>
              <w:t>Development for a utility installation where a sewage pump station or water pump station:</w:t>
            </w:r>
          </w:p>
          <w:p w:rsidR="000341F6" w:rsidRDefault="000341F6" w:rsidP="009A0BE6">
            <w:pPr>
              <w:pStyle w:val="HGTableBullet2"/>
              <w:numPr>
                <w:ilvl w:val="0"/>
                <w:numId w:val="86"/>
              </w:numPr>
            </w:pPr>
            <w:r>
              <w:t>is located 50m or greater from a sensitive use;</w:t>
            </w:r>
          </w:p>
          <w:p w:rsidR="000341F6" w:rsidRDefault="000341F6" w:rsidP="009A0BE6">
            <w:pPr>
              <w:pStyle w:val="HGTableBullet2"/>
            </w:pPr>
            <w:r>
              <w:t>includes all pumps, compressors and motors below ground level;</w:t>
            </w:r>
          </w:p>
          <w:p w:rsidR="000341F6" w:rsidRPr="00A0677D" w:rsidRDefault="000341F6" w:rsidP="009A0BE6">
            <w:pPr>
              <w:pStyle w:val="HGTableBullet2"/>
            </w:pPr>
            <w:r>
              <w:t>complies with the specifications of the SEQ Water and Sewerage Design and Construction Code.</w:t>
            </w:r>
          </w:p>
        </w:tc>
      </w:tr>
      <w:tr w:rsidR="000341F6" w:rsidRPr="00384DEF" w:rsidTr="00566A1B">
        <w:trPr>
          <w:trHeight w:val="434"/>
        </w:trPr>
        <w:tc>
          <w:tcPr>
            <w:tcW w:w="4150" w:type="dxa"/>
            <w:vMerge/>
            <w:shd w:val="clear" w:color="auto" w:fill="auto"/>
          </w:tcPr>
          <w:p w:rsidR="000341F6" w:rsidRPr="00FD5E5A" w:rsidRDefault="000341F6">
            <w:pPr>
              <w:pStyle w:val="QPPTableTextBold"/>
            </w:pPr>
          </w:p>
        </w:tc>
        <w:tc>
          <w:tcPr>
            <w:tcW w:w="4151" w:type="dxa"/>
            <w:shd w:val="clear" w:color="auto" w:fill="auto"/>
          </w:tcPr>
          <w:p w:rsidR="000341F6" w:rsidRDefault="000341F6">
            <w:pPr>
              <w:pStyle w:val="QPPTableTextBold"/>
            </w:pPr>
            <w:r>
              <w:t>AO1.2</w:t>
            </w:r>
          </w:p>
          <w:p w:rsidR="000341F6" w:rsidRDefault="000341F6" w:rsidP="009A0BE6">
            <w:pPr>
              <w:pStyle w:val="QPPTableTextBody"/>
            </w:pPr>
            <w:r>
              <w:t>Development for a utility installation where a sewage treatment plant or water reservoir:</w:t>
            </w:r>
          </w:p>
          <w:p w:rsidR="000341F6" w:rsidRDefault="000341F6" w:rsidP="009A0BE6">
            <w:pPr>
              <w:pStyle w:val="HGTableBullet2"/>
              <w:numPr>
                <w:ilvl w:val="0"/>
                <w:numId w:val="76"/>
              </w:numPr>
            </w:pPr>
            <w:r>
              <w:t>is for an upgrade to plant and equipment that will reduce noise emissions;</w:t>
            </w:r>
          </w:p>
          <w:p w:rsidR="000341F6" w:rsidRDefault="00B73FAB" w:rsidP="009A0BE6">
            <w:pPr>
              <w:pStyle w:val="HGTableBullet2"/>
              <w:numPr>
                <w:ilvl w:val="0"/>
                <w:numId w:val="76"/>
              </w:numPr>
            </w:pPr>
            <w:r>
              <w:t>does not involve</w:t>
            </w:r>
            <w:r w:rsidR="000341F6">
              <w:t xml:space="preserve"> an increase in capacity or </w:t>
            </w:r>
            <w:r w:rsidR="000341F6" w:rsidRPr="005651D6">
              <w:rPr>
                <w:rPrChange w:id="23" w:author="Alisha Pettit" w:date="2018-11-06T14:29:00Z">
                  <w:rPr/>
                </w:rPrChange>
              </w:rPr>
              <w:t>development footprint</w:t>
            </w:r>
            <w:r w:rsidR="000341F6">
              <w:t>;</w:t>
            </w:r>
          </w:p>
          <w:p w:rsidR="000341F6" w:rsidRDefault="00B73FAB" w:rsidP="009A0BE6">
            <w:pPr>
              <w:pStyle w:val="HGTableBullet2"/>
              <w:numPr>
                <w:ilvl w:val="0"/>
                <w:numId w:val="76"/>
              </w:numPr>
            </w:pPr>
            <w:r>
              <w:t>does not involve</w:t>
            </w:r>
            <w:r w:rsidR="000341F6">
              <w:t xml:space="preserve"> development for an ancillary use;</w:t>
            </w:r>
          </w:p>
          <w:p w:rsidR="000341F6" w:rsidRPr="00A0677D" w:rsidRDefault="00B73FAB" w:rsidP="009A0BE6">
            <w:pPr>
              <w:pStyle w:val="HGTableBullet2"/>
              <w:numPr>
                <w:ilvl w:val="0"/>
                <w:numId w:val="76"/>
              </w:numPr>
            </w:pPr>
            <w:r>
              <w:t>does not involve</w:t>
            </w:r>
            <w:r w:rsidR="000341F6">
              <w:t xml:space="preserve"> extensions to buildings.</w:t>
            </w:r>
          </w:p>
        </w:tc>
      </w:tr>
      <w:tr w:rsidR="002A612F" w:rsidRPr="00384DEF" w:rsidTr="00566A1B">
        <w:trPr>
          <w:trHeight w:val="434"/>
        </w:trPr>
        <w:tc>
          <w:tcPr>
            <w:tcW w:w="4150" w:type="dxa"/>
            <w:vMerge w:val="restart"/>
            <w:shd w:val="clear" w:color="auto" w:fill="auto"/>
          </w:tcPr>
          <w:p w:rsidR="002A612F" w:rsidRDefault="002A612F">
            <w:pPr>
              <w:pStyle w:val="QPPTableTextBold"/>
            </w:pPr>
            <w:r>
              <w:t>PO2</w:t>
            </w:r>
          </w:p>
          <w:p w:rsidR="00E524A1" w:rsidRDefault="002A612F" w:rsidP="009A0BE6">
            <w:pPr>
              <w:pStyle w:val="QPPTableTextBody"/>
            </w:pPr>
            <w:r>
              <w:t>Development</w:t>
            </w:r>
            <w:r w:rsidR="00E524A1">
              <w:t>:</w:t>
            </w:r>
          </w:p>
          <w:p w:rsidR="00E524A1" w:rsidRDefault="002A612F" w:rsidP="009A0BE6">
            <w:pPr>
              <w:pStyle w:val="HGTableBullet2"/>
              <w:numPr>
                <w:ilvl w:val="0"/>
                <w:numId w:val="83"/>
              </w:numPr>
            </w:pPr>
            <w:r>
              <w:t>avoids or minimises air emissions</w:t>
            </w:r>
            <w:r w:rsidR="00E524A1">
              <w:t>;</w:t>
            </w:r>
          </w:p>
          <w:p w:rsidR="00E524A1" w:rsidRDefault="002A612F" w:rsidP="009A0BE6">
            <w:pPr>
              <w:pStyle w:val="HGTableBullet2"/>
            </w:pPr>
            <w:r>
              <w:t xml:space="preserve">complies with the </w:t>
            </w:r>
            <w:r w:rsidR="00E524A1">
              <w:t>following criteria at a sensitive zone:</w:t>
            </w:r>
          </w:p>
          <w:p w:rsidR="00E524A1" w:rsidRPr="00B3649C" w:rsidRDefault="002A612F" w:rsidP="00B3649C">
            <w:pPr>
              <w:pStyle w:val="HGTableBullet3"/>
            </w:pPr>
            <w:r w:rsidRPr="00B3649C">
              <w:t>air</w:t>
            </w:r>
            <w:r w:rsidR="00BF088A" w:rsidRPr="00B3649C">
              <w:t xml:space="preserve"> quality (planning) criteria in</w:t>
            </w:r>
            <w:r w:rsidR="00B3649C" w:rsidRPr="00B3649C">
              <w:t xml:space="preserve"> </w:t>
            </w:r>
            <w:r w:rsidRPr="005651D6">
              <w:rPr>
                <w:rPrChange w:id="24" w:author="Alisha Pettit" w:date="2018-11-06T14:29:00Z">
                  <w:rPr/>
                </w:rPrChange>
              </w:rPr>
              <w:t>Table</w:t>
            </w:r>
            <w:r w:rsidR="00FA17F8" w:rsidRPr="005651D6">
              <w:rPr>
                <w:rPrChange w:id="25" w:author="Alisha Pettit" w:date="2018-11-06T14:29:00Z">
                  <w:rPr/>
                </w:rPrChange>
              </w:rPr>
              <w:t> </w:t>
            </w:r>
            <w:r w:rsidRPr="005651D6">
              <w:rPr>
                <w:rPrChange w:id="26" w:author="Alisha Pettit" w:date="2018-11-06T14:29:00Z">
                  <w:rPr/>
                </w:rPrChange>
              </w:rPr>
              <w:t>9.3.2</w:t>
            </w:r>
            <w:r w:rsidR="00736862" w:rsidRPr="005651D6">
              <w:rPr>
                <w:rPrChange w:id="27" w:author="Alisha Pettit" w:date="2018-11-06T14:29:00Z">
                  <w:rPr/>
                </w:rPrChange>
              </w:rPr>
              <w:t>4</w:t>
            </w:r>
            <w:r w:rsidRPr="005651D6">
              <w:rPr>
                <w:rPrChange w:id="28" w:author="Alisha Pettit" w:date="2018-11-06T14:29:00Z">
                  <w:rPr/>
                </w:rPrChange>
              </w:rPr>
              <w:t>.3.E</w:t>
            </w:r>
            <w:r w:rsidR="00E524A1" w:rsidRPr="00B3649C">
              <w:t>;</w:t>
            </w:r>
          </w:p>
          <w:p w:rsidR="002A612F" w:rsidRPr="00B3649C" w:rsidRDefault="002A612F" w:rsidP="00B3649C">
            <w:pPr>
              <w:pStyle w:val="HGTableBullet3"/>
            </w:pPr>
            <w:r w:rsidRPr="00B3649C">
              <w:t xml:space="preserve">odour criteria in </w:t>
            </w:r>
            <w:r w:rsidRPr="005651D6">
              <w:rPr>
                <w:rPrChange w:id="29" w:author="Alisha Pettit" w:date="2018-11-06T14:29:00Z">
                  <w:rPr/>
                </w:rPrChange>
              </w:rPr>
              <w:t>Table 9.3.2</w:t>
            </w:r>
            <w:r w:rsidR="00736862" w:rsidRPr="005651D6">
              <w:rPr>
                <w:rPrChange w:id="30" w:author="Alisha Pettit" w:date="2018-11-06T14:29:00Z">
                  <w:rPr/>
                </w:rPrChange>
              </w:rPr>
              <w:t>4</w:t>
            </w:r>
            <w:r w:rsidRPr="005651D6">
              <w:rPr>
                <w:rPrChange w:id="31" w:author="Alisha Pettit" w:date="2018-11-06T14:29:00Z">
                  <w:rPr/>
                </w:rPrChange>
              </w:rPr>
              <w:t>.3.F</w:t>
            </w:r>
            <w:r w:rsidR="000F24F7" w:rsidRPr="00B3649C">
              <w:t>.</w:t>
            </w:r>
          </w:p>
          <w:p w:rsidR="002A612F" w:rsidRPr="00A0677D" w:rsidRDefault="002A612F" w:rsidP="00247C90">
            <w:pPr>
              <w:pStyle w:val="QPPEditorsNoteStyle1"/>
            </w:pPr>
            <w:r>
              <w:t>Note</w:t>
            </w:r>
            <w:r>
              <w:rPr>
                <w:rFonts w:cs="Arial"/>
              </w:rPr>
              <w:t>—</w:t>
            </w:r>
            <w:r>
              <w:t xml:space="preserve">The preparation of an air quality impact assessment report in accordance with the </w:t>
            </w:r>
            <w:r w:rsidRPr="005651D6">
              <w:rPr>
                <w:rPrChange w:id="32" w:author="Alisha Pettit" w:date="2018-11-06T14:29:00Z">
                  <w:rPr/>
                </w:rPrChange>
              </w:rPr>
              <w:t>Air quality planning scheme policy</w:t>
            </w:r>
            <w:r>
              <w:t xml:space="preserve"> can assist in demonstrating achievement of this performance </w:t>
            </w:r>
            <w:r w:rsidR="00247C90">
              <w:t>outcome</w:t>
            </w:r>
            <w:r>
              <w:t>.</w:t>
            </w:r>
          </w:p>
        </w:tc>
        <w:tc>
          <w:tcPr>
            <w:tcW w:w="4151" w:type="dxa"/>
            <w:shd w:val="clear" w:color="auto" w:fill="auto"/>
          </w:tcPr>
          <w:p w:rsidR="002A612F" w:rsidRDefault="002A612F">
            <w:pPr>
              <w:pStyle w:val="QPPTableTextBold"/>
            </w:pPr>
            <w:r>
              <w:t>AO2.1</w:t>
            </w:r>
          </w:p>
          <w:p w:rsidR="002A612F" w:rsidRDefault="002A612F" w:rsidP="009A0BE6">
            <w:pPr>
              <w:pStyle w:val="QPPTableTextBody"/>
            </w:pPr>
            <w:r>
              <w:t>Development for a utility installation where a sewage pump station:</w:t>
            </w:r>
          </w:p>
          <w:p w:rsidR="002A612F" w:rsidRDefault="002A612F" w:rsidP="009A0BE6">
            <w:pPr>
              <w:pStyle w:val="HGTableBullet2"/>
              <w:numPr>
                <w:ilvl w:val="0"/>
                <w:numId w:val="77"/>
              </w:numPr>
            </w:pPr>
            <w:r>
              <w:t>is located 50m or greater from a sensitive use;</w:t>
            </w:r>
          </w:p>
          <w:p w:rsidR="002A612F" w:rsidRDefault="002437AD" w:rsidP="009A0BE6">
            <w:pPr>
              <w:pStyle w:val="HGTableBullet2"/>
              <w:numPr>
                <w:ilvl w:val="0"/>
                <w:numId w:val="77"/>
              </w:numPr>
            </w:pPr>
            <w:r>
              <w:t xml:space="preserve">does </w:t>
            </w:r>
            <w:r w:rsidR="002A612F">
              <w:t>not involv</w:t>
            </w:r>
            <w:r>
              <w:t>e</w:t>
            </w:r>
            <w:r w:rsidR="002A612F">
              <w:t xml:space="preserve"> an increase in capacity or </w:t>
            </w:r>
            <w:r w:rsidR="002A612F" w:rsidRPr="005651D6">
              <w:rPr>
                <w:rPrChange w:id="33" w:author="Alisha Pettit" w:date="2018-11-06T14:29:00Z">
                  <w:rPr/>
                </w:rPrChange>
              </w:rPr>
              <w:t>development footprint</w:t>
            </w:r>
            <w:r w:rsidR="002A612F">
              <w:t>;</w:t>
            </w:r>
          </w:p>
          <w:p w:rsidR="002A612F" w:rsidRPr="00A0677D" w:rsidRDefault="002A612F" w:rsidP="009A0BE6">
            <w:pPr>
              <w:pStyle w:val="HGTableBullet2"/>
              <w:numPr>
                <w:ilvl w:val="0"/>
                <w:numId w:val="77"/>
              </w:numPr>
            </w:pPr>
            <w:r>
              <w:t>complies with the specifications of the SEQ Water and Sewerage Design and Construction Code.</w:t>
            </w:r>
          </w:p>
        </w:tc>
      </w:tr>
      <w:tr w:rsidR="002A612F" w:rsidRPr="00384DEF" w:rsidTr="00566A1B">
        <w:trPr>
          <w:trHeight w:val="434"/>
        </w:trPr>
        <w:tc>
          <w:tcPr>
            <w:tcW w:w="4150" w:type="dxa"/>
            <w:vMerge/>
            <w:shd w:val="clear" w:color="auto" w:fill="auto"/>
          </w:tcPr>
          <w:p w:rsidR="002A612F" w:rsidRPr="00FD5E5A" w:rsidRDefault="002A612F">
            <w:pPr>
              <w:pStyle w:val="QPPTableTextBold"/>
            </w:pPr>
          </w:p>
        </w:tc>
        <w:tc>
          <w:tcPr>
            <w:tcW w:w="4151" w:type="dxa"/>
            <w:shd w:val="clear" w:color="auto" w:fill="auto"/>
          </w:tcPr>
          <w:p w:rsidR="008A4617" w:rsidRDefault="008A4617" w:rsidP="008A4617">
            <w:pPr>
              <w:pStyle w:val="QPPTableTextBold"/>
            </w:pPr>
            <w:r>
              <w:t>AO2.2</w:t>
            </w:r>
          </w:p>
          <w:p w:rsidR="008A4617" w:rsidRDefault="008A4617" w:rsidP="008A4617">
            <w:pPr>
              <w:pStyle w:val="QPPTableTextBody"/>
            </w:pPr>
            <w:r>
              <w:t>Development for a utility installation where a sewage treatment plant:</w:t>
            </w:r>
          </w:p>
          <w:p w:rsidR="008A4617" w:rsidRDefault="008A4617" w:rsidP="008A4617">
            <w:pPr>
              <w:pStyle w:val="HGTableBullet2"/>
              <w:numPr>
                <w:ilvl w:val="0"/>
                <w:numId w:val="78"/>
              </w:numPr>
            </w:pPr>
            <w:r>
              <w:t>is for an upgrade to plant and equipment that will reduce odour emissions;</w:t>
            </w:r>
          </w:p>
          <w:p w:rsidR="008A4617" w:rsidRDefault="008A4617" w:rsidP="008A4617">
            <w:pPr>
              <w:pStyle w:val="HGTableBullet2"/>
              <w:numPr>
                <w:ilvl w:val="0"/>
                <w:numId w:val="78"/>
              </w:numPr>
            </w:pPr>
            <w:r>
              <w:t>complies with the specifications of the SEQ Water and Sewerage Design and Construction Code;</w:t>
            </w:r>
          </w:p>
          <w:p w:rsidR="008A4617" w:rsidRDefault="008A4617" w:rsidP="008A4617">
            <w:pPr>
              <w:pStyle w:val="HGTableBullet2"/>
              <w:numPr>
                <w:ilvl w:val="0"/>
                <w:numId w:val="78"/>
              </w:numPr>
            </w:pPr>
            <w:r>
              <w:t xml:space="preserve">does not involve an increase in capacity or </w:t>
            </w:r>
            <w:r w:rsidRPr="005651D6">
              <w:rPr>
                <w:rPrChange w:id="34" w:author="Alisha Pettit" w:date="2018-11-06T14:29:00Z">
                  <w:rPr/>
                </w:rPrChange>
              </w:rPr>
              <w:t>development footprint</w:t>
            </w:r>
            <w:r>
              <w:t>;</w:t>
            </w:r>
          </w:p>
          <w:p w:rsidR="008A4617" w:rsidRDefault="008A4617" w:rsidP="008A4617">
            <w:pPr>
              <w:pStyle w:val="HGTableBullet2"/>
              <w:numPr>
                <w:ilvl w:val="0"/>
                <w:numId w:val="78"/>
              </w:numPr>
            </w:pPr>
            <w:r>
              <w:t>does not involve development for an ancillary use;</w:t>
            </w:r>
          </w:p>
          <w:p w:rsidR="002A612F" w:rsidRPr="00A0677D" w:rsidRDefault="008A4617" w:rsidP="008A4617">
            <w:pPr>
              <w:pStyle w:val="HGTableBullet2"/>
            </w:pPr>
            <w:r>
              <w:t xml:space="preserve">does not involve extensions to </w:t>
            </w:r>
            <w:r>
              <w:lastRenderedPageBreak/>
              <w:t>buildings.</w:t>
            </w:r>
          </w:p>
        </w:tc>
      </w:tr>
      <w:tr w:rsidR="002A612F" w:rsidRPr="00384DEF" w:rsidTr="002A612F">
        <w:trPr>
          <w:trHeight w:val="434"/>
        </w:trPr>
        <w:tc>
          <w:tcPr>
            <w:tcW w:w="8301" w:type="dxa"/>
            <w:gridSpan w:val="2"/>
            <w:shd w:val="clear" w:color="auto" w:fill="auto"/>
          </w:tcPr>
          <w:p w:rsidR="002A612F" w:rsidRPr="00FD5E5A" w:rsidRDefault="002A612F" w:rsidP="0047032E">
            <w:pPr>
              <w:pStyle w:val="QPPTableTextBold"/>
            </w:pPr>
            <w:r>
              <w:lastRenderedPageBreak/>
              <w:t>Section B—If for assessable development</w:t>
            </w:r>
            <w:r w:rsidR="006E2A39">
              <w:t>,</w:t>
            </w:r>
            <w:r>
              <w:t xml:space="preserve"> not </w:t>
            </w:r>
            <w:r w:rsidR="00C35E30">
              <w:t>a</w:t>
            </w:r>
            <w:r w:rsidR="0047032E">
              <w:t>ccepted development</w:t>
            </w:r>
            <w:r w:rsidR="00C35E30">
              <w:t xml:space="preserve"> subject to compliance with identified requirements</w:t>
            </w:r>
            <w:r>
              <w:t xml:space="preserve"> or assessable development state</w:t>
            </w:r>
            <w:r w:rsidR="006E2A39">
              <w:t>d</w:t>
            </w:r>
            <w:r>
              <w:t xml:space="preserve"> in Section A</w:t>
            </w:r>
          </w:p>
        </w:tc>
      </w:tr>
      <w:tr w:rsidR="004026F4" w:rsidRPr="00384DEF" w:rsidTr="00566A1B">
        <w:trPr>
          <w:trHeight w:val="170"/>
        </w:trPr>
        <w:tc>
          <w:tcPr>
            <w:tcW w:w="4150" w:type="dxa"/>
            <w:shd w:val="clear" w:color="auto" w:fill="auto"/>
          </w:tcPr>
          <w:p w:rsidR="004026F4" w:rsidRPr="00384DEF" w:rsidRDefault="00D419F8" w:rsidP="00F8377E">
            <w:pPr>
              <w:pStyle w:val="QPPTableTextBold"/>
            </w:pPr>
            <w:r>
              <w:t>PO</w:t>
            </w:r>
            <w:r w:rsidR="002A612F">
              <w:t>3</w:t>
            </w:r>
          </w:p>
          <w:p w:rsidR="00963141" w:rsidRPr="00163C0D" w:rsidRDefault="00474686" w:rsidP="00F8377E">
            <w:pPr>
              <w:pStyle w:val="QPPTableTextBody"/>
            </w:pPr>
            <w:r>
              <w:t xml:space="preserve">Development </w:t>
            </w:r>
            <w:r w:rsidR="00445E17">
              <w:t>or</w:t>
            </w:r>
            <w:r w:rsidR="004026F4" w:rsidRPr="008C5FE4">
              <w:t xml:space="preserve"> </w:t>
            </w:r>
            <w:r w:rsidR="00D8218F">
              <w:t xml:space="preserve">redevelopment </w:t>
            </w:r>
            <w:r w:rsidR="004026F4" w:rsidRPr="00163C0D">
              <w:t xml:space="preserve">for </w:t>
            </w:r>
            <w:r w:rsidR="00D8218F">
              <w:t>a purpose</w:t>
            </w:r>
            <w:r w:rsidR="004026F4" w:rsidRPr="00163C0D">
              <w:t xml:space="preserve"> not anticipated in the</w:t>
            </w:r>
            <w:r w:rsidR="007A680F">
              <w:t xml:space="preserve"> relevant </w:t>
            </w:r>
            <w:r w:rsidR="004026F4" w:rsidRPr="005651D6">
              <w:rPr>
                <w:rPrChange w:id="35" w:author="Alisha Pettit" w:date="2018-11-06T14:29:00Z">
                  <w:rPr/>
                </w:rPrChange>
              </w:rPr>
              <w:t>Special purpose zone</w:t>
            </w:r>
            <w:r w:rsidR="00866292">
              <w:t xml:space="preserve"> </w:t>
            </w:r>
            <w:r w:rsidR="00262C5C">
              <w:t>precinct</w:t>
            </w:r>
            <w:r w:rsidR="00963141" w:rsidRPr="00163C0D">
              <w:t>:</w:t>
            </w:r>
          </w:p>
          <w:p w:rsidR="00963141" w:rsidRPr="00163C0D" w:rsidRDefault="00963141" w:rsidP="009A0BE6">
            <w:pPr>
              <w:pStyle w:val="HGTableBullet2"/>
              <w:numPr>
                <w:ilvl w:val="0"/>
                <w:numId w:val="81"/>
              </w:numPr>
            </w:pPr>
            <w:r w:rsidRPr="00163C0D">
              <w:t>is safe;</w:t>
            </w:r>
          </w:p>
          <w:p w:rsidR="00963141" w:rsidRDefault="00963141" w:rsidP="00D8218F">
            <w:pPr>
              <w:pStyle w:val="HGTableBullet2"/>
            </w:pPr>
            <w:r>
              <w:t>is well designed;</w:t>
            </w:r>
          </w:p>
          <w:p w:rsidR="00963141" w:rsidRDefault="00963141" w:rsidP="00D8218F">
            <w:pPr>
              <w:pStyle w:val="HGTableBullet2"/>
            </w:pPr>
            <w:r>
              <w:t>is integrated with the surrounding area;</w:t>
            </w:r>
          </w:p>
          <w:p w:rsidR="00963141" w:rsidRDefault="00963141" w:rsidP="00D8218F">
            <w:pPr>
              <w:pStyle w:val="HGTableBullet2"/>
            </w:pPr>
            <w:r>
              <w:t>offers c</w:t>
            </w:r>
            <w:r w:rsidR="00A51560">
              <w:t>ompensatory community benefits.</w:t>
            </w:r>
          </w:p>
          <w:p w:rsidR="004026F4" w:rsidRPr="008C5FE4" w:rsidRDefault="00D8218F" w:rsidP="00D8218F">
            <w:pPr>
              <w:pStyle w:val="QPPEditorsNoteStyle1"/>
            </w:pPr>
            <w:r>
              <w:t>Note—</w:t>
            </w:r>
            <w:r w:rsidR="00963141">
              <w:t xml:space="preserve">Compliance can be demonstrated through a </w:t>
            </w:r>
            <w:r w:rsidR="00963141" w:rsidRPr="00163C0D">
              <w:t>redevelopment master plan.</w:t>
            </w:r>
          </w:p>
        </w:tc>
        <w:tc>
          <w:tcPr>
            <w:tcW w:w="4151" w:type="dxa"/>
            <w:shd w:val="clear" w:color="auto" w:fill="auto"/>
          </w:tcPr>
          <w:p w:rsidR="004026F4" w:rsidRPr="00384DEF" w:rsidRDefault="004026F4" w:rsidP="00F8377E">
            <w:pPr>
              <w:pStyle w:val="QPPTableTextBold"/>
            </w:pPr>
            <w:r w:rsidRPr="00384DEF">
              <w:t>AO</w:t>
            </w:r>
            <w:r w:rsidR="002A612F">
              <w:t>3</w:t>
            </w:r>
          </w:p>
          <w:p w:rsidR="004026F4" w:rsidRPr="00384DEF" w:rsidRDefault="009C6509" w:rsidP="00F8377E">
            <w:pPr>
              <w:pStyle w:val="QPPTableTextBody"/>
            </w:pPr>
            <w:r>
              <w:t xml:space="preserve">No acceptable outcome </w:t>
            </w:r>
            <w:r w:rsidR="007A281B">
              <w:t xml:space="preserve">is </w:t>
            </w:r>
            <w:r w:rsidR="00A51560">
              <w:t>prescribed.</w:t>
            </w:r>
          </w:p>
        </w:tc>
      </w:tr>
      <w:tr w:rsidR="004026F4" w:rsidRPr="00566A1B" w:rsidTr="00566A1B">
        <w:trPr>
          <w:trHeight w:val="1516"/>
        </w:trPr>
        <w:tc>
          <w:tcPr>
            <w:tcW w:w="4150" w:type="dxa"/>
            <w:shd w:val="clear" w:color="auto" w:fill="auto"/>
          </w:tcPr>
          <w:p w:rsidR="004026F4" w:rsidRPr="00384DEF" w:rsidRDefault="00D419F8" w:rsidP="00F8377E">
            <w:pPr>
              <w:pStyle w:val="QPPTableTextBold"/>
            </w:pPr>
            <w:r>
              <w:t>PO</w:t>
            </w:r>
            <w:r w:rsidR="002A612F">
              <w:t>4</w:t>
            </w:r>
          </w:p>
          <w:p w:rsidR="004026F4" w:rsidRPr="00384DEF" w:rsidRDefault="006E56BB" w:rsidP="00262C5C">
            <w:pPr>
              <w:pStyle w:val="QPPTableTextBody"/>
            </w:pPr>
            <w:r>
              <w:t>D</w:t>
            </w:r>
            <w:r w:rsidR="004026F4" w:rsidRPr="00163C0D">
              <w:t xml:space="preserve">evelopment </w:t>
            </w:r>
            <w:r w:rsidR="00756691" w:rsidRPr="00163C0D">
              <w:t>not typically anticipated i</w:t>
            </w:r>
            <w:r>
              <w:t xml:space="preserve">n </w:t>
            </w:r>
            <w:r w:rsidR="0073632E">
              <w:t>the</w:t>
            </w:r>
            <w:r w:rsidR="007A680F">
              <w:t xml:space="preserve"> relevant </w:t>
            </w:r>
            <w:r w:rsidR="00256F01" w:rsidRPr="005651D6">
              <w:rPr>
                <w:rPrChange w:id="36" w:author="Alisha Pettit" w:date="2018-11-06T14:29:00Z">
                  <w:rPr/>
                </w:rPrChange>
              </w:rPr>
              <w:t>Special purpose zone</w:t>
            </w:r>
            <w:r w:rsidR="00256F01">
              <w:t xml:space="preserve"> </w:t>
            </w:r>
            <w:r w:rsidR="00262C5C">
              <w:t xml:space="preserve">precinct </w:t>
            </w:r>
            <w:r w:rsidR="004026F4" w:rsidRPr="00163C0D">
              <w:t xml:space="preserve">does not hinder </w:t>
            </w:r>
            <w:r w:rsidR="004A4261" w:rsidRPr="00163C0D">
              <w:t xml:space="preserve">or constrain </w:t>
            </w:r>
            <w:r w:rsidR="004026F4" w:rsidRPr="00163C0D">
              <w:t xml:space="preserve">the ongoing operation and future economic opportunities </w:t>
            </w:r>
            <w:r w:rsidR="00711533">
              <w:t xml:space="preserve">of </w:t>
            </w:r>
            <w:r w:rsidR="00B435FE" w:rsidRPr="00163C0D">
              <w:t>uses</w:t>
            </w:r>
            <w:r w:rsidR="004026F4" w:rsidRPr="00163C0D">
              <w:t xml:space="preserve"> </w:t>
            </w:r>
            <w:r w:rsidR="00711533">
              <w:t>expected</w:t>
            </w:r>
            <w:r>
              <w:t xml:space="preserve"> </w:t>
            </w:r>
            <w:r w:rsidR="004026F4" w:rsidRPr="00163C0D">
              <w:t xml:space="preserve">within </w:t>
            </w:r>
            <w:r w:rsidR="00AE0E02" w:rsidRPr="00163C0D">
              <w:t xml:space="preserve">the </w:t>
            </w:r>
            <w:r w:rsidR="007A680F">
              <w:t xml:space="preserve">relevant </w:t>
            </w:r>
            <w:r w:rsidR="00AE0E02" w:rsidRPr="00163C0D">
              <w:t xml:space="preserve">Special purpose </w:t>
            </w:r>
            <w:r w:rsidR="00262C5C" w:rsidRPr="00163C0D">
              <w:t>zone</w:t>
            </w:r>
            <w:r w:rsidR="00262C5C">
              <w:t xml:space="preserve"> precinct</w:t>
            </w:r>
            <w:r w:rsidR="009C6509" w:rsidRPr="00163C0D">
              <w:t>.</w:t>
            </w:r>
          </w:p>
        </w:tc>
        <w:tc>
          <w:tcPr>
            <w:tcW w:w="4151" w:type="dxa"/>
            <w:shd w:val="clear" w:color="auto" w:fill="auto"/>
          </w:tcPr>
          <w:p w:rsidR="004026F4" w:rsidRPr="00384DEF" w:rsidRDefault="004026F4" w:rsidP="00F8377E">
            <w:pPr>
              <w:pStyle w:val="QPPTableTextBold"/>
            </w:pPr>
            <w:r w:rsidRPr="00384DEF">
              <w:t>AO</w:t>
            </w:r>
            <w:r w:rsidR="002A612F">
              <w:t>4</w:t>
            </w:r>
          </w:p>
          <w:p w:rsidR="004026F4" w:rsidRPr="00384DEF" w:rsidRDefault="00D24A00" w:rsidP="00F8377E">
            <w:pPr>
              <w:pStyle w:val="QPPTableTextBody"/>
            </w:pPr>
            <w:r>
              <w:t>No acceptable outcome is prescribed</w:t>
            </w:r>
            <w:r w:rsidR="004026F4" w:rsidRPr="00384DEF">
              <w:t>.</w:t>
            </w:r>
          </w:p>
        </w:tc>
      </w:tr>
      <w:tr w:rsidR="00D419F8" w:rsidRPr="00566A1B" w:rsidTr="00566A1B">
        <w:trPr>
          <w:trHeight w:val="1628"/>
        </w:trPr>
        <w:tc>
          <w:tcPr>
            <w:tcW w:w="4150" w:type="dxa"/>
            <w:vMerge w:val="restart"/>
            <w:shd w:val="clear" w:color="auto" w:fill="auto"/>
          </w:tcPr>
          <w:p w:rsidR="00D419F8" w:rsidRPr="00384DEF" w:rsidRDefault="00D419F8" w:rsidP="00F8377E">
            <w:pPr>
              <w:pStyle w:val="QPPTableTextBold"/>
            </w:pPr>
            <w:r>
              <w:t>PO</w:t>
            </w:r>
            <w:r w:rsidR="002A612F">
              <w:t>5</w:t>
            </w:r>
          </w:p>
          <w:p w:rsidR="006E56BB" w:rsidRDefault="00474686" w:rsidP="00F8377E">
            <w:pPr>
              <w:pStyle w:val="QPPTableTextBody"/>
            </w:pPr>
            <w:r>
              <w:t>Development provides c</w:t>
            </w:r>
            <w:r w:rsidR="00963141" w:rsidRPr="001A6281">
              <w:t>omplementary uses</w:t>
            </w:r>
            <w:r w:rsidR="006E56BB">
              <w:t xml:space="preserve"> which:</w:t>
            </w:r>
          </w:p>
          <w:p w:rsidR="00963141" w:rsidRPr="008E0B62" w:rsidRDefault="00963141" w:rsidP="009A0BE6">
            <w:pPr>
              <w:pStyle w:val="HGTableBullet2"/>
              <w:numPr>
                <w:ilvl w:val="0"/>
                <w:numId w:val="12"/>
              </w:numPr>
            </w:pPr>
            <w:r w:rsidRPr="001C36F4">
              <w:t xml:space="preserve">support and enhance the purpose of the </w:t>
            </w:r>
            <w:r w:rsidRPr="008E0B62">
              <w:t>zone precinct</w:t>
            </w:r>
            <w:r w:rsidR="006E56BB" w:rsidRPr="008E0B62">
              <w:t>;</w:t>
            </w:r>
          </w:p>
          <w:p w:rsidR="00963141" w:rsidRPr="001A6281" w:rsidRDefault="006E56BB" w:rsidP="006E56BB">
            <w:pPr>
              <w:pStyle w:val="HGTableBullet2"/>
            </w:pPr>
            <w:r>
              <w:t xml:space="preserve">do not </w:t>
            </w:r>
            <w:r w:rsidR="00963141" w:rsidRPr="001A6281">
              <w:t>limit or compromise the purpose of the zone precinct</w:t>
            </w:r>
            <w:r w:rsidR="0073632E">
              <w:t>;</w:t>
            </w:r>
          </w:p>
          <w:p w:rsidR="00D419F8" w:rsidRPr="00384DEF" w:rsidRDefault="006E56BB" w:rsidP="006E56BB">
            <w:pPr>
              <w:pStyle w:val="HGTableBullet2"/>
            </w:pPr>
            <w:r>
              <w:t xml:space="preserve">do not </w:t>
            </w:r>
            <w:r w:rsidR="00963141" w:rsidRPr="001A6281">
              <w:t>compromise the commercial, retail or community service rol</w:t>
            </w:r>
            <w:r w:rsidR="0073632E">
              <w:t>e and function of a nearby centre</w:t>
            </w:r>
            <w:r w:rsidR="00963141">
              <w:t>.</w:t>
            </w:r>
          </w:p>
        </w:tc>
        <w:tc>
          <w:tcPr>
            <w:tcW w:w="4151" w:type="dxa"/>
            <w:shd w:val="clear" w:color="auto" w:fill="auto"/>
          </w:tcPr>
          <w:p w:rsidR="00BC74C8" w:rsidRDefault="00BC74C8" w:rsidP="00F8377E">
            <w:pPr>
              <w:pStyle w:val="QPPTableTextBold"/>
            </w:pPr>
            <w:r>
              <w:t>AO</w:t>
            </w:r>
            <w:r w:rsidR="002A612F">
              <w:t>5</w:t>
            </w:r>
            <w:r>
              <w:t>.1</w:t>
            </w:r>
          </w:p>
          <w:p w:rsidR="00D419F8" w:rsidRPr="00384DEF" w:rsidRDefault="00474686" w:rsidP="00262C5C">
            <w:pPr>
              <w:pStyle w:val="QPPTableTextBody"/>
            </w:pPr>
            <w:r>
              <w:t>Development of o</w:t>
            </w:r>
            <w:r w:rsidR="00D419F8" w:rsidRPr="00D419F8">
              <w:t xml:space="preserve">ther activities </w:t>
            </w:r>
            <w:r w:rsidR="00D419F8" w:rsidRPr="00163C0D">
              <w:t xml:space="preserve">within the </w:t>
            </w:r>
            <w:r w:rsidR="007A680F">
              <w:t xml:space="preserve">relevant </w:t>
            </w:r>
            <w:r w:rsidR="00711533">
              <w:t xml:space="preserve">Special purpose zone </w:t>
            </w:r>
            <w:r w:rsidR="00262C5C">
              <w:t xml:space="preserve">precinct </w:t>
            </w:r>
            <w:r w:rsidR="00711533">
              <w:t xml:space="preserve">are </w:t>
            </w:r>
            <w:r w:rsidR="00AD47B8">
              <w:t xml:space="preserve">linked to </w:t>
            </w:r>
            <w:r w:rsidR="00D419F8" w:rsidRPr="00163C0D">
              <w:t xml:space="preserve">uses such as small </w:t>
            </w:r>
            <w:r w:rsidR="00D419F8" w:rsidRPr="005651D6">
              <w:rPr>
                <w:rPrChange w:id="37" w:author="Alisha Pettit" w:date="2018-11-06T14:29:00Z">
                  <w:rPr/>
                </w:rPrChange>
              </w:rPr>
              <w:t>food and drink outlets</w:t>
            </w:r>
            <w:r w:rsidR="00D419F8" w:rsidRPr="00163C0D">
              <w:t xml:space="preserve"> or </w:t>
            </w:r>
            <w:r w:rsidR="00D419F8" w:rsidRPr="005651D6">
              <w:rPr>
                <w:rPrChange w:id="38" w:author="Alisha Pettit" w:date="2018-11-06T14:29:00Z">
                  <w:rPr/>
                </w:rPrChange>
              </w:rPr>
              <w:t>caretaker’s accommodation</w:t>
            </w:r>
            <w:r w:rsidR="00D419F8" w:rsidRPr="00163C0D">
              <w:t xml:space="preserve">, </w:t>
            </w:r>
            <w:r w:rsidR="006E56BB">
              <w:t xml:space="preserve">which are </w:t>
            </w:r>
            <w:r w:rsidR="00D419F8" w:rsidRPr="00163C0D">
              <w:t>ancillary to the special purpose use</w:t>
            </w:r>
            <w:r w:rsidR="00A51560">
              <w:t>.</w:t>
            </w:r>
          </w:p>
        </w:tc>
      </w:tr>
      <w:tr w:rsidR="00D419F8" w:rsidRPr="00384DEF" w:rsidTr="00566A1B">
        <w:trPr>
          <w:trHeight w:val="910"/>
        </w:trPr>
        <w:tc>
          <w:tcPr>
            <w:tcW w:w="4150" w:type="dxa"/>
            <w:vMerge/>
            <w:shd w:val="clear" w:color="auto" w:fill="auto"/>
          </w:tcPr>
          <w:p w:rsidR="00D419F8" w:rsidRPr="00D74B4B" w:rsidRDefault="00D419F8" w:rsidP="00F8377E">
            <w:pPr>
              <w:pStyle w:val="QPPTableTextBold"/>
            </w:pPr>
          </w:p>
        </w:tc>
        <w:tc>
          <w:tcPr>
            <w:tcW w:w="4151" w:type="dxa"/>
            <w:shd w:val="clear" w:color="auto" w:fill="auto"/>
          </w:tcPr>
          <w:p w:rsidR="00BC74C8" w:rsidRPr="00D74B4B" w:rsidRDefault="00BC74C8" w:rsidP="00F8377E">
            <w:pPr>
              <w:pStyle w:val="QPPTableTextBold"/>
            </w:pPr>
            <w:r w:rsidRPr="00D74B4B">
              <w:t>AO</w:t>
            </w:r>
            <w:r w:rsidR="002A612F">
              <w:t>5</w:t>
            </w:r>
            <w:r w:rsidRPr="00D74B4B">
              <w:t>.2</w:t>
            </w:r>
          </w:p>
          <w:p w:rsidR="00D419F8" w:rsidRPr="00D74B4B" w:rsidRDefault="00474686" w:rsidP="00F8377E">
            <w:pPr>
              <w:pStyle w:val="QPPTableTextBody"/>
            </w:pPr>
            <w:r>
              <w:t>Development of s</w:t>
            </w:r>
            <w:r w:rsidR="00D419F8" w:rsidRPr="00D74B4B">
              <w:t xml:space="preserve">mall ancillary </w:t>
            </w:r>
            <w:r w:rsidR="00D419F8" w:rsidRPr="005651D6">
              <w:rPr>
                <w:rPrChange w:id="39" w:author="Alisha Pettit" w:date="2018-11-06T14:29:00Z">
                  <w:rPr/>
                </w:rPrChange>
              </w:rPr>
              <w:t>food and drink outlets</w:t>
            </w:r>
            <w:r w:rsidR="00D419F8" w:rsidRPr="00D74B4B">
              <w:t xml:space="preserve"> or kiosks are located only in </w:t>
            </w:r>
            <w:r w:rsidR="006E56BB">
              <w:t xml:space="preserve">a </w:t>
            </w:r>
            <w:r w:rsidR="00D419F8" w:rsidRPr="00C36076">
              <w:t xml:space="preserve">ground </w:t>
            </w:r>
            <w:r w:rsidR="004A4508" w:rsidRPr="00C36076">
              <w:t>storey</w:t>
            </w:r>
            <w:r w:rsidR="006E56BB">
              <w:t xml:space="preserve"> tenancy</w:t>
            </w:r>
            <w:r w:rsidR="00D419F8" w:rsidRPr="00D74B4B">
              <w:t>.</w:t>
            </w:r>
          </w:p>
        </w:tc>
      </w:tr>
      <w:tr w:rsidR="00D419F8" w:rsidRPr="00384DEF" w:rsidTr="00566A1B">
        <w:trPr>
          <w:trHeight w:val="2246"/>
        </w:trPr>
        <w:tc>
          <w:tcPr>
            <w:tcW w:w="4150" w:type="dxa"/>
            <w:vMerge w:val="restart"/>
            <w:shd w:val="clear" w:color="auto" w:fill="auto"/>
          </w:tcPr>
          <w:p w:rsidR="00D419F8" w:rsidRPr="00384DEF" w:rsidRDefault="00D419F8" w:rsidP="00F8377E">
            <w:pPr>
              <w:pStyle w:val="QPPTableTextBold"/>
            </w:pPr>
            <w:r>
              <w:t>PO</w:t>
            </w:r>
            <w:r w:rsidR="002A612F">
              <w:t>6</w:t>
            </w:r>
          </w:p>
          <w:p w:rsidR="00D419F8" w:rsidRDefault="00676471" w:rsidP="00F8377E">
            <w:pPr>
              <w:pStyle w:val="QPPTableTextBody"/>
            </w:pPr>
            <w:r>
              <w:t xml:space="preserve">Development </w:t>
            </w:r>
            <w:r w:rsidR="006E56BB">
              <w:t xml:space="preserve">for </w:t>
            </w:r>
            <w:r>
              <w:t>a b</w:t>
            </w:r>
            <w:r w:rsidR="006E56BB">
              <w:t>uilding</w:t>
            </w:r>
            <w:r w:rsidR="00D419F8" w:rsidRPr="00384DEF">
              <w:t xml:space="preserve"> </w:t>
            </w:r>
            <w:r w:rsidR="006E56BB">
              <w:t xml:space="preserve">is </w:t>
            </w:r>
            <w:r w:rsidR="00D419F8" w:rsidRPr="00384DEF">
              <w:t xml:space="preserve">of a height, </w:t>
            </w:r>
            <w:r w:rsidR="00D419F8" w:rsidRPr="0087278C">
              <w:t xml:space="preserve">scale </w:t>
            </w:r>
            <w:r w:rsidR="00D419F8" w:rsidRPr="00384DEF">
              <w:t xml:space="preserve">and bulk </w:t>
            </w:r>
            <w:r w:rsidR="006E56BB">
              <w:t>which</w:t>
            </w:r>
            <w:r w:rsidR="00D419F8">
              <w:t>:</w:t>
            </w:r>
          </w:p>
          <w:p w:rsidR="00D419F8" w:rsidRPr="008E0B62" w:rsidRDefault="00D419F8" w:rsidP="009A0BE6">
            <w:pPr>
              <w:pStyle w:val="HGTableBullet2"/>
              <w:numPr>
                <w:ilvl w:val="0"/>
                <w:numId w:val="13"/>
              </w:numPr>
            </w:pPr>
            <w:r w:rsidRPr="001C36F4">
              <w:t xml:space="preserve">is </w:t>
            </w:r>
            <w:r w:rsidRPr="008E0B62">
              <w:t xml:space="preserve">consistent with the </w:t>
            </w:r>
            <w:r w:rsidR="00B435FE" w:rsidRPr="008E0B62">
              <w:t>purpose of the</w:t>
            </w:r>
            <w:r w:rsidR="00A51560">
              <w:t xml:space="preserve"> zone and zone precincts;</w:t>
            </w:r>
          </w:p>
          <w:p w:rsidR="00D419F8" w:rsidRPr="00163C0D" w:rsidRDefault="00D419F8" w:rsidP="006E56BB">
            <w:pPr>
              <w:pStyle w:val="HGTableBullet2"/>
            </w:pPr>
            <w:r w:rsidRPr="00163C0D">
              <w:t xml:space="preserve">is compatible with the predominant built form of nearby buildings in the locality or planned for the </w:t>
            </w:r>
            <w:r w:rsidR="00B435FE" w:rsidRPr="00163C0D">
              <w:t xml:space="preserve">site </w:t>
            </w:r>
            <w:r w:rsidRPr="00163C0D">
              <w:t xml:space="preserve">through a </w:t>
            </w:r>
            <w:r w:rsidR="00EB6B3D" w:rsidRPr="00163C0D">
              <w:t>neighbourhood plan</w:t>
            </w:r>
            <w:r w:rsidR="00A51560">
              <w:t>;</w:t>
            </w:r>
          </w:p>
          <w:p w:rsidR="009B7732" w:rsidRDefault="009B7732" w:rsidP="006E56BB">
            <w:pPr>
              <w:pStyle w:val="HGTableBullet2"/>
            </w:pPr>
            <w:r w:rsidRPr="00163C0D">
              <w:t>provides a scale transition</w:t>
            </w:r>
            <w:r>
              <w:t xml:space="preserve"> between large</w:t>
            </w:r>
            <w:r w:rsidR="006157AD">
              <w:t>,</w:t>
            </w:r>
            <w:r>
              <w:t xml:space="preserve"> </w:t>
            </w:r>
            <w:r w:rsidR="00CF1BEF">
              <w:t>special</w:t>
            </w:r>
            <w:r w:rsidR="008E0B62">
              <w:t>-</w:t>
            </w:r>
            <w:r w:rsidR="00CF1BEF">
              <w:t>purpose</w:t>
            </w:r>
            <w:r>
              <w:t xml:space="preserve"> </w:t>
            </w:r>
            <w:r w:rsidRPr="00C00C18">
              <w:t xml:space="preserve">buildings </w:t>
            </w:r>
            <w:r>
              <w:t>a</w:t>
            </w:r>
            <w:r w:rsidR="006E56BB">
              <w:t>nd a surrounding residential area</w:t>
            </w:r>
            <w:r>
              <w:t xml:space="preserve"> and the streetscape;</w:t>
            </w:r>
          </w:p>
          <w:p w:rsidR="00D419F8" w:rsidRPr="00384DEF" w:rsidRDefault="00D419F8" w:rsidP="006E56BB">
            <w:pPr>
              <w:pStyle w:val="HGTableBullet2"/>
            </w:pPr>
            <w:r>
              <w:t xml:space="preserve">respects </w:t>
            </w:r>
            <w:r w:rsidRPr="00C36076">
              <w:t>the amenity</w:t>
            </w:r>
            <w:r>
              <w:t xml:space="preserve"> of </w:t>
            </w:r>
            <w:r w:rsidR="006E56BB">
              <w:t xml:space="preserve">an </w:t>
            </w:r>
            <w:r>
              <w:t xml:space="preserve">adjoining </w:t>
            </w:r>
            <w:r w:rsidRPr="005651D6">
              <w:rPr>
                <w:rPrChange w:id="40" w:author="Alisha Pettit" w:date="2018-11-06T14:29:00Z">
                  <w:rPr/>
                </w:rPrChange>
              </w:rPr>
              <w:t xml:space="preserve">sensitive </w:t>
            </w:r>
            <w:r w:rsidR="006E56BB" w:rsidRPr="005651D6">
              <w:rPr>
                <w:rPrChange w:id="41" w:author="Alisha Pettit" w:date="2018-11-06T14:29:00Z">
                  <w:rPr/>
                </w:rPrChange>
              </w:rPr>
              <w:t>use</w:t>
            </w:r>
            <w:r>
              <w:t>;</w:t>
            </w:r>
          </w:p>
          <w:p w:rsidR="009B7732" w:rsidRPr="00163C0D" w:rsidRDefault="00D419F8" w:rsidP="006E56BB">
            <w:pPr>
              <w:pStyle w:val="HGTableBullet2"/>
            </w:pPr>
            <w:r w:rsidRPr="00384DEF">
              <w:t>minimises the visual impact of the large</w:t>
            </w:r>
            <w:r w:rsidR="006157AD">
              <w:t>-</w:t>
            </w:r>
            <w:r w:rsidRPr="0087278C">
              <w:t xml:space="preserve">scale built </w:t>
            </w:r>
            <w:r w:rsidRPr="00163C0D">
              <w:t>form typically associated with the Special purpose zone</w:t>
            </w:r>
            <w:r w:rsidR="00A51560">
              <w:t>;</w:t>
            </w:r>
          </w:p>
          <w:p w:rsidR="00D419F8" w:rsidRPr="00384DEF" w:rsidRDefault="009B7732" w:rsidP="006E56BB">
            <w:pPr>
              <w:pStyle w:val="HGTableBullet2"/>
            </w:pPr>
            <w:r>
              <w:t>ensures t</w:t>
            </w:r>
            <w:r w:rsidRPr="00384DEF">
              <w:t xml:space="preserve">he proposed use does not </w:t>
            </w:r>
            <w:r>
              <w:t>over</w:t>
            </w:r>
            <w:r w:rsidRPr="00384DEF">
              <w:t xml:space="preserve">shadow </w:t>
            </w:r>
            <w:r w:rsidR="006E56BB">
              <w:t xml:space="preserve">an </w:t>
            </w:r>
            <w:r w:rsidRPr="00384DEF">
              <w:t xml:space="preserve">adjoining </w:t>
            </w:r>
            <w:r w:rsidRPr="0087278C">
              <w:t xml:space="preserve">residential premises </w:t>
            </w:r>
            <w:r w:rsidRPr="00384DEF">
              <w:t xml:space="preserve">or </w:t>
            </w:r>
            <w:r w:rsidRPr="0087278C">
              <w:t>public open space.</w:t>
            </w:r>
          </w:p>
        </w:tc>
        <w:tc>
          <w:tcPr>
            <w:tcW w:w="4151" w:type="dxa"/>
            <w:shd w:val="clear" w:color="auto" w:fill="auto"/>
          </w:tcPr>
          <w:p w:rsidR="00D419F8" w:rsidRPr="00384DEF" w:rsidRDefault="00D419F8" w:rsidP="00F8377E">
            <w:pPr>
              <w:pStyle w:val="QPPTableTextBold"/>
            </w:pPr>
            <w:r w:rsidRPr="00384DEF">
              <w:t>AO</w:t>
            </w:r>
            <w:r w:rsidR="002A612F">
              <w:t>6</w:t>
            </w:r>
            <w:r w:rsidRPr="00384DEF">
              <w:t>.1</w:t>
            </w:r>
          </w:p>
          <w:p w:rsidR="006E56BB" w:rsidRDefault="00474686" w:rsidP="00F8377E">
            <w:pPr>
              <w:pStyle w:val="QPPTableTextBody"/>
            </w:pPr>
            <w:r>
              <w:t>Development has a</w:t>
            </w:r>
            <w:r w:rsidR="00D419F8" w:rsidRPr="00384DEF">
              <w:t xml:space="preserve"> maximum </w:t>
            </w:r>
            <w:r w:rsidR="00D419F8" w:rsidRPr="005651D6">
              <w:rPr>
                <w:rPrChange w:id="42" w:author="Alisha Pettit" w:date="2018-11-06T14:29:00Z">
                  <w:rPr/>
                </w:rPrChange>
              </w:rPr>
              <w:t>gross floor area</w:t>
            </w:r>
            <w:r w:rsidR="006E56BB">
              <w:t>:</w:t>
            </w:r>
          </w:p>
          <w:p w:rsidR="00D419F8" w:rsidRPr="00DC001C" w:rsidRDefault="006E56BB" w:rsidP="009A0BE6">
            <w:pPr>
              <w:pStyle w:val="HGTableBullet2"/>
              <w:numPr>
                <w:ilvl w:val="0"/>
                <w:numId w:val="14"/>
              </w:numPr>
            </w:pPr>
            <w:r w:rsidRPr="008E0B62">
              <w:t xml:space="preserve">which complies </w:t>
            </w:r>
            <w:r w:rsidR="00D419F8" w:rsidRPr="008E0B62">
              <w:t xml:space="preserve">with limits in a </w:t>
            </w:r>
            <w:r w:rsidR="00EB6B3D" w:rsidRPr="001A0B79">
              <w:t>neighbourhood plan</w:t>
            </w:r>
            <w:r w:rsidRPr="006F790E">
              <w:t xml:space="preserve"> applying to the zone precinct; or</w:t>
            </w:r>
          </w:p>
          <w:p w:rsidR="00D419F8" w:rsidRPr="00D51BAA" w:rsidRDefault="006E56BB" w:rsidP="00566A1B">
            <w:pPr>
              <w:pStyle w:val="HGTableBullet2"/>
              <w:tabs>
                <w:tab w:val="clear" w:pos="567"/>
                <w:tab w:val="left" w:pos="528"/>
              </w:tabs>
            </w:pPr>
            <w:r>
              <w:t xml:space="preserve">of </w:t>
            </w:r>
            <w:r w:rsidR="00011FE7">
              <w:t xml:space="preserve">0.35 x </w:t>
            </w:r>
            <w:r w:rsidR="00011FE7" w:rsidRPr="00C36076">
              <w:t>site</w:t>
            </w:r>
            <w:r w:rsidR="00011FE7">
              <w:t xml:space="preserve"> area, </w:t>
            </w:r>
            <w:r>
              <w:t>i</w:t>
            </w:r>
            <w:r w:rsidR="00D419F8" w:rsidRPr="00163C0D">
              <w:t xml:space="preserve">f no </w:t>
            </w:r>
            <w:r w:rsidR="00EB6B3D" w:rsidRPr="00163C0D">
              <w:t>neighbourhood plan</w:t>
            </w:r>
            <w:r w:rsidR="00D419F8" w:rsidRPr="00163C0D">
              <w:t xml:space="preserve"> applies to the </w:t>
            </w:r>
            <w:r w:rsidR="00D419F8" w:rsidRPr="00C36076">
              <w:t>site</w:t>
            </w:r>
            <w:r w:rsidR="00D419F8" w:rsidRPr="00163C0D">
              <w:t xml:space="preserve"> or zone precinct, or no</w:t>
            </w:r>
            <w:r w:rsidR="00D419F8" w:rsidRPr="00384DEF">
              <w:t xml:space="preserve"> </w:t>
            </w:r>
            <w:r w:rsidR="00D419F8" w:rsidRPr="00D74B4B">
              <w:t xml:space="preserve">maximum </w:t>
            </w:r>
            <w:r w:rsidR="00D419F8" w:rsidRPr="005651D6">
              <w:rPr>
                <w:rPrChange w:id="43" w:author="Alisha Pettit" w:date="2018-11-06T14:29:00Z">
                  <w:rPr/>
                </w:rPrChange>
              </w:rPr>
              <w:t>gross floor area</w:t>
            </w:r>
            <w:r w:rsidR="00D419F8" w:rsidRPr="00D74B4B">
              <w:t xml:space="preserve"> is specified</w:t>
            </w:r>
            <w:r>
              <w:t>.</w:t>
            </w:r>
          </w:p>
        </w:tc>
      </w:tr>
      <w:tr w:rsidR="00D419F8" w:rsidRPr="00566A1B" w:rsidTr="00566A1B">
        <w:trPr>
          <w:trHeight w:val="2418"/>
        </w:trPr>
        <w:tc>
          <w:tcPr>
            <w:tcW w:w="4150" w:type="dxa"/>
            <w:vMerge/>
            <w:shd w:val="clear" w:color="auto" w:fill="auto"/>
          </w:tcPr>
          <w:p w:rsidR="00D419F8" w:rsidRDefault="00D419F8" w:rsidP="00F8377E">
            <w:pPr>
              <w:pStyle w:val="QPPTableTextBold"/>
            </w:pPr>
          </w:p>
        </w:tc>
        <w:tc>
          <w:tcPr>
            <w:tcW w:w="4151" w:type="dxa"/>
            <w:shd w:val="clear" w:color="auto" w:fill="auto"/>
          </w:tcPr>
          <w:p w:rsidR="00D419F8" w:rsidRPr="00384DEF" w:rsidRDefault="00A0677D" w:rsidP="00F8377E">
            <w:pPr>
              <w:pStyle w:val="QPPTableTextBold"/>
            </w:pPr>
            <w:r w:rsidRPr="00384DEF">
              <w:t>AO</w:t>
            </w:r>
            <w:r>
              <w:t>6</w:t>
            </w:r>
            <w:r w:rsidR="00D419F8" w:rsidRPr="00384DEF">
              <w:t>.2</w:t>
            </w:r>
          </w:p>
          <w:p w:rsidR="00011FE7" w:rsidRDefault="00676471" w:rsidP="00F8377E">
            <w:pPr>
              <w:pStyle w:val="QPPTableTextBody"/>
            </w:pPr>
            <w:r>
              <w:t>Development has a</w:t>
            </w:r>
            <w:r w:rsidR="00D419F8" w:rsidRPr="00384DEF">
              <w:t xml:space="preserve"> maximum </w:t>
            </w:r>
            <w:r w:rsidR="00D419F8" w:rsidRPr="005651D6">
              <w:rPr>
                <w:rPrChange w:id="44" w:author="Alisha Pettit" w:date="2018-11-06T14:29:00Z">
                  <w:rPr/>
                </w:rPrChange>
              </w:rPr>
              <w:t>building height</w:t>
            </w:r>
            <w:r w:rsidR="00011FE7">
              <w:t>:</w:t>
            </w:r>
          </w:p>
          <w:p w:rsidR="00011FE7" w:rsidRPr="001A0B79" w:rsidRDefault="00011FE7" w:rsidP="009A0BE6">
            <w:pPr>
              <w:pStyle w:val="HGTableBullet2"/>
              <w:numPr>
                <w:ilvl w:val="0"/>
                <w:numId w:val="38"/>
              </w:numPr>
            </w:pPr>
            <w:r w:rsidRPr="008E0B62">
              <w:t>which complies with limits in a neighbourhood plan</w:t>
            </w:r>
            <w:r w:rsidRPr="001A0B79">
              <w:t xml:space="preserve"> applying to the site or zone precinct; or</w:t>
            </w:r>
          </w:p>
          <w:p w:rsidR="00D419F8" w:rsidRPr="00384DEF" w:rsidRDefault="00011FE7" w:rsidP="009A0BE6">
            <w:pPr>
              <w:pStyle w:val="HGTableBullet2"/>
            </w:pPr>
            <w:r w:rsidRPr="006F790E">
              <w:t>of 15m i</w:t>
            </w:r>
            <w:r w:rsidR="00D419F8" w:rsidRPr="00DC001C">
              <w:t xml:space="preserve">f no </w:t>
            </w:r>
            <w:r w:rsidR="00EB6B3D" w:rsidRPr="00DC001C">
              <w:t>neigh</w:t>
            </w:r>
            <w:r w:rsidR="00EB6B3D" w:rsidRPr="0077454C">
              <w:t>bourhood plan</w:t>
            </w:r>
            <w:r w:rsidR="00D419F8" w:rsidRPr="00D20152">
              <w:t xml:space="preserve"> applies to the </w:t>
            </w:r>
            <w:r w:rsidR="004E2618" w:rsidRPr="008E0B62">
              <w:t>site</w:t>
            </w:r>
            <w:r w:rsidR="00D419F8" w:rsidRPr="008E0B62">
              <w:t xml:space="preserve"> or zone precinct, or no maximum </w:t>
            </w:r>
            <w:r w:rsidR="004E2618" w:rsidRPr="005651D6">
              <w:rPr>
                <w:rPrChange w:id="45" w:author="Alisha Pettit" w:date="2018-11-06T14:29:00Z">
                  <w:rPr/>
                </w:rPrChange>
              </w:rPr>
              <w:t>building height</w:t>
            </w:r>
            <w:r w:rsidR="00D419F8" w:rsidRPr="008E0B62">
              <w:t xml:space="preserve"> is specified</w:t>
            </w:r>
            <w:r w:rsidRPr="008E0B62">
              <w:t>.</w:t>
            </w:r>
          </w:p>
        </w:tc>
      </w:tr>
      <w:tr w:rsidR="00D419F8" w:rsidRPr="00384DEF" w:rsidTr="00566A1B">
        <w:trPr>
          <w:trHeight w:val="2059"/>
        </w:trPr>
        <w:tc>
          <w:tcPr>
            <w:tcW w:w="4150" w:type="dxa"/>
            <w:vMerge/>
            <w:shd w:val="clear" w:color="auto" w:fill="auto"/>
          </w:tcPr>
          <w:p w:rsidR="00D419F8" w:rsidRDefault="00D419F8" w:rsidP="00F8377E">
            <w:pPr>
              <w:pStyle w:val="QPPTableTextBold"/>
            </w:pPr>
          </w:p>
        </w:tc>
        <w:tc>
          <w:tcPr>
            <w:tcW w:w="4151" w:type="dxa"/>
            <w:shd w:val="clear" w:color="auto" w:fill="auto"/>
          </w:tcPr>
          <w:p w:rsidR="00D419F8" w:rsidRPr="00384DEF" w:rsidRDefault="00D419F8" w:rsidP="00F8377E">
            <w:pPr>
              <w:pStyle w:val="QPPTableTextBold"/>
            </w:pPr>
            <w:r>
              <w:t>AO</w:t>
            </w:r>
            <w:r w:rsidR="002A612F">
              <w:t>6</w:t>
            </w:r>
            <w:r w:rsidRPr="00384DEF">
              <w:t>.</w:t>
            </w:r>
            <w:r>
              <w:t>3</w:t>
            </w:r>
          </w:p>
          <w:p w:rsidR="00D419F8" w:rsidRDefault="00676471" w:rsidP="00F8377E">
            <w:pPr>
              <w:pStyle w:val="QPPTableTextBody"/>
            </w:pPr>
            <w:r>
              <w:t xml:space="preserve">Development </w:t>
            </w:r>
            <w:r w:rsidR="00471843">
              <w:t xml:space="preserve">for </w:t>
            </w:r>
            <w:r w:rsidR="00D419F8" w:rsidRPr="0087278C">
              <w:t xml:space="preserve">a building </w:t>
            </w:r>
            <w:r w:rsidR="006E56BB">
              <w:t xml:space="preserve">which </w:t>
            </w:r>
            <w:r w:rsidR="00D419F8" w:rsidRPr="0087278C">
              <w:t xml:space="preserve">is within </w:t>
            </w:r>
            <w:r w:rsidR="00E55ADD">
              <w:t>20</w:t>
            </w:r>
            <w:r w:rsidR="00D419F8">
              <w:t xml:space="preserve">m of a </w:t>
            </w:r>
            <w:r w:rsidR="00E86C42" w:rsidRPr="005651D6">
              <w:rPr>
                <w:rPrChange w:id="46" w:author="Alisha Pettit" w:date="2018-11-06T14:29:00Z">
                  <w:rPr/>
                </w:rPrChange>
              </w:rPr>
              <w:t>sensitive use</w:t>
            </w:r>
            <w:r w:rsidR="00471843">
              <w:t xml:space="preserve"> ensures that the</w:t>
            </w:r>
            <w:r w:rsidR="00D419F8" w:rsidRPr="00D74B4B">
              <w:t xml:space="preserve"> </w:t>
            </w:r>
            <w:r w:rsidR="004E2618" w:rsidRPr="005651D6">
              <w:rPr>
                <w:rPrChange w:id="47" w:author="Alisha Pettit" w:date="2018-11-06T14:29:00Z">
                  <w:rPr/>
                </w:rPrChange>
              </w:rPr>
              <w:t>building height</w:t>
            </w:r>
            <w:r w:rsidR="00D419F8">
              <w:t xml:space="preserve"> is stepped down to a maximum of </w:t>
            </w:r>
            <w:r w:rsidR="00AD47B8">
              <w:t>9</w:t>
            </w:r>
            <w:r w:rsidR="00D419F8">
              <w:t>.5</w:t>
            </w:r>
            <w:r w:rsidR="00471843">
              <w:t>m</w:t>
            </w:r>
            <w:r w:rsidR="00D419F8">
              <w:t>.</w:t>
            </w:r>
          </w:p>
          <w:p w:rsidR="00D419F8" w:rsidRPr="00384DEF" w:rsidRDefault="006157AD" w:rsidP="00D419F8">
            <w:pPr>
              <w:pStyle w:val="QPPEditorsNoteStyle1"/>
            </w:pPr>
            <w:r>
              <w:t>Note—</w:t>
            </w:r>
            <w:r w:rsidR="00D419F8">
              <w:t>Built to boundary walls are not permitted where a building</w:t>
            </w:r>
            <w:r w:rsidR="00A51560">
              <w:t xml:space="preserve"> height transition is required.</w:t>
            </w:r>
          </w:p>
        </w:tc>
      </w:tr>
      <w:tr w:rsidR="00D419F8" w:rsidRPr="00566A1B" w:rsidTr="00566A1B">
        <w:trPr>
          <w:trHeight w:val="1625"/>
        </w:trPr>
        <w:tc>
          <w:tcPr>
            <w:tcW w:w="4150" w:type="dxa"/>
            <w:vMerge/>
            <w:shd w:val="clear" w:color="auto" w:fill="auto"/>
          </w:tcPr>
          <w:p w:rsidR="00D419F8" w:rsidRDefault="00D419F8" w:rsidP="00F8377E">
            <w:pPr>
              <w:pStyle w:val="QPPTableTextBold"/>
            </w:pPr>
          </w:p>
        </w:tc>
        <w:tc>
          <w:tcPr>
            <w:tcW w:w="4151" w:type="dxa"/>
            <w:shd w:val="clear" w:color="auto" w:fill="auto"/>
          </w:tcPr>
          <w:p w:rsidR="00D419F8" w:rsidRDefault="00D419F8" w:rsidP="00F8377E">
            <w:pPr>
              <w:pStyle w:val="QPPTableTextBold"/>
            </w:pPr>
            <w:r w:rsidRPr="00384DEF">
              <w:t>AO</w:t>
            </w:r>
            <w:r w:rsidR="002A612F">
              <w:t>6</w:t>
            </w:r>
            <w:r w:rsidRPr="00384DEF">
              <w:t>.</w:t>
            </w:r>
            <w:r>
              <w:t>4</w:t>
            </w:r>
          </w:p>
          <w:p w:rsidR="00D419F8" w:rsidRPr="00384DEF" w:rsidRDefault="00676471" w:rsidP="00F8377E">
            <w:pPr>
              <w:pStyle w:val="QPPTableTextBody"/>
            </w:pPr>
            <w:r>
              <w:t xml:space="preserve">Development </w:t>
            </w:r>
            <w:r w:rsidR="00AD47B8">
              <w:t>for a</w:t>
            </w:r>
            <w:r>
              <w:t xml:space="preserve"> b</w:t>
            </w:r>
            <w:r w:rsidR="00D419F8">
              <w:t>ulky or expansive</w:t>
            </w:r>
            <w:r w:rsidR="00AD47B8">
              <w:t xml:space="preserve"> building is</w:t>
            </w:r>
            <w:r w:rsidR="00D419F8">
              <w:t xml:space="preserve"> partially sleeved by smaller, complementary uses or design features fronting the external environment, such as </w:t>
            </w:r>
            <w:r w:rsidR="00D419F8" w:rsidRPr="00C36076">
              <w:t xml:space="preserve">ground </w:t>
            </w:r>
            <w:r w:rsidR="004A4508" w:rsidRPr="00C36076">
              <w:t>storey</w:t>
            </w:r>
            <w:r w:rsidR="00D419F8">
              <w:t xml:space="preserve"> </w:t>
            </w:r>
            <w:r w:rsidR="00B435FE">
              <w:t>administration offices</w:t>
            </w:r>
            <w:r w:rsidR="00D419F8">
              <w:t>, entrance foyers or forecourts.</w:t>
            </w:r>
          </w:p>
        </w:tc>
      </w:tr>
      <w:tr w:rsidR="00FA4415" w:rsidRPr="00384DEF" w:rsidTr="00566A1B">
        <w:trPr>
          <w:trHeight w:val="728"/>
        </w:trPr>
        <w:tc>
          <w:tcPr>
            <w:tcW w:w="4150" w:type="dxa"/>
            <w:vMerge w:val="restart"/>
            <w:shd w:val="clear" w:color="auto" w:fill="auto"/>
          </w:tcPr>
          <w:p w:rsidR="00FA4415" w:rsidRPr="00384DEF" w:rsidRDefault="00FA4415" w:rsidP="00F8377E">
            <w:pPr>
              <w:pStyle w:val="QPPTableTextBold"/>
            </w:pPr>
            <w:r>
              <w:t>PO</w:t>
            </w:r>
            <w:r w:rsidR="002A612F">
              <w:t>7</w:t>
            </w:r>
          </w:p>
          <w:p w:rsidR="00471843" w:rsidRDefault="00067488" w:rsidP="00F8377E">
            <w:pPr>
              <w:pStyle w:val="QPPTableTextBody"/>
            </w:pPr>
            <w:r>
              <w:t xml:space="preserve">Development </w:t>
            </w:r>
            <w:r w:rsidR="00FA4415">
              <w:t>adjacent to or opposite existing residential or other</w:t>
            </w:r>
            <w:r w:rsidR="00A51560">
              <w:t xml:space="preserve"> </w:t>
            </w:r>
            <w:r w:rsidR="00A51560" w:rsidRPr="005651D6">
              <w:rPr>
                <w:rPrChange w:id="48" w:author="Alisha Pettit" w:date="2018-11-06T14:29:00Z">
                  <w:rPr/>
                </w:rPrChange>
              </w:rPr>
              <w:t>sensitive uses</w:t>
            </w:r>
            <w:r w:rsidR="00A51560">
              <w:t xml:space="preserve"> </w:t>
            </w:r>
            <w:r w:rsidR="00471843">
              <w:t>ensures that</w:t>
            </w:r>
            <w:r w:rsidR="002F4EC1">
              <w:t xml:space="preserve"> site </w:t>
            </w:r>
            <w:r w:rsidR="00FA4415">
              <w:t>layout</w:t>
            </w:r>
            <w:r w:rsidR="002F4EC1">
              <w:t>, building</w:t>
            </w:r>
            <w:r w:rsidR="00FA4415">
              <w:t xml:space="preserve"> </w:t>
            </w:r>
            <w:r w:rsidR="00FA4415" w:rsidRPr="005651D6">
              <w:rPr>
                <w:rPrChange w:id="49" w:author="Alisha Pettit" w:date="2018-11-06T14:29:00Z">
                  <w:rPr/>
                </w:rPrChange>
              </w:rPr>
              <w:t>setbacks</w:t>
            </w:r>
            <w:r w:rsidR="002F4EC1" w:rsidRPr="00D74B4B">
              <w:t>,</w:t>
            </w:r>
            <w:r w:rsidR="002F4EC1">
              <w:t xml:space="preserve"> landscaping and buffering</w:t>
            </w:r>
            <w:r w:rsidR="00471843">
              <w:t>:</w:t>
            </w:r>
          </w:p>
          <w:p w:rsidR="00011FE7" w:rsidRPr="00DC001C" w:rsidRDefault="00011FE7" w:rsidP="009A0BE6">
            <w:pPr>
              <w:pStyle w:val="HGTableBullet2"/>
              <w:numPr>
                <w:ilvl w:val="0"/>
                <w:numId w:val="15"/>
              </w:numPr>
            </w:pPr>
            <w:r w:rsidRPr="008E0B62">
              <w:t>are</w:t>
            </w:r>
            <w:r w:rsidR="00471843" w:rsidRPr="008E0B62">
              <w:t xml:space="preserve"> </w:t>
            </w:r>
            <w:r w:rsidR="00FA4415" w:rsidRPr="008E0B62">
              <w:t>compatible in appearance and arrangement</w:t>
            </w:r>
            <w:r w:rsidR="002F4EC1" w:rsidRPr="001A0B79">
              <w:t xml:space="preserve"> </w:t>
            </w:r>
            <w:r w:rsidR="00FA4415" w:rsidRPr="006F790E">
              <w:t>with nearby</w:t>
            </w:r>
            <w:r w:rsidR="00C04494" w:rsidRPr="00DC001C">
              <w:t xml:space="preserve"> premises</w:t>
            </w:r>
            <w:r w:rsidRPr="00DC001C">
              <w:t>;</w:t>
            </w:r>
          </w:p>
          <w:p w:rsidR="00FA4415" w:rsidRPr="00374868" w:rsidRDefault="00FA4415" w:rsidP="00AC18E8">
            <w:pPr>
              <w:pStyle w:val="HGTableBullet2"/>
            </w:pPr>
            <w:r w:rsidRPr="00DC001C">
              <w:t xml:space="preserve">ensure adverse amenity impacts associated with the </w:t>
            </w:r>
            <w:r w:rsidR="002F4EC1" w:rsidRPr="0077454C">
              <w:t>use</w:t>
            </w:r>
            <w:r w:rsidRPr="00D20152">
              <w:t xml:space="preserve"> are ameliorated.</w:t>
            </w:r>
          </w:p>
        </w:tc>
        <w:tc>
          <w:tcPr>
            <w:tcW w:w="4151" w:type="dxa"/>
            <w:shd w:val="clear" w:color="auto" w:fill="auto"/>
          </w:tcPr>
          <w:p w:rsidR="00FA4415" w:rsidRPr="00384DEF" w:rsidRDefault="00FA4415" w:rsidP="00F8377E">
            <w:pPr>
              <w:pStyle w:val="QPPTableTextBold"/>
            </w:pPr>
            <w:r>
              <w:t>AO</w:t>
            </w:r>
            <w:r w:rsidR="002A612F">
              <w:t>7</w:t>
            </w:r>
            <w:r>
              <w:t>.1</w:t>
            </w:r>
          </w:p>
          <w:p w:rsidR="00FA4415" w:rsidRPr="00FA4415" w:rsidRDefault="00676471" w:rsidP="00A51560">
            <w:pPr>
              <w:pStyle w:val="QPPTableTextBody"/>
            </w:pPr>
            <w:r>
              <w:t>Development</w:t>
            </w:r>
            <w:r w:rsidR="00067488">
              <w:t xml:space="preserve"> ensures</w:t>
            </w:r>
            <w:r>
              <w:t xml:space="preserve"> </w:t>
            </w:r>
            <w:r w:rsidR="00471843">
              <w:t>that</w:t>
            </w:r>
            <w:r w:rsidR="00A51560">
              <w:t xml:space="preserve"> </w:t>
            </w:r>
            <w:r w:rsidR="00A51560" w:rsidRPr="005651D6">
              <w:rPr>
                <w:rPrChange w:id="50" w:author="Alisha Pettit" w:date="2018-11-06T14:29:00Z">
                  <w:rPr/>
                </w:rPrChange>
              </w:rPr>
              <w:t>setbacks</w:t>
            </w:r>
            <w:r w:rsidR="00A51560">
              <w:t xml:space="preserve"> </w:t>
            </w:r>
            <w:r w:rsidR="00FA4415" w:rsidRPr="00D74B4B">
              <w:t xml:space="preserve">of buildings </w:t>
            </w:r>
            <w:r w:rsidR="00C04494" w:rsidRPr="00D74B4B">
              <w:t xml:space="preserve">and other structures </w:t>
            </w:r>
            <w:r w:rsidR="00A51560">
              <w:t xml:space="preserve">from the </w:t>
            </w:r>
            <w:r w:rsidR="00A51560" w:rsidRPr="005651D6">
              <w:rPr>
                <w:rPrChange w:id="51" w:author="Alisha Pettit" w:date="2018-11-06T14:29:00Z">
                  <w:rPr/>
                </w:rPrChange>
              </w:rPr>
              <w:t>primary street frontage</w:t>
            </w:r>
            <w:r w:rsidR="00A51560">
              <w:t xml:space="preserve"> </w:t>
            </w:r>
            <w:r w:rsidR="00786F41">
              <w:t>are</w:t>
            </w:r>
            <w:r w:rsidR="00FA4415" w:rsidRPr="00384DEF">
              <w:t xml:space="preserve"> </w:t>
            </w:r>
            <w:r w:rsidR="00FA4415">
              <w:t>a minimum of 6m.</w:t>
            </w:r>
          </w:p>
        </w:tc>
      </w:tr>
      <w:tr w:rsidR="00FA4415" w:rsidRPr="00566A1B" w:rsidTr="00566A1B">
        <w:trPr>
          <w:trHeight w:val="1161"/>
        </w:trPr>
        <w:tc>
          <w:tcPr>
            <w:tcW w:w="4150" w:type="dxa"/>
            <w:vMerge/>
            <w:shd w:val="clear" w:color="auto" w:fill="auto"/>
          </w:tcPr>
          <w:p w:rsidR="00FA4415" w:rsidRDefault="00FA4415" w:rsidP="00F8377E">
            <w:pPr>
              <w:pStyle w:val="QPPTableTextBold"/>
            </w:pPr>
          </w:p>
        </w:tc>
        <w:tc>
          <w:tcPr>
            <w:tcW w:w="4151" w:type="dxa"/>
            <w:shd w:val="clear" w:color="auto" w:fill="auto"/>
          </w:tcPr>
          <w:p w:rsidR="00FA4415" w:rsidRPr="00D74B4B" w:rsidRDefault="00FA4415" w:rsidP="00F8377E">
            <w:pPr>
              <w:pStyle w:val="QPPTableTextBold"/>
            </w:pPr>
            <w:r w:rsidRPr="00D74B4B">
              <w:t>AO</w:t>
            </w:r>
            <w:r w:rsidR="00733C23">
              <w:t>7</w:t>
            </w:r>
            <w:r w:rsidRPr="00D74B4B">
              <w:t>.2</w:t>
            </w:r>
          </w:p>
          <w:p w:rsidR="00FA4415" w:rsidRPr="00D74B4B" w:rsidRDefault="00067488" w:rsidP="00F8377E">
            <w:pPr>
              <w:pStyle w:val="QPPTableTextBody"/>
            </w:pPr>
            <w:r>
              <w:t>Development provides a</w:t>
            </w:r>
            <w:r w:rsidR="00FA4415" w:rsidRPr="00D74B4B">
              <w:t xml:space="preserve"> landscaped strip with a minimum width of 3</w:t>
            </w:r>
            <w:r w:rsidR="00471843">
              <w:t>m</w:t>
            </w:r>
            <w:r w:rsidR="00FA4415" w:rsidRPr="00D74B4B">
              <w:t xml:space="preserve"> along the frontage of the </w:t>
            </w:r>
            <w:r w:rsidR="00FA4415" w:rsidRPr="001F699F">
              <w:t>site</w:t>
            </w:r>
            <w:r w:rsidR="00AC18E8">
              <w:t>.</w:t>
            </w:r>
          </w:p>
        </w:tc>
      </w:tr>
      <w:tr w:rsidR="00FA4415" w:rsidRPr="00384DEF" w:rsidTr="00566A1B">
        <w:trPr>
          <w:trHeight w:val="1161"/>
        </w:trPr>
        <w:tc>
          <w:tcPr>
            <w:tcW w:w="4150" w:type="dxa"/>
            <w:vMerge/>
            <w:shd w:val="clear" w:color="auto" w:fill="auto"/>
          </w:tcPr>
          <w:p w:rsidR="00FA4415" w:rsidRDefault="00FA4415" w:rsidP="00F8377E">
            <w:pPr>
              <w:pStyle w:val="QPPTableTextBold"/>
            </w:pPr>
          </w:p>
        </w:tc>
        <w:tc>
          <w:tcPr>
            <w:tcW w:w="4151" w:type="dxa"/>
            <w:shd w:val="clear" w:color="auto" w:fill="auto"/>
          </w:tcPr>
          <w:p w:rsidR="00FA4415" w:rsidRPr="00D74B4B" w:rsidRDefault="00FA4415" w:rsidP="00F8377E">
            <w:pPr>
              <w:pStyle w:val="QPPTableTextBold"/>
            </w:pPr>
            <w:r w:rsidRPr="00D74B4B">
              <w:t>AO</w:t>
            </w:r>
            <w:r w:rsidR="002A612F">
              <w:t>7</w:t>
            </w:r>
            <w:r w:rsidRPr="00D74B4B">
              <w:t>.3</w:t>
            </w:r>
          </w:p>
          <w:p w:rsidR="00FA4415" w:rsidRPr="00D74B4B" w:rsidRDefault="00067488" w:rsidP="00F8377E">
            <w:pPr>
              <w:pStyle w:val="QPPTableTextBody"/>
            </w:pPr>
            <w:r>
              <w:t xml:space="preserve">Development </w:t>
            </w:r>
            <w:r w:rsidR="00FA4415" w:rsidRPr="00D74B4B">
              <w:t>located across a street from a sensitive use provides articulation and variations in</w:t>
            </w:r>
            <w:r w:rsidR="00AD47B8">
              <w:t xml:space="preserve"> the</w:t>
            </w:r>
            <w:r w:rsidR="00FA4415" w:rsidRPr="00D74B4B">
              <w:t xml:space="preserve"> building line</w:t>
            </w:r>
            <w:r w:rsidR="008E0B62">
              <w:t xml:space="preserve"> set back</w:t>
            </w:r>
            <w:r w:rsidR="00FA4415" w:rsidRPr="00D74B4B">
              <w:t xml:space="preserve"> at least every 10</w:t>
            </w:r>
            <w:r w:rsidR="00471843">
              <w:t>m</w:t>
            </w:r>
            <w:r w:rsidR="00FA4415" w:rsidRPr="00D74B4B">
              <w:t>.</w:t>
            </w:r>
          </w:p>
        </w:tc>
      </w:tr>
      <w:tr w:rsidR="00FA4415" w:rsidRPr="00566A1B" w:rsidTr="00566A1B">
        <w:trPr>
          <w:trHeight w:val="1161"/>
        </w:trPr>
        <w:tc>
          <w:tcPr>
            <w:tcW w:w="4150" w:type="dxa"/>
            <w:vMerge/>
            <w:shd w:val="clear" w:color="auto" w:fill="auto"/>
          </w:tcPr>
          <w:p w:rsidR="00FA4415" w:rsidRDefault="00FA4415" w:rsidP="00F8377E">
            <w:pPr>
              <w:pStyle w:val="QPPTableTextBold"/>
            </w:pPr>
          </w:p>
        </w:tc>
        <w:tc>
          <w:tcPr>
            <w:tcW w:w="4151" w:type="dxa"/>
            <w:shd w:val="clear" w:color="auto" w:fill="auto"/>
          </w:tcPr>
          <w:p w:rsidR="00FA4415" w:rsidRDefault="00FA4415" w:rsidP="00F8377E">
            <w:pPr>
              <w:pStyle w:val="QPPTableTextBold"/>
            </w:pPr>
            <w:r>
              <w:t>AO</w:t>
            </w:r>
            <w:r w:rsidR="002A612F">
              <w:t>7</w:t>
            </w:r>
            <w:r>
              <w:t>.4</w:t>
            </w:r>
          </w:p>
          <w:p w:rsidR="00FA4415" w:rsidRDefault="00067488" w:rsidP="00F8377E">
            <w:pPr>
              <w:pStyle w:val="QPPTableTextBody"/>
            </w:pPr>
            <w:r>
              <w:t xml:space="preserve">Development </w:t>
            </w:r>
            <w:r w:rsidR="00471843">
              <w:t>with a</w:t>
            </w:r>
            <w:r w:rsidR="00FA4415">
              <w:t xml:space="preserve"> rear or side boundary to a </w:t>
            </w:r>
            <w:r w:rsidR="00FA4415" w:rsidRPr="005651D6">
              <w:rPr>
                <w:rPrChange w:id="52" w:author="Alisha Pettit" w:date="2018-11-06T14:29:00Z">
                  <w:rPr/>
                </w:rPrChange>
              </w:rPr>
              <w:t>sensitive use</w:t>
            </w:r>
            <w:r w:rsidR="00471843">
              <w:t xml:space="preserve"> ensures that</w:t>
            </w:r>
            <w:r w:rsidR="00B82BB5">
              <w:t>:</w:t>
            </w:r>
          </w:p>
          <w:p w:rsidR="00FA4415" w:rsidRPr="006F790E" w:rsidRDefault="00FA4415" w:rsidP="009A0BE6">
            <w:pPr>
              <w:pStyle w:val="HGTableBullet2"/>
              <w:numPr>
                <w:ilvl w:val="0"/>
                <w:numId w:val="16"/>
              </w:numPr>
            </w:pPr>
            <w:r w:rsidRPr="008E0B62">
              <w:t>the building setback from the boundary is a minimum of 3</w:t>
            </w:r>
            <w:r w:rsidR="00471843" w:rsidRPr="001A0B79">
              <w:t>m</w:t>
            </w:r>
            <w:r w:rsidRPr="006F790E">
              <w:t xml:space="preserve"> or half the height of the building at that point, whichever is greater;</w:t>
            </w:r>
          </w:p>
          <w:p w:rsidR="00FA4415" w:rsidRPr="008E0B62" w:rsidRDefault="00FA4415" w:rsidP="009A0BE6">
            <w:pPr>
              <w:pStyle w:val="HGTableBullet2"/>
            </w:pPr>
            <w:r w:rsidRPr="00DC001C">
              <w:t>the boundary is landscaped with mature trees of a type consistent with the l</w:t>
            </w:r>
            <w:r w:rsidRPr="0077454C">
              <w:t xml:space="preserve">ocality, planted at intervals </w:t>
            </w:r>
            <w:r w:rsidR="002B1312" w:rsidRPr="00D20152">
              <w:t xml:space="preserve">which </w:t>
            </w:r>
            <w:r w:rsidR="00C04494" w:rsidRPr="008E0B62">
              <w:t>screen</w:t>
            </w:r>
            <w:r w:rsidRPr="008E0B62">
              <w:t xml:space="preserve"> between the </w:t>
            </w:r>
            <w:r w:rsidR="00C04494" w:rsidRPr="008E0B62">
              <w:t>development</w:t>
            </w:r>
            <w:r w:rsidRPr="008E0B62">
              <w:t xml:space="preserve"> and</w:t>
            </w:r>
            <w:r w:rsidR="00AD47B8" w:rsidRPr="008E0B62">
              <w:t xml:space="preserve"> a</w:t>
            </w:r>
            <w:r w:rsidRPr="008E0B62">
              <w:t xml:space="preserve"> </w:t>
            </w:r>
            <w:r w:rsidRPr="005651D6">
              <w:rPr>
                <w:rPrChange w:id="53" w:author="Alisha Pettit" w:date="2018-11-06T14:29:00Z">
                  <w:rPr/>
                </w:rPrChange>
              </w:rPr>
              <w:t xml:space="preserve">sensitive </w:t>
            </w:r>
            <w:r w:rsidR="002B1312" w:rsidRPr="005651D6">
              <w:rPr>
                <w:rPrChange w:id="54" w:author="Alisha Pettit" w:date="2018-11-06T14:29:00Z">
                  <w:rPr/>
                </w:rPrChange>
              </w:rPr>
              <w:t>use</w:t>
            </w:r>
            <w:r w:rsidRPr="008E0B62">
              <w:t>;</w:t>
            </w:r>
          </w:p>
          <w:p w:rsidR="00FA4415" w:rsidRDefault="00FA4415" w:rsidP="009A0BE6">
            <w:pPr>
              <w:pStyle w:val="HGTableBullet2"/>
            </w:pPr>
            <w:r w:rsidRPr="001A0B79">
              <w:t xml:space="preserve">an acoustic </w:t>
            </w:r>
            <w:r w:rsidR="00AD47B8" w:rsidRPr="006F790E">
              <w:t>fence of at least 2</w:t>
            </w:r>
            <w:r w:rsidR="00471843" w:rsidRPr="00DC001C">
              <w:t>m</w:t>
            </w:r>
            <w:r w:rsidRPr="00DC001C">
              <w:t xml:space="preserve"> high is erected and maintained along the entire length of the boundary where </w:t>
            </w:r>
            <w:r w:rsidR="00C04494" w:rsidRPr="0077454C">
              <w:t xml:space="preserve">adjoining </w:t>
            </w:r>
            <w:r w:rsidR="002B1312" w:rsidRPr="00D20152">
              <w:t xml:space="preserve">a </w:t>
            </w:r>
            <w:r w:rsidR="002B1312" w:rsidRPr="005651D6">
              <w:rPr>
                <w:rPrChange w:id="55" w:author="Alisha Pettit" w:date="2018-11-06T14:29:00Z">
                  <w:rPr/>
                </w:rPrChange>
              </w:rPr>
              <w:t>sensitive use</w:t>
            </w:r>
            <w:r w:rsidRPr="008E0B62">
              <w:t>.</w:t>
            </w:r>
          </w:p>
        </w:tc>
      </w:tr>
      <w:tr w:rsidR="00FA6C6D" w:rsidRPr="00384DEF" w:rsidTr="00566A1B">
        <w:trPr>
          <w:trHeight w:val="621"/>
        </w:trPr>
        <w:tc>
          <w:tcPr>
            <w:tcW w:w="4150" w:type="dxa"/>
            <w:shd w:val="clear" w:color="auto" w:fill="auto"/>
          </w:tcPr>
          <w:p w:rsidR="00FA6C6D" w:rsidRPr="00384DEF" w:rsidRDefault="00FA4415" w:rsidP="00F8377E">
            <w:pPr>
              <w:pStyle w:val="QPPTableTextBold"/>
            </w:pPr>
            <w:r>
              <w:t>PO</w:t>
            </w:r>
            <w:r w:rsidR="002A612F">
              <w:t>8</w:t>
            </w:r>
          </w:p>
          <w:p w:rsidR="00FA6C6D" w:rsidRPr="00384DEF" w:rsidRDefault="00067488" w:rsidP="00F8377E">
            <w:pPr>
              <w:pStyle w:val="QPPTableTextBody"/>
            </w:pPr>
            <w:r>
              <w:t>Development for all goods</w:t>
            </w:r>
            <w:r w:rsidR="00FA6C6D" w:rsidRPr="00384DEF">
              <w:t xml:space="preserve">, containers, materials, machinery or tools stored on-site </w:t>
            </w:r>
            <w:r w:rsidR="006157AD">
              <w:t>ensures that they:</w:t>
            </w:r>
          </w:p>
          <w:p w:rsidR="00FA6C6D" w:rsidRPr="00384DEF" w:rsidRDefault="002B1312" w:rsidP="00234791">
            <w:pPr>
              <w:pStyle w:val="HGTableBullet2"/>
              <w:numPr>
                <w:ilvl w:val="0"/>
                <w:numId w:val="17"/>
              </w:numPr>
              <w:tabs>
                <w:tab w:val="num" w:pos="1418"/>
              </w:tabs>
              <w:ind w:left="567" w:hanging="567"/>
            </w:pPr>
            <w:r>
              <w:t xml:space="preserve">are </w:t>
            </w:r>
            <w:r w:rsidR="00FA6C6D" w:rsidRPr="00384DEF">
              <w:t>stored in a safe manner;</w:t>
            </w:r>
          </w:p>
          <w:p w:rsidR="00FA6C6D" w:rsidRPr="00384DEF" w:rsidRDefault="002B1312" w:rsidP="002B1312">
            <w:pPr>
              <w:pStyle w:val="HGTableBullet2"/>
            </w:pPr>
            <w:r>
              <w:t xml:space="preserve">do </w:t>
            </w:r>
            <w:r w:rsidR="00FA6C6D" w:rsidRPr="00384DEF">
              <w:t xml:space="preserve">not detract from the </w:t>
            </w:r>
            <w:r w:rsidR="00FA6C6D" w:rsidRPr="00A60096">
              <w:t xml:space="preserve">visual </w:t>
            </w:r>
            <w:r w:rsidR="00FA6C6D" w:rsidRPr="005651D6">
              <w:rPr>
                <w:rPrChange w:id="56" w:author="Alisha Pettit" w:date="2018-11-06T14:29:00Z">
                  <w:rPr/>
                </w:rPrChange>
              </w:rPr>
              <w:t>amenity</w:t>
            </w:r>
            <w:r w:rsidR="00FA6C6D" w:rsidRPr="00A60096">
              <w:t xml:space="preserve"> of</w:t>
            </w:r>
            <w:r w:rsidR="00FA6C6D" w:rsidRPr="00384DEF">
              <w:t xml:space="preserve"> the local area;</w:t>
            </w:r>
          </w:p>
          <w:p w:rsidR="00FA6C6D" w:rsidRPr="00384DEF" w:rsidRDefault="00FA6C6D" w:rsidP="000F7791">
            <w:pPr>
              <w:pStyle w:val="HGTableBullet2"/>
            </w:pPr>
            <w:r w:rsidRPr="00384DEF">
              <w:t xml:space="preserve">have minimal impact on </w:t>
            </w:r>
            <w:r w:rsidR="002B1312">
              <w:t xml:space="preserve">the </w:t>
            </w:r>
            <w:r w:rsidRPr="00384DEF">
              <w:t xml:space="preserve">residential </w:t>
            </w:r>
            <w:r w:rsidRPr="001F699F">
              <w:t>amenity</w:t>
            </w:r>
            <w:r w:rsidRPr="00384DEF">
              <w:t xml:space="preserve"> </w:t>
            </w:r>
            <w:r w:rsidR="000A5801">
              <w:t xml:space="preserve">of </w:t>
            </w:r>
            <w:r w:rsidR="000A5801" w:rsidRPr="00F46DB2">
              <w:t>premises</w:t>
            </w:r>
            <w:r w:rsidRPr="00384DEF">
              <w:t xml:space="preserve"> </w:t>
            </w:r>
            <w:r w:rsidR="000A5801">
              <w:t xml:space="preserve">surrounding </w:t>
            </w:r>
            <w:r w:rsidRPr="00384DEF">
              <w:t xml:space="preserve">the </w:t>
            </w:r>
            <w:r w:rsidR="002B1312" w:rsidRPr="005651D6">
              <w:rPr>
                <w:rPrChange w:id="57" w:author="Alisha Pettit" w:date="2018-11-06T14:29:00Z">
                  <w:rPr/>
                </w:rPrChange>
              </w:rPr>
              <w:t>s</w:t>
            </w:r>
            <w:r w:rsidR="00FF1E3F" w:rsidRPr="005651D6">
              <w:rPr>
                <w:rPrChange w:id="58" w:author="Alisha Pettit" w:date="2018-11-06T14:29:00Z">
                  <w:rPr/>
                </w:rPrChange>
              </w:rPr>
              <w:t>ite</w:t>
            </w:r>
            <w:r w:rsidRPr="00A60096">
              <w:t>.</w:t>
            </w:r>
          </w:p>
        </w:tc>
        <w:tc>
          <w:tcPr>
            <w:tcW w:w="4151" w:type="dxa"/>
            <w:shd w:val="clear" w:color="auto" w:fill="auto"/>
          </w:tcPr>
          <w:p w:rsidR="00FA6C6D" w:rsidRPr="00384DEF" w:rsidRDefault="00FA6C6D" w:rsidP="00F8377E">
            <w:pPr>
              <w:pStyle w:val="QPPTableTextBold"/>
            </w:pPr>
            <w:r w:rsidRPr="00384DEF">
              <w:t>AO</w:t>
            </w:r>
            <w:r w:rsidR="002A612F">
              <w:t>8</w:t>
            </w:r>
          </w:p>
          <w:p w:rsidR="008A76AE" w:rsidRPr="00A60096" w:rsidRDefault="00067488" w:rsidP="00F8377E">
            <w:pPr>
              <w:pStyle w:val="QPPTableTextBody"/>
            </w:pPr>
            <w:r>
              <w:t xml:space="preserve">Development for </w:t>
            </w:r>
            <w:r w:rsidR="002B1312">
              <w:t xml:space="preserve">the </w:t>
            </w:r>
            <w:r>
              <w:t>s</w:t>
            </w:r>
            <w:r w:rsidR="008A76AE" w:rsidRPr="00384DEF">
              <w:t xml:space="preserve">torage areas for goods, </w:t>
            </w:r>
            <w:r w:rsidR="008A76AE">
              <w:t xml:space="preserve">containers, materials, machinery or tools of trade associated with the </w:t>
            </w:r>
            <w:r w:rsidR="008A76AE" w:rsidRPr="00F46DB2">
              <w:t>special purpose use</w:t>
            </w:r>
            <w:r w:rsidR="008A76AE">
              <w:t xml:space="preserve"> </w:t>
            </w:r>
            <w:r w:rsidR="006157AD">
              <w:t>is</w:t>
            </w:r>
            <w:r w:rsidR="008A76AE" w:rsidRPr="00384DEF">
              <w:t xml:space="preserve"> not visible from the </w:t>
            </w:r>
            <w:r w:rsidR="0060731B" w:rsidRPr="005651D6">
              <w:rPr>
                <w:rPrChange w:id="59" w:author="Alisha Pettit" w:date="2018-11-06T14:29:00Z">
                  <w:rPr/>
                </w:rPrChange>
              </w:rPr>
              <w:t>primary street frontage</w:t>
            </w:r>
            <w:r w:rsidR="008A76AE" w:rsidRPr="00A60096">
              <w:t xml:space="preserve">, </w:t>
            </w:r>
            <w:r w:rsidR="0042421D" w:rsidRPr="00A60096">
              <w:t>by</w:t>
            </w:r>
            <w:r w:rsidR="008A76AE" w:rsidRPr="00A60096">
              <w:t>:</w:t>
            </w:r>
          </w:p>
          <w:p w:rsidR="008A76AE" w:rsidRPr="00D20152" w:rsidRDefault="008A76AE" w:rsidP="009A0BE6">
            <w:pPr>
              <w:pStyle w:val="HGTableBullet2"/>
              <w:numPr>
                <w:ilvl w:val="0"/>
                <w:numId w:val="18"/>
              </w:numPr>
            </w:pPr>
            <w:r w:rsidRPr="008E0B62">
              <w:t xml:space="preserve">locating </w:t>
            </w:r>
            <w:r w:rsidR="002B1312" w:rsidRPr="001A0B79">
              <w:t>the storage area</w:t>
            </w:r>
            <w:r w:rsidRPr="006F790E">
              <w:t xml:space="preserve"> within </w:t>
            </w:r>
            <w:r w:rsidR="002B1312" w:rsidRPr="00DC001C">
              <w:t xml:space="preserve">a </w:t>
            </w:r>
            <w:r w:rsidRPr="0077454C">
              <w:t>buil</w:t>
            </w:r>
            <w:r w:rsidRPr="00D20152">
              <w:t>ding; or</w:t>
            </w:r>
          </w:p>
          <w:p w:rsidR="007B27D8" w:rsidRPr="008E0B62" w:rsidRDefault="007B27D8" w:rsidP="009A0BE6">
            <w:pPr>
              <w:pStyle w:val="HGTableBullet2"/>
            </w:pPr>
            <w:r w:rsidRPr="008E0B62">
              <w:t xml:space="preserve">locating </w:t>
            </w:r>
            <w:r w:rsidR="002B1312" w:rsidRPr="008E0B62">
              <w:t>the storage area</w:t>
            </w:r>
            <w:r w:rsidRPr="008E0B62">
              <w:t xml:space="preserve"> at the rear of </w:t>
            </w:r>
            <w:r w:rsidR="002B1312" w:rsidRPr="008E0B62">
              <w:t>a building</w:t>
            </w:r>
            <w:r w:rsidRPr="008E0B62">
              <w:t>;</w:t>
            </w:r>
            <w:r w:rsidR="00F53A80" w:rsidRPr="008E0B62">
              <w:t xml:space="preserve"> or</w:t>
            </w:r>
          </w:p>
          <w:p w:rsidR="00FA6C6D" w:rsidRPr="00384DEF" w:rsidRDefault="008A76AE" w:rsidP="009A0BE6">
            <w:pPr>
              <w:pStyle w:val="HGTableBullet2"/>
            </w:pPr>
            <w:r w:rsidRPr="008E0B62">
              <w:t xml:space="preserve">locating </w:t>
            </w:r>
            <w:r w:rsidR="002B1312" w:rsidRPr="008E0B62">
              <w:t>a</w:t>
            </w:r>
            <w:r w:rsidR="00AD47B8" w:rsidRPr="008E0B62">
              <w:t>n</w:t>
            </w:r>
            <w:r w:rsidR="002B1312" w:rsidRPr="008E0B62">
              <w:t xml:space="preserve"> </w:t>
            </w:r>
            <w:r w:rsidRPr="008E0B62">
              <w:t>ou</w:t>
            </w:r>
            <w:r w:rsidR="002B1312" w:rsidRPr="008E0B62">
              <w:t>tdoor hardstand storage area</w:t>
            </w:r>
            <w:r w:rsidRPr="008E0B62">
              <w:t xml:space="preserve"> at least 3</w:t>
            </w:r>
            <w:r w:rsidR="00471843" w:rsidRPr="008E0B62">
              <w:t>m</w:t>
            </w:r>
            <w:r w:rsidRPr="008E0B62">
              <w:t xml:space="preserve"> from the </w:t>
            </w:r>
            <w:r w:rsidR="0060731B" w:rsidRPr="005651D6">
              <w:rPr>
                <w:rPrChange w:id="60" w:author="Alisha Pettit" w:date="2018-11-06T14:29:00Z">
                  <w:rPr/>
                </w:rPrChange>
              </w:rPr>
              <w:t>primary street frontage</w:t>
            </w:r>
            <w:r w:rsidR="00AD47B8" w:rsidRPr="008E0B62">
              <w:t xml:space="preserve"> and </w:t>
            </w:r>
            <w:r w:rsidRPr="001A0B79">
              <w:t xml:space="preserve">providing and maintaining a continuous landscape </w:t>
            </w:r>
            <w:r w:rsidR="00C31518" w:rsidRPr="006F790E">
              <w:t xml:space="preserve">screening </w:t>
            </w:r>
            <w:r w:rsidRPr="00DC001C">
              <w:t xml:space="preserve">strip </w:t>
            </w:r>
            <w:r w:rsidR="00C31518" w:rsidRPr="0077454C">
              <w:t>of a minimum 3</w:t>
            </w:r>
            <w:r w:rsidR="00B42D81" w:rsidRPr="00D20152">
              <w:t>m</w:t>
            </w:r>
            <w:r w:rsidR="00C31518" w:rsidRPr="008E0B62">
              <w:t xml:space="preserve"> wide </w:t>
            </w:r>
            <w:r w:rsidRPr="008E0B62">
              <w:t xml:space="preserve">along the frontage </w:t>
            </w:r>
            <w:r w:rsidR="00C31518" w:rsidRPr="008E0B62">
              <w:t xml:space="preserve">of the </w:t>
            </w:r>
            <w:r w:rsidR="00C31518" w:rsidRPr="005651D6">
              <w:rPr>
                <w:rPrChange w:id="61" w:author="Alisha Pettit" w:date="2018-11-06T14:29:00Z">
                  <w:rPr/>
                </w:rPrChange>
              </w:rPr>
              <w:t>site</w:t>
            </w:r>
            <w:r w:rsidR="00365493" w:rsidRPr="008E0B62">
              <w:t>.</w:t>
            </w:r>
          </w:p>
        </w:tc>
      </w:tr>
      <w:tr w:rsidR="000A20D6" w:rsidRPr="00566A1B" w:rsidTr="00566A1B">
        <w:trPr>
          <w:trHeight w:val="1590"/>
        </w:trPr>
        <w:tc>
          <w:tcPr>
            <w:tcW w:w="4150" w:type="dxa"/>
            <w:vMerge w:val="restart"/>
            <w:shd w:val="clear" w:color="auto" w:fill="auto"/>
          </w:tcPr>
          <w:p w:rsidR="000A20D6" w:rsidRPr="00384DEF" w:rsidRDefault="000A20D6" w:rsidP="00F8377E">
            <w:pPr>
              <w:pStyle w:val="QPPTableTextBold"/>
            </w:pPr>
            <w:r>
              <w:t>PO</w:t>
            </w:r>
            <w:r w:rsidR="002A612F">
              <w:t>9</w:t>
            </w:r>
          </w:p>
          <w:p w:rsidR="00C04494" w:rsidRPr="00A60096" w:rsidRDefault="00B23FF7" w:rsidP="00F8377E">
            <w:pPr>
              <w:pStyle w:val="QPPTableTextBody"/>
            </w:pPr>
            <w:r>
              <w:t>Development provides a b</w:t>
            </w:r>
            <w:r w:rsidRPr="003859AB">
              <w:t xml:space="preserve">uilding </w:t>
            </w:r>
            <w:r>
              <w:t>form and design</w:t>
            </w:r>
            <w:r w:rsidR="002B1312">
              <w:t>,</w:t>
            </w:r>
            <w:r>
              <w:t xml:space="preserve"> including </w:t>
            </w:r>
            <w:r w:rsidRPr="003859AB">
              <w:t xml:space="preserve">building </w:t>
            </w:r>
            <w:r>
              <w:t>fa</w:t>
            </w:r>
            <w:r w:rsidR="008E0B62">
              <w:t>c</w:t>
            </w:r>
            <w:r>
              <w:t xml:space="preserve">ades, elevations, openings </w:t>
            </w:r>
            <w:r w:rsidRPr="00112C65">
              <w:t xml:space="preserve">and </w:t>
            </w:r>
            <w:r w:rsidRPr="005651D6">
              <w:rPr>
                <w:rPrChange w:id="62" w:author="Alisha Pettit" w:date="2018-11-06T14:29:00Z">
                  <w:rPr/>
                </w:rPrChange>
              </w:rPr>
              <w:t>setbacks</w:t>
            </w:r>
            <w:r>
              <w:t xml:space="preserve"> </w:t>
            </w:r>
            <w:r w:rsidR="002B1312">
              <w:t xml:space="preserve">which </w:t>
            </w:r>
            <w:r w:rsidRPr="00112C65">
              <w:t>are</w:t>
            </w:r>
            <w:r>
              <w:t xml:space="preserve"> </w:t>
            </w:r>
            <w:r w:rsidR="000A20D6" w:rsidRPr="00A60096">
              <w:t>varied by elements such as awnings, articulated wall panels, recesses and projections, and a range of materials, colours and textures, to</w:t>
            </w:r>
            <w:r w:rsidR="00C04494" w:rsidRPr="00A60096">
              <w:t>:</w:t>
            </w:r>
          </w:p>
          <w:p w:rsidR="00C04494" w:rsidRDefault="000A20D6" w:rsidP="00234791">
            <w:pPr>
              <w:pStyle w:val="HGTableBullet2"/>
              <w:numPr>
                <w:ilvl w:val="0"/>
                <w:numId w:val="19"/>
              </w:numPr>
              <w:tabs>
                <w:tab w:val="num" w:pos="567"/>
                <w:tab w:val="left" w:pos="993"/>
              </w:tabs>
              <w:ind w:left="567" w:hanging="567"/>
            </w:pPr>
            <w:r w:rsidRPr="00A60096">
              <w:t>activate and address street frontage</w:t>
            </w:r>
            <w:r w:rsidR="00C04494">
              <w:t>s;</w:t>
            </w:r>
          </w:p>
          <w:p w:rsidR="00752E7F" w:rsidRDefault="000A20D6" w:rsidP="002B1312">
            <w:pPr>
              <w:pStyle w:val="HGTableBullet2"/>
            </w:pPr>
            <w:r>
              <w:t xml:space="preserve">reduce </w:t>
            </w:r>
            <w:r w:rsidRPr="00F46DB2">
              <w:t xml:space="preserve">building </w:t>
            </w:r>
            <w:r>
              <w:t>bulk</w:t>
            </w:r>
            <w:r w:rsidR="00752E7F">
              <w:t>;</w:t>
            </w:r>
          </w:p>
          <w:p w:rsidR="00752E7F" w:rsidRDefault="00752E7F" w:rsidP="002B1312">
            <w:pPr>
              <w:pStyle w:val="HGTableBullet2"/>
            </w:pPr>
            <w:r>
              <w:t>avoid large blank walls;</w:t>
            </w:r>
          </w:p>
          <w:p w:rsidR="000A20D6" w:rsidRPr="00384DEF" w:rsidRDefault="00752E7F" w:rsidP="00D802E2">
            <w:pPr>
              <w:pStyle w:val="HGTableBullet2"/>
            </w:pPr>
            <w:r>
              <w:t>reduce the height impact of the building and vary the vertical profile</w:t>
            </w:r>
            <w:r w:rsidR="00D802E2">
              <w:t>.</w:t>
            </w:r>
          </w:p>
        </w:tc>
        <w:tc>
          <w:tcPr>
            <w:tcW w:w="4151" w:type="dxa"/>
            <w:shd w:val="clear" w:color="auto" w:fill="auto"/>
          </w:tcPr>
          <w:p w:rsidR="000A20D6" w:rsidRPr="00384DEF" w:rsidRDefault="000A20D6" w:rsidP="00F8377E">
            <w:pPr>
              <w:pStyle w:val="QPPTableTextBold"/>
            </w:pPr>
            <w:r w:rsidRPr="00384DEF">
              <w:t>AO</w:t>
            </w:r>
            <w:r w:rsidR="002A612F">
              <w:t>9</w:t>
            </w:r>
            <w:r w:rsidRPr="00384DEF">
              <w:t>.1</w:t>
            </w:r>
          </w:p>
          <w:p w:rsidR="000A20D6" w:rsidRPr="00384DEF" w:rsidRDefault="00067488" w:rsidP="00F8377E">
            <w:pPr>
              <w:pStyle w:val="QPPTableTextBody"/>
            </w:pPr>
            <w:r>
              <w:t>Development provides a b</w:t>
            </w:r>
            <w:r w:rsidR="000A20D6" w:rsidRPr="00F46DB2">
              <w:t xml:space="preserve">uilding </w:t>
            </w:r>
            <w:r w:rsidR="000A20D6">
              <w:t>design</w:t>
            </w:r>
            <w:r>
              <w:t xml:space="preserve"> </w:t>
            </w:r>
            <w:r w:rsidR="002B1312">
              <w:t xml:space="preserve">which </w:t>
            </w:r>
            <w:r w:rsidR="000A20D6">
              <w:t>i</w:t>
            </w:r>
            <w:r w:rsidR="000A20D6" w:rsidRPr="00384DEF">
              <w:t>ncorporate</w:t>
            </w:r>
            <w:r w:rsidR="000A20D6">
              <w:t>s</w:t>
            </w:r>
            <w:r w:rsidR="000A20D6" w:rsidRPr="00384DEF">
              <w:t xml:space="preserve"> articulated walls with horizontal and vertical variation, solids and voids, shadow, detail and colour to reduce the impact of </w:t>
            </w:r>
            <w:r w:rsidR="00752E7F">
              <w:t xml:space="preserve">building height and </w:t>
            </w:r>
            <w:r w:rsidR="00AC18E8">
              <w:t>expansive blank walls.</w:t>
            </w:r>
          </w:p>
        </w:tc>
      </w:tr>
      <w:tr w:rsidR="000A20D6" w:rsidRPr="00384DEF" w:rsidTr="00566A1B">
        <w:trPr>
          <w:trHeight w:val="284"/>
        </w:trPr>
        <w:tc>
          <w:tcPr>
            <w:tcW w:w="4150" w:type="dxa"/>
            <w:vMerge/>
            <w:shd w:val="clear" w:color="auto" w:fill="auto"/>
          </w:tcPr>
          <w:p w:rsidR="000A20D6" w:rsidRDefault="000A20D6" w:rsidP="00F8377E">
            <w:pPr>
              <w:pStyle w:val="QPPTableTextBold"/>
            </w:pPr>
          </w:p>
        </w:tc>
        <w:tc>
          <w:tcPr>
            <w:tcW w:w="4151" w:type="dxa"/>
            <w:shd w:val="clear" w:color="auto" w:fill="auto"/>
          </w:tcPr>
          <w:p w:rsidR="000A20D6" w:rsidRPr="00A60096" w:rsidRDefault="000A20D6" w:rsidP="00F8377E">
            <w:pPr>
              <w:pStyle w:val="QPPTableTextBold"/>
            </w:pPr>
            <w:r w:rsidRPr="00A60096">
              <w:t>AO</w:t>
            </w:r>
            <w:r w:rsidR="002A612F">
              <w:t>9</w:t>
            </w:r>
            <w:r w:rsidRPr="00A60096">
              <w:t>.2</w:t>
            </w:r>
          </w:p>
          <w:p w:rsidR="000A20D6" w:rsidRPr="00A60096" w:rsidRDefault="00E25DC9" w:rsidP="00B757EE">
            <w:pPr>
              <w:pStyle w:val="QPPTableTextBody"/>
            </w:pPr>
            <w:r>
              <w:t>Development</w:t>
            </w:r>
            <w:r w:rsidR="00305502">
              <w:t xml:space="preserve"> ensures that the</w:t>
            </w:r>
            <w:r w:rsidR="000A20D6" w:rsidRPr="00A60096">
              <w:t xml:space="preserve"> length of a uniform treatment of elevations above </w:t>
            </w:r>
            <w:r w:rsidR="000A20D6" w:rsidRPr="005651D6">
              <w:rPr>
                <w:rPrChange w:id="63" w:author="Alisha Pettit" w:date="2018-11-06T14:29:00Z">
                  <w:rPr/>
                </w:rPrChange>
              </w:rPr>
              <w:t>ground level</w:t>
            </w:r>
            <w:r w:rsidR="000A20D6" w:rsidRPr="00A60096">
              <w:t xml:space="preserve"> without variation, articulation or openings is no more than 30</w:t>
            </w:r>
            <w:r w:rsidR="00471843">
              <w:t>m</w:t>
            </w:r>
            <w:r w:rsidR="00AC18E8">
              <w:t>.</w:t>
            </w:r>
          </w:p>
        </w:tc>
      </w:tr>
      <w:tr w:rsidR="000A20D6" w:rsidRPr="00566A1B" w:rsidTr="00566A1B">
        <w:trPr>
          <w:trHeight w:val="284"/>
        </w:trPr>
        <w:tc>
          <w:tcPr>
            <w:tcW w:w="4150" w:type="dxa"/>
            <w:vMerge/>
            <w:shd w:val="clear" w:color="auto" w:fill="auto"/>
          </w:tcPr>
          <w:p w:rsidR="000A20D6" w:rsidRDefault="000A20D6" w:rsidP="00F8377E">
            <w:pPr>
              <w:pStyle w:val="QPPTableTextBold"/>
            </w:pPr>
          </w:p>
        </w:tc>
        <w:tc>
          <w:tcPr>
            <w:tcW w:w="4151" w:type="dxa"/>
            <w:shd w:val="clear" w:color="auto" w:fill="auto"/>
          </w:tcPr>
          <w:p w:rsidR="000A20D6" w:rsidRPr="00A60096" w:rsidRDefault="000A20D6" w:rsidP="00F8377E">
            <w:pPr>
              <w:pStyle w:val="QPPTableTextBold"/>
            </w:pPr>
            <w:r w:rsidRPr="00A60096">
              <w:t>AO</w:t>
            </w:r>
            <w:r w:rsidR="002A612F">
              <w:t>9</w:t>
            </w:r>
            <w:r w:rsidRPr="00A60096">
              <w:t>.3</w:t>
            </w:r>
          </w:p>
          <w:p w:rsidR="000A20D6" w:rsidRPr="00A60096" w:rsidRDefault="00E25DC9" w:rsidP="001A0B79">
            <w:pPr>
              <w:pStyle w:val="QPPTableTextBody"/>
            </w:pPr>
            <w:r>
              <w:t xml:space="preserve">Development of </w:t>
            </w:r>
            <w:r w:rsidR="002B1312">
              <w:t xml:space="preserve">a </w:t>
            </w:r>
            <w:r>
              <w:t>s</w:t>
            </w:r>
            <w:r w:rsidR="000A20D6" w:rsidRPr="00A60096">
              <w:t>emi</w:t>
            </w:r>
            <w:r w:rsidR="006157AD">
              <w:t>-</w:t>
            </w:r>
            <w:r w:rsidR="000A20D6" w:rsidRPr="00A60096">
              <w:t>enclosed arcade</w:t>
            </w:r>
            <w:r w:rsidR="002B1312">
              <w:t xml:space="preserve"> and shaded walkway is</w:t>
            </w:r>
            <w:r w:rsidR="000A20D6" w:rsidRPr="00A60096">
              <w:t xml:space="preserve"> provided at </w:t>
            </w:r>
            <w:r w:rsidR="00B94F5E">
              <w:t xml:space="preserve">the </w:t>
            </w:r>
            <w:r w:rsidR="00B94F5E" w:rsidRPr="001F699F">
              <w:t xml:space="preserve">ground storey </w:t>
            </w:r>
            <w:r w:rsidR="000A20D6" w:rsidRPr="001F699F">
              <w:t>of</w:t>
            </w:r>
            <w:r w:rsidR="000A20D6" w:rsidRPr="00A60096">
              <w:t xml:space="preserve"> </w:t>
            </w:r>
            <w:r w:rsidR="002B1312">
              <w:t>a building</w:t>
            </w:r>
            <w:r w:rsidR="000A20D6" w:rsidRPr="00A60096">
              <w:t xml:space="preserve"> adjoining </w:t>
            </w:r>
            <w:r w:rsidR="002B1312">
              <w:t>a pedestrian route</w:t>
            </w:r>
            <w:r w:rsidR="000A20D6" w:rsidRPr="00A60096">
              <w:t xml:space="preserve">, </w:t>
            </w:r>
            <w:r w:rsidR="001A0B79">
              <w:t>using</w:t>
            </w:r>
            <w:r w:rsidR="000A20D6" w:rsidRPr="00A60096">
              <w:t xml:space="preserve"> awnings, pergolas or other devices </w:t>
            </w:r>
            <w:r w:rsidR="002B1312">
              <w:t xml:space="preserve">which </w:t>
            </w:r>
            <w:r w:rsidR="000A20D6" w:rsidRPr="00A60096">
              <w:t>may be suspended, freestanding, supported on columns or cantilevered.</w:t>
            </w:r>
          </w:p>
        </w:tc>
      </w:tr>
      <w:tr w:rsidR="00FA6C6D" w:rsidRPr="00566A1B" w:rsidTr="00566A1B">
        <w:trPr>
          <w:trHeight w:val="284"/>
        </w:trPr>
        <w:tc>
          <w:tcPr>
            <w:tcW w:w="4150" w:type="dxa"/>
            <w:shd w:val="clear" w:color="auto" w:fill="auto"/>
          </w:tcPr>
          <w:p w:rsidR="00FA6C6D" w:rsidRPr="00163C0D" w:rsidRDefault="000A20D6" w:rsidP="00F8377E">
            <w:pPr>
              <w:pStyle w:val="QPPTableTextBold"/>
            </w:pPr>
            <w:r w:rsidRPr="00163C0D">
              <w:t>PO</w:t>
            </w:r>
            <w:r w:rsidR="002A612F">
              <w:t>10</w:t>
            </w:r>
          </w:p>
          <w:p w:rsidR="00FA6C6D" w:rsidRPr="00163C0D" w:rsidRDefault="007D3205" w:rsidP="00F8377E">
            <w:pPr>
              <w:pStyle w:val="QPPTableTextBody"/>
            </w:pPr>
            <w:r>
              <w:t xml:space="preserve">Development </w:t>
            </w:r>
            <w:r w:rsidR="002B1312">
              <w:t xml:space="preserve">for a </w:t>
            </w:r>
            <w:r>
              <w:t>b</w:t>
            </w:r>
            <w:r w:rsidR="002B1312">
              <w:t>uilding</w:t>
            </w:r>
            <w:r w:rsidR="00FA6C6D" w:rsidRPr="00163C0D">
              <w:t xml:space="preserve"> </w:t>
            </w:r>
            <w:r w:rsidR="002B1312">
              <w:t xml:space="preserve">is to </w:t>
            </w:r>
            <w:r w:rsidR="00FA6C6D" w:rsidRPr="00163C0D">
              <w:t>be finished with high</w:t>
            </w:r>
            <w:r w:rsidR="006157AD">
              <w:t>-</w:t>
            </w:r>
            <w:r w:rsidR="00FA6C6D" w:rsidRPr="00163C0D">
              <w:t>quality materials, selected for their durability and the contribution they make to the character and function of the zone precinct.</w:t>
            </w:r>
          </w:p>
        </w:tc>
        <w:tc>
          <w:tcPr>
            <w:tcW w:w="4151" w:type="dxa"/>
            <w:shd w:val="clear" w:color="auto" w:fill="auto"/>
          </w:tcPr>
          <w:p w:rsidR="00FA6C6D" w:rsidRPr="00384DEF" w:rsidRDefault="00FA6C6D" w:rsidP="00F8377E">
            <w:pPr>
              <w:pStyle w:val="QPPTableTextBold"/>
            </w:pPr>
            <w:r w:rsidRPr="00384DEF">
              <w:t>AO</w:t>
            </w:r>
            <w:r w:rsidR="002A612F">
              <w:t>10</w:t>
            </w:r>
          </w:p>
          <w:p w:rsidR="00FA6C6D" w:rsidRPr="00384DEF" w:rsidRDefault="007D3205" w:rsidP="00F8377E">
            <w:pPr>
              <w:pStyle w:val="QPPTableTextBody"/>
            </w:pPr>
            <w:r>
              <w:t>Development provides</w:t>
            </w:r>
            <w:r w:rsidR="00FA6C6D" w:rsidRPr="00384DEF">
              <w:t xml:space="preserve"> materials and finishes</w:t>
            </w:r>
            <w:r>
              <w:t xml:space="preserve"> </w:t>
            </w:r>
            <w:r w:rsidR="002B1312">
              <w:t xml:space="preserve">which </w:t>
            </w:r>
            <w:r w:rsidR="00FA6C6D" w:rsidRPr="00384DEF">
              <w:t>are</w:t>
            </w:r>
            <w:r>
              <w:t xml:space="preserve"> all</w:t>
            </w:r>
            <w:r w:rsidR="00FA6C6D" w:rsidRPr="00384DEF">
              <w:t xml:space="preserve"> easily maintained and do not readily stain, discolour or deteriorate.</w:t>
            </w:r>
          </w:p>
        </w:tc>
      </w:tr>
      <w:tr w:rsidR="00FA6C6D" w:rsidRPr="00566A1B" w:rsidTr="00566A1B">
        <w:trPr>
          <w:trHeight w:val="622"/>
        </w:trPr>
        <w:tc>
          <w:tcPr>
            <w:tcW w:w="4150" w:type="dxa"/>
            <w:shd w:val="clear" w:color="auto" w:fill="auto"/>
          </w:tcPr>
          <w:p w:rsidR="00FA6C6D" w:rsidRPr="00163C0D" w:rsidRDefault="006263B9" w:rsidP="00F8377E">
            <w:pPr>
              <w:pStyle w:val="QPPTableTextBold"/>
            </w:pPr>
            <w:r w:rsidRPr="00163C0D">
              <w:t>PO</w:t>
            </w:r>
            <w:r w:rsidR="002A612F">
              <w:t>11</w:t>
            </w:r>
          </w:p>
          <w:p w:rsidR="00FA6C6D" w:rsidRPr="00163C0D" w:rsidRDefault="00792702" w:rsidP="00F8377E">
            <w:pPr>
              <w:pStyle w:val="QPPTableTextBody"/>
            </w:pPr>
            <w:r>
              <w:t>Development of r</w:t>
            </w:r>
            <w:r w:rsidR="00FA6C6D" w:rsidRPr="00163C0D">
              <w:t xml:space="preserve">oofs </w:t>
            </w:r>
            <w:r w:rsidR="006157AD">
              <w:t>is</w:t>
            </w:r>
            <w:r w:rsidR="00FA6C6D" w:rsidRPr="00163C0D">
              <w:t xml:space="preserve"> not cluttered by plant and equipment, and in particular:</w:t>
            </w:r>
          </w:p>
          <w:p w:rsidR="00FA6C6D" w:rsidRPr="006F790E" w:rsidRDefault="00FA6C6D" w:rsidP="009A0BE6">
            <w:pPr>
              <w:pStyle w:val="HGTableBullet2"/>
              <w:numPr>
                <w:ilvl w:val="0"/>
                <w:numId w:val="20"/>
              </w:numPr>
            </w:pPr>
            <w:r w:rsidRPr="001A0B79">
              <w:t>building caps, parapets, skillions and rooftops contribute to the architectural distinction of the building and create a coherent roofscape in the zone precinct;</w:t>
            </w:r>
          </w:p>
          <w:p w:rsidR="00FA6C6D" w:rsidRPr="00163C0D" w:rsidRDefault="00FA6C6D" w:rsidP="002B1312">
            <w:pPr>
              <w:pStyle w:val="HGTableBullet2"/>
            </w:pPr>
            <w:r w:rsidRPr="00163C0D">
              <w:t>services structures, lift motor rooms and mechanical plant are designed as an architectural feature of the building or are screened;</w:t>
            </w:r>
          </w:p>
          <w:p w:rsidR="00FA6C6D" w:rsidRPr="00163C0D" w:rsidRDefault="00FA6C6D" w:rsidP="002B1312">
            <w:pPr>
              <w:pStyle w:val="HGTableBullet2"/>
            </w:pPr>
            <w:r w:rsidRPr="00163C0D">
              <w:t>the rooftop is designed to enable future inclusion of communication structures or telecommunication</w:t>
            </w:r>
            <w:r w:rsidR="001A0B79">
              <w:t>s</w:t>
            </w:r>
            <w:r w:rsidRPr="00163C0D">
              <w:t xml:space="preserve"> facilities in an unobt</w:t>
            </w:r>
            <w:r w:rsidR="00AC18E8">
              <w:t>rusive manner.</w:t>
            </w:r>
          </w:p>
        </w:tc>
        <w:tc>
          <w:tcPr>
            <w:tcW w:w="4151" w:type="dxa"/>
            <w:shd w:val="clear" w:color="auto" w:fill="auto"/>
          </w:tcPr>
          <w:p w:rsidR="00FA6C6D" w:rsidRPr="00384DEF" w:rsidRDefault="00E72FF9" w:rsidP="00F8377E">
            <w:pPr>
              <w:pStyle w:val="QPPTableTextBold"/>
            </w:pPr>
            <w:r>
              <w:t>AO</w:t>
            </w:r>
            <w:r w:rsidR="002A612F">
              <w:t>11</w:t>
            </w:r>
          </w:p>
          <w:p w:rsidR="00FA6C6D" w:rsidRPr="00384DEF" w:rsidRDefault="00D24A00" w:rsidP="00AC18E8">
            <w:pPr>
              <w:pStyle w:val="QPPTableTextBody"/>
            </w:pPr>
            <w:r>
              <w:t>No acceptable outcome is prescribed</w:t>
            </w:r>
            <w:r w:rsidR="00FA6C6D" w:rsidRPr="00384DEF">
              <w:t>.</w:t>
            </w:r>
          </w:p>
        </w:tc>
      </w:tr>
      <w:tr w:rsidR="00FA6C6D" w:rsidRPr="00384DEF" w:rsidTr="00566A1B">
        <w:trPr>
          <w:trHeight w:val="1530"/>
        </w:trPr>
        <w:tc>
          <w:tcPr>
            <w:tcW w:w="4150" w:type="dxa"/>
            <w:shd w:val="clear" w:color="auto" w:fill="auto"/>
          </w:tcPr>
          <w:p w:rsidR="00FA6C6D" w:rsidRPr="00384DEF" w:rsidRDefault="006263B9" w:rsidP="00F8377E">
            <w:pPr>
              <w:pStyle w:val="QPPTableTextBold"/>
            </w:pPr>
            <w:r>
              <w:t>PO1</w:t>
            </w:r>
            <w:r w:rsidR="002A612F">
              <w:t>2</w:t>
            </w:r>
          </w:p>
          <w:p w:rsidR="00FA6C6D" w:rsidRPr="00384DEF" w:rsidRDefault="00FA6C6D" w:rsidP="00F8377E">
            <w:pPr>
              <w:pStyle w:val="QPPTableTextBody"/>
            </w:pPr>
            <w:r w:rsidRPr="003E3A80">
              <w:t xml:space="preserve">Development </w:t>
            </w:r>
            <w:r w:rsidR="006157AD">
              <w:t>provides a high-</w:t>
            </w:r>
            <w:r w:rsidRPr="00384DEF">
              <w:t xml:space="preserve">quality </w:t>
            </w:r>
            <w:r w:rsidRPr="00A60096">
              <w:t xml:space="preserve">streetscape through landscape and footpath </w:t>
            </w:r>
            <w:r w:rsidRPr="00384DEF">
              <w:t xml:space="preserve">works </w:t>
            </w:r>
            <w:r w:rsidR="002B1312">
              <w:t xml:space="preserve">which </w:t>
            </w:r>
            <w:r w:rsidRPr="00384DEF">
              <w:t xml:space="preserve">are consistent with the desired role and function of </w:t>
            </w:r>
            <w:r>
              <w:t>the</w:t>
            </w:r>
            <w:r w:rsidR="00CD1455">
              <w:t xml:space="preserve"> street</w:t>
            </w:r>
            <w:r w:rsidR="00210B08">
              <w:t xml:space="preserve"> in the </w:t>
            </w:r>
            <w:r w:rsidR="00210B08" w:rsidRPr="005651D6">
              <w:rPr>
                <w:rPrChange w:id="64" w:author="Alisha Pettit" w:date="2018-11-06T14:29:00Z">
                  <w:rPr/>
                </w:rPrChange>
              </w:rPr>
              <w:t>Streetscape hierarchy overlay map</w:t>
            </w:r>
            <w:r w:rsidR="00CD1455">
              <w:t>.</w:t>
            </w:r>
          </w:p>
        </w:tc>
        <w:tc>
          <w:tcPr>
            <w:tcW w:w="4151" w:type="dxa"/>
            <w:shd w:val="clear" w:color="auto" w:fill="auto"/>
          </w:tcPr>
          <w:p w:rsidR="00FA6C6D" w:rsidRPr="00384DEF" w:rsidRDefault="00E72FF9" w:rsidP="00F8377E">
            <w:pPr>
              <w:pStyle w:val="QPPTableTextBold"/>
            </w:pPr>
            <w:r>
              <w:t>AO1</w:t>
            </w:r>
            <w:r w:rsidR="002A612F">
              <w:t>2</w:t>
            </w:r>
          </w:p>
          <w:p w:rsidR="00FA6C6D" w:rsidRPr="00384DEF" w:rsidRDefault="00FA6C6D" w:rsidP="00F8377E">
            <w:pPr>
              <w:pStyle w:val="QPPTableTextBody"/>
            </w:pPr>
            <w:r w:rsidRPr="003E3A80">
              <w:t xml:space="preserve">Development </w:t>
            </w:r>
            <w:r w:rsidRPr="00384DEF">
              <w:t>provides for street trees, furniture, lighting</w:t>
            </w:r>
            <w:r w:rsidRPr="00A60096">
              <w:t xml:space="preserve">, footpath and kerb treatments in </w:t>
            </w:r>
            <w:r w:rsidR="002B1312">
              <w:t xml:space="preserve">compliance </w:t>
            </w:r>
            <w:r w:rsidRPr="00A60096">
              <w:t xml:space="preserve">with the </w:t>
            </w:r>
            <w:r w:rsidR="00210B08" w:rsidRPr="00A60096">
              <w:t xml:space="preserve">road corridor design </w:t>
            </w:r>
            <w:r w:rsidR="00F8377E">
              <w:t xml:space="preserve">standards in </w:t>
            </w:r>
            <w:r w:rsidR="00210B08" w:rsidRPr="00A60096">
              <w:t xml:space="preserve">the </w:t>
            </w:r>
            <w:r w:rsidRPr="005651D6">
              <w:rPr>
                <w:rPrChange w:id="65" w:author="Alisha Pettit" w:date="2018-11-06T14:29:00Z">
                  <w:rPr/>
                </w:rPrChange>
              </w:rPr>
              <w:t>Infrastructure design planning scheme policy.</w:t>
            </w:r>
          </w:p>
        </w:tc>
      </w:tr>
      <w:tr w:rsidR="00FA6C6D" w:rsidRPr="00384DEF" w:rsidTr="00566A1B">
        <w:trPr>
          <w:trHeight w:val="284"/>
        </w:trPr>
        <w:tc>
          <w:tcPr>
            <w:tcW w:w="4150" w:type="dxa"/>
            <w:shd w:val="clear" w:color="auto" w:fill="auto"/>
          </w:tcPr>
          <w:p w:rsidR="00FA6C6D" w:rsidRPr="00384DEF" w:rsidRDefault="006263B9" w:rsidP="00F8377E">
            <w:pPr>
              <w:pStyle w:val="QPPTableTextBold"/>
            </w:pPr>
            <w:r>
              <w:t>PO</w:t>
            </w:r>
            <w:r w:rsidR="00806759">
              <w:t>1</w:t>
            </w:r>
            <w:r w:rsidR="002A612F">
              <w:t>3</w:t>
            </w:r>
          </w:p>
          <w:p w:rsidR="00FA6C6D" w:rsidRPr="00384DEF" w:rsidRDefault="00EB4F27" w:rsidP="00F8377E">
            <w:pPr>
              <w:pStyle w:val="QPPTableTextBody"/>
            </w:pPr>
            <w:r>
              <w:t>Development for a</w:t>
            </w:r>
            <w:r w:rsidR="00792702">
              <w:t xml:space="preserve"> f</w:t>
            </w:r>
            <w:r w:rsidR="00FA6C6D" w:rsidRPr="00384DEF">
              <w:t xml:space="preserve">ence </w:t>
            </w:r>
            <w:r>
              <w:t xml:space="preserve">or </w:t>
            </w:r>
            <w:r w:rsidR="00B42D81">
              <w:t xml:space="preserve">a </w:t>
            </w:r>
            <w:r w:rsidR="00FA6C6D" w:rsidRPr="00384DEF">
              <w:t>non-</w:t>
            </w:r>
            <w:r w:rsidR="00FA6C6D" w:rsidRPr="003E3A80">
              <w:t xml:space="preserve">building </w:t>
            </w:r>
            <w:r>
              <w:t>wall</w:t>
            </w:r>
            <w:r w:rsidR="00FA6C6D" w:rsidRPr="00384DEF">
              <w:t>:</w:t>
            </w:r>
          </w:p>
          <w:p w:rsidR="00FA6C6D" w:rsidRPr="00D20152" w:rsidRDefault="00EB4F27" w:rsidP="009A0BE6">
            <w:pPr>
              <w:pStyle w:val="HGTableBullet2"/>
              <w:numPr>
                <w:ilvl w:val="0"/>
                <w:numId w:val="21"/>
              </w:numPr>
            </w:pPr>
            <w:r w:rsidRPr="001A0B79">
              <w:t xml:space="preserve">is </w:t>
            </w:r>
            <w:r w:rsidR="00FA6C6D" w:rsidRPr="001A0B79">
              <w:t>visually attractive and contribute</w:t>
            </w:r>
            <w:r w:rsidRPr="006F790E">
              <w:t>s</w:t>
            </w:r>
            <w:r w:rsidR="00FA6C6D" w:rsidRPr="00DC001C">
              <w:t xml:space="preserve"> to or blend</w:t>
            </w:r>
            <w:r w:rsidRPr="0077454C">
              <w:t>s</w:t>
            </w:r>
            <w:r w:rsidR="00FA6C6D" w:rsidRPr="00D20152">
              <w:t xml:space="preserve"> with planted landscaping and building materials;</w:t>
            </w:r>
          </w:p>
          <w:p w:rsidR="00FA6C6D" w:rsidRPr="00384DEF" w:rsidRDefault="00EB4F27" w:rsidP="00EB4F27">
            <w:pPr>
              <w:pStyle w:val="HGTableBullet2"/>
            </w:pPr>
            <w:r>
              <w:t xml:space="preserve">is </w:t>
            </w:r>
            <w:r w:rsidR="00FA6C6D" w:rsidRPr="00384DEF">
              <w:t xml:space="preserve">designed and detailed to provide visual interest to the </w:t>
            </w:r>
            <w:r w:rsidR="00FA6C6D" w:rsidRPr="005A19F7">
              <w:t>streetscape</w:t>
            </w:r>
            <w:r w:rsidR="00FA6C6D" w:rsidRPr="00384DEF">
              <w:t>;</w:t>
            </w:r>
          </w:p>
          <w:p w:rsidR="00FA6C6D" w:rsidRPr="003E3A80" w:rsidRDefault="00FA6C6D" w:rsidP="00EB4F27">
            <w:pPr>
              <w:pStyle w:val="HGTableBullet2"/>
            </w:pPr>
            <w:r w:rsidRPr="003E3A80">
              <w:t>provide</w:t>
            </w:r>
            <w:r w:rsidR="00EB4F27">
              <w:t>s</w:t>
            </w:r>
            <w:r w:rsidRPr="003E3A80">
              <w:t xml:space="preserve"> an effective visual and acoustic screen to </w:t>
            </w:r>
            <w:r w:rsidR="00EB4F27">
              <w:t xml:space="preserve">an </w:t>
            </w:r>
            <w:r w:rsidRPr="003E3A80">
              <w:t xml:space="preserve">adjoining </w:t>
            </w:r>
            <w:r w:rsidR="00E86C42" w:rsidRPr="005651D6">
              <w:rPr>
                <w:rPrChange w:id="66" w:author="Alisha Pettit" w:date="2018-11-06T14:29:00Z">
                  <w:rPr/>
                </w:rPrChange>
              </w:rPr>
              <w:t>sensitive use</w:t>
            </w:r>
            <w:r w:rsidRPr="003E3A80">
              <w:t>;</w:t>
            </w:r>
          </w:p>
          <w:p w:rsidR="00FA6C6D" w:rsidRPr="00384DEF" w:rsidRDefault="00FA6C6D" w:rsidP="00EB4F27">
            <w:pPr>
              <w:pStyle w:val="HGTableBullet2"/>
            </w:pPr>
            <w:r w:rsidRPr="00384DEF">
              <w:t>assist</w:t>
            </w:r>
            <w:r w:rsidR="00EB4F27">
              <w:t>s</w:t>
            </w:r>
            <w:r w:rsidRPr="00384DEF">
              <w:t xml:space="preserve"> in highlighting entrances and pedestrian paths.</w:t>
            </w:r>
          </w:p>
        </w:tc>
        <w:tc>
          <w:tcPr>
            <w:tcW w:w="4151" w:type="dxa"/>
            <w:shd w:val="clear" w:color="auto" w:fill="auto"/>
          </w:tcPr>
          <w:p w:rsidR="00FA6C6D" w:rsidRPr="00384DEF" w:rsidRDefault="00E72FF9" w:rsidP="00F8377E">
            <w:pPr>
              <w:pStyle w:val="QPPTableTextBold"/>
            </w:pPr>
            <w:r>
              <w:t>AO1</w:t>
            </w:r>
            <w:r w:rsidR="002A612F">
              <w:t>3</w:t>
            </w:r>
          </w:p>
          <w:p w:rsidR="00FA6C6D" w:rsidRPr="00384DEF" w:rsidRDefault="00EB4F27" w:rsidP="00F8377E">
            <w:pPr>
              <w:pStyle w:val="QPPTableTextBody"/>
            </w:pPr>
            <w:r>
              <w:t xml:space="preserve">Development </w:t>
            </w:r>
            <w:r w:rsidR="00792702">
              <w:t>f</w:t>
            </w:r>
            <w:r>
              <w:t>or a</w:t>
            </w:r>
            <w:r w:rsidR="00792702">
              <w:t xml:space="preserve"> f</w:t>
            </w:r>
            <w:r>
              <w:t>ence</w:t>
            </w:r>
            <w:r w:rsidR="00FA6C6D" w:rsidRPr="00384DEF">
              <w:t xml:space="preserve"> </w:t>
            </w:r>
            <w:r w:rsidR="00B42D81">
              <w:t xml:space="preserve">or a </w:t>
            </w:r>
            <w:r w:rsidR="00FA6C6D" w:rsidRPr="00384DEF">
              <w:t>non-</w:t>
            </w:r>
            <w:r w:rsidR="00FA6C6D" w:rsidRPr="003E3A80">
              <w:t xml:space="preserve">building </w:t>
            </w:r>
            <w:r w:rsidR="00FA6C6D" w:rsidRPr="00384DEF">
              <w:t>wall:</w:t>
            </w:r>
          </w:p>
          <w:p w:rsidR="00FA6C6D" w:rsidRPr="006F790E" w:rsidRDefault="00EB4F27" w:rsidP="009A0BE6">
            <w:pPr>
              <w:pStyle w:val="HGTableBullet2"/>
              <w:numPr>
                <w:ilvl w:val="0"/>
                <w:numId w:val="22"/>
              </w:numPr>
            </w:pPr>
            <w:r w:rsidRPr="001A0B79">
              <w:t xml:space="preserve">if </w:t>
            </w:r>
            <w:r w:rsidR="00C87E10" w:rsidRPr="006F790E">
              <w:t xml:space="preserve">on </w:t>
            </w:r>
            <w:r w:rsidR="00FA6C6D" w:rsidRPr="00DC001C">
              <w:t>rear boundaries</w:t>
            </w:r>
            <w:r w:rsidR="00C87E10" w:rsidRPr="00DC001C">
              <w:t xml:space="preserve"> and </w:t>
            </w:r>
            <w:r w:rsidR="00FA6C6D" w:rsidRPr="00DC001C">
              <w:t xml:space="preserve">not adjoining a </w:t>
            </w:r>
            <w:r w:rsidR="00CC431A" w:rsidRPr="005651D6">
              <w:rPr>
                <w:rPrChange w:id="67" w:author="Alisha Pettit" w:date="2018-11-06T14:29:00Z">
                  <w:rPr/>
                </w:rPrChange>
              </w:rPr>
              <w:t>sensitive use</w:t>
            </w:r>
            <w:r w:rsidR="00FA6C6D" w:rsidRPr="001A0B79">
              <w:t>, are chain wire rather than solid and a colour that blends with the surrou</w:t>
            </w:r>
            <w:r w:rsidR="00FA6C6D" w:rsidRPr="006F790E">
              <w:t>nding built, planted or natural environment;</w:t>
            </w:r>
          </w:p>
          <w:p w:rsidR="00FA6C6D" w:rsidRPr="001A0B79" w:rsidRDefault="00EB4F27" w:rsidP="009A0BE6">
            <w:pPr>
              <w:pStyle w:val="HGTableBullet2"/>
            </w:pPr>
            <w:r w:rsidRPr="00DC001C">
              <w:t xml:space="preserve">if </w:t>
            </w:r>
            <w:r w:rsidR="00FA6C6D" w:rsidRPr="00DC001C">
              <w:t xml:space="preserve">having a common boundary with a residential or </w:t>
            </w:r>
            <w:r w:rsidR="00AD47B8" w:rsidRPr="005651D6">
              <w:rPr>
                <w:rPrChange w:id="68" w:author="Alisha Pettit" w:date="2018-11-06T14:29:00Z">
                  <w:rPr/>
                </w:rPrChange>
              </w:rPr>
              <w:t xml:space="preserve">sensitive </w:t>
            </w:r>
            <w:r w:rsidR="00CC431A" w:rsidRPr="005651D6">
              <w:rPr>
                <w:rPrChange w:id="69" w:author="Alisha Pettit" w:date="2018-11-06T14:29:00Z">
                  <w:rPr/>
                </w:rPrChange>
              </w:rPr>
              <w:t>use</w:t>
            </w:r>
            <w:r w:rsidR="00B0226E" w:rsidRPr="001A0B79">
              <w:t xml:space="preserve">, </w:t>
            </w:r>
            <w:r w:rsidR="00AD47B8" w:rsidRPr="001A0B79">
              <w:t>is</w:t>
            </w:r>
            <w:r w:rsidR="00B0226E" w:rsidRPr="001A0B79">
              <w:t xml:space="preserve"> a minimum </w:t>
            </w:r>
            <w:r w:rsidR="00AD47B8" w:rsidRPr="001A0B79">
              <w:t>2</w:t>
            </w:r>
            <w:r w:rsidR="00471843" w:rsidRPr="006F790E">
              <w:t>m</w:t>
            </w:r>
            <w:r w:rsidR="00FA6C6D" w:rsidRPr="00DC001C">
              <w:t xml:space="preserve"> high</w:t>
            </w:r>
            <w:r w:rsidR="00AD47B8" w:rsidRPr="00DC001C">
              <w:t xml:space="preserve"> </w:t>
            </w:r>
            <w:r w:rsidR="00AD47B8" w:rsidRPr="005651D6">
              <w:rPr>
                <w:rPrChange w:id="70" w:author="Alisha Pettit" w:date="2018-11-06T14:29:00Z">
                  <w:rPr/>
                </w:rPrChange>
              </w:rPr>
              <w:t>acoustic fence</w:t>
            </w:r>
            <w:r w:rsidR="00D301A9" w:rsidRPr="0077454C">
              <w:t xml:space="preserve"> </w:t>
            </w:r>
            <w:r w:rsidR="00FA6C6D" w:rsidRPr="00D20152">
              <w:t>and incorporate</w:t>
            </w:r>
            <w:r w:rsidRPr="001A0B79">
              <w:t>s</w:t>
            </w:r>
            <w:r w:rsidR="00FA6C6D" w:rsidRPr="001A0B79">
              <w:t xml:space="preserve"> planted landscaping;</w:t>
            </w:r>
          </w:p>
          <w:p w:rsidR="00FA6C6D" w:rsidRPr="00384DEF" w:rsidRDefault="00C87E10" w:rsidP="009A0BE6">
            <w:pPr>
              <w:pStyle w:val="HGTableBullet2"/>
            </w:pPr>
            <w:r w:rsidRPr="001A0B79">
              <w:t>where</w:t>
            </w:r>
            <w:r w:rsidR="00FA6C6D" w:rsidRPr="001A0B79">
              <w:t xml:space="preserve"> an extension of </w:t>
            </w:r>
            <w:r w:rsidR="00EB4F27" w:rsidRPr="001A0B79">
              <w:t xml:space="preserve">a </w:t>
            </w:r>
            <w:r w:rsidR="00FA6C6D" w:rsidRPr="001A0B79">
              <w:t xml:space="preserve">retaining wall or </w:t>
            </w:r>
            <w:r w:rsidR="00EB4F27" w:rsidRPr="001A0B79">
              <w:t xml:space="preserve">an </w:t>
            </w:r>
            <w:r w:rsidR="00FA6C6D" w:rsidRPr="001A0B79">
              <w:t xml:space="preserve">earth batter </w:t>
            </w:r>
            <w:r w:rsidR="00EB4F27" w:rsidRPr="001A0B79">
              <w:t xml:space="preserve">is </w:t>
            </w:r>
            <w:r w:rsidR="00FA6C6D" w:rsidRPr="001A0B79">
              <w:t>landscaped or planted.</w:t>
            </w:r>
          </w:p>
        </w:tc>
      </w:tr>
      <w:tr w:rsidR="006263B9" w:rsidRPr="00384DEF" w:rsidTr="00566A1B">
        <w:trPr>
          <w:trHeight w:val="262"/>
        </w:trPr>
        <w:tc>
          <w:tcPr>
            <w:tcW w:w="4150" w:type="dxa"/>
            <w:vMerge w:val="restart"/>
            <w:shd w:val="clear" w:color="auto" w:fill="auto"/>
          </w:tcPr>
          <w:p w:rsidR="006263B9" w:rsidRPr="00384DEF" w:rsidRDefault="006263B9" w:rsidP="00F8377E">
            <w:pPr>
              <w:pStyle w:val="QPPTableTextBold"/>
            </w:pPr>
            <w:r>
              <w:t>PO1</w:t>
            </w:r>
            <w:r w:rsidR="000523F7">
              <w:t>4</w:t>
            </w:r>
          </w:p>
          <w:p w:rsidR="006263B9" w:rsidRPr="00384DEF" w:rsidRDefault="00792702" w:rsidP="00AC18E8">
            <w:pPr>
              <w:pStyle w:val="QPPTableTextBody"/>
            </w:pPr>
            <w:r>
              <w:t xml:space="preserve">Development </w:t>
            </w:r>
            <w:r w:rsidR="00EB4F27">
              <w:t xml:space="preserve">for a </w:t>
            </w:r>
            <w:r>
              <w:t>b</w:t>
            </w:r>
            <w:r w:rsidR="00EB4F27">
              <w:t>uilding</w:t>
            </w:r>
            <w:r w:rsidR="006263B9" w:rsidRPr="00384DEF">
              <w:t xml:space="preserve"> </w:t>
            </w:r>
            <w:r w:rsidR="00EB4F27">
              <w:t xml:space="preserve">is </w:t>
            </w:r>
            <w:r w:rsidR="006263B9" w:rsidRPr="00384DEF">
              <w:t xml:space="preserve">not </w:t>
            </w:r>
            <w:r w:rsidR="00EB4F27">
              <w:t xml:space="preserve">to </w:t>
            </w:r>
            <w:r w:rsidR="006263B9" w:rsidRPr="00384DEF">
              <w:t>incorporate type</w:t>
            </w:r>
            <w:r w:rsidR="006263B9">
              <w:t>s</w:t>
            </w:r>
            <w:r w:rsidR="006263B9" w:rsidRPr="00384DEF">
              <w:t xml:space="preserve"> of glass or other surface</w:t>
            </w:r>
            <w:r w:rsidR="006263B9">
              <w:t>s</w:t>
            </w:r>
            <w:r w:rsidR="006263B9" w:rsidRPr="00384DEF">
              <w:t xml:space="preserve"> likely to reflect specular rays that could create undue </w:t>
            </w:r>
            <w:r w:rsidR="006263B9" w:rsidRPr="00A60096">
              <w:t xml:space="preserve">nuisance, </w:t>
            </w:r>
            <w:r w:rsidR="006263B9" w:rsidRPr="00163C0D">
              <w:t>discomfort or hazard to uses in the zone precinct or surrounding</w:t>
            </w:r>
            <w:r w:rsidR="006263B9" w:rsidRPr="00384DEF">
              <w:t xml:space="preserve"> locality.</w:t>
            </w:r>
          </w:p>
        </w:tc>
        <w:tc>
          <w:tcPr>
            <w:tcW w:w="4151" w:type="dxa"/>
            <w:shd w:val="clear" w:color="auto" w:fill="auto"/>
          </w:tcPr>
          <w:p w:rsidR="006263B9" w:rsidRPr="00384DEF" w:rsidRDefault="006263B9" w:rsidP="00F8377E">
            <w:pPr>
              <w:pStyle w:val="QPPTableTextBold"/>
            </w:pPr>
            <w:r w:rsidRPr="00384DEF">
              <w:t>AO1</w:t>
            </w:r>
            <w:r w:rsidR="000523F7">
              <w:t>4</w:t>
            </w:r>
            <w:r>
              <w:t>.1</w:t>
            </w:r>
          </w:p>
          <w:p w:rsidR="006263B9" w:rsidRPr="006263B9" w:rsidRDefault="00792702" w:rsidP="009A0BE6">
            <w:pPr>
              <w:pStyle w:val="QPPTableTextBody"/>
            </w:pPr>
            <w:r>
              <w:t>Development ensures</w:t>
            </w:r>
            <w:r w:rsidR="00146D97">
              <w:t xml:space="preserve"> that the</w:t>
            </w:r>
            <w:r>
              <w:t xml:space="preserve"> r</w:t>
            </w:r>
            <w:r w:rsidR="006263B9">
              <w:t>eflec</w:t>
            </w:r>
            <w:r>
              <w:t>tivity of roofing materials do</w:t>
            </w:r>
            <w:r w:rsidR="001A0B79">
              <w:t>es</w:t>
            </w:r>
            <w:r w:rsidR="006263B9">
              <w:t xml:space="preserve"> not impact on the </w:t>
            </w:r>
            <w:r w:rsidR="006263B9" w:rsidRPr="005651D6">
              <w:rPr>
                <w:rPrChange w:id="71" w:author="Alisha Pettit" w:date="2018-11-06T14:29:00Z">
                  <w:rPr/>
                </w:rPrChange>
              </w:rPr>
              <w:t>amenity</w:t>
            </w:r>
            <w:r w:rsidR="006263B9">
              <w:t xml:space="preserve"> of adjoining pr</w:t>
            </w:r>
            <w:r w:rsidR="00EB4F27">
              <w:t>emises</w:t>
            </w:r>
            <w:r w:rsidR="00AC18E8">
              <w:t>.</w:t>
            </w:r>
          </w:p>
        </w:tc>
      </w:tr>
      <w:tr w:rsidR="006263B9" w:rsidRPr="00566A1B" w:rsidTr="00566A1B">
        <w:trPr>
          <w:trHeight w:val="262"/>
        </w:trPr>
        <w:tc>
          <w:tcPr>
            <w:tcW w:w="4150" w:type="dxa"/>
            <w:vMerge/>
            <w:shd w:val="clear" w:color="auto" w:fill="auto"/>
          </w:tcPr>
          <w:p w:rsidR="006263B9" w:rsidRDefault="006263B9" w:rsidP="00F8377E">
            <w:pPr>
              <w:pStyle w:val="QPPTableTextBold"/>
            </w:pPr>
          </w:p>
        </w:tc>
        <w:tc>
          <w:tcPr>
            <w:tcW w:w="4151" w:type="dxa"/>
            <w:shd w:val="clear" w:color="auto" w:fill="auto"/>
          </w:tcPr>
          <w:p w:rsidR="006263B9" w:rsidRPr="00384DEF" w:rsidRDefault="006263B9" w:rsidP="00F8377E">
            <w:pPr>
              <w:pStyle w:val="QPPTableTextBold"/>
            </w:pPr>
            <w:r>
              <w:t>AO1</w:t>
            </w:r>
            <w:r w:rsidR="000523F7">
              <w:t>4</w:t>
            </w:r>
            <w:r>
              <w:t>.2</w:t>
            </w:r>
          </w:p>
          <w:p w:rsidR="006263B9" w:rsidRPr="00384DEF" w:rsidRDefault="00792702" w:rsidP="00F8377E">
            <w:pPr>
              <w:pStyle w:val="QPPTableTextBody"/>
            </w:pPr>
            <w:r>
              <w:t xml:space="preserve">Development </w:t>
            </w:r>
            <w:r w:rsidR="00751672">
              <w:t xml:space="preserve">ensures that </w:t>
            </w:r>
            <w:r>
              <w:t>a</w:t>
            </w:r>
            <w:r w:rsidR="006263B9" w:rsidRPr="00384DEF">
              <w:t>ny glass material has:</w:t>
            </w:r>
          </w:p>
          <w:p w:rsidR="006263B9" w:rsidRPr="00DC001C" w:rsidRDefault="006263B9" w:rsidP="009A0BE6">
            <w:pPr>
              <w:pStyle w:val="HGTableBullet2"/>
              <w:numPr>
                <w:ilvl w:val="0"/>
                <w:numId w:val="23"/>
              </w:numPr>
            </w:pPr>
            <w:r w:rsidRPr="001A0B79">
              <w:t>a level of light reflectivity of not greater than 20%</w:t>
            </w:r>
            <w:r w:rsidR="00EB4F27" w:rsidRPr="006F790E">
              <w:t>;</w:t>
            </w:r>
          </w:p>
          <w:p w:rsidR="006263B9" w:rsidRPr="00384DEF" w:rsidRDefault="006263B9" w:rsidP="00566A1B">
            <w:pPr>
              <w:pStyle w:val="HGTableBullet2"/>
              <w:tabs>
                <w:tab w:val="clear" w:pos="567"/>
                <w:tab w:val="left" w:pos="528"/>
              </w:tabs>
            </w:pPr>
            <w:r w:rsidRPr="00384DEF">
              <w:t>a level of heat transmission of not less than 20%</w:t>
            </w:r>
            <w:r w:rsidR="00EB4F27">
              <w:t>.</w:t>
            </w:r>
          </w:p>
        </w:tc>
      </w:tr>
      <w:tr w:rsidR="0075371E" w:rsidRPr="00566A1B" w:rsidTr="00566A1B">
        <w:trPr>
          <w:trHeight w:val="284"/>
        </w:trPr>
        <w:tc>
          <w:tcPr>
            <w:tcW w:w="4150" w:type="dxa"/>
            <w:vMerge w:val="restart"/>
            <w:shd w:val="clear" w:color="auto" w:fill="auto"/>
          </w:tcPr>
          <w:p w:rsidR="0075371E" w:rsidRPr="00384DEF" w:rsidRDefault="0075371E" w:rsidP="00F8377E">
            <w:pPr>
              <w:pStyle w:val="QPPTableTextBold"/>
            </w:pPr>
            <w:r>
              <w:t>PO1</w:t>
            </w:r>
            <w:r w:rsidR="000523F7">
              <w:t>5</w:t>
            </w:r>
          </w:p>
          <w:p w:rsidR="0075371E" w:rsidRPr="00163C0D" w:rsidRDefault="00920408" w:rsidP="00F8377E">
            <w:pPr>
              <w:pStyle w:val="QPPTableTextBody"/>
            </w:pPr>
            <w:r>
              <w:t xml:space="preserve">Development </w:t>
            </w:r>
            <w:r w:rsidR="00E93585">
              <w:t>provides</w:t>
            </w:r>
            <w:r>
              <w:t xml:space="preserve"> v</w:t>
            </w:r>
            <w:r w:rsidR="0075371E" w:rsidRPr="00384DEF">
              <w:t>ehicular movement areas</w:t>
            </w:r>
            <w:r w:rsidR="00EB4F27">
              <w:t>,</w:t>
            </w:r>
            <w:r w:rsidR="0075371E" w:rsidRPr="00384DEF">
              <w:t xml:space="preserve"> and </w:t>
            </w:r>
            <w:r w:rsidR="0075371E" w:rsidRPr="00163C0D">
              <w:t>pedestrian and vehicular access</w:t>
            </w:r>
            <w:r w:rsidR="00163C0D">
              <w:t xml:space="preserve">es </w:t>
            </w:r>
            <w:r w:rsidR="0075371E" w:rsidRPr="00163C0D">
              <w:t xml:space="preserve">to the </w:t>
            </w:r>
            <w:r w:rsidR="00163C0D">
              <w:t>development</w:t>
            </w:r>
            <w:r w:rsidR="00E93585">
              <w:t xml:space="preserve"> </w:t>
            </w:r>
            <w:r w:rsidR="00EB4F27">
              <w:t xml:space="preserve">which is </w:t>
            </w:r>
            <w:r w:rsidR="0075371E" w:rsidRPr="00163C0D">
              <w:t>designed and located to:</w:t>
            </w:r>
          </w:p>
          <w:p w:rsidR="0075371E" w:rsidRPr="006F790E" w:rsidRDefault="0075371E" w:rsidP="009A0BE6">
            <w:pPr>
              <w:pStyle w:val="HGTableBullet2"/>
              <w:numPr>
                <w:ilvl w:val="0"/>
                <w:numId w:val="24"/>
              </w:numPr>
            </w:pPr>
            <w:r w:rsidRPr="001A0B79">
              <w:t>minimise on-site and off-site safety</w:t>
            </w:r>
            <w:r w:rsidRPr="006F790E">
              <w:t xml:space="preserve"> hazards and conflicts between pedestrians and vehicles;</w:t>
            </w:r>
          </w:p>
          <w:p w:rsidR="0075371E" w:rsidRPr="00A60096" w:rsidRDefault="0075371E" w:rsidP="00EB4F27">
            <w:pPr>
              <w:pStyle w:val="HGTableBullet2"/>
            </w:pPr>
            <w:r w:rsidRPr="00A60096">
              <w:t>minimise impacts on local traffic;</w:t>
            </w:r>
          </w:p>
          <w:p w:rsidR="0075371E" w:rsidRPr="00A60096" w:rsidRDefault="0075371E" w:rsidP="00EB4F27">
            <w:pPr>
              <w:pStyle w:val="HGTableBullet2"/>
            </w:pPr>
            <w:r w:rsidRPr="00A60096">
              <w:t>ensure the use is highly accessible, with convenient and efficient pedestrian or vehicular ingress to or egress from the premises;</w:t>
            </w:r>
          </w:p>
          <w:p w:rsidR="0075371E" w:rsidRPr="00384DEF" w:rsidRDefault="0075371E" w:rsidP="00EB4F27">
            <w:pPr>
              <w:pStyle w:val="HGTableBullet2"/>
            </w:pPr>
            <w:r w:rsidRPr="00A60096">
              <w:t>reduce the visual</w:t>
            </w:r>
            <w:r>
              <w:t xml:space="preserve"> </w:t>
            </w:r>
            <w:r w:rsidRPr="0042508D">
              <w:t xml:space="preserve">amenity </w:t>
            </w:r>
            <w:r w:rsidRPr="00384DEF">
              <w:t>impact</w:t>
            </w:r>
            <w:r>
              <w:t>s</w:t>
            </w:r>
            <w:r w:rsidRPr="00384DEF">
              <w:t xml:space="preserve"> on the streetscape and adjoining residential </w:t>
            </w:r>
            <w:r w:rsidRPr="00905058">
              <w:t>premises</w:t>
            </w:r>
            <w:r w:rsidRPr="00384DEF">
              <w:t>;</w:t>
            </w:r>
          </w:p>
          <w:p w:rsidR="0075371E" w:rsidRPr="00384DEF" w:rsidRDefault="0075371E" w:rsidP="00EB4F27">
            <w:pPr>
              <w:pStyle w:val="HGTableBullet2"/>
            </w:pPr>
            <w:r w:rsidRPr="00384DEF">
              <w:t xml:space="preserve">integrate different </w:t>
            </w:r>
            <w:r w:rsidRPr="00163C0D">
              <w:t xml:space="preserve">components of the </w:t>
            </w:r>
            <w:r w:rsidR="00141796" w:rsidRPr="005651D6">
              <w:rPr>
                <w:rPrChange w:id="72" w:author="Alisha Pettit" w:date="2018-11-06T14:29:00Z">
                  <w:rPr/>
                </w:rPrChange>
              </w:rPr>
              <w:t>site</w:t>
            </w:r>
            <w:r w:rsidRPr="00163C0D">
              <w:t xml:space="preserve"> or zone precinct, and not quarantine any elements of the development</w:t>
            </w:r>
            <w:r w:rsidR="00B82BB5">
              <w:t>.</w:t>
            </w:r>
          </w:p>
          <w:p w:rsidR="0075371E" w:rsidRPr="00384DEF" w:rsidRDefault="006157AD" w:rsidP="00AC18E8">
            <w:pPr>
              <w:pStyle w:val="QPPEditorsNoteStyle1"/>
            </w:pPr>
            <w:r>
              <w:t>Note—</w:t>
            </w:r>
            <w:r w:rsidR="0075371E" w:rsidRPr="00163C0D">
              <w:t>Access</w:t>
            </w:r>
            <w:r w:rsidR="00163C0D">
              <w:t xml:space="preserve">es </w:t>
            </w:r>
            <w:r w:rsidR="0075371E" w:rsidRPr="00163C0D">
              <w:t>are</w:t>
            </w:r>
            <w:r w:rsidR="0075371E" w:rsidRPr="00384DEF">
              <w:t xml:space="preserve"> provided for staff, patrons and visitors in </w:t>
            </w:r>
            <w:r w:rsidR="00EB4F27">
              <w:t xml:space="preserve">compliance </w:t>
            </w:r>
            <w:r w:rsidR="0075371E" w:rsidRPr="00384DEF">
              <w:t xml:space="preserve">with </w:t>
            </w:r>
            <w:r w:rsidR="0075371E" w:rsidRPr="00A60096">
              <w:t xml:space="preserve">the </w:t>
            </w:r>
            <w:r w:rsidR="0075371E" w:rsidRPr="005651D6">
              <w:rPr>
                <w:rPrChange w:id="73" w:author="Alisha Pettit" w:date="2018-11-06T14:29:00Z">
                  <w:rPr/>
                </w:rPrChange>
              </w:rPr>
              <w:t>Transport, access, parking and servicing planning scheme policy</w:t>
            </w:r>
            <w:r w:rsidR="00EB4F27" w:rsidRPr="005651D6">
              <w:rPr>
                <w:rPrChange w:id="74" w:author="Alisha Pettit" w:date="2018-11-06T14:29:00Z">
                  <w:rPr/>
                </w:rPrChange>
              </w:rPr>
              <w:t>.</w:t>
            </w:r>
          </w:p>
        </w:tc>
        <w:tc>
          <w:tcPr>
            <w:tcW w:w="4151" w:type="dxa"/>
            <w:shd w:val="clear" w:color="auto" w:fill="auto"/>
          </w:tcPr>
          <w:p w:rsidR="0075371E" w:rsidRPr="00384DEF" w:rsidRDefault="0075371E" w:rsidP="00F8377E">
            <w:pPr>
              <w:pStyle w:val="QPPTableTextBold"/>
            </w:pPr>
            <w:r>
              <w:t>AO1</w:t>
            </w:r>
            <w:r w:rsidR="000523F7">
              <w:t>5</w:t>
            </w:r>
            <w:r>
              <w:t>.1</w:t>
            </w:r>
          </w:p>
          <w:p w:rsidR="0075371E" w:rsidRPr="00384DEF" w:rsidRDefault="00792702" w:rsidP="00F8377E">
            <w:pPr>
              <w:pStyle w:val="QPPTableTextBody"/>
            </w:pPr>
            <w:r>
              <w:t xml:space="preserve">Development ensures </w:t>
            </w:r>
            <w:r w:rsidRPr="00FC3975">
              <w:t>b</w:t>
            </w:r>
            <w:r w:rsidR="0075371E" w:rsidRPr="00FC3975">
              <w:t>uildings</w:t>
            </w:r>
            <w:r w:rsidR="0075371E" w:rsidRPr="00A60096">
              <w:t xml:space="preserve"> and</w:t>
            </w:r>
            <w:r w:rsidR="0075371E" w:rsidRPr="00384DEF">
              <w:t xml:space="preserve"> activity areas are located to prevent potentially </w:t>
            </w:r>
            <w:r w:rsidR="0075371E" w:rsidRPr="00A60096">
              <w:t>hazardous vehicular</w:t>
            </w:r>
            <w:r w:rsidR="00AC18E8">
              <w:t xml:space="preserve"> or pedestrian movements.</w:t>
            </w:r>
          </w:p>
        </w:tc>
      </w:tr>
      <w:tr w:rsidR="0075371E" w:rsidRPr="00384DEF" w:rsidTr="00566A1B">
        <w:trPr>
          <w:trHeight w:val="284"/>
        </w:trPr>
        <w:tc>
          <w:tcPr>
            <w:tcW w:w="4150" w:type="dxa"/>
            <w:vMerge/>
            <w:shd w:val="clear" w:color="auto" w:fill="auto"/>
          </w:tcPr>
          <w:p w:rsidR="0075371E" w:rsidRDefault="0075371E" w:rsidP="00F8377E">
            <w:pPr>
              <w:pStyle w:val="QPPTableTextBold"/>
            </w:pPr>
          </w:p>
        </w:tc>
        <w:tc>
          <w:tcPr>
            <w:tcW w:w="4151" w:type="dxa"/>
            <w:shd w:val="clear" w:color="auto" w:fill="auto"/>
          </w:tcPr>
          <w:p w:rsidR="0075371E" w:rsidRPr="00384DEF" w:rsidRDefault="0075371E" w:rsidP="00F8377E">
            <w:pPr>
              <w:pStyle w:val="QPPTableTextBold"/>
            </w:pPr>
            <w:r>
              <w:t>AO1</w:t>
            </w:r>
            <w:r w:rsidR="000523F7">
              <w:t>5</w:t>
            </w:r>
            <w:r w:rsidRPr="00384DEF">
              <w:t>.</w:t>
            </w:r>
            <w:r>
              <w:t>2</w:t>
            </w:r>
          </w:p>
          <w:p w:rsidR="0075371E" w:rsidRDefault="0075371E" w:rsidP="00F8377E">
            <w:pPr>
              <w:pStyle w:val="QPPTableTextBody"/>
            </w:pPr>
            <w:r w:rsidRPr="00163C0D">
              <w:t xml:space="preserve">Development </w:t>
            </w:r>
            <w:r w:rsidR="00C87E10" w:rsidRPr="00163C0D">
              <w:t>minimises</w:t>
            </w:r>
            <w:r w:rsidRPr="00163C0D">
              <w:t xml:space="preserve"> the number of vehicle access</w:t>
            </w:r>
            <w:r w:rsidR="00163C0D" w:rsidRPr="00163C0D">
              <w:t>es from</w:t>
            </w:r>
            <w:r w:rsidR="00B13F78">
              <w:t xml:space="preserve"> the street.</w:t>
            </w:r>
          </w:p>
        </w:tc>
      </w:tr>
      <w:tr w:rsidR="0075371E" w:rsidRPr="00566A1B" w:rsidTr="00566A1B">
        <w:trPr>
          <w:trHeight w:val="284"/>
        </w:trPr>
        <w:tc>
          <w:tcPr>
            <w:tcW w:w="4150" w:type="dxa"/>
            <w:vMerge/>
            <w:shd w:val="clear" w:color="auto" w:fill="auto"/>
          </w:tcPr>
          <w:p w:rsidR="0075371E" w:rsidRDefault="0075371E" w:rsidP="00F8377E">
            <w:pPr>
              <w:pStyle w:val="QPPTableTextBold"/>
            </w:pPr>
          </w:p>
        </w:tc>
        <w:tc>
          <w:tcPr>
            <w:tcW w:w="4151" w:type="dxa"/>
            <w:shd w:val="clear" w:color="auto" w:fill="auto"/>
          </w:tcPr>
          <w:p w:rsidR="0075371E" w:rsidRPr="00A60096" w:rsidRDefault="0075371E" w:rsidP="00F8377E">
            <w:pPr>
              <w:pStyle w:val="QPPTableTextBold"/>
            </w:pPr>
            <w:r w:rsidRPr="00A60096">
              <w:t>AO1</w:t>
            </w:r>
            <w:r w:rsidR="00733C23">
              <w:t>5</w:t>
            </w:r>
            <w:r w:rsidRPr="00A60096">
              <w:t>.3</w:t>
            </w:r>
          </w:p>
          <w:p w:rsidR="0075371E" w:rsidRPr="00A60096" w:rsidRDefault="009B1577" w:rsidP="00F8377E">
            <w:pPr>
              <w:pStyle w:val="QPPTableTextBody"/>
            </w:pPr>
            <w:r>
              <w:t>Development ensures that t</w:t>
            </w:r>
            <w:r w:rsidR="0075371E" w:rsidRPr="00A60096">
              <w:t>he location of access</w:t>
            </w:r>
            <w:r w:rsidR="00163C0D">
              <w:t xml:space="preserve">es </w:t>
            </w:r>
            <w:r w:rsidR="0075371E" w:rsidRPr="00A60096">
              <w:t xml:space="preserve">maintains the integrity, quality and primacy of footpaths, with convenient and safe pedestrian access provided to the </w:t>
            </w:r>
            <w:r w:rsidR="00141796" w:rsidRPr="00FC3975">
              <w:t>site</w:t>
            </w:r>
            <w:r w:rsidR="0075371E" w:rsidRPr="00A60096">
              <w:t>, along building edges, and through car parks.</w:t>
            </w:r>
          </w:p>
        </w:tc>
      </w:tr>
      <w:tr w:rsidR="0075371E" w:rsidRPr="00384DEF" w:rsidTr="00566A1B">
        <w:trPr>
          <w:trHeight w:val="284"/>
        </w:trPr>
        <w:tc>
          <w:tcPr>
            <w:tcW w:w="4150" w:type="dxa"/>
            <w:vMerge/>
            <w:shd w:val="clear" w:color="auto" w:fill="auto"/>
          </w:tcPr>
          <w:p w:rsidR="0075371E" w:rsidRDefault="0075371E" w:rsidP="00F8377E">
            <w:pPr>
              <w:pStyle w:val="QPPTableTextBold"/>
            </w:pPr>
          </w:p>
        </w:tc>
        <w:tc>
          <w:tcPr>
            <w:tcW w:w="4151" w:type="dxa"/>
            <w:shd w:val="clear" w:color="auto" w:fill="auto"/>
          </w:tcPr>
          <w:p w:rsidR="0075371E" w:rsidRPr="00A60096" w:rsidRDefault="0075371E" w:rsidP="00F8377E">
            <w:pPr>
              <w:pStyle w:val="QPPTableTextBold"/>
            </w:pPr>
            <w:r w:rsidRPr="00A60096">
              <w:t>AO1</w:t>
            </w:r>
            <w:r w:rsidR="000523F7">
              <w:t>5</w:t>
            </w:r>
            <w:r w:rsidRPr="00A60096">
              <w:t>.4</w:t>
            </w:r>
          </w:p>
          <w:p w:rsidR="0075371E" w:rsidRPr="00A60096" w:rsidRDefault="009B1577" w:rsidP="00F8377E">
            <w:pPr>
              <w:pStyle w:val="QPPTableTextBody"/>
            </w:pPr>
            <w:r>
              <w:t xml:space="preserve">Development </w:t>
            </w:r>
            <w:r w:rsidR="0075371E" w:rsidRPr="00A60096">
              <w:t>provides clear, continuous, convenient and safe walking and cycling access from nearby public transport infrastructure and other public areas.</w:t>
            </w:r>
          </w:p>
        </w:tc>
      </w:tr>
      <w:tr w:rsidR="0075371E" w:rsidRPr="00566A1B" w:rsidTr="00566A1B">
        <w:trPr>
          <w:trHeight w:val="284"/>
        </w:trPr>
        <w:tc>
          <w:tcPr>
            <w:tcW w:w="4150" w:type="dxa"/>
            <w:vMerge/>
            <w:shd w:val="clear" w:color="auto" w:fill="auto"/>
          </w:tcPr>
          <w:p w:rsidR="0075371E" w:rsidRDefault="0075371E" w:rsidP="00F8377E">
            <w:pPr>
              <w:pStyle w:val="QPPTableTextBold"/>
            </w:pPr>
          </w:p>
        </w:tc>
        <w:tc>
          <w:tcPr>
            <w:tcW w:w="4151" w:type="dxa"/>
            <w:shd w:val="clear" w:color="auto" w:fill="auto"/>
          </w:tcPr>
          <w:p w:rsidR="0075371E" w:rsidRPr="00384DEF" w:rsidRDefault="0075371E" w:rsidP="00F8377E">
            <w:pPr>
              <w:pStyle w:val="QPPTableTextBold"/>
            </w:pPr>
            <w:r w:rsidRPr="00384DEF">
              <w:t>AO</w:t>
            </w:r>
            <w:r>
              <w:t>1</w:t>
            </w:r>
            <w:r w:rsidR="000523F7">
              <w:t>5</w:t>
            </w:r>
            <w:r w:rsidRPr="00384DEF">
              <w:t>.</w:t>
            </w:r>
            <w:r>
              <w:t>5</w:t>
            </w:r>
          </w:p>
          <w:p w:rsidR="0075371E" w:rsidRDefault="009B1577" w:rsidP="00F8377E">
            <w:pPr>
              <w:pStyle w:val="QPPTableTextBody"/>
            </w:pPr>
            <w:r>
              <w:t>Development provides f</w:t>
            </w:r>
            <w:r w:rsidR="0075371E" w:rsidRPr="00384DEF">
              <w:t>inished levels</w:t>
            </w:r>
            <w:r>
              <w:t xml:space="preserve"> that</w:t>
            </w:r>
            <w:r w:rsidR="0075371E" w:rsidRPr="00384DEF">
              <w:t xml:space="preserve"> allow easy pedestrian, cyclist, vehicular and </w:t>
            </w:r>
            <w:r w:rsidR="0075371E" w:rsidRPr="00A60096">
              <w:t>car</w:t>
            </w:r>
            <w:r w:rsidR="00C43CC6">
              <w:t xml:space="preserve"> </w:t>
            </w:r>
            <w:r w:rsidR="0075371E" w:rsidRPr="00A60096">
              <w:t>parking</w:t>
            </w:r>
            <w:r w:rsidR="0075371E" w:rsidRPr="00384DEF">
              <w:t xml:space="preserve"> interconnection between</w:t>
            </w:r>
            <w:r w:rsidR="00EB4F27">
              <w:t xml:space="preserve"> premises</w:t>
            </w:r>
            <w:r w:rsidR="0075371E" w:rsidRPr="00384DEF">
              <w:t xml:space="preserve"> and </w:t>
            </w:r>
            <w:r w:rsidR="0075371E" w:rsidRPr="00905058">
              <w:t xml:space="preserve">buildings </w:t>
            </w:r>
            <w:r w:rsidR="0075371E" w:rsidRPr="00384DEF">
              <w:t xml:space="preserve">within </w:t>
            </w:r>
            <w:r w:rsidR="0075371E" w:rsidRPr="00163C0D">
              <w:t>the zone precinct.</w:t>
            </w:r>
          </w:p>
        </w:tc>
      </w:tr>
      <w:tr w:rsidR="00C43CC6" w:rsidRPr="00C86E89" w:rsidTr="00566A1B">
        <w:trPr>
          <w:trHeight w:val="622"/>
        </w:trPr>
        <w:tc>
          <w:tcPr>
            <w:tcW w:w="4150" w:type="dxa"/>
            <w:vMerge w:val="restart"/>
            <w:shd w:val="clear" w:color="auto" w:fill="auto"/>
          </w:tcPr>
          <w:p w:rsidR="00C43CC6" w:rsidRPr="00A60096" w:rsidRDefault="006F66AE" w:rsidP="00F8377E">
            <w:pPr>
              <w:pStyle w:val="QPPTableTextBold"/>
            </w:pPr>
            <w:r>
              <w:t>P</w:t>
            </w:r>
            <w:r w:rsidR="00C43CC6" w:rsidRPr="00A60096">
              <w:t>O1</w:t>
            </w:r>
            <w:r w:rsidR="000523F7">
              <w:t>6</w:t>
            </w:r>
          </w:p>
          <w:p w:rsidR="00C43CC6" w:rsidRPr="00A60096" w:rsidRDefault="00C43CC6" w:rsidP="00F8377E">
            <w:pPr>
              <w:pStyle w:val="QPPTableTextBody"/>
            </w:pPr>
            <w:r>
              <w:t xml:space="preserve">Development </w:t>
            </w:r>
            <w:r w:rsidRPr="00A60096">
              <w:t>design</w:t>
            </w:r>
            <w:r>
              <w:t xml:space="preserve">s </w:t>
            </w:r>
            <w:r w:rsidRPr="00A60096">
              <w:t>and locat</w:t>
            </w:r>
            <w:r>
              <w:t>es</w:t>
            </w:r>
            <w:r w:rsidRPr="00A60096">
              <w:t xml:space="preserve"> </w:t>
            </w:r>
            <w:r>
              <w:t>c</w:t>
            </w:r>
            <w:r w:rsidRPr="00A60096">
              <w:t>ar</w:t>
            </w:r>
            <w:r>
              <w:t xml:space="preserve"> parking areas</w:t>
            </w:r>
            <w:r w:rsidRPr="00A60096">
              <w:t xml:space="preserve"> to ensure that employee, patron and visitor parking use does not detract from the </w:t>
            </w:r>
            <w:r w:rsidRPr="005651D6">
              <w:rPr>
                <w:rPrChange w:id="75" w:author="Alisha Pettit" w:date="2018-11-06T14:29:00Z">
                  <w:rPr/>
                </w:rPrChange>
              </w:rPr>
              <w:t>amenity</w:t>
            </w:r>
            <w:r w:rsidRPr="00A60096">
              <w:t xml:space="preserve"> of</w:t>
            </w:r>
            <w:r>
              <w:t xml:space="preserve"> nearby residential areas</w:t>
            </w:r>
            <w:r w:rsidRPr="00A60096">
              <w:t xml:space="preserve"> and the streetscape.</w:t>
            </w:r>
          </w:p>
          <w:p w:rsidR="00C43CC6" w:rsidRPr="00A60096" w:rsidRDefault="00C43CC6" w:rsidP="000269F9">
            <w:pPr>
              <w:pStyle w:val="QPPEditorsNoteStyle1"/>
            </w:pPr>
            <w:r w:rsidRPr="00A60096">
              <w:t xml:space="preserve">Note—On-site parking areas are provided for staff, patrons and visitors in </w:t>
            </w:r>
            <w:r>
              <w:t xml:space="preserve">compliance </w:t>
            </w:r>
            <w:r w:rsidRPr="00A60096">
              <w:t xml:space="preserve">with the </w:t>
            </w:r>
            <w:r w:rsidRPr="005651D6">
              <w:rPr>
                <w:rPrChange w:id="76" w:author="Alisha Pettit" w:date="2018-11-06T14:29:00Z">
                  <w:rPr/>
                </w:rPrChange>
              </w:rPr>
              <w:t>Transport, access, parking and s</w:t>
            </w:r>
            <w:r w:rsidR="00B82BB5" w:rsidRPr="005651D6">
              <w:rPr>
                <w:rPrChange w:id="77" w:author="Alisha Pettit" w:date="2018-11-06T14:29:00Z">
                  <w:rPr/>
                </w:rPrChange>
              </w:rPr>
              <w:t>ervicing planning scheme policy</w:t>
            </w:r>
          </w:p>
        </w:tc>
        <w:tc>
          <w:tcPr>
            <w:tcW w:w="4151" w:type="dxa"/>
            <w:shd w:val="clear" w:color="auto" w:fill="auto"/>
          </w:tcPr>
          <w:p w:rsidR="00C43CC6" w:rsidRPr="00A60096" w:rsidRDefault="00C43CC6" w:rsidP="00F8377E">
            <w:pPr>
              <w:pStyle w:val="QPPTableTextBold"/>
            </w:pPr>
            <w:r w:rsidRPr="00A60096">
              <w:t>AO1</w:t>
            </w:r>
            <w:r w:rsidR="000523F7">
              <w:t>6</w:t>
            </w:r>
            <w:r w:rsidRPr="00A60096">
              <w:t>.1</w:t>
            </w:r>
          </w:p>
          <w:p w:rsidR="00C43CC6" w:rsidRPr="00A60096" w:rsidRDefault="00C43CC6" w:rsidP="00F8377E">
            <w:pPr>
              <w:pStyle w:val="QPPTableTextBody"/>
            </w:pPr>
            <w:r>
              <w:t>Development of a</w:t>
            </w:r>
            <w:r w:rsidRPr="00A60096">
              <w:t>ll car parking, servicing activities and deliveries occur on</w:t>
            </w:r>
            <w:r>
              <w:t xml:space="preserve"> </w:t>
            </w:r>
            <w:r w:rsidRPr="00A60096">
              <w:t>site.</w:t>
            </w:r>
          </w:p>
        </w:tc>
      </w:tr>
      <w:tr w:rsidR="00C43CC6" w:rsidRPr="00566A1B" w:rsidTr="00566A1B">
        <w:trPr>
          <w:trHeight w:val="622"/>
        </w:trPr>
        <w:tc>
          <w:tcPr>
            <w:tcW w:w="4150" w:type="dxa"/>
            <w:vMerge/>
            <w:shd w:val="clear" w:color="auto" w:fill="auto"/>
          </w:tcPr>
          <w:p w:rsidR="00C43CC6" w:rsidRDefault="00C43CC6" w:rsidP="00F8377E">
            <w:pPr>
              <w:pStyle w:val="QPPTableTextBold"/>
            </w:pPr>
          </w:p>
        </w:tc>
        <w:tc>
          <w:tcPr>
            <w:tcW w:w="4151" w:type="dxa"/>
            <w:shd w:val="clear" w:color="auto" w:fill="auto"/>
          </w:tcPr>
          <w:p w:rsidR="00C43CC6" w:rsidRPr="00A60096" w:rsidRDefault="00C43CC6" w:rsidP="00F8377E">
            <w:pPr>
              <w:pStyle w:val="QPPTableTextBold"/>
            </w:pPr>
            <w:r w:rsidRPr="00A60096">
              <w:t>AO1</w:t>
            </w:r>
            <w:r w:rsidR="000523F7">
              <w:t>6</w:t>
            </w:r>
            <w:r w:rsidRPr="00A60096">
              <w:t>.2</w:t>
            </w:r>
          </w:p>
          <w:p w:rsidR="00C43CC6" w:rsidRPr="00A60096" w:rsidRDefault="00C43CC6" w:rsidP="00F8377E">
            <w:pPr>
              <w:pStyle w:val="QPPTableTextBody"/>
            </w:pPr>
            <w:r>
              <w:t xml:space="preserve">Development which is </w:t>
            </w:r>
            <w:r w:rsidRPr="00A60096">
              <w:t xml:space="preserve">opposite a sensitive zone, </w:t>
            </w:r>
            <w:r>
              <w:t xml:space="preserve">may provide </w:t>
            </w:r>
            <w:r w:rsidRPr="00A60096">
              <w:t>parking</w:t>
            </w:r>
            <w:r>
              <w:t xml:space="preserve"> </w:t>
            </w:r>
            <w:r w:rsidR="002772E4">
              <w:t>that</w:t>
            </w:r>
            <w:r w:rsidR="002772E4" w:rsidRPr="00A60096">
              <w:t xml:space="preserve"> </w:t>
            </w:r>
            <w:r w:rsidRPr="00A60096">
              <w:t xml:space="preserve">is at-grade in the front </w:t>
            </w:r>
            <w:r w:rsidRPr="005651D6">
              <w:rPr>
                <w:rPrChange w:id="78" w:author="Alisha Pettit" w:date="2018-11-06T14:29:00Z">
                  <w:rPr/>
                </w:rPrChange>
              </w:rPr>
              <w:t>setback</w:t>
            </w:r>
            <w:r w:rsidRPr="00A60096">
              <w:t xml:space="preserve">, </w:t>
            </w:r>
            <w:r>
              <w:t xml:space="preserve">other than </w:t>
            </w:r>
            <w:r w:rsidRPr="00A60096">
              <w:t>the landscaped buffer.</w:t>
            </w:r>
          </w:p>
        </w:tc>
      </w:tr>
      <w:tr w:rsidR="00C43CC6" w:rsidRPr="00566A1B" w:rsidTr="00566A1B">
        <w:trPr>
          <w:trHeight w:val="622"/>
        </w:trPr>
        <w:tc>
          <w:tcPr>
            <w:tcW w:w="4150" w:type="dxa"/>
            <w:vMerge/>
            <w:shd w:val="clear" w:color="auto" w:fill="auto"/>
          </w:tcPr>
          <w:p w:rsidR="00C43CC6" w:rsidRDefault="00C43CC6" w:rsidP="00F8377E">
            <w:pPr>
              <w:pStyle w:val="QPPTableTextBold"/>
            </w:pPr>
          </w:p>
        </w:tc>
        <w:tc>
          <w:tcPr>
            <w:tcW w:w="4151" w:type="dxa"/>
            <w:shd w:val="clear" w:color="auto" w:fill="auto"/>
          </w:tcPr>
          <w:p w:rsidR="00C43CC6" w:rsidRPr="00A60096" w:rsidRDefault="00C43CC6" w:rsidP="00F8377E">
            <w:pPr>
              <w:pStyle w:val="QPPTableTextBold"/>
            </w:pPr>
            <w:r w:rsidRPr="00A60096">
              <w:t>AO1</w:t>
            </w:r>
            <w:r w:rsidR="000523F7">
              <w:t>6</w:t>
            </w:r>
            <w:r w:rsidRPr="00A60096">
              <w:t>.3</w:t>
            </w:r>
          </w:p>
          <w:p w:rsidR="00C43CC6" w:rsidRPr="00A60096" w:rsidRDefault="00C43CC6" w:rsidP="00F8377E">
            <w:pPr>
              <w:pStyle w:val="QPPTableTextBody"/>
            </w:pPr>
            <w:r>
              <w:t>Development of a l</w:t>
            </w:r>
            <w:r w:rsidRPr="00A60096">
              <w:t xml:space="preserve">arge area of car parking </w:t>
            </w:r>
            <w:r>
              <w:t xml:space="preserve">is </w:t>
            </w:r>
            <w:r w:rsidRPr="00A60096">
              <w:t>broken up by buildings or landscapin</w:t>
            </w:r>
            <w:r w:rsidR="00B82BB5">
              <w:t>g, to reduce visual prominence.</w:t>
            </w:r>
          </w:p>
        </w:tc>
      </w:tr>
      <w:tr w:rsidR="00C43CC6" w:rsidRPr="00C86E89" w:rsidTr="00566A1B">
        <w:trPr>
          <w:trHeight w:val="622"/>
        </w:trPr>
        <w:tc>
          <w:tcPr>
            <w:tcW w:w="4150" w:type="dxa"/>
            <w:vMerge/>
            <w:shd w:val="clear" w:color="auto" w:fill="auto"/>
          </w:tcPr>
          <w:p w:rsidR="00C43CC6" w:rsidRDefault="00C43CC6" w:rsidP="00F8377E">
            <w:pPr>
              <w:pStyle w:val="QPPTableTextBold"/>
            </w:pPr>
          </w:p>
        </w:tc>
        <w:tc>
          <w:tcPr>
            <w:tcW w:w="4151" w:type="dxa"/>
            <w:shd w:val="clear" w:color="auto" w:fill="auto"/>
          </w:tcPr>
          <w:p w:rsidR="00C43CC6" w:rsidRDefault="00C43CC6" w:rsidP="00F8377E">
            <w:pPr>
              <w:pStyle w:val="QPPTableTextBold"/>
            </w:pPr>
            <w:r>
              <w:t>AO1</w:t>
            </w:r>
            <w:r w:rsidR="00733C23">
              <w:t>6</w:t>
            </w:r>
            <w:r>
              <w:t>.4</w:t>
            </w:r>
          </w:p>
          <w:p w:rsidR="00C43CC6" w:rsidRDefault="00C43CC6" w:rsidP="00F8377E">
            <w:pPr>
              <w:pStyle w:val="QPPTableTextBody"/>
            </w:pPr>
            <w:r>
              <w:t>Development provides a</w:t>
            </w:r>
            <w:r w:rsidRPr="001D2303">
              <w:t xml:space="preserve"> minimum 2m wide landscaped buffer along</w:t>
            </w:r>
            <w:r>
              <w:t xml:space="preserve"> the</w:t>
            </w:r>
            <w:r w:rsidRPr="001D2303">
              <w:t xml:space="preserve"> common side and rear boundaries</w:t>
            </w:r>
            <w:r>
              <w:t>,</w:t>
            </w:r>
            <w:r w:rsidRPr="001D2303">
              <w:t xml:space="preserve"> between vehicle access</w:t>
            </w:r>
            <w:r>
              <w:t>es</w:t>
            </w:r>
            <w:r w:rsidRPr="001D2303">
              <w:t xml:space="preserve"> and parking</w:t>
            </w:r>
            <w:r>
              <w:t>,</w:t>
            </w:r>
            <w:r w:rsidRPr="001D2303">
              <w:t xml:space="preserve"> and movement areas, and</w:t>
            </w:r>
            <w:r>
              <w:t xml:space="preserve"> a </w:t>
            </w:r>
            <w:r w:rsidRPr="005651D6">
              <w:rPr>
                <w:rPrChange w:id="79" w:author="Alisha Pettit" w:date="2018-11-06T14:29:00Z">
                  <w:rPr/>
                </w:rPrChange>
              </w:rPr>
              <w:t>sensitive use</w:t>
            </w:r>
            <w:r w:rsidRPr="001D2303">
              <w:t>.</w:t>
            </w:r>
          </w:p>
        </w:tc>
      </w:tr>
      <w:tr w:rsidR="00C43CC6" w:rsidRPr="00566A1B" w:rsidTr="00566A1B">
        <w:trPr>
          <w:trHeight w:val="622"/>
        </w:trPr>
        <w:tc>
          <w:tcPr>
            <w:tcW w:w="4150" w:type="dxa"/>
            <w:vMerge/>
            <w:shd w:val="clear" w:color="auto" w:fill="auto"/>
          </w:tcPr>
          <w:p w:rsidR="00C43CC6" w:rsidRDefault="00C43CC6" w:rsidP="00F8377E">
            <w:pPr>
              <w:pStyle w:val="QPPTableTextBold"/>
            </w:pPr>
          </w:p>
        </w:tc>
        <w:tc>
          <w:tcPr>
            <w:tcW w:w="4151" w:type="dxa"/>
            <w:shd w:val="clear" w:color="auto" w:fill="auto"/>
          </w:tcPr>
          <w:p w:rsidR="00C43CC6" w:rsidRDefault="00C43CC6" w:rsidP="00C43CC6">
            <w:pPr>
              <w:pStyle w:val="QPPTableTextBold"/>
            </w:pPr>
            <w:r>
              <w:t>AO1</w:t>
            </w:r>
            <w:r w:rsidR="000523F7">
              <w:t>6</w:t>
            </w:r>
            <w:r>
              <w:t>.5</w:t>
            </w:r>
          </w:p>
          <w:p w:rsidR="00C43CC6" w:rsidRDefault="00C43CC6" w:rsidP="00C43CC6">
            <w:pPr>
              <w:pStyle w:val="QPPTableTextBody"/>
            </w:pPr>
            <w:r>
              <w:t xml:space="preserve">Development ensures car parking areas used at night are </w:t>
            </w:r>
            <w:r w:rsidRPr="005651D6">
              <w:rPr>
                <w:rPrChange w:id="80" w:author="Alisha Pettit" w:date="2018-11-06T14:29:00Z">
                  <w:rPr/>
                </w:rPrChange>
              </w:rPr>
              <w:t>acoustically screened</w:t>
            </w:r>
            <w:r>
              <w:t xml:space="preserve"> from</w:t>
            </w:r>
            <w:r w:rsidR="000523F7">
              <w:t xml:space="preserve"> habitable rooms (including patios, balconies, decks and verandas) of</w:t>
            </w:r>
            <w:r>
              <w:t xml:space="preserve"> adjoining residential dwellings.</w:t>
            </w:r>
          </w:p>
        </w:tc>
      </w:tr>
      <w:tr w:rsidR="00C43CC6" w:rsidRPr="00384DEF" w:rsidTr="00566A1B">
        <w:trPr>
          <w:trHeight w:val="622"/>
        </w:trPr>
        <w:tc>
          <w:tcPr>
            <w:tcW w:w="4150" w:type="dxa"/>
            <w:vMerge/>
            <w:shd w:val="clear" w:color="auto" w:fill="auto"/>
          </w:tcPr>
          <w:p w:rsidR="00C43CC6" w:rsidRDefault="00C43CC6" w:rsidP="00F8377E">
            <w:pPr>
              <w:pStyle w:val="QPPTableTextBold"/>
            </w:pPr>
          </w:p>
        </w:tc>
        <w:tc>
          <w:tcPr>
            <w:tcW w:w="4151" w:type="dxa"/>
            <w:shd w:val="clear" w:color="auto" w:fill="auto"/>
          </w:tcPr>
          <w:p w:rsidR="00C43CC6" w:rsidRPr="00384DEF" w:rsidRDefault="00C43CC6" w:rsidP="00A40B5C">
            <w:pPr>
              <w:pStyle w:val="QPPTableTextBold"/>
            </w:pPr>
            <w:r>
              <w:t>AO1</w:t>
            </w:r>
            <w:r w:rsidR="000523F7">
              <w:t>6</w:t>
            </w:r>
            <w:r>
              <w:t>.6</w:t>
            </w:r>
          </w:p>
          <w:p w:rsidR="00C43CC6" w:rsidRPr="00A60096" w:rsidRDefault="00C43CC6" w:rsidP="00A40B5C">
            <w:pPr>
              <w:pStyle w:val="QPPTableTextBody"/>
            </w:pPr>
            <w:r>
              <w:t xml:space="preserve">Development for a multistorey above-ground </w:t>
            </w:r>
            <w:r w:rsidRPr="00A60096">
              <w:t>parking structure</w:t>
            </w:r>
            <w:r>
              <w:t xml:space="preserve"> ensures that</w:t>
            </w:r>
            <w:r w:rsidRPr="00A60096">
              <w:t>:</w:t>
            </w:r>
          </w:p>
          <w:p w:rsidR="00C43CC6" w:rsidRPr="00DC001C" w:rsidRDefault="00C43CC6" w:rsidP="009A0BE6">
            <w:pPr>
              <w:pStyle w:val="HGTableBullet2"/>
              <w:numPr>
                <w:ilvl w:val="0"/>
                <w:numId w:val="25"/>
              </w:numPr>
            </w:pPr>
            <w:r w:rsidRPr="00B30C6A">
              <w:t>the fa</w:t>
            </w:r>
            <w:r w:rsidR="00B30C6A" w:rsidRPr="00B30C6A">
              <w:t>c</w:t>
            </w:r>
            <w:r w:rsidRPr="00DC001C">
              <w:t>ade avoids sloping ramps, strong horizontal banding of spandrel beams, or features with an excessive vertical emphasis;</w:t>
            </w:r>
          </w:p>
          <w:p w:rsidR="00C43CC6" w:rsidRPr="00A60096" w:rsidRDefault="00C43CC6" w:rsidP="00566A1B">
            <w:pPr>
              <w:pStyle w:val="HGTableBullet2"/>
              <w:tabs>
                <w:tab w:val="clear" w:pos="567"/>
                <w:tab w:val="left" w:pos="528"/>
              </w:tabs>
            </w:pPr>
            <w:r w:rsidRPr="00A60096">
              <w:t>openings in parking structure fa</w:t>
            </w:r>
            <w:r w:rsidR="00B30C6A">
              <w:t>c</w:t>
            </w:r>
            <w:r w:rsidRPr="00A60096">
              <w:t>ades are screened to hide the parking operation.</w:t>
            </w:r>
          </w:p>
          <w:p w:rsidR="00C43CC6" w:rsidRDefault="00C43CC6" w:rsidP="00A40B5C">
            <w:pPr>
              <w:pStyle w:val="QPPEditorsNoteStyle1"/>
            </w:pPr>
            <w:r w:rsidRPr="00A60096">
              <w:t xml:space="preserve">Note—For example, multistorey parking </w:t>
            </w:r>
            <w:r w:rsidRPr="00905058">
              <w:t xml:space="preserve">structures </w:t>
            </w:r>
            <w:r>
              <w:t xml:space="preserve">may be installed </w:t>
            </w:r>
            <w:r w:rsidRPr="00A60096">
              <w:t>at special purpose uses such as park</w:t>
            </w:r>
            <w:r>
              <w:t xml:space="preserve">-and-ride facilities at public transport stops, or to accommodate high-volume employee </w:t>
            </w:r>
            <w:r w:rsidRPr="00A60096">
              <w:t>parking at bus</w:t>
            </w:r>
            <w:r w:rsidR="00B82BB5">
              <w:t xml:space="preserve"> depots.</w:t>
            </w:r>
          </w:p>
        </w:tc>
      </w:tr>
      <w:tr w:rsidR="00C43CC6" w:rsidRPr="00566A1B" w:rsidTr="00566A1B">
        <w:trPr>
          <w:trHeight w:val="2451"/>
        </w:trPr>
        <w:tc>
          <w:tcPr>
            <w:tcW w:w="4150" w:type="dxa"/>
            <w:shd w:val="clear" w:color="auto" w:fill="auto"/>
          </w:tcPr>
          <w:p w:rsidR="00C43CC6" w:rsidRPr="00384DEF" w:rsidRDefault="00C43CC6" w:rsidP="00F8377E">
            <w:pPr>
              <w:pStyle w:val="QPPTableTextBold"/>
            </w:pPr>
            <w:r>
              <w:t>PO1</w:t>
            </w:r>
            <w:r w:rsidR="000523F7">
              <w:t>7</w:t>
            </w:r>
          </w:p>
          <w:p w:rsidR="00C43CC6" w:rsidRPr="00384DEF" w:rsidRDefault="00C43CC6" w:rsidP="00F8377E">
            <w:pPr>
              <w:pStyle w:val="QPPTableTextBody"/>
            </w:pPr>
            <w:r>
              <w:t xml:space="preserve">Development </w:t>
            </w:r>
            <w:r w:rsidR="00A31403">
              <w:t>ensures</w:t>
            </w:r>
            <w:r>
              <w:t xml:space="preserve"> s</w:t>
            </w:r>
            <w:r w:rsidRPr="00384DEF">
              <w:t>ervicing, storage</w:t>
            </w:r>
            <w:r w:rsidR="00A31403">
              <w:t xml:space="preserve"> and refuse and recycling</w:t>
            </w:r>
            <w:r w:rsidRPr="00384DEF">
              <w:t xml:space="preserve"> collection areas:</w:t>
            </w:r>
          </w:p>
          <w:p w:rsidR="00A31403" w:rsidRPr="00A31403" w:rsidRDefault="00C43CC6" w:rsidP="009A0BE6">
            <w:pPr>
              <w:pStyle w:val="HGTableBullet2"/>
              <w:numPr>
                <w:ilvl w:val="0"/>
                <w:numId w:val="26"/>
              </w:numPr>
            </w:pPr>
            <w:r w:rsidRPr="00A31403">
              <w:t>are unobtrusiv</w:t>
            </w:r>
            <w:r w:rsidR="00A31403">
              <w:t>e</w:t>
            </w:r>
            <w:r w:rsidR="00A31403" w:rsidRPr="00A31403">
              <w:t>;</w:t>
            </w:r>
          </w:p>
          <w:p w:rsidR="00C43CC6" w:rsidRPr="00A31403" w:rsidRDefault="00A31403" w:rsidP="009A0BE6">
            <w:pPr>
              <w:pStyle w:val="HGTableBullet2"/>
            </w:pPr>
            <w:r w:rsidRPr="00A31403">
              <w:t>are</w:t>
            </w:r>
            <w:r w:rsidR="00C43CC6" w:rsidRPr="00A31403">
              <w:t xml:space="preserve">, located and managed </w:t>
            </w:r>
            <w:r w:rsidRPr="00A31403">
              <w:t>to minimise</w:t>
            </w:r>
            <w:r w:rsidR="00C43CC6" w:rsidRPr="00303A0B">
              <w:t xml:space="preserve"> adverse impacts on residences, nearby sensitive land uses, neighbouring properties, and the public domain</w:t>
            </w:r>
            <w:r w:rsidR="00C43CC6" w:rsidRPr="00A31403">
              <w:t>;</w:t>
            </w:r>
          </w:p>
          <w:p w:rsidR="00C43CC6" w:rsidRPr="00384DEF" w:rsidRDefault="00C43CC6" w:rsidP="00A31403">
            <w:pPr>
              <w:pStyle w:val="HGTableBullet2"/>
            </w:pPr>
            <w:r w:rsidRPr="00A31403">
              <w:t>enable recycling.</w:t>
            </w:r>
          </w:p>
        </w:tc>
        <w:tc>
          <w:tcPr>
            <w:tcW w:w="4151" w:type="dxa"/>
            <w:shd w:val="clear" w:color="auto" w:fill="auto"/>
          </w:tcPr>
          <w:p w:rsidR="00C43CC6" w:rsidRPr="00384DEF" w:rsidRDefault="00C43CC6" w:rsidP="00F8377E">
            <w:pPr>
              <w:pStyle w:val="QPPTableTextBold"/>
            </w:pPr>
            <w:r>
              <w:t>AO1</w:t>
            </w:r>
            <w:r w:rsidR="000523F7">
              <w:t>7</w:t>
            </w:r>
          </w:p>
          <w:p w:rsidR="00C43CC6" w:rsidRPr="00A60096" w:rsidRDefault="00C43CC6" w:rsidP="00F8377E">
            <w:pPr>
              <w:pStyle w:val="QPPTableTextBody"/>
            </w:pPr>
            <w:r>
              <w:t>Development reduces the visual impacts</w:t>
            </w:r>
            <w:r w:rsidR="00A31403">
              <w:t xml:space="preserve"> of</w:t>
            </w:r>
            <w:r>
              <w:t xml:space="preserve"> loading bays</w:t>
            </w:r>
            <w:r w:rsidRPr="00A60096">
              <w:t xml:space="preserve">, </w:t>
            </w:r>
            <w:r w:rsidRPr="00FC3975">
              <w:t>site</w:t>
            </w:r>
            <w:r w:rsidRPr="00A60096">
              <w:t xml:space="preserve"> storage and access</w:t>
            </w:r>
            <w:r>
              <w:t xml:space="preserve"> points for </w:t>
            </w:r>
            <w:r w:rsidR="00A31403">
              <w:t xml:space="preserve">refuse and recycling </w:t>
            </w:r>
            <w:r>
              <w:t>collection by</w:t>
            </w:r>
            <w:r w:rsidR="00B82BB5">
              <w:t>:</w:t>
            </w:r>
          </w:p>
          <w:p w:rsidR="00C43CC6" w:rsidRPr="00A60096" w:rsidRDefault="00C43CC6" w:rsidP="00234791">
            <w:pPr>
              <w:pStyle w:val="HGTableBullet2"/>
              <w:numPr>
                <w:ilvl w:val="0"/>
                <w:numId w:val="27"/>
              </w:numPr>
              <w:tabs>
                <w:tab w:val="clear" w:pos="567"/>
                <w:tab w:val="left" w:pos="528"/>
                <w:tab w:val="num" w:pos="1237"/>
              </w:tabs>
              <w:ind w:left="528" w:hanging="528"/>
            </w:pPr>
            <w:r>
              <w:t>buffering</w:t>
            </w:r>
            <w:r w:rsidRPr="00A60096">
              <w:t xml:space="preserve"> with appropriate landscaping;</w:t>
            </w:r>
          </w:p>
          <w:p w:rsidR="00A31403" w:rsidRDefault="00C43CC6" w:rsidP="009A0BE6">
            <w:pPr>
              <w:pStyle w:val="HGTableBullet2"/>
              <w:tabs>
                <w:tab w:val="clear" w:pos="567"/>
                <w:tab w:val="left" w:pos="528"/>
              </w:tabs>
              <w:ind w:left="528" w:hanging="528"/>
            </w:pPr>
            <w:r>
              <w:t>locating</w:t>
            </w:r>
            <w:r w:rsidRPr="00A60096">
              <w:t xml:space="preserve"> </w:t>
            </w:r>
            <w:r w:rsidR="00A31403">
              <w:t xml:space="preserve">service areas </w:t>
            </w:r>
            <w:r w:rsidRPr="00A60096">
              <w:t xml:space="preserve">away from public spaces, </w:t>
            </w:r>
            <w:r w:rsidRPr="005651D6">
              <w:rPr>
                <w:rPrChange w:id="81" w:author="Alisha Pettit" w:date="2018-11-06T14:29:00Z">
                  <w:rPr/>
                </w:rPrChange>
              </w:rPr>
              <w:t>primary street frontages</w:t>
            </w:r>
            <w:r w:rsidRPr="00A60096">
              <w:t>, re</w:t>
            </w:r>
            <w:r w:rsidRPr="00905058">
              <w:t xml:space="preserve">sidential </w:t>
            </w:r>
            <w:r>
              <w:t>dwellings</w:t>
            </w:r>
            <w:r w:rsidRPr="00905058">
              <w:t xml:space="preserve"> and </w:t>
            </w:r>
            <w:r w:rsidRPr="005651D6">
              <w:rPr>
                <w:rPrChange w:id="82" w:author="Alisha Pettit" w:date="2018-11-06T14:29:00Z">
                  <w:rPr/>
                </w:rPrChange>
              </w:rPr>
              <w:t>sensitive uses</w:t>
            </w:r>
            <w:r w:rsidRPr="00905058">
              <w:t>.</w:t>
            </w:r>
          </w:p>
          <w:p w:rsidR="00C43CC6" w:rsidRPr="00384DEF" w:rsidRDefault="00A31403" w:rsidP="009A0BE6">
            <w:pPr>
              <w:pStyle w:val="QPPEditorsNoteStyle1"/>
            </w:pPr>
            <w:r>
              <w:t>Note</w:t>
            </w:r>
            <w:r>
              <w:rPr>
                <w:rFonts w:cs="Arial"/>
              </w:rPr>
              <w:t>—</w:t>
            </w:r>
            <w:r>
              <w:t xml:space="preserve">Refer to the </w:t>
            </w:r>
            <w:r w:rsidRPr="005651D6">
              <w:rPr>
                <w:rPrChange w:id="83" w:author="Alisha Pettit" w:date="2018-11-06T14:29:00Z">
                  <w:rPr/>
                </w:rPrChange>
              </w:rPr>
              <w:t>Refuse planning scheme policy</w:t>
            </w:r>
            <w:r>
              <w:t xml:space="preserve"> for further guidance.</w:t>
            </w:r>
          </w:p>
        </w:tc>
      </w:tr>
      <w:tr w:rsidR="00C43CC6" w:rsidRPr="00384DEF" w:rsidTr="00566A1B">
        <w:trPr>
          <w:trHeight w:val="3222"/>
        </w:trPr>
        <w:tc>
          <w:tcPr>
            <w:tcW w:w="4150" w:type="dxa"/>
            <w:shd w:val="clear" w:color="auto" w:fill="auto"/>
          </w:tcPr>
          <w:p w:rsidR="00C43CC6" w:rsidRPr="00A60096" w:rsidRDefault="00C43CC6" w:rsidP="00F8377E">
            <w:pPr>
              <w:pStyle w:val="QPPTableTextBold"/>
            </w:pPr>
            <w:r w:rsidRPr="00A60096">
              <w:t>PO1</w:t>
            </w:r>
            <w:r w:rsidR="000523F7">
              <w:t>8</w:t>
            </w:r>
          </w:p>
          <w:p w:rsidR="00C43CC6" w:rsidRPr="00A60096" w:rsidRDefault="00C43CC6" w:rsidP="00F8377E">
            <w:pPr>
              <w:pStyle w:val="QPPTableTextBody"/>
            </w:pPr>
            <w:r>
              <w:t>Development</w:t>
            </w:r>
            <w:r w:rsidRPr="00A60096">
              <w:t xml:space="preserve"> design allow</w:t>
            </w:r>
            <w:r>
              <w:t>s</w:t>
            </w:r>
            <w:r w:rsidRPr="00A60096">
              <w:t xml:space="preserve"> for the infrastructure and service requirements of future uses.</w:t>
            </w:r>
          </w:p>
        </w:tc>
        <w:tc>
          <w:tcPr>
            <w:tcW w:w="4151" w:type="dxa"/>
            <w:shd w:val="clear" w:color="auto" w:fill="auto"/>
          </w:tcPr>
          <w:p w:rsidR="00C43CC6" w:rsidRPr="00A60096" w:rsidRDefault="00C43CC6" w:rsidP="00F8377E">
            <w:pPr>
              <w:pStyle w:val="QPPTableTextBold"/>
            </w:pPr>
            <w:r w:rsidRPr="00A60096">
              <w:t>AO1</w:t>
            </w:r>
            <w:r w:rsidR="000523F7">
              <w:t>8</w:t>
            </w:r>
          </w:p>
          <w:p w:rsidR="00C43CC6" w:rsidRPr="00A60096" w:rsidRDefault="00C43CC6" w:rsidP="00F8377E">
            <w:pPr>
              <w:pStyle w:val="QPPTableTextBody"/>
            </w:pPr>
            <w:r>
              <w:t>Development d</w:t>
            </w:r>
            <w:r w:rsidRPr="00A60096">
              <w:t>esign makes allowances for proposed and future infrastructure requirements, including where relevant:</w:t>
            </w:r>
          </w:p>
          <w:p w:rsidR="00C43CC6" w:rsidRPr="00DC001C" w:rsidRDefault="00C43CC6" w:rsidP="009A0BE6">
            <w:pPr>
              <w:pStyle w:val="HGTableBullet2"/>
              <w:numPr>
                <w:ilvl w:val="0"/>
                <w:numId w:val="28"/>
              </w:numPr>
            </w:pPr>
            <w:r w:rsidRPr="00B30C6A">
              <w:t>access, design capacity and space allocation for any fut</w:t>
            </w:r>
            <w:r w:rsidRPr="00DC001C">
              <w:t>ure water, waste, trade waste and sewer connections and treatment devices;</w:t>
            </w:r>
          </w:p>
          <w:p w:rsidR="00C43CC6" w:rsidRPr="00A60096" w:rsidRDefault="00C43CC6" w:rsidP="00566A1B">
            <w:pPr>
              <w:pStyle w:val="HGTableBullet2"/>
              <w:tabs>
                <w:tab w:val="clear" w:pos="567"/>
                <w:tab w:val="left" w:pos="528"/>
                <w:tab w:val="num" w:pos="1095"/>
              </w:tabs>
              <w:ind w:left="528" w:hanging="528"/>
            </w:pPr>
            <w:r w:rsidRPr="00A60096">
              <w:t>storage areas;</w:t>
            </w:r>
          </w:p>
          <w:p w:rsidR="00C43CC6" w:rsidRPr="00A60096" w:rsidRDefault="00C43CC6" w:rsidP="00566A1B">
            <w:pPr>
              <w:pStyle w:val="HGTableBullet2"/>
              <w:tabs>
                <w:tab w:val="clear" w:pos="567"/>
                <w:tab w:val="left" w:pos="528"/>
                <w:tab w:val="num" w:pos="1095"/>
              </w:tabs>
              <w:ind w:left="528" w:hanging="528"/>
            </w:pPr>
            <w:r w:rsidRPr="00A60096">
              <w:t>refuse and recycling handling areas;</w:t>
            </w:r>
          </w:p>
          <w:p w:rsidR="00C43CC6" w:rsidRPr="00A60096" w:rsidRDefault="00B82BB5" w:rsidP="00566A1B">
            <w:pPr>
              <w:pStyle w:val="HGTableBullet2"/>
              <w:tabs>
                <w:tab w:val="clear" w:pos="567"/>
                <w:tab w:val="left" w:pos="528"/>
                <w:tab w:val="num" w:pos="1095"/>
              </w:tabs>
              <w:ind w:left="528" w:hanging="528"/>
            </w:pPr>
            <w:r>
              <w:t>other ancillary equipment;</w:t>
            </w:r>
          </w:p>
          <w:p w:rsidR="00C43CC6" w:rsidRPr="00A60096" w:rsidRDefault="00C43CC6" w:rsidP="00566A1B">
            <w:pPr>
              <w:pStyle w:val="HGTableBullet2"/>
              <w:tabs>
                <w:tab w:val="clear" w:pos="567"/>
                <w:tab w:val="left" w:pos="528"/>
                <w:tab w:val="num" w:pos="1095"/>
              </w:tabs>
              <w:ind w:left="528" w:hanging="528"/>
            </w:pPr>
            <w:r w:rsidRPr="00A60096">
              <w:t>car</w:t>
            </w:r>
            <w:r>
              <w:t xml:space="preserve"> </w:t>
            </w:r>
            <w:r w:rsidRPr="00A60096">
              <w:t>parking and manoeuvring areas.</w:t>
            </w:r>
          </w:p>
        </w:tc>
      </w:tr>
      <w:tr w:rsidR="00C43CC6" w:rsidRPr="00566A1B" w:rsidTr="00566A1B">
        <w:trPr>
          <w:trHeight w:val="2418"/>
        </w:trPr>
        <w:tc>
          <w:tcPr>
            <w:tcW w:w="4150" w:type="dxa"/>
            <w:shd w:val="clear" w:color="auto" w:fill="auto"/>
          </w:tcPr>
          <w:p w:rsidR="00C43CC6" w:rsidRPr="00384DEF" w:rsidRDefault="00C43CC6" w:rsidP="00F8377E">
            <w:pPr>
              <w:pStyle w:val="QPPTableTextBold"/>
            </w:pPr>
            <w:r>
              <w:t>PO1</w:t>
            </w:r>
            <w:r w:rsidR="000523F7">
              <w:t>9</w:t>
            </w:r>
          </w:p>
          <w:p w:rsidR="00C43CC6" w:rsidRDefault="00C43CC6" w:rsidP="00F8377E">
            <w:pPr>
              <w:pStyle w:val="QPPTableTextBody"/>
            </w:pPr>
            <w:r>
              <w:t>Development ensures that l</w:t>
            </w:r>
            <w:r w:rsidRPr="00384DEF">
              <w:t>andscape design</w:t>
            </w:r>
            <w:r>
              <w:t>:</w:t>
            </w:r>
          </w:p>
          <w:p w:rsidR="00C43CC6" w:rsidRPr="00DC001C" w:rsidRDefault="00C43CC6" w:rsidP="009A0BE6">
            <w:pPr>
              <w:pStyle w:val="HGTableBullet2"/>
              <w:numPr>
                <w:ilvl w:val="0"/>
                <w:numId w:val="29"/>
              </w:numPr>
            </w:pPr>
            <w:r w:rsidRPr="00B30C6A">
              <w:t>contributes positively to the subtropical character, amenity and microclima</w:t>
            </w:r>
            <w:r w:rsidR="00D51430">
              <w:t>te of the site and streetscape;</w:t>
            </w:r>
          </w:p>
          <w:p w:rsidR="00C43CC6" w:rsidRPr="00A60096" w:rsidRDefault="00C43CC6" w:rsidP="00C6247F">
            <w:pPr>
              <w:pStyle w:val="HGTableBullet2"/>
            </w:pPr>
            <w:r w:rsidRPr="00A60096">
              <w:t>maximises passive cooli</w:t>
            </w:r>
            <w:r w:rsidR="00D51430">
              <w:t>ng and heating within the site;</w:t>
            </w:r>
          </w:p>
          <w:p w:rsidR="00C43CC6" w:rsidRDefault="00C43CC6" w:rsidP="00C6247F">
            <w:pPr>
              <w:pStyle w:val="HGTableBullet2"/>
            </w:pPr>
            <w:r w:rsidRPr="00A60096">
              <w:t xml:space="preserve">creates an attractive street frontage, </w:t>
            </w:r>
            <w:r w:rsidRPr="00163C0D">
              <w:t>where planting ameliorates the view of the special purpose use from</w:t>
            </w:r>
            <w:r>
              <w:t xml:space="preserve"> key public vantage points and residential areas;</w:t>
            </w:r>
          </w:p>
          <w:p w:rsidR="00C43CC6" w:rsidRPr="00384DEF" w:rsidRDefault="00C43CC6" w:rsidP="00C6247F">
            <w:pPr>
              <w:pStyle w:val="HGTableBullet2"/>
            </w:pPr>
            <w:r>
              <w:t xml:space="preserve">incorporates bold landscape elements that complement the </w:t>
            </w:r>
            <w:r w:rsidRPr="00B002DF">
              <w:t>scale</w:t>
            </w:r>
            <w:r>
              <w:t xml:space="preserve"> and bulk of the buil</w:t>
            </w:r>
            <w:r w:rsidR="00C11A32">
              <w:t>t form associated with the use.</w:t>
            </w:r>
          </w:p>
        </w:tc>
        <w:tc>
          <w:tcPr>
            <w:tcW w:w="4151" w:type="dxa"/>
            <w:shd w:val="clear" w:color="auto" w:fill="auto"/>
          </w:tcPr>
          <w:p w:rsidR="00C43CC6" w:rsidRPr="00384DEF" w:rsidRDefault="00C43CC6" w:rsidP="00F8377E">
            <w:pPr>
              <w:pStyle w:val="QPPTableTextBold"/>
            </w:pPr>
            <w:r>
              <w:t>AO1</w:t>
            </w:r>
            <w:r w:rsidR="000523F7">
              <w:t>9</w:t>
            </w:r>
          </w:p>
          <w:p w:rsidR="00C43CC6" w:rsidRPr="00384DEF" w:rsidRDefault="00C43CC6" w:rsidP="00F8377E">
            <w:pPr>
              <w:pStyle w:val="QPPTableTextBody"/>
            </w:pPr>
            <w:r>
              <w:t>Development ensures that l</w:t>
            </w:r>
            <w:r w:rsidRPr="00384DEF">
              <w:t xml:space="preserve">andscaping design, location and species selection of street trees and planting beds </w:t>
            </w:r>
            <w:r>
              <w:t>are</w:t>
            </w:r>
            <w:r w:rsidRPr="00384DEF">
              <w:t xml:space="preserve"> integrated with the </w:t>
            </w:r>
            <w:r w:rsidRPr="00905058">
              <w:t xml:space="preserve">building </w:t>
            </w:r>
            <w:r w:rsidRPr="00384DEF">
              <w:t xml:space="preserve">design </w:t>
            </w:r>
            <w:r>
              <w:t>and site</w:t>
            </w:r>
            <w:r w:rsidRPr="00384DEF">
              <w:t xml:space="preserve"> layout</w:t>
            </w:r>
            <w:r>
              <w:t xml:space="preserve"> and</w:t>
            </w:r>
            <w:r w:rsidRPr="00384DEF">
              <w:t xml:space="preserve"> in </w:t>
            </w:r>
            <w:r>
              <w:t xml:space="preserve">compliance </w:t>
            </w:r>
            <w:r w:rsidRPr="00384DEF">
              <w:t xml:space="preserve">with the </w:t>
            </w:r>
            <w:r w:rsidRPr="005651D6">
              <w:rPr>
                <w:rPrChange w:id="84" w:author="Alisha Pettit" w:date="2018-11-06T14:29:00Z">
                  <w:rPr/>
                </w:rPrChange>
              </w:rPr>
              <w:t>Landscape work code</w:t>
            </w:r>
            <w:r w:rsidRPr="00A60096">
              <w:t xml:space="preserve"> and </w:t>
            </w:r>
            <w:r w:rsidRPr="005651D6">
              <w:rPr>
                <w:rPrChange w:id="85" w:author="Alisha Pettit" w:date="2018-11-06T14:29:00Z">
                  <w:rPr/>
                </w:rPrChange>
              </w:rPr>
              <w:t>Planting species planning scheme policy</w:t>
            </w:r>
            <w:r w:rsidRPr="00B13F78">
              <w:t>.</w:t>
            </w:r>
          </w:p>
        </w:tc>
      </w:tr>
      <w:tr w:rsidR="00C43CC6" w:rsidRPr="00384DEF" w:rsidTr="00566A1B">
        <w:trPr>
          <w:trHeight w:val="284"/>
        </w:trPr>
        <w:tc>
          <w:tcPr>
            <w:tcW w:w="4150" w:type="dxa"/>
            <w:shd w:val="clear" w:color="auto" w:fill="auto"/>
          </w:tcPr>
          <w:p w:rsidR="00C43CC6" w:rsidRPr="00384DEF" w:rsidRDefault="000523F7" w:rsidP="00F8377E">
            <w:pPr>
              <w:pStyle w:val="QPPTableTextBold"/>
            </w:pPr>
            <w:r>
              <w:t>PO20</w:t>
            </w:r>
          </w:p>
          <w:p w:rsidR="00C43CC6" w:rsidRPr="00384DEF" w:rsidRDefault="00C43CC6" w:rsidP="00F8377E">
            <w:pPr>
              <w:pStyle w:val="QPPTableTextBody"/>
            </w:pPr>
            <w:r>
              <w:t>Development on a site</w:t>
            </w:r>
            <w:r w:rsidRPr="00A60096">
              <w:t xml:space="preserve"> larger than 1</w:t>
            </w:r>
            <w:r w:rsidR="001F6D59">
              <w:t>,</w:t>
            </w:r>
            <w:r w:rsidRPr="00A60096">
              <w:t>000m</w:t>
            </w:r>
            <w:r w:rsidRPr="00566A1B">
              <w:rPr>
                <w:vertAlign w:val="superscript"/>
              </w:rPr>
              <w:t>2</w:t>
            </w:r>
            <w:r w:rsidRPr="00A60096">
              <w:t xml:space="preserve">, where </w:t>
            </w:r>
            <w:r>
              <w:t xml:space="preserve">the </w:t>
            </w:r>
            <w:r w:rsidRPr="00A60096">
              <w:t>structure permits</w:t>
            </w:r>
            <w:r>
              <w:t xml:space="preserve"> deep </w:t>
            </w:r>
            <w:r w:rsidRPr="00384DEF">
              <w:t>planting:</w:t>
            </w:r>
          </w:p>
          <w:p w:rsidR="00C43CC6" w:rsidRPr="0077454C" w:rsidRDefault="00C43CC6" w:rsidP="009A0BE6">
            <w:pPr>
              <w:pStyle w:val="HGTableBullet2"/>
              <w:numPr>
                <w:ilvl w:val="0"/>
                <w:numId w:val="30"/>
              </w:numPr>
            </w:pPr>
            <w:r w:rsidRPr="00B30C6A">
              <w:t xml:space="preserve">is established in the natural ground and </w:t>
            </w:r>
            <w:r w:rsidRPr="00DC001C">
              <w:t>is open to the sky, with access to light and ra</w:t>
            </w:r>
            <w:r w:rsidRPr="0077454C">
              <w:t>infall;</w:t>
            </w:r>
          </w:p>
          <w:p w:rsidR="00C43CC6" w:rsidRPr="00384DEF" w:rsidRDefault="00C43CC6" w:rsidP="003C73F2">
            <w:pPr>
              <w:pStyle w:val="HGTableBullet2"/>
            </w:pPr>
            <w:r w:rsidRPr="00384DEF">
              <w:t>is planted with large subtropical tree species;</w:t>
            </w:r>
          </w:p>
          <w:p w:rsidR="00C43CC6" w:rsidRPr="00384DEF" w:rsidRDefault="00C43CC6" w:rsidP="003C73F2">
            <w:pPr>
              <w:pStyle w:val="HGTableBullet2"/>
            </w:pPr>
            <w:r w:rsidRPr="00384DEF">
              <w:t xml:space="preserve">balances hardstand areas and provides shade and informal recreation spaces </w:t>
            </w:r>
            <w:r w:rsidR="00C11A32">
              <w:t>for employees and visitors.</w:t>
            </w:r>
          </w:p>
        </w:tc>
        <w:tc>
          <w:tcPr>
            <w:tcW w:w="4151" w:type="dxa"/>
            <w:shd w:val="clear" w:color="auto" w:fill="auto"/>
          </w:tcPr>
          <w:p w:rsidR="00C43CC6" w:rsidRPr="00384DEF" w:rsidRDefault="000523F7" w:rsidP="00F8377E">
            <w:pPr>
              <w:pStyle w:val="QPPTableTextBold"/>
            </w:pPr>
            <w:r>
              <w:t>AO20</w:t>
            </w:r>
          </w:p>
          <w:p w:rsidR="00C43CC6" w:rsidRDefault="00C43CC6" w:rsidP="00F8377E">
            <w:pPr>
              <w:pStyle w:val="QPPTableTextBody"/>
            </w:pPr>
            <w:r>
              <w:t>Development where d</w:t>
            </w:r>
            <w:r w:rsidRPr="00384DEF">
              <w:t>eep</w:t>
            </w:r>
            <w:r>
              <w:t xml:space="preserve"> planting is required:</w:t>
            </w:r>
          </w:p>
          <w:p w:rsidR="00C43CC6" w:rsidRPr="00B30C6A" w:rsidRDefault="00C43CC6" w:rsidP="009A0BE6">
            <w:pPr>
              <w:pStyle w:val="HGTableBullet2"/>
              <w:numPr>
                <w:ilvl w:val="0"/>
                <w:numId w:val="31"/>
              </w:numPr>
            </w:pPr>
            <w:r w:rsidRPr="00B30C6A">
              <w:t>incorporates subtropical tree species in complia</w:t>
            </w:r>
            <w:r w:rsidRPr="00DC001C">
              <w:t xml:space="preserve">nce with the </w:t>
            </w:r>
            <w:r w:rsidRPr="005651D6">
              <w:rPr>
                <w:rPrChange w:id="86" w:author="Alisha Pettit" w:date="2018-11-06T14:29:00Z">
                  <w:rPr/>
                </w:rPrChange>
              </w:rPr>
              <w:t>Planting species planning scheme policy.</w:t>
            </w:r>
          </w:p>
          <w:p w:rsidR="00C43CC6" w:rsidRPr="00384DEF" w:rsidRDefault="00C43CC6" w:rsidP="009A0BE6">
            <w:pPr>
              <w:pStyle w:val="HGTableBullet2"/>
            </w:pPr>
            <w:r w:rsidRPr="00DC001C">
              <w:t>is located to retain and augment existing large trees on site and to create contiguous deep planting areas which achieve continuity with deep</w:t>
            </w:r>
            <w:r w:rsidR="00B30C6A">
              <w:t>-</w:t>
            </w:r>
            <w:r w:rsidRPr="00DC001C">
              <w:t>planting adjoining the site.</w:t>
            </w:r>
          </w:p>
        </w:tc>
      </w:tr>
      <w:tr w:rsidR="00C43CC6" w:rsidRPr="00384DEF" w:rsidTr="00566A1B">
        <w:trPr>
          <w:trHeight w:val="984"/>
        </w:trPr>
        <w:tc>
          <w:tcPr>
            <w:tcW w:w="4150" w:type="dxa"/>
            <w:vMerge w:val="restart"/>
            <w:shd w:val="clear" w:color="auto" w:fill="auto"/>
          </w:tcPr>
          <w:p w:rsidR="00C43CC6" w:rsidRPr="00384DEF" w:rsidRDefault="000523F7" w:rsidP="00F8377E">
            <w:pPr>
              <w:pStyle w:val="QPPTableTextBold"/>
            </w:pPr>
            <w:r>
              <w:t>PO21</w:t>
            </w:r>
          </w:p>
          <w:p w:rsidR="00C43CC6" w:rsidRPr="00A60096" w:rsidRDefault="00C43CC6" w:rsidP="00F8377E">
            <w:pPr>
              <w:pStyle w:val="QPPTableTextBody"/>
            </w:pPr>
            <w:r>
              <w:t>Development provides l</w:t>
            </w:r>
            <w:r w:rsidRPr="00384DEF">
              <w:t>andscapi</w:t>
            </w:r>
            <w:r>
              <w:t xml:space="preserve">ng and shade trees </w:t>
            </w:r>
            <w:r w:rsidR="001F6D59">
              <w:t>for</w:t>
            </w:r>
            <w:r>
              <w:t xml:space="preserve"> at-</w:t>
            </w:r>
            <w:r w:rsidRPr="00384DEF">
              <w:t xml:space="preserve">grade </w:t>
            </w:r>
            <w:r w:rsidRPr="00A60096">
              <w:t>car parks and along access</w:t>
            </w:r>
            <w:r>
              <w:t xml:space="preserve">es </w:t>
            </w:r>
            <w:r w:rsidRPr="00A60096">
              <w:t>and movement areas to:</w:t>
            </w:r>
          </w:p>
          <w:p w:rsidR="00C43CC6" w:rsidRPr="00A60096" w:rsidRDefault="00C43CC6" w:rsidP="00234791">
            <w:pPr>
              <w:pStyle w:val="HGTableBullet2"/>
              <w:numPr>
                <w:ilvl w:val="0"/>
                <w:numId w:val="32"/>
              </w:numPr>
              <w:tabs>
                <w:tab w:val="num" w:pos="1276"/>
              </w:tabs>
              <w:ind w:left="567" w:hanging="567"/>
            </w:pPr>
            <w:r w:rsidRPr="00A60096">
              <w:t>provide shade for pedestrians;</w:t>
            </w:r>
          </w:p>
          <w:p w:rsidR="00C43CC6" w:rsidRPr="00384DEF" w:rsidRDefault="00C43CC6" w:rsidP="003C73F2">
            <w:pPr>
              <w:pStyle w:val="HGTableBullet2"/>
            </w:pPr>
            <w:r w:rsidRPr="00A60096">
              <w:t>provide legibility and</w:t>
            </w:r>
            <w:r w:rsidRPr="00384DEF">
              <w:t xml:space="preserve"> enhance pedestrian safety;</w:t>
            </w:r>
          </w:p>
          <w:p w:rsidR="00C43CC6" w:rsidRPr="00384DEF" w:rsidRDefault="00C43CC6" w:rsidP="003C73F2">
            <w:pPr>
              <w:pStyle w:val="HGTableBullet2"/>
            </w:pPr>
            <w:r w:rsidRPr="00384DEF">
              <w:t>soften the built form and improve</w:t>
            </w:r>
            <w:r>
              <w:t xml:space="preserve"> the urban </w:t>
            </w:r>
            <w:r w:rsidRPr="00FC3975">
              <w:t>landscape amenity.</w:t>
            </w:r>
          </w:p>
        </w:tc>
        <w:tc>
          <w:tcPr>
            <w:tcW w:w="4151" w:type="dxa"/>
            <w:shd w:val="clear" w:color="auto" w:fill="auto"/>
          </w:tcPr>
          <w:p w:rsidR="00C43CC6" w:rsidRPr="00384DEF" w:rsidRDefault="000523F7" w:rsidP="00F8377E">
            <w:pPr>
              <w:pStyle w:val="QPPTableTextBold"/>
            </w:pPr>
            <w:r w:rsidRPr="00384DEF">
              <w:t>AO</w:t>
            </w:r>
            <w:r>
              <w:t>21</w:t>
            </w:r>
            <w:r w:rsidR="00C43CC6">
              <w:t>.1</w:t>
            </w:r>
          </w:p>
          <w:p w:rsidR="00C43CC6" w:rsidRPr="00384DEF" w:rsidRDefault="00C43CC6" w:rsidP="00F8377E">
            <w:pPr>
              <w:pStyle w:val="QPPTableTextBody"/>
            </w:pPr>
            <w:r>
              <w:t>Development provides shade trees in open-air car</w:t>
            </w:r>
            <w:r w:rsidR="001F6D59">
              <w:t xml:space="preserve"> </w:t>
            </w:r>
            <w:r w:rsidRPr="00A60096">
              <w:t>parking areas at a ratio of 1 tree for each 6 car parking spaces</w:t>
            </w:r>
            <w:r>
              <w:t>.</w:t>
            </w:r>
          </w:p>
        </w:tc>
      </w:tr>
      <w:tr w:rsidR="00C43CC6" w:rsidRPr="00566A1B" w:rsidTr="00566A1B">
        <w:trPr>
          <w:trHeight w:val="1138"/>
        </w:trPr>
        <w:tc>
          <w:tcPr>
            <w:tcW w:w="4150" w:type="dxa"/>
            <w:vMerge/>
            <w:shd w:val="clear" w:color="auto" w:fill="auto"/>
          </w:tcPr>
          <w:p w:rsidR="00C43CC6" w:rsidRDefault="00C43CC6" w:rsidP="00F8377E">
            <w:pPr>
              <w:pStyle w:val="QPPTableTextBold"/>
            </w:pPr>
          </w:p>
        </w:tc>
        <w:tc>
          <w:tcPr>
            <w:tcW w:w="4151" w:type="dxa"/>
            <w:shd w:val="clear" w:color="auto" w:fill="auto"/>
          </w:tcPr>
          <w:p w:rsidR="00C43CC6" w:rsidRPr="00384DEF" w:rsidRDefault="000523F7" w:rsidP="00F8377E">
            <w:pPr>
              <w:pStyle w:val="QPPTableTextBold"/>
            </w:pPr>
            <w:r w:rsidRPr="00384DEF">
              <w:t>AO</w:t>
            </w:r>
            <w:r>
              <w:t>21</w:t>
            </w:r>
            <w:r w:rsidR="00C43CC6">
              <w:t>.2</w:t>
            </w:r>
          </w:p>
          <w:p w:rsidR="00C43CC6" w:rsidRPr="00384DEF" w:rsidRDefault="00C43CC6" w:rsidP="00F8377E">
            <w:pPr>
              <w:pStyle w:val="QPPTableTextBody"/>
            </w:pPr>
            <w:r>
              <w:t>Development ensures trees are planted</w:t>
            </w:r>
            <w:r w:rsidRPr="00384DEF">
              <w:t xml:space="preserve"> </w:t>
            </w:r>
            <w:r w:rsidRPr="00A60096">
              <w:t>in car park</w:t>
            </w:r>
            <w:r>
              <w:t>ing</w:t>
            </w:r>
            <w:r w:rsidRPr="00A60096">
              <w:t xml:space="preserve"> areas</w:t>
            </w:r>
            <w:r w:rsidRPr="00384DEF">
              <w:t xml:space="preserve"> in </w:t>
            </w:r>
            <w:r>
              <w:t xml:space="preserve">compliance </w:t>
            </w:r>
            <w:r w:rsidRPr="00384DEF">
              <w:t xml:space="preserve">with </w:t>
            </w:r>
            <w:r w:rsidRPr="00A60096">
              <w:t xml:space="preserve">the </w:t>
            </w:r>
            <w:r w:rsidRPr="005651D6">
              <w:rPr>
                <w:rPrChange w:id="87" w:author="Alisha Pettit" w:date="2018-11-06T14:29:00Z">
                  <w:rPr/>
                </w:rPrChange>
              </w:rPr>
              <w:t>Landscape work code</w:t>
            </w:r>
            <w:r w:rsidRPr="00A60096">
              <w:t xml:space="preserve"> and the </w:t>
            </w:r>
            <w:r w:rsidRPr="005651D6">
              <w:rPr>
                <w:rPrChange w:id="88" w:author="Alisha Pettit" w:date="2018-11-06T14:29:00Z">
                  <w:rPr/>
                </w:rPrChange>
              </w:rPr>
              <w:t>Planting species planning scheme policy.</w:t>
            </w:r>
          </w:p>
        </w:tc>
      </w:tr>
      <w:tr w:rsidR="00C43CC6" w:rsidRPr="00384DEF" w:rsidTr="00B13F78">
        <w:trPr>
          <w:trHeight w:val="416"/>
        </w:trPr>
        <w:tc>
          <w:tcPr>
            <w:tcW w:w="4150" w:type="dxa"/>
            <w:vMerge/>
            <w:shd w:val="clear" w:color="auto" w:fill="auto"/>
          </w:tcPr>
          <w:p w:rsidR="00C43CC6" w:rsidRDefault="00C43CC6" w:rsidP="00F8377E">
            <w:pPr>
              <w:pStyle w:val="QPPTableTextBold"/>
            </w:pPr>
          </w:p>
        </w:tc>
        <w:tc>
          <w:tcPr>
            <w:tcW w:w="4151" w:type="dxa"/>
            <w:shd w:val="clear" w:color="auto" w:fill="auto"/>
          </w:tcPr>
          <w:p w:rsidR="00C43CC6" w:rsidRPr="00B002DF" w:rsidRDefault="000523F7" w:rsidP="00F8377E">
            <w:pPr>
              <w:pStyle w:val="QPPTableTextBold"/>
            </w:pPr>
            <w:r w:rsidRPr="00384DEF">
              <w:t>AO</w:t>
            </w:r>
            <w:r>
              <w:t>21</w:t>
            </w:r>
            <w:r w:rsidR="00C43CC6">
              <w:t>.3</w:t>
            </w:r>
          </w:p>
          <w:p w:rsidR="00C43CC6" w:rsidRPr="00384DEF" w:rsidRDefault="00C43CC6" w:rsidP="00F8377E">
            <w:pPr>
              <w:pStyle w:val="QPPTableTextBody"/>
            </w:pPr>
            <w:r>
              <w:t xml:space="preserve">Development provides a minimum 2m wide landscaped </w:t>
            </w:r>
            <w:r w:rsidRPr="00B002DF">
              <w:t xml:space="preserve">buffer </w:t>
            </w:r>
            <w:r>
              <w:t xml:space="preserve">along the common side and rear boundaries between vehicle </w:t>
            </w:r>
            <w:r w:rsidRPr="00B002DF">
              <w:t>access</w:t>
            </w:r>
            <w:r>
              <w:t>es</w:t>
            </w:r>
            <w:r w:rsidRPr="00B002DF">
              <w:t xml:space="preserve"> </w:t>
            </w:r>
            <w:r>
              <w:t xml:space="preserve">and </w:t>
            </w:r>
            <w:r w:rsidRPr="00A60096">
              <w:t>parking a</w:t>
            </w:r>
            <w:r>
              <w:t xml:space="preserve">nd movement areas, and a </w:t>
            </w:r>
            <w:r w:rsidRPr="005651D6">
              <w:rPr>
                <w:rPrChange w:id="89" w:author="Alisha Pettit" w:date="2018-11-06T14:29:00Z">
                  <w:rPr/>
                </w:rPrChange>
              </w:rPr>
              <w:t>sensitive use</w:t>
            </w:r>
            <w:r>
              <w:t>.</w:t>
            </w:r>
          </w:p>
        </w:tc>
      </w:tr>
      <w:tr w:rsidR="00C43CC6" w:rsidRPr="00384DEF" w:rsidTr="00566A1B">
        <w:trPr>
          <w:trHeight w:val="1079"/>
        </w:trPr>
        <w:tc>
          <w:tcPr>
            <w:tcW w:w="4150" w:type="dxa"/>
            <w:shd w:val="clear" w:color="auto" w:fill="auto"/>
          </w:tcPr>
          <w:p w:rsidR="00C43CC6" w:rsidRPr="00384DEF" w:rsidRDefault="000523F7" w:rsidP="00F8377E">
            <w:pPr>
              <w:pStyle w:val="QPPTableTextBold"/>
            </w:pPr>
            <w:r>
              <w:t>PO22</w:t>
            </w:r>
          </w:p>
          <w:p w:rsidR="00C43CC6" w:rsidRPr="00384DEF" w:rsidRDefault="00C43CC6" w:rsidP="00F8377E">
            <w:pPr>
              <w:pStyle w:val="QPPTableTextBody"/>
            </w:pPr>
            <w:r>
              <w:t xml:space="preserve">Development of </w:t>
            </w:r>
            <w:r w:rsidRPr="005651D6">
              <w:rPr>
                <w:rPrChange w:id="90" w:author="Alisha Pettit" w:date="2018-11-06T14:29:00Z">
                  <w:rPr/>
                </w:rPrChange>
              </w:rPr>
              <w:t>outdoor lighting</w:t>
            </w:r>
            <w:r w:rsidRPr="00B002DF">
              <w:t xml:space="preserve"> </w:t>
            </w:r>
            <w:r>
              <w:t xml:space="preserve">contributes to security, </w:t>
            </w:r>
            <w:r w:rsidRPr="00384DEF">
              <w:t xml:space="preserve">safety and </w:t>
            </w:r>
            <w:r w:rsidRPr="00FC3975">
              <w:t>amenity a</w:t>
            </w:r>
            <w:r w:rsidRPr="00384DEF">
              <w:t xml:space="preserve">t night while not </w:t>
            </w:r>
            <w:r w:rsidRPr="00A60096">
              <w:t>causing nuisance</w:t>
            </w:r>
            <w:r w:rsidR="00C11A32">
              <w:t xml:space="preserve"> to surrounding residents.</w:t>
            </w:r>
          </w:p>
        </w:tc>
        <w:tc>
          <w:tcPr>
            <w:tcW w:w="4151" w:type="dxa"/>
            <w:shd w:val="clear" w:color="auto" w:fill="auto"/>
          </w:tcPr>
          <w:p w:rsidR="00C43CC6" w:rsidRPr="00384DEF" w:rsidRDefault="000523F7" w:rsidP="00F8377E">
            <w:pPr>
              <w:pStyle w:val="QPPTableTextBold"/>
            </w:pPr>
            <w:r>
              <w:t>AO22</w:t>
            </w:r>
          </w:p>
          <w:p w:rsidR="00C43CC6" w:rsidRPr="00384DEF" w:rsidRDefault="00C43CC6" w:rsidP="00F8377E">
            <w:pPr>
              <w:pStyle w:val="QPPTableTextBody"/>
            </w:pPr>
            <w:r>
              <w:t>Development provides a lighting system</w:t>
            </w:r>
            <w:r w:rsidRPr="00384DEF">
              <w:t xml:space="preserve"> in </w:t>
            </w:r>
            <w:r>
              <w:t xml:space="preserve">compliance </w:t>
            </w:r>
            <w:r w:rsidRPr="00384DEF">
              <w:t xml:space="preserve">with </w:t>
            </w:r>
            <w:r w:rsidRPr="005651D6">
              <w:rPr>
                <w:rPrChange w:id="91" w:author="Alisha Pettit" w:date="2018-11-06T14:29:00Z">
                  <w:rPr/>
                </w:rPrChange>
              </w:rPr>
              <w:t>AS 4282-1997 Control of the obtrusive effects of outdoor lighting</w:t>
            </w:r>
            <w:r w:rsidRPr="00B0226E">
              <w:t>.</w:t>
            </w:r>
          </w:p>
        </w:tc>
      </w:tr>
      <w:tr w:rsidR="00C43CC6" w:rsidRPr="00384DEF" w:rsidTr="00566A1B">
        <w:trPr>
          <w:trHeight w:val="262"/>
        </w:trPr>
        <w:tc>
          <w:tcPr>
            <w:tcW w:w="4150" w:type="dxa"/>
            <w:shd w:val="clear" w:color="auto" w:fill="auto"/>
          </w:tcPr>
          <w:p w:rsidR="00C43CC6" w:rsidRPr="00384DEF" w:rsidRDefault="00C43CC6" w:rsidP="00F8377E">
            <w:pPr>
              <w:pStyle w:val="QPPTableTextBold"/>
            </w:pPr>
            <w:r>
              <w:t>PO2</w:t>
            </w:r>
            <w:r w:rsidR="000523F7">
              <w:t>3</w:t>
            </w:r>
          </w:p>
          <w:p w:rsidR="00C43CC6" w:rsidRDefault="00C43CC6" w:rsidP="00117592">
            <w:pPr>
              <w:pStyle w:val="QPPTableTextBody"/>
            </w:pPr>
            <w:r>
              <w:t xml:space="preserve">Development ensures that the hours of operation for the development </w:t>
            </w:r>
            <w:r w:rsidRPr="00F859AD">
              <w:t>are:</w:t>
            </w:r>
          </w:p>
          <w:p w:rsidR="00C43CC6" w:rsidRPr="00DC001C" w:rsidRDefault="00C43CC6" w:rsidP="009A0BE6">
            <w:pPr>
              <w:pStyle w:val="HGTableBullet2"/>
              <w:numPr>
                <w:ilvl w:val="0"/>
                <w:numId w:val="33"/>
              </w:numPr>
            </w:pPr>
            <w:r w:rsidRPr="00B30C6A">
              <w:t>consistent with reasonable community expectations for the use and consistent with the purpose of the zone or zone preci</w:t>
            </w:r>
            <w:r w:rsidRPr="00DC001C">
              <w:t>nct;</w:t>
            </w:r>
          </w:p>
          <w:p w:rsidR="00C43CC6" w:rsidRPr="00384DEF" w:rsidRDefault="00C43CC6" w:rsidP="003C73F2">
            <w:pPr>
              <w:pStyle w:val="HGTableBullet2"/>
            </w:pPr>
            <w:r>
              <w:t xml:space="preserve">controlled so that the special purpose use does not impact on </w:t>
            </w:r>
            <w:r w:rsidRPr="00FC3975">
              <w:t xml:space="preserve">the </w:t>
            </w:r>
            <w:r w:rsidR="00375F14" w:rsidRPr="005651D6">
              <w:rPr>
                <w:rPrChange w:id="92" w:author="Alisha Pettit" w:date="2018-11-06T14:29:00Z">
                  <w:rPr/>
                </w:rPrChange>
              </w:rPr>
              <w:t>amenity</w:t>
            </w:r>
            <w:r w:rsidR="00B30C6A">
              <w:t xml:space="preserve"> </w:t>
            </w:r>
            <w:r w:rsidRPr="00180690">
              <w:t>of</w:t>
            </w:r>
            <w:r>
              <w:t xml:space="preserve"> residences within the building within which the use is located and a nearby </w:t>
            </w:r>
            <w:r w:rsidRPr="005651D6">
              <w:rPr>
                <w:rPrChange w:id="93" w:author="Alisha Pettit" w:date="2018-11-06T14:29:00Z">
                  <w:rPr/>
                </w:rPrChange>
              </w:rPr>
              <w:t>sensitive use</w:t>
            </w:r>
            <w:r>
              <w:t>.</w:t>
            </w:r>
          </w:p>
        </w:tc>
        <w:tc>
          <w:tcPr>
            <w:tcW w:w="4151" w:type="dxa"/>
            <w:shd w:val="clear" w:color="auto" w:fill="auto"/>
          </w:tcPr>
          <w:p w:rsidR="00C43CC6" w:rsidRPr="00384DEF" w:rsidRDefault="00C43CC6" w:rsidP="00F8377E">
            <w:pPr>
              <w:pStyle w:val="QPPTableTextBold"/>
            </w:pPr>
            <w:r>
              <w:t>AO2</w:t>
            </w:r>
            <w:r w:rsidR="000523F7">
              <w:t>3</w:t>
            </w:r>
          </w:p>
          <w:p w:rsidR="00CB451F" w:rsidRDefault="00C43CC6" w:rsidP="00F8377E">
            <w:pPr>
              <w:pStyle w:val="QPPTableTextBody"/>
            </w:pPr>
            <w:r>
              <w:t>Development</w:t>
            </w:r>
            <w:r w:rsidR="00CB451F">
              <w:t>:</w:t>
            </w:r>
          </w:p>
          <w:p w:rsidR="00CB451F" w:rsidRDefault="00C43CC6" w:rsidP="009A0BE6">
            <w:pPr>
              <w:pStyle w:val="HGTableBullet2"/>
              <w:numPr>
                <w:ilvl w:val="0"/>
                <w:numId w:val="79"/>
              </w:numPr>
            </w:pPr>
            <w:r>
              <w:t xml:space="preserve">ensures that the hours of operation of the special purpose use is limited to between </w:t>
            </w:r>
            <w:r w:rsidRPr="00CE3C81">
              <w:t>7am</w:t>
            </w:r>
            <w:r>
              <w:t xml:space="preserve"> and </w:t>
            </w:r>
            <w:r w:rsidRPr="00CE3C81">
              <w:t>6pm</w:t>
            </w:r>
            <w:r w:rsidR="00CB451F">
              <w:t>;</w:t>
            </w:r>
            <w:r w:rsidR="003A3018">
              <w:t xml:space="preserve"> or</w:t>
            </w:r>
          </w:p>
          <w:p w:rsidR="00CB451F" w:rsidRDefault="003B5135" w:rsidP="009A0BE6">
            <w:pPr>
              <w:pStyle w:val="HGTableBullet2"/>
              <w:numPr>
                <w:ilvl w:val="0"/>
                <w:numId w:val="79"/>
              </w:numPr>
            </w:pPr>
            <w:r>
              <w:t>i</w:t>
            </w:r>
            <w:r w:rsidR="00CB451F">
              <w:t>s located greater than 500m from a sensitive zone;</w:t>
            </w:r>
            <w:r w:rsidR="003A3018">
              <w:t xml:space="preserve"> or</w:t>
            </w:r>
          </w:p>
          <w:p w:rsidR="00C43CC6" w:rsidRPr="00384DEF" w:rsidRDefault="003B5135" w:rsidP="009A0BE6">
            <w:pPr>
              <w:pStyle w:val="HGTableBullet2"/>
              <w:numPr>
                <w:ilvl w:val="0"/>
                <w:numId w:val="79"/>
              </w:numPr>
            </w:pPr>
            <w:r>
              <w:t>i</w:t>
            </w:r>
            <w:r w:rsidR="00CB451F">
              <w:t>s for a utility installation where sewage treatment plant or water reservoir.</w:t>
            </w:r>
          </w:p>
        </w:tc>
      </w:tr>
      <w:tr w:rsidR="00C43CC6" w:rsidRPr="00384DEF" w:rsidTr="00566A1B">
        <w:trPr>
          <w:trHeight w:val="622"/>
        </w:trPr>
        <w:tc>
          <w:tcPr>
            <w:tcW w:w="4150" w:type="dxa"/>
            <w:shd w:val="clear" w:color="auto" w:fill="auto"/>
          </w:tcPr>
          <w:p w:rsidR="00C43CC6" w:rsidRPr="00384DEF" w:rsidRDefault="00C43CC6" w:rsidP="00F8377E">
            <w:pPr>
              <w:pStyle w:val="QPPTableTextBold"/>
            </w:pPr>
            <w:r>
              <w:t>PO2</w:t>
            </w:r>
            <w:r w:rsidR="006E6D9E">
              <w:t>4</w:t>
            </w:r>
          </w:p>
          <w:p w:rsidR="00C43CC6" w:rsidRDefault="00C43CC6" w:rsidP="00F8377E">
            <w:pPr>
              <w:pStyle w:val="QPPTableTextBody"/>
            </w:pPr>
            <w:r>
              <w:t>Development does not generate noise that</w:t>
            </w:r>
            <w:r w:rsidRPr="008C5FE4">
              <w:t xml:space="preserve"> exceed</w:t>
            </w:r>
            <w:r>
              <w:t>s</w:t>
            </w:r>
            <w:r w:rsidRPr="008C5FE4">
              <w:t xml:space="preserve"> </w:t>
            </w:r>
            <w:r>
              <w:t>the n</w:t>
            </w:r>
            <w:r w:rsidRPr="00195E2D">
              <w:t>oise (planning) criteria in</w:t>
            </w:r>
            <w:r w:rsidR="00D51430">
              <w:t xml:space="preserve"> </w:t>
            </w:r>
            <w:r w:rsidR="00D51430" w:rsidRPr="005651D6">
              <w:rPr>
                <w:rPrChange w:id="94" w:author="Alisha Pettit" w:date="2018-11-06T14:29:00Z">
                  <w:rPr/>
                </w:rPrChange>
              </w:rPr>
              <w:t>Table</w:t>
            </w:r>
            <w:r w:rsidR="00FA17F8" w:rsidRPr="005651D6">
              <w:rPr>
                <w:rPrChange w:id="95" w:author="Alisha Pettit" w:date="2018-11-06T14:29:00Z">
                  <w:rPr/>
                </w:rPrChange>
              </w:rPr>
              <w:t> </w:t>
            </w:r>
            <w:r w:rsidR="00D51430" w:rsidRPr="005651D6">
              <w:rPr>
                <w:rPrChange w:id="96" w:author="Alisha Pettit" w:date="2018-11-06T14:29:00Z">
                  <w:rPr/>
                </w:rPrChange>
              </w:rPr>
              <w:t>9.3.24.3.B</w:t>
            </w:r>
            <w:r w:rsidR="00D51430">
              <w:t xml:space="preserve">, </w:t>
            </w:r>
            <w:r w:rsidRPr="00E86C42">
              <w:t>low frequency noise criteria in</w:t>
            </w:r>
            <w:r w:rsidR="00D51430">
              <w:t xml:space="preserve"> </w:t>
            </w:r>
            <w:r w:rsidR="00D51430" w:rsidRPr="005651D6">
              <w:rPr>
                <w:rPrChange w:id="97" w:author="Alisha Pettit" w:date="2018-11-06T14:29:00Z">
                  <w:rPr/>
                </w:rPrChange>
              </w:rPr>
              <w:t>Table 9.3.24.3.C</w:t>
            </w:r>
            <w:r w:rsidR="00D51430">
              <w:t xml:space="preserve"> </w:t>
            </w:r>
            <w:r w:rsidRPr="00E86C42">
              <w:t>and night-time noise criteria in</w:t>
            </w:r>
            <w:r w:rsidR="00D51430">
              <w:t xml:space="preserve"> </w:t>
            </w:r>
            <w:r w:rsidR="00D51430" w:rsidRPr="005651D6">
              <w:rPr>
                <w:rPrChange w:id="98" w:author="Alisha Pettit" w:date="2018-11-06T14:29:00Z">
                  <w:rPr/>
                </w:rPrChange>
              </w:rPr>
              <w:t>Table 9.3.24.3.D</w:t>
            </w:r>
            <w:r w:rsidR="00D51430">
              <w:t xml:space="preserve"> </w:t>
            </w:r>
            <w:r>
              <w:t>at sensitive zones.</w:t>
            </w:r>
          </w:p>
          <w:p w:rsidR="00C43CC6" w:rsidRPr="00384DEF" w:rsidRDefault="00C43CC6" w:rsidP="00B30C6A">
            <w:pPr>
              <w:pStyle w:val="QPPEditorsNoteStyle1"/>
            </w:pPr>
            <w:r>
              <w:t>Note—</w:t>
            </w:r>
            <w:r w:rsidR="00B30C6A">
              <w:t>A</w:t>
            </w:r>
            <w:r>
              <w:t xml:space="preserve"> noise </w:t>
            </w:r>
            <w:r w:rsidR="001646BC">
              <w:t xml:space="preserve">impact assessment </w:t>
            </w:r>
            <w:r>
              <w:t>r</w:t>
            </w:r>
            <w:r w:rsidRPr="00DC733D">
              <w:t>eport</w:t>
            </w:r>
            <w:r w:rsidR="00B30C6A">
              <w:t xml:space="preserve"> prepared</w:t>
            </w:r>
            <w:r w:rsidRPr="00DC733D">
              <w:t xml:space="preserve"> in accordance with the </w:t>
            </w:r>
            <w:r w:rsidRPr="005651D6">
              <w:rPr>
                <w:rPrChange w:id="99" w:author="Alisha Pettit" w:date="2018-11-06T14:29:00Z">
                  <w:rPr/>
                </w:rPrChange>
              </w:rPr>
              <w:t>Noise impact assessment planning scheme policy</w:t>
            </w:r>
            <w:r w:rsidRPr="00DC733D">
              <w:t xml:space="preserve"> </w:t>
            </w:r>
            <w:r>
              <w:t>can assist in demonstrating</w:t>
            </w:r>
            <w:r w:rsidRPr="00DC733D">
              <w:t xml:space="preserve"> achievement of th</w:t>
            </w:r>
            <w:r>
              <w:t>is</w:t>
            </w:r>
            <w:r w:rsidRPr="00DC733D">
              <w:t xml:space="preserve"> </w:t>
            </w:r>
            <w:r>
              <w:t>performance o</w:t>
            </w:r>
            <w:r w:rsidRPr="00DC733D">
              <w:t>utcome</w:t>
            </w:r>
            <w:r>
              <w:t>.</w:t>
            </w:r>
          </w:p>
        </w:tc>
        <w:tc>
          <w:tcPr>
            <w:tcW w:w="4151" w:type="dxa"/>
            <w:shd w:val="clear" w:color="auto" w:fill="auto"/>
          </w:tcPr>
          <w:p w:rsidR="00C43CC6" w:rsidRPr="00384DEF" w:rsidRDefault="00C43CC6" w:rsidP="00F8377E">
            <w:pPr>
              <w:pStyle w:val="QPPTableTextBold"/>
            </w:pPr>
            <w:r>
              <w:t>AO2</w:t>
            </w:r>
            <w:r w:rsidR="006E6D9E">
              <w:t>4</w:t>
            </w:r>
          </w:p>
          <w:p w:rsidR="00C43CC6" w:rsidRPr="00384DEF" w:rsidRDefault="00C43CC6" w:rsidP="00F8377E">
            <w:pPr>
              <w:pStyle w:val="QPPTableTextBody"/>
            </w:pPr>
            <w:r>
              <w:t xml:space="preserve">The development does not generate noise which is clearly audible and creates a disturbance within a </w:t>
            </w:r>
            <w:r w:rsidR="001646BC" w:rsidRPr="005651D6">
              <w:rPr>
                <w:rPrChange w:id="100" w:author="Alisha Pettit" w:date="2018-11-06T14:29:00Z">
                  <w:rPr/>
                </w:rPrChange>
              </w:rPr>
              <w:t>sensitive use</w:t>
            </w:r>
            <w:r>
              <w:t>.</w:t>
            </w:r>
          </w:p>
        </w:tc>
      </w:tr>
      <w:tr w:rsidR="00C43CC6" w:rsidRPr="00384DEF" w:rsidTr="00566A1B">
        <w:trPr>
          <w:trHeight w:val="262"/>
        </w:trPr>
        <w:tc>
          <w:tcPr>
            <w:tcW w:w="4150" w:type="dxa"/>
            <w:shd w:val="clear" w:color="auto" w:fill="auto"/>
          </w:tcPr>
          <w:p w:rsidR="00C43CC6" w:rsidRPr="00384DEF" w:rsidRDefault="00C43CC6" w:rsidP="00F8377E">
            <w:pPr>
              <w:pStyle w:val="QPPTableTextBold"/>
            </w:pPr>
            <w:r>
              <w:t>PO2</w:t>
            </w:r>
            <w:r w:rsidR="006E6D9E">
              <w:t>5</w:t>
            </w:r>
          </w:p>
          <w:p w:rsidR="00E524A1" w:rsidRDefault="00C43CC6" w:rsidP="00F8377E">
            <w:pPr>
              <w:pStyle w:val="QPPTableTextBody"/>
            </w:pPr>
            <w:r>
              <w:t>Development</w:t>
            </w:r>
            <w:r w:rsidR="00E524A1">
              <w:t>:</w:t>
            </w:r>
          </w:p>
          <w:p w:rsidR="00E524A1" w:rsidRDefault="00C43CC6" w:rsidP="009A0BE6">
            <w:pPr>
              <w:pStyle w:val="HGTableBullet2"/>
              <w:numPr>
                <w:ilvl w:val="0"/>
                <w:numId w:val="84"/>
              </w:numPr>
            </w:pPr>
            <w:r>
              <w:t>avoids or minimises air emissions</w:t>
            </w:r>
            <w:r w:rsidR="00E524A1">
              <w:t>;</w:t>
            </w:r>
          </w:p>
          <w:p w:rsidR="00E524A1" w:rsidRDefault="00C43CC6" w:rsidP="009A0BE6">
            <w:pPr>
              <w:pStyle w:val="HGTableBullet2"/>
              <w:numPr>
                <w:ilvl w:val="0"/>
                <w:numId w:val="84"/>
              </w:numPr>
            </w:pPr>
            <w:r>
              <w:t xml:space="preserve">complies with the </w:t>
            </w:r>
            <w:r w:rsidR="00E524A1">
              <w:t>following criteria at a sensitive zone:</w:t>
            </w:r>
          </w:p>
          <w:p w:rsidR="00E524A1" w:rsidRDefault="00C43CC6" w:rsidP="009A0BE6">
            <w:pPr>
              <w:pStyle w:val="HGTableBullet3"/>
              <w:numPr>
                <w:ilvl w:val="0"/>
                <w:numId w:val="85"/>
              </w:numPr>
            </w:pPr>
            <w:r>
              <w:t xml:space="preserve">air quality </w:t>
            </w:r>
            <w:r w:rsidR="00694AD5">
              <w:t>(</w:t>
            </w:r>
            <w:r>
              <w:t>planning</w:t>
            </w:r>
            <w:r w:rsidR="00694AD5">
              <w:t>)</w:t>
            </w:r>
            <w:r>
              <w:t xml:space="preserve"> criteria in </w:t>
            </w:r>
            <w:r w:rsidRPr="005651D6">
              <w:rPr>
                <w:rPrChange w:id="101" w:author="Alisha Pettit" w:date="2018-11-06T14:29:00Z">
                  <w:rPr/>
                </w:rPrChange>
              </w:rPr>
              <w:t>Table</w:t>
            </w:r>
            <w:r w:rsidR="00FA17F8" w:rsidRPr="005651D6">
              <w:rPr>
                <w:rPrChange w:id="102" w:author="Alisha Pettit" w:date="2018-11-06T14:29:00Z">
                  <w:rPr/>
                </w:rPrChange>
              </w:rPr>
              <w:t> </w:t>
            </w:r>
            <w:r w:rsidRPr="005651D6">
              <w:rPr>
                <w:rPrChange w:id="103" w:author="Alisha Pettit" w:date="2018-11-06T14:29:00Z">
                  <w:rPr/>
                </w:rPrChange>
              </w:rPr>
              <w:t>9.3.2</w:t>
            </w:r>
            <w:r w:rsidR="00F42EAB" w:rsidRPr="005651D6">
              <w:rPr>
                <w:rPrChange w:id="104" w:author="Alisha Pettit" w:date="2018-11-06T14:29:00Z">
                  <w:rPr/>
                </w:rPrChange>
              </w:rPr>
              <w:t>4</w:t>
            </w:r>
            <w:r w:rsidRPr="005651D6">
              <w:rPr>
                <w:rPrChange w:id="105" w:author="Alisha Pettit" w:date="2018-11-06T14:29:00Z">
                  <w:rPr/>
                </w:rPrChange>
              </w:rPr>
              <w:t>.3.E</w:t>
            </w:r>
            <w:r w:rsidR="00E524A1">
              <w:t>;</w:t>
            </w:r>
          </w:p>
          <w:p w:rsidR="00C43CC6" w:rsidRPr="00384DEF" w:rsidRDefault="00C43CC6" w:rsidP="009A0BE6">
            <w:pPr>
              <w:pStyle w:val="HGTableBullet3"/>
            </w:pPr>
            <w:r w:rsidRPr="00E86C42">
              <w:t xml:space="preserve">odour criteria in </w:t>
            </w:r>
            <w:r w:rsidRPr="005651D6">
              <w:rPr>
                <w:rPrChange w:id="106" w:author="Alisha Pettit" w:date="2018-11-06T14:29:00Z">
                  <w:rPr/>
                </w:rPrChange>
              </w:rPr>
              <w:t>Table 9.3.2</w:t>
            </w:r>
            <w:r w:rsidR="00F42EAB" w:rsidRPr="005651D6">
              <w:rPr>
                <w:rPrChange w:id="107" w:author="Alisha Pettit" w:date="2018-11-06T14:29:00Z">
                  <w:rPr/>
                </w:rPrChange>
              </w:rPr>
              <w:t>4</w:t>
            </w:r>
            <w:r w:rsidRPr="005651D6">
              <w:rPr>
                <w:rPrChange w:id="108" w:author="Alisha Pettit" w:date="2018-11-06T14:29:00Z">
                  <w:rPr/>
                </w:rPrChange>
              </w:rPr>
              <w:t>.3.F</w:t>
            </w:r>
            <w:r>
              <w:t>.</w:t>
            </w:r>
          </w:p>
          <w:p w:rsidR="00C43CC6" w:rsidRPr="00384DEF" w:rsidRDefault="00C43CC6" w:rsidP="00B30C6A">
            <w:pPr>
              <w:pStyle w:val="QPPEditorsNoteStyle1"/>
            </w:pPr>
            <w:r w:rsidRPr="006F6366">
              <w:t>Note—</w:t>
            </w:r>
            <w:r w:rsidR="00B30C6A">
              <w:t>A</w:t>
            </w:r>
            <w:r>
              <w:t>n air quality impact assessment</w:t>
            </w:r>
            <w:r w:rsidRPr="006F6366">
              <w:t xml:space="preserve"> report</w:t>
            </w:r>
            <w:r w:rsidR="00B30C6A">
              <w:t xml:space="preserve"> prepared</w:t>
            </w:r>
            <w:r w:rsidRPr="006F6366">
              <w:t xml:space="preserve"> in accordance with the </w:t>
            </w:r>
            <w:r w:rsidRPr="005651D6">
              <w:rPr>
                <w:rPrChange w:id="109" w:author="Alisha Pettit" w:date="2018-11-06T14:29:00Z">
                  <w:rPr/>
                </w:rPrChange>
              </w:rPr>
              <w:t>Air quality planning scheme policy</w:t>
            </w:r>
            <w:r w:rsidRPr="006A63E2">
              <w:t xml:space="preserve"> can as</w:t>
            </w:r>
            <w:r w:rsidRPr="006F6366">
              <w:t>sist in demonstrating achievement of this performance outcome.</w:t>
            </w:r>
            <w:r>
              <w:t xml:space="preserve"> </w:t>
            </w:r>
          </w:p>
        </w:tc>
        <w:tc>
          <w:tcPr>
            <w:tcW w:w="4151" w:type="dxa"/>
            <w:shd w:val="clear" w:color="auto" w:fill="auto"/>
          </w:tcPr>
          <w:p w:rsidR="00C43CC6" w:rsidRPr="00384DEF" w:rsidRDefault="00C43CC6" w:rsidP="00F8377E">
            <w:pPr>
              <w:pStyle w:val="QPPTableTextBold"/>
            </w:pPr>
            <w:r w:rsidRPr="00384DEF">
              <w:t>AO</w:t>
            </w:r>
            <w:r>
              <w:t>2</w:t>
            </w:r>
            <w:r w:rsidR="006E6D9E">
              <w:t>5</w:t>
            </w:r>
          </w:p>
          <w:p w:rsidR="00C43CC6" w:rsidRPr="00384DEF" w:rsidRDefault="00C43CC6" w:rsidP="00F8377E">
            <w:pPr>
              <w:pStyle w:val="QPPTableTextBody"/>
            </w:pPr>
            <w:r>
              <w:t>Development</w:t>
            </w:r>
            <w:r w:rsidRPr="00384DEF">
              <w:t xml:space="preserve"> does not </w:t>
            </w:r>
            <w:r>
              <w:t xml:space="preserve">involve activities which generate air emissions </w:t>
            </w:r>
            <w:r w:rsidRPr="00384DEF">
              <w:t xml:space="preserve">including </w:t>
            </w:r>
            <w:r>
              <w:t xml:space="preserve">dust and </w:t>
            </w:r>
            <w:r w:rsidRPr="00384DEF">
              <w:t xml:space="preserve">odour </w:t>
            </w:r>
            <w:r w:rsidR="00C11A32">
              <w:t>beyond the site.</w:t>
            </w:r>
          </w:p>
        </w:tc>
      </w:tr>
      <w:tr w:rsidR="00C43CC6" w:rsidRPr="00566A1B" w:rsidTr="00566A1B">
        <w:trPr>
          <w:trHeight w:val="85"/>
        </w:trPr>
        <w:tc>
          <w:tcPr>
            <w:tcW w:w="4150" w:type="dxa"/>
            <w:shd w:val="clear" w:color="auto" w:fill="auto"/>
          </w:tcPr>
          <w:p w:rsidR="00C43CC6" w:rsidRPr="00384DEF" w:rsidRDefault="00C43CC6" w:rsidP="00F8377E">
            <w:pPr>
              <w:pStyle w:val="QPPTableTextBold"/>
            </w:pPr>
            <w:r>
              <w:t>PO2</w:t>
            </w:r>
            <w:r w:rsidR="006E6D9E">
              <w:t>6</w:t>
            </w:r>
          </w:p>
          <w:p w:rsidR="00C43CC6" w:rsidRPr="00384DEF" w:rsidRDefault="00C43CC6">
            <w:pPr>
              <w:pStyle w:val="QPPTableTextBody"/>
            </w:pPr>
            <w:r>
              <w:t xml:space="preserve">Development does not emit </w:t>
            </w:r>
            <w:r w:rsidRPr="00384DEF">
              <w:t>heat, radioactivity,</w:t>
            </w:r>
            <w:r>
              <w:t xml:space="preserve"> biohazards,</w:t>
            </w:r>
            <w:r w:rsidRPr="00384DEF">
              <w:t xml:space="preserve"> electromagnetic radiation or </w:t>
            </w:r>
            <w:r w:rsidR="00590829">
              <w:t>similar</w:t>
            </w:r>
            <w:r>
              <w:t>, at levels which may cause adverse impacts to health, safety and the environment.</w:t>
            </w:r>
          </w:p>
        </w:tc>
        <w:tc>
          <w:tcPr>
            <w:tcW w:w="4151" w:type="dxa"/>
            <w:shd w:val="clear" w:color="auto" w:fill="auto"/>
          </w:tcPr>
          <w:p w:rsidR="00C43CC6" w:rsidRPr="00384DEF" w:rsidRDefault="00C43CC6" w:rsidP="00F8377E">
            <w:pPr>
              <w:pStyle w:val="QPPTableTextBold"/>
            </w:pPr>
            <w:r>
              <w:t>AO2</w:t>
            </w:r>
            <w:r w:rsidR="006E6D9E">
              <w:t>6</w:t>
            </w:r>
          </w:p>
          <w:p w:rsidR="00C43CC6" w:rsidRPr="00384DEF" w:rsidRDefault="00C43CC6" w:rsidP="00F8377E">
            <w:pPr>
              <w:pStyle w:val="QPPTableTextBody"/>
            </w:pPr>
            <w:r w:rsidRPr="00384DEF">
              <w:t xml:space="preserve">No acceptable outcome </w:t>
            </w:r>
            <w:r>
              <w:t xml:space="preserve">is </w:t>
            </w:r>
            <w:r w:rsidRPr="00384DEF">
              <w:t>prescribed</w:t>
            </w:r>
            <w:r>
              <w:t>.</w:t>
            </w:r>
          </w:p>
        </w:tc>
      </w:tr>
      <w:tr w:rsidR="00C43CC6" w:rsidRPr="00384DEF" w:rsidTr="00566A1B">
        <w:trPr>
          <w:trHeight w:val="904"/>
        </w:trPr>
        <w:tc>
          <w:tcPr>
            <w:tcW w:w="4150" w:type="dxa"/>
            <w:shd w:val="clear" w:color="auto" w:fill="auto"/>
          </w:tcPr>
          <w:p w:rsidR="00C43CC6" w:rsidRPr="00384DEF" w:rsidRDefault="00C43CC6" w:rsidP="00F8377E">
            <w:pPr>
              <w:pStyle w:val="QPPTableTextBold"/>
            </w:pPr>
            <w:r>
              <w:t>PO2</w:t>
            </w:r>
            <w:r w:rsidR="006E6D9E">
              <w:t>7</w:t>
            </w:r>
          </w:p>
          <w:p w:rsidR="00C43CC6" w:rsidRPr="00384DEF" w:rsidRDefault="00C43CC6" w:rsidP="00F8377E">
            <w:pPr>
              <w:pStyle w:val="QPPTableTextBody"/>
            </w:pPr>
            <w:r>
              <w:t>D</w:t>
            </w:r>
            <w:r w:rsidRPr="0016646F">
              <w:t>evelopment is designed and constructed to prevent the emission of contaminants to surface</w:t>
            </w:r>
            <w:r w:rsidR="00DC001C">
              <w:t xml:space="preserve"> </w:t>
            </w:r>
            <w:r>
              <w:t>water</w:t>
            </w:r>
            <w:r w:rsidRPr="0016646F">
              <w:t xml:space="preserve"> or groundwater</w:t>
            </w:r>
            <w:r w:rsidR="00C11A32">
              <w:t>.</w:t>
            </w:r>
          </w:p>
        </w:tc>
        <w:tc>
          <w:tcPr>
            <w:tcW w:w="4151" w:type="dxa"/>
            <w:shd w:val="clear" w:color="auto" w:fill="auto"/>
          </w:tcPr>
          <w:p w:rsidR="00C43CC6" w:rsidRPr="00384DEF" w:rsidRDefault="00C43CC6" w:rsidP="00F8377E">
            <w:pPr>
              <w:pStyle w:val="QPPTableTextBold"/>
            </w:pPr>
            <w:r w:rsidRPr="00384DEF">
              <w:t>AO</w:t>
            </w:r>
            <w:r>
              <w:t>2</w:t>
            </w:r>
            <w:r w:rsidR="006E6D9E">
              <w:t>7</w:t>
            </w:r>
          </w:p>
          <w:p w:rsidR="00C43CC6" w:rsidRPr="00384DEF" w:rsidRDefault="00C43CC6" w:rsidP="00F8377E">
            <w:pPr>
              <w:pStyle w:val="QPPTableTextBody"/>
            </w:pPr>
            <w:r>
              <w:t>No acceptable outcome is prescribed.</w:t>
            </w:r>
          </w:p>
        </w:tc>
      </w:tr>
      <w:tr w:rsidR="00C43CC6" w:rsidRPr="00384DEF" w:rsidTr="00566A1B">
        <w:trPr>
          <w:trHeight w:val="597"/>
        </w:trPr>
        <w:tc>
          <w:tcPr>
            <w:tcW w:w="4150" w:type="dxa"/>
            <w:shd w:val="clear" w:color="auto" w:fill="auto"/>
          </w:tcPr>
          <w:p w:rsidR="00C43CC6" w:rsidRPr="00384DEF" w:rsidRDefault="00C43CC6" w:rsidP="00F8377E">
            <w:pPr>
              <w:pStyle w:val="QPPTableTextBold"/>
            </w:pPr>
            <w:r>
              <w:t>PO2</w:t>
            </w:r>
            <w:r w:rsidR="006E6D9E">
              <w:t>8</w:t>
            </w:r>
          </w:p>
          <w:p w:rsidR="006E6D9E" w:rsidRDefault="00C43CC6" w:rsidP="00F8377E">
            <w:pPr>
              <w:pStyle w:val="QPPTableTextBody"/>
            </w:pPr>
            <w:r>
              <w:t xml:space="preserve">Development ensures that the risk to public safety, property and the environment </w:t>
            </w:r>
            <w:r w:rsidRPr="00163C0D">
              <w:t>from technological hazards</w:t>
            </w:r>
            <w:r>
              <w:t xml:space="preserve"> such as fire, explosion and </w:t>
            </w:r>
            <w:r w:rsidR="001A0B44">
              <w:t xml:space="preserve">toxic </w:t>
            </w:r>
            <w:r>
              <w:t>release from the development achiev</w:t>
            </w:r>
            <w:r w:rsidR="003F432D">
              <w:t xml:space="preserve">es the hazard and risk criteria in </w:t>
            </w:r>
            <w:r w:rsidR="003F432D" w:rsidRPr="005651D6">
              <w:rPr>
                <w:rPrChange w:id="110" w:author="Alisha Pettit" w:date="2018-11-06T14:29:00Z">
                  <w:rPr/>
                </w:rPrChange>
              </w:rPr>
              <w:t>Table 9.3.24.3.H</w:t>
            </w:r>
            <w:r w:rsidR="003F432D">
              <w:t>.</w:t>
            </w:r>
          </w:p>
          <w:p w:rsidR="00C43CC6" w:rsidRPr="005E3878" w:rsidRDefault="006E6D9E" w:rsidP="009A0BE6">
            <w:pPr>
              <w:pStyle w:val="QPPEditorsNoteStyle1"/>
            </w:pPr>
            <w:r w:rsidRPr="00A34019">
              <w:t>Note—</w:t>
            </w:r>
            <w:r w:rsidR="000F16FA" w:rsidRPr="00400507">
              <w:t>A</w:t>
            </w:r>
            <w:r w:rsidR="00A0677D" w:rsidRPr="00400507">
              <w:t xml:space="preserve"> preliminary hazard analysis report </w:t>
            </w:r>
            <w:r w:rsidR="000F16FA" w:rsidRPr="00400507">
              <w:t xml:space="preserve">prepared </w:t>
            </w:r>
            <w:r w:rsidR="00A0677D" w:rsidRPr="00400507">
              <w:t xml:space="preserve">in accordance with the </w:t>
            </w:r>
            <w:r w:rsidR="00A0677D" w:rsidRPr="005651D6">
              <w:rPr>
                <w:rPrChange w:id="111" w:author="Alisha Pettit" w:date="2018-11-06T14:29:00Z">
                  <w:rPr/>
                </w:rPrChange>
              </w:rPr>
              <w:t>Industrial hazard and risk assessment planning scheme policy</w:t>
            </w:r>
            <w:r w:rsidR="00A0677D" w:rsidRPr="00A34019">
              <w:t xml:space="preserve"> can assist in demonstrating achievement of this performance outcome.</w:t>
            </w:r>
          </w:p>
        </w:tc>
        <w:tc>
          <w:tcPr>
            <w:tcW w:w="4151" w:type="dxa"/>
            <w:shd w:val="clear" w:color="auto" w:fill="auto"/>
          </w:tcPr>
          <w:p w:rsidR="00C43CC6" w:rsidRPr="00384DEF" w:rsidRDefault="00C43CC6" w:rsidP="00F8377E">
            <w:pPr>
              <w:pStyle w:val="QPPTableTextBold"/>
            </w:pPr>
            <w:r>
              <w:t>AO2</w:t>
            </w:r>
            <w:r w:rsidR="006E6D9E">
              <w:t>8</w:t>
            </w:r>
          </w:p>
          <w:p w:rsidR="00C43CC6" w:rsidRPr="00384DEF" w:rsidRDefault="00C43CC6" w:rsidP="00D83C63">
            <w:pPr>
              <w:pStyle w:val="QPPTableTextBody"/>
            </w:pPr>
            <w:r>
              <w:t xml:space="preserve">Development does not include the storage of </w:t>
            </w:r>
            <w:r w:rsidR="00D83C63">
              <w:t>dangerous goods and combustible liquids</w:t>
            </w:r>
            <w:r>
              <w:t xml:space="preserve"> above the volumes/quantities identified</w:t>
            </w:r>
            <w:r w:rsidR="003F432D">
              <w:t xml:space="preserve"> in </w:t>
            </w:r>
            <w:r w:rsidR="00FA17F8" w:rsidRPr="005651D6">
              <w:rPr>
                <w:rPrChange w:id="112" w:author="Alisha Pettit" w:date="2018-11-06T14:29:00Z">
                  <w:rPr/>
                </w:rPrChange>
              </w:rPr>
              <w:t>Table </w:t>
            </w:r>
            <w:r w:rsidR="003F432D" w:rsidRPr="005651D6">
              <w:rPr>
                <w:rPrChange w:id="113" w:author="Alisha Pettit" w:date="2018-11-06T14:29:00Z">
                  <w:rPr/>
                </w:rPrChange>
              </w:rPr>
              <w:t>9.3.24.3.G</w:t>
            </w:r>
            <w:r w:rsidR="003F432D">
              <w:t>.</w:t>
            </w:r>
          </w:p>
        </w:tc>
      </w:tr>
      <w:tr w:rsidR="00C43CC6" w:rsidRPr="00384DEF" w:rsidTr="00566A1B">
        <w:trPr>
          <w:trHeight w:val="284"/>
        </w:trPr>
        <w:tc>
          <w:tcPr>
            <w:tcW w:w="4150" w:type="dxa"/>
            <w:shd w:val="clear" w:color="auto" w:fill="auto"/>
          </w:tcPr>
          <w:p w:rsidR="00C43CC6" w:rsidRPr="00384DEF" w:rsidRDefault="00CC5DF5" w:rsidP="00F8377E">
            <w:pPr>
              <w:pStyle w:val="QPPTableTextBold"/>
            </w:pPr>
            <w:r>
              <w:t>PO29</w:t>
            </w:r>
          </w:p>
          <w:p w:rsidR="00C43CC6" w:rsidRPr="00384DEF" w:rsidRDefault="00C43CC6" w:rsidP="00F8377E">
            <w:pPr>
              <w:pStyle w:val="QPPTableTextBody"/>
            </w:pPr>
            <w:r>
              <w:t>Development minimises d</w:t>
            </w:r>
            <w:r w:rsidRPr="00384DEF">
              <w:t xml:space="preserve">irect overlooking to </w:t>
            </w:r>
            <w:r>
              <w:t xml:space="preserve">an </w:t>
            </w:r>
            <w:r w:rsidRPr="00384DEF">
              <w:t xml:space="preserve">adjoining residential </w:t>
            </w:r>
            <w:r w:rsidRPr="005D216B">
              <w:t xml:space="preserve">dwelling </w:t>
            </w:r>
            <w:r>
              <w:t>through</w:t>
            </w:r>
            <w:r w:rsidRPr="00384DEF">
              <w:t xml:space="preserve"> </w:t>
            </w:r>
            <w:r w:rsidRPr="005D216B">
              <w:t xml:space="preserve">building </w:t>
            </w:r>
            <w:r w:rsidRPr="00384DEF">
              <w:t xml:space="preserve">layout, </w:t>
            </w:r>
            <w:r w:rsidRPr="005D216B">
              <w:t xml:space="preserve">location </w:t>
            </w:r>
            <w:r w:rsidRPr="00384DEF">
              <w:t>and design of windows, b</w:t>
            </w:r>
            <w:r w:rsidR="00C11A32">
              <w:t>alconies and screening devices.</w:t>
            </w:r>
          </w:p>
        </w:tc>
        <w:tc>
          <w:tcPr>
            <w:tcW w:w="4151" w:type="dxa"/>
            <w:shd w:val="clear" w:color="auto" w:fill="auto"/>
          </w:tcPr>
          <w:p w:rsidR="00C43CC6" w:rsidRPr="00384DEF" w:rsidRDefault="00CC5DF5" w:rsidP="00F8377E">
            <w:pPr>
              <w:pStyle w:val="QPPTableTextBold"/>
            </w:pPr>
            <w:r>
              <w:t>AO29</w:t>
            </w:r>
          </w:p>
          <w:p w:rsidR="00C43CC6" w:rsidRPr="00384DEF" w:rsidRDefault="00C43CC6" w:rsidP="00F8377E">
            <w:pPr>
              <w:pStyle w:val="QPPTableTextBody"/>
            </w:pPr>
            <w:r>
              <w:t>Development ensures that where a window</w:t>
            </w:r>
            <w:r w:rsidRPr="00384DEF">
              <w:t>,</w:t>
            </w:r>
            <w:r>
              <w:t xml:space="preserve"> doorway, terrace</w:t>
            </w:r>
            <w:r w:rsidRPr="00384DEF">
              <w:t xml:space="preserve"> or </w:t>
            </w:r>
            <w:r>
              <w:t>balcony</w:t>
            </w:r>
            <w:r w:rsidRPr="00384DEF">
              <w:t xml:space="preserve"> ha</w:t>
            </w:r>
            <w:r>
              <w:t>s</w:t>
            </w:r>
            <w:r w:rsidRPr="00384DEF">
              <w:t xml:space="preserve"> a direct view into </w:t>
            </w:r>
            <w:r>
              <w:t xml:space="preserve">a </w:t>
            </w:r>
            <w:r w:rsidRPr="00384DEF">
              <w:t xml:space="preserve">window of </w:t>
            </w:r>
            <w:r>
              <w:t xml:space="preserve">a </w:t>
            </w:r>
            <w:r w:rsidRPr="00791737">
              <w:t>habitable room</w:t>
            </w:r>
            <w:r w:rsidRPr="00384DEF">
              <w:t xml:space="preserve"> in an adjoining residential </w:t>
            </w:r>
            <w:r w:rsidRPr="005D216B">
              <w:t>dwelling</w:t>
            </w:r>
            <w:r w:rsidRPr="00384DEF">
              <w:t>, that view is screened by:</w:t>
            </w:r>
          </w:p>
          <w:p w:rsidR="00C43CC6" w:rsidRPr="00384DEF" w:rsidRDefault="003F432D" w:rsidP="00234791">
            <w:pPr>
              <w:pStyle w:val="HGTableBullet2"/>
              <w:numPr>
                <w:ilvl w:val="0"/>
                <w:numId w:val="34"/>
              </w:numPr>
              <w:tabs>
                <w:tab w:val="clear" w:pos="567"/>
                <w:tab w:val="left" w:pos="528"/>
              </w:tabs>
              <w:ind w:left="528" w:hanging="528"/>
            </w:pPr>
            <w:r>
              <w:t>fixed opaque glazing; or</w:t>
            </w:r>
          </w:p>
          <w:p w:rsidR="00C43CC6" w:rsidRPr="00384DEF" w:rsidRDefault="00C43CC6" w:rsidP="00566A1B">
            <w:pPr>
              <w:pStyle w:val="HGTableBullet2"/>
              <w:tabs>
                <w:tab w:val="clear" w:pos="567"/>
                <w:tab w:val="left" w:pos="528"/>
              </w:tabs>
              <w:ind w:left="528" w:hanging="528"/>
            </w:pPr>
            <w:r w:rsidRPr="00384DEF">
              <w:t>fixed external screens; or</w:t>
            </w:r>
          </w:p>
          <w:p w:rsidR="00C43CC6" w:rsidRPr="00384DEF" w:rsidRDefault="00C43CC6" w:rsidP="009A0BE6">
            <w:pPr>
              <w:pStyle w:val="HGTableBullet2"/>
            </w:pPr>
            <w:r w:rsidRPr="00DC001C">
              <w:t>fencing if overlooking from</w:t>
            </w:r>
            <w:r w:rsidRPr="0077454C">
              <w:t xml:space="preserve"> the ground storey</w:t>
            </w:r>
            <w:r w:rsidRPr="00450C9A">
              <w:t>.</w:t>
            </w:r>
          </w:p>
        </w:tc>
      </w:tr>
      <w:tr w:rsidR="00C43CC6" w:rsidRPr="00566A1B" w:rsidTr="00566A1B">
        <w:trPr>
          <w:trHeight w:val="7503"/>
        </w:trPr>
        <w:tc>
          <w:tcPr>
            <w:tcW w:w="4150" w:type="dxa"/>
            <w:vMerge w:val="restart"/>
            <w:shd w:val="clear" w:color="auto" w:fill="auto"/>
          </w:tcPr>
          <w:p w:rsidR="00C43CC6" w:rsidRPr="00384DEF" w:rsidRDefault="00CC5DF5" w:rsidP="00F8377E">
            <w:pPr>
              <w:pStyle w:val="QPPTableTextBold"/>
            </w:pPr>
            <w:r>
              <w:t>PO30</w:t>
            </w:r>
          </w:p>
          <w:p w:rsidR="00C43CC6" w:rsidRPr="00384DEF" w:rsidRDefault="00C43CC6" w:rsidP="00C11A32">
            <w:pPr>
              <w:pStyle w:val="QPPTableTextBody"/>
            </w:pPr>
            <w:r>
              <w:t xml:space="preserve">Development </w:t>
            </w:r>
            <w:r w:rsidRPr="001B1856">
              <w:t>create</w:t>
            </w:r>
            <w:r>
              <w:t>s</w:t>
            </w:r>
            <w:r w:rsidRPr="001B1856">
              <w:t xml:space="preserve"> a safe environment by incorporating the key elements of </w:t>
            </w:r>
            <w:r>
              <w:t>c</w:t>
            </w:r>
            <w:r w:rsidRPr="001B1856">
              <w:t xml:space="preserve">rime </w:t>
            </w:r>
            <w:r>
              <w:t>p</w:t>
            </w:r>
            <w:r w:rsidRPr="001B1856">
              <w:t xml:space="preserve">revention through </w:t>
            </w:r>
            <w:r>
              <w:t>e</w:t>
            </w:r>
            <w:r w:rsidRPr="001B1856">
              <w:t xml:space="preserve">nvironmental </w:t>
            </w:r>
            <w:r>
              <w:t>d</w:t>
            </w:r>
            <w:r w:rsidRPr="001B1856">
              <w:t>esign.</w:t>
            </w:r>
          </w:p>
        </w:tc>
        <w:tc>
          <w:tcPr>
            <w:tcW w:w="4151" w:type="dxa"/>
            <w:shd w:val="clear" w:color="auto" w:fill="auto"/>
          </w:tcPr>
          <w:p w:rsidR="00C43CC6" w:rsidRPr="00384DEF" w:rsidRDefault="00CC5DF5" w:rsidP="00F8377E">
            <w:pPr>
              <w:pStyle w:val="QPPTableTextBold"/>
            </w:pPr>
            <w:r w:rsidRPr="00384DEF">
              <w:t>AO</w:t>
            </w:r>
            <w:r>
              <w:t>30</w:t>
            </w:r>
            <w:r w:rsidR="00C43CC6" w:rsidRPr="00384DEF">
              <w:t>.1</w:t>
            </w:r>
          </w:p>
          <w:p w:rsidR="00C43CC6" w:rsidRPr="00AB0E94" w:rsidRDefault="00C43CC6" w:rsidP="009A0BE6">
            <w:pPr>
              <w:pStyle w:val="QPPTableTextBody"/>
            </w:pPr>
            <w:r w:rsidRPr="00AB0E94">
              <w:t>Development in</w:t>
            </w:r>
            <w:r>
              <w:t>corporates the key elements of c</w:t>
            </w:r>
            <w:r w:rsidRPr="00AB0E94">
              <w:t xml:space="preserve">rime </w:t>
            </w:r>
            <w:r>
              <w:t>p</w:t>
            </w:r>
            <w:r w:rsidRPr="00AB0E94">
              <w:t xml:space="preserve">revention through </w:t>
            </w:r>
            <w:r>
              <w:t>e</w:t>
            </w:r>
            <w:r w:rsidRPr="00AB0E94">
              <w:t xml:space="preserve">nvironmental </w:t>
            </w:r>
            <w:r>
              <w:t>d</w:t>
            </w:r>
            <w:r w:rsidRPr="00AB0E94">
              <w:t>esign in its layout, building and structure design and landscaping by:</w:t>
            </w:r>
          </w:p>
          <w:p w:rsidR="00C43CC6" w:rsidRPr="00DC001C" w:rsidRDefault="00C43CC6" w:rsidP="009A0BE6">
            <w:pPr>
              <w:pStyle w:val="HGTableBullet2"/>
              <w:numPr>
                <w:ilvl w:val="0"/>
                <w:numId w:val="35"/>
              </w:numPr>
            </w:pPr>
            <w:r w:rsidRPr="00DC001C">
              <w:t xml:space="preserve">facilitating casual surveillance opportunities and including </w:t>
            </w:r>
            <w:r w:rsidRPr="0077454C">
              <w:t>good sightlines to publicly accessible areas such as car</w:t>
            </w:r>
            <w:r w:rsidR="001A0B44" w:rsidRPr="00DC001C">
              <w:t xml:space="preserve"> parks, pathways, public toilets and</w:t>
            </w:r>
            <w:r w:rsidR="00C11A32">
              <w:t xml:space="preserve"> communal areas;</w:t>
            </w:r>
          </w:p>
          <w:p w:rsidR="00C43CC6" w:rsidRPr="00DC001C" w:rsidRDefault="00C43CC6" w:rsidP="009A0BE6">
            <w:pPr>
              <w:pStyle w:val="HGTableBullet2"/>
            </w:pPr>
            <w:r w:rsidRPr="00DC001C">
              <w:t>defining different uses and ownerships through design and restricting access from non-residential uses into private residential dwellings;</w:t>
            </w:r>
          </w:p>
          <w:p w:rsidR="00C43CC6" w:rsidRPr="00DC001C" w:rsidRDefault="00C43CC6" w:rsidP="009A0BE6">
            <w:pPr>
              <w:pStyle w:val="HGTableBullet2"/>
            </w:pPr>
            <w:r w:rsidRPr="00DC001C">
              <w:t>promoting safety and minimising opportunities for graffiti and vandalism through exterior building design and orientation of buildin</w:t>
            </w:r>
            <w:r w:rsidR="00C11A32">
              <w:t>gs and use of active frontages;</w:t>
            </w:r>
          </w:p>
          <w:p w:rsidR="00C43CC6" w:rsidRPr="00DC001C" w:rsidRDefault="00C43CC6" w:rsidP="009A0BE6">
            <w:pPr>
              <w:pStyle w:val="HGTableBullet2"/>
            </w:pPr>
            <w:r w:rsidRPr="00DC001C">
              <w:t>ensuring publicly accessible areas such as car</w:t>
            </w:r>
            <w:r w:rsidR="001A0B44" w:rsidRPr="00DC001C">
              <w:t xml:space="preserve"> parks, pathways, public toilets and</w:t>
            </w:r>
            <w:r w:rsidR="00C11A32">
              <w:t xml:space="preserve"> communal areas are well lit;</w:t>
            </w:r>
          </w:p>
          <w:p w:rsidR="00C43CC6" w:rsidRPr="00DC001C" w:rsidRDefault="00C11A32" w:rsidP="009A0BE6">
            <w:pPr>
              <w:pStyle w:val="HGTableBullet2"/>
            </w:pPr>
            <w:r>
              <w:t>including way-finding cues;</w:t>
            </w:r>
          </w:p>
          <w:p w:rsidR="00C43CC6" w:rsidRPr="00AB0E94" w:rsidRDefault="00C43CC6" w:rsidP="009A0BE6">
            <w:pPr>
              <w:pStyle w:val="HGTableBullet2"/>
            </w:pPr>
            <w:r w:rsidRPr="00DC001C">
              <w:t>minimising predic</w:t>
            </w:r>
            <w:r w:rsidR="00117592">
              <w:t>t</w:t>
            </w:r>
            <w:r w:rsidRPr="00DC001C">
              <w:t xml:space="preserve">able routes and entrapment locations near public spaces such as </w:t>
            </w:r>
            <w:r w:rsidR="001A0B44" w:rsidRPr="00DC001C">
              <w:t>car</w:t>
            </w:r>
            <w:r w:rsidR="00DC001C" w:rsidRPr="00DC001C">
              <w:t xml:space="preserve"> </w:t>
            </w:r>
            <w:r w:rsidR="001A0B44" w:rsidRPr="00DC001C">
              <w:t>parks, public toilets, ATMs and</w:t>
            </w:r>
            <w:r w:rsidRPr="00DC001C">
              <w:t xml:space="preserve"> communal areas</w:t>
            </w:r>
            <w:r>
              <w:t>.</w:t>
            </w:r>
          </w:p>
          <w:p w:rsidR="00C43CC6" w:rsidRPr="00384DEF" w:rsidRDefault="00C43CC6" w:rsidP="00C11A32">
            <w:pPr>
              <w:pStyle w:val="QPPEditorsNoteStyle1"/>
            </w:pPr>
            <w:r>
              <w:t>Note—</w:t>
            </w:r>
            <w:r w:rsidRPr="00F129E7">
              <w:t xml:space="preserve">For guidance in achieving the key elements of crime prevention through environmental design refer to the </w:t>
            </w:r>
            <w:r w:rsidRPr="005651D6">
              <w:rPr>
                <w:rPrChange w:id="114" w:author="Alisha Pettit" w:date="2018-11-06T14:29:00Z">
                  <w:rPr/>
                </w:rPrChange>
              </w:rPr>
              <w:t>Crime prevention through environmental design planning scheme policy.</w:t>
            </w:r>
          </w:p>
        </w:tc>
      </w:tr>
      <w:tr w:rsidR="00C43CC6" w:rsidRPr="00384DEF" w:rsidTr="00566A1B">
        <w:trPr>
          <w:trHeight w:val="394"/>
        </w:trPr>
        <w:tc>
          <w:tcPr>
            <w:tcW w:w="4150" w:type="dxa"/>
            <w:vMerge/>
            <w:shd w:val="clear" w:color="auto" w:fill="auto"/>
          </w:tcPr>
          <w:p w:rsidR="00C43CC6" w:rsidRDefault="00C43CC6" w:rsidP="00F8377E">
            <w:pPr>
              <w:pStyle w:val="QPPTableTextBody"/>
            </w:pPr>
          </w:p>
        </w:tc>
        <w:tc>
          <w:tcPr>
            <w:tcW w:w="4151" w:type="dxa"/>
            <w:shd w:val="clear" w:color="auto" w:fill="auto"/>
          </w:tcPr>
          <w:p w:rsidR="00C43CC6" w:rsidRPr="00450C9A" w:rsidRDefault="00CC5DF5" w:rsidP="00F8377E">
            <w:pPr>
              <w:pStyle w:val="QPPTableTextBold"/>
            </w:pPr>
            <w:r w:rsidRPr="00450C9A">
              <w:t>AO</w:t>
            </w:r>
            <w:r>
              <w:t>30</w:t>
            </w:r>
            <w:r w:rsidR="00C43CC6" w:rsidRPr="00450C9A">
              <w:t>.2</w:t>
            </w:r>
          </w:p>
          <w:p w:rsidR="00C43CC6" w:rsidRPr="00450C9A" w:rsidRDefault="00C43CC6" w:rsidP="00F8377E">
            <w:pPr>
              <w:pStyle w:val="QPPTableTextBody"/>
            </w:pPr>
            <w:r>
              <w:t xml:space="preserve">Development if </w:t>
            </w:r>
            <w:r w:rsidRPr="00450C9A">
              <w:t>adjoining or inclu</w:t>
            </w:r>
            <w:r>
              <w:t>ding a cycling or walking route</w:t>
            </w:r>
            <w:r w:rsidRPr="00450C9A">
              <w:t xml:space="preserve"> </w:t>
            </w:r>
            <w:r>
              <w:t>ensures that a building</w:t>
            </w:r>
            <w:r w:rsidRPr="00450C9A">
              <w:t xml:space="preserve"> overlook</w:t>
            </w:r>
            <w:r>
              <w:t>s</w:t>
            </w:r>
            <w:r w:rsidRPr="00450C9A">
              <w:t xml:space="preserve"> the route for at least 60</w:t>
            </w:r>
            <w:r w:rsidR="00C11A32">
              <w:t>% of the frontage to the route.</w:t>
            </w:r>
          </w:p>
        </w:tc>
      </w:tr>
      <w:tr w:rsidR="00C43CC6" w:rsidRPr="00566A1B" w:rsidTr="00AC648A">
        <w:trPr>
          <w:trHeight w:val="841"/>
        </w:trPr>
        <w:tc>
          <w:tcPr>
            <w:tcW w:w="4150" w:type="dxa"/>
            <w:vMerge/>
            <w:shd w:val="clear" w:color="auto" w:fill="auto"/>
          </w:tcPr>
          <w:p w:rsidR="00C43CC6" w:rsidRDefault="00C43CC6" w:rsidP="00F8377E">
            <w:pPr>
              <w:pStyle w:val="QPPTableTextBody"/>
            </w:pPr>
          </w:p>
        </w:tc>
        <w:tc>
          <w:tcPr>
            <w:tcW w:w="4151" w:type="dxa"/>
            <w:shd w:val="clear" w:color="auto" w:fill="auto"/>
          </w:tcPr>
          <w:p w:rsidR="00C43CC6" w:rsidRPr="00450C9A" w:rsidRDefault="00CC5DF5" w:rsidP="00F8377E">
            <w:pPr>
              <w:pStyle w:val="QPPTableTextBold"/>
            </w:pPr>
            <w:r w:rsidRPr="00450C9A">
              <w:t>AO</w:t>
            </w:r>
            <w:r>
              <w:t>30</w:t>
            </w:r>
            <w:r w:rsidR="00C43CC6" w:rsidRPr="00450C9A">
              <w:t>.3</w:t>
            </w:r>
          </w:p>
          <w:p w:rsidR="00C43CC6" w:rsidRPr="00450C9A" w:rsidRDefault="00C43CC6" w:rsidP="00F8377E">
            <w:pPr>
              <w:pStyle w:val="QPPTableTextBody"/>
            </w:pPr>
            <w:r>
              <w:t>Development for f</w:t>
            </w:r>
            <w:r w:rsidRPr="00450C9A">
              <w:t xml:space="preserve">encing adjoining </w:t>
            </w:r>
            <w:r>
              <w:t>a waterway corridor</w:t>
            </w:r>
            <w:r w:rsidRPr="00450C9A">
              <w:t xml:space="preserve">, parkland </w:t>
            </w:r>
            <w:r>
              <w:t xml:space="preserve">or </w:t>
            </w:r>
            <w:r w:rsidRPr="00450C9A">
              <w:t>cycling and walking routes is lo</w:t>
            </w:r>
            <w:r w:rsidR="00A5792A">
              <w:t>w and visually permeable, with:</w:t>
            </w:r>
          </w:p>
          <w:p w:rsidR="00C43CC6" w:rsidRPr="0077454C" w:rsidRDefault="00C43CC6" w:rsidP="009A0BE6">
            <w:pPr>
              <w:pStyle w:val="HGTableBullet2"/>
              <w:numPr>
                <w:ilvl w:val="0"/>
                <w:numId w:val="36"/>
              </w:numPr>
            </w:pPr>
            <w:r w:rsidRPr="00DC001C">
              <w:t>a maximum height of 1.2m, a</w:t>
            </w:r>
            <w:r w:rsidR="00A5792A">
              <w:t>nd at least 50% transparent; or</w:t>
            </w:r>
          </w:p>
          <w:p w:rsidR="00C43CC6" w:rsidRPr="00450C9A" w:rsidRDefault="00C43CC6" w:rsidP="009A0BE6">
            <w:pPr>
              <w:pStyle w:val="HGTableBullet2"/>
            </w:pPr>
            <w:r w:rsidRPr="00DC001C">
              <w:t>a maximum height of 0.9m if less than 50% transparent.</w:t>
            </w:r>
          </w:p>
        </w:tc>
      </w:tr>
      <w:tr w:rsidR="00C43CC6" w:rsidRPr="00566A1B" w:rsidTr="00566A1B">
        <w:trPr>
          <w:trHeight w:val="4084"/>
        </w:trPr>
        <w:tc>
          <w:tcPr>
            <w:tcW w:w="4150" w:type="dxa"/>
            <w:shd w:val="clear" w:color="auto" w:fill="auto"/>
          </w:tcPr>
          <w:p w:rsidR="00C43CC6" w:rsidRPr="00384DEF" w:rsidRDefault="00CC5DF5" w:rsidP="00F8377E">
            <w:pPr>
              <w:pStyle w:val="QPPTableTextBold"/>
            </w:pPr>
            <w:r>
              <w:t>PO31</w:t>
            </w:r>
          </w:p>
          <w:p w:rsidR="00C43CC6" w:rsidRPr="00384DEF" w:rsidRDefault="00C43CC6" w:rsidP="001A0B44">
            <w:pPr>
              <w:pStyle w:val="QPPTableTextBody"/>
            </w:pPr>
            <w:r w:rsidRPr="00AB0E94">
              <w:t>Development reduce</w:t>
            </w:r>
            <w:r>
              <w:t>s</w:t>
            </w:r>
            <w:r w:rsidRPr="00AB0E94">
              <w:t xml:space="preserve"> the potential for graffiti and vandalism through access control, canvas reduction</w:t>
            </w:r>
            <w:r w:rsidR="001A0B44">
              <w:t xml:space="preserve"> and easy maintenance selection.</w:t>
            </w:r>
          </w:p>
        </w:tc>
        <w:tc>
          <w:tcPr>
            <w:tcW w:w="4151" w:type="dxa"/>
            <w:shd w:val="clear" w:color="auto" w:fill="auto"/>
          </w:tcPr>
          <w:p w:rsidR="00C43CC6" w:rsidRPr="00384DEF" w:rsidRDefault="00CC5DF5" w:rsidP="00F8377E">
            <w:pPr>
              <w:pStyle w:val="QPPTableTextBold"/>
            </w:pPr>
            <w:r>
              <w:t>AO31</w:t>
            </w:r>
          </w:p>
          <w:p w:rsidR="00C43CC6" w:rsidRPr="00AB0E94" w:rsidRDefault="00C43CC6" w:rsidP="009A0BE6">
            <w:pPr>
              <w:pStyle w:val="QPPTableTextBody"/>
            </w:pPr>
            <w:r w:rsidRPr="00AB0E94">
              <w:t>Development incorporates graffiti and vandalism prevention techniques in its layout, building or structure design and landscaping, by:</w:t>
            </w:r>
          </w:p>
          <w:p w:rsidR="00C43CC6" w:rsidRPr="0077454C" w:rsidRDefault="00C43CC6" w:rsidP="009A0BE6">
            <w:pPr>
              <w:pStyle w:val="HGTableBullet2"/>
              <w:numPr>
                <w:ilvl w:val="0"/>
                <w:numId w:val="37"/>
              </w:numPr>
            </w:pPr>
            <w:r w:rsidRPr="00DC001C">
              <w:t>denying access to potential canvas</w:t>
            </w:r>
            <w:r w:rsidR="00740E98">
              <w:t>es</w:t>
            </w:r>
            <w:r w:rsidRPr="00DC001C">
              <w:t xml:space="preserve"> through access control techniques</w:t>
            </w:r>
            <w:r w:rsidRPr="0077454C">
              <w:t>;</w:t>
            </w:r>
          </w:p>
          <w:p w:rsidR="00C43CC6" w:rsidRPr="00DC001C" w:rsidRDefault="00C43CC6" w:rsidP="009A0BE6">
            <w:pPr>
              <w:pStyle w:val="HGTableBullet2"/>
            </w:pPr>
            <w:r w:rsidRPr="00DC001C">
              <w:t>reducing potential canvases throu</w:t>
            </w:r>
            <w:r w:rsidR="00C11A32">
              <w:t>gh canvas reduction techniques;</w:t>
            </w:r>
          </w:p>
          <w:p w:rsidR="00C43CC6" w:rsidRPr="00DC001C" w:rsidRDefault="00C43CC6" w:rsidP="009A0BE6">
            <w:pPr>
              <w:pStyle w:val="HGTableBullet2"/>
            </w:pPr>
            <w:r w:rsidRPr="00DC001C">
              <w:t>ensuring graffiti can be readily and quickly removed through easy maintenance selection techniques.</w:t>
            </w:r>
          </w:p>
          <w:p w:rsidR="00C43CC6" w:rsidRPr="00384DEF" w:rsidRDefault="00C43CC6" w:rsidP="007533FD">
            <w:pPr>
              <w:pStyle w:val="QPPEditorsNoteStyle1"/>
            </w:pPr>
            <w:r w:rsidRPr="00F129E7">
              <w:t>Note—For guidance on graffiti and vandalism prevention techniques</w:t>
            </w:r>
            <w:r w:rsidR="00DC001C">
              <w:t>,</w:t>
            </w:r>
            <w:r w:rsidRPr="00F129E7">
              <w:t xml:space="preserve"> refer to the </w:t>
            </w:r>
            <w:r w:rsidRPr="005651D6">
              <w:rPr>
                <w:rPrChange w:id="115" w:author="Alisha Pettit" w:date="2018-11-06T14:29:00Z">
                  <w:rPr/>
                </w:rPrChange>
              </w:rPr>
              <w:t>Graffiti prevention planning scheme policy.</w:t>
            </w:r>
          </w:p>
        </w:tc>
      </w:tr>
    </w:tbl>
    <w:p w:rsidR="00E40CD5" w:rsidRPr="008C5FE4" w:rsidRDefault="00777691" w:rsidP="00E05A7B">
      <w:pPr>
        <w:pStyle w:val="QPPTableHeadingStyle1"/>
        <w:rPr>
          <w:rFonts w:eastAsia="Calibri"/>
        </w:rPr>
      </w:pPr>
      <w:bookmarkStart w:id="116" w:name="Table93243b"/>
      <w:r w:rsidRPr="008C5FE4">
        <w:t>Table 9.3.</w:t>
      </w:r>
      <w:r w:rsidR="00E40CD5">
        <w:t>2</w:t>
      </w:r>
      <w:r w:rsidR="00902A76">
        <w:t>4</w:t>
      </w:r>
      <w:r w:rsidR="00F116E8">
        <w:t>.3</w:t>
      </w:r>
      <w:r w:rsidR="000015EC">
        <w:t>.</w:t>
      </w:r>
      <w:r w:rsidR="009732D2" w:rsidRPr="008C5FE4">
        <w:t>B</w:t>
      </w:r>
      <w:r w:rsidR="008E2CF6" w:rsidRPr="008C5FE4">
        <w:rPr>
          <w:rFonts w:eastAsia="Calibri"/>
        </w:rPr>
        <w:t>—</w:t>
      </w:r>
      <w:r w:rsidR="009732D2" w:rsidRPr="008C5FE4">
        <w:rPr>
          <w:rFonts w:eastAsia="Calibri"/>
        </w:rPr>
        <w:t>Noise (planning) criteria</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2693"/>
        <w:gridCol w:w="1134"/>
        <w:gridCol w:w="994"/>
        <w:gridCol w:w="1137"/>
      </w:tblGrid>
      <w:tr w:rsidR="00E40CD5" w:rsidRPr="00566A1B" w:rsidTr="00566A1B">
        <w:trPr>
          <w:trHeight w:val="325"/>
        </w:trPr>
        <w:tc>
          <w:tcPr>
            <w:tcW w:w="3134" w:type="dxa"/>
            <w:shd w:val="clear" w:color="auto" w:fill="auto"/>
            <w:noWrap/>
          </w:tcPr>
          <w:bookmarkEnd w:id="116"/>
          <w:p w:rsidR="00E40CD5" w:rsidRPr="00566A1B" w:rsidRDefault="00E40CD5" w:rsidP="00F8377E">
            <w:pPr>
              <w:pStyle w:val="QPPTableTextBold"/>
              <w:rPr>
                <w:rFonts w:eastAsia="Calibri"/>
              </w:rPr>
            </w:pPr>
            <w:r w:rsidRPr="00566A1B">
              <w:rPr>
                <w:rFonts w:eastAsia="Calibri"/>
              </w:rPr>
              <w:t>Criteria location</w:t>
            </w:r>
          </w:p>
        </w:tc>
        <w:tc>
          <w:tcPr>
            <w:tcW w:w="2693" w:type="dxa"/>
            <w:shd w:val="clear" w:color="auto" w:fill="auto"/>
            <w:noWrap/>
          </w:tcPr>
          <w:p w:rsidR="00E40CD5" w:rsidRPr="00566A1B" w:rsidRDefault="001A0B44" w:rsidP="00F8377E">
            <w:pPr>
              <w:pStyle w:val="QPPTableTextBold"/>
              <w:rPr>
                <w:rFonts w:eastAsia="Calibri"/>
              </w:rPr>
            </w:pPr>
            <w:r w:rsidRPr="00566A1B">
              <w:rPr>
                <w:rFonts w:eastAsia="Calibri"/>
              </w:rPr>
              <w:t>Intrusive noise criteria</w:t>
            </w:r>
          </w:p>
        </w:tc>
        <w:tc>
          <w:tcPr>
            <w:tcW w:w="3263" w:type="dxa"/>
            <w:gridSpan w:val="3"/>
            <w:shd w:val="clear" w:color="auto" w:fill="auto"/>
            <w:noWrap/>
          </w:tcPr>
          <w:p w:rsidR="00E40CD5" w:rsidRPr="00566A1B" w:rsidRDefault="001A0B44" w:rsidP="00F8377E">
            <w:pPr>
              <w:pStyle w:val="QPPTableTextBold"/>
              <w:rPr>
                <w:rFonts w:eastAsia="Calibri"/>
              </w:rPr>
            </w:pPr>
            <w:r w:rsidRPr="00566A1B">
              <w:rPr>
                <w:rFonts w:eastAsia="Calibri"/>
              </w:rPr>
              <w:t>Acoustic amenity criteria</w:t>
            </w:r>
          </w:p>
        </w:tc>
      </w:tr>
      <w:tr w:rsidR="00E40CD5" w:rsidRPr="00566A1B" w:rsidTr="00566A1B">
        <w:trPr>
          <w:trHeight w:val="2655"/>
        </w:trPr>
        <w:tc>
          <w:tcPr>
            <w:tcW w:w="3134" w:type="dxa"/>
            <w:vMerge w:val="restart"/>
            <w:shd w:val="clear" w:color="auto" w:fill="auto"/>
            <w:noWrap/>
          </w:tcPr>
          <w:p w:rsidR="00E40CD5" w:rsidRPr="00566A1B" w:rsidRDefault="00E40CD5" w:rsidP="00F8377E">
            <w:pPr>
              <w:pStyle w:val="QPPTableTextBold"/>
              <w:rPr>
                <w:rFonts w:eastAsia="Calibri"/>
              </w:rPr>
            </w:pPr>
          </w:p>
        </w:tc>
        <w:tc>
          <w:tcPr>
            <w:tcW w:w="2693" w:type="dxa"/>
            <w:vMerge w:val="restart"/>
            <w:shd w:val="clear" w:color="auto" w:fill="auto"/>
            <w:noWrap/>
          </w:tcPr>
          <w:p w:rsidR="00E40CD5" w:rsidRPr="00566A1B" w:rsidRDefault="00E40CD5" w:rsidP="009A0BE6">
            <w:pPr>
              <w:pStyle w:val="QPPTableTextBold"/>
              <w:rPr>
                <w:rFonts w:eastAsia="Calibri"/>
              </w:rPr>
            </w:pPr>
            <w:r w:rsidRPr="00566A1B">
              <w:rPr>
                <w:rFonts w:eastAsia="Calibri"/>
              </w:rPr>
              <w:t>Day, evening and night L</w:t>
            </w:r>
            <w:r w:rsidRPr="00672114">
              <w:rPr>
                <w:rStyle w:val="QPPSubscriptChar"/>
                <w:rFonts w:eastAsia="Calibri"/>
              </w:rPr>
              <w:t>Aeq,</w:t>
            </w:r>
            <w:r w:rsidR="000015EC" w:rsidRPr="00672114">
              <w:rPr>
                <w:rStyle w:val="QPPSubscriptChar"/>
                <w:rFonts w:eastAsia="Calibri"/>
              </w:rPr>
              <w:t>a</w:t>
            </w:r>
            <w:r w:rsidRPr="00672114">
              <w:rPr>
                <w:rStyle w:val="QPPSubscriptChar"/>
                <w:rFonts w:eastAsia="Calibri"/>
              </w:rPr>
              <w:t>dj T</w:t>
            </w:r>
            <w:r w:rsidRPr="00566A1B">
              <w:rPr>
                <w:rFonts w:eastAsia="Calibri"/>
              </w:rPr>
              <w:t xml:space="preserve"> are not greater than the RBL plus the value in </w:t>
            </w:r>
            <w:r w:rsidR="00CC5DF5">
              <w:rPr>
                <w:rFonts w:eastAsia="Calibri"/>
              </w:rPr>
              <w:t xml:space="preserve">this </w:t>
            </w:r>
            <w:r w:rsidRPr="00566A1B">
              <w:rPr>
                <w:rFonts w:eastAsia="Calibri"/>
              </w:rPr>
              <w:t>column for the relevant criteria location, where T equals:</w:t>
            </w:r>
          </w:p>
          <w:p w:rsidR="00E40CD5" w:rsidRPr="005A7904" w:rsidRDefault="000F16FA" w:rsidP="005A7904">
            <w:pPr>
              <w:pStyle w:val="QPPTableTextBold"/>
            </w:pPr>
            <w:r w:rsidRPr="005A7904">
              <w:t>d</w:t>
            </w:r>
            <w:r w:rsidR="00E40CD5" w:rsidRPr="005A7904">
              <w:t>ay</w:t>
            </w:r>
            <w:r w:rsidRPr="005A7904">
              <w:t xml:space="preserve"> – </w:t>
            </w:r>
            <w:r w:rsidR="00E40CD5" w:rsidRPr="005A7904">
              <w:t>11hr</w:t>
            </w:r>
          </w:p>
          <w:p w:rsidR="00E40CD5" w:rsidRPr="005A7904" w:rsidRDefault="000F16FA" w:rsidP="005A7904">
            <w:pPr>
              <w:pStyle w:val="QPPTableTextBold"/>
            </w:pPr>
            <w:r w:rsidRPr="005A7904">
              <w:t>e</w:t>
            </w:r>
            <w:r w:rsidR="00E40CD5" w:rsidRPr="005A7904">
              <w:t>vening</w:t>
            </w:r>
            <w:r w:rsidRPr="005A7904">
              <w:t xml:space="preserve"> –</w:t>
            </w:r>
            <w:r w:rsidR="00E40CD5" w:rsidRPr="005A7904">
              <w:t xml:space="preserve"> 4hr</w:t>
            </w:r>
          </w:p>
          <w:p w:rsidR="00E40CD5" w:rsidRPr="00566A1B" w:rsidRDefault="000F16FA" w:rsidP="005A7904">
            <w:pPr>
              <w:pStyle w:val="QPPTableTextBold"/>
            </w:pPr>
            <w:r w:rsidRPr="005A7904">
              <w:t>n</w:t>
            </w:r>
            <w:r w:rsidR="00E40CD5" w:rsidRPr="005A7904">
              <w:t>ight</w:t>
            </w:r>
            <w:r w:rsidRPr="005A7904">
              <w:t xml:space="preserve"> –</w:t>
            </w:r>
            <w:r w:rsidR="00E40CD5" w:rsidRPr="005A7904">
              <w:t xml:space="preserve"> 9hr</w:t>
            </w:r>
          </w:p>
        </w:tc>
        <w:tc>
          <w:tcPr>
            <w:tcW w:w="3263" w:type="dxa"/>
            <w:gridSpan w:val="3"/>
            <w:shd w:val="clear" w:color="auto" w:fill="auto"/>
            <w:noWrap/>
          </w:tcPr>
          <w:p w:rsidR="00E40CD5" w:rsidRPr="00566A1B" w:rsidRDefault="00E40CD5" w:rsidP="009A0BE6">
            <w:pPr>
              <w:pStyle w:val="QPPTableTextBold"/>
              <w:rPr>
                <w:rFonts w:eastAsia="Calibri"/>
              </w:rPr>
            </w:pPr>
            <w:r w:rsidRPr="00566A1B">
              <w:rPr>
                <w:rFonts w:eastAsia="Calibri"/>
              </w:rPr>
              <w:t xml:space="preserve">Day, evening and night </w:t>
            </w:r>
            <w:r w:rsidRPr="005A7904">
              <w:rPr>
                <w:rFonts w:eastAsia="Calibri"/>
              </w:rPr>
              <w:t>L</w:t>
            </w:r>
            <w:r w:rsidR="00CF1615" w:rsidRPr="00672114">
              <w:rPr>
                <w:rStyle w:val="QPPSubscriptChar"/>
                <w:rFonts w:eastAsia="Calibri"/>
              </w:rPr>
              <w:t>Aeq,adj T</w:t>
            </w:r>
            <w:r w:rsidRPr="00566A1B">
              <w:rPr>
                <w:rFonts w:eastAsia="Calibri"/>
              </w:rPr>
              <w:t xml:space="preserve"> are not greater than the values in </w:t>
            </w:r>
            <w:r w:rsidR="00CC5DF5">
              <w:rPr>
                <w:rFonts w:eastAsia="Calibri"/>
              </w:rPr>
              <w:t xml:space="preserve">this </w:t>
            </w:r>
            <w:r w:rsidR="00DC001C">
              <w:rPr>
                <w:rFonts w:eastAsia="Calibri"/>
              </w:rPr>
              <w:t>c</w:t>
            </w:r>
            <w:r w:rsidRPr="00566A1B">
              <w:rPr>
                <w:rFonts w:eastAsia="Calibri"/>
              </w:rPr>
              <w:t>olumn for the relevant criteria location, where T equals:</w:t>
            </w:r>
          </w:p>
          <w:p w:rsidR="00E40CD5" w:rsidRPr="005A7904" w:rsidRDefault="000F16FA" w:rsidP="005A7904">
            <w:pPr>
              <w:pStyle w:val="QPPTableTextBold"/>
            </w:pPr>
            <w:r w:rsidRPr="005A7904">
              <w:t>d</w:t>
            </w:r>
            <w:r w:rsidR="00E40CD5" w:rsidRPr="005A7904">
              <w:t>ay</w:t>
            </w:r>
            <w:r w:rsidRPr="005A7904">
              <w:t xml:space="preserve"> – </w:t>
            </w:r>
            <w:r w:rsidR="00E40CD5" w:rsidRPr="005A7904">
              <w:t>11hr</w:t>
            </w:r>
          </w:p>
          <w:p w:rsidR="00E40CD5" w:rsidRPr="005A7904" w:rsidRDefault="000F16FA" w:rsidP="005A7904">
            <w:pPr>
              <w:pStyle w:val="QPPTableTextBold"/>
            </w:pPr>
            <w:r w:rsidRPr="005A7904">
              <w:t>e</w:t>
            </w:r>
            <w:r w:rsidR="00E40CD5" w:rsidRPr="005A7904">
              <w:t>vening</w:t>
            </w:r>
            <w:r w:rsidRPr="005A7904">
              <w:t xml:space="preserve"> – </w:t>
            </w:r>
            <w:r w:rsidR="00E40CD5" w:rsidRPr="005A7904">
              <w:t>4hr</w:t>
            </w:r>
          </w:p>
          <w:p w:rsidR="00E40CD5" w:rsidRPr="00566A1B" w:rsidRDefault="000F16FA" w:rsidP="005A7904">
            <w:pPr>
              <w:pStyle w:val="QPPTableTextBold"/>
              <w:rPr>
                <w:rFonts w:eastAsia="Calibri"/>
              </w:rPr>
            </w:pPr>
            <w:r w:rsidRPr="005A7904">
              <w:t>n</w:t>
            </w:r>
            <w:r w:rsidR="00E40CD5" w:rsidRPr="005A7904">
              <w:t>ight</w:t>
            </w:r>
            <w:r w:rsidRPr="005A7904">
              <w:t xml:space="preserve"> – </w:t>
            </w:r>
            <w:r w:rsidR="00E40CD5" w:rsidRPr="005A7904">
              <w:t>9hr</w:t>
            </w:r>
          </w:p>
        </w:tc>
      </w:tr>
      <w:tr w:rsidR="00E40CD5" w:rsidRPr="00566A1B" w:rsidTr="00566A1B">
        <w:trPr>
          <w:trHeight w:val="255"/>
        </w:trPr>
        <w:tc>
          <w:tcPr>
            <w:tcW w:w="3134" w:type="dxa"/>
            <w:vMerge/>
            <w:shd w:val="clear" w:color="auto" w:fill="auto"/>
            <w:noWrap/>
          </w:tcPr>
          <w:p w:rsidR="00E40CD5" w:rsidRPr="00566A1B" w:rsidRDefault="00E40CD5" w:rsidP="00F8377E">
            <w:pPr>
              <w:pStyle w:val="QPPTableTextBold"/>
              <w:rPr>
                <w:rFonts w:eastAsia="Calibri"/>
              </w:rPr>
            </w:pPr>
          </w:p>
        </w:tc>
        <w:tc>
          <w:tcPr>
            <w:tcW w:w="2693" w:type="dxa"/>
            <w:vMerge/>
            <w:shd w:val="clear" w:color="auto" w:fill="auto"/>
            <w:noWrap/>
          </w:tcPr>
          <w:p w:rsidR="00E40CD5" w:rsidRPr="00566A1B" w:rsidRDefault="00E40CD5">
            <w:pPr>
              <w:pStyle w:val="QPPTableTextBold"/>
              <w:rPr>
                <w:rFonts w:eastAsia="Calibri"/>
              </w:rPr>
            </w:pPr>
          </w:p>
        </w:tc>
        <w:tc>
          <w:tcPr>
            <w:tcW w:w="1134" w:type="dxa"/>
            <w:shd w:val="clear" w:color="auto" w:fill="auto"/>
            <w:noWrap/>
          </w:tcPr>
          <w:p w:rsidR="00E40CD5" w:rsidRPr="00566A1B" w:rsidRDefault="00E40CD5">
            <w:pPr>
              <w:pStyle w:val="QPPTableTextBold"/>
              <w:rPr>
                <w:rFonts w:eastAsia="Calibri"/>
              </w:rPr>
            </w:pPr>
            <w:r w:rsidRPr="00566A1B">
              <w:rPr>
                <w:rFonts w:eastAsia="Calibri"/>
              </w:rPr>
              <w:t>Day</w:t>
            </w:r>
          </w:p>
        </w:tc>
        <w:tc>
          <w:tcPr>
            <w:tcW w:w="992" w:type="dxa"/>
            <w:shd w:val="clear" w:color="auto" w:fill="auto"/>
            <w:noWrap/>
          </w:tcPr>
          <w:p w:rsidR="00E40CD5" w:rsidRPr="00566A1B" w:rsidRDefault="00E40CD5">
            <w:pPr>
              <w:pStyle w:val="QPPTableTextBold"/>
              <w:rPr>
                <w:rFonts w:eastAsia="Calibri"/>
              </w:rPr>
            </w:pPr>
            <w:r w:rsidRPr="00566A1B">
              <w:rPr>
                <w:rFonts w:eastAsia="Calibri"/>
              </w:rPr>
              <w:t>Evening</w:t>
            </w:r>
          </w:p>
        </w:tc>
        <w:tc>
          <w:tcPr>
            <w:tcW w:w="1137" w:type="dxa"/>
            <w:shd w:val="clear" w:color="auto" w:fill="auto"/>
            <w:noWrap/>
          </w:tcPr>
          <w:p w:rsidR="00E40CD5" w:rsidRPr="00566A1B" w:rsidRDefault="00E40CD5">
            <w:pPr>
              <w:pStyle w:val="QPPTableTextBold"/>
              <w:rPr>
                <w:rFonts w:eastAsia="Calibri"/>
              </w:rPr>
            </w:pPr>
            <w:r w:rsidRPr="00566A1B">
              <w:rPr>
                <w:rFonts w:eastAsia="Calibri"/>
              </w:rPr>
              <w:t>Night</w:t>
            </w:r>
          </w:p>
        </w:tc>
      </w:tr>
      <w:tr w:rsidR="00A02956" w:rsidRPr="00566A1B" w:rsidTr="00566A1B">
        <w:trPr>
          <w:trHeight w:val="255"/>
        </w:trPr>
        <w:tc>
          <w:tcPr>
            <w:tcW w:w="3134" w:type="dxa"/>
            <w:shd w:val="clear" w:color="auto" w:fill="auto"/>
            <w:noWrap/>
          </w:tcPr>
          <w:p w:rsidR="00A02956" w:rsidRPr="00566A1B" w:rsidRDefault="00A02956" w:rsidP="00672114">
            <w:pPr>
              <w:pStyle w:val="QPPTableTextBody"/>
              <w:rPr>
                <w:rFonts w:eastAsia="Calibri"/>
              </w:rPr>
            </w:pPr>
            <w:r w:rsidRPr="00566A1B">
              <w:rPr>
                <w:rFonts w:eastAsia="Calibri"/>
              </w:rPr>
              <w:t>Low density residential zone boundary</w:t>
            </w:r>
          </w:p>
        </w:tc>
        <w:tc>
          <w:tcPr>
            <w:tcW w:w="2693" w:type="dxa"/>
            <w:shd w:val="clear" w:color="auto" w:fill="auto"/>
            <w:noWrap/>
          </w:tcPr>
          <w:p w:rsidR="00A02956" w:rsidRPr="00566A1B" w:rsidRDefault="00A109F5" w:rsidP="00672114">
            <w:pPr>
              <w:pStyle w:val="QPPTableTextBody"/>
              <w:rPr>
                <w:rFonts w:eastAsia="Calibri"/>
              </w:rPr>
            </w:pPr>
            <w:r w:rsidRPr="00566A1B">
              <w:rPr>
                <w:rFonts w:eastAsia="Calibri"/>
              </w:rPr>
              <w:t>3</w:t>
            </w:r>
            <w:r w:rsidR="00A02956" w:rsidRPr="00566A1B">
              <w:rPr>
                <w:rFonts w:eastAsia="Calibri"/>
              </w:rPr>
              <w:t>dB</w:t>
            </w:r>
            <w:r w:rsidR="00C62C90" w:rsidRPr="00566A1B">
              <w:rPr>
                <w:rFonts w:eastAsia="Calibri"/>
              </w:rPr>
              <w:t>(</w:t>
            </w:r>
            <w:r w:rsidR="00A02956" w:rsidRPr="00566A1B">
              <w:rPr>
                <w:rFonts w:eastAsia="Calibri"/>
              </w:rPr>
              <w:t>A</w:t>
            </w:r>
            <w:r w:rsidR="00C62C90" w:rsidRPr="00566A1B">
              <w:rPr>
                <w:rFonts w:eastAsia="Calibri"/>
              </w:rPr>
              <w:t>)</w:t>
            </w:r>
          </w:p>
        </w:tc>
        <w:tc>
          <w:tcPr>
            <w:tcW w:w="1134" w:type="dxa"/>
            <w:shd w:val="clear" w:color="auto" w:fill="auto"/>
            <w:noWrap/>
          </w:tcPr>
          <w:p w:rsidR="00A02956" w:rsidRPr="00566A1B" w:rsidRDefault="00A109F5" w:rsidP="00672114">
            <w:pPr>
              <w:pStyle w:val="QPPTableTextBody"/>
              <w:rPr>
                <w:rFonts w:eastAsia="Calibri"/>
              </w:rPr>
            </w:pPr>
            <w:r w:rsidRPr="00566A1B">
              <w:rPr>
                <w:rFonts w:eastAsia="Calibri"/>
              </w:rPr>
              <w:t>55</w:t>
            </w:r>
            <w:r w:rsidR="00C62C90" w:rsidRPr="00566A1B">
              <w:rPr>
                <w:rFonts w:eastAsia="Calibri"/>
              </w:rPr>
              <w:t>dB(A)</w:t>
            </w:r>
          </w:p>
        </w:tc>
        <w:tc>
          <w:tcPr>
            <w:tcW w:w="992" w:type="dxa"/>
            <w:shd w:val="clear" w:color="auto" w:fill="auto"/>
            <w:noWrap/>
          </w:tcPr>
          <w:p w:rsidR="00A02956" w:rsidRPr="00566A1B" w:rsidRDefault="00A109F5" w:rsidP="00672114">
            <w:pPr>
              <w:pStyle w:val="QPPTableTextBody"/>
              <w:rPr>
                <w:rFonts w:eastAsia="Calibri"/>
              </w:rPr>
            </w:pPr>
            <w:r w:rsidRPr="00566A1B">
              <w:rPr>
                <w:rFonts w:eastAsia="Calibri"/>
              </w:rPr>
              <w:t>45</w:t>
            </w:r>
            <w:r w:rsidR="00A02956" w:rsidRPr="00566A1B">
              <w:rPr>
                <w:rFonts w:eastAsia="Calibri"/>
              </w:rPr>
              <w:t>dB</w:t>
            </w:r>
            <w:r w:rsidR="004D1864" w:rsidRPr="00566A1B">
              <w:rPr>
                <w:rFonts w:eastAsia="Calibri"/>
              </w:rPr>
              <w:t>(A)</w:t>
            </w:r>
          </w:p>
        </w:tc>
        <w:tc>
          <w:tcPr>
            <w:tcW w:w="1137" w:type="dxa"/>
            <w:shd w:val="clear" w:color="auto" w:fill="auto"/>
            <w:noWrap/>
          </w:tcPr>
          <w:p w:rsidR="00A02956" w:rsidRPr="00566A1B" w:rsidRDefault="00A02956" w:rsidP="00672114">
            <w:pPr>
              <w:pStyle w:val="QPPTableTextBody"/>
              <w:rPr>
                <w:rFonts w:eastAsia="Calibri"/>
              </w:rPr>
            </w:pPr>
            <w:r w:rsidRPr="00566A1B">
              <w:rPr>
                <w:rFonts w:eastAsia="Calibri"/>
              </w:rPr>
              <w:t>40</w:t>
            </w:r>
            <w:r w:rsidR="00C62C90" w:rsidRPr="00566A1B">
              <w:rPr>
                <w:rFonts w:eastAsia="Calibri"/>
              </w:rPr>
              <w:t>dB(A)</w:t>
            </w:r>
          </w:p>
        </w:tc>
      </w:tr>
      <w:tr w:rsidR="00C62C90" w:rsidRPr="00566A1B" w:rsidTr="00566A1B">
        <w:trPr>
          <w:trHeight w:val="255"/>
        </w:trPr>
        <w:tc>
          <w:tcPr>
            <w:tcW w:w="3134" w:type="dxa"/>
            <w:shd w:val="clear" w:color="auto" w:fill="auto"/>
            <w:noWrap/>
          </w:tcPr>
          <w:p w:rsidR="00C62C90" w:rsidRPr="00566A1B" w:rsidRDefault="00C62C90" w:rsidP="00672114">
            <w:pPr>
              <w:pStyle w:val="QPPTableTextBody"/>
              <w:rPr>
                <w:rFonts w:eastAsia="Calibri"/>
              </w:rPr>
            </w:pPr>
            <w:r w:rsidRPr="00566A1B">
              <w:rPr>
                <w:rFonts w:eastAsia="Calibri"/>
              </w:rPr>
              <w:t>Low</w:t>
            </w:r>
            <w:r w:rsidR="00DC001C">
              <w:rPr>
                <w:rFonts w:eastAsia="Calibri"/>
              </w:rPr>
              <w:t>–</w:t>
            </w:r>
            <w:r w:rsidRPr="00566A1B">
              <w:rPr>
                <w:rFonts w:eastAsia="Calibri"/>
              </w:rPr>
              <w:t>medium density residential zone boundary</w:t>
            </w:r>
          </w:p>
        </w:tc>
        <w:tc>
          <w:tcPr>
            <w:tcW w:w="2693" w:type="dxa"/>
            <w:shd w:val="clear" w:color="auto" w:fill="auto"/>
            <w:noWrap/>
          </w:tcPr>
          <w:p w:rsidR="00C62C90" w:rsidRPr="00566A1B" w:rsidRDefault="00C62C90" w:rsidP="00672114">
            <w:pPr>
              <w:pStyle w:val="QPPTableTextBody"/>
              <w:rPr>
                <w:rFonts w:eastAsia="Calibri"/>
              </w:rPr>
            </w:pPr>
            <w:r w:rsidRPr="00566A1B">
              <w:rPr>
                <w:rFonts w:eastAsia="Calibri"/>
              </w:rPr>
              <w:t>3dB(A)</w:t>
            </w:r>
          </w:p>
        </w:tc>
        <w:tc>
          <w:tcPr>
            <w:tcW w:w="1134" w:type="dxa"/>
            <w:shd w:val="clear" w:color="auto" w:fill="auto"/>
            <w:noWrap/>
          </w:tcPr>
          <w:p w:rsidR="00C62C90" w:rsidRPr="00566A1B" w:rsidRDefault="00C62C90" w:rsidP="00672114">
            <w:pPr>
              <w:pStyle w:val="QPPTableTextBody"/>
              <w:rPr>
                <w:rFonts w:eastAsia="Calibri"/>
              </w:rPr>
            </w:pPr>
            <w:r w:rsidRPr="00566A1B">
              <w:rPr>
                <w:rFonts w:eastAsia="Calibri"/>
              </w:rPr>
              <w:t>55dB(A)</w:t>
            </w:r>
          </w:p>
        </w:tc>
        <w:tc>
          <w:tcPr>
            <w:tcW w:w="992" w:type="dxa"/>
            <w:shd w:val="clear" w:color="auto" w:fill="auto"/>
            <w:noWrap/>
          </w:tcPr>
          <w:p w:rsidR="00C62C90" w:rsidRPr="00566A1B" w:rsidRDefault="00C62C90" w:rsidP="00672114">
            <w:pPr>
              <w:pStyle w:val="QPPTableTextBody"/>
              <w:rPr>
                <w:rFonts w:eastAsia="Calibri"/>
              </w:rPr>
            </w:pPr>
            <w:r w:rsidRPr="00566A1B">
              <w:rPr>
                <w:rFonts w:eastAsia="Calibri"/>
              </w:rPr>
              <w:t>45dB(A)</w:t>
            </w:r>
          </w:p>
        </w:tc>
        <w:tc>
          <w:tcPr>
            <w:tcW w:w="1137" w:type="dxa"/>
            <w:shd w:val="clear" w:color="auto" w:fill="auto"/>
            <w:noWrap/>
          </w:tcPr>
          <w:p w:rsidR="00C62C90" w:rsidRPr="00566A1B" w:rsidRDefault="00C62C90" w:rsidP="00672114">
            <w:pPr>
              <w:pStyle w:val="QPPTableTextBody"/>
              <w:rPr>
                <w:rFonts w:eastAsia="Calibri"/>
              </w:rPr>
            </w:pPr>
            <w:r w:rsidRPr="00566A1B">
              <w:rPr>
                <w:rFonts w:eastAsia="Calibri"/>
              </w:rPr>
              <w:t>40dB(A)</w:t>
            </w:r>
          </w:p>
        </w:tc>
      </w:tr>
      <w:tr w:rsidR="00A02956" w:rsidRPr="00566A1B" w:rsidTr="00566A1B">
        <w:trPr>
          <w:trHeight w:val="255"/>
        </w:trPr>
        <w:tc>
          <w:tcPr>
            <w:tcW w:w="3134" w:type="dxa"/>
            <w:shd w:val="clear" w:color="auto" w:fill="auto"/>
            <w:noWrap/>
          </w:tcPr>
          <w:p w:rsidR="00A02956" w:rsidRPr="00566A1B" w:rsidRDefault="00A02956" w:rsidP="00672114">
            <w:pPr>
              <w:pStyle w:val="QPPTableTextBody"/>
              <w:rPr>
                <w:rFonts w:eastAsia="Calibri"/>
              </w:rPr>
            </w:pPr>
            <w:r w:rsidRPr="00566A1B">
              <w:rPr>
                <w:rFonts w:eastAsia="Calibri"/>
              </w:rPr>
              <w:t>Medium density residential zone boundary</w:t>
            </w:r>
          </w:p>
        </w:tc>
        <w:tc>
          <w:tcPr>
            <w:tcW w:w="2693" w:type="dxa"/>
            <w:shd w:val="clear" w:color="auto" w:fill="auto"/>
            <w:noWrap/>
          </w:tcPr>
          <w:p w:rsidR="00A02956" w:rsidRPr="00566A1B" w:rsidRDefault="00A109F5" w:rsidP="00672114">
            <w:pPr>
              <w:pStyle w:val="QPPTableTextBody"/>
              <w:rPr>
                <w:rFonts w:eastAsia="Calibri"/>
              </w:rPr>
            </w:pPr>
            <w:r w:rsidRPr="00566A1B">
              <w:rPr>
                <w:rFonts w:eastAsia="Calibri"/>
              </w:rPr>
              <w:t>3</w:t>
            </w:r>
            <w:r w:rsidR="00C62C90" w:rsidRPr="00566A1B">
              <w:rPr>
                <w:rFonts w:eastAsia="Calibri"/>
              </w:rPr>
              <w:t>dB(A)</w:t>
            </w:r>
          </w:p>
        </w:tc>
        <w:tc>
          <w:tcPr>
            <w:tcW w:w="1134" w:type="dxa"/>
            <w:shd w:val="clear" w:color="auto" w:fill="auto"/>
            <w:noWrap/>
          </w:tcPr>
          <w:p w:rsidR="00A02956" w:rsidRPr="00566A1B" w:rsidRDefault="00A109F5" w:rsidP="00672114">
            <w:pPr>
              <w:pStyle w:val="QPPTableTextBody"/>
              <w:rPr>
                <w:rFonts w:eastAsia="Calibri"/>
              </w:rPr>
            </w:pPr>
            <w:r w:rsidRPr="00566A1B">
              <w:rPr>
                <w:rFonts w:eastAsia="Calibri"/>
              </w:rPr>
              <w:t>55</w:t>
            </w:r>
            <w:r w:rsidR="00C62C90" w:rsidRPr="00566A1B">
              <w:rPr>
                <w:rFonts w:eastAsia="Calibri"/>
              </w:rPr>
              <w:t>dB(A)</w:t>
            </w:r>
          </w:p>
        </w:tc>
        <w:tc>
          <w:tcPr>
            <w:tcW w:w="992"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c>
          <w:tcPr>
            <w:tcW w:w="1137" w:type="dxa"/>
            <w:shd w:val="clear" w:color="auto" w:fill="auto"/>
            <w:noWrap/>
          </w:tcPr>
          <w:p w:rsidR="00A02956" w:rsidRPr="00566A1B" w:rsidRDefault="00A109F5" w:rsidP="00672114">
            <w:pPr>
              <w:pStyle w:val="QPPTableTextBody"/>
              <w:rPr>
                <w:rFonts w:eastAsia="Calibri"/>
              </w:rPr>
            </w:pPr>
            <w:r w:rsidRPr="00566A1B">
              <w:rPr>
                <w:rFonts w:eastAsia="Calibri"/>
              </w:rPr>
              <w:t>45</w:t>
            </w:r>
            <w:r w:rsidR="00C62C90" w:rsidRPr="00566A1B">
              <w:rPr>
                <w:rFonts w:eastAsia="Calibri"/>
              </w:rPr>
              <w:t>dB(A)</w:t>
            </w:r>
          </w:p>
        </w:tc>
      </w:tr>
      <w:tr w:rsidR="00A02956" w:rsidRPr="00566A1B" w:rsidTr="00566A1B">
        <w:trPr>
          <w:trHeight w:val="255"/>
        </w:trPr>
        <w:tc>
          <w:tcPr>
            <w:tcW w:w="3134" w:type="dxa"/>
            <w:shd w:val="clear" w:color="auto" w:fill="auto"/>
            <w:noWrap/>
          </w:tcPr>
          <w:p w:rsidR="00A02956" w:rsidRPr="00566A1B" w:rsidRDefault="00A02956" w:rsidP="00672114">
            <w:pPr>
              <w:pStyle w:val="QPPTableTextBody"/>
              <w:rPr>
                <w:rFonts w:eastAsia="Calibri"/>
              </w:rPr>
            </w:pPr>
            <w:r w:rsidRPr="00566A1B">
              <w:rPr>
                <w:rFonts w:eastAsia="Calibri"/>
              </w:rPr>
              <w:t>High density residential zone boundary</w:t>
            </w:r>
          </w:p>
        </w:tc>
        <w:tc>
          <w:tcPr>
            <w:tcW w:w="2693" w:type="dxa"/>
            <w:shd w:val="clear" w:color="auto" w:fill="auto"/>
            <w:noWrap/>
          </w:tcPr>
          <w:p w:rsidR="00A02956" w:rsidRPr="00566A1B" w:rsidRDefault="00A109F5" w:rsidP="00672114">
            <w:pPr>
              <w:pStyle w:val="QPPTableTextBody"/>
              <w:rPr>
                <w:rFonts w:eastAsia="Calibri"/>
              </w:rPr>
            </w:pPr>
            <w:r w:rsidRPr="00566A1B">
              <w:rPr>
                <w:rFonts w:eastAsia="Calibri"/>
              </w:rPr>
              <w:t>3</w:t>
            </w:r>
            <w:r w:rsidR="00C62C90" w:rsidRPr="00566A1B">
              <w:rPr>
                <w:rFonts w:eastAsia="Calibri"/>
              </w:rPr>
              <w:t>dB(A)</w:t>
            </w:r>
          </w:p>
        </w:tc>
        <w:tc>
          <w:tcPr>
            <w:tcW w:w="1134" w:type="dxa"/>
            <w:shd w:val="clear" w:color="auto" w:fill="auto"/>
            <w:noWrap/>
          </w:tcPr>
          <w:p w:rsidR="00A02956" w:rsidRPr="00566A1B" w:rsidRDefault="00A109F5" w:rsidP="00B757EE">
            <w:pPr>
              <w:pStyle w:val="QPPTableTextBody"/>
              <w:rPr>
                <w:rFonts w:eastAsia="Calibri"/>
              </w:rPr>
            </w:pPr>
            <w:r w:rsidRPr="00566A1B">
              <w:rPr>
                <w:rFonts w:eastAsia="Calibri"/>
              </w:rPr>
              <w:t>5</w:t>
            </w:r>
            <w:r w:rsidR="00B757EE">
              <w:rPr>
                <w:rFonts w:eastAsia="Calibri"/>
              </w:rPr>
              <w:t>5</w:t>
            </w:r>
            <w:r w:rsidR="00C62C90" w:rsidRPr="00566A1B">
              <w:rPr>
                <w:rFonts w:eastAsia="Calibri"/>
              </w:rPr>
              <w:t>dB(A)</w:t>
            </w:r>
          </w:p>
        </w:tc>
        <w:tc>
          <w:tcPr>
            <w:tcW w:w="992"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c>
          <w:tcPr>
            <w:tcW w:w="1137"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r>
      <w:tr w:rsidR="00A02956" w:rsidRPr="00566A1B" w:rsidTr="00566A1B">
        <w:trPr>
          <w:trHeight w:val="255"/>
        </w:trPr>
        <w:tc>
          <w:tcPr>
            <w:tcW w:w="3134" w:type="dxa"/>
            <w:shd w:val="clear" w:color="auto" w:fill="auto"/>
            <w:noWrap/>
          </w:tcPr>
          <w:p w:rsidR="00A02956" w:rsidRPr="00566A1B" w:rsidRDefault="00A02956" w:rsidP="00672114">
            <w:pPr>
              <w:pStyle w:val="QPPTableTextBody"/>
              <w:rPr>
                <w:rFonts w:eastAsia="Calibri"/>
              </w:rPr>
            </w:pPr>
            <w:r w:rsidRPr="00566A1B">
              <w:rPr>
                <w:rFonts w:eastAsia="Calibri"/>
              </w:rPr>
              <w:t>Character residential zone boundary</w:t>
            </w:r>
          </w:p>
        </w:tc>
        <w:tc>
          <w:tcPr>
            <w:tcW w:w="2693" w:type="dxa"/>
            <w:shd w:val="clear" w:color="auto" w:fill="auto"/>
            <w:noWrap/>
          </w:tcPr>
          <w:p w:rsidR="00A02956" w:rsidRPr="00566A1B" w:rsidRDefault="00A109F5" w:rsidP="00672114">
            <w:pPr>
              <w:pStyle w:val="QPPTableTextBody"/>
              <w:rPr>
                <w:rFonts w:eastAsia="Calibri"/>
              </w:rPr>
            </w:pPr>
            <w:r w:rsidRPr="00566A1B">
              <w:rPr>
                <w:rFonts w:eastAsia="Calibri"/>
              </w:rPr>
              <w:t>3</w:t>
            </w:r>
            <w:r w:rsidR="00A02956" w:rsidRPr="00566A1B">
              <w:rPr>
                <w:rFonts w:eastAsia="Calibri"/>
              </w:rPr>
              <w:t>dB</w:t>
            </w:r>
            <w:r w:rsidR="00C62C90" w:rsidRPr="00566A1B">
              <w:rPr>
                <w:rFonts w:eastAsia="Calibri"/>
              </w:rPr>
              <w:t>(A)</w:t>
            </w:r>
          </w:p>
        </w:tc>
        <w:tc>
          <w:tcPr>
            <w:tcW w:w="1134"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c>
          <w:tcPr>
            <w:tcW w:w="992" w:type="dxa"/>
            <w:shd w:val="clear" w:color="auto" w:fill="auto"/>
            <w:noWrap/>
          </w:tcPr>
          <w:p w:rsidR="00A02956" w:rsidRPr="00566A1B" w:rsidRDefault="00A109F5" w:rsidP="00672114">
            <w:pPr>
              <w:pStyle w:val="QPPTableTextBody"/>
              <w:rPr>
                <w:rFonts w:eastAsia="Calibri"/>
              </w:rPr>
            </w:pPr>
            <w:r w:rsidRPr="00566A1B">
              <w:rPr>
                <w:rFonts w:eastAsia="Calibri"/>
              </w:rPr>
              <w:t>45</w:t>
            </w:r>
            <w:r w:rsidR="00C62C90" w:rsidRPr="00566A1B">
              <w:rPr>
                <w:rFonts w:eastAsia="Calibri"/>
              </w:rPr>
              <w:t>dB(A)</w:t>
            </w:r>
          </w:p>
        </w:tc>
        <w:tc>
          <w:tcPr>
            <w:tcW w:w="1137" w:type="dxa"/>
            <w:shd w:val="clear" w:color="auto" w:fill="auto"/>
            <w:noWrap/>
          </w:tcPr>
          <w:p w:rsidR="00A02956" w:rsidRPr="00566A1B" w:rsidRDefault="00A109F5" w:rsidP="00672114">
            <w:pPr>
              <w:pStyle w:val="QPPTableTextBody"/>
              <w:rPr>
                <w:rFonts w:eastAsia="Calibri"/>
              </w:rPr>
            </w:pPr>
            <w:r w:rsidRPr="00566A1B">
              <w:rPr>
                <w:rFonts w:eastAsia="Calibri"/>
              </w:rPr>
              <w:t>40</w:t>
            </w:r>
            <w:r w:rsidR="00C62C90" w:rsidRPr="00566A1B">
              <w:rPr>
                <w:rFonts w:eastAsia="Calibri"/>
              </w:rPr>
              <w:t>dB(A)</w:t>
            </w:r>
          </w:p>
        </w:tc>
      </w:tr>
      <w:tr w:rsidR="00A02956" w:rsidRPr="00566A1B" w:rsidTr="00566A1B">
        <w:trPr>
          <w:trHeight w:val="255"/>
        </w:trPr>
        <w:tc>
          <w:tcPr>
            <w:tcW w:w="3134" w:type="dxa"/>
            <w:shd w:val="clear" w:color="auto" w:fill="auto"/>
            <w:noWrap/>
          </w:tcPr>
          <w:p w:rsidR="00A02956" w:rsidRPr="00566A1B" w:rsidRDefault="00A02956" w:rsidP="00672114">
            <w:pPr>
              <w:pStyle w:val="QPPTableTextBody"/>
              <w:rPr>
                <w:rFonts w:eastAsia="Calibri"/>
              </w:rPr>
            </w:pPr>
            <w:r w:rsidRPr="00566A1B">
              <w:rPr>
                <w:rFonts w:eastAsia="Calibri"/>
              </w:rPr>
              <w:t>Tourist accommodation zone boundary</w:t>
            </w:r>
          </w:p>
        </w:tc>
        <w:tc>
          <w:tcPr>
            <w:tcW w:w="2693" w:type="dxa"/>
            <w:shd w:val="clear" w:color="auto" w:fill="auto"/>
            <w:noWrap/>
          </w:tcPr>
          <w:p w:rsidR="00A02956" w:rsidRPr="00566A1B" w:rsidRDefault="00A109F5" w:rsidP="00672114">
            <w:pPr>
              <w:pStyle w:val="QPPTableTextBody"/>
              <w:rPr>
                <w:rFonts w:eastAsia="Calibri"/>
              </w:rPr>
            </w:pPr>
            <w:r w:rsidRPr="00566A1B">
              <w:rPr>
                <w:rFonts w:eastAsia="Calibri"/>
              </w:rPr>
              <w:t>3</w:t>
            </w:r>
            <w:r w:rsidR="00A02956" w:rsidRPr="00566A1B">
              <w:rPr>
                <w:rFonts w:eastAsia="Calibri"/>
              </w:rPr>
              <w:t>dB</w:t>
            </w:r>
            <w:r w:rsidR="00C62C90" w:rsidRPr="00566A1B">
              <w:rPr>
                <w:rFonts w:eastAsia="Calibri"/>
              </w:rPr>
              <w:t>(A)</w:t>
            </w:r>
          </w:p>
        </w:tc>
        <w:tc>
          <w:tcPr>
            <w:tcW w:w="1134" w:type="dxa"/>
            <w:shd w:val="clear" w:color="auto" w:fill="auto"/>
            <w:noWrap/>
          </w:tcPr>
          <w:p w:rsidR="00A02956" w:rsidRPr="00566A1B" w:rsidRDefault="00A109F5" w:rsidP="00672114">
            <w:pPr>
              <w:pStyle w:val="QPPTableTextBody"/>
              <w:rPr>
                <w:rFonts w:eastAsia="Calibri"/>
              </w:rPr>
            </w:pPr>
            <w:r w:rsidRPr="00566A1B">
              <w:rPr>
                <w:rFonts w:eastAsia="Calibri"/>
              </w:rPr>
              <w:t>55</w:t>
            </w:r>
            <w:r w:rsidR="00C62C90" w:rsidRPr="00566A1B">
              <w:rPr>
                <w:rFonts w:eastAsia="Calibri"/>
              </w:rPr>
              <w:t>dB(A)</w:t>
            </w:r>
          </w:p>
        </w:tc>
        <w:tc>
          <w:tcPr>
            <w:tcW w:w="992"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c>
          <w:tcPr>
            <w:tcW w:w="1137"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r>
      <w:tr w:rsidR="00A02956" w:rsidRPr="00566A1B" w:rsidTr="00566A1B">
        <w:trPr>
          <w:trHeight w:val="255"/>
        </w:trPr>
        <w:tc>
          <w:tcPr>
            <w:tcW w:w="3134" w:type="dxa"/>
            <w:shd w:val="clear" w:color="auto" w:fill="auto"/>
            <w:noWrap/>
          </w:tcPr>
          <w:p w:rsidR="00A02956" w:rsidRPr="00566A1B" w:rsidRDefault="00A02956" w:rsidP="00672114">
            <w:pPr>
              <w:pStyle w:val="QPPTableTextBody"/>
              <w:rPr>
                <w:rFonts w:eastAsia="Calibri"/>
              </w:rPr>
            </w:pPr>
            <w:r w:rsidRPr="00566A1B">
              <w:rPr>
                <w:rFonts w:eastAsia="Calibri"/>
              </w:rPr>
              <w:t>At</w:t>
            </w:r>
            <w:r w:rsidR="00A5792A">
              <w:rPr>
                <w:rFonts w:eastAsia="Calibri"/>
              </w:rPr>
              <w:t xml:space="preserve"> a</w:t>
            </w:r>
            <w:r w:rsidRPr="00566A1B">
              <w:rPr>
                <w:rFonts w:eastAsia="Calibri"/>
              </w:rPr>
              <w:t xml:space="preserve"> </w:t>
            </w:r>
            <w:r w:rsidR="00E86C42" w:rsidRPr="005651D6">
              <w:rPr>
                <w:rPrChange w:id="117" w:author="Alisha Pettit" w:date="2018-11-06T14:29:00Z">
                  <w:rPr/>
                </w:rPrChange>
              </w:rPr>
              <w:t>sensitive use</w:t>
            </w:r>
            <w:r w:rsidRPr="00566A1B">
              <w:rPr>
                <w:rFonts w:eastAsia="Calibri"/>
              </w:rPr>
              <w:t xml:space="preserve"> in</w:t>
            </w:r>
            <w:r w:rsidR="00E40CD5" w:rsidRPr="00566A1B">
              <w:rPr>
                <w:rFonts w:eastAsia="Calibri"/>
              </w:rPr>
              <w:t xml:space="preserve"> the</w:t>
            </w:r>
            <w:r w:rsidR="00A5792A">
              <w:rPr>
                <w:rFonts w:eastAsia="Calibri"/>
              </w:rPr>
              <w:t xml:space="preserve"> Principal centre zone</w:t>
            </w:r>
          </w:p>
        </w:tc>
        <w:tc>
          <w:tcPr>
            <w:tcW w:w="2693" w:type="dxa"/>
            <w:shd w:val="clear" w:color="auto" w:fill="auto"/>
            <w:noWrap/>
          </w:tcPr>
          <w:p w:rsidR="00A02956" w:rsidRPr="00566A1B" w:rsidRDefault="00A109F5" w:rsidP="00672114">
            <w:pPr>
              <w:pStyle w:val="QPPTableTextBody"/>
              <w:rPr>
                <w:rFonts w:eastAsia="Calibri"/>
              </w:rPr>
            </w:pPr>
            <w:r w:rsidRPr="00566A1B">
              <w:rPr>
                <w:rFonts w:eastAsia="Calibri"/>
              </w:rPr>
              <w:t>5</w:t>
            </w:r>
            <w:r w:rsidR="00A02956" w:rsidRPr="00566A1B">
              <w:rPr>
                <w:rFonts w:eastAsia="Calibri"/>
              </w:rPr>
              <w:t>dB</w:t>
            </w:r>
            <w:r w:rsidR="00C62C90" w:rsidRPr="00566A1B">
              <w:rPr>
                <w:rFonts w:eastAsia="Calibri"/>
              </w:rPr>
              <w:t>(A)</w:t>
            </w:r>
          </w:p>
        </w:tc>
        <w:tc>
          <w:tcPr>
            <w:tcW w:w="1134" w:type="dxa"/>
            <w:shd w:val="clear" w:color="auto" w:fill="auto"/>
            <w:noWrap/>
          </w:tcPr>
          <w:p w:rsidR="00A02956" w:rsidRPr="00566A1B" w:rsidRDefault="00A109F5" w:rsidP="00672114">
            <w:pPr>
              <w:pStyle w:val="QPPTableTextBody"/>
              <w:rPr>
                <w:rFonts w:eastAsia="Calibri"/>
              </w:rPr>
            </w:pPr>
            <w:r w:rsidRPr="00566A1B">
              <w:rPr>
                <w:rFonts w:eastAsia="Calibri"/>
              </w:rPr>
              <w:t>60</w:t>
            </w:r>
            <w:r w:rsidR="00C62C90" w:rsidRPr="00566A1B">
              <w:rPr>
                <w:rFonts w:eastAsia="Calibri"/>
              </w:rPr>
              <w:t>dB(A)</w:t>
            </w:r>
          </w:p>
        </w:tc>
        <w:tc>
          <w:tcPr>
            <w:tcW w:w="992" w:type="dxa"/>
            <w:shd w:val="clear" w:color="auto" w:fill="auto"/>
            <w:noWrap/>
          </w:tcPr>
          <w:p w:rsidR="00A02956" w:rsidRPr="00566A1B" w:rsidRDefault="00A109F5" w:rsidP="00672114">
            <w:pPr>
              <w:pStyle w:val="QPPTableTextBody"/>
              <w:rPr>
                <w:rFonts w:eastAsia="Calibri"/>
              </w:rPr>
            </w:pPr>
            <w:r w:rsidRPr="00566A1B">
              <w:rPr>
                <w:rFonts w:eastAsia="Calibri"/>
              </w:rPr>
              <w:t>55</w:t>
            </w:r>
            <w:r w:rsidR="00C62C90" w:rsidRPr="00566A1B">
              <w:rPr>
                <w:rFonts w:eastAsia="Calibri"/>
              </w:rPr>
              <w:t>dB(A)</w:t>
            </w:r>
          </w:p>
        </w:tc>
        <w:tc>
          <w:tcPr>
            <w:tcW w:w="1137"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r>
      <w:tr w:rsidR="00A02956" w:rsidRPr="00566A1B" w:rsidTr="00566A1B">
        <w:trPr>
          <w:trHeight w:val="255"/>
        </w:trPr>
        <w:tc>
          <w:tcPr>
            <w:tcW w:w="3134"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sensitive use in </w:t>
            </w:r>
            <w:r w:rsidR="00E40CD5" w:rsidRPr="00566A1B">
              <w:rPr>
                <w:rFonts w:eastAsia="Calibri"/>
              </w:rPr>
              <w:t xml:space="preserve">the </w:t>
            </w:r>
            <w:r w:rsidR="00A5792A">
              <w:rPr>
                <w:rFonts w:eastAsia="Calibri"/>
              </w:rPr>
              <w:t>Major centre zone</w:t>
            </w:r>
          </w:p>
        </w:tc>
        <w:tc>
          <w:tcPr>
            <w:tcW w:w="2693" w:type="dxa"/>
            <w:shd w:val="clear" w:color="auto" w:fill="auto"/>
            <w:noWrap/>
          </w:tcPr>
          <w:p w:rsidR="00A02956" w:rsidRPr="00566A1B" w:rsidRDefault="00A109F5" w:rsidP="00672114">
            <w:pPr>
              <w:pStyle w:val="QPPTableTextBody"/>
              <w:rPr>
                <w:rFonts w:eastAsia="Calibri"/>
              </w:rPr>
            </w:pPr>
            <w:r w:rsidRPr="00566A1B">
              <w:rPr>
                <w:rFonts w:eastAsia="Calibri"/>
              </w:rPr>
              <w:t>5</w:t>
            </w:r>
            <w:r w:rsidR="00A02956" w:rsidRPr="00566A1B">
              <w:rPr>
                <w:rFonts w:eastAsia="Calibri"/>
              </w:rPr>
              <w:t>dB</w:t>
            </w:r>
            <w:r w:rsidR="00C62C90" w:rsidRPr="00566A1B">
              <w:rPr>
                <w:rFonts w:eastAsia="Calibri"/>
              </w:rPr>
              <w:t>(A)</w:t>
            </w:r>
          </w:p>
        </w:tc>
        <w:tc>
          <w:tcPr>
            <w:tcW w:w="1134" w:type="dxa"/>
            <w:shd w:val="clear" w:color="auto" w:fill="auto"/>
            <w:noWrap/>
          </w:tcPr>
          <w:p w:rsidR="00A02956" w:rsidRPr="00566A1B" w:rsidRDefault="00A109F5" w:rsidP="00672114">
            <w:pPr>
              <w:pStyle w:val="QPPTableTextBody"/>
              <w:rPr>
                <w:rFonts w:eastAsia="Calibri"/>
              </w:rPr>
            </w:pPr>
            <w:r w:rsidRPr="00566A1B">
              <w:rPr>
                <w:rFonts w:eastAsia="Calibri"/>
              </w:rPr>
              <w:t>60</w:t>
            </w:r>
            <w:r w:rsidR="00C62C90" w:rsidRPr="00566A1B">
              <w:rPr>
                <w:rFonts w:eastAsia="Calibri"/>
              </w:rPr>
              <w:t>dB(A)</w:t>
            </w:r>
          </w:p>
        </w:tc>
        <w:tc>
          <w:tcPr>
            <w:tcW w:w="992" w:type="dxa"/>
            <w:shd w:val="clear" w:color="auto" w:fill="auto"/>
            <w:noWrap/>
          </w:tcPr>
          <w:p w:rsidR="00A02956" w:rsidRPr="00566A1B" w:rsidRDefault="00A109F5" w:rsidP="00672114">
            <w:pPr>
              <w:pStyle w:val="QPPTableTextBody"/>
              <w:rPr>
                <w:rFonts w:eastAsia="Calibri"/>
              </w:rPr>
            </w:pPr>
            <w:r w:rsidRPr="00566A1B">
              <w:rPr>
                <w:rFonts w:eastAsia="Calibri"/>
              </w:rPr>
              <w:t>55</w:t>
            </w:r>
            <w:r w:rsidR="00C62C90" w:rsidRPr="00566A1B">
              <w:rPr>
                <w:rFonts w:eastAsia="Calibri"/>
              </w:rPr>
              <w:t>dB(A)</w:t>
            </w:r>
          </w:p>
        </w:tc>
        <w:tc>
          <w:tcPr>
            <w:tcW w:w="1137"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r>
      <w:tr w:rsidR="00A02956" w:rsidRPr="00566A1B" w:rsidTr="00566A1B">
        <w:trPr>
          <w:trHeight w:val="255"/>
        </w:trPr>
        <w:tc>
          <w:tcPr>
            <w:tcW w:w="3134" w:type="dxa"/>
            <w:shd w:val="clear" w:color="auto" w:fill="auto"/>
            <w:noWrap/>
          </w:tcPr>
          <w:p w:rsidR="00A02956" w:rsidRPr="00566A1B" w:rsidRDefault="00A02956" w:rsidP="00672114">
            <w:pPr>
              <w:pStyle w:val="QPPTableTextBody"/>
              <w:rPr>
                <w:rFonts w:eastAsia="Calibri"/>
              </w:rPr>
            </w:pPr>
            <w:r w:rsidRPr="00566A1B">
              <w:rPr>
                <w:rFonts w:eastAsia="Calibri"/>
              </w:rPr>
              <w:t>At a sensitive use in</w:t>
            </w:r>
            <w:r w:rsidR="00E40CD5" w:rsidRPr="00566A1B">
              <w:rPr>
                <w:rFonts w:eastAsia="Calibri"/>
              </w:rPr>
              <w:t xml:space="preserve"> the</w:t>
            </w:r>
            <w:r w:rsidR="00A5792A">
              <w:rPr>
                <w:rFonts w:eastAsia="Calibri"/>
              </w:rPr>
              <w:t xml:space="preserve"> District centre zone</w:t>
            </w:r>
          </w:p>
        </w:tc>
        <w:tc>
          <w:tcPr>
            <w:tcW w:w="2693" w:type="dxa"/>
            <w:shd w:val="clear" w:color="auto" w:fill="auto"/>
            <w:noWrap/>
          </w:tcPr>
          <w:p w:rsidR="00A02956" w:rsidRPr="00566A1B" w:rsidRDefault="00A109F5" w:rsidP="00672114">
            <w:pPr>
              <w:pStyle w:val="QPPTableTextBody"/>
              <w:rPr>
                <w:rFonts w:eastAsia="Calibri"/>
              </w:rPr>
            </w:pPr>
            <w:r w:rsidRPr="00566A1B">
              <w:rPr>
                <w:rFonts w:eastAsia="Calibri"/>
              </w:rPr>
              <w:t>5</w:t>
            </w:r>
            <w:r w:rsidR="00C62C90" w:rsidRPr="00566A1B">
              <w:rPr>
                <w:rFonts w:eastAsia="Calibri"/>
              </w:rPr>
              <w:t>dB(A)</w:t>
            </w:r>
          </w:p>
        </w:tc>
        <w:tc>
          <w:tcPr>
            <w:tcW w:w="1134" w:type="dxa"/>
            <w:shd w:val="clear" w:color="auto" w:fill="auto"/>
            <w:noWrap/>
          </w:tcPr>
          <w:p w:rsidR="00A02956" w:rsidRPr="00566A1B" w:rsidRDefault="00A109F5" w:rsidP="00672114">
            <w:pPr>
              <w:pStyle w:val="QPPTableTextBody"/>
              <w:rPr>
                <w:rFonts w:eastAsia="Calibri"/>
              </w:rPr>
            </w:pPr>
            <w:r w:rsidRPr="00566A1B">
              <w:rPr>
                <w:rFonts w:eastAsia="Calibri"/>
              </w:rPr>
              <w:t>60</w:t>
            </w:r>
            <w:r w:rsidR="00C62C90" w:rsidRPr="00566A1B">
              <w:rPr>
                <w:rFonts w:eastAsia="Calibri"/>
              </w:rPr>
              <w:t>dB(A)</w:t>
            </w:r>
          </w:p>
        </w:tc>
        <w:tc>
          <w:tcPr>
            <w:tcW w:w="992" w:type="dxa"/>
            <w:shd w:val="clear" w:color="auto" w:fill="auto"/>
            <w:noWrap/>
          </w:tcPr>
          <w:p w:rsidR="00A02956" w:rsidRPr="00566A1B" w:rsidRDefault="00A109F5" w:rsidP="00672114">
            <w:pPr>
              <w:pStyle w:val="QPPTableTextBody"/>
              <w:rPr>
                <w:rFonts w:eastAsia="Calibri"/>
              </w:rPr>
            </w:pPr>
            <w:r w:rsidRPr="00566A1B">
              <w:rPr>
                <w:rFonts w:eastAsia="Calibri"/>
              </w:rPr>
              <w:t>55</w:t>
            </w:r>
            <w:r w:rsidR="00C62C90" w:rsidRPr="00566A1B">
              <w:rPr>
                <w:rFonts w:eastAsia="Calibri"/>
              </w:rPr>
              <w:t>dB(A)</w:t>
            </w:r>
          </w:p>
        </w:tc>
        <w:tc>
          <w:tcPr>
            <w:tcW w:w="1137" w:type="dxa"/>
            <w:shd w:val="clear" w:color="auto" w:fill="auto"/>
            <w:noWrap/>
          </w:tcPr>
          <w:p w:rsidR="00A02956" w:rsidRPr="00566A1B" w:rsidRDefault="00A109F5" w:rsidP="00672114">
            <w:pPr>
              <w:pStyle w:val="QPPTableTextBody"/>
              <w:rPr>
                <w:rFonts w:eastAsia="Calibri"/>
              </w:rPr>
            </w:pPr>
            <w:r w:rsidRPr="00566A1B">
              <w:rPr>
                <w:rFonts w:eastAsia="Calibri"/>
              </w:rPr>
              <w:t>50</w:t>
            </w:r>
            <w:r w:rsidR="00C62C90" w:rsidRPr="00566A1B">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 xml:space="preserve">At a sensitive use in </w:t>
            </w:r>
            <w:r w:rsidR="00E40CD5" w:rsidRPr="00672114">
              <w:rPr>
                <w:rFonts w:eastAsia="Calibri"/>
              </w:rPr>
              <w:t xml:space="preserve">the </w:t>
            </w:r>
            <w:r w:rsidR="00A5792A">
              <w:rPr>
                <w:rFonts w:eastAsia="Calibri"/>
              </w:rPr>
              <w:t>Neighbourhood centre zone</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5</w:t>
            </w:r>
            <w:r w:rsidR="00C62C90" w:rsidRPr="00672114">
              <w:rPr>
                <w:rFonts w:eastAsia="Calibri"/>
              </w:rPr>
              <w:t>dB(A)</w:t>
            </w:r>
          </w:p>
        </w:tc>
        <w:tc>
          <w:tcPr>
            <w:tcW w:w="1134" w:type="dxa"/>
            <w:shd w:val="clear" w:color="auto" w:fill="auto"/>
            <w:noWrap/>
          </w:tcPr>
          <w:p w:rsidR="00A02956" w:rsidRPr="00672114" w:rsidRDefault="00A109F5" w:rsidP="00672114">
            <w:pPr>
              <w:pStyle w:val="QPPTableTextBody"/>
              <w:rPr>
                <w:rFonts w:eastAsia="Calibri"/>
              </w:rPr>
            </w:pPr>
            <w:r w:rsidRPr="00672114">
              <w:rPr>
                <w:rFonts w:eastAsia="Calibri"/>
              </w:rPr>
              <w:t>55</w:t>
            </w:r>
            <w:r w:rsidR="00C62C90" w:rsidRPr="00672114">
              <w:rPr>
                <w:rFonts w:eastAsia="Calibri"/>
              </w:rPr>
              <w:t>dB(A)</w:t>
            </w:r>
          </w:p>
        </w:tc>
        <w:tc>
          <w:tcPr>
            <w:tcW w:w="992" w:type="dxa"/>
            <w:shd w:val="clear" w:color="auto" w:fill="auto"/>
            <w:noWrap/>
          </w:tcPr>
          <w:p w:rsidR="00A02956" w:rsidRPr="00672114" w:rsidRDefault="00A109F5" w:rsidP="00672114">
            <w:pPr>
              <w:pStyle w:val="QPPTableTextBody"/>
              <w:rPr>
                <w:rFonts w:eastAsia="Calibri"/>
              </w:rPr>
            </w:pPr>
            <w:r w:rsidRPr="00672114">
              <w:rPr>
                <w:rFonts w:eastAsia="Calibri"/>
              </w:rPr>
              <w:t>50</w:t>
            </w:r>
            <w:r w:rsidR="00C62C90" w:rsidRPr="00672114">
              <w:rPr>
                <w:rFonts w:eastAsia="Calibri"/>
              </w:rPr>
              <w:t>dB(A)</w:t>
            </w:r>
          </w:p>
        </w:tc>
        <w:tc>
          <w:tcPr>
            <w:tcW w:w="1137" w:type="dxa"/>
            <w:shd w:val="clear" w:color="auto" w:fill="auto"/>
            <w:noWrap/>
          </w:tcPr>
          <w:p w:rsidR="00A02956" w:rsidRPr="00672114" w:rsidRDefault="00A109F5" w:rsidP="00672114">
            <w:pPr>
              <w:pStyle w:val="QPPTableTextBody"/>
              <w:rPr>
                <w:rFonts w:eastAsia="Calibri"/>
              </w:rPr>
            </w:pPr>
            <w:r w:rsidRPr="00672114">
              <w:rPr>
                <w:rFonts w:eastAsia="Calibri"/>
              </w:rPr>
              <w:t>50</w:t>
            </w:r>
            <w:r w:rsidR="00C62C90" w:rsidRPr="00672114">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 xml:space="preserve">At a sensitive use in </w:t>
            </w:r>
            <w:r w:rsidR="00E40CD5" w:rsidRPr="00672114">
              <w:rPr>
                <w:rFonts w:eastAsia="Calibri"/>
              </w:rPr>
              <w:t xml:space="preserve">the </w:t>
            </w:r>
            <w:r w:rsidR="00A5792A">
              <w:rPr>
                <w:rFonts w:eastAsia="Calibri"/>
              </w:rPr>
              <w:t>Specialised centre zone</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5</w:t>
            </w:r>
            <w:r w:rsidR="00C62C90" w:rsidRPr="00672114">
              <w:rPr>
                <w:rFonts w:eastAsia="Calibri"/>
              </w:rPr>
              <w:t>dB(A)</w:t>
            </w:r>
          </w:p>
        </w:tc>
        <w:tc>
          <w:tcPr>
            <w:tcW w:w="1134" w:type="dxa"/>
            <w:shd w:val="clear" w:color="auto" w:fill="auto"/>
            <w:noWrap/>
          </w:tcPr>
          <w:p w:rsidR="00A02956" w:rsidRPr="00672114" w:rsidRDefault="00A109F5" w:rsidP="00672114">
            <w:pPr>
              <w:pStyle w:val="QPPTableTextBody"/>
              <w:rPr>
                <w:rFonts w:eastAsia="Calibri"/>
              </w:rPr>
            </w:pPr>
            <w:r w:rsidRPr="00672114">
              <w:rPr>
                <w:rFonts w:eastAsia="Calibri"/>
              </w:rPr>
              <w:t>55</w:t>
            </w:r>
            <w:r w:rsidR="00C62C90" w:rsidRPr="00672114">
              <w:rPr>
                <w:rFonts w:eastAsia="Calibri"/>
              </w:rPr>
              <w:t>dB(A)</w:t>
            </w:r>
          </w:p>
        </w:tc>
        <w:tc>
          <w:tcPr>
            <w:tcW w:w="992" w:type="dxa"/>
            <w:shd w:val="clear" w:color="auto" w:fill="auto"/>
            <w:noWrap/>
          </w:tcPr>
          <w:p w:rsidR="00A02956" w:rsidRPr="00672114" w:rsidRDefault="00A109F5" w:rsidP="00672114">
            <w:pPr>
              <w:pStyle w:val="QPPTableTextBody"/>
              <w:rPr>
                <w:rFonts w:eastAsia="Calibri"/>
              </w:rPr>
            </w:pPr>
            <w:r w:rsidRPr="00672114">
              <w:rPr>
                <w:rFonts w:eastAsia="Calibri"/>
              </w:rPr>
              <w:t>50</w:t>
            </w:r>
            <w:r w:rsidR="00C62C90" w:rsidRPr="00672114">
              <w:rPr>
                <w:rFonts w:eastAsia="Calibri"/>
              </w:rPr>
              <w:t>dB(A)</w:t>
            </w:r>
          </w:p>
        </w:tc>
        <w:tc>
          <w:tcPr>
            <w:tcW w:w="1137" w:type="dxa"/>
            <w:shd w:val="clear" w:color="auto" w:fill="auto"/>
            <w:noWrap/>
          </w:tcPr>
          <w:p w:rsidR="00A02956" w:rsidRPr="00672114" w:rsidRDefault="00A109F5" w:rsidP="00672114">
            <w:pPr>
              <w:pStyle w:val="QPPTableTextBody"/>
              <w:rPr>
                <w:rFonts w:eastAsia="Calibri"/>
              </w:rPr>
            </w:pPr>
            <w:r w:rsidRPr="00672114">
              <w:rPr>
                <w:rFonts w:eastAsia="Calibri"/>
              </w:rPr>
              <w:t>50</w:t>
            </w:r>
            <w:r w:rsidR="00C62C90" w:rsidRPr="00672114">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Emerging community zone boundary</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5</w:t>
            </w:r>
            <w:r w:rsidR="00C62C90" w:rsidRPr="00672114">
              <w:rPr>
                <w:rFonts w:eastAsia="Calibri"/>
              </w:rPr>
              <w:t>dB(A)</w:t>
            </w:r>
          </w:p>
        </w:tc>
        <w:tc>
          <w:tcPr>
            <w:tcW w:w="1134" w:type="dxa"/>
            <w:shd w:val="clear" w:color="auto" w:fill="auto"/>
            <w:noWrap/>
          </w:tcPr>
          <w:p w:rsidR="00A02956" w:rsidRPr="00672114" w:rsidRDefault="00A02956" w:rsidP="00672114">
            <w:pPr>
              <w:pStyle w:val="QPPTableTextBody"/>
              <w:rPr>
                <w:rFonts w:eastAsia="Calibri"/>
              </w:rPr>
            </w:pPr>
            <w:r w:rsidRPr="00672114">
              <w:rPr>
                <w:rFonts w:eastAsia="Calibri"/>
              </w:rPr>
              <w:t>55</w:t>
            </w:r>
            <w:r w:rsidR="00C62C90" w:rsidRPr="00672114">
              <w:rPr>
                <w:rFonts w:eastAsia="Calibri"/>
              </w:rPr>
              <w:t>dB(A)</w:t>
            </w:r>
          </w:p>
        </w:tc>
        <w:tc>
          <w:tcPr>
            <w:tcW w:w="992" w:type="dxa"/>
            <w:shd w:val="clear" w:color="auto" w:fill="auto"/>
            <w:noWrap/>
          </w:tcPr>
          <w:p w:rsidR="00A02956" w:rsidRPr="00672114" w:rsidRDefault="00A109F5" w:rsidP="00672114">
            <w:pPr>
              <w:pStyle w:val="QPPTableTextBody"/>
              <w:rPr>
                <w:rFonts w:eastAsia="Calibri"/>
              </w:rPr>
            </w:pPr>
            <w:r w:rsidRPr="00672114">
              <w:rPr>
                <w:rFonts w:eastAsia="Calibri"/>
              </w:rPr>
              <w:t>50</w:t>
            </w:r>
            <w:r w:rsidR="00C62C90" w:rsidRPr="00672114">
              <w:rPr>
                <w:rFonts w:eastAsia="Calibri"/>
              </w:rPr>
              <w:t>dB(A)</w:t>
            </w:r>
          </w:p>
        </w:tc>
        <w:tc>
          <w:tcPr>
            <w:tcW w:w="1137" w:type="dxa"/>
            <w:shd w:val="clear" w:color="auto" w:fill="auto"/>
            <w:noWrap/>
          </w:tcPr>
          <w:p w:rsidR="00A02956" w:rsidRPr="00672114" w:rsidRDefault="00A02956" w:rsidP="00672114">
            <w:pPr>
              <w:pStyle w:val="QPPTableTextBody"/>
              <w:rPr>
                <w:rFonts w:eastAsia="Calibri"/>
              </w:rPr>
            </w:pPr>
            <w:r w:rsidRPr="00672114">
              <w:rPr>
                <w:rFonts w:eastAsia="Calibri"/>
              </w:rPr>
              <w:t>45</w:t>
            </w:r>
            <w:r w:rsidR="00C62C90" w:rsidRPr="00672114">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Environmental management zone boundary</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0</w:t>
            </w:r>
            <w:r w:rsidR="00C62C90" w:rsidRPr="00672114">
              <w:rPr>
                <w:rFonts w:eastAsia="Calibri"/>
              </w:rPr>
              <w:t>dB(A)</w:t>
            </w:r>
          </w:p>
        </w:tc>
        <w:tc>
          <w:tcPr>
            <w:tcW w:w="1134" w:type="dxa"/>
            <w:shd w:val="clear" w:color="auto" w:fill="auto"/>
            <w:noWrap/>
          </w:tcPr>
          <w:p w:rsidR="00A02956" w:rsidRPr="00672114" w:rsidRDefault="00A109F5" w:rsidP="00672114">
            <w:pPr>
              <w:pStyle w:val="QPPTableTextBody"/>
              <w:rPr>
                <w:rFonts w:eastAsia="Calibri"/>
              </w:rPr>
            </w:pPr>
            <w:r w:rsidRPr="00672114">
              <w:rPr>
                <w:rFonts w:eastAsia="Calibri"/>
              </w:rPr>
              <w:t>40</w:t>
            </w:r>
            <w:r w:rsidR="00C62C90" w:rsidRPr="00672114">
              <w:rPr>
                <w:rFonts w:eastAsia="Calibri"/>
              </w:rPr>
              <w:t>dB(A)</w:t>
            </w:r>
          </w:p>
        </w:tc>
        <w:tc>
          <w:tcPr>
            <w:tcW w:w="992" w:type="dxa"/>
            <w:shd w:val="clear" w:color="auto" w:fill="auto"/>
            <w:noWrap/>
          </w:tcPr>
          <w:p w:rsidR="00A02956" w:rsidRPr="00672114" w:rsidRDefault="00A109F5" w:rsidP="00672114">
            <w:pPr>
              <w:pStyle w:val="QPPTableTextBody"/>
              <w:rPr>
                <w:rFonts w:eastAsia="Calibri"/>
              </w:rPr>
            </w:pPr>
            <w:r w:rsidRPr="00672114">
              <w:rPr>
                <w:rFonts w:eastAsia="Calibri"/>
              </w:rPr>
              <w:t>40</w:t>
            </w:r>
            <w:r w:rsidR="00C62C90" w:rsidRPr="00672114">
              <w:rPr>
                <w:rFonts w:eastAsia="Calibri"/>
              </w:rPr>
              <w:t>dB(A)</w:t>
            </w:r>
          </w:p>
        </w:tc>
        <w:tc>
          <w:tcPr>
            <w:tcW w:w="1137" w:type="dxa"/>
            <w:shd w:val="clear" w:color="auto" w:fill="auto"/>
            <w:noWrap/>
          </w:tcPr>
          <w:p w:rsidR="00A02956" w:rsidRPr="00672114" w:rsidRDefault="00A109F5" w:rsidP="00672114">
            <w:pPr>
              <w:pStyle w:val="QPPTableTextBody"/>
              <w:rPr>
                <w:rFonts w:eastAsia="Calibri"/>
              </w:rPr>
            </w:pPr>
            <w:r w:rsidRPr="00672114">
              <w:rPr>
                <w:rFonts w:eastAsia="Calibri"/>
              </w:rPr>
              <w:t>40</w:t>
            </w:r>
            <w:r w:rsidR="00C62C90" w:rsidRPr="00672114">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Conservation zone boundary</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0</w:t>
            </w:r>
            <w:r w:rsidR="00C62C90" w:rsidRPr="00672114">
              <w:rPr>
                <w:rFonts w:eastAsia="Calibri"/>
              </w:rPr>
              <w:t>dB(A)</w:t>
            </w:r>
          </w:p>
        </w:tc>
        <w:tc>
          <w:tcPr>
            <w:tcW w:w="1134" w:type="dxa"/>
            <w:shd w:val="clear" w:color="auto" w:fill="auto"/>
            <w:noWrap/>
          </w:tcPr>
          <w:p w:rsidR="00A02956" w:rsidRPr="00672114" w:rsidRDefault="00A02956" w:rsidP="00672114">
            <w:pPr>
              <w:pStyle w:val="QPPTableTextBody"/>
              <w:rPr>
                <w:rFonts w:eastAsia="Calibri"/>
              </w:rPr>
            </w:pPr>
            <w:r w:rsidRPr="00672114">
              <w:rPr>
                <w:rFonts w:eastAsia="Calibri"/>
              </w:rPr>
              <w:t>40</w:t>
            </w:r>
            <w:r w:rsidR="00C62C90" w:rsidRPr="00672114">
              <w:rPr>
                <w:rFonts w:eastAsia="Calibri"/>
              </w:rPr>
              <w:t>dB(A)</w:t>
            </w:r>
          </w:p>
        </w:tc>
        <w:tc>
          <w:tcPr>
            <w:tcW w:w="992" w:type="dxa"/>
            <w:shd w:val="clear" w:color="auto" w:fill="auto"/>
            <w:noWrap/>
          </w:tcPr>
          <w:p w:rsidR="00A02956" w:rsidRPr="00672114" w:rsidRDefault="00A109F5" w:rsidP="00672114">
            <w:pPr>
              <w:pStyle w:val="QPPTableTextBody"/>
              <w:rPr>
                <w:rFonts w:eastAsia="Calibri"/>
              </w:rPr>
            </w:pPr>
            <w:r w:rsidRPr="00672114">
              <w:rPr>
                <w:rFonts w:eastAsia="Calibri"/>
              </w:rPr>
              <w:t>40</w:t>
            </w:r>
            <w:r w:rsidR="00C62C90" w:rsidRPr="00672114">
              <w:rPr>
                <w:rFonts w:eastAsia="Calibri"/>
              </w:rPr>
              <w:t>dB(A)</w:t>
            </w:r>
          </w:p>
        </w:tc>
        <w:tc>
          <w:tcPr>
            <w:tcW w:w="1137" w:type="dxa"/>
            <w:shd w:val="clear" w:color="auto" w:fill="auto"/>
            <w:noWrap/>
          </w:tcPr>
          <w:p w:rsidR="00A02956" w:rsidRPr="00672114" w:rsidRDefault="00A109F5" w:rsidP="00672114">
            <w:pPr>
              <w:pStyle w:val="QPPTableTextBody"/>
              <w:rPr>
                <w:rFonts w:eastAsia="Calibri"/>
              </w:rPr>
            </w:pPr>
            <w:r w:rsidRPr="00672114">
              <w:rPr>
                <w:rFonts w:eastAsia="Calibri"/>
              </w:rPr>
              <w:t>40</w:t>
            </w:r>
            <w:r w:rsidR="00C62C90" w:rsidRPr="00672114">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 xml:space="preserve">At a sensitive use in </w:t>
            </w:r>
            <w:r w:rsidR="00E40CD5" w:rsidRPr="00672114">
              <w:rPr>
                <w:rFonts w:eastAsia="Calibri"/>
              </w:rPr>
              <w:t xml:space="preserve">the </w:t>
            </w:r>
            <w:r w:rsidR="00A5792A">
              <w:rPr>
                <w:rFonts w:eastAsia="Calibri"/>
              </w:rPr>
              <w:t>Mixed use zone</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5</w:t>
            </w:r>
            <w:r w:rsidR="00C62C90" w:rsidRPr="00672114">
              <w:rPr>
                <w:rFonts w:eastAsia="Calibri"/>
              </w:rPr>
              <w:t>dB(A)</w:t>
            </w:r>
          </w:p>
        </w:tc>
        <w:tc>
          <w:tcPr>
            <w:tcW w:w="1134" w:type="dxa"/>
            <w:shd w:val="clear" w:color="auto" w:fill="auto"/>
            <w:noWrap/>
          </w:tcPr>
          <w:p w:rsidR="00A02956" w:rsidRPr="00672114" w:rsidRDefault="00A109F5" w:rsidP="00672114">
            <w:pPr>
              <w:pStyle w:val="QPPTableTextBody"/>
              <w:rPr>
                <w:rFonts w:eastAsia="Calibri"/>
              </w:rPr>
            </w:pPr>
            <w:r w:rsidRPr="00672114">
              <w:rPr>
                <w:rFonts w:eastAsia="Calibri"/>
              </w:rPr>
              <w:t>60</w:t>
            </w:r>
            <w:r w:rsidR="00C62C90" w:rsidRPr="00672114">
              <w:rPr>
                <w:rFonts w:eastAsia="Calibri"/>
              </w:rPr>
              <w:t>dB(A)</w:t>
            </w:r>
          </w:p>
        </w:tc>
        <w:tc>
          <w:tcPr>
            <w:tcW w:w="992" w:type="dxa"/>
            <w:shd w:val="clear" w:color="auto" w:fill="auto"/>
            <w:noWrap/>
          </w:tcPr>
          <w:p w:rsidR="00A02956" w:rsidRPr="00672114" w:rsidRDefault="00A109F5" w:rsidP="00672114">
            <w:pPr>
              <w:pStyle w:val="QPPTableTextBody"/>
              <w:rPr>
                <w:rFonts w:eastAsia="Calibri"/>
              </w:rPr>
            </w:pPr>
            <w:r w:rsidRPr="00672114">
              <w:rPr>
                <w:rFonts w:eastAsia="Calibri"/>
              </w:rPr>
              <w:t>55</w:t>
            </w:r>
            <w:r w:rsidR="00C62C90" w:rsidRPr="00672114">
              <w:rPr>
                <w:rFonts w:eastAsia="Calibri"/>
              </w:rPr>
              <w:t>dB(A)</w:t>
            </w:r>
          </w:p>
        </w:tc>
        <w:tc>
          <w:tcPr>
            <w:tcW w:w="1137" w:type="dxa"/>
            <w:shd w:val="clear" w:color="auto" w:fill="auto"/>
            <w:noWrap/>
          </w:tcPr>
          <w:p w:rsidR="00A02956" w:rsidRPr="00672114" w:rsidRDefault="00A109F5" w:rsidP="00672114">
            <w:pPr>
              <w:pStyle w:val="QPPTableTextBody"/>
              <w:rPr>
                <w:rFonts w:eastAsia="Calibri"/>
              </w:rPr>
            </w:pPr>
            <w:r w:rsidRPr="00672114">
              <w:rPr>
                <w:rFonts w:eastAsia="Calibri"/>
              </w:rPr>
              <w:t>50</w:t>
            </w:r>
            <w:r w:rsidR="00C62C90" w:rsidRPr="00672114">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 xml:space="preserve">At a sensitive use in </w:t>
            </w:r>
            <w:r w:rsidR="00E40CD5" w:rsidRPr="00672114">
              <w:rPr>
                <w:rFonts w:eastAsia="Calibri"/>
              </w:rPr>
              <w:t xml:space="preserve">the </w:t>
            </w:r>
            <w:r w:rsidRPr="00672114">
              <w:rPr>
                <w:rFonts w:eastAsia="Calibri"/>
              </w:rPr>
              <w:t>Rural zone</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5</w:t>
            </w:r>
            <w:r w:rsidR="00C62C90" w:rsidRPr="00672114">
              <w:rPr>
                <w:rFonts w:eastAsia="Calibri"/>
              </w:rPr>
              <w:t>dB(A)</w:t>
            </w:r>
          </w:p>
        </w:tc>
        <w:tc>
          <w:tcPr>
            <w:tcW w:w="1134" w:type="dxa"/>
            <w:shd w:val="clear" w:color="auto" w:fill="auto"/>
            <w:noWrap/>
          </w:tcPr>
          <w:p w:rsidR="00A02956" w:rsidRPr="00672114" w:rsidRDefault="00A02956" w:rsidP="00672114">
            <w:pPr>
              <w:pStyle w:val="QPPTableTextBody"/>
              <w:rPr>
                <w:rFonts w:eastAsia="Calibri"/>
              </w:rPr>
            </w:pPr>
            <w:r w:rsidRPr="00672114">
              <w:rPr>
                <w:rFonts w:eastAsia="Calibri"/>
              </w:rPr>
              <w:t>55</w:t>
            </w:r>
            <w:r w:rsidR="00C62C90" w:rsidRPr="00672114">
              <w:rPr>
                <w:rFonts w:eastAsia="Calibri"/>
              </w:rPr>
              <w:t>dB(A)</w:t>
            </w:r>
          </w:p>
        </w:tc>
        <w:tc>
          <w:tcPr>
            <w:tcW w:w="992" w:type="dxa"/>
            <w:shd w:val="clear" w:color="auto" w:fill="auto"/>
            <w:noWrap/>
          </w:tcPr>
          <w:p w:rsidR="00A02956" w:rsidRPr="00672114" w:rsidRDefault="00A109F5" w:rsidP="00672114">
            <w:pPr>
              <w:pStyle w:val="QPPTableTextBody"/>
              <w:rPr>
                <w:rFonts w:eastAsia="Calibri"/>
              </w:rPr>
            </w:pPr>
            <w:r w:rsidRPr="00672114">
              <w:rPr>
                <w:rFonts w:eastAsia="Calibri"/>
              </w:rPr>
              <w:t>50</w:t>
            </w:r>
            <w:r w:rsidR="00C62C90" w:rsidRPr="00672114">
              <w:rPr>
                <w:rFonts w:eastAsia="Calibri"/>
              </w:rPr>
              <w:t>dB(A)</w:t>
            </w:r>
          </w:p>
        </w:tc>
        <w:tc>
          <w:tcPr>
            <w:tcW w:w="1137" w:type="dxa"/>
            <w:shd w:val="clear" w:color="auto" w:fill="auto"/>
            <w:noWrap/>
          </w:tcPr>
          <w:p w:rsidR="00A02956" w:rsidRPr="00672114" w:rsidRDefault="00A02956" w:rsidP="00672114">
            <w:pPr>
              <w:pStyle w:val="QPPTableTextBody"/>
              <w:rPr>
                <w:rFonts w:eastAsia="Calibri"/>
              </w:rPr>
            </w:pPr>
            <w:r w:rsidRPr="00672114">
              <w:rPr>
                <w:rFonts w:eastAsia="Calibri"/>
              </w:rPr>
              <w:t>45</w:t>
            </w:r>
            <w:r w:rsidR="00C62C90" w:rsidRPr="00672114">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 xml:space="preserve">At a sensitive use in </w:t>
            </w:r>
            <w:r w:rsidR="00E40CD5" w:rsidRPr="00672114">
              <w:rPr>
                <w:rFonts w:eastAsia="Calibri"/>
              </w:rPr>
              <w:t xml:space="preserve">the </w:t>
            </w:r>
            <w:r w:rsidRPr="00672114">
              <w:rPr>
                <w:rFonts w:eastAsia="Calibri"/>
              </w:rPr>
              <w:t>Rural residential zone</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5</w:t>
            </w:r>
            <w:r w:rsidR="00C62C90" w:rsidRPr="00672114">
              <w:rPr>
                <w:rFonts w:eastAsia="Calibri"/>
              </w:rPr>
              <w:t>dB(A)</w:t>
            </w:r>
          </w:p>
        </w:tc>
        <w:tc>
          <w:tcPr>
            <w:tcW w:w="1134" w:type="dxa"/>
            <w:shd w:val="clear" w:color="auto" w:fill="auto"/>
            <w:noWrap/>
          </w:tcPr>
          <w:p w:rsidR="00A02956" w:rsidRPr="00672114" w:rsidRDefault="00A109F5" w:rsidP="00672114">
            <w:pPr>
              <w:pStyle w:val="QPPTableTextBody"/>
              <w:rPr>
                <w:rFonts w:eastAsia="Calibri"/>
              </w:rPr>
            </w:pPr>
            <w:r w:rsidRPr="00672114">
              <w:rPr>
                <w:rFonts w:eastAsia="Calibri"/>
              </w:rPr>
              <w:t>50</w:t>
            </w:r>
            <w:r w:rsidR="00C62C90" w:rsidRPr="00672114">
              <w:rPr>
                <w:rFonts w:eastAsia="Calibri"/>
              </w:rPr>
              <w:t>dB(A)</w:t>
            </w:r>
          </w:p>
        </w:tc>
        <w:tc>
          <w:tcPr>
            <w:tcW w:w="992" w:type="dxa"/>
            <w:shd w:val="clear" w:color="auto" w:fill="auto"/>
            <w:noWrap/>
          </w:tcPr>
          <w:p w:rsidR="00A02956" w:rsidRPr="00672114" w:rsidRDefault="00A109F5" w:rsidP="00672114">
            <w:pPr>
              <w:pStyle w:val="QPPTableTextBody"/>
              <w:rPr>
                <w:rFonts w:eastAsia="Calibri"/>
              </w:rPr>
            </w:pPr>
            <w:r w:rsidRPr="00672114">
              <w:rPr>
                <w:rFonts w:eastAsia="Calibri"/>
              </w:rPr>
              <w:t>45</w:t>
            </w:r>
            <w:r w:rsidR="00C62C90" w:rsidRPr="00672114">
              <w:rPr>
                <w:rFonts w:eastAsia="Calibri"/>
              </w:rPr>
              <w:t>dB(A)</w:t>
            </w:r>
          </w:p>
        </w:tc>
        <w:tc>
          <w:tcPr>
            <w:tcW w:w="1137" w:type="dxa"/>
            <w:shd w:val="clear" w:color="auto" w:fill="auto"/>
            <w:noWrap/>
          </w:tcPr>
          <w:p w:rsidR="00A02956" w:rsidRPr="00672114" w:rsidRDefault="00A109F5" w:rsidP="00672114">
            <w:pPr>
              <w:pStyle w:val="QPPTableTextBody"/>
              <w:rPr>
                <w:rFonts w:eastAsia="Calibri"/>
              </w:rPr>
            </w:pPr>
            <w:r w:rsidRPr="00672114">
              <w:rPr>
                <w:rFonts w:eastAsia="Calibri"/>
              </w:rPr>
              <w:t>40</w:t>
            </w:r>
            <w:r w:rsidR="00C62C90" w:rsidRPr="00672114">
              <w:rPr>
                <w:rFonts w:eastAsia="Calibri"/>
              </w:rPr>
              <w:t>dB(A)</w:t>
            </w:r>
          </w:p>
        </w:tc>
      </w:tr>
      <w:tr w:rsidR="00A02956" w:rsidRPr="00566A1B" w:rsidTr="00566A1B">
        <w:trPr>
          <w:trHeight w:val="255"/>
        </w:trPr>
        <w:tc>
          <w:tcPr>
            <w:tcW w:w="3134" w:type="dxa"/>
            <w:shd w:val="clear" w:color="auto" w:fill="auto"/>
            <w:noWrap/>
          </w:tcPr>
          <w:p w:rsidR="00A02956" w:rsidRPr="00672114" w:rsidRDefault="00A02956" w:rsidP="00672114">
            <w:pPr>
              <w:pStyle w:val="QPPTableTextBody"/>
              <w:rPr>
                <w:rFonts w:eastAsia="Calibri"/>
              </w:rPr>
            </w:pPr>
            <w:r w:rsidRPr="00672114">
              <w:rPr>
                <w:rFonts w:eastAsia="Calibri"/>
              </w:rPr>
              <w:t xml:space="preserve">At a sensitive use in </w:t>
            </w:r>
            <w:r w:rsidR="00E40CD5" w:rsidRPr="00672114">
              <w:rPr>
                <w:rFonts w:eastAsia="Calibri"/>
              </w:rPr>
              <w:t xml:space="preserve">the </w:t>
            </w:r>
            <w:r w:rsidR="00A5792A">
              <w:rPr>
                <w:rFonts w:eastAsia="Calibri"/>
              </w:rPr>
              <w:t>Township zone</w:t>
            </w:r>
          </w:p>
        </w:tc>
        <w:tc>
          <w:tcPr>
            <w:tcW w:w="2693" w:type="dxa"/>
            <w:shd w:val="clear" w:color="auto" w:fill="auto"/>
            <w:noWrap/>
          </w:tcPr>
          <w:p w:rsidR="00A02956" w:rsidRPr="00672114" w:rsidRDefault="00A109F5" w:rsidP="00672114">
            <w:pPr>
              <w:pStyle w:val="QPPTableTextBody"/>
              <w:rPr>
                <w:rFonts w:eastAsia="Calibri"/>
              </w:rPr>
            </w:pPr>
            <w:r w:rsidRPr="00672114">
              <w:rPr>
                <w:rFonts w:eastAsia="Calibri"/>
              </w:rPr>
              <w:t>5</w:t>
            </w:r>
            <w:r w:rsidR="00C62C90" w:rsidRPr="00672114">
              <w:rPr>
                <w:rFonts w:eastAsia="Calibri"/>
              </w:rPr>
              <w:t>dB(A)</w:t>
            </w:r>
          </w:p>
        </w:tc>
        <w:tc>
          <w:tcPr>
            <w:tcW w:w="1134" w:type="dxa"/>
            <w:shd w:val="clear" w:color="auto" w:fill="auto"/>
            <w:noWrap/>
          </w:tcPr>
          <w:p w:rsidR="00A02956" w:rsidRPr="00672114" w:rsidRDefault="00A109F5" w:rsidP="00672114">
            <w:pPr>
              <w:pStyle w:val="QPPTableTextBody"/>
              <w:rPr>
                <w:rFonts w:eastAsia="Calibri"/>
              </w:rPr>
            </w:pPr>
            <w:r w:rsidRPr="00672114">
              <w:rPr>
                <w:rFonts w:eastAsia="Calibri"/>
              </w:rPr>
              <w:t>55</w:t>
            </w:r>
            <w:r w:rsidR="00C62C90" w:rsidRPr="00672114">
              <w:rPr>
                <w:rFonts w:eastAsia="Calibri"/>
              </w:rPr>
              <w:t>dB(A)</w:t>
            </w:r>
          </w:p>
        </w:tc>
        <w:tc>
          <w:tcPr>
            <w:tcW w:w="992" w:type="dxa"/>
            <w:shd w:val="clear" w:color="auto" w:fill="auto"/>
            <w:noWrap/>
          </w:tcPr>
          <w:p w:rsidR="00A02956" w:rsidRPr="00672114" w:rsidRDefault="00A109F5" w:rsidP="00B757EE">
            <w:pPr>
              <w:pStyle w:val="QPPTableTextBody"/>
              <w:rPr>
                <w:rFonts w:eastAsia="Calibri"/>
              </w:rPr>
            </w:pPr>
            <w:r w:rsidRPr="00672114">
              <w:rPr>
                <w:rFonts w:eastAsia="Calibri"/>
              </w:rPr>
              <w:t>4</w:t>
            </w:r>
            <w:r w:rsidR="00B757EE">
              <w:rPr>
                <w:rFonts w:eastAsia="Calibri"/>
              </w:rPr>
              <w:t>5</w:t>
            </w:r>
            <w:r w:rsidR="00C62C90" w:rsidRPr="00672114">
              <w:rPr>
                <w:rFonts w:eastAsia="Calibri"/>
              </w:rPr>
              <w:t>dB(A)</w:t>
            </w:r>
          </w:p>
        </w:tc>
        <w:tc>
          <w:tcPr>
            <w:tcW w:w="1137" w:type="dxa"/>
            <w:shd w:val="clear" w:color="auto" w:fill="auto"/>
            <w:noWrap/>
          </w:tcPr>
          <w:p w:rsidR="00A02956" w:rsidRPr="00672114" w:rsidRDefault="00A109F5" w:rsidP="00672114">
            <w:pPr>
              <w:pStyle w:val="QPPTableTextBody"/>
              <w:rPr>
                <w:rFonts w:eastAsia="Calibri"/>
              </w:rPr>
            </w:pPr>
            <w:r w:rsidRPr="00672114">
              <w:rPr>
                <w:rFonts w:eastAsia="Calibri"/>
              </w:rPr>
              <w:t>40</w:t>
            </w:r>
            <w:r w:rsidR="00C62C90" w:rsidRPr="00672114">
              <w:rPr>
                <w:rFonts w:eastAsia="Calibri"/>
              </w:rPr>
              <w:t>dB(A)</w:t>
            </w:r>
          </w:p>
        </w:tc>
      </w:tr>
    </w:tbl>
    <w:p w:rsidR="00B929B0" w:rsidRPr="00C35E30" w:rsidRDefault="00B929B0" w:rsidP="00C35E30">
      <w:pPr>
        <w:pStyle w:val="QPPEditorsNoteStyle1"/>
        <w:rPr>
          <w:rFonts w:eastAsia="Calibri"/>
        </w:rPr>
      </w:pPr>
      <w:r w:rsidRPr="00F129E7">
        <w:t>Note—</w:t>
      </w:r>
    </w:p>
    <w:p w:rsidR="00F64996" w:rsidRPr="00B91DC3" w:rsidRDefault="00F64996" w:rsidP="00B91DC3">
      <w:pPr>
        <w:pStyle w:val="QPPEditorsnotebulletpoint1"/>
        <w:rPr>
          <w:rFonts w:eastAsia="Calibri"/>
        </w:rPr>
      </w:pPr>
      <w:r w:rsidRPr="00B91DC3">
        <w:rPr>
          <w:rFonts w:eastAsia="Calibri"/>
        </w:rPr>
        <w:t>L</w:t>
      </w:r>
      <w:r w:rsidRPr="00A9245B">
        <w:rPr>
          <w:rStyle w:val="QPPSubscriptChar"/>
          <w:rFonts w:eastAsia="Calibri"/>
        </w:rPr>
        <w:t>Aeq,adj</w:t>
      </w:r>
      <w:r w:rsidR="004D1864" w:rsidRPr="00743EE0">
        <w:rPr>
          <w:rStyle w:val="QPPSubscriptChar"/>
          <w:rFonts w:eastAsia="Calibri"/>
        </w:rPr>
        <w:t>T</w:t>
      </w:r>
      <w:r w:rsidRPr="00B91DC3">
        <w:rPr>
          <w:rFonts w:eastAsia="Calibri"/>
        </w:rPr>
        <w:t>: The adjusted A-w</w:t>
      </w:r>
      <w:r w:rsidR="004D1864">
        <w:rPr>
          <w:rFonts w:eastAsia="Calibri"/>
        </w:rPr>
        <w:t>e</w:t>
      </w:r>
      <w:r w:rsidRPr="00B91DC3">
        <w:rPr>
          <w:rFonts w:eastAsia="Calibri"/>
        </w:rPr>
        <w:t xml:space="preserve">ighted equivalent continuous sound pressure level of the development during the time period T, where T is an 11-hr day (7am-6pm), 4-hr evening (6pm-10pm) and 9-hr night (10pm-7am), determined in accordance with the methodology in the </w:t>
      </w:r>
      <w:r w:rsidRPr="005651D6">
        <w:rPr>
          <w:rFonts w:eastAsia="Calibri"/>
          <w:rPrChange w:id="118" w:author="Alisha Pettit" w:date="2018-11-06T14:29:00Z">
            <w:rPr>
              <w:rFonts w:eastAsia="Calibri"/>
            </w:rPr>
          </w:rPrChange>
        </w:rPr>
        <w:t>Noise impact assessment planning scheme policy</w:t>
      </w:r>
      <w:r w:rsidRPr="00B91DC3">
        <w:rPr>
          <w:rFonts w:eastAsia="Calibri"/>
        </w:rPr>
        <w:t>.</w:t>
      </w:r>
    </w:p>
    <w:p w:rsidR="00F64996" w:rsidRPr="00B91DC3" w:rsidRDefault="00F64996" w:rsidP="00B91DC3">
      <w:pPr>
        <w:pStyle w:val="QPPEditorsnotebulletpoint1"/>
      </w:pPr>
      <w:r w:rsidRPr="00B91DC3">
        <w:t xml:space="preserve">RBL: Rating background level determined in accordance with the methodology described in the </w:t>
      </w:r>
      <w:r w:rsidRPr="005651D6">
        <w:rPr>
          <w:rPrChange w:id="119" w:author="Alisha Pettit" w:date="2018-11-06T14:29:00Z">
            <w:rPr/>
          </w:rPrChange>
        </w:rPr>
        <w:t>Noise impact assessment planning scheme policy</w:t>
      </w:r>
      <w:r w:rsidRPr="00B91DC3">
        <w:t>.</w:t>
      </w:r>
    </w:p>
    <w:p w:rsidR="00A34019" w:rsidRPr="00B91DC3" w:rsidRDefault="00F64996" w:rsidP="009A0BE6">
      <w:pPr>
        <w:pStyle w:val="QPPEditorsnotebulletpoint1"/>
        <w:rPr>
          <w:rFonts w:eastAsia="Calibri"/>
        </w:rPr>
      </w:pPr>
      <w:r w:rsidRPr="00B91DC3">
        <w:rPr>
          <w:rFonts w:eastAsia="Calibri"/>
        </w:rPr>
        <w:t>dB(A): A-weighted decibels</w:t>
      </w:r>
    </w:p>
    <w:p w:rsidR="00726BA3" w:rsidRPr="00A02956" w:rsidRDefault="00726BA3" w:rsidP="00A9245B">
      <w:pPr>
        <w:pStyle w:val="QPPTableHeadingStyle1"/>
        <w:rPr>
          <w:rFonts w:eastAsia="Calibri"/>
        </w:rPr>
      </w:pPr>
      <w:r w:rsidRPr="00B91DC3">
        <w:br w:type="page"/>
      </w:r>
      <w:bookmarkStart w:id="120" w:name="Table93243c"/>
      <w:r w:rsidR="00A02956" w:rsidRPr="008C5FE4">
        <w:t>Table 9.3.</w:t>
      </w:r>
      <w:r>
        <w:t>2</w:t>
      </w:r>
      <w:r w:rsidR="00902A76">
        <w:t>4</w:t>
      </w:r>
      <w:r w:rsidR="00A02956">
        <w:t>.3</w:t>
      </w:r>
      <w:r w:rsidR="003D014D">
        <w:t>.</w:t>
      </w:r>
      <w:r w:rsidR="00A02956">
        <w:t>C</w:t>
      </w:r>
      <w:r w:rsidR="00A02956" w:rsidRPr="00A02956">
        <w:rPr>
          <w:rFonts w:eastAsia="Calibri"/>
        </w:rPr>
        <w:t>—Low frequency noise criteria</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01"/>
        <w:gridCol w:w="1843"/>
        <w:gridCol w:w="1896"/>
      </w:tblGrid>
      <w:tr w:rsidR="00A02956" w:rsidRPr="00566A1B" w:rsidTr="00566A1B">
        <w:trPr>
          <w:trHeight w:val="255"/>
        </w:trPr>
        <w:tc>
          <w:tcPr>
            <w:tcW w:w="2850" w:type="dxa"/>
            <w:shd w:val="clear" w:color="auto" w:fill="auto"/>
            <w:noWrap/>
          </w:tcPr>
          <w:bookmarkEnd w:id="120"/>
          <w:p w:rsidR="00A02956" w:rsidRPr="00566A1B" w:rsidRDefault="00A02956" w:rsidP="00F8377E">
            <w:pPr>
              <w:pStyle w:val="QPPTableTextBold"/>
              <w:rPr>
                <w:rFonts w:eastAsia="Calibri"/>
              </w:rPr>
            </w:pPr>
            <w:r w:rsidRPr="00566A1B">
              <w:rPr>
                <w:rFonts w:eastAsia="Calibri"/>
              </w:rPr>
              <w:t xml:space="preserve">Criteria </w:t>
            </w:r>
            <w:r w:rsidR="00726BA3" w:rsidRPr="00566A1B">
              <w:rPr>
                <w:rFonts w:eastAsia="Calibri"/>
              </w:rPr>
              <w:t>l</w:t>
            </w:r>
            <w:r w:rsidRPr="00566A1B">
              <w:rPr>
                <w:rFonts w:eastAsia="Calibri"/>
              </w:rPr>
              <w:t>ocation</w:t>
            </w:r>
          </w:p>
        </w:tc>
        <w:tc>
          <w:tcPr>
            <w:tcW w:w="1701" w:type="dxa"/>
            <w:shd w:val="clear" w:color="auto" w:fill="auto"/>
            <w:noWrap/>
          </w:tcPr>
          <w:p w:rsidR="00A02956" w:rsidRPr="00566A1B" w:rsidRDefault="00A02956" w:rsidP="001E593E">
            <w:pPr>
              <w:pStyle w:val="QPPTableTextBold"/>
              <w:rPr>
                <w:rFonts w:eastAsia="Calibri"/>
              </w:rPr>
            </w:pPr>
            <w:r w:rsidRPr="00566A1B">
              <w:rPr>
                <w:rFonts w:eastAsia="Calibri"/>
              </w:rPr>
              <w:t>Day (7am</w:t>
            </w:r>
            <w:r w:rsidR="001E593E">
              <w:rPr>
                <w:rFonts w:eastAsia="Calibri"/>
              </w:rPr>
              <w:t>–</w:t>
            </w:r>
            <w:r w:rsidRPr="00566A1B">
              <w:rPr>
                <w:rFonts w:eastAsia="Calibri"/>
              </w:rPr>
              <w:t>6pm) L</w:t>
            </w:r>
            <w:r w:rsidRPr="00566A1B">
              <w:rPr>
                <w:rStyle w:val="QPPSubscriptChar"/>
                <w:rFonts w:eastAsia="Calibri"/>
              </w:rPr>
              <w:t>Ceq,adj</w:t>
            </w:r>
            <w:r w:rsidR="003D014D" w:rsidRPr="00566A1B">
              <w:rPr>
                <w:rStyle w:val="QPPSubscriptChar"/>
                <w:rFonts w:eastAsia="Calibri"/>
              </w:rPr>
              <w:t>,11h</w:t>
            </w:r>
            <w:r w:rsidRPr="00566A1B">
              <w:rPr>
                <w:rStyle w:val="QPPSubscriptChar"/>
                <w:rFonts w:eastAsia="Calibri"/>
              </w:rPr>
              <w:t>r</w:t>
            </w:r>
            <w:r w:rsidRPr="00566A1B">
              <w:rPr>
                <w:rFonts w:eastAsia="Calibri"/>
              </w:rPr>
              <w:t xml:space="preserve"> is not greater than the following values at</w:t>
            </w:r>
            <w:r w:rsidR="003D014D" w:rsidRPr="00566A1B">
              <w:rPr>
                <w:rFonts w:eastAsia="Calibri"/>
              </w:rPr>
              <w:t xml:space="preserve"> the relevant criteria location:</w:t>
            </w:r>
          </w:p>
        </w:tc>
        <w:tc>
          <w:tcPr>
            <w:tcW w:w="1843" w:type="dxa"/>
            <w:shd w:val="clear" w:color="auto" w:fill="auto"/>
            <w:noWrap/>
          </w:tcPr>
          <w:p w:rsidR="00A02956" w:rsidRPr="00566A1B" w:rsidRDefault="00A02956" w:rsidP="001E593E">
            <w:pPr>
              <w:pStyle w:val="QPPTableTextBold"/>
              <w:rPr>
                <w:rFonts w:eastAsia="Calibri"/>
              </w:rPr>
            </w:pPr>
            <w:r w:rsidRPr="00566A1B">
              <w:rPr>
                <w:rFonts w:eastAsia="Calibri"/>
              </w:rPr>
              <w:t>Evening (6pm</w:t>
            </w:r>
            <w:r w:rsidR="001E593E">
              <w:rPr>
                <w:rFonts w:eastAsia="Calibri"/>
              </w:rPr>
              <w:t>–</w:t>
            </w:r>
            <w:r w:rsidRPr="00566A1B">
              <w:rPr>
                <w:rFonts w:eastAsia="Calibri"/>
              </w:rPr>
              <w:t>10pm) L</w:t>
            </w:r>
            <w:r w:rsidR="003D014D" w:rsidRPr="00566A1B">
              <w:rPr>
                <w:rStyle w:val="QPPSubscriptChar"/>
                <w:rFonts w:eastAsia="Calibri"/>
              </w:rPr>
              <w:t>Ceq,adj,4h</w:t>
            </w:r>
            <w:r w:rsidRPr="00566A1B">
              <w:rPr>
                <w:rStyle w:val="QPPSubscriptChar"/>
                <w:rFonts w:eastAsia="Calibri"/>
              </w:rPr>
              <w:t>r</w:t>
            </w:r>
            <w:r w:rsidRPr="00566A1B">
              <w:rPr>
                <w:rFonts w:eastAsia="Calibri"/>
              </w:rPr>
              <w:t xml:space="preserve"> is not greater than the following values at the relevant criteria location</w:t>
            </w:r>
            <w:r w:rsidR="003D014D" w:rsidRPr="00566A1B">
              <w:rPr>
                <w:rFonts w:eastAsia="Calibri"/>
              </w:rPr>
              <w:t>:</w:t>
            </w:r>
          </w:p>
        </w:tc>
        <w:tc>
          <w:tcPr>
            <w:tcW w:w="1896" w:type="dxa"/>
            <w:shd w:val="clear" w:color="auto" w:fill="auto"/>
            <w:noWrap/>
          </w:tcPr>
          <w:p w:rsidR="00A02956" w:rsidRPr="00566A1B" w:rsidRDefault="00A02956" w:rsidP="001E593E">
            <w:pPr>
              <w:pStyle w:val="QPPTableTextBold"/>
              <w:rPr>
                <w:rFonts w:eastAsia="Calibri"/>
              </w:rPr>
            </w:pPr>
            <w:r w:rsidRPr="00566A1B">
              <w:rPr>
                <w:rFonts w:eastAsia="Calibri"/>
              </w:rPr>
              <w:t>Night (10pm</w:t>
            </w:r>
            <w:r w:rsidR="001E593E">
              <w:rPr>
                <w:rFonts w:eastAsia="Calibri"/>
              </w:rPr>
              <w:t>–</w:t>
            </w:r>
            <w:r w:rsidRPr="00566A1B">
              <w:rPr>
                <w:rFonts w:eastAsia="Calibri"/>
              </w:rPr>
              <w:t>7am) L</w:t>
            </w:r>
            <w:r w:rsidR="003D014D" w:rsidRPr="00566A1B">
              <w:rPr>
                <w:rStyle w:val="QPPSubscriptChar"/>
                <w:rFonts w:eastAsia="Calibri"/>
              </w:rPr>
              <w:t>Ceq,adj,9h</w:t>
            </w:r>
            <w:r w:rsidRPr="00566A1B">
              <w:rPr>
                <w:rStyle w:val="QPPSubscriptChar"/>
                <w:rFonts w:eastAsia="Calibri"/>
              </w:rPr>
              <w:t>r</w:t>
            </w:r>
            <w:r w:rsidRPr="00566A1B">
              <w:rPr>
                <w:rFonts w:eastAsia="Calibri"/>
              </w:rPr>
              <w:t xml:space="preserve"> is not greater than the following values at</w:t>
            </w:r>
            <w:r w:rsidR="00726BA3" w:rsidRPr="00566A1B">
              <w:rPr>
                <w:rFonts w:eastAsia="Calibri"/>
              </w:rPr>
              <w:t xml:space="preserve"> the relevant criteria location</w:t>
            </w:r>
            <w:r w:rsidR="003D014D" w:rsidRPr="00566A1B">
              <w:rPr>
                <w:rFonts w:eastAsia="Calibri"/>
              </w:rPr>
              <w:t>:</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Low density residential zone boundary</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60</w:t>
            </w:r>
            <w:r w:rsidR="00433CFA" w:rsidRPr="00566A1B">
              <w:rPr>
                <w:rFonts w:eastAsia="Calibri"/>
              </w:rPr>
              <w:t>dB(C)</w:t>
            </w:r>
          </w:p>
        </w:tc>
      </w:tr>
      <w:tr w:rsidR="00433CFA" w:rsidRPr="00566A1B" w:rsidTr="00566A1B">
        <w:trPr>
          <w:trHeight w:val="255"/>
        </w:trPr>
        <w:tc>
          <w:tcPr>
            <w:tcW w:w="2850" w:type="dxa"/>
            <w:shd w:val="clear" w:color="auto" w:fill="auto"/>
            <w:noWrap/>
          </w:tcPr>
          <w:p w:rsidR="00433CFA" w:rsidRPr="00566A1B" w:rsidRDefault="00433CFA" w:rsidP="00672114">
            <w:pPr>
              <w:pStyle w:val="QPPTableTextBody"/>
              <w:rPr>
                <w:rFonts w:eastAsia="Calibri"/>
              </w:rPr>
            </w:pPr>
            <w:r w:rsidRPr="00566A1B">
              <w:rPr>
                <w:rFonts w:eastAsia="Calibri"/>
              </w:rPr>
              <w:t>Low</w:t>
            </w:r>
            <w:r w:rsidR="00DC001C">
              <w:rPr>
                <w:rFonts w:eastAsia="Calibri"/>
              </w:rPr>
              <w:t>–</w:t>
            </w:r>
            <w:r w:rsidRPr="00566A1B">
              <w:rPr>
                <w:rFonts w:eastAsia="Calibri"/>
              </w:rPr>
              <w:t>medium density residential zone boundary</w:t>
            </w:r>
          </w:p>
        </w:tc>
        <w:tc>
          <w:tcPr>
            <w:tcW w:w="1701" w:type="dxa"/>
            <w:shd w:val="clear" w:color="auto" w:fill="auto"/>
            <w:noWrap/>
          </w:tcPr>
          <w:p w:rsidR="00433CFA" w:rsidRPr="00566A1B" w:rsidRDefault="00433CFA" w:rsidP="00672114">
            <w:pPr>
              <w:pStyle w:val="QPPTableTextBody"/>
              <w:rPr>
                <w:rFonts w:eastAsia="Calibri"/>
              </w:rPr>
            </w:pPr>
            <w:r w:rsidRPr="00566A1B">
              <w:rPr>
                <w:rFonts w:eastAsia="Calibri"/>
              </w:rPr>
              <w:t>65dB(C)</w:t>
            </w:r>
          </w:p>
        </w:tc>
        <w:tc>
          <w:tcPr>
            <w:tcW w:w="1843" w:type="dxa"/>
            <w:shd w:val="clear" w:color="auto" w:fill="auto"/>
            <w:noWrap/>
          </w:tcPr>
          <w:p w:rsidR="00433CFA" w:rsidRPr="00566A1B" w:rsidRDefault="00433CFA" w:rsidP="00672114">
            <w:pPr>
              <w:pStyle w:val="QPPTableTextBody"/>
              <w:rPr>
                <w:rFonts w:eastAsia="Calibri"/>
              </w:rPr>
            </w:pPr>
            <w:r w:rsidRPr="00566A1B">
              <w:rPr>
                <w:rFonts w:eastAsia="Calibri"/>
              </w:rPr>
              <w:t>65dB(C)</w:t>
            </w:r>
          </w:p>
        </w:tc>
        <w:tc>
          <w:tcPr>
            <w:tcW w:w="1896" w:type="dxa"/>
            <w:shd w:val="clear" w:color="auto" w:fill="auto"/>
            <w:noWrap/>
          </w:tcPr>
          <w:p w:rsidR="00433CFA" w:rsidRPr="00566A1B" w:rsidRDefault="00433CFA" w:rsidP="00672114">
            <w:pPr>
              <w:pStyle w:val="QPPTableTextBody"/>
              <w:rPr>
                <w:rFonts w:eastAsia="Calibri"/>
              </w:rPr>
            </w:pPr>
            <w:r w:rsidRPr="00566A1B">
              <w:rPr>
                <w:rFonts w:eastAsia="Calibri"/>
              </w:rPr>
              <w:t>60dB(C)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Medium density residential zone boundary</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60</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High density residential zone boundary</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70</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Character residential zone boundary</w:t>
            </w:r>
          </w:p>
        </w:tc>
        <w:tc>
          <w:tcPr>
            <w:tcW w:w="1701"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60</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Tourist accommodation zone boundary</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70</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w:t>
            </w:r>
            <w:r w:rsidR="00E86C42" w:rsidRPr="005651D6">
              <w:rPr>
                <w:rPrChange w:id="121" w:author="Alisha Pettit" w:date="2018-11-06T14:29:00Z">
                  <w:rPr/>
                </w:rPrChange>
              </w:rPr>
              <w:t>sensitive use</w:t>
            </w:r>
            <w:r w:rsidRPr="00566A1B">
              <w:rPr>
                <w:rFonts w:eastAsia="Calibri"/>
              </w:rPr>
              <w:t xml:space="preserve"> in </w:t>
            </w:r>
            <w:r w:rsidR="00726BA3" w:rsidRPr="00566A1B">
              <w:rPr>
                <w:rFonts w:eastAsia="Calibri"/>
              </w:rPr>
              <w:t xml:space="preserve">the </w:t>
            </w:r>
            <w:r w:rsidR="00A5792A">
              <w:rPr>
                <w:rFonts w:eastAsia="Calibri"/>
              </w:rPr>
              <w:t>Principal centre zone</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75</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75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70</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sensitive use in </w:t>
            </w:r>
            <w:r w:rsidR="00726BA3" w:rsidRPr="00566A1B">
              <w:rPr>
                <w:rFonts w:eastAsia="Calibri"/>
              </w:rPr>
              <w:t xml:space="preserve">the </w:t>
            </w:r>
            <w:r w:rsidR="00A5792A">
              <w:rPr>
                <w:rFonts w:eastAsia="Calibri"/>
              </w:rPr>
              <w:t>Major centre zone</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75</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75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70</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sensitive use in </w:t>
            </w:r>
            <w:r w:rsidR="00726BA3" w:rsidRPr="00566A1B">
              <w:rPr>
                <w:rFonts w:eastAsia="Calibri"/>
              </w:rPr>
              <w:t xml:space="preserve">the </w:t>
            </w:r>
            <w:r w:rsidR="00A5792A">
              <w:rPr>
                <w:rFonts w:eastAsia="Calibri"/>
              </w:rPr>
              <w:t>District centre zone</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70</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sensitive use in </w:t>
            </w:r>
            <w:r w:rsidR="00726BA3" w:rsidRPr="00566A1B">
              <w:rPr>
                <w:rFonts w:eastAsia="Calibri"/>
              </w:rPr>
              <w:t xml:space="preserve">the </w:t>
            </w:r>
            <w:r w:rsidR="00A5792A">
              <w:rPr>
                <w:rFonts w:eastAsia="Calibri"/>
              </w:rPr>
              <w:t>Neighbourhood centre zone</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70</w:t>
            </w:r>
            <w:r w:rsidR="00433CFA" w:rsidRPr="00566A1B">
              <w:rPr>
                <w:rFonts w:eastAsia="Calibri"/>
              </w:rPr>
              <w:t>dB(C)</w:t>
            </w:r>
          </w:p>
        </w:tc>
        <w:tc>
          <w:tcPr>
            <w:tcW w:w="1843"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726BA3" w:rsidP="00672114">
            <w:pPr>
              <w:pStyle w:val="QPPTableTextBody"/>
              <w:rPr>
                <w:rFonts w:eastAsia="Calibri"/>
              </w:rPr>
            </w:pPr>
            <w:r w:rsidRPr="00566A1B">
              <w:rPr>
                <w:rFonts w:eastAsia="Calibri"/>
              </w:rPr>
              <w:t xml:space="preserve">At a sensitive use in the </w:t>
            </w:r>
            <w:r w:rsidR="00A5792A">
              <w:rPr>
                <w:rFonts w:eastAsia="Calibri"/>
              </w:rPr>
              <w:t>Specialised centre zone</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75</w:t>
            </w:r>
            <w:r w:rsidR="00433CFA" w:rsidRPr="00566A1B">
              <w:rPr>
                <w:rFonts w:eastAsia="Calibri"/>
              </w:rPr>
              <w:t>dB(C)</w:t>
            </w:r>
          </w:p>
        </w:tc>
        <w:tc>
          <w:tcPr>
            <w:tcW w:w="1843" w:type="dxa"/>
            <w:shd w:val="clear" w:color="auto" w:fill="auto"/>
            <w:noWrap/>
          </w:tcPr>
          <w:p w:rsidR="00A02956" w:rsidRPr="00566A1B" w:rsidRDefault="00A02956" w:rsidP="00672114">
            <w:pPr>
              <w:pStyle w:val="QPPTableTextBody"/>
              <w:rPr>
                <w:rFonts w:eastAsia="Calibri"/>
              </w:rPr>
            </w:pPr>
            <w:r w:rsidRPr="00566A1B">
              <w:rPr>
                <w:rFonts w:eastAsia="Calibri"/>
              </w:rPr>
              <w:t>7</w:t>
            </w:r>
            <w:r w:rsidR="005C25E6" w:rsidRPr="00566A1B">
              <w:rPr>
                <w:rFonts w:eastAsia="Calibri"/>
              </w:rPr>
              <w:t>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70</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Emerging community zone boundary</w:t>
            </w:r>
          </w:p>
        </w:tc>
        <w:tc>
          <w:tcPr>
            <w:tcW w:w="1701" w:type="dxa"/>
            <w:shd w:val="clear" w:color="auto" w:fill="auto"/>
            <w:noWrap/>
          </w:tcPr>
          <w:p w:rsidR="00A02956" w:rsidRPr="00566A1B" w:rsidRDefault="005C25E6" w:rsidP="00672114">
            <w:pPr>
              <w:pStyle w:val="QPPTableTextBody"/>
              <w:rPr>
                <w:rFonts w:eastAsia="Calibri"/>
              </w:rPr>
            </w:pPr>
            <w:r w:rsidRPr="00566A1B">
              <w:rPr>
                <w:rFonts w:eastAsia="Calibri"/>
              </w:rPr>
              <w:t>65</w:t>
            </w:r>
            <w:r w:rsidR="00433CFA" w:rsidRPr="00566A1B">
              <w:rPr>
                <w:rFonts w:eastAsia="Calibri"/>
              </w:rPr>
              <w:t>dB(C)</w:t>
            </w:r>
          </w:p>
        </w:tc>
        <w:tc>
          <w:tcPr>
            <w:tcW w:w="1843"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65 </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60</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Environmental management zone boundary</w:t>
            </w:r>
          </w:p>
        </w:tc>
        <w:tc>
          <w:tcPr>
            <w:tcW w:w="1701"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43"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Conservation zone boundary</w:t>
            </w:r>
          </w:p>
        </w:tc>
        <w:tc>
          <w:tcPr>
            <w:tcW w:w="1701"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43"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sensitive use in </w:t>
            </w:r>
            <w:r w:rsidR="00726BA3" w:rsidRPr="00566A1B">
              <w:rPr>
                <w:rFonts w:eastAsia="Calibri"/>
              </w:rPr>
              <w:t xml:space="preserve">the </w:t>
            </w:r>
            <w:r w:rsidR="00A5792A">
              <w:rPr>
                <w:rFonts w:eastAsia="Calibri"/>
              </w:rPr>
              <w:t>Mixed use zone</w:t>
            </w:r>
          </w:p>
        </w:tc>
        <w:tc>
          <w:tcPr>
            <w:tcW w:w="1701" w:type="dxa"/>
            <w:shd w:val="clear" w:color="auto" w:fill="auto"/>
            <w:noWrap/>
          </w:tcPr>
          <w:p w:rsidR="00A02956" w:rsidRPr="00566A1B" w:rsidRDefault="00A02956" w:rsidP="00672114">
            <w:pPr>
              <w:pStyle w:val="QPPTableTextBody"/>
              <w:rPr>
                <w:rFonts w:eastAsia="Calibri"/>
              </w:rPr>
            </w:pPr>
            <w:r w:rsidRPr="00566A1B">
              <w:rPr>
                <w:rFonts w:eastAsia="Calibri"/>
              </w:rPr>
              <w:t>75</w:t>
            </w:r>
            <w:r w:rsidR="00433CFA" w:rsidRPr="00566A1B">
              <w:rPr>
                <w:rFonts w:eastAsia="Calibri"/>
              </w:rPr>
              <w:t>dB(C)</w:t>
            </w:r>
          </w:p>
        </w:tc>
        <w:tc>
          <w:tcPr>
            <w:tcW w:w="1843" w:type="dxa"/>
            <w:shd w:val="clear" w:color="auto" w:fill="auto"/>
            <w:noWrap/>
          </w:tcPr>
          <w:p w:rsidR="00A02956" w:rsidRPr="00566A1B" w:rsidRDefault="00A02956" w:rsidP="00672114">
            <w:pPr>
              <w:pStyle w:val="QPPTableTextBody"/>
              <w:rPr>
                <w:rFonts w:eastAsia="Calibri"/>
              </w:rPr>
            </w:pPr>
            <w:r w:rsidRPr="00566A1B">
              <w:rPr>
                <w:rFonts w:eastAsia="Calibri"/>
              </w:rPr>
              <w:t>75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70</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sensitive use in </w:t>
            </w:r>
            <w:r w:rsidR="00726BA3" w:rsidRPr="00566A1B">
              <w:rPr>
                <w:rFonts w:eastAsia="Calibri"/>
              </w:rPr>
              <w:t xml:space="preserve">the </w:t>
            </w:r>
            <w:r w:rsidRPr="00566A1B">
              <w:rPr>
                <w:rFonts w:eastAsia="Calibri"/>
              </w:rPr>
              <w:t>Rural zone</w:t>
            </w:r>
          </w:p>
        </w:tc>
        <w:tc>
          <w:tcPr>
            <w:tcW w:w="1701" w:type="dxa"/>
            <w:shd w:val="clear" w:color="auto" w:fill="auto"/>
            <w:noWrap/>
          </w:tcPr>
          <w:p w:rsidR="00A02956" w:rsidRPr="00566A1B" w:rsidRDefault="00A02956" w:rsidP="00672114">
            <w:pPr>
              <w:pStyle w:val="QPPTableTextBody"/>
              <w:rPr>
                <w:rFonts w:eastAsia="Calibri"/>
              </w:rPr>
            </w:pPr>
            <w:r w:rsidRPr="00566A1B">
              <w:rPr>
                <w:rFonts w:eastAsia="Calibri"/>
              </w:rPr>
              <w:t>70</w:t>
            </w:r>
            <w:r w:rsidR="00433CFA" w:rsidRPr="00566A1B">
              <w:rPr>
                <w:rFonts w:eastAsia="Calibri"/>
              </w:rPr>
              <w:t>dB(C)</w:t>
            </w:r>
          </w:p>
        </w:tc>
        <w:tc>
          <w:tcPr>
            <w:tcW w:w="1843"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sensitive use in </w:t>
            </w:r>
            <w:r w:rsidR="00726BA3" w:rsidRPr="00566A1B">
              <w:rPr>
                <w:rFonts w:eastAsia="Calibri"/>
              </w:rPr>
              <w:t xml:space="preserve">the </w:t>
            </w:r>
            <w:r w:rsidRPr="00566A1B">
              <w:rPr>
                <w:rFonts w:eastAsia="Calibri"/>
              </w:rPr>
              <w:t>Rural residential zone</w:t>
            </w:r>
          </w:p>
        </w:tc>
        <w:tc>
          <w:tcPr>
            <w:tcW w:w="1701"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43"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60</w:t>
            </w:r>
            <w:r w:rsidR="00433CFA" w:rsidRPr="00566A1B">
              <w:rPr>
                <w:rFonts w:eastAsia="Calibri"/>
              </w:rPr>
              <w:t>dB(C)</w:t>
            </w:r>
          </w:p>
        </w:tc>
      </w:tr>
      <w:tr w:rsidR="00A02956" w:rsidRPr="00566A1B" w:rsidTr="00566A1B">
        <w:trPr>
          <w:trHeight w:val="255"/>
        </w:trPr>
        <w:tc>
          <w:tcPr>
            <w:tcW w:w="2850" w:type="dxa"/>
            <w:shd w:val="clear" w:color="auto" w:fill="auto"/>
            <w:noWrap/>
          </w:tcPr>
          <w:p w:rsidR="00A02956" w:rsidRPr="00566A1B" w:rsidRDefault="00A02956" w:rsidP="00672114">
            <w:pPr>
              <w:pStyle w:val="QPPTableTextBody"/>
              <w:rPr>
                <w:rFonts w:eastAsia="Calibri"/>
              </w:rPr>
            </w:pPr>
            <w:r w:rsidRPr="00566A1B">
              <w:rPr>
                <w:rFonts w:eastAsia="Calibri"/>
              </w:rPr>
              <w:t xml:space="preserve">At a sensitive use in </w:t>
            </w:r>
            <w:r w:rsidR="00726BA3" w:rsidRPr="00566A1B">
              <w:rPr>
                <w:rFonts w:eastAsia="Calibri"/>
              </w:rPr>
              <w:t xml:space="preserve">the </w:t>
            </w:r>
            <w:r w:rsidR="00A5792A">
              <w:rPr>
                <w:rFonts w:eastAsia="Calibri"/>
              </w:rPr>
              <w:t>Township zone</w:t>
            </w:r>
          </w:p>
        </w:tc>
        <w:tc>
          <w:tcPr>
            <w:tcW w:w="1701" w:type="dxa"/>
            <w:shd w:val="clear" w:color="auto" w:fill="auto"/>
            <w:noWrap/>
          </w:tcPr>
          <w:p w:rsidR="00A02956" w:rsidRPr="00566A1B" w:rsidRDefault="00A02956" w:rsidP="00672114">
            <w:pPr>
              <w:pStyle w:val="QPPTableTextBody"/>
              <w:rPr>
                <w:rFonts w:eastAsia="Calibri"/>
              </w:rPr>
            </w:pPr>
            <w:r w:rsidRPr="00566A1B">
              <w:rPr>
                <w:rFonts w:eastAsia="Calibri"/>
              </w:rPr>
              <w:t>70</w:t>
            </w:r>
            <w:r w:rsidR="00433CFA" w:rsidRPr="00566A1B">
              <w:rPr>
                <w:rFonts w:eastAsia="Calibri"/>
              </w:rPr>
              <w:t>dB(C)</w:t>
            </w:r>
          </w:p>
        </w:tc>
        <w:tc>
          <w:tcPr>
            <w:tcW w:w="1843"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c>
          <w:tcPr>
            <w:tcW w:w="1896" w:type="dxa"/>
            <w:shd w:val="clear" w:color="auto" w:fill="auto"/>
            <w:noWrap/>
          </w:tcPr>
          <w:p w:rsidR="00A02956" w:rsidRPr="00566A1B" w:rsidRDefault="00A02956" w:rsidP="00672114">
            <w:pPr>
              <w:pStyle w:val="QPPTableTextBody"/>
              <w:rPr>
                <w:rFonts w:eastAsia="Calibri"/>
              </w:rPr>
            </w:pPr>
            <w:r w:rsidRPr="00566A1B">
              <w:rPr>
                <w:rFonts w:eastAsia="Calibri"/>
              </w:rPr>
              <w:t>65</w:t>
            </w:r>
            <w:r w:rsidR="00433CFA" w:rsidRPr="00566A1B">
              <w:rPr>
                <w:rFonts w:eastAsia="Calibri"/>
              </w:rPr>
              <w:t>dB(C)</w:t>
            </w:r>
          </w:p>
        </w:tc>
      </w:tr>
    </w:tbl>
    <w:p w:rsidR="00B929B0" w:rsidRDefault="00B929B0" w:rsidP="00C35E30">
      <w:pPr>
        <w:pStyle w:val="QPPEditorsNoteStyle1"/>
      </w:pPr>
      <w:r w:rsidRPr="00F129E7">
        <w:t>Note—</w:t>
      </w:r>
    </w:p>
    <w:p w:rsidR="004D1864" w:rsidRPr="00985E4E" w:rsidRDefault="004D1864" w:rsidP="004D1864">
      <w:pPr>
        <w:pStyle w:val="QPPEditorsnotebulletpoint1"/>
      </w:pPr>
      <w:r w:rsidRPr="00985E4E">
        <w:t>L</w:t>
      </w:r>
      <w:r w:rsidRPr="004D1864">
        <w:rPr>
          <w:rStyle w:val="QPPSubscriptChar"/>
        </w:rPr>
        <w:t>Ceq,adj</w:t>
      </w:r>
      <w:r w:rsidR="00432FB7">
        <w:t>,</w:t>
      </w:r>
      <w:r w:rsidR="00432FB7" w:rsidRPr="00F121A3">
        <w:rPr>
          <w:vertAlign w:val="superscript"/>
        </w:rPr>
        <w:t>T</w:t>
      </w:r>
      <w:r w:rsidRPr="00985E4E">
        <w:t>: The adjusted C-weighted equivalent continuous sound pressure level of the development during the time period T, where T is an 11-hr day (7am-6pm), 4-hr evening (6pm-10pm) and 9-hr night (10pm-7am), determined in accordance with the methodology in the Noise impact assessment planning scheme policy.</w:t>
      </w:r>
    </w:p>
    <w:p w:rsidR="004D1864" w:rsidRPr="00985E4E" w:rsidRDefault="00C11A32" w:rsidP="004D1864">
      <w:pPr>
        <w:pStyle w:val="QPPEditorsnotebulletpoint1"/>
      </w:pPr>
      <w:r>
        <w:t xml:space="preserve"> </w:t>
      </w:r>
      <w:r w:rsidR="004D1864" w:rsidRPr="00985E4E">
        <w:t>dB(C): C-weighted decibels</w:t>
      </w:r>
    </w:p>
    <w:p w:rsidR="008E0C76" w:rsidRPr="008E0C76" w:rsidRDefault="008E0C76" w:rsidP="008E0C76">
      <w:pPr>
        <w:pStyle w:val="QPPTableHeadingStyle1"/>
        <w:rPr>
          <w:rFonts w:eastAsia="Calibri"/>
        </w:rPr>
      </w:pPr>
      <w:bookmarkStart w:id="122" w:name="Table93243d"/>
      <w:r w:rsidRPr="008C5FE4">
        <w:t>Table 9.3.</w:t>
      </w:r>
      <w:r w:rsidR="00433CFA">
        <w:t>2</w:t>
      </w:r>
      <w:r w:rsidR="00902A76">
        <w:t>4</w:t>
      </w:r>
      <w:r>
        <w:t>.3.D</w:t>
      </w:r>
      <w:r w:rsidRPr="008E0C76">
        <w:rPr>
          <w:rFonts w:eastAsia="Calibri"/>
        </w:rPr>
        <w:t>—Night</w:t>
      </w:r>
      <w:r w:rsidR="005F37E1">
        <w:rPr>
          <w:rFonts w:eastAsia="Calibri"/>
        </w:rPr>
        <w:t>-</w:t>
      </w:r>
      <w:r w:rsidRPr="008E0C76">
        <w:rPr>
          <w:rFonts w:eastAsia="Calibri"/>
        </w:rPr>
        <w:t>time noise criteria</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1701"/>
        <w:gridCol w:w="1985"/>
        <w:gridCol w:w="1984"/>
      </w:tblGrid>
      <w:tr w:rsidR="008E0C76" w:rsidRPr="00566A1B" w:rsidTr="00566A1B">
        <w:trPr>
          <w:trHeight w:val="255"/>
        </w:trPr>
        <w:tc>
          <w:tcPr>
            <w:tcW w:w="3417" w:type="dxa"/>
            <w:shd w:val="clear" w:color="auto" w:fill="auto"/>
            <w:noWrap/>
          </w:tcPr>
          <w:bookmarkEnd w:id="122"/>
          <w:p w:rsidR="008E0C76" w:rsidRPr="008E0C76" w:rsidRDefault="00726BA3" w:rsidP="00F8377E">
            <w:pPr>
              <w:pStyle w:val="QPPTableTextBold"/>
            </w:pPr>
            <w:r>
              <w:t>Criteria l</w:t>
            </w:r>
            <w:r w:rsidR="008E0C76" w:rsidRPr="008E0C76">
              <w:t>ocation</w:t>
            </w:r>
          </w:p>
        </w:tc>
        <w:tc>
          <w:tcPr>
            <w:tcW w:w="1701" w:type="dxa"/>
            <w:shd w:val="clear" w:color="auto" w:fill="auto"/>
            <w:noWrap/>
          </w:tcPr>
          <w:p w:rsidR="008E0C76" w:rsidRPr="00566A1B" w:rsidRDefault="00726BA3" w:rsidP="00F8377E">
            <w:pPr>
              <w:pStyle w:val="QPPTableTextBold"/>
              <w:rPr>
                <w:rFonts w:eastAsia="Calibri"/>
              </w:rPr>
            </w:pPr>
            <w:r w:rsidRPr="00566A1B">
              <w:rPr>
                <w:rFonts w:eastAsia="Calibri"/>
              </w:rPr>
              <w:t>Where the existing L</w:t>
            </w:r>
            <w:r w:rsidRPr="00566A1B">
              <w:rPr>
                <w:rStyle w:val="QPPSubscriptChar"/>
                <w:rFonts w:eastAsia="Calibri"/>
              </w:rPr>
              <w:t>Aeq,9hr n</w:t>
            </w:r>
            <w:r w:rsidR="008E0C76" w:rsidRPr="00566A1B">
              <w:rPr>
                <w:rStyle w:val="QPPSubscriptChar"/>
                <w:rFonts w:eastAsia="Calibri"/>
              </w:rPr>
              <w:t>i</w:t>
            </w:r>
            <w:r w:rsidRPr="00566A1B">
              <w:rPr>
                <w:rStyle w:val="QPPSubscriptChar"/>
                <w:rFonts w:eastAsia="Calibri"/>
              </w:rPr>
              <w:t>ght</w:t>
            </w:r>
            <w:r w:rsidRPr="00566A1B">
              <w:rPr>
                <w:rFonts w:eastAsia="Calibri"/>
              </w:rPr>
              <w:t xml:space="preserve"> at the criteria location is</w:t>
            </w:r>
            <w:r w:rsidR="005F37E1" w:rsidRPr="00566A1B">
              <w:rPr>
                <w:rFonts w:eastAsia="Calibri"/>
              </w:rPr>
              <w:t>:</w:t>
            </w:r>
          </w:p>
        </w:tc>
        <w:tc>
          <w:tcPr>
            <w:tcW w:w="1985" w:type="dxa"/>
            <w:shd w:val="clear" w:color="auto" w:fill="auto"/>
            <w:noWrap/>
          </w:tcPr>
          <w:p w:rsidR="008E0C76" w:rsidRPr="00566A1B" w:rsidRDefault="008E0C76" w:rsidP="003B569C">
            <w:pPr>
              <w:pStyle w:val="QPPTableTextBold"/>
              <w:rPr>
                <w:rFonts w:eastAsia="Calibri"/>
              </w:rPr>
            </w:pPr>
            <w:r w:rsidRPr="00566A1B">
              <w:rPr>
                <w:rFonts w:eastAsia="Calibri"/>
              </w:rPr>
              <w:t>Average of the highest 15 single L</w:t>
            </w:r>
            <w:r w:rsidRPr="00566A1B">
              <w:rPr>
                <w:rStyle w:val="QPPSubscriptChar"/>
                <w:rFonts w:eastAsia="Calibri"/>
              </w:rPr>
              <w:t>Amax</w:t>
            </w:r>
            <w:r w:rsidRPr="00566A1B">
              <w:rPr>
                <w:rFonts w:eastAsia="Calibri"/>
              </w:rPr>
              <w:t xml:space="preserve"> events over a given </w:t>
            </w:r>
            <w:r w:rsidR="003B569C">
              <w:rPr>
                <w:rFonts w:eastAsia="Calibri"/>
              </w:rPr>
              <w:t>night (10pm-7am)</w:t>
            </w:r>
            <w:r w:rsidRPr="00566A1B">
              <w:rPr>
                <w:rFonts w:eastAsia="Calibri"/>
              </w:rPr>
              <w:t xml:space="preserve"> period is not greater than the following values at</w:t>
            </w:r>
            <w:r w:rsidR="00726BA3" w:rsidRPr="00566A1B">
              <w:rPr>
                <w:rFonts w:eastAsia="Calibri"/>
              </w:rPr>
              <w:t xml:space="preserve"> the relevant criteria location</w:t>
            </w:r>
            <w:r w:rsidR="005F37E1" w:rsidRPr="00566A1B">
              <w:rPr>
                <w:rFonts w:eastAsia="Calibri"/>
              </w:rPr>
              <w:t>:</w:t>
            </w:r>
          </w:p>
        </w:tc>
        <w:tc>
          <w:tcPr>
            <w:tcW w:w="1984" w:type="dxa"/>
            <w:shd w:val="clear" w:color="auto" w:fill="auto"/>
          </w:tcPr>
          <w:p w:rsidR="008E0C76" w:rsidRPr="00566A1B" w:rsidRDefault="008E0C76" w:rsidP="003B569C">
            <w:pPr>
              <w:pStyle w:val="QPPTableTextBold"/>
              <w:rPr>
                <w:rFonts w:eastAsia="Calibri"/>
              </w:rPr>
            </w:pPr>
            <w:r w:rsidRPr="00566A1B">
              <w:rPr>
                <w:rFonts w:eastAsia="Calibri"/>
              </w:rPr>
              <w:t>The absolute highest single L</w:t>
            </w:r>
            <w:r w:rsidRPr="00566A1B">
              <w:rPr>
                <w:rStyle w:val="QPPSubscriptChar"/>
                <w:rFonts w:eastAsia="Calibri"/>
              </w:rPr>
              <w:t>A</w:t>
            </w:r>
            <w:r w:rsidR="001E593E" w:rsidRPr="009A0BE6">
              <w:rPr>
                <w:rStyle w:val="QPPSubscriptChar"/>
                <w:rFonts w:eastAsia="Calibri"/>
              </w:rPr>
              <w:t>m</w:t>
            </w:r>
            <w:r w:rsidRPr="00566A1B">
              <w:rPr>
                <w:rStyle w:val="QPPSubscriptChar"/>
                <w:rFonts w:eastAsia="Calibri"/>
              </w:rPr>
              <w:t>ax</w:t>
            </w:r>
            <w:r w:rsidRPr="00566A1B">
              <w:rPr>
                <w:rFonts w:eastAsia="Calibri"/>
              </w:rPr>
              <w:t xml:space="preserve"> event over a given </w:t>
            </w:r>
            <w:r w:rsidR="003B569C">
              <w:rPr>
                <w:rFonts w:eastAsia="Calibri"/>
              </w:rPr>
              <w:t>night (10pm-7am)</w:t>
            </w:r>
            <w:r w:rsidRPr="00566A1B">
              <w:rPr>
                <w:rFonts w:eastAsia="Calibri"/>
              </w:rPr>
              <w:t xml:space="preserve"> period is not greater than the following values at the relevant criteria l</w:t>
            </w:r>
            <w:r w:rsidR="00726BA3" w:rsidRPr="00566A1B">
              <w:rPr>
                <w:rFonts w:eastAsia="Calibri"/>
              </w:rPr>
              <w:t>ocation</w:t>
            </w:r>
            <w:r w:rsidR="005F37E1" w:rsidRPr="00566A1B">
              <w:rPr>
                <w:rFonts w:eastAsia="Calibri"/>
              </w:rPr>
              <w:t>:</w:t>
            </w:r>
          </w:p>
        </w:tc>
      </w:tr>
      <w:tr w:rsidR="008E0C76" w:rsidRPr="00566A1B" w:rsidTr="00566A1B">
        <w:trPr>
          <w:trHeight w:val="1830"/>
        </w:trPr>
        <w:tc>
          <w:tcPr>
            <w:tcW w:w="3417" w:type="dxa"/>
            <w:vMerge w:val="restart"/>
            <w:shd w:val="clear" w:color="auto" w:fill="auto"/>
            <w:noWrap/>
          </w:tcPr>
          <w:p w:rsidR="008E0C76" w:rsidRPr="00566A1B" w:rsidRDefault="008E0C76" w:rsidP="00F8377E">
            <w:pPr>
              <w:pStyle w:val="QPPTableTextBody"/>
              <w:rPr>
                <w:rFonts w:eastAsia="Calibri"/>
              </w:rPr>
            </w:pPr>
            <w:r w:rsidRPr="00566A1B">
              <w:rPr>
                <w:rFonts w:eastAsia="Calibri"/>
              </w:rPr>
              <w:t>At the zone boundary of:</w:t>
            </w:r>
          </w:p>
          <w:p w:rsidR="008E0C76" w:rsidRDefault="008E0C76" w:rsidP="00A5792A">
            <w:pPr>
              <w:pStyle w:val="QPPTableTextBody"/>
            </w:pPr>
            <w:r w:rsidRPr="008E0C76">
              <w:t>Low density residential zone</w:t>
            </w:r>
            <w:r w:rsidR="00726BA3">
              <w:t>;</w:t>
            </w:r>
          </w:p>
          <w:p w:rsidR="008D7399" w:rsidRPr="008E0C76" w:rsidRDefault="008D7399" w:rsidP="00A5792A">
            <w:pPr>
              <w:pStyle w:val="QPPTableTextBody"/>
            </w:pPr>
            <w:r>
              <w:t>Low</w:t>
            </w:r>
            <w:r w:rsidR="001E593E">
              <w:t>–</w:t>
            </w:r>
            <w:r>
              <w:t>medium density residential zone</w:t>
            </w:r>
            <w:r w:rsidR="005D2088">
              <w:t>;</w:t>
            </w:r>
          </w:p>
          <w:p w:rsidR="008E0C76" w:rsidRPr="008E0C76" w:rsidRDefault="008E0C76" w:rsidP="00A5792A">
            <w:pPr>
              <w:pStyle w:val="QPPTableTextBody"/>
            </w:pPr>
            <w:r w:rsidRPr="008E0C76">
              <w:t>Medium density residential zone</w:t>
            </w:r>
            <w:r w:rsidR="00726BA3">
              <w:t>;</w:t>
            </w:r>
          </w:p>
          <w:p w:rsidR="008E0C76" w:rsidRPr="008E0C76" w:rsidRDefault="008E0C76" w:rsidP="00A5792A">
            <w:pPr>
              <w:pStyle w:val="QPPTableTextBody"/>
            </w:pPr>
            <w:r w:rsidRPr="008E0C76">
              <w:t>High density residential zone</w:t>
            </w:r>
            <w:r w:rsidR="00726BA3">
              <w:t>;</w:t>
            </w:r>
          </w:p>
          <w:p w:rsidR="008E0C76" w:rsidRPr="008E0C76" w:rsidRDefault="008E0C76" w:rsidP="00A5792A">
            <w:pPr>
              <w:pStyle w:val="QPPTableTextBody"/>
            </w:pPr>
            <w:r w:rsidRPr="008E0C76">
              <w:t>Character residential zone</w:t>
            </w:r>
            <w:r w:rsidR="00726BA3">
              <w:t>;</w:t>
            </w:r>
          </w:p>
          <w:p w:rsidR="008E0C76" w:rsidRPr="008E0C76" w:rsidRDefault="008E0C76" w:rsidP="00A5792A">
            <w:pPr>
              <w:pStyle w:val="QPPTableTextBody"/>
            </w:pPr>
            <w:r w:rsidRPr="008E0C76">
              <w:t>Tourist accommodation zone</w:t>
            </w:r>
            <w:r w:rsidR="00726BA3">
              <w:t>;</w:t>
            </w:r>
          </w:p>
          <w:p w:rsidR="008E0C76" w:rsidRPr="008E0C76" w:rsidRDefault="008E0C76" w:rsidP="00A5792A">
            <w:pPr>
              <w:pStyle w:val="QPPTableTextBody"/>
            </w:pPr>
            <w:r w:rsidRPr="008E0C76">
              <w:t>Emerging community zone</w:t>
            </w:r>
            <w:r w:rsidR="00726BA3">
              <w:t>.</w:t>
            </w:r>
          </w:p>
        </w:tc>
        <w:tc>
          <w:tcPr>
            <w:tcW w:w="1701" w:type="dxa"/>
            <w:shd w:val="clear" w:color="auto" w:fill="auto"/>
            <w:noWrap/>
          </w:tcPr>
          <w:p w:rsidR="008E0C76" w:rsidRPr="00566A1B" w:rsidRDefault="00A5792A" w:rsidP="00F8377E">
            <w:pPr>
              <w:pStyle w:val="QPPTableTextBody"/>
              <w:rPr>
                <w:rFonts w:eastAsia="Calibri"/>
              </w:rPr>
            </w:pPr>
            <w:r>
              <w:rPr>
                <w:rFonts w:eastAsia="Calibri"/>
              </w:rPr>
              <w:t>&lt;</w:t>
            </w:r>
            <w:r w:rsidR="005F37E1" w:rsidRPr="00566A1B">
              <w:rPr>
                <w:rFonts w:eastAsia="Calibri"/>
              </w:rPr>
              <w:t>45</w:t>
            </w:r>
            <w:r w:rsidR="00C62C90" w:rsidRPr="00566A1B">
              <w:rPr>
                <w:rFonts w:eastAsia="Calibri"/>
              </w:rPr>
              <w:t>dB(A)</w:t>
            </w:r>
          </w:p>
        </w:tc>
        <w:tc>
          <w:tcPr>
            <w:tcW w:w="1985" w:type="dxa"/>
            <w:shd w:val="clear" w:color="auto" w:fill="auto"/>
          </w:tcPr>
          <w:p w:rsidR="008E0C76" w:rsidRPr="00566A1B" w:rsidRDefault="008E0C76" w:rsidP="00F8377E">
            <w:pPr>
              <w:pStyle w:val="QPPTableTextBody"/>
              <w:rPr>
                <w:rFonts w:eastAsia="Calibri"/>
              </w:rPr>
            </w:pPr>
            <w:r w:rsidRPr="00566A1B">
              <w:rPr>
                <w:rFonts w:eastAsia="Calibri"/>
              </w:rPr>
              <w:t>50</w:t>
            </w:r>
            <w:r w:rsidR="00C62C90" w:rsidRPr="00566A1B">
              <w:rPr>
                <w:rFonts w:eastAsia="Calibri"/>
              </w:rPr>
              <w:t>dB(A)</w:t>
            </w:r>
          </w:p>
        </w:tc>
        <w:tc>
          <w:tcPr>
            <w:tcW w:w="1984" w:type="dxa"/>
            <w:shd w:val="clear" w:color="auto" w:fill="auto"/>
          </w:tcPr>
          <w:p w:rsidR="008E0C76" w:rsidRPr="00566A1B" w:rsidRDefault="008E0C76" w:rsidP="00F8377E">
            <w:pPr>
              <w:pStyle w:val="QPPTableTextBody"/>
              <w:rPr>
                <w:rFonts w:eastAsia="Calibri"/>
              </w:rPr>
            </w:pPr>
            <w:r w:rsidRPr="00566A1B">
              <w:rPr>
                <w:rFonts w:eastAsia="Calibri"/>
              </w:rPr>
              <w:t>55</w:t>
            </w:r>
            <w:r w:rsidR="00C62C90" w:rsidRPr="00566A1B">
              <w:rPr>
                <w:rFonts w:eastAsia="Calibri"/>
              </w:rPr>
              <w:t>dB(A)</w:t>
            </w:r>
          </w:p>
        </w:tc>
      </w:tr>
      <w:tr w:rsidR="008E0C76" w:rsidRPr="00566A1B" w:rsidTr="00566A1B">
        <w:trPr>
          <w:trHeight w:val="1830"/>
        </w:trPr>
        <w:tc>
          <w:tcPr>
            <w:tcW w:w="3417" w:type="dxa"/>
            <w:vMerge/>
            <w:shd w:val="clear" w:color="auto" w:fill="auto"/>
            <w:noWrap/>
          </w:tcPr>
          <w:p w:rsidR="008E0C76" w:rsidRPr="00566A1B" w:rsidRDefault="008E0C76" w:rsidP="00F8377E">
            <w:pPr>
              <w:pStyle w:val="QPPTableTextBody"/>
              <w:rPr>
                <w:rFonts w:eastAsia="Calibri"/>
              </w:rPr>
            </w:pPr>
          </w:p>
        </w:tc>
        <w:tc>
          <w:tcPr>
            <w:tcW w:w="1701" w:type="dxa"/>
            <w:shd w:val="clear" w:color="auto" w:fill="auto"/>
            <w:noWrap/>
          </w:tcPr>
          <w:p w:rsidR="008E0C76" w:rsidRPr="00566A1B" w:rsidRDefault="008E0C76" w:rsidP="00F8377E">
            <w:pPr>
              <w:pStyle w:val="QPPTableTextBody"/>
              <w:rPr>
                <w:rFonts w:eastAsia="Calibri"/>
              </w:rPr>
            </w:pPr>
            <w:r w:rsidRPr="00566A1B">
              <w:rPr>
                <w:rFonts w:eastAsia="Calibri"/>
              </w:rPr>
              <w:t>45 to 60</w:t>
            </w:r>
            <w:r w:rsidR="00C62C90" w:rsidRPr="00566A1B">
              <w:rPr>
                <w:rFonts w:eastAsia="Calibri"/>
              </w:rPr>
              <w:t>dB(A)</w:t>
            </w:r>
          </w:p>
        </w:tc>
        <w:tc>
          <w:tcPr>
            <w:tcW w:w="1985" w:type="dxa"/>
            <w:shd w:val="clear" w:color="auto" w:fill="auto"/>
          </w:tcPr>
          <w:p w:rsidR="008E0C76" w:rsidRPr="00566A1B" w:rsidRDefault="008E0C76" w:rsidP="00F8377E">
            <w:pPr>
              <w:pStyle w:val="QPPTableTextBody"/>
              <w:rPr>
                <w:rFonts w:eastAsia="Calibri"/>
              </w:rPr>
            </w:pPr>
            <w:r w:rsidRPr="00566A1B">
              <w:rPr>
                <w:rFonts w:eastAsia="Calibri"/>
              </w:rPr>
              <w:t>L</w:t>
            </w:r>
            <w:r w:rsidR="00864685" w:rsidRPr="009A0BE6">
              <w:rPr>
                <w:rStyle w:val="QPPSubscriptChar"/>
                <w:rFonts w:eastAsia="Calibri"/>
              </w:rPr>
              <w:t>A</w:t>
            </w:r>
            <w:r w:rsidRPr="00566A1B">
              <w:rPr>
                <w:rStyle w:val="QPPSubscriptChar"/>
                <w:rFonts w:eastAsia="Calibri"/>
              </w:rPr>
              <w:t xml:space="preserve">eq,9hr </w:t>
            </w:r>
            <w:r w:rsidR="005F37E1" w:rsidRPr="00566A1B">
              <w:rPr>
                <w:rStyle w:val="QPPSubscriptChar"/>
                <w:rFonts w:eastAsia="Calibri"/>
              </w:rPr>
              <w:t>n</w:t>
            </w:r>
            <w:r w:rsidRPr="00566A1B">
              <w:rPr>
                <w:rStyle w:val="QPPSubscriptChar"/>
                <w:rFonts w:eastAsia="Calibri"/>
              </w:rPr>
              <w:t>ight</w:t>
            </w:r>
            <w:r w:rsidRPr="00566A1B">
              <w:rPr>
                <w:rFonts w:eastAsia="Calibri"/>
              </w:rPr>
              <w:t xml:space="preserve"> + 5</w:t>
            </w:r>
            <w:r w:rsidR="00C62C90" w:rsidRPr="00566A1B">
              <w:rPr>
                <w:rFonts w:eastAsia="Calibri"/>
              </w:rPr>
              <w:t>dB(A)</w:t>
            </w:r>
          </w:p>
        </w:tc>
        <w:tc>
          <w:tcPr>
            <w:tcW w:w="1984" w:type="dxa"/>
            <w:shd w:val="clear" w:color="auto" w:fill="auto"/>
          </w:tcPr>
          <w:p w:rsidR="008E0C76" w:rsidRPr="00566A1B" w:rsidRDefault="008E0C76" w:rsidP="00F8377E">
            <w:pPr>
              <w:pStyle w:val="QPPTableTextBody"/>
              <w:rPr>
                <w:rFonts w:eastAsia="Calibri"/>
              </w:rPr>
            </w:pPr>
            <w:r w:rsidRPr="00566A1B">
              <w:rPr>
                <w:rFonts w:eastAsia="Calibri"/>
              </w:rPr>
              <w:t>L</w:t>
            </w:r>
            <w:r w:rsidR="00864685" w:rsidRPr="009A0BE6">
              <w:rPr>
                <w:rStyle w:val="QPPSubscriptChar"/>
                <w:rFonts w:eastAsia="Calibri"/>
              </w:rPr>
              <w:t>A</w:t>
            </w:r>
            <w:r w:rsidRPr="00566A1B">
              <w:rPr>
                <w:rStyle w:val="QPPSubscriptChar"/>
                <w:rFonts w:eastAsia="Calibri"/>
              </w:rPr>
              <w:t xml:space="preserve">eq,9hr </w:t>
            </w:r>
            <w:r w:rsidR="005F37E1" w:rsidRPr="00566A1B">
              <w:rPr>
                <w:rStyle w:val="QPPSubscriptChar"/>
                <w:rFonts w:eastAsia="Calibri"/>
              </w:rPr>
              <w:t>n</w:t>
            </w:r>
            <w:r w:rsidRPr="00566A1B">
              <w:rPr>
                <w:rStyle w:val="QPPSubscriptChar"/>
                <w:rFonts w:eastAsia="Calibri"/>
              </w:rPr>
              <w:t>ight</w:t>
            </w:r>
            <w:r w:rsidRPr="00566A1B">
              <w:rPr>
                <w:rFonts w:eastAsia="Calibri"/>
              </w:rPr>
              <w:t xml:space="preserve"> + 10</w:t>
            </w:r>
            <w:r w:rsidR="00C62C90" w:rsidRPr="00566A1B">
              <w:rPr>
                <w:rFonts w:eastAsia="Calibri"/>
              </w:rPr>
              <w:t>dB(A)</w:t>
            </w:r>
          </w:p>
        </w:tc>
      </w:tr>
      <w:tr w:rsidR="008E0C76" w:rsidRPr="00566A1B" w:rsidTr="00566A1B">
        <w:trPr>
          <w:trHeight w:val="1830"/>
        </w:trPr>
        <w:tc>
          <w:tcPr>
            <w:tcW w:w="3417" w:type="dxa"/>
            <w:vMerge/>
            <w:shd w:val="clear" w:color="auto" w:fill="auto"/>
            <w:noWrap/>
          </w:tcPr>
          <w:p w:rsidR="008E0C76" w:rsidRPr="00566A1B" w:rsidRDefault="008E0C76" w:rsidP="00F8377E">
            <w:pPr>
              <w:pStyle w:val="QPPTableTextBody"/>
              <w:rPr>
                <w:rFonts w:eastAsia="Calibri"/>
              </w:rPr>
            </w:pPr>
          </w:p>
        </w:tc>
        <w:tc>
          <w:tcPr>
            <w:tcW w:w="1701" w:type="dxa"/>
            <w:shd w:val="clear" w:color="auto" w:fill="auto"/>
            <w:noWrap/>
          </w:tcPr>
          <w:p w:rsidR="008E0C76" w:rsidRPr="00566A1B" w:rsidRDefault="008E0C76" w:rsidP="00A5792A">
            <w:pPr>
              <w:pStyle w:val="QPPTableTextBody"/>
              <w:rPr>
                <w:rFonts w:eastAsia="Calibri"/>
              </w:rPr>
            </w:pPr>
            <w:r w:rsidRPr="00566A1B">
              <w:rPr>
                <w:rFonts w:eastAsia="Calibri"/>
              </w:rPr>
              <w:t>&gt;60</w:t>
            </w:r>
            <w:r w:rsidR="00C62C90" w:rsidRPr="00566A1B">
              <w:rPr>
                <w:rFonts w:eastAsia="Calibri"/>
              </w:rPr>
              <w:t>dB(A)</w:t>
            </w:r>
          </w:p>
        </w:tc>
        <w:tc>
          <w:tcPr>
            <w:tcW w:w="1985" w:type="dxa"/>
            <w:shd w:val="clear" w:color="auto" w:fill="auto"/>
          </w:tcPr>
          <w:p w:rsidR="008E0C76" w:rsidRPr="00566A1B" w:rsidRDefault="008E0C76" w:rsidP="00F8377E">
            <w:pPr>
              <w:pStyle w:val="QPPTableTextBody"/>
              <w:rPr>
                <w:rFonts w:eastAsia="Calibri"/>
              </w:rPr>
            </w:pPr>
            <w:r w:rsidRPr="00566A1B">
              <w:rPr>
                <w:rFonts w:eastAsia="Calibri"/>
              </w:rPr>
              <w:t>65</w:t>
            </w:r>
            <w:r w:rsidR="00C62C90" w:rsidRPr="00566A1B">
              <w:rPr>
                <w:rFonts w:eastAsia="Calibri"/>
              </w:rPr>
              <w:t>dB(A)</w:t>
            </w:r>
          </w:p>
        </w:tc>
        <w:tc>
          <w:tcPr>
            <w:tcW w:w="1984" w:type="dxa"/>
            <w:shd w:val="clear" w:color="auto" w:fill="auto"/>
          </w:tcPr>
          <w:p w:rsidR="008E0C76" w:rsidRPr="00566A1B" w:rsidRDefault="008E0C76" w:rsidP="00F8377E">
            <w:pPr>
              <w:pStyle w:val="QPPTableTextBody"/>
              <w:rPr>
                <w:rFonts w:eastAsia="Calibri"/>
              </w:rPr>
            </w:pPr>
            <w:r w:rsidRPr="00566A1B">
              <w:rPr>
                <w:rFonts w:eastAsia="Calibri"/>
              </w:rPr>
              <w:t>70</w:t>
            </w:r>
            <w:r w:rsidR="00C62C90" w:rsidRPr="00566A1B">
              <w:rPr>
                <w:rFonts w:eastAsia="Calibri"/>
              </w:rPr>
              <w:t>dB(A)</w:t>
            </w:r>
          </w:p>
        </w:tc>
      </w:tr>
      <w:tr w:rsidR="008E0C76" w:rsidRPr="00566A1B" w:rsidTr="00566A1B">
        <w:trPr>
          <w:trHeight w:val="255"/>
        </w:trPr>
        <w:tc>
          <w:tcPr>
            <w:tcW w:w="3417" w:type="dxa"/>
            <w:shd w:val="clear" w:color="auto" w:fill="auto"/>
            <w:noWrap/>
          </w:tcPr>
          <w:p w:rsidR="008E0C76" w:rsidRPr="00566A1B" w:rsidRDefault="008E0C76" w:rsidP="00F8377E">
            <w:pPr>
              <w:pStyle w:val="QPPTableTextBody"/>
              <w:rPr>
                <w:rFonts w:eastAsia="Calibri"/>
              </w:rPr>
            </w:pPr>
            <w:r w:rsidRPr="00566A1B">
              <w:rPr>
                <w:rFonts w:eastAsia="Calibri"/>
              </w:rPr>
              <w:t>External to a sensitive use located in a:</w:t>
            </w:r>
          </w:p>
          <w:p w:rsidR="008E0C76" w:rsidRPr="008E0C76" w:rsidRDefault="008E0C76" w:rsidP="0027601C">
            <w:pPr>
              <w:pStyle w:val="QPPTableTextBody"/>
            </w:pPr>
            <w:r w:rsidRPr="008E0C76">
              <w:t>Principal centre zone</w:t>
            </w:r>
            <w:r w:rsidR="00726BA3">
              <w:t>;</w:t>
            </w:r>
          </w:p>
          <w:p w:rsidR="008E0C76" w:rsidRPr="008E0C76" w:rsidRDefault="008E0C76" w:rsidP="0027601C">
            <w:pPr>
              <w:pStyle w:val="QPPTableTextBody"/>
            </w:pPr>
            <w:r w:rsidRPr="008E0C76">
              <w:t>Major centre zone</w:t>
            </w:r>
            <w:r w:rsidR="00726BA3">
              <w:t>;</w:t>
            </w:r>
          </w:p>
          <w:p w:rsidR="008E0C76" w:rsidRPr="008E0C76" w:rsidRDefault="008E0C76" w:rsidP="0027601C">
            <w:pPr>
              <w:pStyle w:val="QPPTableTextBody"/>
            </w:pPr>
            <w:r w:rsidRPr="008E0C76">
              <w:t>District centre zone</w:t>
            </w:r>
            <w:r w:rsidR="00726BA3">
              <w:t>;</w:t>
            </w:r>
          </w:p>
          <w:p w:rsidR="008E0C76" w:rsidRPr="008E0C76" w:rsidRDefault="008E0C76" w:rsidP="0027601C">
            <w:pPr>
              <w:pStyle w:val="QPPTableTextBody"/>
            </w:pPr>
            <w:r w:rsidRPr="008E0C76">
              <w:t>Neighbourhood centre zone</w:t>
            </w:r>
            <w:r w:rsidR="00726BA3">
              <w:t>;</w:t>
            </w:r>
          </w:p>
          <w:p w:rsidR="008E0C76" w:rsidRPr="008E0C76" w:rsidRDefault="008E0C76" w:rsidP="0027601C">
            <w:pPr>
              <w:pStyle w:val="QPPTableTextBody"/>
            </w:pPr>
            <w:r w:rsidRPr="008E0C76">
              <w:t>Specialised centre zone</w:t>
            </w:r>
            <w:r w:rsidR="00726BA3">
              <w:t>;</w:t>
            </w:r>
          </w:p>
          <w:p w:rsidR="008E0C76" w:rsidRPr="008E0C76" w:rsidRDefault="008E0C76" w:rsidP="0027601C">
            <w:pPr>
              <w:pStyle w:val="QPPTableTextBody"/>
            </w:pPr>
            <w:r w:rsidRPr="008E0C76">
              <w:t>Mixed use zone</w:t>
            </w:r>
            <w:r w:rsidR="00726BA3">
              <w:t>;</w:t>
            </w:r>
          </w:p>
          <w:p w:rsidR="008E0C76" w:rsidRPr="008E0C76" w:rsidRDefault="008E0C76" w:rsidP="0027601C">
            <w:pPr>
              <w:pStyle w:val="QPPTableTextBody"/>
            </w:pPr>
            <w:r w:rsidRPr="008E0C76">
              <w:t>Rural zone</w:t>
            </w:r>
            <w:r w:rsidR="00726BA3">
              <w:t>;</w:t>
            </w:r>
          </w:p>
          <w:p w:rsidR="008E0C76" w:rsidRPr="008E0C76" w:rsidRDefault="008E0C76" w:rsidP="0027601C">
            <w:pPr>
              <w:pStyle w:val="QPPTableTextBody"/>
            </w:pPr>
            <w:r w:rsidRPr="008E0C76">
              <w:t>Rural residential</w:t>
            </w:r>
            <w:r w:rsidR="007A680F">
              <w:t xml:space="preserve"> zone</w:t>
            </w:r>
            <w:r w:rsidR="00726BA3">
              <w:t>;</w:t>
            </w:r>
          </w:p>
          <w:p w:rsidR="008E0C76" w:rsidRPr="00566A1B" w:rsidRDefault="008E0C76" w:rsidP="00B13F78">
            <w:pPr>
              <w:pStyle w:val="QPPTableTextBody"/>
              <w:rPr>
                <w:rFonts w:eastAsia="Calibri"/>
              </w:rPr>
            </w:pPr>
            <w:r w:rsidRPr="008E0C76">
              <w:t>Township zone</w:t>
            </w:r>
            <w:r w:rsidR="00726BA3">
              <w:t>.</w:t>
            </w:r>
          </w:p>
        </w:tc>
        <w:tc>
          <w:tcPr>
            <w:tcW w:w="1701" w:type="dxa"/>
            <w:shd w:val="clear" w:color="auto" w:fill="auto"/>
            <w:noWrap/>
          </w:tcPr>
          <w:p w:rsidR="008E0C76" w:rsidRPr="00566A1B" w:rsidRDefault="008E0C76" w:rsidP="00F8377E">
            <w:pPr>
              <w:pStyle w:val="QPPTableTextBody"/>
              <w:rPr>
                <w:rFonts w:eastAsia="Calibri"/>
              </w:rPr>
            </w:pPr>
            <w:r w:rsidRPr="00566A1B">
              <w:rPr>
                <w:rFonts w:eastAsia="Calibri"/>
              </w:rPr>
              <w:t>Not applicable</w:t>
            </w:r>
          </w:p>
        </w:tc>
        <w:tc>
          <w:tcPr>
            <w:tcW w:w="1985" w:type="dxa"/>
            <w:shd w:val="clear" w:color="auto" w:fill="auto"/>
            <w:noWrap/>
          </w:tcPr>
          <w:p w:rsidR="008E0C76" w:rsidRPr="00566A1B" w:rsidRDefault="008E0C76" w:rsidP="00F8377E">
            <w:pPr>
              <w:pStyle w:val="QPPTableTextBody"/>
              <w:rPr>
                <w:rFonts w:eastAsia="Calibri"/>
              </w:rPr>
            </w:pPr>
            <w:r w:rsidRPr="00566A1B">
              <w:rPr>
                <w:rFonts w:eastAsia="Calibri"/>
              </w:rPr>
              <w:t>65</w:t>
            </w:r>
            <w:r w:rsidR="00C62C90" w:rsidRPr="00566A1B">
              <w:rPr>
                <w:rFonts w:eastAsia="Calibri"/>
              </w:rPr>
              <w:t>dB(A)</w:t>
            </w:r>
          </w:p>
        </w:tc>
        <w:tc>
          <w:tcPr>
            <w:tcW w:w="1984" w:type="dxa"/>
            <w:shd w:val="clear" w:color="auto" w:fill="auto"/>
          </w:tcPr>
          <w:p w:rsidR="008E0C76" w:rsidRPr="00566A1B" w:rsidRDefault="008E0C76" w:rsidP="00F8377E">
            <w:pPr>
              <w:pStyle w:val="QPPTableTextBody"/>
              <w:rPr>
                <w:rFonts w:eastAsia="Calibri"/>
              </w:rPr>
            </w:pPr>
            <w:r w:rsidRPr="00566A1B">
              <w:rPr>
                <w:rFonts w:eastAsia="Calibri"/>
              </w:rPr>
              <w:t>70</w:t>
            </w:r>
            <w:r w:rsidR="00C62C90" w:rsidRPr="00566A1B">
              <w:rPr>
                <w:rFonts w:eastAsia="Calibri"/>
              </w:rPr>
              <w:t>dB(A)</w:t>
            </w:r>
          </w:p>
        </w:tc>
      </w:tr>
    </w:tbl>
    <w:p w:rsidR="00786F41" w:rsidRDefault="00786F41" w:rsidP="00C35E30">
      <w:pPr>
        <w:pStyle w:val="QPPEditorsNoteStyle1"/>
      </w:pPr>
      <w:r w:rsidRPr="00F129E7">
        <w:t>Note—</w:t>
      </w:r>
    </w:p>
    <w:p w:rsidR="004D1864" w:rsidRPr="00985E4E" w:rsidRDefault="004D1864" w:rsidP="004D1864">
      <w:pPr>
        <w:pStyle w:val="QPPEditorsnotebulletpoint1"/>
      </w:pPr>
      <w:r w:rsidRPr="00985E4E">
        <w:t>L</w:t>
      </w:r>
      <w:r w:rsidRPr="004D1864">
        <w:rPr>
          <w:rStyle w:val="QPPSubscriptChar"/>
        </w:rPr>
        <w:t>Amax</w:t>
      </w:r>
      <w:r w:rsidRPr="00985E4E">
        <w:t>: The A-weighted maximum sound pressure level determined in accordance with the methodology in the Noise impact assessment planning scheme policy.</w:t>
      </w:r>
    </w:p>
    <w:p w:rsidR="004D1864" w:rsidRPr="00985E4E" w:rsidRDefault="00C11A32" w:rsidP="004D1864">
      <w:pPr>
        <w:pStyle w:val="QPPEditorsnotebulletpoint1"/>
      </w:pPr>
      <w:r>
        <w:t xml:space="preserve"> </w:t>
      </w:r>
      <w:r w:rsidR="004D1864" w:rsidRPr="00985E4E">
        <w:t>L</w:t>
      </w:r>
      <w:r w:rsidR="004D1864" w:rsidRPr="004D1864">
        <w:rPr>
          <w:rStyle w:val="QPPSubscriptChar"/>
        </w:rPr>
        <w:t xml:space="preserve">Aeq,9hr: </w:t>
      </w:r>
      <w:r w:rsidR="004D1864" w:rsidRPr="00985E4E">
        <w:t>The A-weighted equivalent continuous sound pressure level of the development during the night time period 10pm to 7am, determined in accordance with the methodology in the Noise impact ass</w:t>
      </w:r>
      <w:r w:rsidR="0027601C">
        <w:t>essment planning scheme policy.</w:t>
      </w:r>
    </w:p>
    <w:p w:rsidR="004D1864" w:rsidRPr="00985E4E" w:rsidRDefault="00C11A32" w:rsidP="004D1864">
      <w:pPr>
        <w:pStyle w:val="QPPEditorsnotebulletpoint1"/>
      </w:pPr>
      <w:r>
        <w:t xml:space="preserve"> </w:t>
      </w:r>
      <w:r w:rsidR="002263E2">
        <w:t>Night: 10pm to 7am</w:t>
      </w:r>
    </w:p>
    <w:p w:rsidR="004D1864" w:rsidRPr="00985E4E" w:rsidRDefault="00C11A32" w:rsidP="004D1864">
      <w:pPr>
        <w:pStyle w:val="QPPEditorsnotebulletpoint1"/>
      </w:pPr>
      <w:r>
        <w:t xml:space="preserve"> </w:t>
      </w:r>
      <w:r w:rsidR="004D1864" w:rsidRPr="00985E4E">
        <w:t>dB(A): A-weighted decibels</w:t>
      </w:r>
    </w:p>
    <w:p w:rsidR="00AF634E" w:rsidRPr="008C5FE4" w:rsidRDefault="008E0C76" w:rsidP="00E05A7B">
      <w:pPr>
        <w:pStyle w:val="QPPTableHeadingStyle1"/>
        <w:rPr>
          <w:rFonts w:eastAsia="Calibri"/>
        </w:rPr>
      </w:pPr>
      <w:bookmarkStart w:id="123" w:name="Table93243e"/>
      <w:r w:rsidRPr="008C5FE4">
        <w:t>Table 9.3.</w:t>
      </w:r>
      <w:r w:rsidR="00726BA3">
        <w:t>2</w:t>
      </w:r>
      <w:r w:rsidR="00902A76">
        <w:t>4</w:t>
      </w:r>
      <w:r w:rsidR="00726BA3">
        <w:t>.</w:t>
      </w:r>
      <w:r>
        <w:t>3</w:t>
      </w:r>
      <w:r w:rsidR="00A72F1F">
        <w:t>.</w:t>
      </w:r>
      <w:r>
        <w:t>E</w:t>
      </w:r>
      <w:r w:rsidR="000D14CD" w:rsidRPr="008C5FE4">
        <w:rPr>
          <w:rFonts w:eastAsia="Calibri"/>
        </w:rPr>
        <w:t>—</w:t>
      </w:r>
      <w:r w:rsidR="00FB709A" w:rsidRPr="008C5FE4">
        <w:rPr>
          <w:rFonts w:eastAsia="Calibri"/>
        </w:rPr>
        <w:t>Air quality (planning) criteria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gridCol w:w="2331"/>
        <w:gridCol w:w="1440"/>
        <w:gridCol w:w="1440"/>
      </w:tblGrid>
      <w:tr w:rsidR="008E0C76" w:rsidTr="00566A1B">
        <w:tc>
          <w:tcPr>
            <w:tcW w:w="2802" w:type="dxa"/>
            <w:shd w:val="clear" w:color="auto" w:fill="auto"/>
          </w:tcPr>
          <w:bookmarkEnd w:id="123"/>
          <w:p w:rsidR="008E0C76" w:rsidRPr="008E0C76" w:rsidRDefault="008E0C76" w:rsidP="00672114">
            <w:pPr>
              <w:pStyle w:val="QPPTableTextBold"/>
            </w:pPr>
            <w:r w:rsidRPr="008E0C76">
              <w:t>Pollutant</w:t>
            </w:r>
          </w:p>
        </w:tc>
        <w:tc>
          <w:tcPr>
            <w:tcW w:w="1275" w:type="dxa"/>
            <w:shd w:val="clear" w:color="auto" w:fill="auto"/>
          </w:tcPr>
          <w:p w:rsidR="008E0C76" w:rsidRPr="008E0C76" w:rsidRDefault="008E0C76" w:rsidP="00672114">
            <w:pPr>
              <w:pStyle w:val="QPPTableTextBold"/>
            </w:pPr>
            <w:r w:rsidRPr="008E0C76">
              <w:t>Averaging time</w:t>
            </w:r>
          </w:p>
        </w:tc>
        <w:tc>
          <w:tcPr>
            <w:tcW w:w="2331" w:type="dxa"/>
            <w:shd w:val="clear" w:color="auto" w:fill="auto"/>
          </w:tcPr>
          <w:p w:rsidR="008E0C76" w:rsidRPr="008E0C76" w:rsidRDefault="008E0C76" w:rsidP="00672114">
            <w:pPr>
              <w:pStyle w:val="QPPTableTextBold"/>
            </w:pPr>
            <w:r w:rsidRPr="008E0C76">
              <w:t>Health outcome protected</w:t>
            </w:r>
          </w:p>
        </w:tc>
        <w:tc>
          <w:tcPr>
            <w:tcW w:w="1440" w:type="dxa"/>
            <w:shd w:val="clear" w:color="auto" w:fill="auto"/>
          </w:tcPr>
          <w:p w:rsidR="008E0C76" w:rsidRPr="008E0C76" w:rsidRDefault="008E0C76" w:rsidP="0038327A">
            <w:pPr>
              <w:pStyle w:val="QPPTableTextBold"/>
            </w:pPr>
            <w:r w:rsidRPr="008E0C76">
              <w:t>Criteria including background (µg/m</w:t>
            </w:r>
            <w:r w:rsidR="0038327A" w:rsidRPr="0038327A">
              <w:rPr>
                <w:rStyle w:val="QPPSuperscriptChar"/>
              </w:rPr>
              <w:t>3</w:t>
            </w:r>
            <w:r w:rsidRPr="008E0C76">
              <w:t>)</w:t>
            </w:r>
          </w:p>
        </w:tc>
        <w:tc>
          <w:tcPr>
            <w:tcW w:w="1440" w:type="dxa"/>
            <w:shd w:val="clear" w:color="auto" w:fill="auto"/>
          </w:tcPr>
          <w:p w:rsidR="008E0C76" w:rsidRPr="008E0C76" w:rsidRDefault="008E0C76" w:rsidP="00672114">
            <w:pPr>
              <w:pStyle w:val="QPPTableTextBold"/>
            </w:pPr>
            <w:r w:rsidRPr="008E0C76">
              <w:t>Criteria including background (ppm)</w:t>
            </w:r>
          </w:p>
        </w:tc>
      </w:tr>
      <w:tr w:rsidR="008E0C76" w:rsidTr="00566A1B">
        <w:tc>
          <w:tcPr>
            <w:tcW w:w="2802" w:type="dxa"/>
            <w:vMerge w:val="restart"/>
            <w:shd w:val="clear" w:color="auto" w:fill="auto"/>
          </w:tcPr>
          <w:p w:rsidR="008E0C76" w:rsidRPr="008E0C76" w:rsidRDefault="008E0C76" w:rsidP="00672114">
            <w:pPr>
              <w:pStyle w:val="QPPTableTextBody"/>
            </w:pPr>
            <w:r w:rsidRPr="008E0C76">
              <w:t xml:space="preserve">Nitrogen </w:t>
            </w:r>
            <w:r w:rsidR="00A72F1F">
              <w:t>d</w:t>
            </w:r>
            <w:r w:rsidRPr="008E0C76">
              <w:t>ioxide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250</w:t>
            </w:r>
          </w:p>
        </w:tc>
        <w:tc>
          <w:tcPr>
            <w:tcW w:w="1440" w:type="dxa"/>
            <w:shd w:val="clear" w:color="auto" w:fill="auto"/>
          </w:tcPr>
          <w:p w:rsidR="008E0C76" w:rsidRPr="008E0C76" w:rsidRDefault="008E0C76" w:rsidP="00672114">
            <w:pPr>
              <w:pStyle w:val="QPPTableTextBody"/>
            </w:pPr>
            <w:r w:rsidRPr="008E0C76">
              <w:t>0.12</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62</w:t>
            </w:r>
          </w:p>
        </w:tc>
        <w:tc>
          <w:tcPr>
            <w:tcW w:w="1440" w:type="dxa"/>
            <w:shd w:val="clear" w:color="auto" w:fill="auto"/>
          </w:tcPr>
          <w:p w:rsidR="008E0C76" w:rsidRPr="008E0C76" w:rsidRDefault="008E0C76" w:rsidP="00672114">
            <w:pPr>
              <w:pStyle w:val="QPPTableTextBody"/>
            </w:pPr>
            <w:r w:rsidRPr="008E0C76">
              <w:t>0.03</w:t>
            </w:r>
          </w:p>
        </w:tc>
      </w:tr>
      <w:tr w:rsidR="008E0C76" w:rsidTr="00566A1B">
        <w:tc>
          <w:tcPr>
            <w:tcW w:w="2802" w:type="dxa"/>
            <w:vMerge w:val="restart"/>
            <w:shd w:val="clear" w:color="auto" w:fill="auto"/>
          </w:tcPr>
          <w:p w:rsidR="008E0C76" w:rsidRPr="008E0C76" w:rsidRDefault="008D7399" w:rsidP="00672114">
            <w:pPr>
              <w:pStyle w:val="QPPTableTextBody"/>
            </w:pPr>
            <w:r>
              <w:t>Sul</w:t>
            </w:r>
            <w:r w:rsidR="001E593E">
              <w:t>f</w:t>
            </w:r>
            <w:r w:rsidR="008E0C76" w:rsidRPr="008E0C76">
              <w:t>ur</w:t>
            </w:r>
            <w:r w:rsidR="00A72F1F">
              <w:t xml:space="preserve"> d</w:t>
            </w:r>
            <w:r w:rsidR="008E0C76" w:rsidRPr="008E0C76">
              <w:t>ioxide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570</w:t>
            </w:r>
          </w:p>
        </w:tc>
        <w:tc>
          <w:tcPr>
            <w:tcW w:w="1440" w:type="dxa"/>
            <w:shd w:val="clear" w:color="auto" w:fill="auto"/>
          </w:tcPr>
          <w:p w:rsidR="008E0C76" w:rsidRPr="008E0C76" w:rsidRDefault="008E0C76" w:rsidP="00672114">
            <w:pPr>
              <w:pStyle w:val="QPPTableTextBody"/>
            </w:pPr>
            <w:r w:rsidRPr="008E0C76">
              <w:t>0.2</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230</w:t>
            </w:r>
          </w:p>
        </w:tc>
        <w:tc>
          <w:tcPr>
            <w:tcW w:w="1440" w:type="dxa"/>
            <w:shd w:val="clear" w:color="auto" w:fill="auto"/>
          </w:tcPr>
          <w:p w:rsidR="008E0C76" w:rsidRPr="008E0C76" w:rsidRDefault="008E0C76" w:rsidP="00672114">
            <w:pPr>
              <w:pStyle w:val="QPPTableTextBody"/>
            </w:pPr>
            <w:r w:rsidRPr="008E0C76">
              <w:t>0.08</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57</w:t>
            </w:r>
          </w:p>
        </w:tc>
        <w:tc>
          <w:tcPr>
            <w:tcW w:w="1440" w:type="dxa"/>
            <w:shd w:val="clear" w:color="auto" w:fill="auto"/>
          </w:tcPr>
          <w:p w:rsidR="008E0C76" w:rsidRPr="008E0C76" w:rsidRDefault="008E0C76" w:rsidP="00672114">
            <w:pPr>
              <w:pStyle w:val="QPPTableTextBody"/>
            </w:pPr>
            <w:r w:rsidRPr="008E0C76">
              <w:t>0.02</w:t>
            </w:r>
          </w:p>
        </w:tc>
      </w:tr>
      <w:tr w:rsidR="008E0C76" w:rsidTr="00566A1B">
        <w:tc>
          <w:tcPr>
            <w:tcW w:w="2802" w:type="dxa"/>
            <w:shd w:val="clear" w:color="auto" w:fill="auto"/>
          </w:tcPr>
          <w:p w:rsidR="008E0C76" w:rsidRPr="008E0C76" w:rsidRDefault="008E0C76" w:rsidP="00672114">
            <w:pPr>
              <w:pStyle w:val="QPPTableTextBody"/>
            </w:pPr>
            <w:r w:rsidRPr="008E0C76">
              <w:t xml:space="preserve">Particulate </w:t>
            </w:r>
            <w:r w:rsidR="00677E80">
              <w:t>m</w:t>
            </w:r>
            <w:r w:rsidRPr="008E0C76">
              <w:t>atter</w:t>
            </w:r>
            <w:r w:rsidR="00677E80">
              <w:t xml:space="preserve"> </w:t>
            </w:r>
            <w:r w:rsidR="001E593E">
              <w:t>(</w:t>
            </w:r>
            <w:r w:rsidR="00677E80">
              <w:t>PM</w:t>
            </w:r>
            <w:r w:rsidR="001E593E">
              <w:t>)</w:t>
            </w:r>
            <w:r w:rsidRPr="008E0C76">
              <w:t xml:space="preserve"> as total suspended particulates (TSP)</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90</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PM less than 10µm (PM</w:t>
            </w:r>
            <w:r w:rsidRPr="00A72F1F">
              <w:rPr>
                <w:rStyle w:val="QPPSubscriptChar"/>
              </w:rPr>
              <w:t>10</w:t>
            </w:r>
            <w:r w:rsidRPr="008E0C76">
              <w:t>)</w:t>
            </w: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50</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val="restart"/>
            <w:shd w:val="clear" w:color="auto" w:fill="auto"/>
          </w:tcPr>
          <w:p w:rsidR="008E0C76" w:rsidRPr="008E0C76" w:rsidRDefault="008E0C76" w:rsidP="00672114">
            <w:pPr>
              <w:pStyle w:val="QPPTableTextBody"/>
            </w:pPr>
            <w:r w:rsidRPr="008E0C76">
              <w:t>PM less than 2.5µm (PM</w:t>
            </w:r>
            <w:r w:rsidRPr="001307F7">
              <w:rPr>
                <w:rStyle w:val="QPPSubscriptChar"/>
              </w:rPr>
              <w:t>2.5</w:t>
            </w:r>
            <w:r w:rsidRPr="008E0C76">
              <w:t>)</w:t>
            </w: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25</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8</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 xml:space="preserve">Carbon </w:t>
            </w:r>
            <w:r w:rsidR="00A72F1F">
              <w:t>m</w:t>
            </w:r>
            <w:r w:rsidRPr="008E0C76">
              <w:t>onoxide</w:t>
            </w:r>
          </w:p>
        </w:tc>
        <w:tc>
          <w:tcPr>
            <w:tcW w:w="1275" w:type="dxa"/>
            <w:shd w:val="clear" w:color="auto" w:fill="auto"/>
          </w:tcPr>
          <w:p w:rsidR="008E0C76" w:rsidRPr="008E0C76" w:rsidRDefault="008E0C76" w:rsidP="00672114">
            <w:pPr>
              <w:pStyle w:val="QPPTableTextBody"/>
            </w:pPr>
            <w:r w:rsidRPr="008E0C76">
              <w:t>8 hour</w:t>
            </w:r>
            <w:r w:rsidR="00A72F1F">
              <w:t>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11</w:t>
            </w:r>
            <w:r w:rsidR="00A72F1F">
              <w:t>,</w:t>
            </w:r>
            <w:r w:rsidRPr="008E0C76">
              <w:t>000</w:t>
            </w:r>
          </w:p>
        </w:tc>
        <w:tc>
          <w:tcPr>
            <w:tcW w:w="1440" w:type="dxa"/>
            <w:shd w:val="clear" w:color="auto" w:fill="auto"/>
          </w:tcPr>
          <w:p w:rsidR="008E0C76" w:rsidRPr="008E0C76" w:rsidRDefault="008E0C76" w:rsidP="00672114">
            <w:pPr>
              <w:pStyle w:val="QPPTableTextBody"/>
            </w:pPr>
            <w:r w:rsidRPr="008E0C76">
              <w:t>9</w:t>
            </w:r>
          </w:p>
        </w:tc>
      </w:tr>
      <w:tr w:rsidR="008E0C76" w:rsidTr="00566A1B">
        <w:tc>
          <w:tcPr>
            <w:tcW w:w="2802" w:type="dxa"/>
            <w:shd w:val="clear" w:color="auto" w:fill="auto"/>
          </w:tcPr>
          <w:p w:rsidR="008E0C76" w:rsidRPr="008E0C76" w:rsidRDefault="008E0C76" w:rsidP="00672114">
            <w:pPr>
              <w:pStyle w:val="QPPTableTextBody"/>
            </w:pPr>
            <w:r w:rsidRPr="008E0C76">
              <w:t xml:space="preserve">Dust </w:t>
            </w:r>
            <w:r w:rsidR="00A72F1F">
              <w:t>d</w:t>
            </w:r>
            <w:r w:rsidRPr="008E0C76">
              <w:t>eposition</w:t>
            </w:r>
            <w:r w:rsidR="002325B3">
              <w:t xml:space="preserve"> as insoluble solids</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Protecting aesthetic environment</w:t>
            </w:r>
          </w:p>
        </w:tc>
        <w:tc>
          <w:tcPr>
            <w:tcW w:w="1440" w:type="dxa"/>
            <w:shd w:val="clear" w:color="auto" w:fill="auto"/>
          </w:tcPr>
          <w:p w:rsidR="008E0C76" w:rsidRPr="008E0C76" w:rsidRDefault="008E0C76" w:rsidP="00374FE1">
            <w:pPr>
              <w:pStyle w:val="QPPTableTextBody"/>
            </w:pPr>
            <w:r w:rsidRPr="008E0C76">
              <w:t>4g/m</w:t>
            </w:r>
            <w:r w:rsidR="00374FE1" w:rsidRPr="00374FE1">
              <w:rPr>
                <w:rStyle w:val="QPPSuperscriptChar"/>
              </w:rPr>
              <w:t>2</w:t>
            </w:r>
            <w:r w:rsidRPr="008E0C76">
              <w:t>/month</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1,3-butadiene</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2.4</w:t>
            </w:r>
          </w:p>
        </w:tc>
        <w:tc>
          <w:tcPr>
            <w:tcW w:w="1440" w:type="dxa"/>
            <w:shd w:val="clear" w:color="auto" w:fill="auto"/>
          </w:tcPr>
          <w:p w:rsidR="008E0C76" w:rsidRPr="008E0C76" w:rsidRDefault="008E0C76" w:rsidP="00672114">
            <w:pPr>
              <w:pStyle w:val="QPPTableTextBody"/>
            </w:pPr>
            <w:r w:rsidRPr="008E0C76">
              <w:t>0.001</w:t>
            </w:r>
          </w:p>
        </w:tc>
      </w:tr>
      <w:tr w:rsidR="008E0C76" w:rsidTr="00566A1B">
        <w:tc>
          <w:tcPr>
            <w:tcW w:w="2802" w:type="dxa"/>
            <w:shd w:val="clear" w:color="auto" w:fill="auto"/>
          </w:tcPr>
          <w:p w:rsidR="008E0C76" w:rsidRPr="008E0C76" w:rsidRDefault="008E0C76" w:rsidP="00672114">
            <w:pPr>
              <w:pStyle w:val="QPPTableTextBody"/>
            </w:pPr>
            <w:r w:rsidRPr="008E0C76">
              <w:t>Acetaldehyde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42</w:t>
            </w:r>
          </w:p>
        </w:tc>
        <w:tc>
          <w:tcPr>
            <w:tcW w:w="1440" w:type="dxa"/>
            <w:shd w:val="clear" w:color="auto" w:fill="auto"/>
          </w:tcPr>
          <w:p w:rsidR="008E0C76" w:rsidRPr="008E0C76" w:rsidRDefault="008E0C76" w:rsidP="00672114">
            <w:pPr>
              <w:pStyle w:val="QPPTableTextBody"/>
            </w:pPr>
            <w:r w:rsidRPr="008E0C76">
              <w:t>0.023</w:t>
            </w:r>
          </w:p>
        </w:tc>
      </w:tr>
      <w:tr w:rsidR="008E0C76" w:rsidTr="00566A1B">
        <w:tc>
          <w:tcPr>
            <w:tcW w:w="2802" w:type="dxa"/>
            <w:shd w:val="clear" w:color="auto" w:fill="auto"/>
          </w:tcPr>
          <w:p w:rsidR="008E0C76" w:rsidRPr="008E0C76" w:rsidRDefault="008E0C76" w:rsidP="00672114">
            <w:pPr>
              <w:pStyle w:val="QPPTableTextBody"/>
            </w:pPr>
            <w:r w:rsidRPr="008E0C76">
              <w:t>Ammonia</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330</w:t>
            </w:r>
          </w:p>
        </w:tc>
        <w:tc>
          <w:tcPr>
            <w:tcW w:w="1440" w:type="dxa"/>
            <w:shd w:val="clear" w:color="auto" w:fill="auto"/>
          </w:tcPr>
          <w:p w:rsidR="008E0C76" w:rsidRPr="008E0C76" w:rsidRDefault="008E0C76" w:rsidP="00672114">
            <w:pPr>
              <w:pStyle w:val="QPPTableTextBody"/>
            </w:pPr>
            <w:r w:rsidRPr="008E0C76">
              <w:t>0.46</w:t>
            </w:r>
          </w:p>
        </w:tc>
      </w:tr>
      <w:tr w:rsidR="008E0C76" w:rsidTr="00566A1B">
        <w:tc>
          <w:tcPr>
            <w:tcW w:w="2802" w:type="dxa"/>
            <w:shd w:val="clear" w:color="auto" w:fill="auto"/>
          </w:tcPr>
          <w:p w:rsidR="008E0C76" w:rsidRPr="008E0C76" w:rsidRDefault="008E0C76" w:rsidP="00672114">
            <w:pPr>
              <w:pStyle w:val="QPPTableTextBody"/>
            </w:pPr>
            <w:r w:rsidRPr="008E0C76">
              <w:t>Antimony and compounds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9</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val="restart"/>
            <w:shd w:val="clear" w:color="auto" w:fill="auto"/>
          </w:tcPr>
          <w:p w:rsidR="008E0C76" w:rsidRPr="008E0C76" w:rsidRDefault="008E0C76" w:rsidP="00672114">
            <w:pPr>
              <w:pStyle w:val="QPPTableTextBody"/>
            </w:pPr>
            <w:r w:rsidRPr="008E0C76">
              <w:t>Arsenic and compounds (as total metal content in PM</w:t>
            </w:r>
            <w:r w:rsidRPr="00566A1B">
              <w:rPr>
                <w:vertAlign w:val="subscript"/>
              </w:rPr>
              <w:t>10</w:t>
            </w:r>
            <w:r w:rsidRPr="008E0C76">
              <w:t>)</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IARC Group 1 carcinogen (known human carcinogen)</w:t>
            </w:r>
          </w:p>
        </w:tc>
        <w:tc>
          <w:tcPr>
            <w:tcW w:w="1440" w:type="dxa"/>
            <w:shd w:val="clear" w:color="auto" w:fill="auto"/>
          </w:tcPr>
          <w:p w:rsidR="008E0C76" w:rsidRPr="008E0C76" w:rsidRDefault="008E0C76" w:rsidP="00672114">
            <w:pPr>
              <w:pStyle w:val="QPPTableTextBody"/>
            </w:pPr>
            <w:r w:rsidRPr="008E0C76">
              <w:t>0.09</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38327A">
            <w:pPr>
              <w:pStyle w:val="QPPTableTextBody"/>
            </w:pPr>
            <w:r w:rsidRPr="008E0C76">
              <w:t>6ng/m</w:t>
            </w:r>
            <w:r w:rsidR="0038327A" w:rsidRPr="0038327A">
              <w:rPr>
                <w:rStyle w:val="QPPSuperscriptChar"/>
              </w:rPr>
              <w:t>3</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Benzene</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10</w:t>
            </w:r>
          </w:p>
        </w:tc>
        <w:tc>
          <w:tcPr>
            <w:tcW w:w="1440" w:type="dxa"/>
            <w:shd w:val="clear" w:color="auto" w:fill="auto"/>
          </w:tcPr>
          <w:p w:rsidR="008E0C76" w:rsidRPr="008E0C76" w:rsidRDefault="008E0C76" w:rsidP="00672114">
            <w:pPr>
              <w:pStyle w:val="QPPTableTextBody"/>
            </w:pPr>
            <w:r w:rsidRPr="008E0C76">
              <w:t>0.003</w:t>
            </w:r>
          </w:p>
        </w:tc>
      </w:tr>
      <w:tr w:rsidR="008E0C76" w:rsidTr="00566A1B">
        <w:tc>
          <w:tcPr>
            <w:tcW w:w="2802" w:type="dxa"/>
            <w:shd w:val="clear" w:color="auto" w:fill="auto"/>
          </w:tcPr>
          <w:p w:rsidR="008E0C76" w:rsidRPr="008E0C76" w:rsidRDefault="008E0C76" w:rsidP="00672114">
            <w:pPr>
              <w:pStyle w:val="QPPTableTextBody"/>
            </w:pPr>
            <w:r w:rsidRPr="008E0C76">
              <w:t>Benzo(a)pyrene (as marker for PAH)</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38327A">
            <w:pPr>
              <w:pStyle w:val="QPPTableTextBody"/>
            </w:pPr>
            <w:r w:rsidRPr="008E0C76">
              <w:t>0.3ng/m</w:t>
            </w:r>
            <w:r w:rsidR="0038327A" w:rsidRPr="0038327A">
              <w:rPr>
                <w:rStyle w:val="QPPSuperscriptChar"/>
              </w:rPr>
              <w:t>3</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Beryllium and compounds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IARC Group 1 carcinogen (known human carcinogen)</w:t>
            </w:r>
          </w:p>
        </w:tc>
        <w:tc>
          <w:tcPr>
            <w:tcW w:w="1440" w:type="dxa"/>
            <w:shd w:val="clear" w:color="auto" w:fill="auto"/>
          </w:tcPr>
          <w:p w:rsidR="008E0C76" w:rsidRPr="008E0C76" w:rsidRDefault="008E0C76" w:rsidP="00672114">
            <w:pPr>
              <w:pStyle w:val="QPPTableTextBody"/>
            </w:pPr>
            <w:r w:rsidRPr="008E0C76">
              <w:t>0.004</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Butyl mercaptan</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7</w:t>
            </w:r>
          </w:p>
        </w:tc>
        <w:tc>
          <w:tcPr>
            <w:tcW w:w="1440" w:type="dxa"/>
            <w:shd w:val="clear" w:color="auto" w:fill="auto"/>
          </w:tcPr>
          <w:p w:rsidR="008E0C76" w:rsidRPr="008E0C76" w:rsidRDefault="008E0C76" w:rsidP="00672114">
            <w:pPr>
              <w:pStyle w:val="QPPTableTextBody"/>
            </w:pPr>
            <w:r w:rsidRPr="008E0C76">
              <w:t>0.002</w:t>
            </w:r>
          </w:p>
        </w:tc>
      </w:tr>
      <w:tr w:rsidR="008E0C76" w:rsidTr="00566A1B">
        <w:tc>
          <w:tcPr>
            <w:tcW w:w="2802" w:type="dxa"/>
            <w:shd w:val="clear" w:color="auto" w:fill="auto"/>
          </w:tcPr>
          <w:p w:rsidR="008E0C76" w:rsidRPr="008E0C76" w:rsidRDefault="008E0C76" w:rsidP="00672114">
            <w:pPr>
              <w:pStyle w:val="QPPTableTextBody"/>
            </w:pPr>
            <w:r w:rsidRPr="008E0C76">
              <w:t>Cadmium and compounds (as total metal content in PM</w:t>
            </w:r>
            <w:r w:rsidRPr="00A72F1F">
              <w:rPr>
                <w:rStyle w:val="QPPSubscriptChar"/>
              </w:rPr>
              <w:t>10</w:t>
            </w:r>
            <w:r w:rsidRPr="008E0C76">
              <w:t>)</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38327A">
            <w:pPr>
              <w:pStyle w:val="QPPTableTextBody"/>
            </w:pPr>
            <w:r w:rsidRPr="008E0C76">
              <w:t>5ng/m</w:t>
            </w:r>
            <w:r w:rsidR="0038327A" w:rsidRPr="0038327A">
              <w:rPr>
                <w:rStyle w:val="QPPSuperscriptChar"/>
              </w:rPr>
              <w:t>3</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val="restart"/>
            <w:shd w:val="clear" w:color="auto" w:fill="auto"/>
          </w:tcPr>
          <w:p w:rsidR="008E0C76" w:rsidRPr="008E0C76" w:rsidRDefault="008E0C76" w:rsidP="00672114">
            <w:pPr>
              <w:pStyle w:val="QPPTableTextBody"/>
            </w:pPr>
            <w:r w:rsidRPr="008E0C76">
              <w:t xml:space="preserve">Carbon </w:t>
            </w:r>
            <w:r w:rsidR="00A72F1F">
              <w:t>d</w:t>
            </w:r>
            <w:r w:rsidRPr="008E0C76">
              <w:t>isulfide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183</w:t>
            </w:r>
          </w:p>
        </w:tc>
        <w:tc>
          <w:tcPr>
            <w:tcW w:w="1440" w:type="dxa"/>
            <w:shd w:val="clear" w:color="auto" w:fill="auto"/>
          </w:tcPr>
          <w:p w:rsidR="008E0C76" w:rsidRPr="008E0C76" w:rsidRDefault="008E0C76" w:rsidP="00672114">
            <w:pPr>
              <w:pStyle w:val="QPPTableTextBody"/>
            </w:pPr>
            <w:r w:rsidRPr="008E0C76">
              <w:t>0.0055</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110</w:t>
            </w:r>
          </w:p>
        </w:tc>
        <w:tc>
          <w:tcPr>
            <w:tcW w:w="1440" w:type="dxa"/>
            <w:shd w:val="clear" w:color="auto" w:fill="auto"/>
          </w:tcPr>
          <w:p w:rsidR="008E0C76" w:rsidRPr="008E0C76" w:rsidRDefault="008E0C76" w:rsidP="00672114">
            <w:pPr>
              <w:pStyle w:val="QPPTableTextBody"/>
            </w:pPr>
            <w:r w:rsidRPr="008E0C76">
              <w:t>0.032</w:t>
            </w:r>
          </w:p>
        </w:tc>
      </w:tr>
      <w:tr w:rsidR="008E0C76" w:rsidTr="00566A1B">
        <w:tc>
          <w:tcPr>
            <w:tcW w:w="2802" w:type="dxa"/>
            <w:shd w:val="clear" w:color="auto" w:fill="auto"/>
          </w:tcPr>
          <w:p w:rsidR="008E0C76" w:rsidRPr="008E0C76" w:rsidRDefault="008E0C76" w:rsidP="00672114">
            <w:pPr>
              <w:pStyle w:val="QPPTableTextBody"/>
            </w:pPr>
            <w:r w:rsidRPr="008E0C76">
              <w:t>Chlorine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50</w:t>
            </w:r>
          </w:p>
        </w:tc>
        <w:tc>
          <w:tcPr>
            <w:tcW w:w="1440" w:type="dxa"/>
            <w:shd w:val="clear" w:color="auto" w:fill="auto"/>
          </w:tcPr>
          <w:p w:rsidR="008E0C76" w:rsidRPr="008E0C76" w:rsidRDefault="008E0C76" w:rsidP="00672114">
            <w:pPr>
              <w:pStyle w:val="QPPTableTextBody"/>
            </w:pPr>
            <w:r w:rsidRPr="008E0C76">
              <w:t>0.018</w:t>
            </w:r>
          </w:p>
        </w:tc>
      </w:tr>
      <w:tr w:rsidR="008E0C76" w:rsidTr="00566A1B">
        <w:tc>
          <w:tcPr>
            <w:tcW w:w="2802" w:type="dxa"/>
            <w:shd w:val="clear" w:color="auto" w:fill="auto"/>
          </w:tcPr>
          <w:p w:rsidR="008E0C76" w:rsidRPr="008E0C76" w:rsidRDefault="008E0C76" w:rsidP="00672114">
            <w:pPr>
              <w:pStyle w:val="QPPTableTextBody"/>
            </w:pPr>
            <w:r w:rsidRPr="008E0C76">
              <w:t>Chlorine dioxide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5.1</w:t>
            </w:r>
          </w:p>
        </w:tc>
        <w:tc>
          <w:tcPr>
            <w:tcW w:w="1440" w:type="dxa"/>
            <w:shd w:val="clear" w:color="auto" w:fill="auto"/>
          </w:tcPr>
          <w:p w:rsidR="008E0C76" w:rsidRPr="008E0C76" w:rsidRDefault="008E0C76" w:rsidP="00672114">
            <w:pPr>
              <w:pStyle w:val="QPPTableTextBody"/>
            </w:pPr>
            <w:r w:rsidRPr="008E0C76">
              <w:t>0.0018</w:t>
            </w:r>
          </w:p>
        </w:tc>
      </w:tr>
      <w:tr w:rsidR="008E0C76" w:rsidTr="00566A1B">
        <w:tc>
          <w:tcPr>
            <w:tcW w:w="2802" w:type="dxa"/>
            <w:shd w:val="clear" w:color="auto" w:fill="auto"/>
          </w:tcPr>
          <w:p w:rsidR="008E0C76" w:rsidRPr="008E0C76" w:rsidRDefault="008E0C76" w:rsidP="00672114">
            <w:pPr>
              <w:pStyle w:val="QPPTableTextBody"/>
            </w:pPr>
            <w:r w:rsidRPr="008E0C76">
              <w:t>Chlorobenzene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100</w:t>
            </w:r>
          </w:p>
        </w:tc>
        <w:tc>
          <w:tcPr>
            <w:tcW w:w="1440" w:type="dxa"/>
            <w:shd w:val="clear" w:color="auto" w:fill="auto"/>
          </w:tcPr>
          <w:p w:rsidR="008E0C76" w:rsidRPr="008E0C76" w:rsidRDefault="008E0C76" w:rsidP="00672114">
            <w:pPr>
              <w:pStyle w:val="QPPTableTextBody"/>
            </w:pPr>
            <w:r w:rsidRPr="008E0C76">
              <w:t>0.023</w:t>
            </w:r>
          </w:p>
        </w:tc>
      </w:tr>
      <w:tr w:rsidR="008E0C76" w:rsidTr="00566A1B">
        <w:tc>
          <w:tcPr>
            <w:tcW w:w="2802" w:type="dxa"/>
            <w:shd w:val="clear" w:color="auto" w:fill="auto"/>
          </w:tcPr>
          <w:p w:rsidR="008E0C76" w:rsidRPr="008E0C76" w:rsidRDefault="008E0C76" w:rsidP="00672114">
            <w:pPr>
              <w:pStyle w:val="QPPTableTextBody"/>
            </w:pPr>
            <w:r w:rsidRPr="008E0C76">
              <w:t>Chloroform</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900</w:t>
            </w:r>
          </w:p>
        </w:tc>
        <w:tc>
          <w:tcPr>
            <w:tcW w:w="1440" w:type="dxa"/>
            <w:shd w:val="clear" w:color="auto" w:fill="auto"/>
          </w:tcPr>
          <w:p w:rsidR="008E0C76" w:rsidRPr="008E0C76" w:rsidRDefault="008E0C76" w:rsidP="00672114">
            <w:pPr>
              <w:pStyle w:val="QPPTableTextBody"/>
            </w:pPr>
            <w:r w:rsidRPr="008E0C76">
              <w:t>0.18</w:t>
            </w:r>
          </w:p>
        </w:tc>
      </w:tr>
      <w:tr w:rsidR="008E0C76" w:rsidTr="00566A1B">
        <w:tc>
          <w:tcPr>
            <w:tcW w:w="2802" w:type="dxa"/>
            <w:shd w:val="clear" w:color="auto" w:fill="auto"/>
          </w:tcPr>
          <w:p w:rsidR="008E0C76" w:rsidRPr="008E0C76" w:rsidRDefault="008E0C76" w:rsidP="00672114">
            <w:pPr>
              <w:pStyle w:val="QPPTableTextBody"/>
            </w:pPr>
            <w:r w:rsidRPr="008E0C76">
              <w:t>Chromium III compounds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9</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Chromium VI compounds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IARC Group 1 carcinogen (known human carcinogen)</w:t>
            </w:r>
          </w:p>
        </w:tc>
        <w:tc>
          <w:tcPr>
            <w:tcW w:w="1440" w:type="dxa"/>
            <w:shd w:val="clear" w:color="auto" w:fill="auto"/>
          </w:tcPr>
          <w:p w:rsidR="008E0C76" w:rsidRPr="008E0C76" w:rsidRDefault="008E0C76" w:rsidP="00672114">
            <w:pPr>
              <w:pStyle w:val="QPPTableTextBody"/>
            </w:pPr>
            <w:r w:rsidRPr="008E0C76">
              <w:t>0.09</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Copper dusts and mists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18</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Copper fumes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3.7</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Cumene (isopropyl benzene)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21</w:t>
            </w:r>
          </w:p>
        </w:tc>
        <w:tc>
          <w:tcPr>
            <w:tcW w:w="1440" w:type="dxa"/>
            <w:shd w:val="clear" w:color="auto" w:fill="auto"/>
          </w:tcPr>
          <w:p w:rsidR="008E0C76" w:rsidRPr="008E0C76" w:rsidRDefault="008E0C76" w:rsidP="00672114">
            <w:pPr>
              <w:pStyle w:val="QPPTableTextBody"/>
            </w:pPr>
            <w:r w:rsidRPr="008E0C76">
              <w:t>0.004</w:t>
            </w:r>
          </w:p>
        </w:tc>
      </w:tr>
      <w:tr w:rsidR="008E0C76" w:rsidTr="00566A1B">
        <w:tc>
          <w:tcPr>
            <w:tcW w:w="2802" w:type="dxa"/>
            <w:shd w:val="clear" w:color="auto" w:fill="auto"/>
          </w:tcPr>
          <w:p w:rsidR="008E0C76" w:rsidRPr="008E0C76" w:rsidRDefault="008E0C76" w:rsidP="00672114">
            <w:pPr>
              <w:pStyle w:val="QPPTableTextBody"/>
            </w:pPr>
            <w:r w:rsidRPr="008E0C76">
              <w:t>Cyanide (as CN)</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90</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Cyclohexane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19</w:t>
            </w:r>
            <w:r w:rsidR="001307F7">
              <w:t>,</w:t>
            </w:r>
            <w:r w:rsidRPr="008E0C76">
              <w:t>000</w:t>
            </w:r>
          </w:p>
        </w:tc>
        <w:tc>
          <w:tcPr>
            <w:tcW w:w="1440" w:type="dxa"/>
            <w:shd w:val="clear" w:color="auto" w:fill="auto"/>
          </w:tcPr>
          <w:p w:rsidR="008E0C76" w:rsidRPr="008E0C76" w:rsidRDefault="008E0C76" w:rsidP="00672114">
            <w:pPr>
              <w:pStyle w:val="QPPTableTextBody"/>
            </w:pPr>
            <w:r w:rsidRPr="008E0C76">
              <w:t>5</w:t>
            </w:r>
          </w:p>
        </w:tc>
      </w:tr>
      <w:tr w:rsidR="008E0C76" w:rsidTr="00566A1B">
        <w:tc>
          <w:tcPr>
            <w:tcW w:w="2802" w:type="dxa"/>
            <w:shd w:val="clear" w:color="auto" w:fill="auto"/>
          </w:tcPr>
          <w:p w:rsidR="008E0C76" w:rsidRPr="008E0C76" w:rsidRDefault="008E0C76" w:rsidP="00672114">
            <w:pPr>
              <w:pStyle w:val="QPPTableTextBody"/>
            </w:pPr>
            <w:r w:rsidRPr="008E0C76">
              <w:t>Cyclohexanone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260</w:t>
            </w:r>
          </w:p>
        </w:tc>
        <w:tc>
          <w:tcPr>
            <w:tcW w:w="1440" w:type="dxa"/>
            <w:shd w:val="clear" w:color="auto" w:fill="auto"/>
          </w:tcPr>
          <w:p w:rsidR="008E0C76" w:rsidRPr="008E0C76" w:rsidRDefault="008E0C76" w:rsidP="00672114">
            <w:pPr>
              <w:pStyle w:val="QPPTableTextBody"/>
            </w:pPr>
            <w:r w:rsidRPr="008E0C76">
              <w:t>0.07</w:t>
            </w:r>
          </w:p>
        </w:tc>
      </w:tr>
      <w:tr w:rsidR="008E0C76" w:rsidTr="00566A1B">
        <w:tc>
          <w:tcPr>
            <w:tcW w:w="2802" w:type="dxa"/>
            <w:vMerge w:val="restart"/>
            <w:shd w:val="clear" w:color="auto" w:fill="auto"/>
          </w:tcPr>
          <w:p w:rsidR="008E0C76" w:rsidRPr="008E0C76" w:rsidRDefault="008E0C76" w:rsidP="00672114">
            <w:pPr>
              <w:pStyle w:val="QPPTableTextBody"/>
            </w:pPr>
            <w:r w:rsidRPr="008E0C76">
              <w:t>Dichloromethane (methylene chloride)</w:t>
            </w: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3</w:t>
            </w:r>
            <w:r w:rsidR="001307F7">
              <w:t>,</w:t>
            </w:r>
            <w:r w:rsidRPr="008E0C76">
              <w:t>200</w:t>
            </w:r>
          </w:p>
        </w:tc>
        <w:tc>
          <w:tcPr>
            <w:tcW w:w="1440" w:type="dxa"/>
            <w:shd w:val="clear" w:color="auto" w:fill="auto"/>
          </w:tcPr>
          <w:p w:rsidR="008E0C76" w:rsidRPr="008E0C76" w:rsidRDefault="008E0C76" w:rsidP="00672114">
            <w:pPr>
              <w:pStyle w:val="QPPTableTextBody"/>
            </w:pPr>
            <w:r w:rsidRPr="008E0C76">
              <w:t>0.85</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7 days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480</w:t>
            </w:r>
          </w:p>
        </w:tc>
        <w:tc>
          <w:tcPr>
            <w:tcW w:w="1440" w:type="dxa"/>
            <w:shd w:val="clear" w:color="auto" w:fill="auto"/>
          </w:tcPr>
          <w:p w:rsidR="008E0C76" w:rsidRPr="008E0C76" w:rsidRDefault="008E0C76" w:rsidP="00672114">
            <w:pPr>
              <w:pStyle w:val="QPPTableTextBody"/>
            </w:pPr>
            <w:r w:rsidRPr="008E0C76">
              <w:t>0.13</w:t>
            </w:r>
          </w:p>
        </w:tc>
      </w:tr>
      <w:tr w:rsidR="008E0C76" w:rsidTr="00566A1B">
        <w:tc>
          <w:tcPr>
            <w:tcW w:w="2802" w:type="dxa"/>
            <w:shd w:val="clear" w:color="auto" w:fill="auto"/>
          </w:tcPr>
          <w:p w:rsidR="008E0C76" w:rsidRPr="008E0C76" w:rsidRDefault="001307F7" w:rsidP="00672114">
            <w:pPr>
              <w:pStyle w:val="QPPTableTextBody"/>
            </w:pPr>
            <w:r>
              <w:t>Dioxins and f</w:t>
            </w:r>
            <w:r w:rsidR="008E0C76" w:rsidRPr="008E0C76">
              <w:t>urans (as TCDD TEF)</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IARC Group 1 carcinogen (known human carcinogen)</w:t>
            </w:r>
          </w:p>
        </w:tc>
        <w:tc>
          <w:tcPr>
            <w:tcW w:w="1440" w:type="dxa"/>
            <w:shd w:val="clear" w:color="auto" w:fill="auto"/>
          </w:tcPr>
          <w:p w:rsidR="008E0C76" w:rsidRPr="008E0C76" w:rsidRDefault="008E0C76" w:rsidP="00672114">
            <w:pPr>
              <w:pStyle w:val="QPPTableTextBody"/>
            </w:pPr>
            <w:r w:rsidRPr="008E0C76">
              <w:t>0.000002</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27601C" w:rsidP="00672114">
            <w:pPr>
              <w:pStyle w:val="QPPTableTextBody"/>
            </w:pPr>
            <w:r>
              <w:t>Ethanol</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2</w:t>
            </w:r>
            <w:r w:rsidR="001307F7">
              <w:t>,</w:t>
            </w:r>
            <w:r w:rsidRPr="008E0C76">
              <w:t>100</w:t>
            </w:r>
          </w:p>
        </w:tc>
        <w:tc>
          <w:tcPr>
            <w:tcW w:w="1440" w:type="dxa"/>
            <w:shd w:val="clear" w:color="auto" w:fill="auto"/>
          </w:tcPr>
          <w:p w:rsidR="008E0C76" w:rsidRPr="008E0C76" w:rsidRDefault="008E0C76" w:rsidP="00672114">
            <w:pPr>
              <w:pStyle w:val="QPPTableTextBody"/>
            </w:pPr>
            <w:r w:rsidRPr="008E0C76">
              <w:t>1.1</w:t>
            </w:r>
          </w:p>
        </w:tc>
      </w:tr>
      <w:tr w:rsidR="008E0C76" w:rsidTr="00566A1B">
        <w:tc>
          <w:tcPr>
            <w:tcW w:w="2802" w:type="dxa"/>
            <w:shd w:val="clear" w:color="auto" w:fill="auto"/>
          </w:tcPr>
          <w:p w:rsidR="008E0C76" w:rsidRPr="008E0C76" w:rsidRDefault="008E0C76" w:rsidP="00672114">
            <w:pPr>
              <w:pStyle w:val="QPPTableTextBody"/>
            </w:pPr>
            <w:r w:rsidRPr="008E0C76">
              <w:t>Ethyl butyl ketone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4</w:t>
            </w:r>
            <w:r w:rsidR="001307F7">
              <w:t>,</w:t>
            </w:r>
            <w:r w:rsidRPr="008E0C76">
              <w:t>200</w:t>
            </w:r>
          </w:p>
        </w:tc>
        <w:tc>
          <w:tcPr>
            <w:tcW w:w="1440" w:type="dxa"/>
            <w:shd w:val="clear" w:color="auto" w:fill="auto"/>
          </w:tcPr>
          <w:p w:rsidR="008E0C76" w:rsidRPr="008E0C76" w:rsidRDefault="008E0C76" w:rsidP="00672114">
            <w:pPr>
              <w:pStyle w:val="QPPTableTextBody"/>
            </w:pPr>
            <w:r w:rsidRPr="008E0C76">
              <w:t>0.9</w:t>
            </w:r>
          </w:p>
        </w:tc>
      </w:tr>
      <w:tr w:rsidR="008E0C76" w:rsidTr="00566A1B">
        <w:tc>
          <w:tcPr>
            <w:tcW w:w="2802" w:type="dxa"/>
            <w:shd w:val="clear" w:color="auto" w:fill="auto"/>
          </w:tcPr>
          <w:p w:rsidR="008E0C76" w:rsidRPr="008E0C76" w:rsidRDefault="008E0C76" w:rsidP="00672114">
            <w:pPr>
              <w:pStyle w:val="QPPTableTextBody"/>
            </w:pPr>
            <w:r w:rsidRPr="008E0C76">
              <w:t>Ethyl chloride (chloroethane)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48</w:t>
            </w:r>
            <w:r w:rsidR="001307F7">
              <w:t>,</w:t>
            </w:r>
            <w:r w:rsidRPr="008E0C76">
              <w:t>000</w:t>
            </w:r>
          </w:p>
        </w:tc>
        <w:tc>
          <w:tcPr>
            <w:tcW w:w="1440" w:type="dxa"/>
            <w:shd w:val="clear" w:color="auto" w:fill="auto"/>
          </w:tcPr>
          <w:p w:rsidR="008E0C76" w:rsidRPr="008E0C76" w:rsidRDefault="008E0C76" w:rsidP="00672114">
            <w:pPr>
              <w:pStyle w:val="QPPTableTextBody"/>
            </w:pPr>
            <w:r w:rsidRPr="008E0C76">
              <w:t>18</w:t>
            </w:r>
          </w:p>
        </w:tc>
      </w:tr>
      <w:tr w:rsidR="008E0C76" w:rsidTr="00566A1B">
        <w:tc>
          <w:tcPr>
            <w:tcW w:w="2802" w:type="dxa"/>
            <w:shd w:val="clear" w:color="auto" w:fill="auto"/>
          </w:tcPr>
          <w:p w:rsidR="008E0C76" w:rsidRPr="008E0C76" w:rsidRDefault="008E0C76" w:rsidP="00672114">
            <w:pPr>
              <w:pStyle w:val="QPPTableTextBody"/>
            </w:pPr>
            <w:r w:rsidRPr="008E0C76">
              <w:t>Ethylbenzene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8</w:t>
            </w:r>
            <w:r w:rsidR="001307F7">
              <w:t>,</w:t>
            </w:r>
            <w:r w:rsidRPr="008E0C76">
              <w:t>000</w:t>
            </w:r>
          </w:p>
        </w:tc>
        <w:tc>
          <w:tcPr>
            <w:tcW w:w="1440" w:type="dxa"/>
            <w:shd w:val="clear" w:color="auto" w:fill="auto"/>
          </w:tcPr>
          <w:p w:rsidR="008E0C76" w:rsidRPr="008E0C76" w:rsidRDefault="008E0C76" w:rsidP="00672114">
            <w:pPr>
              <w:pStyle w:val="QPPTableTextBody"/>
            </w:pPr>
            <w:r w:rsidRPr="008E0C76">
              <w:t>1.8</w:t>
            </w:r>
          </w:p>
        </w:tc>
      </w:tr>
      <w:tr w:rsidR="008E0C76" w:rsidTr="00566A1B">
        <w:tc>
          <w:tcPr>
            <w:tcW w:w="2802" w:type="dxa"/>
            <w:shd w:val="clear" w:color="auto" w:fill="auto"/>
          </w:tcPr>
          <w:p w:rsidR="008E0C76" w:rsidRPr="008E0C76" w:rsidRDefault="008E0C76" w:rsidP="00672114">
            <w:pPr>
              <w:pStyle w:val="QPPTableTextBody"/>
            </w:pPr>
            <w:r w:rsidRPr="008E0C76">
              <w:t>Ethylene oxide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IARC Group 1 carcinogen (known human carcinogen)</w:t>
            </w:r>
          </w:p>
        </w:tc>
        <w:tc>
          <w:tcPr>
            <w:tcW w:w="1440" w:type="dxa"/>
            <w:shd w:val="clear" w:color="auto" w:fill="auto"/>
          </w:tcPr>
          <w:p w:rsidR="008E0C76" w:rsidRPr="008E0C76" w:rsidRDefault="008E0C76" w:rsidP="00672114">
            <w:pPr>
              <w:pStyle w:val="QPPTableTextBody"/>
            </w:pPr>
            <w:r w:rsidRPr="008E0C76">
              <w:t>3.3</w:t>
            </w:r>
          </w:p>
        </w:tc>
        <w:tc>
          <w:tcPr>
            <w:tcW w:w="1440" w:type="dxa"/>
            <w:shd w:val="clear" w:color="auto" w:fill="auto"/>
          </w:tcPr>
          <w:p w:rsidR="008E0C76" w:rsidRPr="008E0C76" w:rsidRDefault="008E0C76" w:rsidP="00672114">
            <w:pPr>
              <w:pStyle w:val="QPPTableTextBody"/>
            </w:pPr>
            <w:r w:rsidRPr="008E0C76">
              <w:t>0.0018</w:t>
            </w:r>
          </w:p>
        </w:tc>
      </w:tr>
      <w:tr w:rsidR="008E0C76" w:rsidTr="00566A1B">
        <w:tc>
          <w:tcPr>
            <w:tcW w:w="2802" w:type="dxa"/>
            <w:vMerge w:val="restart"/>
            <w:shd w:val="clear" w:color="auto" w:fill="auto"/>
          </w:tcPr>
          <w:p w:rsidR="008E0C76" w:rsidRPr="008E0C76" w:rsidRDefault="008E0C76" w:rsidP="00672114">
            <w:pPr>
              <w:pStyle w:val="QPPTableTextBody"/>
            </w:pPr>
            <w:r w:rsidRPr="008E0C76">
              <w:t>Formaldehyde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Protecting aesthetic environment</w:t>
            </w:r>
          </w:p>
        </w:tc>
        <w:tc>
          <w:tcPr>
            <w:tcW w:w="1440" w:type="dxa"/>
            <w:shd w:val="clear" w:color="auto" w:fill="auto"/>
          </w:tcPr>
          <w:p w:rsidR="008E0C76" w:rsidRPr="008E0C76" w:rsidRDefault="008E0C76" w:rsidP="00672114">
            <w:pPr>
              <w:pStyle w:val="QPPTableTextBody"/>
            </w:pPr>
            <w:r w:rsidRPr="008E0C76">
              <w:t>96</w:t>
            </w:r>
          </w:p>
        </w:tc>
        <w:tc>
          <w:tcPr>
            <w:tcW w:w="1440" w:type="dxa"/>
            <w:shd w:val="clear" w:color="auto" w:fill="auto"/>
          </w:tcPr>
          <w:p w:rsidR="008E0C76" w:rsidRPr="008E0C76" w:rsidRDefault="008E0C76" w:rsidP="00672114">
            <w:pPr>
              <w:pStyle w:val="QPPTableTextBody"/>
            </w:pPr>
            <w:r w:rsidRPr="008E0C76">
              <w:t>0.07</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54</w:t>
            </w:r>
          </w:p>
        </w:tc>
        <w:tc>
          <w:tcPr>
            <w:tcW w:w="1440" w:type="dxa"/>
            <w:shd w:val="clear" w:color="auto" w:fill="auto"/>
          </w:tcPr>
          <w:p w:rsidR="008E0C76" w:rsidRPr="008E0C76" w:rsidRDefault="008E0C76" w:rsidP="00672114">
            <w:pPr>
              <w:pStyle w:val="QPPTableTextBody"/>
            </w:pPr>
            <w:r w:rsidRPr="008E0C76">
              <w:t>0.04</w:t>
            </w:r>
          </w:p>
        </w:tc>
      </w:tr>
      <w:tr w:rsidR="003B569C" w:rsidTr="00566A1B">
        <w:tc>
          <w:tcPr>
            <w:tcW w:w="2802" w:type="dxa"/>
            <w:shd w:val="clear" w:color="auto" w:fill="auto"/>
          </w:tcPr>
          <w:p w:rsidR="003B569C" w:rsidRPr="008E0C76" w:rsidRDefault="003B569C" w:rsidP="00672114">
            <w:pPr>
              <w:pStyle w:val="QPPTableTextBody"/>
            </w:pPr>
            <w:r>
              <w:t>Hydrogen chloride</w:t>
            </w:r>
          </w:p>
        </w:tc>
        <w:tc>
          <w:tcPr>
            <w:tcW w:w="1275" w:type="dxa"/>
            <w:shd w:val="clear" w:color="auto" w:fill="auto"/>
          </w:tcPr>
          <w:p w:rsidR="003B569C" w:rsidRPr="008E0C76" w:rsidRDefault="003B569C" w:rsidP="00672114">
            <w:pPr>
              <w:pStyle w:val="QPPTableTextBody"/>
            </w:pPr>
            <w:r w:rsidRPr="008E0C76">
              <w:t>1 hour</w:t>
            </w:r>
          </w:p>
        </w:tc>
        <w:tc>
          <w:tcPr>
            <w:tcW w:w="2331" w:type="dxa"/>
            <w:shd w:val="clear" w:color="auto" w:fill="auto"/>
          </w:tcPr>
          <w:p w:rsidR="003B569C" w:rsidRPr="008E0C76" w:rsidRDefault="003B569C" w:rsidP="00672114">
            <w:pPr>
              <w:pStyle w:val="QPPTableTextBody"/>
            </w:pPr>
            <w:r w:rsidRPr="008E0C76">
              <w:t>Health and wellbeing</w:t>
            </w:r>
          </w:p>
        </w:tc>
        <w:tc>
          <w:tcPr>
            <w:tcW w:w="1440" w:type="dxa"/>
            <w:shd w:val="clear" w:color="auto" w:fill="auto"/>
          </w:tcPr>
          <w:p w:rsidR="003B569C" w:rsidRPr="008E0C76" w:rsidRDefault="003B569C" w:rsidP="00672114">
            <w:pPr>
              <w:pStyle w:val="QPPTableTextBody"/>
            </w:pPr>
            <w:r>
              <w:t>140</w:t>
            </w:r>
          </w:p>
        </w:tc>
        <w:tc>
          <w:tcPr>
            <w:tcW w:w="1440" w:type="dxa"/>
            <w:shd w:val="clear" w:color="auto" w:fill="auto"/>
          </w:tcPr>
          <w:p w:rsidR="003B569C" w:rsidRPr="008E0C76" w:rsidRDefault="003B569C" w:rsidP="00672114">
            <w:pPr>
              <w:pStyle w:val="QPPTableTextBody"/>
            </w:pPr>
            <w:r>
              <w:t>0.09</w:t>
            </w:r>
          </w:p>
        </w:tc>
      </w:tr>
      <w:tr w:rsidR="008E0C76" w:rsidTr="00566A1B">
        <w:tc>
          <w:tcPr>
            <w:tcW w:w="2802" w:type="dxa"/>
            <w:shd w:val="clear" w:color="auto" w:fill="auto"/>
          </w:tcPr>
          <w:p w:rsidR="008E0C76" w:rsidRPr="008E0C76" w:rsidRDefault="001307F7" w:rsidP="00672114">
            <w:pPr>
              <w:pStyle w:val="QPPTableTextBody"/>
            </w:pPr>
            <w:r>
              <w:t>Hydrogen c</w:t>
            </w:r>
            <w:r w:rsidR="008E0C76" w:rsidRPr="008E0C76">
              <w:t>yanide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USEPA extremely toxic</w:t>
            </w:r>
          </w:p>
        </w:tc>
        <w:tc>
          <w:tcPr>
            <w:tcW w:w="1440" w:type="dxa"/>
            <w:shd w:val="clear" w:color="auto" w:fill="auto"/>
          </w:tcPr>
          <w:p w:rsidR="008E0C76" w:rsidRPr="008E0C76" w:rsidRDefault="008E0C76" w:rsidP="00672114">
            <w:pPr>
              <w:pStyle w:val="QPPTableTextBody"/>
            </w:pPr>
            <w:r w:rsidRPr="008E0C76">
              <w:t>200</w:t>
            </w:r>
          </w:p>
        </w:tc>
        <w:tc>
          <w:tcPr>
            <w:tcW w:w="1440" w:type="dxa"/>
            <w:shd w:val="clear" w:color="auto" w:fill="auto"/>
          </w:tcPr>
          <w:p w:rsidR="008E0C76" w:rsidRPr="008E0C76" w:rsidRDefault="008E0C76" w:rsidP="00672114">
            <w:pPr>
              <w:pStyle w:val="QPPTableTextBody"/>
            </w:pPr>
            <w:r w:rsidRPr="008E0C76">
              <w:t>0.18</w:t>
            </w:r>
          </w:p>
        </w:tc>
      </w:tr>
      <w:tr w:rsidR="008E0C76" w:rsidTr="00566A1B">
        <w:tc>
          <w:tcPr>
            <w:tcW w:w="2802" w:type="dxa"/>
            <w:vMerge w:val="restart"/>
            <w:shd w:val="clear" w:color="auto" w:fill="auto"/>
          </w:tcPr>
          <w:p w:rsidR="008E0C76" w:rsidRPr="008E0C76" w:rsidRDefault="001307F7" w:rsidP="00672114">
            <w:pPr>
              <w:pStyle w:val="QPPTableTextBody"/>
            </w:pPr>
            <w:r>
              <w:t>Hydrogen s</w:t>
            </w:r>
            <w:r w:rsidR="008E0C76" w:rsidRPr="008E0C76">
              <w:t>ulfide</w:t>
            </w: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160</w:t>
            </w:r>
          </w:p>
        </w:tc>
        <w:tc>
          <w:tcPr>
            <w:tcW w:w="1440" w:type="dxa"/>
            <w:shd w:val="clear" w:color="auto" w:fill="auto"/>
          </w:tcPr>
          <w:p w:rsidR="008E0C76" w:rsidRPr="008E0C76" w:rsidRDefault="008E0C76" w:rsidP="00672114">
            <w:pPr>
              <w:pStyle w:val="QPPTableTextBody"/>
            </w:pPr>
            <w:r w:rsidRPr="008E0C76">
              <w:t>0.11</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6.5</w:t>
            </w:r>
          </w:p>
        </w:tc>
        <w:tc>
          <w:tcPr>
            <w:tcW w:w="1440" w:type="dxa"/>
            <w:shd w:val="clear" w:color="auto" w:fill="auto"/>
          </w:tcPr>
          <w:p w:rsidR="008E0C76" w:rsidRPr="008E0C76" w:rsidRDefault="008E0C76" w:rsidP="00672114">
            <w:pPr>
              <w:pStyle w:val="QPPTableTextBody"/>
            </w:pPr>
            <w:r w:rsidRPr="008E0C76">
              <w:t>0.0043</w:t>
            </w:r>
          </w:p>
        </w:tc>
      </w:tr>
      <w:tr w:rsidR="008E0C76" w:rsidTr="00566A1B">
        <w:tc>
          <w:tcPr>
            <w:tcW w:w="2802" w:type="dxa"/>
            <w:shd w:val="clear" w:color="auto" w:fill="auto"/>
          </w:tcPr>
          <w:p w:rsidR="008E0C76" w:rsidRPr="008E0C76" w:rsidRDefault="008E0C76" w:rsidP="00672114">
            <w:pPr>
              <w:pStyle w:val="QPPTableTextBody"/>
            </w:pPr>
            <w:r w:rsidRPr="008E0C76">
              <w:t xml:space="preserve">Lead and compounds (as total metal content in </w:t>
            </w:r>
            <w:r w:rsidR="001E593E">
              <w:t>TSP</w:t>
            </w:r>
            <w:r w:rsidRPr="008E0C76">
              <w:t>)</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0.5</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Magnesium oxide fumes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180</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Manganese and compounds (as total metal content in PM</w:t>
            </w:r>
            <w:r w:rsidRPr="001307F7">
              <w:rPr>
                <w:rStyle w:val="QPPSubscriptChar"/>
              </w:rPr>
              <w:t>10</w:t>
            </w:r>
            <w:r w:rsidRPr="008E0C76">
              <w:t>)</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0.16</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val="restart"/>
            <w:shd w:val="clear" w:color="auto" w:fill="auto"/>
          </w:tcPr>
          <w:p w:rsidR="008E0C76" w:rsidRPr="008E0C76" w:rsidRDefault="008E0C76" w:rsidP="00672114">
            <w:pPr>
              <w:pStyle w:val="QPPTableTextBody"/>
            </w:pPr>
            <w:r w:rsidRPr="008E0C76">
              <w:t>Mercury inorganic</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1.8</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1.1</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Mercury organic</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0.18</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Methanol</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3</w:t>
            </w:r>
            <w:r w:rsidR="00AC1841">
              <w:t>,</w:t>
            </w:r>
            <w:r w:rsidRPr="008E0C76">
              <w:t>000</w:t>
            </w:r>
          </w:p>
        </w:tc>
        <w:tc>
          <w:tcPr>
            <w:tcW w:w="1440" w:type="dxa"/>
            <w:shd w:val="clear" w:color="auto" w:fill="auto"/>
          </w:tcPr>
          <w:p w:rsidR="008E0C76" w:rsidRPr="008E0C76" w:rsidRDefault="008E0C76" w:rsidP="00672114">
            <w:pPr>
              <w:pStyle w:val="QPPTableTextBody"/>
            </w:pPr>
            <w:r w:rsidRPr="008E0C76">
              <w:t>2.4</w:t>
            </w:r>
          </w:p>
        </w:tc>
      </w:tr>
      <w:tr w:rsidR="008E0C76" w:rsidTr="00566A1B">
        <w:tc>
          <w:tcPr>
            <w:tcW w:w="2802" w:type="dxa"/>
            <w:shd w:val="clear" w:color="auto" w:fill="auto"/>
          </w:tcPr>
          <w:p w:rsidR="008E0C76" w:rsidRPr="008E0C76" w:rsidRDefault="008E0C76" w:rsidP="00672114">
            <w:pPr>
              <w:pStyle w:val="QPPTableTextBody"/>
            </w:pPr>
            <w:r w:rsidRPr="008E0C76">
              <w:t>Methyl mercaptan</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0.46</w:t>
            </w:r>
          </w:p>
        </w:tc>
        <w:tc>
          <w:tcPr>
            <w:tcW w:w="1440" w:type="dxa"/>
            <w:shd w:val="clear" w:color="auto" w:fill="auto"/>
          </w:tcPr>
          <w:p w:rsidR="008E0C76" w:rsidRPr="008E0C76" w:rsidRDefault="008E0C76" w:rsidP="00672114">
            <w:pPr>
              <w:pStyle w:val="QPPTableTextBody"/>
            </w:pPr>
            <w:r w:rsidRPr="008E0C76">
              <w:t>0.00023</w:t>
            </w:r>
          </w:p>
        </w:tc>
      </w:tr>
      <w:tr w:rsidR="008E0C76" w:rsidTr="00566A1B">
        <w:tc>
          <w:tcPr>
            <w:tcW w:w="2802" w:type="dxa"/>
            <w:shd w:val="clear" w:color="auto" w:fill="auto"/>
          </w:tcPr>
          <w:p w:rsidR="008E0C76" w:rsidRPr="008E0C76" w:rsidRDefault="008E0C76" w:rsidP="00672114">
            <w:pPr>
              <w:pStyle w:val="QPPTableTextBody"/>
            </w:pPr>
            <w:r w:rsidRPr="008E0C76">
              <w:t>Methyl styrene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140</w:t>
            </w:r>
          </w:p>
        </w:tc>
        <w:tc>
          <w:tcPr>
            <w:tcW w:w="1440" w:type="dxa"/>
            <w:shd w:val="clear" w:color="auto" w:fill="auto"/>
          </w:tcPr>
          <w:p w:rsidR="008E0C76" w:rsidRPr="008E0C76" w:rsidRDefault="008E0C76" w:rsidP="00FD54B1">
            <w:pPr>
              <w:pStyle w:val="QPPTableTextBody"/>
            </w:pPr>
            <w:r w:rsidRPr="008E0C76">
              <w:t>0.</w:t>
            </w:r>
            <w:r w:rsidR="002325B3" w:rsidRPr="008E0C76">
              <w:t>02</w:t>
            </w:r>
            <w:r w:rsidR="002325B3">
              <w:t>9</w:t>
            </w:r>
          </w:p>
        </w:tc>
      </w:tr>
      <w:tr w:rsidR="008E0C76" w:rsidTr="00566A1B">
        <w:tc>
          <w:tcPr>
            <w:tcW w:w="2802" w:type="dxa"/>
            <w:shd w:val="clear" w:color="auto" w:fill="auto"/>
          </w:tcPr>
          <w:p w:rsidR="008E0C76" w:rsidRPr="008E0C76" w:rsidRDefault="008E0C76" w:rsidP="00672114">
            <w:pPr>
              <w:pStyle w:val="QPPTableTextBody"/>
            </w:pPr>
            <w:r w:rsidRPr="008E0C76">
              <w:t>Methylamine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2.7</w:t>
            </w:r>
          </w:p>
        </w:tc>
        <w:tc>
          <w:tcPr>
            <w:tcW w:w="1440" w:type="dxa"/>
            <w:shd w:val="clear" w:color="auto" w:fill="auto"/>
          </w:tcPr>
          <w:p w:rsidR="008E0C76" w:rsidRPr="008E0C76" w:rsidRDefault="008E0C76" w:rsidP="00672114">
            <w:pPr>
              <w:pStyle w:val="QPPTableTextBody"/>
            </w:pPr>
            <w:r w:rsidRPr="008E0C76">
              <w:t>0.0023</w:t>
            </w:r>
          </w:p>
        </w:tc>
      </w:tr>
      <w:tr w:rsidR="008E0C76" w:rsidTr="00566A1B">
        <w:tc>
          <w:tcPr>
            <w:tcW w:w="2802" w:type="dxa"/>
            <w:shd w:val="clear" w:color="auto" w:fill="auto"/>
          </w:tcPr>
          <w:p w:rsidR="008E0C76" w:rsidRPr="008E0C76" w:rsidRDefault="008E0C76" w:rsidP="00672114">
            <w:pPr>
              <w:pStyle w:val="QPPTableTextBody"/>
            </w:pPr>
            <w:r w:rsidRPr="008E0C76">
              <w:t>n-Butanol</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500</w:t>
            </w:r>
          </w:p>
        </w:tc>
        <w:tc>
          <w:tcPr>
            <w:tcW w:w="1440" w:type="dxa"/>
            <w:shd w:val="clear" w:color="auto" w:fill="auto"/>
          </w:tcPr>
          <w:p w:rsidR="008E0C76" w:rsidRPr="008E0C76" w:rsidRDefault="008E0C76" w:rsidP="00672114">
            <w:pPr>
              <w:pStyle w:val="QPPTableTextBody"/>
            </w:pPr>
            <w:r w:rsidRPr="008E0C76">
              <w:t>0.16</w:t>
            </w:r>
          </w:p>
        </w:tc>
      </w:tr>
      <w:tr w:rsidR="008E0C76" w:rsidTr="00566A1B">
        <w:tc>
          <w:tcPr>
            <w:tcW w:w="2802" w:type="dxa"/>
            <w:shd w:val="clear" w:color="auto" w:fill="auto"/>
          </w:tcPr>
          <w:p w:rsidR="008E0C76" w:rsidRPr="008E0C76" w:rsidRDefault="008E0C76" w:rsidP="00672114">
            <w:pPr>
              <w:pStyle w:val="QPPTableTextBody"/>
            </w:pPr>
            <w:r w:rsidRPr="008E0C76">
              <w:t>n-Butyl acetate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1</w:t>
            </w:r>
            <w:r w:rsidR="00AC1841">
              <w:t>,</w:t>
            </w:r>
            <w:r w:rsidRPr="008E0C76">
              <w:t>020</w:t>
            </w:r>
          </w:p>
        </w:tc>
        <w:tc>
          <w:tcPr>
            <w:tcW w:w="1440" w:type="dxa"/>
            <w:shd w:val="clear" w:color="auto" w:fill="auto"/>
          </w:tcPr>
          <w:p w:rsidR="008E0C76" w:rsidRPr="008E0C76" w:rsidRDefault="008E0C76" w:rsidP="00672114">
            <w:pPr>
              <w:pStyle w:val="QPPTableTextBody"/>
            </w:pPr>
            <w:r w:rsidRPr="008E0C76">
              <w:t>0.21</w:t>
            </w:r>
          </w:p>
        </w:tc>
      </w:tr>
      <w:tr w:rsidR="008E0C76" w:rsidTr="00566A1B">
        <w:tc>
          <w:tcPr>
            <w:tcW w:w="2802" w:type="dxa"/>
            <w:shd w:val="clear" w:color="auto" w:fill="auto"/>
          </w:tcPr>
          <w:p w:rsidR="008E0C76" w:rsidRPr="008E0C76" w:rsidRDefault="008E0C76" w:rsidP="00672114">
            <w:pPr>
              <w:pStyle w:val="QPPTableTextBody"/>
            </w:pPr>
            <w:r w:rsidRPr="008E0C76">
              <w:t>n-Hexane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3</w:t>
            </w:r>
            <w:r w:rsidR="00AC1841">
              <w:t>,</w:t>
            </w:r>
            <w:r w:rsidRPr="008E0C76">
              <w:t>200</w:t>
            </w:r>
          </w:p>
        </w:tc>
        <w:tc>
          <w:tcPr>
            <w:tcW w:w="1440" w:type="dxa"/>
            <w:shd w:val="clear" w:color="auto" w:fill="auto"/>
          </w:tcPr>
          <w:p w:rsidR="008E0C76" w:rsidRPr="008E0C76" w:rsidRDefault="008E0C76" w:rsidP="00672114">
            <w:pPr>
              <w:pStyle w:val="QPPTableTextBody"/>
            </w:pPr>
            <w:r w:rsidRPr="008E0C76">
              <w:t>0.9</w:t>
            </w:r>
          </w:p>
        </w:tc>
      </w:tr>
      <w:tr w:rsidR="008E0C76" w:rsidTr="00566A1B">
        <w:tc>
          <w:tcPr>
            <w:tcW w:w="2802" w:type="dxa"/>
            <w:shd w:val="clear" w:color="auto" w:fill="auto"/>
          </w:tcPr>
          <w:p w:rsidR="008E0C76" w:rsidRPr="008E0C76" w:rsidRDefault="008E0C76" w:rsidP="00672114">
            <w:pPr>
              <w:pStyle w:val="QPPTableTextBody"/>
            </w:pPr>
            <w:r w:rsidRPr="008E0C76">
              <w:t>Nickel and compounds (as total metal content in PM</w:t>
            </w:r>
            <w:r w:rsidRPr="00AC1841">
              <w:rPr>
                <w:rStyle w:val="QPPSubscriptChar"/>
              </w:rPr>
              <w:t>10</w:t>
            </w:r>
            <w:r w:rsidRPr="008E0C76">
              <w:t>)</w:t>
            </w: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0.02</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val="restart"/>
            <w:shd w:val="clear" w:color="auto" w:fill="auto"/>
          </w:tcPr>
          <w:p w:rsidR="008E0C76" w:rsidRPr="008E0C76" w:rsidRDefault="008E0C76" w:rsidP="00672114">
            <w:pPr>
              <w:pStyle w:val="QPPTableTextBody"/>
            </w:pPr>
            <w:r w:rsidRPr="008E0C76">
              <w:t>Styrene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65</w:t>
            </w:r>
          </w:p>
        </w:tc>
        <w:tc>
          <w:tcPr>
            <w:tcW w:w="1440" w:type="dxa"/>
            <w:shd w:val="clear" w:color="auto" w:fill="auto"/>
          </w:tcPr>
          <w:p w:rsidR="008E0C76" w:rsidRPr="008E0C76" w:rsidRDefault="008E0C76" w:rsidP="00672114">
            <w:pPr>
              <w:pStyle w:val="QPPTableTextBody"/>
            </w:pPr>
            <w:r w:rsidRPr="008E0C76">
              <w:t>0.014</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7 days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280</w:t>
            </w:r>
          </w:p>
        </w:tc>
        <w:tc>
          <w:tcPr>
            <w:tcW w:w="1440" w:type="dxa"/>
            <w:shd w:val="clear" w:color="auto" w:fill="auto"/>
          </w:tcPr>
          <w:p w:rsidR="008E0C76" w:rsidRPr="008E0C76" w:rsidRDefault="008E0C76" w:rsidP="00672114">
            <w:pPr>
              <w:pStyle w:val="QPPTableTextBody"/>
            </w:pPr>
            <w:r w:rsidRPr="008E0C76">
              <w:t>0.06</w:t>
            </w:r>
          </w:p>
        </w:tc>
      </w:tr>
      <w:tr w:rsidR="008E0C76" w:rsidTr="00566A1B">
        <w:tc>
          <w:tcPr>
            <w:tcW w:w="2802" w:type="dxa"/>
            <w:shd w:val="clear" w:color="auto" w:fill="auto"/>
          </w:tcPr>
          <w:p w:rsidR="008E0C76" w:rsidRPr="008E0C76" w:rsidRDefault="008D7399" w:rsidP="00672114">
            <w:pPr>
              <w:pStyle w:val="QPPTableTextBody"/>
            </w:pPr>
            <w:r>
              <w:t>Sul</w:t>
            </w:r>
            <w:r w:rsidR="001E593E">
              <w:t>f</w:t>
            </w:r>
            <w:r w:rsidR="008E0C76" w:rsidRPr="008E0C76">
              <w:t>ate</w:t>
            </w: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27</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D7399" w:rsidP="00672114">
            <w:pPr>
              <w:pStyle w:val="QPPTableTextBody"/>
            </w:pPr>
            <w:r>
              <w:t>Sul</w:t>
            </w:r>
            <w:r w:rsidR="001E593E">
              <w:t>f</w:t>
            </w:r>
            <w:r w:rsidR="008E0C76" w:rsidRPr="008E0C76">
              <w:t>uric acid</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18</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val="restart"/>
            <w:shd w:val="clear" w:color="auto" w:fill="auto"/>
          </w:tcPr>
          <w:p w:rsidR="008E0C76" w:rsidRPr="008E0C76" w:rsidRDefault="008E0C76" w:rsidP="00672114">
            <w:pPr>
              <w:pStyle w:val="QPPTableTextBody"/>
            </w:pPr>
            <w:r w:rsidRPr="008E0C76">
              <w:t>Tetrachloroethylene (perchloroethylene)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7</w:t>
            </w:r>
            <w:r w:rsidR="00AC1841">
              <w:t>,</w:t>
            </w:r>
            <w:r w:rsidRPr="008E0C76">
              <w:t>487</w:t>
            </w:r>
          </w:p>
        </w:tc>
        <w:tc>
          <w:tcPr>
            <w:tcW w:w="1440" w:type="dxa"/>
            <w:shd w:val="clear" w:color="auto" w:fill="auto"/>
          </w:tcPr>
          <w:p w:rsidR="008E0C76" w:rsidRPr="008E0C76" w:rsidRDefault="008E0C76" w:rsidP="00672114">
            <w:pPr>
              <w:pStyle w:val="QPPTableTextBody"/>
            </w:pPr>
            <w:r w:rsidRPr="008E0C76">
              <w:t>1.01</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270</w:t>
            </w:r>
          </w:p>
        </w:tc>
        <w:tc>
          <w:tcPr>
            <w:tcW w:w="1440" w:type="dxa"/>
            <w:shd w:val="clear" w:color="auto" w:fill="auto"/>
          </w:tcPr>
          <w:p w:rsidR="008E0C76" w:rsidRPr="008E0C76" w:rsidRDefault="008E0C76" w:rsidP="00672114">
            <w:pPr>
              <w:pStyle w:val="QPPTableTextBody"/>
            </w:pPr>
            <w:r w:rsidRPr="008E0C76">
              <w:t>0.036</w:t>
            </w:r>
          </w:p>
        </w:tc>
      </w:tr>
      <w:tr w:rsidR="008E0C76" w:rsidTr="00566A1B">
        <w:tc>
          <w:tcPr>
            <w:tcW w:w="2802" w:type="dxa"/>
            <w:vMerge w:val="restart"/>
            <w:shd w:val="clear" w:color="auto" w:fill="auto"/>
          </w:tcPr>
          <w:p w:rsidR="008E0C76" w:rsidRPr="008E0C76" w:rsidRDefault="008E0C76" w:rsidP="00672114">
            <w:pPr>
              <w:pStyle w:val="QPPTableTextBody"/>
            </w:pPr>
            <w:r w:rsidRPr="008E0C76">
              <w:t>Toluene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Odour</w:t>
            </w:r>
          </w:p>
        </w:tc>
        <w:tc>
          <w:tcPr>
            <w:tcW w:w="1440" w:type="dxa"/>
            <w:shd w:val="clear" w:color="auto" w:fill="auto"/>
          </w:tcPr>
          <w:p w:rsidR="008E0C76" w:rsidRPr="008E0C76" w:rsidRDefault="008E0C76" w:rsidP="00672114">
            <w:pPr>
              <w:pStyle w:val="QPPTableTextBody"/>
            </w:pPr>
            <w:r w:rsidRPr="008E0C76">
              <w:t>958</w:t>
            </w:r>
          </w:p>
        </w:tc>
        <w:tc>
          <w:tcPr>
            <w:tcW w:w="1440" w:type="dxa"/>
            <w:shd w:val="clear" w:color="auto" w:fill="auto"/>
          </w:tcPr>
          <w:p w:rsidR="008E0C76" w:rsidRPr="008E0C76" w:rsidRDefault="008E0C76" w:rsidP="00672114">
            <w:pPr>
              <w:pStyle w:val="QPPTableTextBody"/>
            </w:pPr>
            <w:r w:rsidRPr="008E0C76">
              <w:t>0.23</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4</w:t>
            </w:r>
            <w:r w:rsidR="00AC1841">
              <w:t>,</w:t>
            </w:r>
            <w:r w:rsidRPr="008E0C76">
              <w:t>100</w:t>
            </w:r>
          </w:p>
        </w:tc>
        <w:tc>
          <w:tcPr>
            <w:tcW w:w="1440" w:type="dxa"/>
            <w:shd w:val="clear" w:color="auto" w:fill="auto"/>
          </w:tcPr>
          <w:p w:rsidR="008E0C76" w:rsidRPr="008E0C76" w:rsidRDefault="008E0C76" w:rsidP="00672114">
            <w:pPr>
              <w:pStyle w:val="QPPTableTextBody"/>
            </w:pPr>
            <w:r w:rsidRPr="008E0C76">
              <w:t>1</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410</w:t>
            </w:r>
          </w:p>
        </w:tc>
        <w:tc>
          <w:tcPr>
            <w:tcW w:w="1440" w:type="dxa"/>
            <w:shd w:val="clear" w:color="auto" w:fill="auto"/>
          </w:tcPr>
          <w:p w:rsidR="008E0C76" w:rsidRPr="008E0C76" w:rsidRDefault="008E0C76" w:rsidP="00672114">
            <w:pPr>
              <w:pStyle w:val="QPPTableTextBody"/>
            </w:pPr>
            <w:r w:rsidRPr="008E0C76">
              <w:t>0.1</w:t>
            </w:r>
          </w:p>
        </w:tc>
      </w:tr>
      <w:tr w:rsidR="008E0C76" w:rsidTr="00566A1B">
        <w:tc>
          <w:tcPr>
            <w:tcW w:w="2802" w:type="dxa"/>
            <w:shd w:val="clear" w:color="auto" w:fill="auto"/>
          </w:tcPr>
          <w:p w:rsidR="008E0C76" w:rsidRPr="008E0C76" w:rsidRDefault="008E0C76" w:rsidP="00672114">
            <w:pPr>
              <w:pStyle w:val="QPPTableTextBody"/>
            </w:pPr>
            <w:r w:rsidRPr="008E0C76">
              <w:t>Vanadium and compounds (as total metal content in PM</w:t>
            </w:r>
            <w:r w:rsidRPr="00AC1841">
              <w:rPr>
                <w:rStyle w:val="QPPSubscriptChar"/>
              </w:rPr>
              <w:t>10</w:t>
            </w:r>
            <w:r w:rsidRPr="008E0C76">
              <w:t>)</w:t>
            </w: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1.1</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AC1841" w:rsidP="00672114">
            <w:pPr>
              <w:pStyle w:val="QPPTableTextBody"/>
            </w:pPr>
            <w:r>
              <w:t>Vinyl chloride m</w:t>
            </w:r>
            <w:r w:rsidR="008E0C76" w:rsidRPr="008E0C76">
              <w:t>onomer</w:t>
            </w: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28</w:t>
            </w:r>
          </w:p>
        </w:tc>
        <w:tc>
          <w:tcPr>
            <w:tcW w:w="1440" w:type="dxa"/>
            <w:shd w:val="clear" w:color="auto" w:fill="auto"/>
          </w:tcPr>
          <w:p w:rsidR="008E0C76" w:rsidRPr="008E0C76" w:rsidRDefault="008E0C76" w:rsidP="00672114">
            <w:pPr>
              <w:pStyle w:val="QPPTableTextBody"/>
            </w:pPr>
            <w:r w:rsidRPr="008E0C76">
              <w:t>0.01</w:t>
            </w:r>
          </w:p>
        </w:tc>
      </w:tr>
      <w:tr w:rsidR="008E0C76" w:rsidTr="00566A1B">
        <w:tc>
          <w:tcPr>
            <w:tcW w:w="2802" w:type="dxa"/>
            <w:shd w:val="clear" w:color="auto" w:fill="auto"/>
          </w:tcPr>
          <w:p w:rsidR="008E0C76" w:rsidRPr="008E0C76" w:rsidRDefault="008E0C76" w:rsidP="00672114">
            <w:pPr>
              <w:pStyle w:val="QPPTableTextBody"/>
            </w:pPr>
            <w:r w:rsidRPr="008E0C76">
              <w:t>Vinyl toluene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4</w:t>
            </w:r>
            <w:r w:rsidR="00AC1841">
              <w:t>,</w:t>
            </w:r>
            <w:r w:rsidRPr="008E0C76">
              <w:t>400</w:t>
            </w:r>
          </w:p>
        </w:tc>
        <w:tc>
          <w:tcPr>
            <w:tcW w:w="1440" w:type="dxa"/>
            <w:shd w:val="clear" w:color="auto" w:fill="auto"/>
          </w:tcPr>
          <w:p w:rsidR="008E0C76" w:rsidRPr="008E0C76" w:rsidRDefault="008E0C76" w:rsidP="00672114">
            <w:pPr>
              <w:pStyle w:val="QPPTableTextBody"/>
            </w:pPr>
            <w:r w:rsidRPr="008E0C76">
              <w:t>0.9</w:t>
            </w:r>
          </w:p>
        </w:tc>
      </w:tr>
      <w:tr w:rsidR="008E0C76" w:rsidTr="00566A1B">
        <w:tc>
          <w:tcPr>
            <w:tcW w:w="2802" w:type="dxa"/>
            <w:shd w:val="clear" w:color="auto" w:fill="auto"/>
          </w:tcPr>
          <w:p w:rsidR="008E0C76" w:rsidRPr="008E0C76" w:rsidRDefault="008E0C76" w:rsidP="00672114">
            <w:pPr>
              <w:pStyle w:val="QPPTableTextBody"/>
            </w:pPr>
            <w:r w:rsidRPr="008E0C76">
              <w:t>Welding fumes (total particulate)</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90</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vMerge w:val="restart"/>
            <w:shd w:val="clear" w:color="auto" w:fill="auto"/>
          </w:tcPr>
          <w:p w:rsidR="008E0C76" w:rsidRPr="008E0C76" w:rsidRDefault="008E0C76" w:rsidP="00672114">
            <w:pPr>
              <w:pStyle w:val="QPPTableTextBody"/>
            </w:pPr>
            <w:r w:rsidRPr="008E0C76">
              <w:t>Xylenes (as a total of ortho, meta and para isomers)</w:t>
            </w:r>
          </w:p>
        </w:tc>
        <w:tc>
          <w:tcPr>
            <w:tcW w:w="1275" w:type="dxa"/>
            <w:shd w:val="clear" w:color="auto" w:fill="auto"/>
          </w:tcPr>
          <w:p w:rsidR="008E0C76" w:rsidRPr="008E0C76" w:rsidRDefault="008E0C76" w:rsidP="00672114">
            <w:pPr>
              <w:pStyle w:val="QPPTableTextBody"/>
            </w:pPr>
            <w:r w:rsidRPr="008E0C76">
              <w:t>24 hours</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w:t>
            </w:r>
            <w:r w:rsidR="00AC1841">
              <w:t>,</w:t>
            </w:r>
            <w:r w:rsidRPr="008E0C76">
              <w:t>200</w:t>
            </w:r>
          </w:p>
        </w:tc>
        <w:tc>
          <w:tcPr>
            <w:tcW w:w="1440" w:type="dxa"/>
            <w:shd w:val="clear" w:color="auto" w:fill="auto"/>
          </w:tcPr>
          <w:p w:rsidR="008E0C76" w:rsidRPr="008E0C76" w:rsidRDefault="008E0C76" w:rsidP="00672114">
            <w:pPr>
              <w:pStyle w:val="QPPTableTextBody"/>
            </w:pPr>
            <w:r w:rsidRPr="008E0C76">
              <w:t>0.25</w:t>
            </w:r>
          </w:p>
        </w:tc>
      </w:tr>
      <w:tr w:rsidR="008E0C76" w:rsidTr="00566A1B">
        <w:tc>
          <w:tcPr>
            <w:tcW w:w="2802" w:type="dxa"/>
            <w:vMerge/>
            <w:shd w:val="clear" w:color="auto" w:fill="auto"/>
          </w:tcPr>
          <w:p w:rsidR="008E0C76" w:rsidRPr="008E0C76" w:rsidRDefault="008E0C76" w:rsidP="00672114">
            <w:pPr>
              <w:pStyle w:val="QPPTableTextBody"/>
            </w:pPr>
          </w:p>
        </w:tc>
        <w:tc>
          <w:tcPr>
            <w:tcW w:w="1275" w:type="dxa"/>
            <w:shd w:val="clear" w:color="auto" w:fill="auto"/>
          </w:tcPr>
          <w:p w:rsidR="008E0C76" w:rsidRPr="008E0C76" w:rsidRDefault="008E0C76" w:rsidP="00672114">
            <w:pPr>
              <w:pStyle w:val="QPPTableTextBody"/>
            </w:pPr>
            <w:r w:rsidRPr="008E0C76">
              <w:t>Annual</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950</w:t>
            </w:r>
          </w:p>
        </w:tc>
        <w:tc>
          <w:tcPr>
            <w:tcW w:w="1440" w:type="dxa"/>
            <w:shd w:val="clear" w:color="auto" w:fill="auto"/>
          </w:tcPr>
          <w:p w:rsidR="008E0C76" w:rsidRPr="008E0C76" w:rsidRDefault="008E0C76" w:rsidP="00672114">
            <w:pPr>
              <w:pStyle w:val="QPPTableTextBody"/>
            </w:pPr>
            <w:r w:rsidRPr="008E0C76">
              <w:t>0.2</w:t>
            </w:r>
          </w:p>
        </w:tc>
      </w:tr>
      <w:tr w:rsidR="008E0C76" w:rsidTr="00566A1B">
        <w:tc>
          <w:tcPr>
            <w:tcW w:w="2802" w:type="dxa"/>
            <w:shd w:val="clear" w:color="auto" w:fill="auto"/>
          </w:tcPr>
          <w:p w:rsidR="008E0C76" w:rsidRPr="008E0C76" w:rsidRDefault="008E0C76" w:rsidP="00672114">
            <w:pPr>
              <w:pStyle w:val="QPPTableTextBody"/>
            </w:pPr>
            <w:r w:rsidRPr="008E0C76">
              <w:t>Zinc chloride fumes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18</w:t>
            </w:r>
          </w:p>
        </w:tc>
        <w:tc>
          <w:tcPr>
            <w:tcW w:w="1440" w:type="dxa"/>
            <w:shd w:val="clear" w:color="auto" w:fill="auto"/>
          </w:tcPr>
          <w:p w:rsidR="008E0C76" w:rsidRPr="008E0C76" w:rsidRDefault="008E0C76" w:rsidP="00672114">
            <w:pPr>
              <w:pStyle w:val="QPPTableTextBody"/>
            </w:pPr>
            <w:r w:rsidRPr="008E0C76">
              <w:t>-</w:t>
            </w:r>
          </w:p>
        </w:tc>
      </w:tr>
      <w:tr w:rsidR="008E0C76" w:rsidTr="00566A1B">
        <w:tc>
          <w:tcPr>
            <w:tcW w:w="2802" w:type="dxa"/>
            <w:shd w:val="clear" w:color="auto" w:fill="auto"/>
          </w:tcPr>
          <w:p w:rsidR="008E0C76" w:rsidRPr="008E0C76" w:rsidRDefault="008E0C76" w:rsidP="00672114">
            <w:pPr>
              <w:pStyle w:val="QPPTableTextBody"/>
            </w:pPr>
            <w:r w:rsidRPr="008E0C76">
              <w:t>Zinc oxide fumes</w:t>
            </w:r>
          </w:p>
        </w:tc>
        <w:tc>
          <w:tcPr>
            <w:tcW w:w="1275" w:type="dxa"/>
            <w:shd w:val="clear" w:color="auto" w:fill="auto"/>
          </w:tcPr>
          <w:p w:rsidR="008E0C76" w:rsidRPr="008E0C76" w:rsidRDefault="008E0C76" w:rsidP="00672114">
            <w:pPr>
              <w:pStyle w:val="QPPTableTextBody"/>
            </w:pPr>
            <w:r w:rsidRPr="008E0C76">
              <w:t>1 hour</w:t>
            </w:r>
          </w:p>
        </w:tc>
        <w:tc>
          <w:tcPr>
            <w:tcW w:w="2331" w:type="dxa"/>
            <w:shd w:val="clear" w:color="auto" w:fill="auto"/>
          </w:tcPr>
          <w:p w:rsidR="008E0C76" w:rsidRPr="008E0C76" w:rsidRDefault="008E0C76" w:rsidP="00672114">
            <w:pPr>
              <w:pStyle w:val="QPPTableTextBody"/>
            </w:pPr>
            <w:r w:rsidRPr="008E0C76">
              <w:t>Health and wellbeing</w:t>
            </w:r>
          </w:p>
        </w:tc>
        <w:tc>
          <w:tcPr>
            <w:tcW w:w="1440" w:type="dxa"/>
            <w:shd w:val="clear" w:color="auto" w:fill="auto"/>
          </w:tcPr>
          <w:p w:rsidR="008E0C76" w:rsidRPr="008E0C76" w:rsidRDefault="008E0C76" w:rsidP="00672114">
            <w:pPr>
              <w:pStyle w:val="QPPTableTextBody"/>
            </w:pPr>
            <w:r w:rsidRPr="008E0C76">
              <w:t>90</w:t>
            </w:r>
          </w:p>
        </w:tc>
        <w:tc>
          <w:tcPr>
            <w:tcW w:w="1440" w:type="dxa"/>
            <w:shd w:val="clear" w:color="auto" w:fill="auto"/>
          </w:tcPr>
          <w:p w:rsidR="008E0C76" w:rsidRPr="008E0C76" w:rsidRDefault="008E0C76" w:rsidP="00672114">
            <w:pPr>
              <w:pStyle w:val="QPPTableTextBody"/>
            </w:pPr>
            <w:r w:rsidRPr="008E0C76">
              <w:t>-</w:t>
            </w:r>
          </w:p>
        </w:tc>
      </w:tr>
    </w:tbl>
    <w:p w:rsidR="00B3615B" w:rsidRPr="00B3615B" w:rsidRDefault="00B3615B" w:rsidP="00B3615B">
      <w:pPr>
        <w:pStyle w:val="QPPEditorsNoteStyle1"/>
        <w:rPr>
          <w:rFonts w:eastAsia="Calibri"/>
        </w:rPr>
      </w:pPr>
      <w:r w:rsidRPr="00B3615B">
        <w:rPr>
          <w:rFonts w:eastAsia="Calibri"/>
        </w:rPr>
        <w:t>Note—</w:t>
      </w:r>
    </w:p>
    <w:p w:rsidR="00B3615B" w:rsidRPr="00B3615B" w:rsidRDefault="00965D67" w:rsidP="00B3615B">
      <w:pPr>
        <w:pStyle w:val="QPPEditorsnotebulletpoint1"/>
        <w:rPr>
          <w:rFonts w:eastAsia="Calibri"/>
        </w:rPr>
      </w:pPr>
      <w:r>
        <w:rPr>
          <w:rFonts w:eastAsia="Calibri"/>
        </w:rPr>
        <w:t xml:space="preserve"> </w:t>
      </w:r>
      <w:r w:rsidR="00B3615B" w:rsidRPr="00B3615B">
        <w:rPr>
          <w:rFonts w:eastAsia="Calibri"/>
        </w:rPr>
        <w:t>Criteria that are stated in µg/m</w:t>
      </w:r>
      <w:r w:rsidR="00B3615B" w:rsidRPr="00B3615B">
        <w:rPr>
          <w:rStyle w:val="QPPSuperscriptChar"/>
          <w:rFonts w:eastAsia="Calibri"/>
        </w:rPr>
        <w:t>3</w:t>
      </w:r>
      <w:r w:rsidR="00B3615B">
        <w:rPr>
          <w:rFonts w:eastAsia="Calibri"/>
        </w:rPr>
        <w:t xml:space="preserve"> are to be referenced to 0°</w:t>
      </w:r>
      <w:r w:rsidR="00B3615B" w:rsidRPr="00B3615B">
        <w:rPr>
          <w:rFonts w:eastAsia="Calibri"/>
        </w:rPr>
        <w:t>C.</w:t>
      </w:r>
    </w:p>
    <w:p w:rsidR="00B3615B" w:rsidRPr="00B3615B" w:rsidRDefault="00965D67" w:rsidP="00B3615B">
      <w:pPr>
        <w:pStyle w:val="QPPEditorsnotebulletpoint1"/>
        <w:rPr>
          <w:rFonts w:eastAsia="Calibri"/>
        </w:rPr>
      </w:pPr>
      <w:r>
        <w:rPr>
          <w:rFonts w:eastAsia="Calibri"/>
        </w:rPr>
        <w:t xml:space="preserve"> </w:t>
      </w:r>
      <w:r w:rsidR="00B3615B" w:rsidRPr="00B3615B">
        <w:rPr>
          <w:rFonts w:eastAsia="Calibri"/>
        </w:rPr>
        <w:t>Criteria that are stated in ppm are to be expressed as volume/volume.</w:t>
      </w:r>
    </w:p>
    <w:p w:rsidR="00B3615B" w:rsidRPr="00B3615B" w:rsidRDefault="00965D67" w:rsidP="00B3615B">
      <w:pPr>
        <w:pStyle w:val="QPPEditorsnotebulletpoint1"/>
        <w:rPr>
          <w:rFonts w:eastAsia="Calibri"/>
        </w:rPr>
      </w:pPr>
      <w:r>
        <w:rPr>
          <w:rFonts w:eastAsia="Calibri"/>
        </w:rPr>
        <w:t xml:space="preserve"> </w:t>
      </w:r>
      <w:r w:rsidR="00B3615B" w:rsidRPr="00B3615B">
        <w:rPr>
          <w:rFonts w:eastAsia="Calibri"/>
        </w:rPr>
        <w:t>Averaging times of 1 hour or less are to be presented using the 99.9th percentile concentration of the total site impact from dispersion modelling and background concentration for all pollutants in above table, or the maximum concentration from dispersion modelling if no background concentration is available.</w:t>
      </w:r>
    </w:p>
    <w:p w:rsidR="00B3615B" w:rsidRPr="00B3615B" w:rsidRDefault="00965D67" w:rsidP="00B3615B">
      <w:pPr>
        <w:pStyle w:val="QPPEditorsnotebulletpoint1"/>
        <w:rPr>
          <w:rFonts w:eastAsia="Calibri"/>
        </w:rPr>
      </w:pPr>
      <w:r>
        <w:rPr>
          <w:rFonts w:eastAsia="Calibri"/>
        </w:rPr>
        <w:t xml:space="preserve"> </w:t>
      </w:r>
      <w:r w:rsidR="00B3615B" w:rsidRPr="00B3615B">
        <w:rPr>
          <w:rFonts w:eastAsia="Calibri"/>
        </w:rPr>
        <w:t>Averaging times of greater than 1 hour are to be presented using the maximum concentration of the total site impact from dispersion modelling and background concentration.</w:t>
      </w:r>
    </w:p>
    <w:p w:rsidR="00B3615B" w:rsidRPr="00B3615B" w:rsidRDefault="00965D67" w:rsidP="00B3615B">
      <w:pPr>
        <w:pStyle w:val="QPPEditorsnotebulletpoint1"/>
        <w:rPr>
          <w:rFonts w:eastAsia="Calibri"/>
        </w:rPr>
      </w:pPr>
      <w:r>
        <w:rPr>
          <w:rFonts w:eastAsia="Calibri"/>
        </w:rPr>
        <w:t xml:space="preserve"> </w:t>
      </w:r>
      <w:r w:rsidR="00B3615B" w:rsidRPr="00B3615B">
        <w:rPr>
          <w:rFonts w:eastAsia="Calibri"/>
        </w:rPr>
        <w:t>Dust deposition is the maximum allowable level from new and existing sources, calculated from annualised modelling data.</w:t>
      </w:r>
    </w:p>
    <w:p w:rsidR="00B3615B" w:rsidRPr="00B3615B" w:rsidRDefault="00965D67" w:rsidP="00B3615B">
      <w:pPr>
        <w:pStyle w:val="QPPEditorsnotebulletpoint1"/>
        <w:rPr>
          <w:rFonts w:eastAsia="Calibri"/>
        </w:rPr>
      </w:pPr>
      <w:r>
        <w:rPr>
          <w:rFonts w:eastAsia="Calibri"/>
        </w:rPr>
        <w:t xml:space="preserve"> </w:t>
      </w:r>
      <w:r w:rsidR="00B3615B" w:rsidRPr="00B3615B">
        <w:rPr>
          <w:rFonts w:eastAsia="Calibri"/>
        </w:rPr>
        <w:t xml:space="preserve">Polycyclic aromatic compounds (PAH) are assessed as benzo(a)pyrene equivalent using potency equivalency factors as listed in the </w:t>
      </w:r>
      <w:r w:rsidR="00B3615B" w:rsidRPr="005651D6">
        <w:rPr>
          <w:rFonts w:eastAsia="Calibri"/>
          <w:rPrChange w:id="124" w:author="Alisha Pettit" w:date="2018-11-06T14:29:00Z">
            <w:rPr>
              <w:rFonts w:eastAsia="Calibri"/>
            </w:rPr>
          </w:rPrChange>
        </w:rPr>
        <w:t>Air</w:t>
      </w:r>
      <w:r w:rsidR="00C334E0" w:rsidRPr="005651D6">
        <w:rPr>
          <w:rFonts w:eastAsia="Calibri"/>
          <w:rPrChange w:id="125" w:author="Alisha Pettit" w:date="2018-11-06T14:29:00Z">
            <w:rPr>
              <w:rFonts w:eastAsia="Calibri"/>
            </w:rPr>
          </w:rPrChange>
        </w:rPr>
        <w:t> </w:t>
      </w:r>
      <w:r w:rsidR="00B3615B" w:rsidRPr="005651D6">
        <w:rPr>
          <w:rFonts w:eastAsia="Calibri"/>
          <w:rPrChange w:id="126" w:author="Alisha Pettit" w:date="2018-11-06T14:29:00Z">
            <w:rPr>
              <w:rFonts w:eastAsia="Calibri"/>
            </w:rPr>
          </w:rPrChange>
        </w:rPr>
        <w:t>quality planning scheme policy</w:t>
      </w:r>
      <w:r w:rsidR="00B3615B" w:rsidRPr="00B3615B">
        <w:rPr>
          <w:rFonts w:eastAsia="Calibri"/>
        </w:rPr>
        <w:t>.</w:t>
      </w:r>
    </w:p>
    <w:p w:rsidR="00B3615B" w:rsidRPr="00B3615B" w:rsidRDefault="00965D67" w:rsidP="00B3615B">
      <w:pPr>
        <w:pStyle w:val="QPPEditorsnotebulletpoint1"/>
        <w:rPr>
          <w:rFonts w:eastAsia="Calibri"/>
        </w:rPr>
      </w:pPr>
      <w:r>
        <w:rPr>
          <w:rFonts w:eastAsia="Calibri"/>
        </w:rPr>
        <w:t xml:space="preserve"> </w:t>
      </w:r>
      <w:r w:rsidR="00B3615B" w:rsidRPr="00B3615B">
        <w:rPr>
          <w:rFonts w:eastAsia="Calibri"/>
        </w:rPr>
        <w:t xml:space="preserve">Dioxins and furans are assessed as 2,3,7,8-tetrachlorodibenzodioxin equivalent (TCDD) using toxic equivalency factors (TEF) as listed in the </w:t>
      </w:r>
      <w:r w:rsidR="00B3615B" w:rsidRPr="005651D6">
        <w:rPr>
          <w:rFonts w:eastAsia="Calibri"/>
          <w:rPrChange w:id="127" w:author="Alisha Pettit" w:date="2018-11-06T14:29:00Z">
            <w:rPr>
              <w:rFonts w:eastAsia="Calibri"/>
            </w:rPr>
          </w:rPrChange>
        </w:rPr>
        <w:t>Air quality planning scheme policy</w:t>
      </w:r>
      <w:r w:rsidR="00B3615B" w:rsidRPr="00B3615B">
        <w:rPr>
          <w:rFonts w:eastAsia="Calibri"/>
        </w:rPr>
        <w:t>.</w:t>
      </w:r>
    </w:p>
    <w:p w:rsidR="00B3615B" w:rsidRPr="00B3615B" w:rsidRDefault="00965D67" w:rsidP="00B3615B">
      <w:pPr>
        <w:pStyle w:val="QPPEditorsnotebulletpoint1"/>
        <w:rPr>
          <w:rFonts w:eastAsia="Calibri"/>
        </w:rPr>
      </w:pPr>
      <w:r>
        <w:rPr>
          <w:rFonts w:eastAsia="Calibri"/>
        </w:rPr>
        <w:t xml:space="preserve"> </w:t>
      </w:r>
      <w:r w:rsidR="00B3615B">
        <w:rPr>
          <w:rFonts w:eastAsia="Calibri"/>
        </w:rPr>
        <w:t>n</w:t>
      </w:r>
      <w:r w:rsidR="00B3615B" w:rsidRPr="00B3615B">
        <w:rPr>
          <w:rFonts w:eastAsia="Calibri"/>
        </w:rPr>
        <w:t>g - nanograms.</w:t>
      </w:r>
    </w:p>
    <w:p w:rsidR="00AF634E" w:rsidRPr="008C5FE4" w:rsidRDefault="007F2596" w:rsidP="00E05A7B">
      <w:pPr>
        <w:pStyle w:val="QPPTableHeadingStyle1"/>
        <w:rPr>
          <w:rFonts w:eastAsia="Calibri"/>
        </w:rPr>
      </w:pPr>
      <w:bookmarkStart w:id="128" w:name="Table93243f"/>
      <w:r w:rsidRPr="008C5FE4">
        <w:t>Table 9.3.</w:t>
      </w:r>
      <w:r w:rsidR="00726BA3">
        <w:t>2</w:t>
      </w:r>
      <w:r w:rsidR="00902A76">
        <w:t>4</w:t>
      </w:r>
      <w:r>
        <w:t>.</w:t>
      </w:r>
      <w:r w:rsidR="00726BA3">
        <w:t>3</w:t>
      </w:r>
      <w:r w:rsidR="00E3669D">
        <w:t>.</w:t>
      </w:r>
      <w:r>
        <w:t>F</w:t>
      </w:r>
      <w:r w:rsidRPr="007F2596">
        <w:rPr>
          <w:rFonts w:eastAsia="Calibri"/>
        </w:rPr>
        <w:t>—</w:t>
      </w:r>
      <w:r w:rsidR="002325B3">
        <w:rPr>
          <w:rFonts w:eastAsia="Calibri"/>
        </w:rPr>
        <w:t>Odour c</w:t>
      </w:r>
      <w:r w:rsidR="00AF634E" w:rsidRPr="008C5FE4">
        <w:rPr>
          <w:rFonts w:eastAsia="Calibri"/>
        </w:rPr>
        <w:t>riteria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042"/>
        <w:gridCol w:w="2042"/>
        <w:gridCol w:w="3780"/>
      </w:tblGrid>
      <w:tr w:rsidR="007F2596" w:rsidRPr="00566A1B" w:rsidTr="00566A1B">
        <w:tc>
          <w:tcPr>
            <w:tcW w:w="1784" w:type="dxa"/>
            <w:shd w:val="clear" w:color="auto" w:fill="auto"/>
          </w:tcPr>
          <w:bookmarkEnd w:id="128"/>
          <w:p w:rsidR="007F2596" w:rsidRPr="007F2596" w:rsidRDefault="007F2596" w:rsidP="00F8377E">
            <w:pPr>
              <w:pStyle w:val="QPPTableTextBold"/>
            </w:pPr>
            <w:r w:rsidRPr="007F2596">
              <w:t>Pollutant</w:t>
            </w:r>
          </w:p>
        </w:tc>
        <w:tc>
          <w:tcPr>
            <w:tcW w:w="2042" w:type="dxa"/>
            <w:shd w:val="clear" w:color="auto" w:fill="auto"/>
          </w:tcPr>
          <w:p w:rsidR="007F2596" w:rsidRPr="007F2596" w:rsidRDefault="007F2596" w:rsidP="00F8377E">
            <w:pPr>
              <w:pStyle w:val="QPPTableTextBold"/>
            </w:pPr>
            <w:r w:rsidRPr="007F2596">
              <w:t>Averaging time</w:t>
            </w:r>
          </w:p>
        </w:tc>
        <w:tc>
          <w:tcPr>
            <w:tcW w:w="2042" w:type="dxa"/>
            <w:shd w:val="clear" w:color="auto" w:fill="auto"/>
          </w:tcPr>
          <w:p w:rsidR="007F2596" w:rsidRPr="007F2596" w:rsidRDefault="007F2596" w:rsidP="00F8377E">
            <w:pPr>
              <w:pStyle w:val="QPPTableTextBold"/>
            </w:pPr>
            <w:r w:rsidRPr="007F2596">
              <w:t>Health outcome protected</w:t>
            </w:r>
          </w:p>
        </w:tc>
        <w:tc>
          <w:tcPr>
            <w:tcW w:w="3780" w:type="dxa"/>
            <w:shd w:val="clear" w:color="auto" w:fill="auto"/>
          </w:tcPr>
          <w:p w:rsidR="007F2596" w:rsidRPr="007F2596" w:rsidRDefault="007F2596" w:rsidP="00F8377E">
            <w:pPr>
              <w:pStyle w:val="QPPTableTextBold"/>
            </w:pPr>
            <w:r w:rsidRPr="007F2596">
              <w:t>Criteria</w:t>
            </w:r>
            <w:r w:rsidR="00E3669D">
              <w:t xml:space="preserve"> (odour units – OU)</w:t>
            </w:r>
          </w:p>
        </w:tc>
      </w:tr>
      <w:tr w:rsidR="007F2596" w:rsidRPr="00566A1B" w:rsidTr="00566A1B">
        <w:tc>
          <w:tcPr>
            <w:tcW w:w="1784" w:type="dxa"/>
            <w:shd w:val="clear" w:color="auto" w:fill="auto"/>
          </w:tcPr>
          <w:p w:rsidR="007F2596" w:rsidRPr="007F2596" w:rsidRDefault="007F2596" w:rsidP="00F8377E">
            <w:pPr>
              <w:pStyle w:val="QPPTableTextBody"/>
            </w:pPr>
            <w:r w:rsidRPr="007F2596">
              <w:t>Odour</w:t>
            </w:r>
          </w:p>
        </w:tc>
        <w:tc>
          <w:tcPr>
            <w:tcW w:w="2042" w:type="dxa"/>
            <w:shd w:val="clear" w:color="auto" w:fill="auto"/>
          </w:tcPr>
          <w:p w:rsidR="007F2596" w:rsidRPr="007F2596" w:rsidRDefault="007F2596" w:rsidP="00F8377E">
            <w:pPr>
              <w:pStyle w:val="QPPTableTextBody"/>
            </w:pPr>
            <w:r w:rsidRPr="007F2596">
              <w:t>1 hour</w:t>
            </w:r>
          </w:p>
        </w:tc>
        <w:tc>
          <w:tcPr>
            <w:tcW w:w="2042" w:type="dxa"/>
            <w:shd w:val="clear" w:color="auto" w:fill="auto"/>
          </w:tcPr>
          <w:p w:rsidR="007F2596" w:rsidRPr="007F2596" w:rsidRDefault="007F2596" w:rsidP="00F8377E">
            <w:pPr>
              <w:pStyle w:val="QPPTableTextBody"/>
            </w:pPr>
            <w:r w:rsidRPr="007F2596">
              <w:t>Odour</w:t>
            </w:r>
          </w:p>
        </w:tc>
        <w:tc>
          <w:tcPr>
            <w:tcW w:w="3780" w:type="dxa"/>
            <w:shd w:val="clear" w:color="auto" w:fill="auto"/>
          </w:tcPr>
          <w:p w:rsidR="007F2596" w:rsidRPr="007F2596" w:rsidRDefault="007F2596" w:rsidP="00F8377E">
            <w:pPr>
              <w:pStyle w:val="QPPTableTextBody"/>
            </w:pPr>
            <w:r w:rsidRPr="007F2596">
              <w:t>0.5 OU for tall stacks</w:t>
            </w:r>
          </w:p>
        </w:tc>
      </w:tr>
      <w:tr w:rsidR="007F2596" w:rsidRPr="00566A1B" w:rsidTr="00566A1B">
        <w:tc>
          <w:tcPr>
            <w:tcW w:w="1784" w:type="dxa"/>
            <w:shd w:val="clear" w:color="auto" w:fill="auto"/>
          </w:tcPr>
          <w:p w:rsidR="007F2596" w:rsidRPr="007F2596" w:rsidRDefault="007F2596" w:rsidP="00F8377E">
            <w:pPr>
              <w:pStyle w:val="QPPTableTextBody"/>
            </w:pPr>
            <w:r w:rsidRPr="007F2596">
              <w:t>Odour</w:t>
            </w:r>
          </w:p>
        </w:tc>
        <w:tc>
          <w:tcPr>
            <w:tcW w:w="2042" w:type="dxa"/>
            <w:shd w:val="clear" w:color="auto" w:fill="auto"/>
          </w:tcPr>
          <w:p w:rsidR="007F2596" w:rsidRPr="007F2596" w:rsidRDefault="007F2596" w:rsidP="00F8377E">
            <w:pPr>
              <w:pStyle w:val="QPPTableTextBody"/>
            </w:pPr>
            <w:r w:rsidRPr="007F2596">
              <w:t>1 hour</w:t>
            </w:r>
          </w:p>
        </w:tc>
        <w:tc>
          <w:tcPr>
            <w:tcW w:w="2042" w:type="dxa"/>
            <w:shd w:val="clear" w:color="auto" w:fill="auto"/>
          </w:tcPr>
          <w:p w:rsidR="007F2596" w:rsidRPr="007F2596" w:rsidRDefault="007F2596" w:rsidP="00F8377E">
            <w:pPr>
              <w:pStyle w:val="QPPTableTextBody"/>
            </w:pPr>
            <w:r w:rsidRPr="007F2596">
              <w:t>Odour</w:t>
            </w:r>
          </w:p>
        </w:tc>
        <w:tc>
          <w:tcPr>
            <w:tcW w:w="3780" w:type="dxa"/>
            <w:shd w:val="clear" w:color="auto" w:fill="auto"/>
          </w:tcPr>
          <w:p w:rsidR="007F2596" w:rsidRPr="007F2596" w:rsidRDefault="007F2596" w:rsidP="00F8377E">
            <w:pPr>
              <w:pStyle w:val="QPPTableTextBody"/>
            </w:pPr>
            <w:r w:rsidRPr="007F2596">
              <w:t>2.5 OU for ground-level and wake-affected plumes from short stacks</w:t>
            </w:r>
          </w:p>
        </w:tc>
      </w:tr>
    </w:tbl>
    <w:p w:rsidR="002C6AB9" w:rsidRPr="0077454C" w:rsidRDefault="002C6AB9" w:rsidP="0077454C">
      <w:pPr>
        <w:pStyle w:val="QPPEditorsNoteStyle1"/>
      </w:pPr>
      <w:r w:rsidRPr="0077454C">
        <w:t>Note</w:t>
      </w:r>
      <w:r w:rsidR="008D7399" w:rsidRPr="0077454C">
        <w:rPr>
          <w:rFonts w:eastAsia="Calibri"/>
        </w:rPr>
        <w:t>—</w:t>
      </w:r>
      <w:r w:rsidRPr="0077454C">
        <w:t>Odour criteria are to be evaluated using the 99.5th percentile concentration from dispersion modelling</w:t>
      </w:r>
      <w:r w:rsidR="00DE656C" w:rsidRPr="0077454C">
        <w:t>.</w:t>
      </w:r>
    </w:p>
    <w:p w:rsidR="008649FF" w:rsidRPr="008C5FE4" w:rsidRDefault="00C05122" w:rsidP="007C7D74">
      <w:pPr>
        <w:pStyle w:val="QPPTableHeadingStyle1"/>
      </w:pPr>
      <w:bookmarkStart w:id="129" w:name="Table93243g"/>
      <w:r w:rsidRPr="008C5FE4">
        <w:t>Table 9.3.</w:t>
      </w:r>
      <w:r w:rsidR="00726BA3">
        <w:t>2</w:t>
      </w:r>
      <w:r w:rsidR="00902A76">
        <w:t>4</w:t>
      </w:r>
      <w:r w:rsidR="00726BA3">
        <w:t>.</w:t>
      </w:r>
      <w:r w:rsidRPr="008C5FE4">
        <w:t>3.</w:t>
      </w:r>
      <w:r w:rsidR="002C6AB9">
        <w:t>G</w:t>
      </w:r>
      <w:r w:rsidRPr="008C5FE4">
        <w:t>—</w:t>
      </w:r>
      <w:r w:rsidR="008D7399">
        <w:t>Maximum quantities for s</w:t>
      </w:r>
      <w:r w:rsidR="008649FF" w:rsidRPr="008C5FE4">
        <w:t xml:space="preserve">torage of </w:t>
      </w:r>
      <w:r w:rsidR="00726BA3">
        <w:t>d</w:t>
      </w:r>
      <w:r w:rsidR="008649FF" w:rsidRPr="008C5FE4">
        <w:t xml:space="preserve">angerous </w:t>
      </w:r>
      <w:r w:rsidR="00726BA3">
        <w:t>g</w:t>
      </w:r>
      <w:r w:rsidR="008649FF" w:rsidRPr="008C5FE4">
        <w:t>oods</w:t>
      </w:r>
      <w:r w:rsidR="008D7399">
        <w:t xml:space="preserve"> and combustible liquids</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969"/>
        <w:gridCol w:w="1615"/>
      </w:tblGrid>
      <w:tr w:rsidR="002C6AB9" w:rsidRPr="00566A1B" w:rsidTr="00566A1B">
        <w:tc>
          <w:tcPr>
            <w:tcW w:w="3510" w:type="dxa"/>
            <w:shd w:val="clear" w:color="auto" w:fill="auto"/>
          </w:tcPr>
          <w:bookmarkEnd w:id="129"/>
          <w:p w:rsidR="002C6AB9" w:rsidRDefault="002C6AB9" w:rsidP="00F8377E">
            <w:pPr>
              <w:pStyle w:val="QPPTableTextBold"/>
            </w:pPr>
            <w:r w:rsidRPr="007B7346">
              <w:t>Name</w:t>
            </w:r>
          </w:p>
          <w:p w:rsidR="008D7399" w:rsidRPr="007B7346" w:rsidRDefault="008D7399" w:rsidP="00F8377E">
            <w:pPr>
              <w:pStyle w:val="QPPTableTextBold"/>
            </w:pPr>
            <w:r>
              <w:t>(the following dangerous goods are defined in the Australian Code for the transport of dangerous goods by road or rail)</w:t>
            </w:r>
          </w:p>
        </w:tc>
        <w:tc>
          <w:tcPr>
            <w:tcW w:w="3969" w:type="dxa"/>
            <w:shd w:val="clear" w:color="auto" w:fill="auto"/>
          </w:tcPr>
          <w:p w:rsidR="002C6AB9" w:rsidRPr="007B7346" w:rsidRDefault="002C6AB9" w:rsidP="00F8377E">
            <w:pPr>
              <w:pStyle w:val="QPPTableTextBold"/>
            </w:pPr>
            <w:r w:rsidRPr="007B7346">
              <w:t>Class</w:t>
            </w:r>
          </w:p>
        </w:tc>
        <w:tc>
          <w:tcPr>
            <w:tcW w:w="1615" w:type="dxa"/>
            <w:shd w:val="clear" w:color="auto" w:fill="auto"/>
          </w:tcPr>
          <w:p w:rsidR="002C6AB9" w:rsidRPr="007B7346" w:rsidRDefault="002C6AB9" w:rsidP="00F8377E">
            <w:pPr>
              <w:pStyle w:val="QPPTableTextBold"/>
            </w:pPr>
            <w:r w:rsidRPr="007B7346">
              <w:t>Quantity</w:t>
            </w:r>
          </w:p>
          <w:p w:rsidR="002C6AB9" w:rsidRPr="007B7346" w:rsidRDefault="00E3669D" w:rsidP="00F8377E">
            <w:pPr>
              <w:pStyle w:val="QPPTableTextBold"/>
            </w:pPr>
            <w:r>
              <w:t>(t</w:t>
            </w:r>
            <w:r w:rsidR="002C6AB9" w:rsidRPr="007B7346">
              <w:t>onnes)</w:t>
            </w:r>
          </w:p>
        </w:tc>
      </w:tr>
      <w:tr w:rsidR="002C6AB9" w:rsidRPr="00566A1B" w:rsidTr="00566A1B">
        <w:tc>
          <w:tcPr>
            <w:tcW w:w="3510" w:type="dxa"/>
            <w:shd w:val="clear" w:color="auto" w:fill="auto"/>
          </w:tcPr>
          <w:p w:rsidR="002C6AB9" w:rsidRPr="007B7346" w:rsidRDefault="002C6AB9" w:rsidP="00672114">
            <w:pPr>
              <w:pStyle w:val="QPPTableTextBody"/>
            </w:pPr>
            <w:r w:rsidRPr="007B7346">
              <w:t>Explosives</w:t>
            </w:r>
          </w:p>
        </w:tc>
        <w:tc>
          <w:tcPr>
            <w:tcW w:w="3969" w:type="dxa"/>
            <w:shd w:val="clear" w:color="auto" w:fill="auto"/>
          </w:tcPr>
          <w:p w:rsidR="002C6AB9" w:rsidRPr="007B7346" w:rsidRDefault="002C6AB9" w:rsidP="00672114">
            <w:pPr>
              <w:pStyle w:val="QPPTableTextBody"/>
            </w:pPr>
            <w:r w:rsidRPr="007B7346">
              <w:t>Class</w:t>
            </w:r>
            <w:r w:rsidR="00E3669D">
              <w:t xml:space="preserve"> </w:t>
            </w:r>
            <w:r w:rsidRPr="007B7346">
              <w:t>1</w:t>
            </w:r>
          </w:p>
        </w:tc>
        <w:tc>
          <w:tcPr>
            <w:tcW w:w="1615" w:type="dxa"/>
            <w:shd w:val="clear" w:color="auto" w:fill="auto"/>
          </w:tcPr>
          <w:p w:rsidR="002C6AB9" w:rsidRPr="007B7346" w:rsidRDefault="002C6AB9" w:rsidP="00672114">
            <w:pPr>
              <w:pStyle w:val="QPPTableTextBody"/>
            </w:pPr>
            <w:r w:rsidRPr="007B7346">
              <w:t>0.025</w:t>
            </w:r>
          </w:p>
        </w:tc>
      </w:tr>
      <w:tr w:rsidR="002C6AB9" w:rsidRPr="00566A1B" w:rsidTr="00566A1B">
        <w:tc>
          <w:tcPr>
            <w:tcW w:w="3510" w:type="dxa"/>
            <w:shd w:val="clear" w:color="auto" w:fill="auto"/>
          </w:tcPr>
          <w:p w:rsidR="002C6AB9" w:rsidRPr="007B7346" w:rsidRDefault="00E3669D" w:rsidP="00672114">
            <w:pPr>
              <w:pStyle w:val="QPPTableTextBody"/>
            </w:pPr>
            <w:r>
              <w:t>Flammable g</w:t>
            </w:r>
            <w:r w:rsidR="002C6AB9" w:rsidRPr="007B7346">
              <w:t>ases</w:t>
            </w:r>
          </w:p>
          <w:p w:rsidR="002C6AB9" w:rsidRPr="007B7346" w:rsidRDefault="002C6AB9" w:rsidP="00672114">
            <w:pPr>
              <w:pStyle w:val="QPPTableTextBody"/>
            </w:pPr>
            <w:r w:rsidRPr="007B7346">
              <w:t>(see considerations for LPG)</w:t>
            </w:r>
          </w:p>
        </w:tc>
        <w:tc>
          <w:tcPr>
            <w:tcW w:w="3969" w:type="dxa"/>
            <w:shd w:val="clear" w:color="auto" w:fill="auto"/>
          </w:tcPr>
          <w:p w:rsidR="002C6AB9" w:rsidRPr="007B7346" w:rsidRDefault="002C6AB9" w:rsidP="00672114">
            <w:pPr>
              <w:pStyle w:val="QPPTableTextBody"/>
            </w:pPr>
            <w:r w:rsidRPr="007B7346">
              <w:t>Class 2.1</w:t>
            </w:r>
          </w:p>
        </w:tc>
        <w:tc>
          <w:tcPr>
            <w:tcW w:w="1615" w:type="dxa"/>
            <w:shd w:val="clear" w:color="auto" w:fill="auto"/>
          </w:tcPr>
          <w:p w:rsidR="002C6AB9" w:rsidRPr="007B7346" w:rsidRDefault="002C6AB9" w:rsidP="00672114">
            <w:pPr>
              <w:pStyle w:val="QPPTableTextBody"/>
            </w:pPr>
            <w:r w:rsidRPr="007B7346">
              <w:t>2</w:t>
            </w:r>
          </w:p>
        </w:tc>
      </w:tr>
      <w:tr w:rsidR="002C6AB9" w:rsidRPr="00566A1B" w:rsidTr="00566A1B">
        <w:tc>
          <w:tcPr>
            <w:tcW w:w="3510" w:type="dxa"/>
            <w:shd w:val="clear" w:color="auto" w:fill="auto"/>
          </w:tcPr>
          <w:p w:rsidR="002C6AB9" w:rsidRPr="007B7346" w:rsidRDefault="002C6AB9" w:rsidP="00672114">
            <w:pPr>
              <w:pStyle w:val="QPPTableTextBody"/>
            </w:pPr>
            <w:r w:rsidRPr="007B7346">
              <w:t>Non-flammable/</w:t>
            </w:r>
            <w:r w:rsidR="00E3669D">
              <w:t>n</w:t>
            </w:r>
            <w:r w:rsidRPr="007B7346">
              <w:t xml:space="preserve">on-toxic </w:t>
            </w:r>
            <w:r w:rsidR="00E3669D">
              <w:t>g</w:t>
            </w:r>
            <w:r w:rsidRPr="007B7346">
              <w:t>ases</w:t>
            </w:r>
          </w:p>
        </w:tc>
        <w:tc>
          <w:tcPr>
            <w:tcW w:w="3969" w:type="dxa"/>
            <w:shd w:val="clear" w:color="auto" w:fill="auto"/>
          </w:tcPr>
          <w:p w:rsidR="002C6AB9" w:rsidRPr="007B7346" w:rsidRDefault="002C6AB9" w:rsidP="00672114">
            <w:pPr>
              <w:pStyle w:val="QPPTableTextBody"/>
            </w:pPr>
            <w:r w:rsidRPr="007B7346">
              <w:t>Class 2.2</w:t>
            </w:r>
          </w:p>
        </w:tc>
        <w:tc>
          <w:tcPr>
            <w:tcW w:w="1615" w:type="dxa"/>
            <w:shd w:val="clear" w:color="auto" w:fill="auto"/>
          </w:tcPr>
          <w:p w:rsidR="002C6AB9" w:rsidRPr="007B7346" w:rsidRDefault="002C6AB9" w:rsidP="00672114">
            <w:pPr>
              <w:pStyle w:val="QPPTableTextBody"/>
            </w:pPr>
            <w:r w:rsidRPr="007B7346">
              <w:t>100</w:t>
            </w:r>
          </w:p>
        </w:tc>
      </w:tr>
      <w:tr w:rsidR="002C6AB9" w:rsidRPr="00566A1B" w:rsidTr="00566A1B">
        <w:tc>
          <w:tcPr>
            <w:tcW w:w="3510" w:type="dxa"/>
            <w:shd w:val="clear" w:color="auto" w:fill="auto"/>
          </w:tcPr>
          <w:p w:rsidR="002C6AB9" w:rsidRPr="007B7346" w:rsidRDefault="002C6AB9" w:rsidP="00672114">
            <w:pPr>
              <w:pStyle w:val="QPPTableTextBody"/>
            </w:pPr>
            <w:r w:rsidRPr="007B7346">
              <w:t xml:space="preserve">Oxidising </w:t>
            </w:r>
            <w:r w:rsidR="00E3669D">
              <w:t>g</w:t>
            </w:r>
            <w:r w:rsidRPr="007B7346">
              <w:t>ases</w:t>
            </w:r>
          </w:p>
        </w:tc>
        <w:tc>
          <w:tcPr>
            <w:tcW w:w="3969" w:type="dxa"/>
            <w:shd w:val="clear" w:color="auto" w:fill="auto"/>
          </w:tcPr>
          <w:p w:rsidR="002C6AB9" w:rsidRPr="007B7346" w:rsidRDefault="002C6AB9" w:rsidP="00672114">
            <w:pPr>
              <w:pStyle w:val="QPPTableTextBody"/>
            </w:pPr>
            <w:r w:rsidRPr="007B7346">
              <w:t>Class 2.2 (Sub-risk 5)</w:t>
            </w:r>
          </w:p>
        </w:tc>
        <w:tc>
          <w:tcPr>
            <w:tcW w:w="1615" w:type="dxa"/>
            <w:shd w:val="clear" w:color="auto" w:fill="auto"/>
          </w:tcPr>
          <w:p w:rsidR="002C6AB9" w:rsidRPr="007B7346" w:rsidRDefault="002C6AB9" w:rsidP="00672114">
            <w:pPr>
              <w:pStyle w:val="QPPTableTextBody"/>
            </w:pPr>
            <w:r w:rsidRPr="007B7346">
              <w:t>100</w:t>
            </w:r>
          </w:p>
        </w:tc>
      </w:tr>
      <w:tr w:rsidR="002C6AB9" w:rsidRPr="00566A1B" w:rsidTr="00566A1B">
        <w:tc>
          <w:tcPr>
            <w:tcW w:w="3510" w:type="dxa"/>
            <w:shd w:val="clear" w:color="auto" w:fill="auto"/>
          </w:tcPr>
          <w:p w:rsidR="002C6AB9" w:rsidRPr="007B7346" w:rsidRDefault="002C6AB9" w:rsidP="00672114">
            <w:pPr>
              <w:pStyle w:val="QPPTableTextBody"/>
            </w:pPr>
            <w:r w:rsidRPr="007B7346">
              <w:t>Poisonous gases</w:t>
            </w:r>
          </w:p>
        </w:tc>
        <w:tc>
          <w:tcPr>
            <w:tcW w:w="3969" w:type="dxa"/>
            <w:shd w:val="clear" w:color="auto" w:fill="auto"/>
          </w:tcPr>
          <w:p w:rsidR="002C6AB9" w:rsidRPr="007B7346" w:rsidRDefault="002C6AB9" w:rsidP="00672114">
            <w:pPr>
              <w:pStyle w:val="QPPTableTextBody"/>
            </w:pPr>
            <w:r w:rsidRPr="007B7346">
              <w:t>Class 2.3</w:t>
            </w:r>
          </w:p>
        </w:tc>
        <w:tc>
          <w:tcPr>
            <w:tcW w:w="1615" w:type="dxa"/>
            <w:shd w:val="clear" w:color="auto" w:fill="auto"/>
          </w:tcPr>
          <w:p w:rsidR="002C6AB9" w:rsidRPr="007B7346" w:rsidRDefault="002C6AB9" w:rsidP="00672114">
            <w:pPr>
              <w:pStyle w:val="QPPTableTextBody"/>
            </w:pPr>
            <w:r w:rsidRPr="007B7346">
              <w:t>0.1</w:t>
            </w:r>
          </w:p>
        </w:tc>
      </w:tr>
      <w:tr w:rsidR="002C6AB9" w:rsidRPr="00566A1B" w:rsidTr="00566A1B">
        <w:tc>
          <w:tcPr>
            <w:tcW w:w="3510" w:type="dxa"/>
            <w:vMerge w:val="restart"/>
            <w:shd w:val="clear" w:color="auto" w:fill="auto"/>
          </w:tcPr>
          <w:p w:rsidR="002C6AB9" w:rsidRPr="007B7346" w:rsidRDefault="00E3669D" w:rsidP="00672114">
            <w:pPr>
              <w:pStyle w:val="QPPTableTextBody"/>
            </w:pPr>
            <w:r>
              <w:t>Flammable l</w:t>
            </w:r>
            <w:r w:rsidR="00117592">
              <w:t>iquids</w:t>
            </w:r>
          </w:p>
        </w:tc>
        <w:tc>
          <w:tcPr>
            <w:tcW w:w="3969" w:type="dxa"/>
            <w:shd w:val="clear" w:color="auto" w:fill="auto"/>
          </w:tcPr>
          <w:p w:rsidR="002C6AB9" w:rsidRPr="007B7346" w:rsidRDefault="002C6AB9" w:rsidP="00672114">
            <w:pPr>
              <w:pStyle w:val="QPPTableTextBody"/>
            </w:pPr>
            <w:r w:rsidRPr="007B7346">
              <w:t>Class 3 PGI</w:t>
            </w:r>
          </w:p>
        </w:tc>
        <w:tc>
          <w:tcPr>
            <w:tcW w:w="1615" w:type="dxa"/>
            <w:shd w:val="clear" w:color="auto" w:fill="auto"/>
          </w:tcPr>
          <w:p w:rsidR="002C6AB9" w:rsidRPr="007B7346" w:rsidRDefault="002C6AB9" w:rsidP="00672114">
            <w:pPr>
              <w:pStyle w:val="QPPTableTextBody"/>
            </w:pPr>
            <w:r w:rsidRPr="007B7346">
              <w:t>20</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3 PGII</w:t>
            </w:r>
          </w:p>
        </w:tc>
        <w:tc>
          <w:tcPr>
            <w:tcW w:w="1615" w:type="dxa"/>
            <w:shd w:val="clear" w:color="auto" w:fill="auto"/>
          </w:tcPr>
          <w:p w:rsidR="002C6AB9" w:rsidRPr="007B7346" w:rsidRDefault="002C6AB9" w:rsidP="00672114">
            <w:pPr>
              <w:pStyle w:val="QPPTableTextBody"/>
            </w:pPr>
            <w:r w:rsidRPr="007B7346">
              <w:t>50</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3 PGIII</w:t>
            </w:r>
          </w:p>
        </w:tc>
        <w:tc>
          <w:tcPr>
            <w:tcW w:w="1615" w:type="dxa"/>
            <w:shd w:val="clear" w:color="auto" w:fill="auto"/>
          </w:tcPr>
          <w:p w:rsidR="002C6AB9" w:rsidRPr="007B7346" w:rsidRDefault="002C6AB9" w:rsidP="00672114">
            <w:pPr>
              <w:pStyle w:val="QPPTableTextBody"/>
            </w:pPr>
            <w:r w:rsidRPr="007B7346">
              <w:t>100</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Any mix of chemicals from any Packing Group where none of the items exceeds the threshold quantity on their own.</w:t>
            </w:r>
          </w:p>
        </w:tc>
        <w:tc>
          <w:tcPr>
            <w:tcW w:w="1615" w:type="dxa"/>
            <w:shd w:val="clear" w:color="auto" w:fill="auto"/>
          </w:tcPr>
          <w:p w:rsidR="002C6AB9" w:rsidRPr="007B7346" w:rsidRDefault="002C6AB9" w:rsidP="00672114">
            <w:pPr>
              <w:pStyle w:val="QPPTableTextBody"/>
            </w:pPr>
            <w:r w:rsidRPr="007B7346">
              <w:t>100</w:t>
            </w:r>
          </w:p>
        </w:tc>
      </w:tr>
      <w:tr w:rsidR="002C6AB9" w:rsidRPr="00566A1B" w:rsidTr="00566A1B">
        <w:tc>
          <w:tcPr>
            <w:tcW w:w="3510" w:type="dxa"/>
            <w:shd w:val="clear" w:color="auto" w:fill="auto"/>
          </w:tcPr>
          <w:p w:rsidR="002C6AB9" w:rsidRDefault="002C6AB9" w:rsidP="00672114">
            <w:pPr>
              <w:pStyle w:val="QPPTableTextBody"/>
            </w:pPr>
            <w:r w:rsidRPr="007B7346">
              <w:t xml:space="preserve">Combustible </w:t>
            </w:r>
            <w:r w:rsidR="00E3669D">
              <w:t>l</w:t>
            </w:r>
            <w:r w:rsidRPr="007B7346">
              <w:t>iquids</w:t>
            </w:r>
          </w:p>
          <w:p w:rsidR="008D7399" w:rsidRPr="007B7346" w:rsidRDefault="008D7399" w:rsidP="00672114">
            <w:pPr>
              <w:pStyle w:val="QPPTableTextBody"/>
            </w:pPr>
            <w:r>
              <w:t xml:space="preserve">(as defined by </w:t>
            </w:r>
            <w:r w:rsidRPr="005651D6">
              <w:rPr>
                <w:rPrChange w:id="130" w:author="Alisha Pettit" w:date="2018-11-06T14:29:00Z">
                  <w:rPr/>
                </w:rPrChange>
              </w:rPr>
              <w:t>AS1940-2004 The storage and handling of flammable and combustible liquids</w:t>
            </w:r>
            <w:r>
              <w:t>)</w:t>
            </w:r>
          </w:p>
        </w:tc>
        <w:tc>
          <w:tcPr>
            <w:tcW w:w="3969" w:type="dxa"/>
            <w:shd w:val="clear" w:color="auto" w:fill="auto"/>
          </w:tcPr>
          <w:p w:rsidR="002C6AB9" w:rsidRPr="007B7346" w:rsidRDefault="002C6AB9" w:rsidP="00672114">
            <w:pPr>
              <w:pStyle w:val="QPPTableTextBody"/>
            </w:pPr>
            <w:r w:rsidRPr="007B7346">
              <w:t>C1/C2</w:t>
            </w:r>
          </w:p>
        </w:tc>
        <w:tc>
          <w:tcPr>
            <w:tcW w:w="1615" w:type="dxa"/>
            <w:shd w:val="clear" w:color="auto" w:fill="auto"/>
          </w:tcPr>
          <w:p w:rsidR="002C6AB9" w:rsidRPr="007B7346" w:rsidRDefault="002C6AB9" w:rsidP="00672114">
            <w:pPr>
              <w:pStyle w:val="QPPTableTextBody"/>
            </w:pPr>
            <w:r w:rsidRPr="007B7346">
              <w:t>500</w:t>
            </w:r>
          </w:p>
        </w:tc>
      </w:tr>
      <w:tr w:rsidR="002C6AB9" w:rsidRPr="00566A1B" w:rsidTr="00566A1B">
        <w:tc>
          <w:tcPr>
            <w:tcW w:w="3510" w:type="dxa"/>
            <w:vMerge w:val="restart"/>
            <w:shd w:val="clear" w:color="auto" w:fill="auto"/>
          </w:tcPr>
          <w:p w:rsidR="002C6AB9" w:rsidRPr="007B7346" w:rsidRDefault="00E3669D" w:rsidP="00672114">
            <w:pPr>
              <w:pStyle w:val="QPPTableTextBody"/>
            </w:pPr>
            <w:r>
              <w:t>Flammable s</w:t>
            </w:r>
            <w:r w:rsidR="00117592">
              <w:t>olids</w:t>
            </w:r>
          </w:p>
        </w:tc>
        <w:tc>
          <w:tcPr>
            <w:tcW w:w="3969" w:type="dxa"/>
            <w:shd w:val="clear" w:color="auto" w:fill="auto"/>
          </w:tcPr>
          <w:p w:rsidR="002C6AB9" w:rsidRPr="007B7346" w:rsidRDefault="002C6AB9" w:rsidP="00672114">
            <w:pPr>
              <w:pStyle w:val="QPPTableTextBody"/>
            </w:pPr>
            <w:r w:rsidRPr="007B7346">
              <w:t>Class 4.1 PGI</w:t>
            </w:r>
          </w:p>
        </w:tc>
        <w:tc>
          <w:tcPr>
            <w:tcW w:w="1615" w:type="dxa"/>
            <w:shd w:val="clear" w:color="auto" w:fill="auto"/>
          </w:tcPr>
          <w:p w:rsidR="002C6AB9" w:rsidRPr="007B7346" w:rsidRDefault="002C6AB9" w:rsidP="00672114">
            <w:pPr>
              <w:pStyle w:val="QPPTableTextBody"/>
            </w:pPr>
            <w:r w:rsidRPr="007B7346">
              <w:t>0.25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4.1 PGII</w:t>
            </w:r>
          </w:p>
        </w:tc>
        <w:tc>
          <w:tcPr>
            <w:tcW w:w="1615" w:type="dxa"/>
            <w:shd w:val="clear" w:color="auto" w:fill="auto"/>
          </w:tcPr>
          <w:p w:rsidR="002C6AB9" w:rsidRPr="007B7346" w:rsidRDefault="002C6AB9" w:rsidP="00672114">
            <w:pPr>
              <w:pStyle w:val="QPPTableTextBody"/>
            </w:pPr>
            <w:r w:rsidRPr="007B7346">
              <w:t>2</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4.1 PGIII</w:t>
            </w:r>
          </w:p>
        </w:tc>
        <w:tc>
          <w:tcPr>
            <w:tcW w:w="1615" w:type="dxa"/>
            <w:shd w:val="clear" w:color="auto" w:fill="auto"/>
          </w:tcPr>
          <w:p w:rsidR="002C6AB9" w:rsidRPr="007B7346" w:rsidRDefault="002C6AB9" w:rsidP="00672114">
            <w:pPr>
              <w:pStyle w:val="QPPTableTextBody"/>
            </w:pPr>
            <w:r w:rsidRPr="007B7346">
              <w:t>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Any mix of chemicals from any Packing Group where none of the items exceeds the threshold quantity on their own.</w:t>
            </w:r>
          </w:p>
        </w:tc>
        <w:tc>
          <w:tcPr>
            <w:tcW w:w="1615" w:type="dxa"/>
            <w:shd w:val="clear" w:color="auto" w:fill="auto"/>
          </w:tcPr>
          <w:p w:rsidR="002C6AB9" w:rsidRPr="007B7346" w:rsidRDefault="002C6AB9" w:rsidP="00672114">
            <w:pPr>
              <w:pStyle w:val="QPPTableTextBody"/>
            </w:pPr>
            <w:r w:rsidRPr="007B7346">
              <w:t>5</w:t>
            </w:r>
          </w:p>
        </w:tc>
      </w:tr>
      <w:tr w:rsidR="002C6AB9" w:rsidRPr="00566A1B" w:rsidTr="00566A1B">
        <w:tc>
          <w:tcPr>
            <w:tcW w:w="3510" w:type="dxa"/>
            <w:vMerge w:val="restart"/>
            <w:shd w:val="clear" w:color="auto" w:fill="auto"/>
          </w:tcPr>
          <w:p w:rsidR="002C6AB9" w:rsidRPr="007B7346" w:rsidRDefault="002C6AB9" w:rsidP="00672114">
            <w:pPr>
              <w:pStyle w:val="QPPTableTextBody"/>
            </w:pPr>
            <w:r w:rsidRPr="007B7346">
              <w:t xml:space="preserve">Substances </w:t>
            </w:r>
            <w:r w:rsidR="00E3669D">
              <w:t>liable to spontaneous c</w:t>
            </w:r>
            <w:r w:rsidRPr="007B7346">
              <w:t>ombustion</w:t>
            </w:r>
          </w:p>
        </w:tc>
        <w:tc>
          <w:tcPr>
            <w:tcW w:w="3969" w:type="dxa"/>
            <w:shd w:val="clear" w:color="auto" w:fill="auto"/>
          </w:tcPr>
          <w:p w:rsidR="002C6AB9" w:rsidRPr="007B7346" w:rsidRDefault="002C6AB9" w:rsidP="00672114">
            <w:pPr>
              <w:pStyle w:val="QPPTableTextBody"/>
            </w:pPr>
            <w:r w:rsidRPr="007B7346">
              <w:t>Class 4.2 PGI</w:t>
            </w:r>
          </w:p>
        </w:tc>
        <w:tc>
          <w:tcPr>
            <w:tcW w:w="1615" w:type="dxa"/>
            <w:shd w:val="clear" w:color="auto" w:fill="auto"/>
          </w:tcPr>
          <w:p w:rsidR="002C6AB9" w:rsidRPr="007B7346" w:rsidRDefault="002C6AB9" w:rsidP="00672114">
            <w:pPr>
              <w:pStyle w:val="QPPTableTextBody"/>
            </w:pPr>
            <w:r w:rsidRPr="007B7346">
              <w:t>0.125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4.2 PGII</w:t>
            </w:r>
          </w:p>
        </w:tc>
        <w:tc>
          <w:tcPr>
            <w:tcW w:w="1615" w:type="dxa"/>
            <w:shd w:val="clear" w:color="auto" w:fill="auto"/>
          </w:tcPr>
          <w:p w:rsidR="002C6AB9" w:rsidRPr="007B7346" w:rsidRDefault="002C6AB9" w:rsidP="00672114">
            <w:pPr>
              <w:pStyle w:val="QPPTableTextBody"/>
            </w:pPr>
            <w:r w:rsidRPr="007B7346">
              <w:t>1</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4.2 PGIII</w:t>
            </w:r>
          </w:p>
        </w:tc>
        <w:tc>
          <w:tcPr>
            <w:tcW w:w="1615" w:type="dxa"/>
            <w:shd w:val="clear" w:color="auto" w:fill="auto"/>
          </w:tcPr>
          <w:p w:rsidR="002C6AB9" w:rsidRPr="007B7346" w:rsidRDefault="002C6AB9" w:rsidP="00672114">
            <w:pPr>
              <w:pStyle w:val="QPPTableTextBody"/>
            </w:pPr>
            <w:r w:rsidRPr="007B7346">
              <w:t>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Any mix of chemicals from any Packing Group where none of the items exceeds the threshold quantity on their own.</w:t>
            </w:r>
          </w:p>
        </w:tc>
        <w:tc>
          <w:tcPr>
            <w:tcW w:w="1615" w:type="dxa"/>
            <w:shd w:val="clear" w:color="auto" w:fill="auto"/>
          </w:tcPr>
          <w:p w:rsidR="002C6AB9" w:rsidRPr="007B7346" w:rsidRDefault="002C6AB9" w:rsidP="00672114">
            <w:pPr>
              <w:pStyle w:val="QPPTableTextBody"/>
            </w:pPr>
            <w:r w:rsidRPr="007B7346">
              <w:t>2.5</w:t>
            </w:r>
          </w:p>
        </w:tc>
      </w:tr>
      <w:tr w:rsidR="002C6AB9" w:rsidRPr="00566A1B" w:rsidTr="00566A1B">
        <w:tc>
          <w:tcPr>
            <w:tcW w:w="3510" w:type="dxa"/>
            <w:vMerge w:val="restart"/>
            <w:shd w:val="clear" w:color="auto" w:fill="auto"/>
          </w:tcPr>
          <w:p w:rsidR="002C6AB9" w:rsidRPr="007B7346" w:rsidRDefault="002C6AB9" w:rsidP="00672114">
            <w:pPr>
              <w:pStyle w:val="QPPTableTextBody"/>
            </w:pPr>
            <w:r w:rsidRPr="007B7346">
              <w:t xml:space="preserve">Substances </w:t>
            </w:r>
            <w:r w:rsidR="00F86EC2">
              <w:t>w</w:t>
            </w:r>
            <w:r w:rsidRPr="007B7346">
              <w:t xml:space="preserve">hich </w:t>
            </w:r>
            <w:r w:rsidR="00F86EC2">
              <w:t>i</w:t>
            </w:r>
            <w:r w:rsidRPr="007B7346">
              <w:t xml:space="preserve">n </w:t>
            </w:r>
            <w:r w:rsidR="00F86EC2">
              <w:t>c</w:t>
            </w:r>
            <w:r w:rsidRPr="007B7346">
              <w:t xml:space="preserve">ontact </w:t>
            </w:r>
            <w:r w:rsidR="00F86EC2">
              <w:t>w</w:t>
            </w:r>
            <w:r w:rsidRPr="007B7346">
              <w:t xml:space="preserve">ith </w:t>
            </w:r>
            <w:r w:rsidR="00F86EC2">
              <w:t>w</w:t>
            </w:r>
            <w:r w:rsidRPr="007B7346">
              <w:t xml:space="preserve">ater </w:t>
            </w:r>
            <w:r w:rsidR="00F86EC2">
              <w:t>emit fl</w:t>
            </w:r>
            <w:r w:rsidRPr="007B7346">
              <w:t xml:space="preserve">ammable </w:t>
            </w:r>
            <w:r w:rsidR="00F86EC2">
              <w:t>g</w:t>
            </w:r>
            <w:r w:rsidRPr="007B7346">
              <w:t>ases</w:t>
            </w:r>
          </w:p>
        </w:tc>
        <w:tc>
          <w:tcPr>
            <w:tcW w:w="3969" w:type="dxa"/>
            <w:shd w:val="clear" w:color="auto" w:fill="auto"/>
          </w:tcPr>
          <w:p w:rsidR="002C6AB9" w:rsidRPr="007B7346" w:rsidRDefault="002C6AB9" w:rsidP="00672114">
            <w:pPr>
              <w:pStyle w:val="QPPTableTextBody"/>
            </w:pPr>
            <w:r w:rsidRPr="007B7346">
              <w:t>Class 4.3 PGI</w:t>
            </w:r>
          </w:p>
        </w:tc>
        <w:tc>
          <w:tcPr>
            <w:tcW w:w="1615" w:type="dxa"/>
            <w:shd w:val="clear" w:color="auto" w:fill="auto"/>
          </w:tcPr>
          <w:p w:rsidR="002C6AB9" w:rsidRPr="007B7346" w:rsidRDefault="002C6AB9" w:rsidP="00672114">
            <w:pPr>
              <w:pStyle w:val="QPPTableTextBody"/>
            </w:pPr>
            <w:r w:rsidRPr="007B7346">
              <w:t>0.25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4.3 PGII</w:t>
            </w:r>
          </w:p>
        </w:tc>
        <w:tc>
          <w:tcPr>
            <w:tcW w:w="1615" w:type="dxa"/>
            <w:shd w:val="clear" w:color="auto" w:fill="auto"/>
          </w:tcPr>
          <w:p w:rsidR="002C6AB9" w:rsidRPr="007B7346" w:rsidRDefault="002C6AB9" w:rsidP="00672114">
            <w:pPr>
              <w:pStyle w:val="QPPTableTextBody"/>
            </w:pPr>
            <w:r w:rsidRPr="007B7346">
              <w:t>2</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4.3 PGIII</w:t>
            </w:r>
          </w:p>
        </w:tc>
        <w:tc>
          <w:tcPr>
            <w:tcW w:w="1615" w:type="dxa"/>
            <w:shd w:val="clear" w:color="auto" w:fill="auto"/>
          </w:tcPr>
          <w:p w:rsidR="002C6AB9" w:rsidRPr="007B7346" w:rsidRDefault="002C6AB9" w:rsidP="00672114">
            <w:pPr>
              <w:pStyle w:val="QPPTableTextBody"/>
            </w:pPr>
            <w:r w:rsidRPr="007B7346">
              <w:t>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Any mix of chemicals from any Packing Group where none of the items exceeds the threshold quantity on their own.</w:t>
            </w:r>
          </w:p>
        </w:tc>
        <w:tc>
          <w:tcPr>
            <w:tcW w:w="1615" w:type="dxa"/>
            <w:shd w:val="clear" w:color="auto" w:fill="auto"/>
          </w:tcPr>
          <w:p w:rsidR="002C6AB9" w:rsidRPr="007B7346" w:rsidRDefault="002C6AB9" w:rsidP="00672114">
            <w:pPr>
              <w:pStyle w:val="QPPTableTextBody"/>
            </w:pPr>
            <w:r w:rsidRPr="007B7346">
              <w:t>5</w:t>
            </w:r>
          </w:p>
        </w:tc>
      </w:tr>
      <w:tr w:rsidR="002C6AB9" w:rsidRPr="00566A1B" w:rsidTr="00566A1B">
        <w:tc>
          <w:tcPr>
            <w:tcW w:w="3510" w:type="dxa"/>
            <w:vMerge w:val="restart"/>
            <w:shd w:val="clear" w:color="auto" w:fill="auto"/>
          </w:tcPr>
          <w:p w:rsidR="002C6AB9" w:rsidRPr="007B7346" w:rsidRDefault="002C6AB9" w:rsidP="00672114">
            <w:pPr>
              <w:pStyle w:val="QPPTableTextBody"/>
            </w:pPr>
            <w:r w:rsidRPr="007B7346">
              <w:t xml:space="preserve">Oxidising </w:t>
            </w:r>
            <w:r w:rsidR="00F86EC2">
              <w:t>a</w:t>
            </w:r>
            <w:r w:rsidRPr="007B7346">
              <w:t>gents</w:t>
            </w:r>
          </w:p>
        </w:tc>
        <w:tc>
          <w:tcPr>
            <w:tcW w:w="3969" w:type="dxa"/>
            <w:shd w:val="clear" w:color="auto" w:fill="auto"/>
          </w:tcPr>
          <w:p w:rsidR="002C6AB9" w:rsidRPr="007B7346" w:rsidRDefault="002C6AB9" w:rsidP="00672114">
            <w:pPr>
              <w:pStyle w:val="QPPTableTextBody"/>
            </w:pPr>
            <w:r w:rsidRPr="007B7346">
              <w:t>Class 5.1 PGI</w:t>
            </w:r>
          </w:p>
        </w:tc>
        <w:tc>
          <w:tcPr>
            <w:tcW w:w="1615" w:type="dxa"/>
            <w:shd w:val="clear" w:color="auto" w:fill="auto"/>
          </w:tcPr>
          <w:p w:rsidR="002C6AB9" w:rsidRPr="007B7346" w:rsidRDefault="002C6AB9" w:rsidP="00672114">
            <w:pPr>
              <w:pStyle w:val="QPPTableTextBody"/>
            </w:pPr>
            <w:r w:rsidRPr="007B7346">
              <w:t>1.25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5.1 PGII</w:t>
            </w:r>
          </w:p>
        </w:tc>
        <w:tc>
          <w:tcPr>
            <w:tcW w:w="1615" w:type="dxa"/>
            <w:shd w:val="clear" w:color="auto" w:fill="auto"/>
          </w:tcPr>
          <w:p w:rsidR="002C6AB9" w:rsidRPr="007B7346" w:rsidRDefault="002C6AB9" w:rsidP="00672114">
            <w:pPr>
              <w:pStyle w:val="QPPTableTextBody"/>
            </w:pPr>
            <w:r w:rsidRPr="007B7346">
              <w:t>10</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5.1 PGIII</w:t>
            </w:r>
          </w:p>
        </w:tc>
        <w:tc>
          <w:tcPr>
            <w:tcW w:w="1615" w:type="dxa"/>
            <w:shd w:val="clear" w:color="auto" w:fill="auto"/>
          </w:tcPr>
          <w:p w:rsidR="002C6AB9" w:rsidRPr="007B7346" w:rsidRDefault="002C6AB9" w:rsidP="00672114">
            <w:pPr>
              <w:pStyle w:val="QPPTableTextBody"/>
            </w:pPr>
            <w:r w:rsidRPr="007B7346">
              <w:t>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Any mix of chemicals from any Packing Group where none of the items exceeds the threshold quantity on their own.</w:t>
            </w:r>
          </w:p>
        </w:tc>
        <w:tc>
          <w:tcPr>
            <w:tcW w:w="1615" w:type="dxa"/>
            <w:shd w:val="clear" w:color="auto" w:fill="auto"/>
          </w:tcPr>
          <w:p w:rsidR="002C6AB9" w:rsidRPr="007B7346" w:rsidRDefault="002C6AB9" w:rsidP="00672114">
            <w:pPr>
              <w:pStyle w:val="QPPTableTextBody"/>
            </w:pPr>
            <w:r w:rsidRPr="007B7346">
              <w:t>25</w:t>
            </w:r>
          </w:p>
        </w:tc>
      </w:tr>
      <w:tr w:rsidR="002C6AB9" w:rsidRPr="00566A1B" w:rsidTr="00566A1B">
        <w:tc>
          <w:tcPr>
            <w:tcW w:w="3510" w:type="dxa"/>
            <w:vMerge w:val="restart"/>
            <w:shd w:val="clear" w:color="auto" w:fill="auto"/>
          </w:tcPr>
          <w:p w:rsidR="002C6AB9" w:rsidRPr="007B7346" w:rsidRDefault="002C6AB9" w:rsidP="00672114">
            <w:pPr>
              <w:pStyle w:val="QPPTableTextBody"/>
            </w:pPr>
            <w:r w:rsidRPr="007B7346">
              <w:t xml:space="preserve">Organic </w:t>
            </w:r>
            <w:r w:rsidR="00F86EC2">
              <w:t>p</w:t>
            </w:r>
            <w:r w:rsidRPr="007B7346">
              <w:t>eroxides</w:t>
            </w:r>
          </w:p>
        </w:tc>
        <w:tc>
          <w:tcPr>
            <w:tcW w:w="3969" w:type="dxa"/>
            <w:shd w:val="clear" w:color="auto" w:fill="auto"/>
          </w:tcPr>
          <w:p w:rsidR="002C6AB9" w:rsidRPr="007B7346" w:rsidRDefault="002C6AB9" w:rsidP="00672114">
            <w:pPr>
              <w:pStyle w:val="QPPTableTextBody"/>
            </w:pPr>
            <w:r w:rsidRPr="007B7346">
              <w:t>Class 5.2 PGI</w:t>
            </w:r>
          </w:p>
        </w:tc>
        <w:tc>
          <w:tcPr>
            <w:tcW w:w="1615" w:type="dxa"/>
            <w:shd w:val="clear" w:color="auto" w:fill="auto"/>
          </w:tcPr>
          <w:p w:rsidR="002C6AB9" w:rsidRPr="007B7346" w:rsidRDefault="002C6AB9" w:rsidP="00672114">
            <w:pPr>
              <w:pStyle w:val="QPPTableTextBody"/>
            </w:pPr>
            <w:r w:rsidRPr="007B7346">
              <w:t>0.125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5.2 PGII</w:t>
            </w:r>
          </w:p>
        </w:tc>
        <w:tc>
          <w:tcPr>
            <w:tcW w:w="1615" w:type="dxa"/>
            <w:shd w:val="clear" w:color="auto" w:fill="auto"/>
          </w:tcPr>
          <w:p w:rsidR="002C6AB9" w:rsidRPr="007B7346" w:rsidRDefault="002C6AB9" w:rsidP="00672114">
            <w:pPr>
              <w:pStyle w:val="QPPTableTextBody"/>
            </w:pPr>
            <w:r w:rsidRPr="007B7346">
              <w:t>1</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5.2 PGIII</w:t>
            </w:r>
          </w:p>
        </w:tc>
        <w:tc>
          <w:tcPr>
            <w:tcW w:w="1615" w:type="dxa"/>
            <w:shd w:val="clear" w:color="auto" w:fill="auto"/>
          </w:tcPr>
          <w:p w:rsidR="002C6AB9" w:rsidRPr="007B7346" w:rsidRDefault="002C6AB9" w:rsidP="00672114">
            <w:pPr>
              <w:pStyle w:val="QPPTableTextBody"/>
            </w:pPr>
            <w:r w:rsidRPr="007B7346">
              <w:t>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Any mix of chemicals from any Packing Group where none of the items exceeds the threshold quantity on their own.</w:t>
            </w:r>
          </w:p>
        </w:tc>
        <w:tc>
          <w:tcPr>
            <w:tcW w:w="1615" w:type="dxa"/>
            <w:shd w:val="clear" w:color="auto" w:fill="auto"/>
          </w:tcPr>
          <w:p w:rsidR="002C6AB9" w:rsidRPr="007B7346" w:rsidRDefault="002C6AB9" w:rsidP="00672114">
            <w:pPr>
              <w:pStyle w:val="QPPTableTextBody"/>
            </w:pPr>
            <w:r w:rsidRPr="007B7346">
              <w:t>2.5</w:t>
            </w:r>
          </w:p>
        </w:tc>
      </w:tr>
      <w:tr w:rsidR="002C6AB9" w:rsidRPr="00566A1B" w:rsidTr="00566A1B">
        <w:tc>
          <w:tcPr>
            <w:tcW w:w="3510" w:type="dxa"/>
            <w:vMerge w:val="restart"/>
            <w:shd w:val="clear" w:color="auto" w:fill="auto"/>
          </w:tcPr>
          <w:p w:rsidR="002C6AB9" w:rsidRPr="007B7346" w:rsidRDefault="00F86EC2" w:rsidP="00672114">
            <w:pPr>
              <w:pStyle w:val="QPPTableTextBody"/>
            </w:pPr>
            <w:r>
              <w:t>Poisonous (toxic) s</w:t>
            </w:r>
            <w:r w:rsidR="002C6AB9" w:rsidRPr="007B7346">
              <w:t>ubstances</w:t>
            </w:r>
          </w:p>
        </w:tc>
        <w:tc>
          <w:tcPr>
            <w:tcW w:w="3969" w:type="dxa"/>
            <w:shd w:val="clear" w:color="auto" w:fill="auto"/>
          </w:tcPr>
          <w:p w:rsidR="002C6AB9" w:rsidRPr="007B7346" w:rsidRDefault="002C6AB9" w:rsidP="00672114">
            <w:pPr>
              <w:pStyle w:val="QPPTableTextBody"/>
            </w:pPr>
            <w:r w:rsidRPr="007B7346">
              <w:t>Class 6.1 PGI</w:t>
            </w:r>
          </w:p>
        </w:tc>
        <w:tc>
          <w:tcPr>
            <w:tcW w:w="1615" w:type="dxa"/>
            <w:shd w:val="clear" w:color="auto" w:fill="auto"/>
          </w:tcPr>
          <w:p w:rsidR="002C6AB9" w:rsidRPr="007B7346" w:rsidRDefault="002C6AB9" w:rsidP="00672114">
            <w:pPr>
              <w:pStyle w:val="QPPTableTextBody"/>
            </w:pPr>
            <w:r w:rsidRPr="007B7346">
              <w:t>0.25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6.1 PGII</w:t>
            </w:r>
          </w:p>
        </w:tc>
        <w:tc>
          <w:tcPr>
            <w:tcW w:w="1615" w:type="dxa"/>
            <w:shd w:val="clear" w:color="auto" w:fill="auto"/>
          </w:tcPr>
          <w:p w:rsidR="002C6AB9" w:rsidRPr="007B7346" w:rsidRDefault="002C6AB9" w:rsidP="00672114">
            <w:pPr>
              <w:pStyle w:val="QPPTableTextBody"/>
            </w:pPr>
            <w:r w:rsidRPr="007B7346">
              <w:t>2</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6.1 PGIII</w:t>
            </w:r>
          </w:p>
        </w:tc>
        <w:tc>
          <w:tcPr>
            <w:tcW w:w="1615" w:type="dxa"/>
            <w:shd w:val="clear" w:color="auto" w:fill="auto"/>
          </w:tcPr>
          <w:p w:rsidR="002C6AB9" w:rsidRPr="007B7346" w:rsidRDefault="002C6AB9" w:rsidP="00672114">
            <w:pPr>
              <w:pStyle w:val="QPPTableTextBody"/>
            </w:pPr>
            <w:r w:rsidRPr="007B7346">
              <w:t>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Any mix of chemicals from any Packing Group where none of the items exceeds the threshold quantity on their own.</w:t>
            </w:r>
          </w:p>
        </w:tc>
        <w:tc>
          <w:tcPr>
            <w:tcW w:w="1615" w:type="dxa"/>
            <w:shd w:val="clear" w:color="auto" w:fill="auto"/>
          </w:tcPr>
          <w:p w:rsidR="002C6AB9" w:rsidRPr="007B7346" w:rsidRDefault="002C6AB9" w:rsidP="00672114">
            <w:pPr>
              <w:pStyle w:val="QPPTableTextBody"/>
            </w:pPr>
            <w:r w:rsidRPr="007B7346">
              <w:t>5</w:t>
            </w:r>
          </w:p>
        </w:tc>
      </w:tr>
      <w:tr w:rsidR="002C6AB9" w:rsidRPr="00566A1B" w:rsidTr="00566A1B">
        <w:tc>
          <w:tcPr>
            <w:tcW w:w="3510" w:type="dxa"/>
            <w:shd w:val="clear" w:color="auto" w:fill="auto"/>
          </w:tcPr>
          <w:p w:rsidR="002C6AB9" w:rsidRPr="007B7346" w:rsidRDefault="00F86EC2" w:rsidP="00672114">
            <w:pPr>
              <w:pStyle w:val="QPPTableTextBody"/>
            </w:pPr>
            <w:r>
              <w:t>Infectious s</w:t>
            </w:r>
            <w:r w:rsidR="002C6AB9" w:rsidRPr="007B7346">
              <w:t>ubstances</w:t>
            </w:r>
          </w:p>
        </w:tc>
        <w:tc>
          <w:tcPr>
            <w:tcW w:w="3969" w:type="dxa"/>
            <w:shd w:val="clear" w:color="auto" w:fill="auto"/>
          </w:tcPr>
          <w:p w:rsidR="002C6AB9" w:rsidRPr="007B7346" w:rsidRDefault="002C6AB9" w:rsidP="00672114">
            <w:pPr>
              <w:pStyle w:val="QPPTableTextBody"/>
            </w:pPr>
            <w:r w:rsidRPr="007B7346">
              <w:t>Class 6.2</w:t>
            </w:r>
          </w:p>
        </w:tc>
        <w:tc>
          <w:tcPr>
            <w:tcW w:w="1615" w:type="dxa"/>
            <w:shd w:val="clear" w:color="auto" w:fill="auto"/>
          </w:tcPr>
          <w:p w:rsidR="002C6AB9" w:rsidRPr="007B7346" w:rsidRDefault="002C6AB9" w:rsidP="00672114">
            <w:pPr>
              <w:pStyle w:val="QPPTableTextBody"/>
            </w:pPr>
            <w:r w:rsidRPr="007B7346">
              <w:t>0.1</w:t>
            </w:r>
          </w:p>
        </w:tc>
      </w:tr>
      <w:tr w:rsidR="002C6AB9" w:rsidRPr="00566A1B" w:rsidTr="00566A1B">
        <w:tc>
          <w:tcPr>
            <w:tcW w:w="3510" w:type="dxa"/>
            <w:vMerge w:val="restart"/>
            <w:shd w:val="clear" w:color="auto" w:fill="auto"/>
          </w:tcPr>
          <w:p w:rsidR="002C6AB9" w:rsidRPr="007B7346" w:rsidRDefault="002C6AB9" w:rsidP="00672114">
            <w:pPr>
              <w:pStyle w:val="QPPTableTextBody"/>
            </w:pPr>
            <w:r w:rsidRPr="007B7346">
              <w:t xml:space="preserve">Corrosive </w:t>
            </w:r>
            <w:r w:rsidR="00F86EC2">
              <w:t>s</w:t>
            </w:r>
            <w:r w:rsidRPr="007B7346">
              <w:t>ubstances</w:t>
            </w:r>
          </w:p>
        </w:tc>
        <w:tc>
          <w:tcPr>
            <w:tcW w:w="3969" w:type="dxa"/>
            <w:shd w:val="clear" w:color="auto" w:fill="auto"/>
          </w:tcPr>
          <w:p w:rsidR="002C6AB9" w:rsidRPr="007B7346" w:rsidRDefault="002C6AB9" w:rsidP="00672114">
            <w:pPr>
              <w:pStyle w:val="QPPTableTextBody"/>
            </w:pPr>
            <w:r w:rsidRPr="007B7346">
              <w:t>Class 8 PGI</w:t>
            </w:r>
          </w:p>
        </w:tc>
        <w:tc>
          <w:tcPr>
            <w:tcW w:w="1615" w:type="dxa"/>
            <w:shd w:val="clear" w:color="auto" w:fill="auto"/>
          </w:tcPr>
          <w:p w:rsidR="002C6AB9" w:rsidRPr="007B7346" w:rsidRDefault="002C6AB9" w:rsidP="00672114">
            <w:pPr>
              <w:pStyle w:val="QPPTableTextBody"/>
            </w:pPr>
            <w:r w:rsidRPr="007B7346">
              <w:t>1.25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8 PGII</w:t>
            </w:r>
          </w:p>
        </w:tc>
        <w:tc>
          <w:tcPr>
            <w:tcW w:w="1615" w:type="dxa"/>
            <w:shd w:val="clear" w:color="auto" w:fill="auto"/>
          </w:tcPr>
          <w:p w:rsidR="002C6AB9" w:rsidRPr="007B7346" w:rsidRDefault="002C6AB9" w:rsidP="00672114">
            <w:pPr>
              <w:pStyle w:val="QPPTableTextBody"/>
            </w:pPr>
            <w:r w:rsidRPr="007B7346">
              <w:t>10</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Class 8 PGIII</w:t>
            </w:r>
          </w:p>
        </w:tc>
        <w:tc>
          <w:tcPr>
            <w:tcW w:w="1615" w:type="dxa"/>
            <w:shd w:val="clear" w:color="auto" w:fill="auto"/>
          </w:tcPr>
          <w:p w:rsidR="002C6AB9" w:rsidRPr="007B7346" w:rsidRDefault="002C6AB9" w:rsidP="00672114">
            <w:pPr>
              <w:pStyle w:val="QPPTableTextBody"/>
            </w:pPr>
            <w:r w:rsidRPr="007B7346">
              <w:t>25</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Any mix of chemicals from any Packing Group where none of the items exceeds the threshold quantity on their own.</w:t>
            </w:r>
          </w:p>
        </w:tc>
        <w:tc>
          <w:tcPr>
            <w:tcW w:w="1615" w:type="dxa"/>
            <w:shd w:val="clear" w:color="auto" w:fill="auto"/>
          </w:tcPr>
          <w:p w:rsidR="002C6AB9" w:rsidRPr="007B7346" w:rsidRDefault="002C6AB9" w:rsidP="00672114">
            <w:pPr>
              <w:pStyle w:val="QPPTableTextBody"/>
            </w:pPr>
            <w:r w:rsidRPr="007B7346">
              <w:t>25</w:t>
            </w:r>
          </w:p>
        </w:tc>
      </w:tr>
      <w:tr w:rsidR="002C6AB9" w:rsidRPr="00566A1B" w:rsidTr="00566A1B">
        <w:tc>
          <w:tcPr>
            <w:tcW w:w="3510" w:type="dxa"/>
            <w:vMerge w:val="restart"/>
            <w:shd w:val="clear" w:color="auto" w:fill="auto"/>
          </w:tcPr>
          <w:p w:rsidR="002C6AB9" w:rsidRPr="007B7346" w:rsidRDefault="002C6AB9" w:rsidP="00672114">
            <w:pPr>
              <w:pStyle w:val="QPPTableTextBody"/>
            </w:pPr>
            <w:r w:rsidRPr="007B7346">
              <w:t xml:space="preserve">Miscellaneous </w:t>
            </w:r>
            <w:r w:rsidR="00834270">
              <w:t>n</w:t>
            </w:r>
            <w:r w:rsidRPr="007B7346">
              <w:t xml:space="preserve">amed </w:t>
            </w:r>
            <w:r w:rsidR="00834270">
              <w:t>s</w:t>
            </w:r>
            <w:r w:rsidRPr="007B7346">
              <w:t>ubstances</w:t>
            </w:r>
          </w:p>
        </w:tc>
        <w:tc>
          <w:tcPr>
            <w:tcW w:w="3969" w:type="dxa"/>
            <w:shd w:val="clear" w:color="auto" w:fill="auto"/>
          </w:tcPr>
          <w:p w:rsidR="002C6AB9" w:rsidRPr="007B7346" w:rsidRDefault="002C6AB9" w:rsidP="00672114">
            <w:pPr>
              <w:pStyle w:val="QPPTableTextBody"/>
            </w:pPr>
            <w:r w:rsidRPr="007B7346">
              <w:t>Class 9</w:t>
            </w:r>
          </w:p>
        </w:tc>
        <w:tc>
          <w:tcPr>
            <w:tcW w:w="1615" w:type="dxa"/>
            <w:shd w:val="clear" w:color="auto" w:fill="auto"/>
          </w:tcPr>
          <w:p w:rsidR="002C6AB9" w:rsidRPr="007B7346" w:rsidRDefault="002C6AB9" w:rsidP="00672114">
            <w:pPr>
              <w:pStyle w:val="QPPTableTextBody"/>
            </w:pPr>
            <w:r w:rsidRPr="007B7346">
              <w:t>10</w:t>
            </w:r>
          </w:p>
        </w:tc>
      </w:tr>
      <w:tr w:rsidR="002C6AB9" w:rsidRPr="00566A1B" w:rsidTr="00566A1B">
        <w:trPr>
          <w:trHeight w:val="429"/>
        </w:trPr>
        <w:tc>
          <w:tcPr>
            <w:tcW w:w="3510" w:type="dxa"/>
            <w:vMerge/>
            <w:shd w:val="clear" w:color="auto" w:fill="auto"/>
          </w:tcPr>
          <w:p w:rsidR="002C6AB9" w:rsidRPr="007B7346" w:rsidRDefault="002C6AB9" w:rsidP="00672114">
            <w:pPr>
              <w:pStyle w:val="QPPTableTextBody"/>
            </w:pPr>
          </w:p>
        </w:tc>
        <w:tc>
          <w:tcPr>
            <w:tcW w:w="3969" w:type="dxa"/>
            <w:vMerge w:val="restart"/>
            <w:shd w:val="clear" w:color="auto" w:fill="auto"/>
          </w:tcPr>
          <w:p w:rsidR="002C6AB9" w:rsidRPr="007B7346" w:rsidRDefault="002C6AB9" w:rsidP="00672114">
            <w:pPr>
              <w:pStyle w:val="QPPTableTextBody"/>
            </w:pPr>
            <w:r w:rsidRPr="007B7346">
              <w:t xml:space="preserve">Acetaldehyde </w:t>
            </w:r>
            <w:r w:rsidR="00834270">
              <w:t>a</w:t>
            </w:r>
            <w:r w:rsidRPr="007B7346">
              <w:t>mmonia (UN1841) PGIII</w:t>
            </w:r>
          </w:p>
        </w:tc>
        <w:tc>
          <w:tcPr>
            <w:tcW w:w="1615" w:type="dxa"/>
            <w:vMerge w:val="restart"/>
            <w:shd w:val="clear" w:color="auto" w:fill="auto"/>
          </w:tcPr>
          <w:p w:rsidR="002C6AB9" w:rsidRPr="007B7346" w:rsidRDefault="002C6AB9" w:rsidP="00672114">
            <w:pPr>
              <w:pStyle w:val="QPPTableTextBody"/>
            </w:pPr>
            <w:r w:rsidRPr="007B7346">
              <w:t>5</w:t>
            </w:r>
          </w:p>
        </w:tc>
      </w:tr>
      <w:tr w:rsidR="002C6AB9" w:rsidRPr="00566A1B" w:rsidTr="00566A1B">
        <w:trPr>
          <w:trHeight w:val="429"/>
        </w:trPr>
        <w:tc>
          <w:tcPr>
            <w:tcW w:w="3510" w:type="dxa"/>
            <w:vMerge/>
            <w:shd w:val="clear" w:color="auto" w:fill="auto"/>
          </w:tcPr>
          <w:p w:rsidR="002C6AB9" w:rsidRPr="007B7346" w:rsidRDefault="002C6AB9" w:rsidP="00672114">
            <w:pPr>
              <w:pStyle w:val="QPPTableTextBody"/>
            </w:pPr>
          </w:p>
        </w:tc>
        <w:tc>
          <w:tcPr>
            <w:tcW w:w="3969" w:type="dxa"/>
            <w:vMerge/>
            <w:shd w:val="clear" w:color="auto" w:fill="auto"/>
          </w:tcPr>
          <w:p w:rsidR="002C6AB9" w:rsidRPr="007B7346" w:rsidRDefault="002C6AB9" w:rsidP="00672114">
            <w:pPr>
              <w:pStyle w:val="QPPTableTextBody"/>
            </w:pPr>
          </w:p>
        </w:tc>
        <w:tc>
          <w:tcPr>
            <w:tcW w:w="1615" w:type="dxa"/>
            <w:vMerge/>
            <w:shd w:val="clear" w:color="auto" w:fill="auto"/>
          </w:tcPr>
          <w:p w:rsidR="002C6AB9" w:rsidRPr="007B7346" w:rsidRDefault="002C6AB9" w:rsidP="00672114">
            <w:pPr>
              <w:pStyle w:val="QPPTableTextBody"/>
            </w:pP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 xml:space="preserve">Ammonium </w:t>
            </w:r>
            <w:r w:rsidR="00834270">
              <w:t>nitrate f</w:t>
            </w:r>
            <w:r w:rsidRPr="007B7346">
              <w:t>ertili</w:t>
            </w:r>
            <w:r w:rsidR="00834270">
              <w:t>s</w:t>
            </w:r>
            <w:r w:rsidRPr="007B7346">
              <w:t>ers (UN2071) PGIII</w:t>
            </w:r>
          </w:p>
        </w:tc>
        <w:tc>
          <w:tcPr>
            <w:tcW w:w="1615" w:type="dxa"/>
            <w:shd w:val="clear" w:color="auto" w:fill="auto"/>
          </w:tcPr>
          <w:p w:rsidR="002C6AB9" w:rsidRPr="007B7346" w:rsidRDefault="002C6AB9" w:rsidP="00672114">
            <w:pPr>
              <w:pStyle w:val="QPPTableTextBody"/>
            </w:pPr>
            <w:r w:rsidRPr="007B7346">
              <w:t>1</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Blue/</w:t>
            </w:r>
            <w:r w:rsidR="00834270">
              <w:t>brown asbestos (UN2212) PGII &amp; white a</w:t>
            </w:r>
            <w:r w:rsidRPr="007B7346">
              <w:t>sbestos (UN2590) PGIII</w:t>
            </w:r>
          </w:p>
        </w:tc>
        <w:tc>
          <w:tcPr>
            <w:tcW w:w="1615" w:type="dxa"/>
            <w:shd w:val="clear" w:color="auto" w:fill="auto"/>
          </w:tcPr>
          <w:p w:rsidR="002C6AB9" w:rsidRPr="007B7346" w:rsidRDefault="002C6AB9" w:rsidP="00672114">
            <w:pPr>
              <w:pStyle w:val="QPPTableTextBody"/>
            </w:pPr>
            <w:r w:rsidRPr="007B7346">
              <w:t>0.01</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834270" w:rsidP="00672114">
            <w:pPr>
              <w:pStyle w:val="QPPTableTextBody"/>
            </w:pPr>
            <w:r>
              <w:t>Polychlorinated b</w:t>
            </w:r>
            <w:r w:rsidR="002C6AB9" w:rsidRPr="007B7346">
              <w:t>iphenyls (UN2315) PGII</w:t>
            </w:r>
          </w:p>
        </w:tc>
        <w:tc>
          <w:tcPr>
            <w:tcW w:w="1615" w:type="dxa"/>
            <w:shd w:val="clear" w:color="auto" w:fill="auto"/>
          </w:tcPr>
          <w:p w:rsidR="002C6AB9" w:rsidRPr="007B7346" w:rsidRDefault="002C6AB9" w:rsidP="00672114">
            <w:pPr>
              <w:pStyle w:val="QPPTableTextBody"/>
            </w:pPr>
            <w:r w:rsidRPr="007B7346">
              <w:t>0.01</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 xml:space="preserve">Polyhalogenated </w:t>
            </w:r>
            <w:r w:rsidR="00834270">
              <w:t>biphenyls or polyhalogenated t</w:t>
            </w:r>
            <w:r w:rsidRPr="007B7346">
              <w:t>erphenyls, liquid (UN3125) PGII, solid (UN3125) PGII</w:t>
            </w:r>
          </w:p>
        </w:tc>
        <w:tc>
          <w:tcPr>
            <w:tcW w:w="1615" w:type="dxa"/>
            <w:shd w:val="clear" w:color="auto" w:fill="auto"/>
          </w:tcPr>
          <w:p w:rsidR="002C6AB9" w:rsidRPr="007B7346" w:rsidRDefault="002C6AB9" w:rsidP="00672114">
            <w:pPr>
              <w:pStyle w:val="QPPTableTextBody"/>
            </w:pPr>
            <w:r w:rsidRPr="007B7346">
              <w:t>0.01</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834270" w:rsidP="00672114">
            <w:pPr>
              <w:pStyle w:val="QPPTableTextBody"/>
            </w:pPr>
            <w:r>
              <w:t>Polymeric beads, e</w:t>
            </w:r>
            <w:r w:rsidR="002C6AB9" w:rsidRPr="007B7346">
              <w:t>xpandable, (UN2211) PGIII</w:t>
            </w:r>
          </w:p>
        </w:tc>
        <w:tc>
          <w:tcPr>
            <w:tcW w:w="1615" w:type="dxa"/>
            <w:shd w:val="clear" w:color="auto" w:fill="auto"/>
          </w:tcPr>
          <w:p w:rsidR="002C6AB9" w:rsidRPr="007B7346" w:rsidRDefault="002C6AB9" w:rsidP="00672114">
            <w:pPr>
              <w:pStyle w:val="QPPTableTextBody"/>
            </w:pPr>
            <w:r w:rsidRPr="007B7346">
              <w:t>2</w:t>
            </w:r>
          </w:p>
        </w:tc>
      </w:tr>
      <w:tr w:rsidR="002C6AB9" w:rsidRPr="00566A1B" w:rsidTr="00566A1B">
        <w:tc>
          <w:tcPr>
            <w:tcW w:w="3510" w:type="dxa"/>
            <w:vMerge/>
            <w:shd w:val="clear" w:color="auto" w:fill="auto"/>
          </w:tcPr>
          <w:p w:rsidR="002C6AB9" w:rsidRPr="007B7346" w:rsidRDefault="002C6AB9" w:rsidP="00672114">
            <w:pPr>
              <w:pStyle w:val="QPPTableTextBody"/>
            </w:pPr>
          </w:p>
        </w:tc>
        <w:tc>
          <w:tcPr>
            <w:tcW w:w="3969" w:type="dxa"/>
            <w:shd w:val="clear" w:color="auto" w:fill="auto"/>
          </w:tcPr>
          <w:p w:rsidR="002C6AB9" w:rsidRPr="007B7346" w:rsidRDefault="002C6AB9" w:rsidP="00672114">
            <w:pPr>
              <w:pStyle w:val="QPPTableTextBody"/>
            </w:pPr>
            <w:r w:rsidRPr="007B7346">
              <w:t xml:space="preserve">Zinc </w:t>
            </w:r>
            <w:r w:rsidR="00834270">
              <w:t>dithionite (Zinc h</w:t>
            </w:r>
            <w:r w:rsidRPr="007B7346">
              <w:t>ydrosulfite) (UN1931) PGIII</w:t>
            </w:r>
          </w:p>
        </w:tc>
        <w:tc>
          <w:tcPr>
            <w:tcW w:w="1615" w:type="dxa"/>
            <w:shd w:val="clear" w:color="auto" w:fill="auto"/>
          </w:tcPr>
          <w:p w:rsidR="002C6AB9" w:rsidRPr="007B7346" w:rsidRDefault="002C6AB9" w:rsidP="00672114">
            <w:pPr>
              <w:pStyle w:val="QPPTableTextBody"/>
            </w:pPr>
            <w:r w:rsidRPr="007B7346">
              <w:t>0.1</w:t>
            </w:r>
          </w:p>
        </w:tc>
      </w:tr>
      <w:tr w:rsidR="002C6AB9" w:rsidRPr="00566A1B" w:rsidTr="00566A1B">
        <w:tc>
          <w:tcPr>
            <w:tcW w:w="3510" w:type="dxa"/>
            <w:shd w:val="clear" w:color="auto" w:fill="auto"/>
          </w:tcPr>
          <w:p w:rsidR="002C6AB9" w:rsidRPr="007B7346" w:rsidRDefault="002C6AB9" w:rsidP="00672114">
            <w:pPr>
              <w:pStyle w:val="QPPTableTextBody"/>
            </w:pPr>
            <w:r w:rsidRPr="007B7346">
              <w:t xml:space="preserve">Goods </w:t>
            </w:r>
            <w:r w:rsidR="00834270">
              <w:t>t</w:t>
            </w:r>
            <w:r w:rsidRPr="007B7346">
              <w:t xml:space="preserve">oo </w:t>
            </w:r>
            <w:r w:rsidR="00834270">
              <w:t>d</w:t>
            </w:r>
            <w:r w:rsidRPr="007B7346">
              <w:t xml:space="preserve">angerous </w:t>
            </w:r>
            <w:r w:rsidR="00834270">
              <w:t>t</w:t>
            </w:r>
            <w:r w:rsidRPr="007B7346">
              <w:t xml:space="preserve">o </w:t>
            </w:r>
            <w:r w:rsidR="00834270">
              <w:t>be t</w:t>
            </w:r>
            <w:r w:rsidRPr="007B7346">
              <w:t>ransported</w:t>
            </w:r>
          </w:p>
        </w:tc>
        <w:tc>
          <w:tcPr>
            <w:tcW w:w="3969" w:type="dxa"/>
            <w:shd w:val="clear" w:color="auto" w:fill="auto"/>
          </w:tcPr>
          <w:p w:rsidR="002C6AB9" w:rsidRPr="007B7346" w:rsidRDefault="0077454C">
            <w:pPr>
              <w:pStyle w:val="QPPTableTextBody"/>
            </w:pPr>
            <w:r>
              <w:t>A</w:t>
            </w:r>
            <w:r w:rsidR="002C6AB9" w:rsidRPr="007B7346">
              <w:t xml:space="preserve">s listed in Volume 2 Appendix 5 </w:t>
            </w:r>
            <w:r w:rsidR="005655A6">
              <w:t xml:space="preserve">Australian </w:t>
            </w:r>
            <w:r w:rsidR="002C6AB9" w:rsidRPr="007B7346">
              <w:t>Code</w:t>
            </w:r>
            <w:r w:rsidR="005655A6">
              <w:t xml:space="preserve"> for the transport of dangerous goods by road and rail</w:t>
            </w:r>
          </w:p>
        </w:tc>
        <w:tc>
          <w:tcPr>
            <w:tcW w:w="1615" w:type="dxa"/>
            <w:shd w:val="clear" w:color="auto" w:fill="auto"/>
          </w:tcPr>
          <w:p w:rsidR="002C6AB9" w:rsidRPr="007B7346" w:rsidRDefault="002C6AB9" w:rsidP="00672114">
            <w:pPr>
              <w:pStyle w:val="QPPTableTextBody"/>
            </w:pPr>
            <w:r w:rsidRPr="007B7346">
              <w:t>0.2</w:t>
            </w:r>
          </w:p>
        </w:tc>
      </w:tr>
    </w:tbl>
    <w:p w:rsidR="001D7192" w:rsidRDefault="0037421F" w:rsidP="009A0BE6">
      <w:pPr>
        <w:pStyle w:val="QPPEditorsNoteStyle1"/>
      </w:pPr>
      <w:r>
        <w:t>Note</w:t>
      </w:r>
      <w:r>
        <w:rPr>
          <w:rFonts w:cs="Arial"/>
        </w:rPr>
        <w:t>—</w:t>
      </w:r>
      <w:r>
        <w:t>Thresholds apply equally to those substances with a subsidiary risk.</w:t>
      </w:r>
    </w:p>
    <w:p w:rsidR="009240FF" w:rsidRPr="00BC2761" w:rsidRDefault="009240FF" w:rsidP="009240FF">
      <w:pPr>
        <w:pStyle w:val="QPPTableHeadingStyle1"/>
      </w:pPr>
      <w:bookmarkStart w:id="131" w:name="Table93243h"/>
      <w:r w:rsidRPr="00BC2761">
        <w:t>Table 9.3.</w:t>
      </w:r>
      <w:r w:rsidR="00BB0994">
        <w:t>2</w:t>
      </w:r>
      <w:r w:rsidR="00E7739C">
        <w:t>4</w:t>
      </w:r>
      <w:r w:rsidRPr="00BC2761">
        <w:t>.3</w:t>
      </w:r>
      <w:r w:rsidR="00E77EDE">
        <w:t>.</w:t>
      </w:r>
      <w:r w:rsidR="00590829">
        <w:t>H</w:t>
      </w:r>
      <w:r w:rsidR="0010102F">
        <w:t>—Hazard and risk criteria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73"/>
        <w:gridCol w:w="2087"/>
        <w:gridCol w:w="2763"/>
      </w:tblGrid>
      <w:tr w:rsidR="009240FF" w:rsidRPr="00F578F1" w:rsidTr="00566A1B">
        <w:tc>
          <w:tcPr>
            <w:tcW w:w="9108" w:type="dxa"/>
            <w:gridSpan w:val="4"/>
            <w:shd w:val="clear" w:color="auto" w:fill="auto"/>
          </w:tcPr>
          <w:bookmarkEnd w:id="131"/>
          <w:p w:rsidR="009240FF" w:rsidRDefault="009240FF" w:rsidP="00F8377E">
            <w:pPr>
              <w:pStyle w:val="QPPTableTextBold"/>
            </w:pPr>
            <w:r>
              <w:t>Fatality risk</w:t>
            </w:r>
          </w:p>
        </w:tc>
      </w:tr>
      <w:tr w:rsidR="009240FF" w:rsidRPr="006F7C1B" w:rsidTr="00566A1B">
        <w:tc>
          <w:tcPr>
            <w:tcW w:w="6345" w:type="dxa"/>
            <w:gridSpan w:val="3"/>
            <w:shd w:val="clear" w:color="auto" w:fill="auto"/>
          </w:tcPr>
          <w:p w:rsidR="009240FF" w:rsidRPr="00BC2761" w:rsidRDefault="00E77EDE" w:rsidP="00F8377E">
            <w:pPr>
              <w:pStyle w:val="QPPTableTextBold"/>
            </w:pPr>
            <w:r>
              <w:t>Land use</w:t>
            </w:r>
          </w:p>
        </w:tc>
        <w:tc>
          <w:tcPr>
            <w:tcW w:w="2763" w:type="dxa"/>
            <w:shd w:val="clear" w:color="auto" w:fill="auto"/>
          </w:tcPr>
          <w:p w:rsidR="009240FF" w:rsidRPr="00BC2761" w:rsidRDefault="009240FF" w:rsidP="00F8377E">
            <w:pPr>
              <w:pStyle w:val="QPPTableTextBold"/>
            </w:pPr>
            <w:r w:rsidRPr="00BC2761">
              <w:t>Fatality risk</w:t>
            </w:r>
            <w:r w:rsidR="00D30416">
              <w:t xml:space="preserve"> criteria</w:t>
            </w:r>
          </w:p>
          <w:p w:rsidR="009240FF" w:rsidRPr="00BC2761" w:rsidRDefault="009240FF" w:rsidP="00F8377E">
            <w:pPr>
              <w:pStyle w:val="QPPTableTextBold"/>
            </w:pPr>
            <w:r w:rsidRPr="00BC2761">
              <w:t>(risk in a million per year)</w:t>
            </w:r>
          </w:p>
        </w:tc>
      </w:tr>
      <w:tr w:rsidR="009240FF" w:rsidRPr="00F578F1" w:rsidTr="00566A1B">
        <w:tc>
          <w:tcPr>
            <w:tcW w:w="6345" w:type="dxa"/>
            <w:gridSpan w:val="3"/>
            <w:shd w:val="clear" w:color="auto" w:fill="auto"/>
          </w:tcPr>
          <w:p w:rsidR="009240FF" w:rsidRPr="0017387A" w:rsidRDefault="009240FF" w:rsidP="00247C90">
            <w:pPr>
              <w:pStyle w:val="QPPTableTextBody"/>
            </w:pPr>
            <w:r w:rsidRPr="005651D6">
              <w:rPr>
                <w:rPrChange w:id="132" w:author="Alisha Pettit" w:date="2018-11-06T14:29:00Z">
                  <w:rPr/>
                </w:rPrChange>
              </w:rPr>
              <w:t>Hospital</w:t>
            </w:r>
            <w:r w:rsidRPr="0017387A">
              <w:t xml:space="preserve">, </w:t>
            </w:r>
            <w:r w:rsidRPr="005651D6">
              <w:rPr>
                <w:rPrChange w:id="133" w:author="Alisha Pettit" w:date="2018-11-06T14:29:00Z">
                  <w:rPr/>
                </w:rPrChange>
              </w:rPr>
              <w:t>education establishment</w:t>
            </w:r>
            <w:r w:rsidRPr="00B50A16">
              <w:t>,</w:t>
            </w:r>
            <w:r w:rsidR="0010102F">
              <w:t xml:space="preserve"> </w:t>
            </w:r>
            <w:r w:rsidR="0010102F" w:rsidRPr="005651D6">
              <w:rPr>
                <w:rPrChange w:id="134" w:author="Alisha Pettit" w:date="2018-11-06T14:29:00Z">
                  <w:rPr/>
                </w:rPrChange>
              </w:rPr>
              <w:t>child care centre</w:t>
            </w:r>
            <w:r w:rsidR="0010102F">
              <w:t>,</w:t>
            </w:r>
            <w:r w:rsidRPr="00B50A16">
              <w:t xml:space="preserve"> </w:t>
            </w:r>
            <w:r w:rsidRPr="005651D6">
              <w:rPr>
                <w:rPrChange w:id="135" w:author="Alisha Pettit" w:date="2018-11-06T14:29:00Z">
                  <w:rPr/>
                </w:rPrChange>
              </w:rPr>
              <w:t>retirement facility</w:t>
            </w:r>
            <w:r w:rsidR="00D30416">
              <w:t xml:space="preserve">, </w:t>
            </w:r>
            <w:r w:rsidR="00D30416" w:rsidRPr="005651D6">
              <w:rPr>
                <w:rPrChange w:id="136" w:author="Alisha Pettit" w:date="2018-11-06T14:29:00Z">
                  <w:rPr/>
                </w:rPrChange>
              </w:rPr>
              <w:t>community care centre</w:t>
            </w:r>
            <w:r w:rsidR="00D30416">
              <w:t xml:space="preserve">, </w:t>
            </w:r>
            <w:r w:rsidR="00D30416" w:rsidRPr="005651D6">
              <w:rPr>
                <w:rPrChange w:id="137" w:author="Alisha Pettit" w:date="2018-11-06T14:29:00Z">
                  <w:rPr/>
                </w:rPrChange>
              </w:rPr>
              <w:t>health care service</w:t>
            </w:r>
            <w:r w:rsidR="00D30416">
              <w:t xml:space="preserve">, </w:t>
            </w:r>
            <w:r w:rsidR="00D30416" w:rsidRPr="005651D6">
              <w:rPr>
                <w:rPrChange w:id="138" w:author="Alisha Pettit" w:date="2018-11-06T14:29:00Z">
                  <w:rPr/>
                </w:rPrChange>
              </w:rPr>
              <w:t>residential care facility</w:t>
            </w:r>
          </w:p>
        </w:tc>
        <w:tc>
          <w:tcPr>
            <w:tcW w:w="2763" w:type="dxa"/>
            <w:shd w:val="clear" w:color="auto" w:fill="auto"/>
          </w:tcPr>
          <w:p w:rsidR="009240FF" w:rsidRPr="00F578F1" w:rsidRDefault="009240FF" w:rsidP="00117592">
            <w:pPr>
              <w:pStyle w:val="QPPTableTextBody"/>
            </w:pPr>
            <w:r w:rsidRPr="00F578F1">
              <w:t>0.5</w:t>
            </w:r>
          </w:p>
        </w:tc>
      </w:tr>
      <w:tr w:rsidR="009240FF" w:rsidRPr="00F578F1" w:rsidTr="00566A1B">
        <w:tc>
          <w:tcPr>
            <w:tcW w:w="6345" w:type="dxa"/>
            <w:gridSpan w:val="3"/>
            <w:shd w:val="clear" w:color="auto" w:fill="auto"/>
          </w:tcPr>
          <w:p w:rsidR="009240FF" w:rsidRPr="0017387A" w:rsidRDefault="009240FF" w:rsidP="00890E6C">
            <w:pPr>
              <w:pStyle w:val="QPPTableTextBody"/>
            </w:pPr>
            <w:r w:rsidRPr="005651D6">
              <w:rPr>
                <w:rPrChange w:id="139" w:author="Alisha Pettit" w:date="2018-11-06T14:29:00Z">
                  <w:rPr/>
                </w:rPrChange>
              </w:rPr>
              <w:t>Dual occupancy</w:t>
            </w:r>
            <w:r w:rsidRPr="0017387A">
              <w:t xml:space="preserve">, </w:t>
            </w:r>
            <w:r w:rsidRPr="005651D6">
              <w:rPr>
                <w:rPrChange w:id="140" w:author="Alisha Pettit" w:date="2018-11-06T14:29:00Z">
                  <w:rPr/>
                </w:rPrChange>
              </w:rPr>
              <w:t>multiple dwellings</w:t>
            </w:r>
            <w:r w:rsidRPr="0017387A">
              <w:t>,</w:t>
            </w:r>
            <w:r w:rsidR="0010102F">
              <w:t xml:space="preserve"> </w:t>
            </w:r>
            <w:r w:rsidR="0010102F" w:rsidRPr="005651D6">
              <w:rPr>
                <w:rPrChange w:id="141" w:author="Alisha Pettit" w:date="2018-11-06T14:29:00Z">
                  <w:rPr/>
                </w:rPrChange>
              </w:rPr>
              <w:t>short-term accommodation</w:t>
            </w:r>
            <w:r w:rsidR="0010102F">
              <w:t>,</w:t>
            </w:r>
            <w:r w:rsidR="00D30416" w:rsidRPr="00B50A16">
              <w:t xml:space="preserve"> </w:t>
            </w:r>
            <w:r w:rsidR="00D30416" w:rsidRPr="005651D6">
              <w:rPr>
                <w:rPrChange w:id="142" w:author="Alisha Pettit" w:date="2018-11-06T14:29:00Z">
                  <w:rPr/>
                </w:rPrChange>
              </w:rPr>
              <w:t>community residence</w:t>
            </w:r>
            <w:r w:rsidR="00D30416">
              <w:t xml:space="preserve">, </w:t>
            </w:r>
            <w:r w:rsidR="00D30416" w:rsidRPr="005651D6">
              <w:rPr>
                <w:rPrChange w:id="143" w:author="Alisha Pettit" w:date="2018-11-06T14:29:00Z">
                  <w:rPr/>
                </w:rPrChange>
              </w:rPr>
              <w:t>dwelling house</w:t>
            </w:r>
            <w:r w:rsidR="00D30416">
              <w:t xml:space="preserve">, </w:t>
            </w:r>
            <w:r w:rsidR="00890E6C" w:rsidRPr="005651D6">
              <w:rPr>
                <w:rPrChange w:id="144" w:author="Alisha Pettit" w:date="2018-11-06T14:29:00Z">
                  <w:rPr/>
                </w:rPrChange>
              </w:rPr>
              <w:t>rooming accom</w:t>
            </w:r>
            <w:r w:rsidR="00C35E30" w:rsidRPr="005651D6">
              <w:rPr>
                <w:rPrChange w:id="145" w:author="Alisha Pettit" w:date="2018-11-06T14:29:00Z">
                  <w:rPr/>
                </w:rPrChange>
              </w:rPr>
              <w:t>m</w:t>
            </w:r>
            <w:r w:rsidR="00890E6C" w:rsidRPr="005651D6">
              <w:rPr>
                <w:rPrChange w:id="146" w:author="Alisha Pettit" w:date="2018-11-06T14:29:00Z">
                  <w:rPr/>
                </w:rPrChange>
              </w:rPr>
              <w:t>odation</w:t>
            </w:r>
            <w:r w:rsidR="00D30416">
              <w:t xml:space="preserve">, </w:t>
            </w:r>
            <w:r w:rsidR="00D30416" w:rsidRPr="005651D6">
              <w:rPr>
                <w:rPrChange w:id="147" w:author="Alisha Pettit" w:date="2018-11-06T14:29:00Z">
                  <w:rPr/>
                </w:rPrChange>
              </w:rPr>
              <w:t>relocatable home park</w:t>
            </w:r>
            <w:r w:rsidR="00D30416" w:rsidRPr="005165E0">
              <w:t xml:space="preserve">, </w:t>
            </w:r>
            <w:r w:rsidR="00D30416" w:rsidRPr="005651D6">
              <w:rPr>
                <w:rPrChange w:id="148" w:author="Alisha Pettit" w:date="2018-11-06T14:29:00Z">
                  <w:rPr/>
                </w:rPrChange>
              </w:rPr>
              <w:t>tourist park</w:t>
            </w:r>
          </w:p>
        </w:tc>
        <w:tc>
          <w:tcPr>
            <w:tcW w:w="2763" w:type="dxa"/>
            <w:shd w:val="clear" w:color="auto" w:fill="auto"/>
          </w:tcPr>
          <w:p w:rsidR="009240FF" w:rsidRPr="00F578F1" w:rsidRDefault="009240FF" w:rsidP="00117592">
            <w:pPr>
              <w:pStyle w:val="QPPTableTextBody"/>
            </w:pPr>
            <w:r w:rsidRPr="00F578F1">
              <w:t>1</w:t>
            </w:r>
          </w:p>
        </w:tc>
      </w:tr>
      <w:tr w:rsidR="009240FF" w:rsidRPr="00F578F1" w:rsidTr="00566A1B">
        <w:tc>
          <w:tcPr>
            <w:tcW w:w="6345" w:type="dxa"/>
            <w:gridSpan w:val="3"/>
            <w:shd w:val="clear" w:color="auto" w:fill="auto"/>
          </w:tcPr>
          <w:p w:rsidR="009240FF" w:rsidRPr="0017387A" w:rsidRDefault="009240FF" w:rsidP="00F8377E">
            <w:pPr>
              <w:pStyle w:val="QPPTableTextBody"/>
            </w:pPr>
            <w:r w:rsidRPr="0017387A">
              <w:t xml:space="preserve">Commercial developments including </w:t>
            </w:r>
            <w:r w:rsidRPr="005651D6">
              <w:rPr>
                <w:rPrChange w:id="149" w:author="Alisha Pettit" w:date="2018-11-06T14:29:00Z">
                  <w:rPr/>
                </w:rPrChange>
              </w:rPr>
              <w:t>shops</w:t>
            </w:r>
            <w:r w:rsidRPr="0017387A">
              <w:t xml:space="preserve"> and </w:t>
            </w:r>
            <w:r w:rsidRPr="005651D6">
              <w:rPr>
                <w:rPrChange w:id="150" w:author="Alisha Pettit" w:date="2018-11-06T14:29:00Z">
                  <w:rPr/>
                </w:rPrChange>
              </w:rPr>
              <w:t>shopping centres</w:t>
            </w:r>
            <w:r w:rsidRPr="0017387A">
              <w:t xml:space="preserve">, </w:t>
            </w:r>
            <w:r w:rsidRPr="005651D6">
              <w:rPr>
                <w:rPrChange w:id="151" w:author="Alisha Pettit" w:date="2018-11-06T14:29:00Z">
                  <w:rPr/>
                </w:rPrChange>
              </w:rPr>
              <w:t>food and drink outlet</w:t>
            </w:r>
            <w:r w:rsidRPr="0017387A">
              <w:t xml:space="preserve">, </w:t>
            </w:r>
            <w:r w:rsidRPr="005651D6">
              <w:rPr>
                <w:rPrChange w:id="152" w:author="Alisha Pettit" w:date="2018-11-06T14:29:00Z">
                  <w:rPr/>
                </w:rPrChange>
              </w:rPr>
              <w:t>offices</w:t>
            </w:r>
            <w:r w:rsidRPr="0017387A">
              <w:t xml:space="preserve">, </w:t>
            </w:r>
            <w:r w:rsidRPr="005651D6">
              <w:rPr>
                <w:rPrChange w:id="153" w:author="Alisha Pettit" w:date="2018-11-06T14:29:00Z">
                  <w:rPr/>
                </w:rPrChange>
              </w:rPr>
              <w:t>theatres</w:t>
            </w:r>
            <w:r w:rsidRPr="0017387A">
              <w:t xml:space="preserve"> and </w:t>
            </w:r>
            <w:r w:rsidRPr="005651D6">
              <w:rPr>
                <w:rPrChange w:id="154" w:author="Alisha Pettit" w:date="2018-11-06T14:29:00Z">
                  <w:rPr/>
                </w:rPrChange>
              </w:rPr>
              <w:t>tourist attractions</w:t>
            </w:r>
          </w:p>
        </w:tc>
        <w:tc>
          <w:tcPr>
            <w:tcW w:w="2763" w:type="dxa"/>
            <w:shd w:val="clear" w:color="auto" w:fill="auto"/>
          </w:tcPr>
          <w:p w:rsidR="009240FF" w:rsidRPr="00F578F1" w:rsidRDefault="009240FF" w:rsidP="00117592">
            <w:pPr>
              <w:pStyle w:val="QPPTableTextBody"/>
            </w:pPr>
            <w:r w:rsidRPr="00F578F1">
              <w:t>5</w:t>
            </w:r>
          </w:p>
        </w:tc>
      </w:tr>
      <w:tr w:rsidR="009240FF" w:rsidRPr="00F578F1" w:rsidTr="00566A1B">
        <w:tc>
          <w:tcPr>
            <w:tcW w:w="6345" w:type="dxa"/>
            <w:gridSpan w:val="3"/>
            <w:shd w:val="clear" w:color="auto" w:fill="auto"/>
          </w:tcPr>
          <w:p w:rsidR="009240FF" w:rsidRPr="0017387A" w:rsidRDefault="009240FF" w:rsidP="00F8377E">
            <w:pPr>
              <w:pStyle w:val="QPPTableTextBody"/>
            </w:pPr>
            <w:r w:rsidRPr="005651D6">
              <w:rPr>
                <w:rPrChange w:id="155" w:author="Alisha Pettit" w:date="2018-11-06T14:29:00Z">
                  <w:rPr/>
                </w:rPrChange>
              </w:rPr>
              <w:t>Indoor sport and recreation</w:t>
            </w:r>
            <w:r w:rsidRPr="0017387A">
              <w:t xml:space="preserve">, </w:t>
            </w:r>
            <w:r w:rsidRPr="005651D6">
              <w:rPr>
                <w:rPrChange w:id="156" w:author="Alisha Pettit" w:date="2018-11-06T14:29:00Z">
                  <w:rPr/>
                </w:rPrChange>
              </w:rPr>
              <w:t>outdoor sport and recreation</w:t>
            </w:r>
          </w:p>
        </w:tc>
        <w:tc>
          <w:tcPr>
            <w:tcW w:w="2763" w:type="dxa"/>
            <w:shd w:val="clear" w:color="auto" w:fill="auto"/>
          </w:tcPr>
          <w:p w:rsidR="009240FF" w:rsidRPr="00F578F1" w:rsidRDefault="009240FF" w:rsidP="00F8377E">
            <w:pPr>
              <w:pStyle w:val="QPPTableTextBody"/>
            </w:pPr>
            <w:r w:rsidRPr="00F578F1">
              <w:t>10</w:t>
            </w:r>
          </w:p>
        </w:tc>
      </w:tr>
      <w:tr w:rsidR="009240FF" w:rsidRPr="00F578F1" w:rsidTr="00566A1B">
        <w:tc>
          <w:tcPr>
            <w:tcW w:w="6345" w:type="dxa"/>
            <w:gridSpan w:val="3"/>
            <w:shd w:val="clear" w:color="auto" w:fill="auto"/>
          </w:tcPr>
          <w:p w:rsidR="009240FF" w:rsidRPr="00791737" w:rsidRDefault="009240FF" w:rsidP="00791737">
            <w:pPr>
              <w:pStyle w:val="QPPTableTextBody"/>
            </w:pPr>
            <w:r w:rsidRPr="00791737">
              <w:t>Industry activities</w:t>
            </w:r>
          </w:p>
        </w:tc>
        <w:tc>
          <w:tcPr>
            <w:tcW w:w="2763" w:type="dxa"/>
            <w:shd w:val="clear" w:color="auto" w:fill="auto"/>
          </w:tcPr>
          <w:p w:rsidR="009240FF" w:rsidRPr="00F578F1" w:rsidRDefault="009240FF" w:rsidP="00F8377E">
            <w:pPr>
              <w:pStyle w:val="QPPTableTextBody"/>
            </w:pPr>
            <w:r w:rsidRPr="00F578F1">
              <w:t>50</w:t>
            </w:r>
          </w:p>
        </w:tc>
      </w:tr>
      <w:tr w:rsidR="009240FF" w:rsidRPr="00F578F1" w:rsidTr="00566A1B">
        <w:tc>
          <w:tcPr>
            <w:tcW w:w="9108" w:type="dxa"/>
            <w:gridSpan w:val="4"/>
            <w:shd w:val="clear" w:color="auto" w:fill="auto"/>
          </w:tcPr>
          <w:p w:rsidR="009240FF" w:rsidRPr="00F578F1" w:rsidRDefault="009240FF" w:rsidP="00F8377E">
            <w:pPr>
              <w:pStyle w:val="QPPTableTextBold"/>
            </w:pPr>
            <w:r>
              <w:t>Injury r</w:t>
            </w:r>
            <w:r w:rsidRPr="00F578F1">
              <w:t>isk</w:t>
            </w:r>
          </w:p>
        </w:tc>
      </w:tr>
      <w:tr w:rsidR="009240FF" w:rsidRPr="006F7C1B" w:rsidTr="00566A1B">
        <w:tc>
          <w:tcPr>
            <w:tcW w:w="1985" w:type="dxa"/>
            <w:shd w:val="clear" w:color="auto" w:fill="auto"/>
          </w:tcPr>
          <w:p w:rsidR="009240FF" w:rsidRPr="00BC2761" w:rsidRDefault="00E77EDE" w:rsidP="00F8377E">
            <w:pPr>
              <w:pStyle w:val="QPPTableTextBold"/>
            </w:pPr>
            <w:r>
              <w:t>Type of risk</w:t>
            </w:r>
          </w:p>
        </w:tc>
        <w:tc>
          <w:tcPr>
            <w:tcW w:w="7123" w:type="dxa"/>
            <w:gridSpan w:val="3"/>
            <w:shd w:val="clear" w:color="auto" w:fill="auto"/>
          </w:tcPr>
          <w:p w:rsidR="009240FF" w:rsidRPr="00BC2761" w:rsidRDefault="00E77EDE" w:rsidP="00F8377E">
            <w:pPr>
              <w:pStyle w:val="QPPTableTextBold"/>
            </w:pPr>
            <w:r>
              <w:t>Injury risk</w:t>
            </w:r>
            <w:r w:rsidR="006F5EE6">
              <w:t xml:space="preserve"> criteria</w:t>
            </w:r>
          </w:p>
        </w:tc>
      </w:tr>
      <w:tr w:rsidR="009240FF" w:rsidRPr="00F578F1" w:rsidTr="00566A1B">
        <w:tc>
          <w:tcPr>
            <w:tcW w:w="1985" w:type="dxa"/>
            <w:shd w:val="clear" w:color="auto" w:fill="auto"/>
          </w:tcPr>
          <w:p w:rsidR="009240FF" w:rsidRPr="00F578F1" w:rsidRDefault="009240FF" w:rsidP="00F8377E">
            <w:pPr>
              <w:pStyle w:val="QPPTableTextBody"/>
            </w:pPr>
            <w:r w:rsidRPr="00C033C5">
              <w:t>Heat radiation</w:t>
            </w:r>
          </w:p>
        </w:tc>
        <w:tc>
          <w:tcPr>
            <w:tcW w:w="7123" w:type="dxa"/>
            <w:gridSpan w:val="3"/>
            <w:shd w:val="clear" w:color="auto" w:fill="auto"/>
          </w:tcPr>
          <w:p w:rsidR="009240FF" w:rsidRPr="00074FF1" w:rsidRDefault="009240FF" w:rsidP="00F8377E">
            <w:pPr>
              <w:pStyle w:val="QPPTableTextBody"/>
            </w:pPr>
            <w:r w:rsidRPr="00074FF1">
              <w:t>Incident heat flux radiation does not exceed 4.7kW/m</w:t>
            </w:r>
            <w:r w:rsidRPr="00074FF1">
              <w:rPr>
                <w:rStyle w:val="QPPSuperscriptChar"/>
              </w:rPr>
              <w:t>2</w:t>
            </w:r>
            <w:r w:rsidRPr="00074FF1">
              <w:t xml:space="preserve"> at a frequency of more than 50 chances in a million per year</w:t>
            </w:r>
            <w:r w:rsidR="00A40B5C">
              <w:t>.</w:t>
            </w:r>
          </w:p>
        </w:tc>
      </w:tr>
      <w:tr w:rsidR="009240FF" w:rsidRPr="00F578F1" w:rsidTr="00566A1B">
        <w:tc>
          <w:tcPr>
            <w:tcW w:w="1985" w:type="dxa"/>
            <w:shd w:val="clear" w:color="auto" w:fill="auto"/>
          </w:tcPr>
          <w:p w:rsidR="009240FF" w:rsidRPr="00F578F1" w:rsidRDefault="009240FF" w:rsidP="00F8377E">
            <w:pPr>
              <w:pStyle w:val="QPPTableTextBody"/>
            </w:pPr>
            <w:r w:rsidRPr="00C033C5">
              <w:t>Explosion overpressure</w:t>
            </w:r>
          </w:p>
        </w:tc>
        <w:tc>
          <w:tcPr>
            <w:tcW w:w="7123" w:type="dxa"/>
            <w:gridSpan w:val="3"/>
            <w:shd w:val="clear" w:color="auto" w:fill="auto"/>
          </w:tcPr>
          <w:p w:rsidR="009240FF" w:rsidRPr="00074FF1" w:rsidRDefault="009240FF" w:rsidP="00F8377E">
            <w:pPr>
              <w:pStyle w:val="QPPTableTextBody"/>
            </w:pPr>
            <w:r w:rsidRPr="00074FF1">
              <w:t>Incident explosion overpressure does not exceed 7kPa at frequencies of more than 50 chances in a million per year.</w:t>
            </w:r>
          </w:p>
        </w:tc>
      </w:tr>
      <w:tr w:rsidR="009240FF" w:rsidRPr="00F578F1" w:rsidTr="00566A1B">
        <w:tc>
          <w:tcPr>
            <w:tcW w:w="1985" w:type="dxa"/>
            <w:shd w:val="clear" w:color="auto" w:fill="auto"/>
          </w:tcPr>
          <w:p w:rsidR="009240FF" w:rsidRPr="00F578F1" w:rsidRDefault="009240FF" w:rsidP="00F8377E">
            <w:pPr>
              <w:pStyle w:val="QPPTableTextBody"/>
            </w:pPr>
            <w:r w:rsidRPr="00C033C5">
              <w:t>Toxic exposure</w:t>
            </w:r>
          </w:p>
        </w:tc>
        <w:tc>
          <w:tcPr>
            <w:tcW w:w="7123" w:type="dxa"/>
            <w:gridSpan w:val="3"/>
            <w:shd w:val="clear" w:color="auto" w:fill="auto"/>
          </w:tcPr>
          <w:p w:rsidR="009240FF" w:rsidRPr="00074FF1" w:rsidRDefault="009240FF" w:rsidP="00F8377E">
            <w:pPr>
              <w:pStyle w:val="QPPTableTextBody"/>
            </w:pPr>
            <w:r w:rsidRPr="00074FF1">
              <w:t>Toxic concentrations do not exceed a level which would be seriously injurious to sensitive members of the community following a relatively short period of exposure at a maximum frequency of 10 in a million per year.</w:t>
            </w:r>
          </w:p>
          <w:p w:rsidR="009240FF" w:rsidRPr="00074FF1" w:rsidRDefault="009240FF" w:rsidP="00F8377E">
            <w:pPr>
              <w:pStyle w:val="QPPTableTextBody"/>
            </w:pPr>
            <w:r w:rsidRPr="00074FF1">
              <w:t>Toxic concentrations will not cause irritation to eyes or throat, coughing or other acute physiological responses in sensitive members of the community over a maximum frequency of 50 in a million per year.</w:t>
            </w:r>
          </w:p>
        </w:tc>
      </w:tr>
      <w:tr w:rsidR="009240FF" w:rsidRPr="00F578F1" w:rsidTr="00566A1B">
        <w:tc>
          <w:tcPr>
            <w:tcW w:w="9108" w:type="dxa"/>
            <w:gridSpan w:val="4"/>
            <w:shd w:val="clear" w:color="auto" w:fill="auto"/>
          </w:tcPr>
          <w:p w:rsidR="009240FF" w:rsidRPr="00074FF1" w:rsidRDefault="009240FF" w:rsidP="00F8377E">
            <w:pPr>
              <w:pStyle w:val="QPPTableTextBold"/>
            </w:pPr>
            <w:r w:rsidRPr="00074FF1">
              <w:t>Risk of property damage and accident propagation</w:t>
            </w:r>
          </w:p>
        </w:tc>
      </w:tr>
      <w:tr w:rsidR="009240FF" w:rsidRPr="006F7C1B" w:rsidTr="00566A1B">
        <w:tc>
          <w:tcPr>
            <w:tcW w:w="1985" w:type="dxa"/>
            <w:shd w:val="clear" w:color="auto" w:fill="auto"/>
          </w:tcPr>
          <w:p w:rsidR="009240FF" w:rsidRPr="00BC2761" w:rsidRDefault="009240FF" w:rsidP="00F8377E">
            <w:pPr>
              <w:pStyle w:val="QPPTableTextBold"/>
            </w:pPr>
            <w:r w:rsidRPr="00BC2761">
              <w:t>Type of property d</w:t>
            </w:r>
            <w:r w:rsidR="00C82907">
              <w:t>amage accident propagation risk</w:t>
            </w:r>
          </w:p>
        </w:tc>
        <w:tc>
          <w:tcPr>
            <w:tcW w:w="2273" w:type="dxa"/>
            <w:shd w:val="clear" w:color="auto" w:fill="auto"/>
          </w:tcPr>
          <w:p w:rsidR="009240FF" w:rsidRPr="00074FF1" w:rsidRDefault="00C82907" w:rsidP="00F8377E">
            <w:pPr>
              <w:pStyle w:val="QPPTableTextBold"/>
            </w:pPr>
            <w:r>
              <w:t>Land use</w:t>
            </w:r>
          </w:p>
        </w:tc>
        <w:tc>
          <w:tcPr>
            <w:tcW w:w="4850" w:type="dxa"/>
            <w:gridSpan w:val="2"/>
            <w:shd w:val="clear" w:color="auto" w:fill="auto"/>
          </w:tcPr>
          <w:p w:rsidR="009240FF" w:rsidRPr="00074FF1" w:rsidRDefault="009240FF" w:rsidP="00F8377E">
            <w:pPr>
              <w:pStyle w:val="QPPTableTextBold"/>
            </w:pPr>
            <w:r w:rsidRPr="00074FF1">
              <w:t xml:space="preserve">Property damage and accident </w:t>
            </w:r>
            <w:r w:rsidR="00D91E68" w:rsidRPr="00074FF1">
              <w:t>propagation</w:t>
            </w:r>
            <w:r w:rsidRPr="00074FF1">
              <w:t xml:space="preserve"> risk</w:t>
            </w:r>
            <w:r w:rsidR="00DE5DED">
              <w:t xml:space="preserve"> criteria</w:t>
            </w:r>
          </w:p>
        </w:tc>
      </w:tr>
      <w:tr w:rsidR="009240FF" w:rsidRPr="00F578F1" w:rsidTr="00566A1B">
        <w:tc>
          <w:tcPr>
            <w:tcW w:w="1985" w:type="dxa"/>
            <w:shd w:val="clear" w:color="auto" w:fill="auto"/>
          </w:tcPr>
          <w:p w:rsidR="009240FF" w:rsidRPr="00C033C5" w:rsidRDefault="009240FF" w:rsidP="00F8377E">
            <w:pPr>
              <w:pStyle w:val="QPPTableTextBody"/>
            </w:pPr>
            <w:r w:rsidRPr="00C033C5">
              <w:t xml:space="preserve">Heat </w:t>
            </w:r>
            <w:r w:rsidR="0077454C">
              <w:t>r</w:t>
            </w:r>
            <w:r w:rsidRPr="00C033C5">
              <w:t>adiation</w:t>
            </w:r>
          </w:p>
        </w:tc>
        <w:tc>
          <w:tcPr>
            <w:tcW w:w="2273" w:type="dxa"/>
            <w:shd w:val="clear" w:color="auto" w:fill="auto"/>
          </w:tcPr>
          <w:p w:rsidR="009240FF" w:rsidRPr="00074FF1" w:rsidRDefault="009240FF">
            <w:pPr>
              <w:pStyle w:val="QPPTableTextBody"/>
            </w:pPr>
            <w:r w:rsidRPr="00074FF1">
              <w:t>Neighbouring potentially hazardous installations</w:t>
            </w:r>
            <w:r w:rsidR="00DE5DED">
              <w:t xml:space="preserve"> or at </w:t>
            </w:r>
            <w:r w:rsidRPr="00074FF1">
              <w:t>land zoned to accommodate such installations</w:t>
            </w:r>
          </w:p>
        </w:tc>
        <w:tc>
          <w:tcPr>
            <w:tcW w:w="4850" w:type="dxa"/>
            <w:gridSpan w:val="2"/>
            <w:shd w:val="clear" w:color="auto" w:fill="auto"/>
          </w:tcPr>
          <w:p w:rsidR="009240FF" w:rsidRPr="00074FF1" w:rsidRDefault="009240FF">
            <w:pPr>
              <w:pStyle w:val="QPPTableTextBody"/>
            </w:pPr>
            <w:r w:rsidRPr="00074FF1">
              <w:t xml:space="preserve">Incident heat flux radiation </w:t>
            </w:r>
            <w:r w:rsidR="00DE5DED">
              <w:t xml:space="preserve">is </w:t>
            </w:r>
            <w:r w:rsidRPr="00074FF1">
              <w:t xml:space="preserve">not to exceed </w:t>
            </w:r>
            <w:r w:rsidR="00DE5DED">
              <w:t xml:space="preserve">a risk of 50 in a million per year for the </w:t>
            </w:r>
            <w:r w:rsidRPr="00074FF1">
              <w:t>23kW/m</w:t>
            </w:r>
            <w:r w:rsidRPr="00074FF1">
              <w:rPr>
                <w:rStyle w:val="QPPSuperscriptChar"/>
              </w:rPr>
              <w:t>2</w:t>
            </w:r>
            <w:r w:rsidRPr="00074FF1">
              <w:t xml:space="preserve"> </w:t>
            </w:r>
            <w:r w:rsidR="00DE5DED">
              <w:t>heat flux level</w:t>
            </w:r>
          </w:p>
        </w:tc>
      </w:tr>
      <w:tr w:rsidR="009240FF" w:rsidRPr="00F578F1" w:rsidTr="00566A1B">
        <w:tc>
          <w:tcPr>
            <w:tcW w:w="1985" w:type="dxa"/>
            <w:shd w:val="clear" w:color="auto" w:fill="auto"/>
          </w:tcPr>
          <w:p w:rsidR="009240FF" w:rsidRPr="00C033C5" w:rsidRDefault="009240FF" w:rsidP="00F8377E">
            <w:pPr>
              <w:pStyle w:val="QPPTableTextBody"/>
            </w:pPr>
            <w:r w:rsidRPr="00C033C5">
              <w:t>Explosion overpressure</w:t>
            </w:r>
          </w:p>
        </w:tc>
        <w:tc>
          <w:tcPr>
            <w:tcW w:w="2273" w:type="dxa"/>
            <w:shd w:val="clear" w:color="auto" w:fill="auto"/>
          </w:tcPr>
          <w:p w:rsidR="009240FF" w:rsidRPr="00074FF1" w:rsidRDefault="009240FF">
            <w:pPr>
              <w:pStyle w:val="QPPTableTextBody"/>
            </w:pPr>
            <w:r w:rsidRPr="00074FF1">
              <w:t>Neighbouring potentially hazardous installations</w:t>
            </w:r>
            <w:r w:rsidR="00DE5DED">
              <w:t>, at</w:t>
            </w:r>
            <w:r w:rsidRPr="00074FF1">
              <w:t xml:space="preserve"> land zoned to accommodate such installations</w:t>
            </w:r>
            <w:r w:rsidR="00A12097">
              <w:t xml:space="preserve"> or a</w:t>
            </w:r>
            <w:r w:rsidRPr="00074FF1">
              <w:t>t nearest public buildings</w:t>
            </w:r>
          </w:p>
        </w:tc>
        <w:tc>
          <w:tcPr>
            <w:tcW w:w="4850" w:type="dxa"/>
            <w:gridSpan w:val="2"/>
            <w:shd w:val="clear" w:color="auto" w:fill="auto"/>
          </w:tcPr>
          <w:p w:rsidR="009240FF" w:rsidRPr="00074FF1" w:rsidRDefault="009240FF">
            <w:pPr>
              <w:pStyle w:val="QPPTableTextBody"/>
            </w:pPr>
            <w:r w:rsidRPr="00074FF1">
              <w:t xml:space="preserve">Incident explosion overpressure </w:t>
            </w:r>
            <w:r w:rsidR="00A12097">
              <w:t xml:space="preserve">is </w:t>
            </w:r>
            <w:r w:rsidRPr="00074FF1">
              <w:t xml:space="preserve">not to exceed </w:t>
            </w:r>
            <w:r w:rsidR="00A12097">
              <w:t>a risk of 50 in a million per year for the 14</w:t>
            </w:r>
            <w:r w:rsidRPr="00074FF1">
              <w:t xml:space="preserve">kPa </w:t>
            </w:r>
            <w:r w:rsidR="00A12097">
              <w:t>explosion overpressure level</w:t>
            </w:r>
          </w:p>
        </w:tc>
      </w:tr>
      <w:tr w:rsidR="009240FF" w:rsidRPr="00F578F1" w:rsidTr="00566A1B">
        <w:tc>
          <w:tcPr>
            <w:tcW w:w="9108" w:type="dxa"/>
            <w:gridSpan w:val="4"/>
            <w:shd w:val="clear" w:color="auto" w:fill="auto"/>
          </w:tcPr>
          <w:p w:rsidR="009240FF" w:rsidRPr="00F11B4F" w:rsidRDefault="009240FF" w:rsidP="00F11B4F">
            <w:pPr>
              <w:pStyle w:val="QPPTableTextBold"/>
            </w:pPr>
            <w:r w:rsidRPr="00F11B4F">
              <w:t>Societal risk</w:t>
            </w:r>
            <w:r w:rsidR="00A12097" w:rsidRPr="00F11B4F">
              <w:t xml:space="preserve"> criteria (refer </w:t>
            </w:r>
            <w:r w:rsidR="00A12097" w:rsidRPr="005651D6">
              <w:rPr>
                <w:rPrChange w:id="157" w:author="Alisha Pettit" w:date="2018-11-06T14:29:00Z">
                  <w:rPr/>
                </w:rPrChange>
              </w:rPr>
              <w:t>Figure a</w:t>
            </w:r>
            <w:r w:rsidR="00A12097" w:rsidRPr="00F11B4F">
              <w:t>)</w:t>
            </w:r>
          </w:p>
        </w:tc>
      </w:tr>
      <w:tr w:rsidR="009240FF" w:rsidRPr="00F578F1" w:rsidTr="00566A1B">
        <w:tc>
          <w:tcPr>
            <w:tcW w:w="9108" w:type="dxa"/>
            <w:gridSpan w:val="4"/>
            <w:shd w:val="clear" w:color="auto" w:fill="auto"/>
          </w:tcPr>
          <w:p w:rsidR="009240FF" w:rsidRDefault="002A65E8" w:rsidP="009A0BE6">
            <w:pPr>
              <w:pStyle w:val="HGTableBullet2"/>
              <w:numPr>
                <w:ilvl w:val="0"/>
                <w:numId w:val="80"/>
              </w:numPr>
            </w:pPr>
            <w:r>
              <w:t xml:space="preserve">Societal risk is not considered significant where the societal risk value is below the green line in </w:t>
            </w:r>
            <w:r w:rsidRPr="005651D6">
              <w:rPr>
                <w:rPrChange w:id="158" w:author="Alisha Pettit" w:date="2018-11-06T14:29:00Z">
                  <w:rPr/>
                </w:rPrChange>
              </w:rPr>
              <w:t>Figure a</w:t>
            </w:r>
            <w:r>
              <w:t>, i.e. in the negligible region, provided other individual criteria are met.</w:t>
            </w:r>
          </w:p>
          <w:p w:rsidR="002A65E8" w:rsidRDefault="00B3615B" w:rsidP="009A0BE6">
            <w:pPr>
              <w:pStyle w:val="HGTableBullet2"/>
            </w:pPr>
            <w:r>
              <w:t>Societal</w:t>
            </w:r>
            <w:r w:rsidR="002A65E8">
              <w:t xml:space="preserve"> risk is not acceptable where the societal risk value is above the red line in </w:t>
            </w:r>
            <w:r w:rsidR="002A65E8" w:rsidRPr="005651D6">
              <w:rPr>
                <w:rPrChange w:id="159" w:author="Alisha Pettit" w:date="2018-11-06T14:29:00Z">
                  <w:rPr/>
                </w:rPrChange>
              </w:rPr>
              <w:t>Figure a</w:t>
            </w:r>
            <w:r w:rsidR="002A65E8">
              <w:t>, i.e. in the intolerable region, even if individual risk criteria are met.</w:t>
            </w:r>
          </w:p>
          <w:p w:rsidR="002A65E8" w:rsidRDefault="002A65E8" w:rsidP="009A0BE6">
            <w:pPr>
              <w:pStyle w:val="HGTableBullet2"/>
            </w:pPr>
            <w:r>
              <w:t xml:space="preserve">Societal risk may be considered tolerable where the societal risk value is below the red line in </w:t>
            </w:r>
            <w:r w:rsidRPr="005651D6">
              <w:rPr>
                <w:rPrChange w:id="160" w:author="Alisha Pettit" w:date="2018-11-06T14:29:00Z">
                  <w:rPr/>
                </w:rPrChange>
              </w:rPr>
              <w:t>Figure a</w:t>
            </w:r>
            <w:r>
              <w:t>, i.e. within the ALARP (As Low As Reasonably Practicable) region, only where the benefits clearly outweigh the risks and provided the other Hazard and risk criteria of this code are met. Where the societal risk value is in the ALARP region the emphasis is on reducing risks as far as possible towards the negligible line and with the development layout locating affected areas as far away from people as possible.</w:t>
            </w:r>
          </w:p>
          <w:p w:rsidR="009240FF" w:rsidRPr="00BC2761" w:rsidRDefault="002A65E8" w:rsidP="00847849">
            <w:pPr>
              <w:pStyle w:val="QPPEditorsNoteStyle1"/>
            </w:pPr>
            <w:r>
              <w:t>Note</w:t>
            </w:r>
            <w:r>
              <w:rPr>
                <w:rFonts w:cs="Arial"/>
              </w:rPr>
              <w:t>—</w:t>
            </w:r>
            <w:r>
              <w:t>Societal risk criteria are used for addressing the level of societal concern when there is a risk of significant, off-site, multiple fat</w:t>
            </w:r>
            <w:r w:rsidR="00F11B4F">
              <w:t>alities occurring in one event.</w:t>
            </w:r>
          </w:p>
        </w:tc>
      </w:tr>
    </w:tbl>
    <w:p w:rsidR="00C72964" w:rsidRPr="00BC2761" w:rsidRDefault="00C72964" w:rsidP="009240FF">
      <w:pPr>
        <w:pStyle w:val="QPPBodytext"/>
      </w:pPr>
    </w:p>
    <w:p w:rsidR="009240FF" w:rsidRDefault="000806B0" w:rsidP="009240FF">
      <w:pPr>
        <w:pStyle w:val="QPPBodytext"/>
      </w:pPr>
      <w:bookmarkStart w:id="161" w:name="Figurea"/>
      <w:r>
        <w:rPr>
          <w:noProof/>
        </w:rPr>
        <w:drawing>
          <wp:inline distT="0" distB="0" distL="0" distR="0" wp14:anchorId="759EF56B" wp14:editId="6E3A0AE5">
            <wp:extent cx="5274310" cy="3422015"/>
            <wp:effectExtent l="0" t="0" r="2540" b="6985"/>
            <wp:docPr id="2" name="Picture 2" descr="Figure a-Societal risk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PurposeDC_FigureA.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422015"/>
                    </a:xfrm>
                    <a:prstGeom prst="rect">
                      <a:avLst/>
                    </a:prstGeom>
                  </pic:spPr>
                </pic:pic>
              </a:graphicData>
            </a:graphic>
          </wp:inline>
        </w:drawing>
      </w:r>
      <w:bookmarkEnd w:id="161"/>
    </w:p>
    <w:sectPr w:rsidR="009240F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E30" w:rsidRDefault="00C35E30">
      <w:r>
        <w:separator/>
      </w:r>
    </w:p>
  </w:endnote>
  <w:endnote w:type="continuationSeparator" w:id="0">
    <w:p w:rsidR="00C35E30" w:rsidRDefault="00C3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0" w:rsidRDefault="00C35E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0" w:rsidRDefault="00C35E30" w:rsidP="00097F3E">
    <w:pPr>
      <w:pStyle w:val="QPPFooter"/>
    </w:pPr>
    <w:r w:rsidRPr="002263E2">
      <w:t>Part 9 – Development Codes (Special Purpose)</w:t>
    </w:r>
    <w:r>
      <w:ptab w:relativeTo="margin" w:alignment="center" w:leader="none"/>
    </w:r>
    <w:r>
      <w:ptab w:relativeTo="margin" w:alignment="right" w:leader="none"/>
    </w:r>
    <w:r w:rsidRPr="002263E2">
      <w:t xml:space="preserve">Effective </w:t>
    </w:r>
    <w:r>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0" w:rsidRDefault="00C35E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E30" w:rsidRDefault="00C35E30">
      <w:r>
        <w:separator/>
      </w:r>
    </w:p>
  </w:footnote>
  <w:footnote w:type="continuationSeparator" w:id="0">
    <w:p w:rsidR="00C35E30" w:rsidRDefault="00C3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0" w:rsidRDefault="005651D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973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0" w:rsidRDefault="00C35E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0" w:rsidRDefault="005651D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973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16"/>
    <w:lvlOverride w:ilvl="0">
      <w:startOverride w:val="1"/>
    </w:lvlOverride>
  </w:num>
  <w:num w:numId="8">
    <w:abstractNumId w:val="22"/>
  </w:num>
  <w:num w:numId="9">
    <w:abstractNumId w:val="25"/>
  </w:num>
  <w:num w:numId="10">
    <w:abstractNumId w:val="12"/>
  </w:num>
  <w:num w:numId="11">
    <w:abstractNumId w:val="15"/>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8"/>
  </w:num>
  <w:num w:numId="40">
    <w:abstractNumId w:val="19"/>
  </w:num>
  <w:num w:numId="41">
    <w:abstractNumId w:val="11"/>
  </w:num>
  <w:num w:numId="42">
    <w:abstractNumId w:val="33"/>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35"/>
  </w:num>
  <w:num w:numId="63">
    <w:abstractNumId w:val="20"/>
  </w:num>
  <w:num w:numId="64">
    <w:abstractNumId w:val="17"/>
  </w:num>
  <w:num w:numId="65">
    <w:abstractNumId w:val="34"/>
  </w:num>
  <w:num w:numId="66">
    <w:abstractNumId w:val="14"/>
  </w:num>
  <w:num w:numId="67">
    <w:abstractNumId w:val="36"/>
  </w:num>
  <w:num w:numId="68">
    <w:abstractNumId w:val="13"/>
  </w:num>
  <w:num w:numId="69">
    <w:abstractNumId w:val="26"/>
  </w:num>
  <w:num w:numId="70">
    <w:abstractNumId w:val="21"/>
  </w:num>
  <w:num w:numId="71">
    <w:abstractNumId w:val="23"/>
  </w:num>
  <w:num w:numId="72">
    <w:abstractNumId w:val="27"/>
  </w:num>
  <w:num w:numId="73">
    <w:abstractNumId w:val="27"/>
    <w:lvlOverride w:ilvl="0">
      <w:startOverride w:val="1"/>
    </w:lvlOverride>
  </w:num>
  <w:num w:numId="74">
    <w:abstractNumId w:val="31"/>
  </w:num>
  <w:num w:numId="75">
    <w:abstractNumId w:val="30"/>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num>
  <w:num w:numId="83">
    <w:abstractNumId w:val="22"/>
    <w:lvlOverride w:ilvl="0">
      <w:startOverride w:val="1"/>
    </w:lvlOverride>
  </w:num>
  <w:num w:numId="84">
    <w:abstractNumId w:val="22"/>
    <w:lvlOverride w:ilvl="0">
      <w:startOverride w:val="1"/>
    </w:lvlOverride>
  </w:num>
  <w:num w:numId="85">
    <w:abstractNumId w:val="25"/>
    <w:lvlOverride w:ilvl="0">
      <w:startOverride w:val="1"/>
    </w:lvlOverride>
  </w:num>
  <w:num w:numId="86">
    <w:abstractNumId w:val="22"/>
    <w:lvlOverride w:ilvl="0">
      <w:startOverride w:val="1"/>
    </w:lvlOverride>
  </w:num>
  <w:num w:numId="87">
    <w:abstractNumId w:val="15"/>
    <w:lvlOverride w:ilvl="0">
      <w:startOverride w:val="1"/>
    </w:lvlOverride>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Q06aJaV7RRF3MLwl1fEkLU/l3L8=" w:salt="3CNrQXHpd/mR/mxiuhGe1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BB4"/>
    <w:rsid w:val="000015EC"/>
    <w:rsid w:val="00002F15"/>
    <w:rsid w:val="00003B62"/>
    <w:rsid w:val="00004041"/>
    <w:rsid w:val="00004CB1"/>
    <w:rsid w:val="00004F0A"/>
    <w:rsid w:val="00004FAC"/>
    <w:rsid w:val="0000585E"/>
    <w:rsid w:val="00005AF3"/>
    <w:rsid w:val="000062B0"/>
    <w:rsid w:val="00006BD0"/>
    <w:rsid w:val="0000786C"/>
    <w:rsid w:val="0001148F"/>
    <w:rsid w:val="00011FE7"/>
    <w:rsid w:val="0001204B"/>
    <w:rsid w:val="00012447"/>
    <w:rsid w:val="00013D36"/>
    <w:rsid w:val="00013DBD"/>
    <w:rsid w:val="0001429F"/>
    <w:rsid w:val="00014541"/>
    <w:rsid w:val="00014A4B"/>
    <w:rsid w:val="00014E1D"/>
    <w:rsid w:val="000226DD"/>
    <w:rsid w:val="00022E20"/>
    <w:rsid w:val="000243CC"/>
    <w:rsid w:val="000269F9"/>
    <w:rsid w:val="00026ABA"/>
    <w:rsid w:val="00030D65"/>
    <w:rsid w:val="0003155B"/>
    <w:rsid w:val="0003184D"/>
    <w:rsid w:val="00031904"/>
    <w:rsid w:val="00032172"/>
    <w:rsid w:val="00033FB3"/>
    <w:rsid w:val="000341F6"/>
    <w:rsid w:val="000356C0"/>
    <w:rsid w:val="0003663A"/>
    <w:rsid w:val="00036CD0"/>
    <w:rsid w:val="00036E18"/>
    <w:rsid w:val="00040EEC"/>
    <w:rsid w:val="00040EF5"/>
    <w:rsid w:val="00040EFD"/>
    <w:rsid w:val="000427A1"/>
    <w:rsid w:val="00051FD1"/>
    <w:rsid w:val="000523F7"/>
    <w:rsid w:val="00053833"/>
    <w:rsid w:val="000544AD"/>
    <w:rsid w:val="00055361"/>
    <w:rsid w:val="00056A96"/>
    <w:rsid w:val="00057204"/>
    <w:rsid w:val="000602AF"/>
    <w:rsid w:val="00061EB0"/>
    <w:rsid w:val="000624D2"/>
    <w:rsid w:val="0006255D"/>
    <w:rsid w:val="000626C9"/>
    <w:rsid w:val="00063AAE"/>
    <w:rsid w:val="000654B3"/>
    <w:rsid w:val="00067488"/>
    <w:rsid w:val="00067955"/>
    <w:rsid w:val="00070427"/>
    <w:rsid w:val="000722E1"/>
    <w:rsid w:val="0007514F"/>
    <w:rsid w:val="00075509"/>
    <w:rsid w:val="000758F2"/>
    <w:rsid w:val="00075EA6"/>
    <w:rsid w:val="00076625"/>
    <w:rsid w:val="000766D0"/>
    <w:rsid w:val="00080482"/>
    <w:rsid w:val="000806B0"/>
    <w:rsid w:val="00080ACB"/>
    <w:rsid w:val="0008156E"/>
    <w:rsid w:val="000819DA"/>
    <w:rsid w:val="00081EEC"/>
    <w:rsid w:val="00082481"/>
    <w:rsid w:val="0008279D"/>
    <w:rsid w:val="00082B18"/>
    <w:rsid w:val="00082E26"/>
    <w:rsid w:val="000834D6"/>
    <w:rsid w:val="00083746"/>
    <w:rsid w:val="00083ADB"/>
    <w:rsid w:val="00083FBA"/>
    <w:rsid w:val="00084E18"/>
    <w:rsid w:val="0008507B"/>
    <w:rsid w:val="00085A65"/>
    <w:rsid w:val="00085BD2"/>
    <w:rsid w:val="0009089A"/>
    <w:rsid w:val="000915E2"/>
    <w:rsid w:val="000918AE"/>
    <w:rsid w:val="0009257E"/>
    <w:rsid w:val="00092A85"/>
    <w:rsid w:val="00093E61"/>
    <w:rsid w:val="00094614"/>
    <w:rsid w:val="000950FD"/>
    <w:rsid w:val="00095544"/>
    <w:rsid w:val="0009645C"/>
    <w:rsid w:val="00097F3E"/>
    <w:rsid w:val="000A06F0"/>
    <w:rsid w:val="000A14C4"/>
    <w:rsid w:val="000A20D6"/>
    <w:rsid w:val="000A26F9"/>
    <w:rsid w:val="000A5801"/>
    <w:rsid w:val="000A6059"/>
    <w:rsid w:val="000A60D3"/>
    <w:rsid w:val="000A79EF"/>
    <w:rsid w:val="000B00F9"/>
    <w:rsid w:val="000B0704"/>
    <w:rsid w:val="000B1E78"/>
    <w:rsid w:val="000B2AE2"/>
    <w:rsid w:val="000B310F"/>
    <w:rsid w:val="000B441D"/>
    <w:rsid w:val="000B4E8C"/>
    <w:rsid w:val="000B5B9F"/>
    <w:rsid w:val="000B66D3"/>
    <w:rsid w:val="000B77BB"/>
    <w:rsid w:val="000B7F0B"/>
    <w:rsid w:val="000C2078"/>
    <w:rsid w:val="000C2206"/>
    <w:rsid w:val="000D0CF6"/>
    <w:rsid w:val="000D14CD"/>
    <w:rsid w:val="000D28AC"/>
    <w:rsid w:val="000D3716"/>
    <w:rsid w:val="000D6C29"/>
    <w:rsid w:val="000E097F"/>
    <w:rsid w:val="000E1142"/>
    <w:rsid w:val="000E15DC"/>
    <w:rsid w:val="000E160B"/>
    <w:rsid w:val="000E25C8"/>
    <w:rsid w:val="000E25E5"/>
    <w:rsid w:val="000E3993"/>
    <w:rsid w:val="000E4193"/>
    <w:rsid w:val="000E4C6D"/>
    <w:rsid w:val="000E4F3D"/>
    <w:rsid w:val="000E65FE"/>
    <w:rsid w:val="000E6790"/>
    <w:rsid w:val="000E6D5B"/>
    <w:rsid w:val="000E7574"/>
    <w:rsid w:val="000E764F"/>
    <w:rsid w:val="000F126F"/>
    <w:rsid w:val="000F16FA"/>
    <w:rsid w:val="000F178A"/>
    <w:rsid w:val="000F24F7"/>
    <w:rsid w:val="000F2BC3"/>
    <w:rsid w:val="000F4AB6"/>
    <w:rsid w:val="000F5FFD"/>
    <w:rsid w:val="000F7791"/>
    <w:rsid w:val="0010102F"/>
    <w:rsid w:val="00104CF8"/>
    <w:rsid w:val="001054D9"/>
    <w:rsid w:val="00106645"/>
    <w:rsid w:val="001067BD"/>
    <w:rsid w:val="00106BAC"/>
    <w:rsid w:val="00106F1B"/>
    <w:rsid w:val="00110D4B"/>
    <w:rsid w:val="00112CF2"/>
    <w:rsid w:val="00112D8A"/>
    <w:rsid w:val="00114D3E"/>
    <w:rsid w:val="001153EC"/>
    <w:rsid w:val="001159FE"/>
    <w:rsid w:val="00115C35"/>
    <w:rsid w:val="00117592"/>
    <w:rsid w:val="0011764B"/>
    <w:rsid w:val="00121A4A"/>
    <w:rsid w:val="0012204E"/>
    <w:rsid w:val="001224CA"/>
    <w:rsid w:val="001238C3"/>
    <w:rsid w:val="00125872"/>
    <w:rsid w:val="00125EC2"/>
    <w:rsid w:val="001264BA"/>
    <w:rsid w:val="00127C69"/>
    <w:rsid w:val="001307F7"/>
    <w:rsid w:val="00130E25"/>
    <w:rsid w:val="001313F9"/>
    <w:rsid w:val="00131D41"/>
    <w:rsid w:val="00132A03"/>
    <w:rsid w:val="0013560B"/>
    <w:rsid w:val="00136B87"/>
    <w:rsid w:val="00137AEC"/>
    <w:rsid w:val="00140374"/>
    <w:rsid w:val="00140632"/>
    <w:rsid w:val="001406EC"/>
    <w:rsid w:val="00141796"/>
    <w:rsid w:val="001422F9"/>
    <w:rsid w:val="00144A0D"/>
    <w:rsid w:val="00145039"/>
    <w:rsid w:val="001459F9"/>
    <w:rsid w:val="00146D97"/>
    <w:rsid w:val="00151287"/>
    <w:rsid w:val="001531A1"/>
    <w:rsid w:val="00153D36"/>
    <w:rsid w:val="00154420"/>
    <w:rsid w:val="001547D7"/>
    <w:rsid w:val="00154C34"/>
    <w:rsid w:val="00156C79"/>
    <w:rsid w:val="0015712D"/>
    <w:rsid w:val="0015798C"/>
    <w:rsid w:val="00160216"/>
    <w:rsid w:val="00160366"/>
    <w:rsid w:val="001635C1"/>
    <w:rsid w:val="00163C0D"/>
    <w:rsid w:val="001646BC"/>
    <w:rsid w:val="00164875"/>
    <w:rsid w:val="00164E1E"/>
    <w:rsid w:val="00165073"/>
    <w:rsid w:val="00167049"/>
    <w:rsid w:val="0017216D"/>
    <w:rsid w:val="001727CF"/>
    <w:rsid w:val="0017313E"/>
    <w:rsid w:val="00173663"/>
    <w:rsid w:val="001739AC"/>
    <w:rsid w:val="00174668"/>
    <w:rsid w:val="00176343"/>
    <w:rsid w:val="00176F79"/>
    <w:rsid w:val="00177CA4"/>
    <w:rsid w:val="001801A1"/>
    <w:rsid w:val="00185496"/>
    <w:rsid w:val="00187DBB"/>
    <w:rsid w:val="0019018B"/>
    <w:rsid w:val="00191108"/>
    <w:rsid w:val="001924AD"/>
    <w:rsid w:val="00192C19"/>
    <w:rsid w:val="00194060"/>
    <w:rsid w:val="00194DE2"/>
    <w:rsid w:val="0019569C"/>
    <w:rsid w:val="00195E2D"/>
    <w:rsid w:val="00196B6F"/>
    <w:rsid w:val="001978FE"/>
    <w:rsid w:val="00197AC5"/>
    <w:rsid w:val="00197D5D"/>
    <w:rsid w:val="001A0B44"/>
    <w:rsid w:val="001A0B79"/>
    <w:rsid w:val="001A1FD8"/>
    <w:rsid w:val="001A2F59"/>
    <w:rsid w:val="001B2418"/>
    <w:rsid w:val="001B3277"/>
    <w:rsid w:val="001B44A6"/>
    <w:rsid w:val="001B4D5B"/>
    <w:rsid w:val="001B5700"/>
    <w:rsid w:val="001B6F44"/>
    <w:rsid w:val="001B70CF"/>
    <w:rsid w:val="001B75D8"/>
    <w:rsid w:val="001C0A5C"/>
    <w:rsid w:val="001C1377"/>
    <w:rsid w:val="001C36F4"/>
    <w:rsid w:val="001C3C63"/>
    <w:rsid w:val="001C60D7"/>
    <w:rsid w:val="001C75C9"/>
    <w:rsid w:val="001C7BB5"/>
    <w:rsid w:val="001C7DB6"/>
    <w:rsid w:val="001D14E5"/>
    <w:rsid w:val="001D1D1B"/>
    <w:rsid w:val="001D4238"/>
    <w:rsid w:val="001D48F3"/>
    <w:rsid w:val="001D5603"/>
    <w:rsid w:val="001D5E63"/>
    <w:rsid w:val="001D6D81"/>
    <w:rsid w:val="001D70AD"/>
    <w:rsid w:val="001D7192"/>
    <w:rsid w:val="001D7664"/>
    <w:rsid w:val="001E14F4"/>
    <w:rsid w:val="001E16C6"/>
    <w:rsid w:val="001E25B1"/>
    <w:rsid w:val="001E2B3C"/>
    <w:rsid w:val="001E2E69"/>
    <w:rsid w:val="001E2F5A"/>
    <w:rsid w:val="001E343E"/>
    <w:rsid w:val="001E41CE"/>
    <w:rsid w:val="001E4E27"/>
    <w:rsid w:val="001E593E"/>
    <w:rsid w:val="001E608D"/>
    <w:rsid w:val="001E6423"/>
    <w:rsid w:val="001E7483"/>
    <w:rsid w:val="001F2DDA"/>
    <w:rsid w:val="001F45E6"/>
    <w:rsid w:val="001F4BB6"/>
    <w:rsid w:val="001F4F77"/>
    <w:rsid w:val="001F4FAA"/>
    <w:rsid w:val="001F5845"/>
    <w:rsid w:val="001F699F"/>
    <w:rsid w:val="001F6D59"/>
    <w:rsid w:val="001F745E"/>
    <w:rsid w:val="001F7C9A"/>
    <w:rsid w:val="002007EE"/>
    <w:rsid w:val="00201F48"/>
    <w:rsid w:val="002036BB"/>
    <w:rsid w:val="00204830"/>
    <w:rsid w:val="002051FC"/>
    <w:rsid w:val="00205419"/>
    <w:rsid w:val="00205884"/>
    <w:rsid w:val="00205947"/>
    <w:rsid w:val="0020635F"/>
    <w:rsid w:val="0020692D"/>
    <w:rsid w:val="00206E58"/>
    <w:rsid w:val="002073D7"/>
    <w:rsid w:val="002106B9"/>
    <w:rsid w:val="00210B08"/>
    <w:rsid w:val="00211933"/>
    <w:rsid w:val="002121FF"/>
    <w:rsid w:val="00212FF4"/>
    <w:rsid w:val="00213FA1"/>
    <w:rsid w:val="00214E42"/>
    <w:rsid w:val="00215A2C"/>
    <w:rsid w:val="002169CA"/>
    <w:rsid w:val="00217C02"/>
    <w:rsid w:val="00220645"/>
    <w:rsid w:val="00220667"/>
    <w:rsid w:val="0022280D"/>
    <w:rsid w:val="002239A5"/>
    <w:rsid w:val="002250CE"/>
    <w:rsid w:val="0022530E"/>
    <w:rsid w:val="002255DB"/>
    <w:rsid w:val="002263E2"/>
    <w:rsid w:val="00226BED"/>
    <w:rsid w:val="00230CE0"/>
    <w:rsid w:val="002325B3"/>
    <w:rsid w:val="00232B0A"/>
    <w:rsid w:val="002334ED"/>
    <w:rsid w:val="00234791"/>
    <w:rsid w:val="00234873"/>
    <w:rsid w:val="00235FAD"/>
    <w:rsid w:val="00236D8D"/>
    <w:rsid w:val="00237CB6"/>
    <w:rsid w:val="00240B81"/>
    <w:rsid w:val="002415AE"/>
    <w:rsid w:val="00241E03"/>
    <w:rsid w:val="00241E5D"/>
    <w:rsid w:val="00242FCC"/>
    <w:rsid w:val="002437AD"/>
    <w:rsid w:val="00243D4A"/>
    <w:rsid w:val="002445F1"/>
    <w:rsid w:val="002456B8"/>
    <w:rsid w:val="00246C6D"/>
    <w:rsid w:val="0024732B"/>
    <w:rsid w:val="00247985"/>
    <w:rsid w:val="00247B08"/>
    <w:rsid w:val="00247B16"/>
    <w:rsid w:val="00247C90"/>
    <w:rsid w:val="00250766"/>
    <w:rsid w:val="00250A6C"/>
    <w:rsid w:val="00251315"/>
    <w:rsid w:val="00252593"/>
    <w:rsid w:val="002528D9"/>
    <w:rsid w:val="002555E8"/>
    <w:rsid w:val="00256BB3"/>
    <w:rsid w:val="00256F01"/>
    <w:rsid w:val="002571DF"/>
    <w:rsid w:val="00260D11"/>
    <w:rsid w:val="00261042"/>
    <w:rsid w:val="00261DD3"/>
    <w:rsid w:val="00261E75"/>
    <w:rsid w:val="00262C5C"/>
    <w:rsid w:val="0026538C"/>
    <w:rsid w:val="00265824"/>
    <w:rsid w:val="00265C41"/>
    <w:rsid w:val="00265EBF"/>
    <w:rsid w:val="0026652B"/>
    <w:rsid w:val="002671B1"/>
    <w:rsid w:val="002673EE"/>
    <w:rsid w:val="00270045"/>
    <w:rsid w:val="00271841"/>
    <w:rsid w:val="00273725"/>
    <w:rsid w:val="00273EB1"/>
    <w:rsid w:val="00274571"/>
    <w:rsid w:val="0027601C"/>
    <w:rsid w:val="002772E4"/>
    <w:rsid w:val="0028191E"/>
    <w:rsid w:val="00281A00"/>
    <w:rsid w:val="00281B90"/>
    <w:rsid w:val="00281D68"/>
    <w:rsid w:val="00282E79"/>
    <w:rsid w:val="002845E5"/>
    <w:rsid w:val="0028467B"/>
    <w:rsid w:val="002848A5"/>
    <w:rsid w:val="00285C61"/>
    <w:rsid w:val="00286E1E"/>
    <w:rsid w:val="00286E3C"/>
    <w:rsid w:val="00290B6E"/>
    <w:rsid w:val="002924DD"/>
    <w:rsid w:val="00293607"/>
    <w:rsid w:val="00293AA5"/>
    <w:rsid w:val="002A19CD"/>
    <w:rsid w:val="002A25DA"/>
    <w:rsid w:val="002A2B89"/>
    <w:rsid w:val="002A3A65"/>
    <w:rsid w:val="002A3EF1"/>
    <w:rsid w:val="002A47C1"/>
    <w:rsid w:val="002A4E2B"/>
    <w:rsid w:val="002A5406"/>
    <w:rsid w:val="002A612F"/>
    <w:rsid w:val="002A65E8"/>
    <w:rsid w:val="002A7356"/>
    <w:rsid w:val="002A7A1A"/>
    <w:rsid w:val="002A7A7C"/>
    <w:rsid w:val="002A7A9E"/>
    <w:rsid w:val="002A7B77"/>
    <w:rsid w:val="002B1312"/>
    <w:rsid w:val="002B1425"/>
    <w:rsid w:val="002B3148"/>
    <w:rsid w:val="002B3588"/>
    <w:rsid w:val="002B4A1B"/>
    <w:rsid w:val="002B567C"/>
    <w:rsid w:val="002B5781"/>
    <w:rsid w:val="002B66F0"/>
    <w:rsid w:val="002B6B8B"/>
    <w:rsid w:val="002C0062"/>
    <w:rsid w:val="002C018B"/>
    <w:rsid w:val="002C116D"/>
    <w:rsid w:val="002C4D62"/>
    <w:rsid w:val="002C5BF4"/>
    <w:rsid w:val="002C6AB9"/>
    <w:rsid w:val="002C7600"/>
    <w:rsid w:val="002D08D1"/>
    <w:rsid w:val="002D120B"/>
    <w:rsid w:val="002D2A30"/>
    <w:rsid w:val="002D2EA8"/>
    <w:rsid w:val="002D495D"/>
    <w:rsid w:val="002D4D7E"/>
    <w:rsid w:val="002D4F51"/>
    <w:rsid w:val="002D5505"/>
    <w:rsid w:val="002D5809"/>
    <w:rsid w:val="002D6921"/>
    <w:rsid w:val="002D71D7"/>
    <w:rsid w:val="002D76BD"/>
    <w:rsid w:val="002E06A3"/>
    <w:rsid w:val="002E0ACD"/>
    <w:rsid w:val="002E0ADE"/>
    <w:rsid w:val="002E482C"/>
    <w:rsid w:val="002E5461"/>
    <w:rsid w:val="002E6D34"/>
    <w:rsid w:val="002E7139"/>
    <w:rsid w:val="002E7643"/>
    <w:rsid w:val="002E7E5B"/>
    <w:rsid w:val="002E7FCA"/>
    <w:rsid w:val="002F26D8"/>
    <w:rsid w:val="002F2CE0"/>
    <w:rsid w:val="002F4EC1"/>
    <w:rsid w:val="002F6572"/>
    <w:rsid w:val="00301466"/>
    <w:rsid w:val="0030157F"/>
    <w:rsid w:val="00302DF8"/>
    <w:rsid w:val="00303A0B"/>
    <w:rsid w:val="00304D1E"/>
    <w:rsid w:val="00304D23"/>
    <w:rsid w:val="00305502"/>
    <w:rsid w:val="00306EF4"/>
    <w:rsid w:val="00306FC3"/>
    <w:rsid w:val="00307B29"/>
    <w:rsid w:val="00313720"/>
    <w:rsid w:val="0031522A"/>
    <w:rsid w:val="003178D7"/>
    <w:rsid w:val="0032150F"/>
    <w:rsid w:val="0032240D"/>
    <w:rsid w:val="00322701"/>
    <w:rsid w:val="00323B1D"/>
    <w:rsid w:val="00325880"/>
    <w:rsid w:val="0032756D"/>
    <w:rsid w:val="00330474"/>
    <w:rsid w:val="0033397E"/>
    <w:rsid w:val="003364B0"/>
    <w:rsid w:val="00336C9E"/>
    <w:rsid w:val="00336ECE"/>
    <w:rsid w:val="00340398"/>
    <w:rsid w:val="0034073A"/>
    <w:rsid w:val="00341249"/>
    <w:rsid w:val="00341CA3"/>
    <w:rsid w:val="00345C72"/>
    <w:rsid w:val="00346321"/>
    <w:rsid w:val="00347230"/>
    <w:rsid w:val="0034771B"/>
    <w:rsid w:val="00351049"/>
    <w:rsid w:val="0035215D"/>
    <w:rsid w:val="003538DD"/>
    <w:rsid w:val="003539E7"/>
    <w:rsid w:val="00354B77"/>
    <w:rsid w:val="00356B7B"/>
    <w:rsid w:val="00362F1D"/>
    <w:rsid w:val="00363903"/>
    <w:rsid w:val="00365493"/>
    <w:rsid w:val="00366572"/>
    <w:rsid w:val="003665CE"/>
    <w:rsid w:val="00367C11"/>
    <w:rsid w:val="0037078E"/>
    <w:rsid w:val="00371531"/>
    <w:rsid w:val="00371F72"/>
    <w:rsid w:val="0037383C"/>
    <w:rsid w:val="00373C58"/>
    <w:rsid w:val="0037421F"/>
    <w:rsid w:val="00374868"/>
    <w:rsid w:val="00374FBB"/>
    <w:rsid w:val="00374FE1"/>
    <w:rsid w:val="003751AA"/>
    <w:rsid w:val="0037526F"/>
    <w:rsid w:val="00375F14"/>
    <w:rsid w:val="00375F1C"/>
    <w:rsid w:val="00377EBB"/>
    <w:rsid w:val="00380CBA"/>
    <w:rsid w:val="00381686"/>
    <w:rsid w:val="0038327A"/>
    <w:rsid w:val="003847B6"/>
    <w:rsid w:val="00384B16"/>
    <w:rsid w:val="00384DEF"/>
    <w:rsid w:val="003859F0"/>
    <w:rsid w:val="00387FFA"/>
    <w:rsid w:val="0039070D"/>
    <w:rsid w:val="00391E1B"/>
    <w:rsid w:val="0039577B"/>
    <w:rsid w:val="00395F08"/>
    <w:rsid w:val="003967A7"/>
    <w:rsid w:val="003A019B"/>
    <w:rsid w:val="003A1A01"/>
    <w:rsid w:val="003A3018"/>
    <w:rsid w:val="003A3495"/>
    <w:rsid w:val="003A3D19"/>
    <w:rsid w:val="003A4314"/>
    <w:rsid w:val="003A4497"/>
    <w:rsid w:val="003A6145"/>
    <w:rsid w:val="003B1933"/>
    <w:rsid w:val="003B1BC1"/>
    <w:rsid w:val="003B22D3"/>
    <w:rsid w:val="003B2A3B"/>
    <w:rsid w:val="003B3379"/>
    <w:rsid w:val="003B449A"/>
    <w:rsid w:val="003B44A9"/>
    <w:rsid w:val="003B4F2B"/>
    <w:rsid w:val="003B5135"/>
    <w:rsid w:val="003B569C"/>
    <w:rsid w:val="003B7068"/>
    <w:rsid w:val="003B7212"/>
    <w:rsid w:val="003C148C"/>
    <w:rsid w:val="003C2852"/>
    <w:rsid w:val="003C35EC"/>
    <w:rsid w:val="003C3715"/>
    <w:rsid w:val="003C6054"/>
    <w:rsid w:val="003C648A"/>
    <w:rsid w:val="003C6A0F"/>
    <w:rsid w:val="003C700D"/>
    <w:rsid w:val="003C73F2"/>
    <w:rsid w:val="003D014D"/>
    <w:rsid w:val="003D0C04"/>
    <w:rsid w:val="003D0C0D"/>
    <w:rsid w:val="003D156D"/>
    <w:rsid w:val="003D1DA4"/>
    <w:rsid w:val="003D2221"/>
    <w:rsid w:val="003D2469"/>
    <w:rsid w:val="003D2736"/>
    <w:rsid w:val="003D29D8"/>
    <w:rsid w:val="003D4EA9"/>
    <w:rsid w:val="003D59EA"/>
    <w:rsid w:val="003D5A21"/>
    <w:rsid w:val="003D5CB1"/>
    <w:rsid w:val="003D6460"/>
    <w:rsid w:val="003D724A"/>
    <w:rsid w:val="003E1784"/>
    <w:rsid w:val="003E1C4D"/>
    <w:rsid w:val="003E3A80"/>
    <w:rsid w:val="003E71D5"/>
    <w:rsid w:val="003E7C75"/>
    <w:rsid w:val="003F1888"/>
    <w:rsid w:val="003F2351"/>
    <w:rsid w:val="003F432D"/>
    <w:rsid w:val="003F4D94"/>
    <w:rsid w:val="003F55B3"/>
    <w:rsid w:val="003F6292"/>
    <w:rsid w:val="003F6564"/>
    <w:rsid w:val="003F7A99"/>
    <w:rsid w:val="003F7B18"/>
    <w:rsid w:val="003F7F16"/>
    <w:rsid w:val="00400507"/>
    <w:rsid w:val="00400E33"/>
    <w:rsid w:val="004026F4"/>
    <w:rsid w:val="00402A3B"/>
    <w:rsid w:val="00402E8F"/>
    <w:rsid w:val="00407C91"/>
    <w:rsid w:val="0041142E"/>
    <w:rsid w:val="004137E0"/>
    <w:rsid w:val="004140DA"/>
    <w:rsid w:val="0041472D"/>
    <w:rsid w:val="0041515A"/>
    <w:rsid w:val="00416247"/>
    <w:rsid w:val="00417879"/>
    <w:rsid w:val="00422792"/>
    <w:rsid w:val="00424073"/>
    <w:rsid w:val="0042421D"/>
    <w:rsid w:val="0042508D"/>
    <w:rsid w:val="004255D1"/>
    <w:rsid w:val="00426858"/>
    <w:rsid w:val="00427188"/>
    <w:rsid w:val="00427EE9"/>
    <w:rsid w:val="00431E28"/>
    <w:rsid w:val="00431EE8"/>
    <w:rsid w:val="00432FB7"/>
    <w:rsid w:val="00433CFA"/>
    <w:rsid w:val="00434B16"/>
    <w:rsid w:val="0043566C"/>
    <w:rsid w:val="004369C9"/>
    <w:rsid w:val="00436CCA"/>
    <w:rsid w:val="00440C6D"/>
    <w:rsid w:val="0044175A"/>
    <w:rsid w:val="004434AE"/>
    <w:rsid w:val="00444495"/>
    <w:rsid w:val="004451BE"/>
    <w:rsid w:val="00445737"/>
    <w:rsid w:val="00445E17"/>
    <w:rsid w:val="00446A44"/>
    <w:rsid w:val="00450C9A"/>
    <w:rsid w:val="004525D9"/>
    <w:rsid w:val="0045318B"/>
    <w:rsid w:val="00454373"/>
    <w:rsid w:val="00456508"/>
    <w:rsid w:val="00457BC0"/>
    <w:rsid w:val="00460FD0"/>
    <w:rsid w:val="00461BC0"/>
    <w:rsid w:val="004624F0"/>
    <w:rsid w:val="00462668"/>
    <w:rsid w:val="004630F8"/>
    <w:rsid w:val="00463248"/>
    <w:rsid w:val="00465B7E"/>
    <w:rsid w:val="00465CFB"/>
    <w:rsid w:val="00465E14"/>
    <w:rsid w:val="004664E3"/>
    <w:rsid w:val="00466559"/>
    <w:rsid w:val="00467619"/>
    <w:rsid w:val="0047032E"/>
    <w:rsid w:val="00471843"/>
    <w:rsid w:val="00471E33"/>
    <w:rsid w:val="00474347"/>
    <w:rsid w:val="00474686"/>
    <w:rsid w:val="00474F62"/>
    <w:rsid w:val="004765DA"/>
    <w:rsid w:val="00476E6D"/>
    <w:rsid w:val="00477F44"/>
    <w:rsid w:val="00481019"/>
    <w:rsid w:val="0048160A"/>
    <w:rsid w:val="0048237E"/>
    <w:rsid w:val="00482434"/>
    <w:rsid w:val="0048264A"/>
    <w:rsid w:val="004850C3"/>
    <w:rsid w:val="0048652E"/>
    <w:rsid w:val="00486D0F"/>
    <w:rsid w:val="00487383"/>
    <w:rsid w:val="00487B7E"/>
    <w:rsid w:val="004900C9"/>
    <w:rsid w:val="0049133C"/>
    <w:rsid w:val="00491F94"/>
    <w:rsid w:val="00492C21"/>
    <w:rsid w:val="00494960"/>
    <w:rsid w:val="004A0B5B"/>
    <w:rsid w:val="004A1D1B"/>
    <w:rsid w:val="004A25E5"/>
    <w:rsid w:val="004A2648"/>
    <w:rsid w:val="004A2EBF"/>
    <w:rsid w:val="004A345F"/>
    <w:rsid w:val="004A3ED1"/>
    <w:rsid w:val="004A4261"/>
    <w:rsid w:val="004A4508"/>
    <w:rsid w:val="004A4598"/>
    <w:rsid w:val="004A5E51"/>
    <w:rsid w:val="004A7B7E"/>
    <w:rsid w:val="004B0866"/>
    <w:rsid w:val="004B1FD3"/>
    <w:rsid w:val="004B3287"/>
    <w:rsid w:val="004C122F"/>
    <w:rsid w:val="004C16BE"/>
    <w:rsid w:val="004C326E"/>
    <w:rsid w:val="004C58A2"/>
    <w:rsid w:val="004C63CE"/>
    <w:rsid w:val="004C6787"/>
    <w:rsid w:val="004C746B"/>
    <w:rsid w:val="004C7CC4"/>
    <w:rsid w:val="004D1848"/>
    <w:rsid w:val="004D1864"/>
    <w:rsid w:val="004D224A"/>
    <w:rsid w:val="004D246D"/>
    <w:rsid w:val="004D5772"/>
    <w:rsid w:val="004D64FD"/>
    <w:rsid w:val="004D68D2"/>
    <w:rsid w:val="004E1083"/>
    <w:rsid w:val="004E218A"/>
    <w:rsid w:val="004E2618"/>
    <w:rsid w:val="004E2FFA"/>
    <w:rsid w:val="004E40D8"/>
    <w:rsid w:val="004E41D4"/>
    <w:rsid w:val="004E4354"/>
    <w:rsid w:val="004E534E"/>
    <w:rsid w:val="004E53F3"/>
    <w:rsid w:val="004E7424"/>
    <w:rsid w:val="004E7E72"/>
    <w:rsid w:val="004F08CB"/>
    <w:rsid w:val="004F0D5A"/>
    <w:rsid w:val="004F16EF"/>
    <w:rsid w:val="004F1869"/>
    <w:rsid w:val="004F2391"/>
    <w:rsid w:val="004F27C6"/>
    <w:rsid w:val="004F2D79"/>
    <w:rsid w:val="004F5622"/>
    <w:rsid w:val="004F7855"/>
    <w:rsid w:val="00500678"/>
    <w:rsid w:val="005007FB"/>
    <w:rsid w:val="00503648"/>
    <w:rsid w:val="005049BE"/>
    <w:rsid w:val="00505044"/>
    <w:rsid w:val="00506688"/>
    <w:rsid w:val="005070FF"/>
    <w:rsid w:val="005071E7"/>
    <w:rsid w:val="00507E9E"/>
    <w:rsid w:val="005102C6"/>
    <w:rsid w:val="00510725"/>
    <w:rsid w:val="0051156D"/>
    <w:rsid w:val="00511770"/>
    <w:rsid w:val="00511F08"/>
    <w:rsid w:val="00512132"/>
    <w:rsid w:val="0051236B"/>
    <w:rsid w:val="00512B02"/>
    <w:rsid w:val="00514891"/>
    <w:rsid w:val="005165E0"/>
    <w:rsid w:val="005177FF"/>
    <w:rsid w:val="005201E4"/>
    <w:rsid w:val="00520CF6"/>
    <w:rsid w:val="005211BB"/>
    <w:rsid w:val="00521690"/>
    <w:rsid w:val="00521DA1"/>
    <w:rsid w:val="0052210E"/>
    <w:rsid w:val="005318AB"/>
    <w:rsid w:val="0053290A"/>
    <w:rsid w:val="00532AFF"/>
    <w:rsid w:val="005336BD"/>
    <w:rsid w:val="00534118"/>
    <w:rsid w:val="00535161"/>
    <w:rsid w:val="005360E9"/>
    <w:rsid w:val="00537482"/>
    <w:rsid w:val="00540984"/>
    <w:rsid w:val="00540B36"/>
    <w:rsid w:val="00542599"/>
    <w:rsid w:val="00542B23"/>
    <w:rsid w:val="00543126"/>
    <w:rsid w:val="0054434A"/>
    <w:rsid w:val="00546FEA"/>
    <w:rsid w:val="00550700"/>
    <w:rsid w:val="00552876"/>
    <w:rsid w:val="0055300A"/>
    <w:rsid w:val="0055368E"/>
    <w:rsid w:val="005536E5"/>
    <w:rsid w:val="0055506F"/>
    <w:rsid w:val="00555112"/>
    <w:rsid w:val="0055569C"/>
    <w:rsid w:val="00560769"/>
    <w:rsid w:val="00561452"/>
    <w:rsid w:val="00562056"/>
    <w:rsid w:val="00562D18"/>
    <w:rsid w:val="00562D36"/>
    <w:rsid w:val="005636C6"/>
    <w:rsid w:val="005651D6"/>
    <w:rsid w:val="0056525D"/>
    <w:rsid w:val="00565576"/>
    <w:rsid w:val="005655A6"/>
    <w:rsid w:val="00566A1B"/>
    <w:rsid w:val="0056700A"/>
    <w:rsid w:val="00567093"/>
    <w:rsid w:val="005671E8"/>
    <w:rsid w:val="00573CA5"/>
    <w:rsid w:val="00575951"/>
    <w:rsid w:val="00576B29"/>
    <w:rsid w:val="00576BCE"/>
    <w:rsid w:val="00576E98"/>
    <w:rsid w:val="00577463"/>
    <w:rsid w:val="00580546"/>
    <w:rsid w:val="00581101"/>
    <w:rsid w:val="00581C3D"/>
    <w:rsid w:val="00581D97"/>
    <w:rsid w:val="00582404"/>
    <w:rsid w:val="005833FE"/>
    <w:rsid w:val="00584178"/>
    <w:rsid w:val="005841EF"/>
    <w:rsid w:val="00584229"/>
    <w:rsid w:val="00585655"/>
    <w:rsid w:val="005879FC"/>
    <w:rsid w:val="00587AE2"/>
    <w:rsid w:val="00590182"/>
    <w:rsid w:val="00590829"/>
    <w:rsid w:val="00591D80"/>
    <w:rsid w:val="0059274F"/>
    <w:rsid w:val="00592C4B"/>
    <w:rsid w:val="0059366C"/>
    <w:rsid w:val="00594CE5"/>
    <w:rsid w:val="005951B4"/>
    <w:rsid w:val="00596C3E"/>
    <w:rsid w:val="005979E5"/>
    <w:rsid w:val="00597F71"/>
    <w:rsid w:val="005A03AE"/>
    <w:rsid w:val="005A09C5"/>
    <w:rsid w:val="005A19F7"/>
    <w:rsid w:val="005A227D"/>
    <w:rsid w:val="005A555A"/>
    <w:rsid w:val="005A5E96"/>
    <w:rsid w:val="005A66E6"/>
    <w:rsid w:val="005A6AAD"/>
    <w:rsid w:val="005A7904"/>
    <w:rsid w:val="005A7F12"/>
    <w:rsid w:val="005B1F09"/>
    <w:rsid w:val="005B5E62"/>
    <w:rsid w:val="005B6F06"/>
    <w:rsid w:val="005B75BE"/>
    <w:rsid w:val="005C01A9"/>
    <w:rsid w:val="005C23E6"/>
    <w:rsid w:val="005C25E6"/>
    <w:rsid w:val="005C491B"/>
    <w:rsid w:val="005C6528"/>
    <w:rsid w:val="005C66DE"/>
    <w:rsid w:val="005C6EC8"/>
    <w:rsid w:val="005C7D94"/>
    <w:rsid w:val="005D016C"/>
    <w:rsid w:val="005D03DE"/>
    <w:rsid w:val="005D2088"/>
    <w:rsid w:val="005D216B"/>
    <w:rsid w:val="005D28E3"/>
    <w:rsid w:val="005D4A67"/>
    <w:rsid w:val="005D4D28"/>
    <w:rsid w:val="005D5900"/>
    <w:rsid w:val="005D595C"/>
    <w:rsid w:val="005E05A5"/>
    <w:rsid w:val="005E05B6"/>
    <w:rsid w:val="005E0F6E"/>
    <w:rsid w:val="005E26C7"/>
    <w:rsid w:val="005E28AB"/>
    <w:rsid w:val="005E3878"/>
    <w:rsid w:val="005E6128"/>
    <w:rsid w:val="005E6914"/>
    <w:rsid w:val="005E717C"/>
    <w:rsid w:val="005E7920"/>
    <w:rsid w:val="005E79AC"/>
    <w:rsid w:val="005F0472"/>
    <w:rsid w:val="005F143F"/>
    <w:rsid w:val="005F1A5D"/>
    <w:rsid w:val="005F37E1"/>
    <w:rsid w:val="005F3CE0"/>
    <w:rsid w:val="005F4AF2"/>
    <w:rsid w:val="005F5795"/>
    <w:rsid w:val="005F5B5F"/>
    <w:rsid w:val="005F6C3E"/>
    <w:rsid w:val="005F6CC1"/>
    <w:rsid w:val="006015BE"/>
    <w:rsid w:val="006018D8"/>
    <w:rsid w:val="00602EEE"/>
    <w:rsid w:val="006033BB"/>
    <w:rsid w:val="006036D5"/>
    <w:rsid w:val="00605B56"/>
    <w:rsid w:val="00605C8B"/>
    <w:rsid w:val="00606186"/>
    <w:rsid w:val="00606EFA"/>
    <w:rsid w:val="0060731B"/>
    <w:rsid w:val="00607496"/>
    <w:rsid w:val="00607E1D"/>
    <w:rsid w:val="00610DD6"/>
    <w:rsid w:val="00611660"/>
    <w:rsid w:val="00611F45"/>
    <w:rsid w:val="00613CED"/>
    <w:rsid w:val="00615010"/>
    <w:rsid w:val="006157AD"/>
    <w:rsid w:val="00615BAF"/>
    <w:rsid w:val="00617B64"/>
    <w:rsid w:val="006241F1"/>
    <w:rsid w:val="006263B9"/>
    <w:rsid w:val="0062723B"/>
    <w:rsid w:val="006323A5"/>
    <w:rsid w:val="0063496C"/>
    <w:rsid w:val="00635775"/>
    <w:rsid w:val="00635C6A"/>
    <w:rsid w:val="00636075"/>
    <w:rsid w:val="00637B57"/>
    <w:rsid w:val="00637EFA"/>
    <w:rsid w:val="00640BFA"/>
    <w:rsid w:val="0064132E"/>
    <w:rsid w:val="006420BF"/>
    <w:rsid w:val="00642817"/>
    <w:rsid w:val="0064319A"/>
    <w:rsid w:val="006432F6"/>
    <w:rsid w:val="00643AD1"/>
    <w:rsid w:val="006440CB"/>
    <w:rsid w:val="0064471F"/>
    <w:rsid w:val="00644BEE"/>
    <w:rsid w:val="006455C1"/>
    <w:rsid w:val="00645BD9"/>
    <w:rsid w:val="00645E4F"/>
    <w:rsid w:val="0064677D"/>
    <w:rsid w:val="00647486"/>
    <w:rsid w:val="00647F11"/>
    <w:rsid w:val="00651D8C"/>
    <w:rsid w:val="006525F1"/>
    <w:rsid w:val="00653B8C"/>
    <w:rsid w:val="006540C1"/>
    <w:rsid w:val="006542E8"/>
    <w:rsid w:val="00656875"/>
    <w:rsid w:val="00656ED8"/>
    <w:rsid w:val="00661A1B"/>
    <w:rsid w:val="00661CEB"/>
    <w:rsid w:val="0066202C"/>
    <w:rsid w:val="006637E0"/>
    <w:rsid w:val="0066524C"/>
    <w:rsid w:val="006676E1"/>
    <w:rsid w:val="00671E71"/>
    <w:rsid w:val="00672114"/>
    <w:rsid w:val="0067222D"/>
    <w:rsid w:val="00673C4B"/>
    <w:rsid w:val="00675682"/>
    <w:rsid w:val="00675BEB"/>
    <w:rsid w:val="00675E35"/>
    <w:rsid w:val="00675F56"/>
    <w:rsid w:val="00676471"/>
    <w:rsid w:val="006765B6"/>
    <w:rsid w:val="00676C2C"/>
    <w:rsid w:val="00677E80"/>
    <w:rsid w:val="00677F8C"/>
    <w:rsid w:val="006833A2"/>
    <w:rsid w:val="00685EB4"/>
    <w:rsid w:val="0068794D"/>
    <w:rsid w:val="00690595"/>
    <w:rsid w:val="0069100C"/>
    <w:rsid w:val="006924A0"/>
    <w:rsid w:val="006928ED"/>
    <w:rsid w:val="0069382E"/>
    <w:rsid w:val="00693E9A"/>
    <w:rsid w:val="00694AD5"/>
    <w:rsid w:val="006959A5"/>
    <w:rsid w:val="00695E91"/>
    <w:rsid w:val="006A02EF"/>
    <w:rsid w:val="006A0B18"/>
    <w:rsid w:val="006A21BC"/>
    <w:rsid w:val="006A554B"/>
    <w:rsid w:val="006A5843"/>
    <w:rsid w:val="006A63E2"/>
    <w:rsid w:val="006A6858"/>
    <w:rsid w:val="006A7DAA"/>
    <w:rsid w:val="006A7F51"/>
    <w:rsid w:val="006B03C9"/>
    <w:rsid w:val="006B08D0"/>
    <w:rsid w:val="006B197E"/>
    <w:rsid w:val="006B1CD7"/>
    <w:rsid w:val="006B1CD8"/>
    <w:rsid w:val="006B22B7"/>
    <w:rsid w:val="006B2905"/>
    <w:rsid w:val="006B319E"/>
    <w:rsid w:val="006B427B"/>
    <w:rsid w:val="006B5F05"/>
    <w:rsid w:val="006B73DF"/>
    <w:rsid w:val="006C0C63"/>
    <w:rsid w:val="006C1028"/>
    <w:rsid w:val="006C23FD"/>
    <w:rsid w:val="006C24BE"/>
    <w:rsid w:val="006C29A6"/>
    <w:rsid w:val="006C3BA1"/>
    <w:rsid w:val="006C3CBE"/>
    <w:rsid w:val="006C40B7"/>
    <w:rsid w:val="006C5B57"/>
    <w:rsid w:val="006C5F06"/>
    <w:rsid w:val="006C6A87"/>
    <w:rsid w:val="006C73ED"/>
    <w:rsid w:val="006C79E4"/>
    <w:rsid w:val="006C7A68"/>
    <w:rsid w:val="006C7FBE"/>
    <w:rsid w:val="006D207E"/>
    <w:rsid w:val="006D2301"/>
    <w:rsid w:val="006D2AA8"/>
    <w:rsid w:val="006D2DAD"/>
    <w:rsid w:val="006D2DC6"/>
    <w:rsid w:val="006D384A"/>
    <w:rsid w:val="006D3CD6"/>
    <w:rsid w:val="006D54B2"/>
    <w:rsid w:val="006D55C9"/>
    <w:rsid w:val="006D6952"/>
    <w:rsid w:val="006D7760"/>
    <w:rsid w:val="006E1201"/>
    <w:rsid w:val="006E2A39"/>
    <w:rsid w:val="006E476C"/>
    <w:rsid w:val="006E487F"/>
    <w:rsid w:val="006E56BB"/>
    <w:rsid w:val="006E5E7A"/>
    <w:rsid w:val="006E6743"/>
    <w:rsid w:val="006E6D9E"/>
    <w:rsid w:val="006E6E28"/>
    <w:rsid w:val="006E743D"/>
    <w:rsid w:val="006E75E0"/>
    <w:rsid w:val="006F1D47"/>
    <w:rsid w:val="006F2505"/>
    <w:rsid w:val="006F3258"/>
    <w:rsid w:val="006F5EE6"/>
    <w:rsid w:val="006F63B8"/>
    <w:rsid w:val="006F66AE"/>
    <w:rsid w:val="006F6E04"/>
    <w:rsid w:val="006F76C7"/>
    <w:rsid w:val="006F790E"/>
    <w:rsid w:val="006F7DD1"/>
    <w:rsid w:val="006F7F22"/>
    <w:rsid w:val="0070170D"/>
    <w:rsid w:val="00701F5B"/>
    <w:rsid w:val="00703896"/>
    <w:rsid w:val="00703BF2"/>
    <w:rsid w:val="0070457B"/>
    <w:rsid w:val="00706818"/>
    <w:rsid w:val="00707136"/>
    <w:rsid w:val="00707CBC"/>
    <w:rsid w:val="00707FFE"/>
    <w:rsid w:val="007102E5"/>
    <w:rsid w:val="00710DA3"/>
    <w:rsid w:val="00711533"/>
    <w:rsid w:val="00711A75"/>
    <w:rsid w:val="00712264"/>
    <w:rsid w:val="00713717"/>
    <w:rsid w:val="0071451A"/>
    <w:rsid w:val="00715F6B"/>
    <w:rsid w:val="0072073A"/>
    <w:rsid w:val="00721A50"/>
    <w:rsid w:val="007221F2"/>
    <w:rsid w:val="00722682"/>
    <w:rsid w:val="00723C17"/>
    <w:rsid w:val="0072583E"/>
    <w:rsid w:val="00726BA3"/>
    <w:rsid w:val="00727E3F"/>
    <w:rsid w:val="0073014F"/>
    <w:rsid w:val="00730354"/>
    <w:rsid w:val="00730DAC"/>
    <w:rsid w:val="00732687"/>
    <w:rsid w:val="00732D82"/>
    <w:rsid w:val="007332F9"/>
    <w:rsid w:val="00733C23"/>
    <w:rsid w:val="00734134"/>
    <w:rsid w:val="00734B46"/>
    <w:rsid w:val="00735B33"/>
    <w:rsid w:val="0073632E"/>
    <w:rsid w:val="007364DA"/>
    <w:rsid w:val="00736862"/>
    <w:rsid w:val="00736BA9"/>
    <w:rsid w:val="007403AF"/>
    <w:rsid w:val="0074081B"/>
    <w:rsid w:val="00740E98"/>
    <w:rsid w:val="007410F8"/>
    <w:rsid w:val="00743EE0"/>
    <w:rsid w:val="00744CFF"/>
    <w:rsid w:val="00745AD5"/>
    <w:rsid w:val="00747B0C"/>
    <w:rsid w:val="00751672"/>
    <w:rsid w:val="00752E7F"/>
    <w:rsid w:val="00752F00"/>
    <w:rsid w:val="007533FD"/>
    <w:rsid w:val="0075371E"/>
    <w:rsid w:val="00754BED"/>
    <w:rsid w:val="007561E1"/>
    <w:rsid w:val="00756691"/>
    <w:rsid w:val="00760C26"/>
    <w:rsid w:val="00761AD6"/>
    <w:rsid w:val="00761F88"/>
    <w:rsid w:val="00765DE3"/>
    <w:rsid w:val="007675AB"/>
    <w:rsid w:val="007720DB"/>
    <w:rsid w:val="0077454C"/>
    <w:rsid w:val="00775726"/>
    <w:rsid w:val="00775A3A"/>
    <w:rsid w:val="00777691"/>
    <w:rsid w:val="007821BE"/>
    <w:rsid w:val="007834C4"/>
    <w:rsid w:val="0078386C"/>
    <w:rsid w:val="007839C5"/>
    <w:rsid w:val="00783CF0"/>
    <w:rsid w:val="00784277"/>
    <w:rsid w:val="00784480"/>
    <w:rsid w:val="007859FE"/>
    <w:rsid w:val="0078654A"/>
    <w:rsid w:val="00786768"/>
    <w:rsid w:val="00786F41"/>
    <w:rsid w:val="00787442"/>
    <w:rsid w:val="00791016"/>
    <w:rsid w:val="007914EC"/>
    <w:rsid w:val="00791737"/>
    <w:rsid w:val="00791DA3"/>
    <w:rsid w:val="00791DDF"/>
    <w:rsid w:val="00792702"/>
    <w:rsid w:val="00792995"/>
    <w:rsid w:val="0079363C"/>
    <w:rsid w:val="00793CC2"/>
    <w:rsid w:val="00794476"/>
    <w:rsid w:val="00794814"/>
    <w:rsid w:val="007950A0"/>
    <w:rsid w:val="007970C1"/>
    <w:rsid w:val="007A0757"/>
    <w:rsid w:val="007A281B"/>
    <w:rsid w:val="007A2C30"/>
    <w:rsid w:val="007A393E"/>
    <w:rsid w:val="007A400F"/>
    <w:rsid w:val="007A6129"/>
    <w:rsid w:val="007A6722"/>
    <w:rsid w:val="007A680F"/>
    <w:rsid w:val="007B17EE"/>
    <w:rsid w:val="007B1C87"/>
    <w:rsid w:val="007B208B"/>
    <w:rsid w:val="007B22A5"/>
    <w:rsid w:val="007B27D8"/>
    <w:rsid w:val="007B2E5D"/>
    <w:rsid w:val="007B4774"/>
    <w:rsid w:val="007B513E"/>
    <w:rsid w:val="007B6C55"/>
    <w:rsid w:val="007C1BD7"/>
    <w:rsid w:val="007C2B46"/>
    <w:rsid w:val="007C2E60"/>
    <w:rsid w:val="007C7D74"/>
    <w:rsid w:val="007D08B6"/>
    <w:rsid w:val="007D1915"/>
    <w:rsid w:val="007D2741"/>
    <w:rsid w:val="007D312B"/>
    <w:rsid w:val="007D3205"/>
    <w:rsid w:val="007D400D"/>
    <w:rsid w:val="007D6926"/>
    <w:rsid w:val="007D7A4D"/>
    <w:rsid w:val="007E299B"/>
    <w:rsid w:val="007E35E4"/>
    <w:rsid w:val="007E6705"/>
    <w:rsid w:val="007E6791"/>
    <w:rsid w:val="007E69C3"/>
    <w:rsid w:val="007E7093"/>
    <w:rsid w:val="007E715E"/>
    <w:rsid w:val="007E7408"/>
    <w:rsid w:val="007E7D7D"/>
    <w:rsid w:val="007F0D13"/>
    <w:rsid w:val="007F1813"/>
    <w:rsid w:val="007F1E0A"/>
    <w:rsid w:val="007F1F19"/>
    <w:rsid w:val="007F2596"/>
    <w:rsid w:val="007F2F47"/>
    <w:rsid w:val="007F3105"/>
    <w:rsid w:val="007F367F"/>
    <w:rsid w:val="007F43F1"/>
    <w:rsid w:val="007F4E95"/>
    <w:rsid w:val="007F5CA5"/>
    <w:rsid w:val="007F6793"/>
    <w:rsid w:val="0080184D"/>
    <w:rsid w:val="008021A0"/>
    <w:rsid w:val="00803324"/>
    <w:rsid w:val="00803399"/>
    <w:rsid w:val="00804836"/>
    <w:rsid w:val="00806759"/>
    <w:rsid w:val="008107F0"/>
    <w:rsid w:val="00810D24"/>
    <w:rsid w:val="008137FB"/>
    <w:rsid w:val="008163EC"/>
    <w:rsid w:val="00816E74"/>
    <w:rsid w:val="00817F9B"/>
    <w:rsid w:val="0082179B"/>
    <w:rsid w:val="00821F6C"/>
    <w:rsid w:val="008231C9"/>
    <w:rsid w:val="00824B75"/>
    <w:rsid w:val="00825452"/>
    <w:rsid w:val="00825A83"/>
    <w:rsid w:val="0082680D"/>
    <w:rsid w:val="00826EC8"/>
    <w:rsid w:val="0082760D"/>
    <w:rsid w:val="00827783"/>
    <w:rsid w:val="00827834"/>
    <w:rsid w:val="008278F1"/>
    <w:rsid w:val="00827B5F"/>
    <w:rsid w:val="00827DDE"/>
    <w:rsid w:val="0083063F"/>
    <w:rsid w:val="00830B95"/>
    <w:rsid w:val="00831868"/>
    <w:rsid w:val="0083344A"/>
    <w:rsid w:val="00833D0F"/>
    <w:rsid w:val="00834270"/>
    <w:rsid w:val="008342F4"/>
    <w:rsid w:val="0084035D"/>
    <w:rsid w:val="00840FC2"/>
    <w:rsid w:val="0084241F"/>
    <w:rsid w:val="00844C31"/>
    <w:rsid w:val="00845D7A"/>
    <w:rsid w:val="0084653C"/>
    <w:rsid w:val="00847293"/>
    <w:rsid w:val="00847849"/>
    <w:rsid w:val="0085087F"/>
    <w:rsid w:val="0085152F"/>
    <w:rsid w:val="00851C68"/>
    <w:rsid w:val="00852DA7"/>
    <w:rsid w:val="0085313F"/>
    <w:rsid w:val="008543D2"/>
    <w:rsid w:val="008561EC"/>
    <w:rsid w:val="008565AA"/>
    <w:rsid w:val="008574FE"/>
    <w:rsid w:val="0085753D"/>
    <w:rsid w:val="00860640"/>
    <w:rsid w:val="0086172D"/>
    <w:rsid w:val="00862F5E"/>
    <w:rsid w:val="0086372D"/>
    <w:rsid w:val="00864685"/>
    <w:rsid w:val="008649FF"/>
    <w:rsid w:val="00864D52"/>
    <w:rsid w:val="00864DD4"/>
    <w:rsid w:val="0086514C"/>
    <w:rsid w:val="00865839"/>
    <w:rsid w:val="00866292"/>
    <w:rsid w:val="00866787"/>
    <w:rsid w:val="008669AC"/>
    <w:rsid w:val="00866FEC"/>
    <w:rsid w:val="00867361"/>
    <w:rsid w:val="0087278C"/>
    <w:rsid w:val="00872F17"/>
    <w:rsid w:val="008744E5"/>
    <w:rsid w:val="008748C6"/>
    <w:rsid w:val="00875177"/>
    <w:rsid w:val="00877BF3"/>
    <w:rsid w:val="00877F3E"/>
    <w:rsid w:val="00880252"/>
    <w:rsid w:val="00881016"/>
    <w:rsid w:val="0088152B"/>
    <w:rsid w:val="00881B34"/>
    <w:rsid w:val="00881CCB"/>
    <w:rsid w:val="00881D17"/>
    <w:rsid w:val="00882393"/>
    <w:rsid w:val="0088350B"/>
    <w:rsid w:val="00885FF0"/>
    <w:rsid w:val="008877D8"/>
    <w:rsid w:val="00887F6B"/>
    <w:rsid w:val="00890E6C"/>
    <w:rsid w:val="0089147A"/>
    <w:rsid w:val="0089160E"/>
    <w:rsid w:val="00893278"/>
    <w:rsid w:val="00894099"/>
    <w:rsid w:val="00894B09"/>
    <w:rsid w:val="00895FC5"/>
    <w:rsid w:val="008965F4"/>
    <w:rsid w:val="008A3E6A"/>
    <w:rsid w:val="008A3F21"/>
    <w:rsid w:val="008A414D"/>
    <w:rsid w:val="008A4617"/>
    <w:rsid w:val="008A53FF"/>
    <w:rsid w:val="008A5981"/>
    <w:rsid w:val="008A66D3"/>
    <w:rsid w:val="008A76AE"/>
    <w:rsid w:val="008B0F69"/>
    <w:rsid w:val="008B10FB"/>
    <w:rsid w:val="008B1731"/>
    <w:rsid w:val="008B1E08"/>
    <w:rsid w:val="008B34D1"/>
    <w:rsid w:val="008B42BA"/>
    <w:rsid w:val="008B5B18"/>
    <w:rsid w:val="008C0B61"/>
    <w:rsid w:val="008C264E"/>
    <w:rsid w:val="008C5D9A"/>
    <w:rsid w:val="008C5FE4"/>
    <w:rsid w:val="008C72CC"/>
    <w:rsid w:val="008D0143"/>
    <w:rsid w:val="008D0545"/>
    <w:rsid w:val="008D0C6D"/>
    <w:rsid w:val="008D1957"/>
    <w:rsid w:val="008D1F12"/>
    <w:rsid w:val="008D3702"/>
    <w:rsid w:val="008D3DFD"/>
    <w:rsid w:val="008D4551"/>
    <w:rsid w:val="008D6265"/>
    <w:rsid w:val="008D62EA"/>
    <w:rsid w:val="008D633B"/>
    <w:rsid w:val="008D7399"/>
    <w:rsid w:val="008D7CBD"/>
    <w:rsid w:val="008E0A9E"/>
    <w:rsid w:val="008E0B62"/>
    <w:rsid w:val="008E0C76"/>
    <w:rsid w:val="008E2ACB"/>
    <w:rsid w:val="008E2CF6"/>
    <w:rsid w:val="008E2E18"/>
    <w:rsid w:val="008E3591"/>
    <w:rsid w:val="008E3AA6"/>
    <w:rsid w:val="008E557B"/>
    <w:rsid w:val="008E74DC"/>
    <w:rsid w:val="008F06F6"/>
    <w:rsid w:val="008F4684"/>
    <w:rsid w:val="008F56D9"/>
    <w:rsid w:val="009013C6"/>
    <w:rsid w:val="00902A76"/>
    <w:rsid w:val="00902EC6"/>
    <w:rsid w:val="00902FF7"/>
    <w:rsid w:val="00904402"/>
    <w:rsid w:val="00904E0E"/>
    <w:rsid w:val="00905058"/>
    <w:rsid w:val="009050C3"/>
    <w:rsid w:val="0090685F"/>
    <w:rsid w:val="00906891"/>
    <w:rsid w:val="00906E89"/>
    <w:rsid w:val="00907719"/>
    <w:rsid w:val="009100C6"/>
    <w:rsid w:val="0091233B"/>
    <w:rsid w:val="00915F57"/>
    <w:rsid w:val="00920408"/>
    <w:rsid w:val="009205B8"/>
    <w:rsid w:val="00922EED"/>
    <w:rsid w:val="009240FF"/>
    <w:rsid w:val="00925B44"/>
    <w:rsid w:val="0092783D"/>
    <w:rsid w:val="00927B64"/>
    <w:rsid w:val="00927BE5"/>
    <w:rsid w:val="009327FB"/>
    <w:rsid w:val="009335DF"/>
    <w:rsid w:val="00935B9F"/>
    <w:rsid w:val="0093607B"/>
    <w:rsid w:val="00936B55"/>
    <w:rsid w:val="00937940"/>
    <w:rsid w:val="00937FC8"/>
    <w:rsid w:val="009422E5"/>
    <w:rsid w:val="0094408A"/>
    <w:rsid w:val="0094496A"/>
    <w:rsid w:val="00944AC1"/>
    <w:rsid w:val="00944DBE"/>
    <w:rsid w:val="0094537A"/>
    <w:rsid w:val="00946ABF"/>
    <w:rsid w:val="009510CA"/>
    <w:rsid w:val="009522CC"/>
    <w:rsid w:val="009527AB"/>
    <w:rsid w:val="00953D7A"/>
    <w:rsid w:val="00953D90"/>
    <w:rsid w:val="00954C0C"/>
    <w:rsid w:val="00957D0B"/>
    <w:rsid w:val="00957E23"/>
    <w:rsid w:val="009614AC"/>
    <w:rsid w:val="00961854"/>
    <w:rsid w:val="00961987"/>
    <w:rsid w:val="00961D98"/>
    <w:rsid w:val="00962673"/>
    <w:rsid w:val="00962882"/>
    <w:rsid w:val="00962908"/>
    <w:rsid w:val="00963141"/>
    <w:rsid w:val="00964614"/>
    <w:rsid w:val="00964AC8"/>
    <w:rsid w:val="009653B2"/>
    <w:rsid w:val="00965D67"/>
    <w:rsid w:val="00965E7A"/>
    <w:rsid w:val="00965F39"/>
    <w:rsid w:val="00970519"/>
    <w:rsid w:val="00970837"/>
    <w:rsid w:val="00970B6D"/>
    <w:rsid w:val="0097174E"/>
    <w:rsid w:val="00971DEF"/>
    <w:rsid w:val="0097213A"/>
    <w:rsid w:val="009732D2"/>
    <w:rsid w:val="0097337F"/>
    <w:rsid w:val="00973500"/>
    <w:rsid w:val="009742A8"/>
    <w:rsid w:val="009746B9"/>
    <w:rsid w:val="0097608F"/>
    <w:rsid w:val="00976215"/>
    <w:rsid w:val="009770FE"/>
    <w:rsid w:val="009775E3"/>
    <w:rsid w:val="00982415"/>
    <w:rsid w:val="00982A14"/>
    <w:rsid w:val="00983147"/>
    <w:rsid w:val="00983838"/>
    <w:rsid w:val="00983AC0"/>
    <w:rsid w:val="009842D4"/>
    <w:rsid w:val="00984A84"/>
    <w:rsid w:val="00985AA2"/>
    <w:rsid w:val="00986054"/>
    <w:rsid w:val="009913B2"/>
    <w:rsid w:val="0099174C"/>
    <w:rsid w:val="00993C4F"/>
    <w:rsid w:val="00993E90"/>
    <w:rsid w:val="009942CE"/>
    <w:rsid w:val="009944A6"/>
    <w:rsid w:val="00997F29"/>
    <w:rsid w:val="009A0610"/>
    <w:rsid w:val="009A0BE6"/>
    <w:rsid w:val="009A126B"/>
    <w:rsid w:val="009A143A"/>
    <w:rsid w:val="009A1F49"/>
    <w:rsid w:val="009A2545"/>
    <w:rsid w:val="009A3066"/>
    <w:rsid w:val="009A45AB"/>
    <w:rsid w:val="009A4CE0"/>
    <w:rsid w:val="009A591E"/>
    <w:rsid w:val="009A6283"/>
    <w:rsid w:val="009A79B9"/>
    <w:rsid w:val="009A7CE4"/>
    <w:rsid w:val="009B1577"/>
    <w:rsid w:val="009B2BCB"/>
    <w:rsid w:val="009B3539"/>
    <w:rsid w:val="009B356D"/>
    <w:rsid w:val="009B3B47"/>
    <w:rsid w:val="009B5B43"/>
    <w:rsid w:val="009B60F0"/>
    <w:rsid w:val="009B714F"/>
    <w:rsid w:val="009B7732"/>
    <w:rsid w:val="009B795D"/>
    <w:rsid w:val="009C0DC5"/>
    <w:rsid w:val="009C3BA3"/>
    <w:rsid w:val="009C4920"/>
    <w:rsid w:val="009C4B80"/>
    <w:rsid w:val="009C5508"/>
    <w:rsid w:val="009C5E99"/>
    <w:rsid w:val="009C6447"/>
    <w:rsid w:val="009C6509"/>
    <w:rsid w:val="009C6537"/>
    <w:rsid w:val="009D07C2"/>
    <w:rsid w:val="009D0AE2"/>
    <w:rsid w:val="009D1085"/>
    <w:rsid w:val="009D3F41"/>
    <w:rsid w:val="009D5C89"/>
    <w:rsid w:val="009D67C6"/>
    <w:rsid w:val="009D6A99"/>
    <w:rsid w:val="009D770C"/>
    <w:rsid w:val="009E04A9"/>
    <w:rsid w:val="009E0DAF"/>
    <w:rsid w:val="009E1FC8"/>
    <w:rsid w:val="009E23DF"/>
    <w:rsid w:val="009E2E4B"/>
    <w:rsid w:val="009E305B"/>
    <w:rsid w:val="009E37FE"/>
    <w:rsid w:val="009E384E"/>
    <w:rsid w:val="009E4820"/>
    <w:rsid w:val="009E49EE"/>
    <w:rsid w:val="009E4AB7"/>
    <w:rsid w:val="009E5B86"/>
    <w:rsid w:val="009F0540"/>
    <w:rsid w:val="009F0C66"/>
    <w:rsid w:val="009F0DA4"/>
    <w:rsid w:val="009F1C65"/>
    <w:rsid w:val="009F2C6C"/>
    <w:rsid w:val="009F3C5C"/>
    <w:rsid w:val="009F4552"/>
    <w:rsid w:val="009F5EF6"/>
    <w:rsid w:val="009F7167"/>
    <w:rsid w:val="009F7594"/>
    <w:rsid w:val="00A0064E"/>
    <w:rsid w:val="00A019F4"/>
    <w:rsid w:val="00A01FC8"/>
    <w:rsid w:val="00A02550"/>
    <w:rsid w:val="00A02956"/>
    <w:rsid w:val="00A039F9"/>
    <w:rsid w:val="00A03F5F"/>
    <w:rsid w:val="00A049B9"/>
    <w:rsid w:val="00A0677D"/>
    <w:rsid w:val="00A109F5"/>
    <w:rsid w:val="00A10D34"/>
    <w:rsid w:val="00A12097"/>
    <w:rsid w:val="00A136C4"/>
    <w:rsid w:val="00A1498B"/>
    <w:rsid w:val="00A15E10"/>
    <w:rsid w:val="00A174C3"/>
    <w:rsid w:val="00A2028B"/>
    <w:rsid w:val="00A203AB"/>
    <w:rsid w:val="00A20793"/>
    <w:rsid w:val="00A21101"/>
    <w:rsid w:val="00A22CD7"/>
    <w:rsid w:val="00A24186"/>
    <w:rsid w:val="00A26A03"/>
    <w:rsid w:val="00A306B4"/>
    <w:rsid w:val="00A31403"/>
    <w:rsid w:val="00A34019"/>
    <w:rsid w:val="00A35F9B"/>
    <w:rsid w:val="00A36F1D"/>
    <w:rsid w:val="00A37F59"/>
    <w:rsid w:val="00A40B5C"/>
    <w:rsid w:val="00A43363"/>
    <w:rsid w:val="00A436FD"/>
    <w:rsid w:val="00A443A7"/>
    <w:rsid w:val="00A44E8F"/>
    <w:rsid w:val="00A50649"/>
    <w:rsid w:val="00A50BE6"/>
    <w:rsid w:val="00A51337"/>
    <w:rsid w:val="00A51560"/>
    <w:rsid w:val="00A51A21"/>
    <w:rsid w:val="00A53043"/>
    <w:rsid w:val="00A532C1"/>
    <w:rsid w:val="00A537D9"/>
    <w:rsid w:val="00A547F9"/>
    <w:rsid w:val="00A55150"/>
    <w:rsid w:val="00A55BD6"/>
    <w:rsid w:val="00A55DF4"/>
    <w:rsid w:val="00A56339"/>
    <w:rsid w:val="00A564F8"/>
    <w:rsid w:val="00A56A9F"/>
    <w:rsid w:val="00A56C98"/>
    <w:rsid w:val="00A5792A"/>
    <w:rsid w:val="00A57E38"/>
    <w:rsid w:val="00A60096"/>
    <w:rsid w:val="00A6052B"/>
    <w:rsid w:val="00A61573"/>
    <w:rsid w:val="00A62954"/>
    <w:rsid w:val="00A629F8"/>
    <w:rsid w:val="00A62B62"/>
    <w:rsid w:val="00A6348E"/>
    <w:rsid w:val="00A63754"/>
    <w:rsid w:val="00A63FD6"/>
    <w:rsid w:val="00A65F08"/>
    <w:rsid w:val="00A70745"/>
    <w:rsid w:val="00A70B5A"/>
    <w:rsid w:val="00A71842"/>
    <w:rsid w:val="00A7215E"/>
    <w:rsid w:val="00A72971"/>
    <w:rsid w:val="00A72F1F"/>
    <w:rsid w:val="00A77B6A"/>
    <w:rsid w:val="00A77DB3"/>
    <w:rsid w:val="00A823A3"/>
    <w:rsid w:val="00A83B45"/>
    <w:rsid w:val="00A849B6"/>
    <w:rsid w:val="00A859BC"/>
    <w:rsid w:val="00A86374"/>
    <w:rsid w:val="00A8684C"/>
    <w:rsid w:val="00A87ECE"/>
    <w:rsid w:val="00A90E0A"/>
    <w:rsid w:val="00A921C5"/>
    <w:rsid w:val="00A9245B"/>
    <w:rsid w:val="00A933E6"/>
    <w:rsid w:val="00A9564E"/>
    <w:rsid w:val="00A974B1"/>
    <w:rsid w:val="00AA14C6"/>
    <w:rsid w:val="00AA3198"/>
    <w:rsid w:val="00AA3364"/>
    <w:rsid w:val="00AA3BC6"/>
    <w:rsid w:val="00AA5855"/>
    <w:rsid w:val="00AA6039"/>
    <w:rsid w:val="00AA67EA"/>
    <w:rsid w:val="00AA68C1"/>
    <w:rsid w:val="00AA6CEB"/>
    <w:rsid w:val="00AA7C86"/>
    <w:rsid w:val="00AB100F"/>
    <w:rsid w:val="00AB195E"/>
    <w:rsid w:val="00AB1FCF"/>
    <w:rsid w:val="00AB4A53"/>
    <w:rsid w:val="00AB523B"/>
    <w:rsid w:val="00AB5C60"/>
    <w:rsid w:val="00AB72FA"/>
    <w:rsid w:val="00AB7916"/>
    <w:rsid w:val="00AC08A4"/>
    <w:rsid w:val="00AC170F"/>
    <w:rsid w:val="00AC1841"/>
    <w:rsid w:val="00AC18E8"/>
    <w:rsid w:val="00AC4281"/>
    <w:rsid w:val="00AC4BF3"/>
    <w:rsid w:val="00AC5314"/>
    <w:rsid w:val="00AC60C5"/>
    <w:rsid w:val="00AC612B"/>
    <w:rsid w:val="00AC648A"/>
    <w:rsid w:val="00AC745A"/>
    <w:rsid w:val="00AC74FD"/>
    <w:rsid w:val="00AC7832"/>
    <w:rsid w:val="00AC7D33"/>
    <w:rsid w:val="00AD0C33"/>
    <w:rsid w:val="00AD17CD"/>
    <w:rsid w:val="00AD27F9"/>
    <w:rsid w:val="00AD2B4E"/>
    <w:rsid w:val="00AD30BD"/>
    <w:rsid w:val="00AD39E9"/>
    <w:rsid w:val="00AD47B8"/>
    <w:rsid w:val="00AD5014"/>
    <w:rsid w:val="00AD57F4"/>
    <w:rsid w:val="00AD6E02"/>
    <w:rsid w:val="00AD7D95"/>
    <w:rsid w:val="00AE068F"/>
    <w:rsid w:val="00AE0E02"/>
    <w:rsid w:val="00AE1902"/>
    <w:rsid w:val="00AE1BFA"/>
    <w:rsid w:val="00AE206D"/>
    <w:rsid w:val="00AE2544"/>
    <w:rsid w:val="00AE30F6"/>
    <w:rsid w:val="00AE3856"/>
    <w:rsid w:val="00AE38EE"/>
    <w:rsid w:val="00AE4B12"/>
    <w:rsid w:val="00AF0ED7"/>
    <w:rsid w:val="00AF2546"/>
    <w:rsid w:val="00AF39E8"/>
    <w:rsid w:val="00AF634E"/>
    <w:rsid w:val="00AF66A2"/>
    <w:rsid w:val="00AF6709"/>
    <w:rsid w:val="00AF7E2F"/>
    <w:rsid w:val="00B002DF"/>
    <w:rsid w:val="00B009CF"/>
    <w:rsid w:val="00B01844"/>
    <w:rsid w:val="00B01FEF"/>
    <w:rsid w:val="00B0226E"/>
    <w:rsid w:val="00B03375"/>
    <w:rsid w:val="00B04066"/>
    <w:rsid w:val="00B05492"/>
    <w:rsid w:val="00B06FE2"/>
    <w:rsid w:val="00B07C69"/>
    <w:rsid w:val="00B07D38"/>
    <w:rsid w:val="00B1006F"/>
    <w:rsid w:val="00B10E1E"/>
    <w:rsid w:val="00B11055"/>
    <w:rsid w:val="00B12DEC"/>
    <w:rsid w:val="00B13F78"/>
    <w:rsid w:val="00B152B6"/>
    <w:rsid w:val="00B1672F"/>
    <w:rsid w:val="00B168A0"/>
    <w:rsid w:val="00B16F9A"/>
    <w:rsid w:val="00B17177"/>
    <w:rsid w:val="00B2081C"/>
    <w:rsid w:val="00B208B3"/>
    <w:rsid w:val="00B209B2"/>
    <w:rsid w:val="00B23FF7"/>
    <w:rsid w:val="00B24DB3"/>
    <w:rsid w:val="00B259ED"/>
    <w:rsid w:val="00B25B83"/>
    <w:rsid w:val="00B30C6A"/>
    <w:rsid w:val="00B315C5"/>
    <w:rsid w:val="00B32245"/>
    <w:rsid w:val="00B33573"/>
    <w:rsid w:val="00B34A89"/>
    <w:rsid w:val="00B3615B"/>
    <w:rsid w:val="00B3649C"/>
    <w:rsid w:val="00B37024"/>
    <w:rsid w:val="00B37274"/>
    <w:rsid w:val="00B372D5"/>
    <w:rsid w:val="00B3777D"/>
    <w:rsid w:val="00B37F61"/>
    <w:rsid w:val="00B40360"/>
    <w:rsid w:val="00B4065E"/>
    <w:rsid w:val="00B40720"/>
    <w:rsid w:val="00B4078B"/>
    <w:rsid w:val="00B4237B"/>
    <w:rsid w:val="00B42D81"/>
    <w:rsid w:val="00B42F5A"/>
    <w:rsid w:val="00B435FE"/>
    <w:rsid w:val="00B43913"/>
    <w:rsid w:val="00B446D3"/>
    <w:rsid w:val="00B45CB8"/>
    <w:rsid w:val="00B45E63"/>
    <w:rsid w:val="00B46D54"/>
    <w:rsid w:val="00B50A16"/>
    <w:rsid w:val="00B50B4C"/>
    <w:rsid w:val="00B50CE4"/>
    <w:rsid w:val="00B52C69"/>
    <w:rsid w:val="00B52CB8"/>
    <w:rsid w:val="00B54621"/>
    <w:rsid w:val="00B55DA8"/>
    <w:rsid w:val="00B56121"/>
    <w:rsid w:val="00B56134"/>
    <w:rsid w:val="00B6075E"/>
    <w:rsid w:val="00B6270A"/>
    <w:rsid w:val="00B62AFE"/>
    <w:rsid w:val="00B655DC"/>
    <w:rsid w:val="00B65808"/>
    <w:rsid w:val="00B661EC"/>
    <w:rsid w:val="00B66D90"/>
    <w:rsid w:val="00B6725A"/>
    <w:rsid w:val="00B67CBE"/>
    <w:rsid w:val="00B70EB1"/>
    <w:rsid w:val="00B73550"/>
    <w:rsid w:val="00B73FAB"/>
    <w:rsid w:val="00B7440A"/>
    <w:rsid w:val="00B74A99"/>
    <w:rsid w:val="00B757EE"/>
    <w:rsid w:val="00B75C38"/>
    <w:rsid w:val="00B77351"/>
    <w:rsid w:val="00B7768A"/>
    <w:rsid w:val="00B800AD"/>
    <w:rsid w:val="00B8066B"/>
    <w:rsid w:val="00B82BB5"/>
    <w:rsid w:val="00B835FA"/>
    <w:rsid w:val="00B84B90"/>
    <w:rsid w:val="00B8544D"/>
    <w:rsid w:val="00B86F36"/>
    <w:rsid w:val="00B8758D"/>
    <w:rsid w:val="00B9042A"/>
    <w:rsid w:val="00B91DC3"/>
    <w:rsid w:val="00B929B0"/>
    <w:rsid w:val="00B92A2F"/>
    <w:rsid w:val="00B933F2"/>
    <w:rsid w:val="00B93C5A"/>
    <w:rsid w:val="00B94F5E"/>
    <w:rsid w:val="00B95C36"/>
    <w:rsid w:val="00B95D67"/>
    <w:rsid w:val="00B9757A"/>
    <w:rsid w:val="00BA0F40"/>
    <w:rsid w:val="00BA14BB"/>
    <w:rsid w:val="00BA2248"/>
    <w:rsid w:val="00BA2DA1"/>
    <w:rsid w:val="00BA4E8C"/>
    <w:rsid w:val="00BA65D3"/>
    <w:rsid w:val="00BB0994"/>
    <w:rsid w:val="00BB0D57"/>
    <w:rsid w:val="00BB2126"/>
    <w:rsid w:val="00BB266D"/>
    <w:rsid w:val="00BB2E41"/>
    <w:rsid w:val="00BB35F6"/>
    <w:rsid w:val="00BB4C6A"/>
    <w:rsid w:val="00BB5816"/>
    <w:rsid w:val="00BB5B76"/>
    <w:rsid w:val="00BB64AF"/>
    <w:rsid w:val="00BB78FD"/>
    <w:rsid w:val="00BC0D85"/>
    <w:rsid w:val="00BC0DCD"/>
    <w:rsid w:val="00BC24CC"/>
    <w:rsid w:val="00BC2C3F"/>
    <w:rsid w:val="00BC2E15"/>
    <w:rsid w:val="00BC2F97"/>
    <w:rsid w:val="00BC515C"/>
    <w:rsid w:val="00BC5EDD"/>
    <w:rsid w:val="00BC67E5"/>
    <w:rsid w:val="00BC74C8"/>
    <w:rsid w:val="00BC7762"/>
    <w:rsid w:val="00BC7E99"/>
    <w:rsid w:val="00BD0694"/>
    <w:rsid w:val="00BD1DB8"/>
    <w:rsid w:val="00BD2379"/>
    <w:rsid w:val="00BD275C"/>
    <w:rsid w:val="00BD399A"/>
    <w:rsid w:val="00BD4E32"/>
    <w:rsid w:val="00BE0008"/>
    <w:rsid w:val="00BE10C9"/>
    <w:rsid w:val="00BE2D11"/>
    <w:rsid w:val="00BE3228"/>
    <w:rsid w:val="00BE361D"/>
    <w:rsid w:val="00BE3DD0"/>
    <w:rsid w:val="00BE445C"/>
    <w:rsid w:val="00BE6B76"/>
    <w:rsid w:val="00BE6BDB"/>
    <w:rsid w:val="00BE72CB"/>
    <w:rsid w:val="00BF088A"/>
    <w:rsid w:val="00BF1150"/>
    <w:rsid w:val="00BF2BB0"/>
    <w:rsid w:val="00BF2C50"/>
    <w:rsid w:val="00BF35E5"/>
    <w:rsid w:val="00BF4730"/>
    <w:rsid w:val="00BF55A9"/>
    <w:rsid w:val="00BF603E"/>
    <w:rsid w:val="00BF6A29"/>
    <w:rsid w:val="00BF6A6C"/>
    <w:rsid w:val="00BF6C96"/>
    <w:rsid w:val="00C002A1"/>
    <w:rsid w:val="00C00705"/>
    <w:rsid w:val="00C0116B"/>
    <w:rsid w:val="00C02679"/>
    <w:rsid w:val="00C04494"/>
    <w:rsid w:val="00C05122"/>
    <w:rsid w:val="00C05D1E"/>
    <w:rsid w:val="00C0781C"/>
    <w:rsid w:val="00C07911"/>
    <w:rsid w:val="00C11A32"/>
    <w:rsid w:val="00C134BA"/>
    <w:rsid w:val="00C13809"/>
    <w:rsid w:val="00C1422A"/>
    <w:rsid w:val="00C16801"/>
    <w:rsid w:val="00C16A0B"/>
    <w:rsid w:val="00C17D99"/>
    <w:rsid w:val="00C21556"/>
    <w:rsid w:val="00C21AFE"/>
    <w:rsid w:val="00C23524"/>
    <w:rsid w:val="00C23C6D"/>
    <w:rsid w:val="00C241E9"/>
    <w:rsid w:val="00C24F90"/>
    <w:rsid w:val="00C25034"/>
    <w:rsid w:val="00C257F1"/>
    <w:rsid w:val="00C25FCD"/>
    <w:rsid w:val="00C2649D"/>
    <w:rsid w:val="00C26811"/>
    <w:rsid w:val="00C26FAB"/>
    <w:rsid w:val="00C313E8"/>
    <w:rsid w:val="00C31518"/>
    <w:rsid w:val="00C31641"/>
    <w:rsid w:val="00C31F7A"/>
    <w:rsid w:val="00C32304"/>
    <w:rsid w:val="00C32870"/>
    <w:rsid w:val="00C334E0"/>
    <w:rsid w:val="00C33899"/>
    <w:rsid w:val="00C34929"/>
    <w:rsid w:val="00C351C2"/>
    <w:rsid w:val="00C35E30"/>
    <w:rsid w:val="00C36076"/>
    <w:rsid w:val="00C37E1D"/>
    <w:rsid w:val="00C4018A"/>
    <w:rsid w:val="00C4052D"/>
    <w:rsid w:val="00C409DE"/>
    <w:rsid w:val="00C40AEC"/>
    <w:rsid w:val="00C43CC6"/>
    <w:rsid w:val="00C462ED"/>
    <w:rsid w:val="00C46A14"/>
    <w:rsid w:val="00C46CF8"/>
    <w:rsid w:val="00C470D4"/>
    <w:rsid w:val="00C504CE"/>
    <w:rsid w:val="00C50BB3"/>
    <w:rsid w:val="00C50BEF"/>
    <w:rsid w:val="00C529BF"/>
    <w:rsid w:val="00C5349D"/>
    <w:rsid w:val="00C6020B"/>
    <w:rsid w:val="00C604F5"/>
    <w:rsid w:val="00C61632"/>
    <w:rsid w:val="00C61A94"/>
    <w:rsid w:val="00C6247F"/>
    <w:rsid w:val="00C62C90"/>
    <w:rsid w:val="00C63995"/>
    <w:rsid w:val="00C63FCB"/>
    <w:rsid w:val="00C6478C"/>
    <w:rsid w:val="00C6547B"/>
    <w:rsid w:val="00C67569"/>
    <w:rsid w:val="00C67B1A"/>
    <w:rsid w:val="00C67B69"/>
    <w:rsid w:val="00C720CB"/>
    <w:rsid w:val="00C722C9"/>
    <w:rsid w:val="00C72964"/>
    <w:rsid w:val="00C74C66"/>
    <w:rsid w:val="00C75415"/>
    <w:rsid w:val="00C7572D"/>
    <w:rsid w:val="00C75D88"/>
    <w:rsid w:val="00C775B7"/>
    <w:rsid w:val="00C8163B"/>
    <w:rsid w:val="00C820C2"/>
    <w:rsid w:val="00C82907"/>
    <w:rsid w:val="00C83AC6"/>
    <w:rsid w:val="00C84688"/>
    <w:rsid w:val="00C85C5C"/>
    <w:rsid w:val="00C86771"/>
    <w:rsid w:val="00C86E89"/>
    <w:rsid w:val="00C87801"/>
    <w:rsid w:val="00C87C4B"/>
    <w:rsid w:val="00C87E10"/>
    <w:rsid w:val="00C9177D"/>
    <w:rsid w:val="00C930CE"/>
    <w:rsid w:val="00C935BB"/>
    <w:rsid w:val="00C93886"/>
    <w:rsid w:val="00C93C89"/>
    <w:rsid w:val="00C94F99"/>
    <w:rsid w:val="00C9515B"/>
    <w:rsid w:val="00C96ECE"/>
    <w:rsid w:val="00CA1F6D"/>
    <w:rsid w:val="00CA2ED2"/>
    <w:rsid w:val="00CA35A9"/>
    <w:rsid w:val="00CA35EB"/>
    <w:rsid w:val="00CA39A8"/>
    <w:rsid w:val="00CA43F2"/>
    <w:rsid w:val="00CA4A18"/>
    <w:rsid w:val="00CA7E20"/>
    <w:rsid w:val="00CB12D3"/>
    <w:rsid w:val="00CB2884"/>
    <w:rsid w:val="00CB4454"/>
    <w:rsid w:val="00CB451F"/>
    <w:rsid w:val="00CB5D37"/>
    <w:rsid w:val="00CB60B3"/>
    <w:rsid w:val="00CB6878"/>
    <w:rsid w:val="00CB6E34"/>
    <w:rsid w:val="00CB7F15"/>
    <w:rsid w:val="00CC1012"/>
    <w:rsid w:val="00CC2BA6"/>
    <w:rsid w:val="00CC431A"/>
    <w:rsid w:val="00CC43D0"/>
    <w:rsid w:val="00CC448D"/>
    <w:rsid w:val="00CC50E3"/>
    <w:rsid w:val="00CC5561"/>
    <w:rsid w:val="00CC5DF5"/>
    <w:rsid w:val="00CC6420"/>
    <w:rsid w:val="00CC6A11"/>
    <w:rsid w:val="00CC7DF0"/>
    <w:rsid w:val="00CD1455"/>
    <w:rsid w:val="00CD3555"/>
    <w:rsid w:val="00CD44F1"/>
    <w:rsid w:val="00CD5486"/>
    <w:rsid w:val="00CD5F91"/>
    <w:rsid w:val="00CD607F"/>
    <w:rsid w:val="00CD6BC6"/>
    <w:rsid w:val="00CD7EAC"/>
    <w:rsid w:val="00CE3775"/>
    <w:rsid w:val="00CE40E8"/>
    <w:rsid w:val="00CE53EA"/>
    <w:rsid w:val="00CE7C7B"/>
    <w:rsid w:val="00CF1615"/>
    <w:rsid w:val="00CF1BEF"/>
    <w:rsid w:val="00CF353F"/>
    <w:rsid w:val="00CF4A0B"/>
    <w:rsid w:val="00CF4CB6"/>
    <w:rsid w:val="00CF59A8"/>
    <w:rsid w:val="00CF5B59"/>
    <w:rsid w:val="00CF79DE"/>
    <w:rsid w:val="00CF7EAF"/>
    <w:rsid w:val="00D00442"/>
    <w:rsid w:val="00D009A9"/>
    <w:rsid w:val="00D00BFF"/>
    <w:rsid w:val="00D00C34"/>
    <w:rsid w:val="00D01FED"/>
    <w:rsid w:val="00D0325F"/>
    <w:rsid w:val="00D03D96"/>
    <w:rsid w:val="00D05387"/>
    <w:rsid w:val="00D061FF"/>
    <w:rsid w:val="00D07349"/>
    <w:rsid w:val="00D0799A"/>
    <w:rsid w:val="00D1064D"/>
    <w:rsid w:val="00D11436"/>
    <w:rsid w:val="00D135EA"/>
    <w:rsid w:val="00D13865"/>
    <w:rsid w:val="00D14D9E"/>
    <w:rsid w:val="00D155C0"/>
    <w:rsid w:val="00D1621B"/>
    <w:rsid w:val="00D16241"/>
    <w:rsid w:val="00D17FD2"/>
    <w:rsid w:val="00D20152"/>
    <w:rsid w:val="00D20746"/>
    <w:rsid w:val="00D213A9"/>
    <w:rsid w:val="00D22356"/>
    <w:rsid w:val="00D23030"/>
    <w:rsid w:val="00D23DF0"/>
    <w:rsid w:val="00D24A00"/>
    <w:rsid w:val="00D26A7F"/>
    <w:rsid w:val="00D26FCD"/>
    <w:rsid w:val="00D2769F"/>
    <w:rsid w:val="00D301A9"/>
    <w:rsid w:val="00D30416"/>
    <w:rsid w:val="00D3054E"/>
    <w:rsid w:val="00D315F5"/>
    <w:rsid w:val="00D33363"/>
    <w:rsid w:val="00D33B72"/>
    <w:rsid w:val="00D348FE"/>
    <w:rsid w:val="00D34CC2"/>
    <w:rsid w:val="00D34FA5"/>
    <w:rsid w:val="00D3706B"/>
    <w:rsid w:val="00D371D5"/>
    <w:rsid w:val="00D40BD4"/>
    <w:rsid w:val="00D417C5"/>
    <w:rsid w:val="00D419F8"/>
    <w:rsid w:val="00D42476"/>
    <w:rsid w:val="00D42F93"/>
    <w:rsid w:val="00D43297"/>
    <w:rsid w:val="00D433A2"/>
    <w:rsid w:val="00D44140"/>
    <w:rsid w:val="00D4446D"/>
    <w:rsid w:val="00D45981"/>
    <w:rsid w:val="00D50664"/>
    <w:rsid w:val="00D50789"/>
    <w:rsid w:val="00D50DA8"/>
    <w:rsid w:val="00D51430"/>
    <w:rsid w:val="00D51B43"/>
    <w:rsid w:val="00D51BAA"/>
    <w:rsid w:val="00D52995"/>
    <w:rsid w:val="00D53966"/>
    <w:rsid w:val="00D5404C"/>
    <w:rsid w:val="00D55674"/>
    <w:rsid w:val="00D558B6"/>
    <w:rsid w:val="00D566BE"/>
    <w:rsid w:val="00D56878"/>
    <w:rsid w:val="00D57587"/>
    <w:rsid w:val="00D60550"/>
    <w:rsid w:val="00D607CC"/>
    <w:rsid w:val="00D60972"/>
    <w:rsid w:val="00D60E27"/>
    <w:rsid w:val="00D61A3F"/>
    <w:rsid w:val="00D63C1B"/>
    <w:rsid w:val="00D65B72"/>
    <w:rsid w:val="00D666F6"/>
    <w:rsid w:val="00D667C4"/>
    <w:rsid w:val="00D705D7"/>
    <w:rsid w:val="00D72580"/>
    <w:rsid w:val="00D72C24"/>
    <w:rsid w:val="00D7314E"/>
    <w:rsid w:val="00D73357"/>
    <w:rsid w:val="00D74B4B"/>
    <w:rsid w:val="00D75047"/>
    <w:rsid w:val="00D76545"/>
    <w:rsid w:val="00D76F7E"/>
    <w:rsid w:val="00D77DA3"/>
    <w:rsid w:val="00D802E2"/>
    <w:rsid w:val="00D8213F"/>
    <w:rsid w:val="00D8218F"/>
    <w:rsid w:val="00D8242C"/>
    <w:rsid w:val="00D827A7"/>
    <w:rsid w:val="00D82FD3"/>
    <w:rsid w:val="00D83C63"/>
    <w:rsid w:val="00D83F35"/>
    <w:rsid w:val="00D84319"/>
    <w:rsid w:val="00D86904"/>
    <w:rsid w:val="00D86C5C"/>
    <w:rsid w:val="00D86DE3"/>
    <w:rsid w:val="00D8726B"/>
    <w:rsid w:val="00D909B9"/>
    <w:rsid w:val="00D91ABF"/>
    <w:rsid w:val="00D91E68"/>
    <w:rsid w:val="00D93352"/>
    <w:rsid w:val="00D9369F"/>
    <w:rsid w:val="00D93714"/>
    <w:rsid w:val="00D93F46"/>
    <w:rsid w:val="00D93F4C"/>
    <w:rsid w:val="00D947A3"/>
    <w:rsid w:val="00D96108"/>
    <w:rsid w:val="00D973FB"/>
    <w:rsid w:val="00DA0654"/>
    <w:rsid w:val="00DA0857"/>
    <w:rsid w:val="00DA2A64"/>
    <w:rsid w:val="00DA2BAC"/>
    <w:rsid w:val="00DA3005"/>
    <w:rsid w:val="00DA31A6"/>
    <w:rsid w:val="00DA4F9D"/>
    <w:rsid w:val="00DA72AF"/>
    <w:rsid w:val="00DB03B3"/>
    <w:rsid w:val="00DB1373"/>
    <w:rsid w:val="00DB144F"/>
    <w:rsid w:val="00DB1675"/>
    <w:rsid w:val="00DB2511"/>
    <w:rsid w:val="00DB2ADB"/>
    <w:rsid w:val="00DB2BE2"/>
    <w:rsid w:val="00DB4F9C"/>
    <w:rsid w:val="00DB5017"/>
    <w:rsid w:val="00DB6AAC"/>
    <w:rsid w:val="00DB74A7"/>
    <w:rsid w:val="00DC001C"/>
    <w:rsid w:val="00DC1537"/>
    <w:rsid w:val="00DC1ED8"/>
    <w:rsid w:val="00DC2E7D"/>
    <w:rsid w:val="00DC412C"/>
    <w:rsid w:val="00DC4448"/>
    <w:rsid w:val="00DC6851"/>
    <w:rsid w:val="00DC7108"/>
    <w:rsid w:val="00DD0273"/>
    <w:rsid w:val="00DD0EBD"/>
    <w:rsid w:val="00DD1ABE"/>
    <w:rsid w:val="00DD1F50"/>
    <w:rsid w:val="00DD2AEE"/>
    <w:rsid w:val="00DD2D18"/>
    <w:rsid w:val="00DD59C1"/>
    <w:rsid w:val="00DD64D3"/>
    <w:rsid w:val="00DD6703"/>
    <w:rsid w:val="00DD6D4C"/>
    <w:rsid w:val="00DE0867"/>
    <w:rsid w:val="00DE0E4F"/>
    <w:rsid w:val="00DE2F0F"/>
    <w:rsid w:val="00DE5C8A"/>
    <w:rsid w:val="00DE5DED"/>
    <w:rsid w:val="00DE656C"/>
    <w:rsid w:val="00DE69A8"/>
    <w:rsid w:val="00DF00C3"/>
    <w:rsid w:val="00DF2A45"/>
    <w:rsid w:val="00DF4610"/>
    <w:rsid w:val="00DF4660"/>
    <w:rsid w:val="00DF48FC"/>
    <w:rsid w:val="00DF50C2"/>
    <w:rsid w:val="00DF5A27"/>
    <w:rsid w:val="00DF61BC"/>
    <w:rsid w:val="00DF6C5D"/>
    <w:rsid w:val="00DF7C46"/>
    <w:rsid w:val="00E02701"/>
    <w:rsid w:val="00E03F40"/>
    <w:rsid w:val="00E05277"/>
    <w:rsid w:val="00E052E8"/>
    <w:rsid w:val="00E056A8"/>
    <w:rsid w:val="00E05868"/>
    <w:rsid w:val="00E05A7B"/>
    <w:rsid w:val="00E05C15"/>
    <w:rsid w:val="00E067DC"/>
    <w:rsid w:val="00E10576"/>
    <w:rsid w:val="00E1095B"/>
    <w:rsid w:val="00E10B95"/>
    <w:rsid w:val="00E10D3E"/>
    <w:rsid w:val="00E118FA"/>
    <w:rsid w:val="00E12FF4"/>
    <w:rsid w:val="00E14B5D"/>
    <w:rsid w:val="00E14BAB"/>
    <w:rsid w:val="00E16D30"/>
    <w:rsid w:val="00E16F93"/>
    <w:rsid w:val="00E171E0"/>
    <w:rsid w:val="00E17D8A"/>
    <w:rsid w:val="00E20AAE"/>
    <w:rsid w:val="00E21243"/>
    <w:rsid w:val="00E21C50"/>
    <w:rsid w:val="00E239E5"/>
    <w:rsid w:val="00E24218"/>
    <w:rsid w:val="00E25DC9"/>
    <w:rsid w:val="00E25F53"/>
    <w:rsid w:val="00E26E0B"/>
    <w:rsid w:val="00E27209"/>
    <w:rsid w:val="00E27FC8"/>
    <w:rsid w:val="00E313AA"/>
    <w:rsid w:val="00E340A5"/>
    <w:rsid w:val="00E3669D"/>
    <w:rsid w:val="00E37650"/>
    <w:rsid w:val="00E37BD0"/>
    <w:rsid w:val="00E37D85"/>
    <w:rsid w:val="00E40206"/>
    <w:rsid w:val="00E4024C"/>
    <w:rsid w:val="00E40CD5"/>
    <w:rsid w:val="00E40D92"/>
    <w:rsid w:val="00E43DA2"/>
    <w:rsid w:val="00E446E6"/>
    <w:rsid w:val="00E44A67"/>
    <w:rsid w:val="00E453F2"/>
    <w:rsid w:val="00E46EC9"/>
    <w:rsid w:val="00E47281"/>
    <w:rsid w:val="00E50489"/>
    <w:rsid w:val="00E50643"/>
    <w:rsid w:val="00E5065B"/>
    <w:rsid w:val="00E50F55"/>
    <w:rsid w:val="00E51149"/>
    <w:rsid w:val="00E524A1"/>
    <w:rsid w:val="00E528D1"/>
    <w:rsid w:val="00E542AB"/>
    <w:rsid w:val="00E54653"/>
    <w:rsid w:val="00E551D1"/>
    <w:rsid w:val="00E553B7"/>
    <w:rsid w:val="00E55ADD"/>
    <w:rsid w:val="00E55D8C"/>
    <w:rsid w:val="00E56295"/>
    <w:rsid w:val="00E5640C"/>
    <w:rsid w:val="00E57510"/>
    <w:rsid w:val="00E61654"/>
    <w:rsid w:val="00E6472C"/>
    <w:rsid w:val="00E64A75"/>
    <w:rsid w:val="00E652C6"/>
    <w:rsid w:val="00E668F6"/>
    <w:rsid w:val="00E67279"/>
    <w:rsid w:val="00E67CA1"/>
    <w:rsid w:val="00E70238"/>
    <w:rsid w:val="00E70AA7"/>
    <w:rsid w:val="00E71666"/>
    <w:rsid w:val="00E71708"/>
    <w:rsid w:val="00E71B11"/>
    <w:rsid w:val="00E72FF9"/>
    <w:rsid w:val="00E740B7"/>
    <w:rsid w:val="00E752FA"/>
    <w:rsid w:val="00E755CE"/>
    <w:rsid w:val="00E75EC4"/>
    <w:rsid w:val="00E7636B"/>
    <w:rsid w:val="00E76677"/>
    <w:rsid w:val="00E76B05"/>
    <w:rsid w:val="00E7739C"/>
    <w:rsid w:val="00E775DC"/>
    <w:rsid w:val="00E77839"/>
    <w:rsid w:val="00E77A0B"/>
    <w:rsid w:val="00E77EDE"/>
    <w:rsid w:val="00E809EA"/>
    <w:rsid w:val="00E80C6A"/>
    <w:rsid w:val="00E82784"/>
    <w:rsid w:val="00E869BB"/>
    <w:rsid w:val="00E869F6"/>
    <w:rsid w:val="00E86C42"/>
    <w:rsid w:val="00E870F7"/>
    <w:rsid w:val="00E87231"/>
    <w:rsid w:val="00E90673"/>
    <w:rsid w:val="00E9144B"/>
    <w:rsid w:val="00E91CB3"/>
    <w:rsid w:val="00E925D4"/>
    <w:rsid w:val="00E92A9A"/>
    <w:rsid w:val="00E93585"/>
    <w:rsid w:val="00E93661"/>
    <w:rsid w:val="00E97351"/>
    <w:rsid w:val="00E97C93"/>
    <w:rsid w:val="00EA28D4"/>
    <w:rsid w:val="00EA3232"/>
    <w:rsid w:val="00EA3B2F"/>
    <w:rsid w:val="00EA4AEA"/>
    <w:rsid w:val="00EA50FB"/>
    <w:rsid w:val="00EB0C76"/>
    <w:rsid w:val="00EB0F25"/>
    <w:rsid w:val="00EB13A1"/>
    <w:rsid w:val="00EB1D94"/>
    <w:rsid w:val="00EB4468"/>
    <w:rsid w:val="00EB4F27"/>
    <w:rsid w:val="00EB69E5"/>
    <w:rsid w:val="00EB6B3D"/>
    <w:rsid w:val="00EB72E5"/>
    <w:rsid w:val="00EC2388"/>
    <w:rsid w:val="00EC23A0"/>
    <w:rsid w:val="00EC3D68"/>
    <w:rsid w:val="00EC6869"/>
    <w:rsid w:val="00EC6FEF"/>
    <w:rsid w:val="00EC7558"/>
    <w:rsid w:val="00ED4147"/>
    <w:rsid w:val="00ED4E2F"/>
    <w:rsid w:val="00ED4EE5"/>
    <w:rsid w:val="00ED5A34"/>
    <w:rsid w:val="00ED5F7C"/>
    <w:rsid w:val="00ED72EE"/>
    <w:rsid w:val="00EE0ACD"/>
    <w:rsid w:val="00EE11C6"/>
    <w:rsid w:val="00EE1A5F"/>
    <w:rsid w:val="00EE21AE"/>
    <w:rsid w:val="00EE30FD"/>
    <w:rsid w:val="00EE43B3"/>
    <w:rsid w:val="00EE443E"/>
    <w:rsid w:val="00EE5A23"/>
    <w:rsid w:val="00EE608D"/>
    <w:rsid w:val="00EE705F"/>
    <w:rsid w:val="00EE78AC"/>
    <w:rsid w:val="00EF2EDA"/>
    <w:rsid w:val="00EF5119"/>
    <w:rsid w:val="00EF5682"/>
    <w:rsid w:val="00EF5E54"/>
    <w:rsid w:val="00EF6640"/>
    <w:rsid w:val="00EF666A"/>
    <w:rsid w:val="00EF6CB3"/>
    <w:rsid w:val="00EF748A"/>
    <w:rsid w:val="00EF7BB4"/>
    <w:rsid w:val="00F01BF2"/>
    <w:rsid w:val="00F0349D"/>
    <w:rsid w:val="00F06C84"/>
    <w:rsid w:val="00F116E8"/>
    <w:rsid w:val="00F11B4F"/>
    <w:rsid w:val="00F121A3"/>
    <w:rsid w:val="00F127BD"/>
    <w:rsid w:val="00F131B1"/>
    <w:rsid w:val="00F1326E"/>
    <w:rsid w:val="00F13D7C"/>
    <w:rsid w:val="00F14A5B"/>
    <w:rsid w:val="00F14C6C"/>
    <w:rsid w:val="00F154BB"/>
    <w:rsid w:val="00F17B13"/>
    <w:rsid w:val="00F20358"/>
    <w:rsid w:val="00F2108B"/>
    <w:rsid w:val="00F23DEC"/>
    <w:rsid w:val="00F245E0"/>
    <w:rsid w:val="00F25D4A"/>
    <w:rsid w:val="00F263DB"/>
    <w:rsid w:val="00F264BD"/>
    <w:rsid w:val="00F27663"/>
    <w:rsid w:val="00F30CBF"/>
    <w:rsid w:val="00F31094"/>
    <w:rsid w:val="00F31323"/>
    <w:rsid w:val="00F33676"/>
    <w:rsid w:val="00F33E3D"/>
    <w:rsid w:val="00F33E7C"/>
    <w:rsid w:val="00F35A8B"/>
    <w:rsid w:val="00F35E48"/>
    <w:rsid w:val="00F40013"/>
    <w:rsid w:val="00F41302"/>
    <w:rsid w:val="00F4261F"/>
    <w:rsid w:val="00F427B8"/>
    <w:rsid w:val="00F42B41"/>
    <w:rsid w:val="00F42EAB"/>
    <w:rsid w:val="00F43FFE"/>
    <w:rsid w:val="00F4403C"/>
    <w:rsid w:val="00F440CD"/>
    <w:rsid w:val="00F44880"/>
    <w:rsid w:val="00F46DB2"/>
    <w:rsid w:val="00F506C7"/>
    <w:rsid w:val="00F50B7B"/>
    <w:rsid w:val="00F53040"/>
    <w:rsid w:val="00F5382E"/>
    <w:rsid w:val="00F539EF"/>
    <w:rsid w:val="00F53A80"/>
    <w:rsid w:val="00F53EA4"/>
    <w:rsid w:val="00F54A4E"/>
    <w:rsid w:val="00F556E1"/>
    <w:rsid w:val="00F55708"/>
    <w:rsid w:val="00F60BE9"/>
    <w:rsid w:val="00F617E5"/>
    <w:rsid w:val="00F62830"/>
    <w:rsid w:val="00F62A27"/>
    <w:rsid w:val="00F63D91"/>
    <w:rsid w:val="00F6472B"/>
    <w:rsid w:val="00F64996"/>
    <w:rsid w:val="00F700BE"/>
    <w:rsid w:val="00F70468"/>
    <w:rsid w:val="00F704DD"/>
    <w:rsid w:val="00F718F9"/>
    <w:rsid w:val="00F72324"/>
    <w:rsid w:val="00F72D32"/>
    <w:rsid w:val="00F731FB"/>
    <w:rsid w:val="00F769A9"/>
    <w:rsid w:val="00F76E5B"/>
    <w:rsid w:val="00F76E9A"/>
    <w:rsid w:val="00F806A3"/>
    <w:rsid w:val="00F80CE9"/>
    <w:rsid w:val="00F80E85"/>
    <w:rsid w:val="00F8184E"/>
    <w:rsid w:val="00F81913"/>
    <w:rsid w:val="00F824A4"/>
    <w:rsid w:val="00F82E14"/>
    <w:rsid w:val="00F8377E"/>
    <w:rsid w:val="00F847FB"/>
    <w:rsid w:val="00F86EC2"/>
    <w:rsid w:val="00F87032"/>
    <w:rsid w:val="00F87355"/>
    <w:rsid w:val="00F87995"/>
    <w:rsid w:val="00F901C9"/>
    <w:rsid w:val="00F9071E"/>
    <w:rsid w:val="00F913F9"/>
    <w:rsid w:val="00F929E4"/>
    <w:rsid w:val="00F930D1"/>
    <w:rsid w:val="00F94857"/>
    <w:rsid w:val="00F9643E"/>
    <w:rsid w:val="00F9694C"/>
    <w:rsid w:val="00F97546"/>
    <w:rsid w:val="00FA17F8"/>
    <w:rsid w:val="00FA1F22"/>
    <w:rsid w:val="00FA22A4"/>
    <w:rsid w:val="00FA292A"/>
    <w:rsid w:val="00FA4415"/>
    <w:rsid w:val="00FA4D1F"/>
    <w:rsid w:val="00FA5E8C"/>
    <w:rsid w:val="00FA6507"/>
    <w:rsid w:val="00FA6C6D"/>
    <w:rsid w:val="00FB0C0F"/>
    <w:rsid w:val="00FB1065"/>
    <w:rsid w:val="00FB1797"/>
    <w:rsid w:val="00FB1943"/>
    <w:rsid w:val="00FB3E05"/>
    <w:rsid w:val="00FB403D"/>
    <w:rsid w:val="00FB5DCF"/>
    <w:rsid w:val="00FB709A"/>
    <w:rsid w:val="00FC2157"/>
    <w:rsid w:val="00FC2640"/>
    <w:rsid w:val="00FC3975"/>
    <w:rsid w:val="00FC4613"/>
    <w:rsid w:val="00FC6E7E"/>
    <w:rsid w:val="00FD0DBF"/>
    <w:rsid w:val="00FD1588"/>
    <w:rsid w:val="00FD1E95"/>
    <w:rsid w:val="00FD30D8"/>
    <w:rsid w:val="00FD3535"/>
    <w:rsid w:val="00FD3F9C"/>
    <w:rsid w:val="00FD54B1"/>
    <w:rsid w:val="00FD57CF"/>
    <w:rsid w:val="00FD5E5A"/>
    <w:rsid w:val="00FE184E"/>
    <w:rsid w:val="00FE57BC"/>
    <w:rsid w:val="00FE7125"/>
    <w:rsid w:val="00FF1E3F"/>
    <w:rsid w:val="00FF1F93"/>
    <w:rsid w:val="00FF20B2"/>
    <w:rsid w:val="00FF3904"/>
    <w:rsid w:val="00FF43CD"/>
    <w:rsid w:val="00FF54D9"/>
    <w:rsid w:val="00FF6A29"/>
    <w:rsid w:val="00FF6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8073AE2-4CBE-436A-806C-E74E2D7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5651D6"/>
    <w:rPr>
      <w:rFonts w:ascii="Arial" w:hAnsi="Arial"/>
      <w:szCs w:val="24"/>
    </w:rPr>
  </w:style>
  <w:style w:type="paragraph" w:styleId="Heading1">
    <w:name w:val="heading 1"/>
    <w:basedOn w:val="Normal"/>
    <w:next w:val="Normal"/>
    <w:qFormat/>
    <w:locked/>
    <w:rsid w:val="005536E5"/>
    <w:pPr>
      <w:keepNext/>
      <w:spacing w:before="240" w:after="60"/>
      <w:outlineLvl w:val="0"/>
    </w:pPr>
    <w:rPr>
      <w:rFonts w:cs="Arial"/>
      <w:b/>
      <w:bCs/>
      <w:kern w:val="32"/>
      <w:sz w:val="32"/>
      <w:szCs w:val="32"/>
    </w:rPr>
  </w:style>
  <w:style w:type="paragraph" w:styleId="Heading2">
    <w:name w:val="heading 2"/>
    <w:basedOn w:val="Normal"/>
    <w:next w:val="Normal"/>
    <w:qFormat/>
    <w:locked/>
    <w:rsid w:val="005536E5"/>
    <w:pPr>
      <w:keepNext/>
      <w:spacing w:before="240" w:after="60"/>
      <w:outlineLvl w:val="1"/>
    </w:pPr>
    <w:rPr>
      <w:rFonts w:cs="Arial"/>
      <w:b/>
      <w:bCs/>
      <w:i/>
      <w:iCs/>
      <w:sz w:val="28"/>
      <w:szCs w:val="28"/>
    </w:rPr>
  </w:style>
  <w:style w:type="paragraph" w:styleId="Heading3">
    <w:name w:val="heading 3"/>
    <w:basedOn w:val="Normal"/>
    <w:next w:val="Normal"/>
    <w:qFormat/>
    <w:locked/>
    <w:rsid w:val="005536E5"/>
    <w:pPr>
      <w:keepNext/>
      <w:spacing w:before="240" w:after="60"/>
      <w:outlineLvl w:val="2"/>
    </w:pPr>
    <w:rPr>
      <w:rFonts w:cs="Arial"/>
      <w:b/>
      <w:bCs/>
      <w:sz w:val="26"/>
      <w:szCs w:val="26"/>
    </w:rPr>
  </w:style>
  <w:style w:type="paragraph" w:styleId="Heading4">
    <w:name w:val="heading 4"/>
    <w:basedOn w:val="Normal"/>
    <w:next w:val="Normal"/>
    <w:qFormat/>
    <w:locked/>
    <w:rsid w:val="005536E5"/>
    <w:pPr>
      <w:keepNext/>
      <w:spacing w:before="240" w:after="60"/>
      <w:outlineLvl w:val="3"/>
    </w:pPr>
    <w:rPr>
      <w:b/>
      <w:bCs/>
      <w:sz w:val="28"/>
      <w:szCs w:val="28"/>
    </w:rPr>
  </w:style>
  <w:style w:type="paragraph" w:styleId="Heading5">
    <w:name w:val="heading 5"/>
    <w:basedOn w:val="Normal"/>
    <w:next w:val="Normal"/>
    <w:qFormat/>
    <w:locked/>
    <w:rsid w:val="005536E5"/>
    <w:pPr>
      <w:spacing w:before="240" w:after="60"/>
      <w:outlineLvl w:val="4"/>
    </w:pPr>
    <w:rPr>
      <w:b/>
      <w:bCs/>
      <w:i/>
      <w:iCs/>
      <w:sz w:val="26"/>
      <w:szCs w:val="26"/>
    </w:rPr>
  </w:style>
  <w:style w:type="paragraph" w:styleId="Heading6">
    <w:name w:val="heading 6"/>
    <w:basedOn w:val="Normal"/>
    <w:next w:val="Normal"/>
    <w:qFormat/>
    <w:locked/>
    <w:rsid w:val="005536E5"/>
    <w:pPr>
      <w:spacing w:before="240" w:after="60"/>
      <w:outlineLvl w:val="5"/>
    </w:pPr>
    <w:rPr>
      <w:b/>
      <w:bCs/>
      <w:sz w:val="22"/>
      <w:szCs w:val="22"/>
    </w:rPr>
  </w:style>
  <w:style w:type="paragraph" w:styleId="Heading7">
    <w:name w:val="heading 7"/>
    <w:basedOn w:val="Normal"/>
    <w:next w:val="Normal"/>
    <w:qFormat/>
    <w:locked/>
    <w:rsid w:val="005536E5"/>
    <w:pPr>
      <w:spacing w:before="240" w:after="60"/>
      <w:outlineLvl w:val="6"/>
    </w:pPr>
  </w:style>
  <w:style w:type="paragraph" w:styleId="Heading8">
    <w:name w:val="heading 8"/>
    <w:basedOn w:val="Normal"/>
    <w:next w:val="Normal"/>
    <w:qFormat/>
    <w:locked/>
    <w:rsid w:val="005536E5"/>
    <w:pPr>
      <w:spacing w:before="240" w:after="60"/>
      <w:outlineLvl w:val="7"/>
    </w:pPr>
    <w:rPr>
      <w:i/>
      <w:iCs/>
    </w:rPr>
  </w:style>
  <w:style w:type="paragraph" w:styleId="Heading9">
    <w:name w:val="heading 9"/>
    <w:basedOn w:val="Normal"/>
    <w:next w:val="Normal"/>
    <w:qFormat/>
    <w:locked/>
    <w:rsid w:val="005536E5"/>
    <w:pPr>
      <w:spacing w:before="240" w:after="60"/>
      <w:outlineLvl w:val="8"/>
    </w:pPr>
    <w:rPr>
      <w:rFonts w:cs="Arial"/>
      <w:sz w:val="22"/>
      <w:szCs w:val="22"/>
    </w:rPr>
  </w:style>
  <w:style w:type="character" w:default="1" w:styleId="DefaultParagraphFont">
    <w:name w:val="Default Paragraph Font"/>
    <w:uiPriority w:val="1"/>
    <w:semiHidden/>
    <w:unhideWhenUsed/>
    <w:rsid w:val="005651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51D6"/>
  </w:style>
  <w:style w:type="paragraph" w:customStyle="1" w:styleId="QPPBodytext">
    <w:name w:val="QPP Body text"/>
    <w:basedOn w:val="Normal"/>
    <w:link w:val="QPPBodytextChar"/>
    <w:rsid w:val="005651D6"/>
    <w:pPr>
      <w:autoSpaceDE w:val="0"/>
      <w:autoSpaceDN w:val="0"/>
      <w:adjustRightInd w:val="0"/>
    </w:pPr>
    <w:rPr>
      <w:rFonts w:cs="Arial"/>
      <w:color w:val="000000"/>
      <w:szCs w:val="20"/>
    </w:rPr>
  </w:style>
  <w:style w:type="character" w:customStyle="1" w:styleId="QPPBodytextChar">
    <w:name w:val="QPP Body text Char"/>
    <w:link w:val="QPPBodytext"/>
    <w:rsid w:val="005536E5"/>
    <w:rPr>
      <w:rFonts w:ascii="Arial" w:hAnsi="Arial" w:cs="Arial"/>
      <w:color w:val="000000"/>
    </w:rPr>
  </w:style>
  <w:style w:type="table" w:styleId="TableGrid">
    <w:name w:val="Table Grid"/>
    <w:basedOn w:val="TableNormal"/>
    <w:rsid w:val="005651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651D6"/>
    <w:pPr>
      <w:numPr>
        <w:numId w:val="5"/>
      </w:numPr>
    </w:pPr>
    <w:rPr>
      <w:rFonts w:cs="Arial"/>
      <w:szCs w:val="20"/>
      <w:lang w:eastAsia="en-US"/>
    </w:rPr>
  </w:style>
  <w:style w:type="paragraph" w:customStyle="1" w:styleId="QPPCodeOutcomeBulletPoints">
    <w:name w:val="QPP Code Outcome Bullet Points"/>
    <w:basedOn w:val="Normal"/>
    <w:link w:val="QPPCodeOutcomeBulletPointsChar"/>
    <w:locked/>
    <w:rsid w:val="008C5FE4"/>
    <w:pPr>
      <w:spacing w:before="60"/>
    </w:pPr>
    <w:rPr>
      <w:szCs w:val="20"/>
    </w:rPr>
  </w:style>
  <w:style w:type="character" w:customStyle="1" w:styleId="QPPCodeOutcomeBulletPointsChar">
    <w:name w:val="QPP Code Outcome Bullet Points Char"/>
    <w:link w:val="QPPCodeOutcomeBulletPoints"/>
    <w:rsid w:val="008C5FE4"/>
    <w:rPr>
      <w:rFonts w:ascii="Arial" w:hAnsi="Arial"/>
      <w:lang w:val="en-AU" w:eastAsia="en-AU" w:bidi="ar-SA"/>
    </w:rPr>
  </w:style>
  <w:style w:type="paragraph" w:customStyle="1" w:styleId="QPPHeading1">
    <w:name w:val="QPP Heading 1"/>
    <w:basedOn w:val="Heading1"/>
    <w:autoRedefine/>
    <w:rsid w:val="005651D6"/>
    <w:pPr>
      <w:spacing w:before="100" w:after="200"/>
      <w:ind w:left="851" w:hanging="851"/>
    </w:pPr>
  </w:style>
  <w:style w:type="paragraph" w:customStyle="1" w:styleId="QPPBulletpoint3">
    <w:name w:val="QPP Bullet point 3"/>
    <w:basedOn w:val="Normal"/>
    <w:rsid w:val="005651D6"/>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5651D6"/>
    <w:rPr>
      <w:b/>
    </w:rPr>
  </w:style>
  <w:style w:type="paragraph" w:customStyle="1" w:styleId="QPPTableTextBody">
    <w:name w:val="QPP Table Text Body"/>
    <w:basedOn w:val="QPPBodytext"/>
    <w:link w:val="QPPTableTextBodyChar"/>
    <w:autoRedefine/>
    <w:rsid w:val="005651D6"/>
    <w:pPr>
      <w:spacing w:before="60" w:after="60"/>
    </w:pPr>
  </w:style>
  <w:style w:type="character" w:customStyle="1" w:styleId="QPPTableTextBodyChar">
    <w:name w:val="QPP Table Text Body Char"/>
    <w:basedOn w:val="QPPBodytextChar"/>
    <w:link w:val="QPPTableTextBody"/>
    <w:rsid w:val="005536E5"/>
    <w:rPr>
      <w:rFonts w:ascii="Arial" w:hAnsi="Arial" w:cs="Arial"/>
      <w:color w:val="000000"/>
    </w:rPr>
  </w:style>
  <w:style w:type="character" w:customStyle="1" w:styleId="QPPTableTextBoldChar">
    <w:name w:val="QPP Table Text Bold Char"/>
    <w:link w:val="QPPTableTextBold"/>
    <w:rsid w:val="001E25B1"/>
    <w:rPr>
      <w:rFonts w:ascii="Arial" w:hAnsi="Arial" w:cs="Arial"/>
      <w:b/>
      <w:color w:val="000000"/>
    </w:rPr>
  </w:style>
  <w:style w:type="paragraph" w:customStyle="1" w:styleId="QPPBulletpoint2">
    <w:name w:val="QPP Bullet point 2"/>
    <w:basedOn w:val="Normal"/>
    <w:rsid w:val="005651D6"/>
    <w:pPr>
      <w:numPr>
        <w:numId w:val="11"/>
      </w:numPr>
    </w:pPr>
    <w:rPr>
      <w:rFonts w:cs="Arial"/>
      <w:szCs w:val="20"/>
      <w:lang w:eastAsia="en-US"/>
    </w:rPr>
  </w:style>
  <w:style w:type="paragraph" w:customStyle="1" w:styleId="QPPTableHeadingStyle1">
    <w:name w:val="QPP Table Heading Style 1"/>
    <w:basedOn w:val="QPPHeading4"/>
    <w:rsid w:val="005651D6"/>
    <w:pPr>
      <w:spacing w:after="0"/>
      <w:ind w:left="0" w:firstLine="0"/>
    </w:pPr>
  </w:style>
  <w:style w:type="paragraph" w:customStyle="1" w:styleId="QPPHeading4">
    <w:name w:val="QPP Heading 4"/>
    <w:basedOn w:val="Normal"/>
    <w:link w:val="QPPHeading4Char"/>
    <w:autoRedefine/>
    <w:rsid w:val="005651D6"/>
    <w:pPr>
      <w:keepNext/>
      <w:spacing w:before="100" w:after="200"/>
      <w:ind w:left="851" w:hanging="851"/>
      <w:outlineLvl w:val="2"/>
    </w:pPr>
    <w:rPr>
      <w:rFonts w:cs="Arial"/>
      <w:b/>
      <w:bCs/>
      <w:szCs w:val="26"/>
    </w:rPr>
  </w:style>
  <w:style w:type="paragraph" w:customStyle="1" w:styleId="QPPHeading2">
    <w:name w:val="QPP Heading 2"/>
    <w:basedOn w:val="Normal"/>
    <w:autoRedefine/>
    <w:rsid w:val="005651D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651D6"/>
    <w:rPr>
      <w:i/>
      <w:iCs/>
    </w:rPr>
  </w:style>
  <w:style w:type="paragraph" w:customStyle="1" w:styleId="QPPEditorsNoteStyle1">
    <w:name w:val="QPP Editor's Note Style 1"/>
    <w:basedOn w:val="Normal"/>
    <w:next w:val="QPPBodytext"/>
    <w:link w:val="QPPEditorsNoteStyle1Char"/>
    <w:rsid w:val="005651D6"/>
    <w:pPr>
      <w:spacing w:before="100" w:beforeAutospacing="1" w:after="100" w:afterAutospacing="1"/>
    </w:pPr>
    <w:rPr>
      <w:sz w:val="16"/>
      <w:szCs w:val="16"/>
    </w:rPr>
  </w:style>
  <w:style w:type="character" w:customStyle="1" w:styleId="QPPEditorsNoteStyle1Char">
    <w:name w:val="QPP Editor's Note Style 1 Char"/>
    <w:link w:val="QPPEditorsNoteStyle1"/>
    <w:rsid w:val="005536E5"/>
    <w:rPr>
      <w:rFonts w:ascii="Arial" w:hAnsi="Arial"/>
      <w:sz w:val="16"/>
      <w:szCs w:val="16"/>
    </w:rPr>
  </w:style>
  <w:style w:type="paragraph" w:customStyle="1" w:styleId="QPPFooter">
    <w:name w:val="QPP Footer"/>
    <w:basedOn w:val="Normal"/>
    <w:rsid w:val="005651D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651D6"/>
    <w:pPr>
      <w:spacing w:before="100" w:after="100"/>
      <w:ind w:left="567"/>
    </w:pPr>
    <w:rPr>
      <w:sz w:val="16"/>
      <w:szCs w:val="16"/>
    </w:rPr>
  </w:style>
  <w:style w:type="paragraph" w:customStyle="1" w:styleId="QPPEditorsnotebulletpoint1">
    <w:name w:val="QPP Editor's note bullet point 1"/>
    <w:basedOn w:val="Normal"/>
    <w:rsid w:val="005651D6"/>
    <w:pPr>
      <w:numPr>
        <w:numId w:val="1"/>
      </w:numPr>
      <w:tabs>
        <w:tab w:val="left" w:pos="426"/>
      </w:tabs>
    </w:pPr>
    <w:rPr>
      <w:sz w:val="16"/>
      <w:szCs w:val="16"/>
    </w:rPr>
  </w:style>
  <w:style w:type="paragraph" w:customStyle="1" w:styleId="QPPTableBullet">
    <w:name w:val="QPP Table Bullet"/>
    <w:basedOn w:val="Normal"/>
    <w:locked/>
    <w:rsid w:val="005536E5"/>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5651D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5651D6"/>
    <w:pPr>
      <w:numPr>
        <w:numId w:val="3"/>
      </w:numPr>
    </w:pPr>
  </w:style>
  <w:style w:type="character" w:styleId="CommentReference">
    <w:name w:val="annotation reference"/>
    <w:semiHidden/>
    <w:locked/>
    <w:rsid w:val="005536E5"/>
    <w:rPr>
      <w:sz w:val="16"/>
      <w:szCs w:val="16"/>
    </w:rPr>
  </w:style>
  <w:style w:type="paragraph" w:styleId="CommentText">
    <w:name w:val="annotation text"/>
    <w:basedOn w:val="Normal"/>
    <w:semiHidden/>
    <w:locked/>
    <w:rsid w:val="005536E5"/>
    <w:rPr>
      <w:szCs w:val="20"/>
    </w:rPr>
  </w:style>
  <w:style w:type="paragraph" w:styleId="CommentSubject">
    <w:name w:val="annotation subject"/>
    <w:basedOn w:val="CommentText"/>
    <w:next w:val="CommentText"/>
    <w:semiHidden/>
    <w:locked/>
    <w:rsid w:val="005536E5"/>
    <w:rPr>
      <w:b/>
      <w:bCs/>
    </w:rPr>
  </w:style>
  <w:style w:type="paragraph" w:styleId="BalloonText">
    <w:name w:val="Balloon Text"/>
    <w:basedOn w:val="Normal"/>
    <w:semiHidden/>
    <w:locked/>
    <w:rsid w:val="005536E5"/>
    <w:rPr>
      <w:rFonts w:ascii="Tahoma" w:hAnsi="Tahoma" w:cs="Tahoma"/>
      <w:sz w:val="16"/>
      <w:szCs w:val="16"/>
    </w:rPr>
  </w:style>
  <w:style w:type="character" w:styleId="FollowedHyperlink">
    <w:name w:val="FollowedHyperlink"/>
    <w:locked/>
    <w:rsid w:val="005536E5"/>
    <w:rPr>
      <w:color w:val="800080"/>
      <w:u w:val="single"/>
    </w:rPr>
  </w:style>
  <w:style w:type="paragraph" w:customStyle="1" w:styleId="HGTableBullet2">
    <w:name w:val="HG Table Bullet 2"/>
    <w:basedOn w:val="QPPTableTextBody"/>
    <w:rsid w:val="005651D6"/>
    <w:pPr>
      <w:numPr>
        <w:numId w:val="8"/>
      </w:numPr>
      <w:tabs>
        <w:tab w:val="left" w:pos="567"/>
      </w:tabs>
    </w:pPr>
  </w:style>
  <w:style w:type="paragraph" w:customStyle="1" w:styleId="QPPSubscript">
    <w:name w:val="QPP Subscript"/>
    <w:basedOn w:val="QPPBodytext"/>
    <w:next w:val="QPPBodytext"/>
    <w:link w:val="QPPSubscriptChar"/>
    <w:rsid w:val="005651D6"/>
    <w:rPr>
      <w:vertAlign w:val="subscript"/>
    </w:rPr>
  </w:style>
  <w:style w:type="paragraph" w:customStyle="1" w:styleId="QPPBulletPoint5DOT">
    <w:name w:val="QPP Bullet Point 5 DOT"/>
    <w:basedOn w:val="QPPBodytext"/>
    <w:autoRedefine/>
    <w:rsid w:val="005651D6"/>
    <w:pPr>
      <w:numPr>
        <w:numId w:val="6"/>
      </w:numPr>
    </w:pPr>
  </w:style>
  <w:style w:type="paragraph" w:customStyle="1" w:styleId="QPPBodyTextITALIC">
    <w:name w:val="QPP Body Text ITALIC"/>
    <w:basedOn w:val="QPPBodytext"/>
    <w:autoRedefine/>
    <w:rsid w:val="005651D6"/>
    <w:rPr>
      <w:i/>
    </w:rPr>
  </w:style>
  <w:style w:type="paragraph" w:customStyle="1" w:styleId="QPPSuperscript">
    <w:name w:val="QPP Superscript"/>
    <w:basedOn w:val="QPPBodytext"/>
    <w:next w:val="QPPBodytext"/>
    <w:link w:val="QPPSuperscriptChar"/>
    <w:rsid w:val="005651D6"/>
    <w:rPr>
      <w:vertAlign w:val="superscript"/>
    </w:rPr>
  </w:style>
  <w:style w:type="character" w:customStyle="1" w:styleId="QPPSuperscriptChar">
    <w:name w:val="QPP Superscript Char"/>
    <w:link w:val="QPPSuperscript"/>
    <w:rsid w:val="005536E5"/>
    <w:rPr>
      <w:rFonts w:ascii="Arial" w:hAnsi="Arial" w:cs="Arial"/>
      <w:color w:val="000000"/>
      <w:vertAlign w:val="superscript"/>
    </w:rPr>
  </w:style>
  <w:style w:type="paragraph" w:customStyle="1" w:styleId="HGTableBullet3">
    <w:name w:val="HG Table Bullet 3"/>
    <w:basedOn w:val="QPPTableTextBody"/>
    <w:rsid w:val="005651D6"/>
    <w:pPr>
      <w:numPr>
        <w:numId w:val="9"/>
      </w:numPr>
    </w:pPr>
  </w:style>
  <w:style w:type="paragraph" w:customStyle="1" w:styleId="HGTableBullet4">
    <w:name w:val="HG Table Bullet 4"/>
    <w:basedOn w:val="QPPTableTextBody"/>
    <w:rsid w:val="005651D6"/>
    <w:pPr>
      <w:numPr>
        <w:numId w:val="10"/>
      </w:numPr>
      <w:tabs>
        <w:tab w:val="left" w:pos="567"/>
      </w:tabs>
    </w:pPr>
  </w:style>
  <w:style w:type="paragraph" w:styleId="Header">
    <w:name w:val="header"/>
    <w:basedOn w:val="Normal"/>
    <w:link w:val="HeaderChar"/>
    <w:locked/>
    <w:rsid w:val="005536E5"/>
    <w:pPr>
      <w:tabs>
        <w:tab w:val="center" w:pos="4153"/>
        <w:tab w:val="right" w:pos="8306"/>
      </w:tabs>
    </w:pPr>
  </w:style>
  <w:style w:type="character" w:customStyle="1" w:styleId="HeaderChar">
    <w:name w:val="Header Char"/>
    <w:link w:val="Header"/>
    <w:rsid w:val="00D8218F"/>
    <w:rPr>
      <w:rFonts w:ascii="Arial" w:hAnsi="Arial"/>
      <w:szCs w:val="24"/>
    </w:rPr>
  </w:style>
  <w:style w:type="paragraph" w:styleId="Footer">
    <w:name w:val="footer"/>
    <w:basedOn w:val="Normal"/>
    <w:link w:val="FooterChar"/>
    <w:locked/>
    <w:rsid w:val="005536E5"/>
    <w:pPr>
      <w:tabs>
        <w:tab w:val="center" w:pos="4153"/>
        <w:tab w:val="right" w:pos="8306"/>
      </w:tabs>
    </w:pPr>
  </w:style>
  <w:style w:type="character" w:customStyle="1" w:styleId="FooterChar">
    <w:name w:val="Footer Char"/>
    <w:link w:val="Footer"/>
    <w:rsid w:val="00D8218F"/>
    <w:rPr>
      <w:rFonts w:ascii="Arial" w:hAnsi="Arial"/>
      <w:szCs w:val="24"/>
    </w:rPr>
  </w:style>
  <w:style w:type="character" w:customStyle="1" w:styleId="QPPSubscriptChar">
    <w:name w:val="QPP Subscript Char"/>
    <w:link w:val="QPPSubscript"/>
    <w:rsid w:val="005536E5"/>
    <w:rPr>
      <w:rFonts w:ascii="Arial" w:hAnsi="Arial" w:cs="Arial"/>
      <w:color w:val="000000"/>
      <w:vertAlign w:val="subscript"/>
    </w:rPr>
  </w:style>
  <w:style w:type="character" w:customStyle="1" w:styleId="QPPHeading4Char">
    <w:name w:val="QPP Heading 4 Char"/>
    <w:link w:val="QPPHeading4"/>
    <w:rsid w:val="005536E5"/>
    <w:rPr>
      <w:rFonts w:ascii="Arial" w:hAnsi="Arial" w:cs="Arial"/>
      <w:b/>
      <w:bCs/>
      <w:szCs w:val="26"/>
    </w:rPr>
  </w:style>
  <w:style w:type="paragraph" w:customStyle="1" w:styleId="QPPDotBulletPoint">
    <w:name w:val="QPP Dot Bullet Point"/>
    <w:basedOn w:val="Normal"/>
    <w:semiHidden/>
    <w:locked/>
    <w:rsid w:val="005536E5"/>
    <w:pPr>
      <w:numPr>
        <w:numId w:val="39"/>
      </w:numPr>
    </w:pPr>
  </w:style>
  <w:style w:type="paragraph" w:styleId="ListParagraph">
    <w:name w:val="List Paragraph"/>
    <w:basedOn w:val="Normal"/>
    <w:uiPriority w:val="34"/>
    <w:qFormat/>
    <w:locked/>
    <w:rsid w:val="005536E5"/>
    <w:pPr>
      <w:ind w:left="720"/>
    </w:pPr>
    <w:rPr>
      <w:rFonts w:ascii="Calibri" w:eastAsia="Calibri" w:hAnsi="Calibri" w:cs="Calibri"/>
      <w:sz w:val="22"/>
      <w:szCs w:val="22"/>
      <w:lang w:eastAsia="en-US"/>
    </w:rPr>
  </w:style>
  <w:style w:type="numbering" w:styleId="111111">
    <w:name w:val="Outline List 2"/>
    <w:basedOn w:val="NoList"/>
    <w:locked/>
    <w:rsid w:val="005536E5"/>
  </w:style>
  <w:style w:type="numbering" w:styleId="1ai">
    <w:name w:val="Outline List 1"/>
    <w:basedOn w:val="NoList"/>
    <w:locked/>
    <w:rsid w:val="005536E5"/>
  </w:style>
  <w:style w:type="numbering" w:styleId="ArticleSection">
    <w:name w:val="Outline List 3"/>
    <w:basedOn w:val="NoList"/>
    <w:locked/>
    <w:rsid w:val="005536E5"/>
  </w:style>
  <w:style w:type="paragraph" w:styleId="Bibliography">
    <w:name w:val="Bibliography"/>
    <w:basedOn w:val="Normal"/>
    <w:next w:val="Normal"/>
    <w:uiPriority w:val="37"/>
    <w:semiHidden/>
    <w:unhideWhenUsed/>
    <w:locked/>
    <w:rsid w:val="005536E5"/>
  </w:style>
  <w:style w:type="paragraph" w:styleId="BlockText">
    <w:name w:val="Block Text"/>
    <w:basedOn w:val="Normal"/>
    <w:locked/>
    <w:rsid w:val="005536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536E5"/>
    <w:pPr>
      <w:spacing w:after="120"/>
    </w:pPr>
  </w:style>
  <w:style w:type="character" w:customStyle="1" w:styleId="BodyTextChar">
    <w:name w:val="Body Text Char"/>
    <w:basedOn w:val="DefaultParagraphFont"/>
    <w:link w:val="BodyText"/>
    <w:rsid w:val="005536E5"/>
    <w:rPr>
      <w:rFonts w:ascii="Arial" w:hAnsi="Arial"/>
      <w:szCs w:val="24"/>
    </w:rPr>
  </w:style>
  <w:style w:type="paragraph" w:styleId="BodyText2">
    <w:name w:val="Body Text 2"/>
    <w:basedOn w:val="Normal"/>
    <w:link w:val="BodyText2Char"/>
    <w:locked/>
    <w:rsid w:val="005536E5"/>
    <w:pPr>
      <w:spacing w:after="120" w:line="480" w:lineRule="auto"/>
    </w:pPr>
  </w:style>
  <w:style w:type="character" w:customStyle="1" w:styleId="BodyText2Char">
    <w:name w:val="Body Text 2 Char"/>
    <w:basedOn w:val="DefaultParagraphFont"/>
    <w:link w:val="BodyText2"/>
    <w:rsid w:val="005536E5"/>
    <w:rPr>
      <w:rFonts w:ascii="Arial" w:hAnsi="Arial"/>
      <w:szCs w:val="24"/>
    </w:rPr>
  </w:style>
  <w:style w:type="paragraph" w:styleId="BodyText3">
    <w:name w:val="Body Text 3"/>
    <w:basedOn w:val="Normal"/>
    <w:link w:val="BodyText3Char"/>
    <w:locked/>
    <w:rsid w:val="005536E5"/>
    <w:pPr>
      <w:spacing w:after="120"/>
    </w:pPr>
    <w:rPr>
      <w:sz w:val="16"/>
      <w:szCs w:val="16"/>
    </w:rPr>
  </w:style>
  <w:style w:type="character" w:customStyle="1" w:styleId="BodyText3Char">
    <w:name w:val="Body Text 3 Char"/>
    <w:basedOn w:val="DefaultParagraphFont"/>
    <w:link w:val="BodyText3"/>
    <w:rsid w:val="005536E5"/>
    <w:rPr>
      <w:rFonts w:ascii="Arial" w:hAnsi="Arial"/>
      <w:sz w:val="16"/>
      <w:szCs w:val="16"/>
    </w:rPr>
  </w:style>
  <w:style w:type="paragraph" w:styleId="BodyTextFirstIndent">
    <w:name w:val="Body Text First Indent"/>
    <w:basedOn w:val="BodyText"/>
    <w:link w:val="BodyTextFirstIndentChar"/>
    <w:locked/>
    <w:rsid w:val="005536E5"/>
    <w:pPr>
      <w:spacing w:after="0"/>
      <w:ind w:firstLine="360"/>
    </w:pPr>
  </w:style>
  <w:style w:type="character" w:customStyle="1" w:styleId="BodyTextFirstIndentChar">
    <w:name w:val="Body Text First Indent Char"/>
    <w:basedOn w:val="BodyTextChar"/>
    <w:link w:val="BodyTextFirstIndent"/>
    <w:rsid w:val="005536E5"/>
    <w:rPr>
      <w:rFonts w:ascii="Arial" w:hAnsi="Arial"/>
      <w:szCs w:val="24"/>
    </w:rPr>
  </w:style>
  <w:style w:type="paragraph" w:styleId="BodyTextIndent">
    <w:name w:val="Body Text Indent"/>
    <w:basedOn w:val="Normal"/>
    <w:link w:val="BodyTextIndentChar"/>
    <w:locked/>
    <w:rsid w:val="005536E5"/>
    <w:pPr>
      <w:spacing w:after="120"/>
      <w:ind w:left="283"/>
    </w:pPr>
  </w:style>
  <w:style w:type="character" w:customStyle="1" w:styleId="BodyTextIndentChar">
    <w:name w:val="Body Text Indent Char"/>
    <w:basedOn w:val="DefaultParagraphFont"/>
    <w:link w:val="BodyTextIndent"/>
    <w:rsid w:val="005536E5"/>
    <w:rPr>
      <w:rFonts w:ascii="Arial" w:hAnsi="Arial"/>
      <w:szCs w:val="24"/>
    </w:rPr>
  </w:style>
  <w:style w:type="paragraph" w:styleId="BodyTextFirstIndent2">
    <w:name w:val="Body Text First Indent 2"/>
    <w:basedOn w:val="BodyTextIndent"/>
    <w:link w:val="BodyTextFirstIndent2Char"/>
    <w:locked/>
    <w:rsid w:val="005536E5"/>
    <w:pPr>
      <w:spacing w:after="0"/>
      <w:ind w:left="360" w:firstLine="360"/>
    </w:pPr>
  </w:style>
  <w:style w:type="character" w:customStyle="1" w:styleId="BodyTextFirstIndent2Char">
    <w:name w:val="Body Text First Indent 2 Char"/>
    <w:basedOn w:val="BodyTextIndentChar"/>
    <w:link w:val="BodyTextFirstIndent2"/>
    <w:rsid w:val="005536E5"/>
    <w:rPr>
      <w:rFonts w:ascii="Arial" w:hAnsi="Arial"/>
      <w:szCs w:val="24"/>
    </w:rPr>
  </w:style>
  <w:style w:type="paragraph" w:styleId="BodyTextIndent2">
    <w:name w:val="Body Text Indent 2"/>
    <w:basedOn w:val="Normal"/>
    <w:link w:val="BodyTextIndent2Char"/>
    <w:locked/>
    <w:rsid w:val="005536E5"/>
    <w:pPr>
      <w:spacing w:after="120" w:line="480" w:lineRule="auto"/>
      <w:ind w:left="283"/>
    </w:pPr>
  </w:style>
  <w:style w:type="character" w:customStyle="1" w:styleId="BodyTextIndent2Char">
    <w:name w:val="Body Text Indent 2 Char"/>
    <w:basedOn w:val="DefaultParagraphFont"/>
    <w:link w:val="BodyTextIndent2"/>
    <w:rsid w:val="005536E5"/>
    <w:rPr>
      <w:rFonts w:ascii="Arial" w:hAnsi="Arial"/>
      <w:szCs w:val="24"/>
    </w:rPr>
  </w:style>
  <w:style w:type="paragraph" w:styleId="BodyTextIndent3">
    <w:name w:val="Body Text Indent 3"/>
    <w:basedOn w:val="Normal"/>
    <w:link w:val="BodyTextIndent3Char"/>
    <w:locked/>
    <w:rsid w:val="005536E5"/>
    <w:pPr>
      <w:spacing w:after="120"/>
      <w:ind w:left="283"/>
    </w:pPr>
    <w:rPr>
      <w:sz w:val="16"/>
      <w:szCs w:val="16"/>
    </w:rPr>
  </w:style>
  <w:style w:type="character" w:customStyle="1" w:styleId="BodyTextIndent3Char">
    <w:name w:val="Body Text Indent 3 Char"/>
    <w:basedOn w:val="DefaultParagraphFont"/>
    <w:link w:val="BodyTextIndent3"/>
    <w:rsid w:val="005536E5"/>
    <w:rPr>
      <w:rFonts w:ascii="Arial" w:hAnsi="Arial"/>
      <w:sz w:val="16"/>
      <w:szCs w:val="16"/>
    </w:rPr>
  </w:style>
  <w:style w:type="character" w:styleId="BookTitle">
    <w:name w:val="Book Title"/>
    <w:basedOn w:val="DefaultParagraphFont"/>
    <w:uiPriority w:val="33"/>
    <w:qFormat/>
    <w:locked/>
    <w:rsid w:val="005536E5"/>
    <w:rPr>
      <w:b/>
      <w:bCs/>
      <w:smallCaps/>
      <w:spacing w:val="5"/>
    </w:rPr>
  </w:style>
  <w:style w:type="paragraph" w:styleId="Caption">
    <w:name w:val="caption"/>
    <w:basedOn w:val="Normal"/>
    <w:next w:val="Normal"/>
    <w:semiHidden/>
    <w:unhideWhenUsed/>
    <w:qFormat/>
    <w:locked/>
    <w:rsid w:val="005536E5"/>
    <w:pPr>
      <w:spacing w:after="200"/>
    </w:pPr>
    <w:rPr>
      <w:b/>
      <w:bCs/>
      <w:color w:val="4F81BD" w:themeColor="accent1"/>
      <w:sz w:val="18"/>
      <w:szCs w:val="18"/>
    </w:rPr>
  </w:style>
  <w:style w:type="paragraph" w:styleId="Closing">
    <w:name w:val="Closing"/>
    <w:basedOn w:val="Normal"/>
    <w:link w:val="ClosingChar"/>
    <w:locked/>
    <w:rsid w:val="005536E5"/>
    <w:pPr>
      <w:ind w:left="4252"/>
    </w:pPr>
  </w:style>
  <w:style w:type="character" w:customStyle="1" w:styleId="ClosingChar">
    <w:name w:val="Closing Char"/>
    <w:basedOn w:val="DefaultParagraphFont"/>
    <w:link w:val="Closing"/>
    <w:rsid w:val="005536E5"/>
    <w:rPr>
      <w:rFonts w:ascii="Arial" w:hAnsi="Arial"/>
      <w:szCs w:val="24"/>
    </w:rPr>
  </w:style>
  <w:style w:type="table" w:styleId="ColorfulGrid">
    <w:name w:val="Colorful Grid"/>
    <w:basedOn w:val="TableNormal"/>
    <w:uiPriority w:val="73"/>
    <w:locked/>
    <w:rsid w:val="005536E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5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536E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536E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536E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536E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536E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536E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536E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536E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536E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536E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536E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536E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536E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536E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536E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536E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536E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536E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536E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536E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536E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536E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536E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536E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536E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536E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5536E5"/>
  </w:style>
  <w:style w:type="character" w:customStyle="1" w:styleId="DateChar">
    <w:name w:val="Date Char"/>
    <w:basedOn w:val="DefaultParagraphFont"/>
    <w:link w:val="Date"/>
    <w:rsid w:val="005536E5"/>
    <w:rPr>
      <w:rFonts w:ascii="Arial" w:hAnsi="Arial"/>
      <w:szCs w:val="24"/>
    </w:rPr>
  </w:style>
  <w:style w:type="paragraph" w:styleId="DocumentMap">
    <w:name w:val="Document Map"/>
    <w:basedOn w:val="Normal"/>
    <w:link w:val="DocumentMapChar"/>
    <w:locked/>
    <w:rsid w:val="005536E5"/>
    <w:rPr>
      <w:rFonts w:ascii="Tahoma" w:hAnsi="Tahoma" w:cs="Tahoma"/>
      <w:sz w:val="16"/>
      <w:szCs w:val="16"/>
    </w:rPr>
  </w:style>
  <w:style w:type="character" w:customStyle="1" w:styleId="DocumentMapChar">
    <w:name w:val="Document Map Char"/>
    <w:basedOn w:val="DefaultParagraphFont"/>
    <w:link w:val="DocumentMap"/>
    <w:rsid w:val="005536E5"/>
    <w:rPr>
      <w:rFonts w:ascii="Tahoma" w:hAnsi="Tahoma" w:cs="Tahoma"/>
      <w:sz w:val="16"/>
      <w:szCs w:val="16"/>
    </w:rPr>
  </w:style>
  <w:style w:type="paragraph" w:styleId="E-mailSignature">
    <w:name w:val="E-mail Signature"/>
    <w:basedOn w:val="Normal"/>
    <w:link w:val="E-mailSignatureChar"/>
    <w:locked/>
    <w:rsid w:val="005536E5"/>
  </w:style>
  <w:style w:type="character" w:customStyle="1" w:styleId="E-mailSignatureChar">
    <w:name w:val="E-mail Signature Char"/>
    <w:basedOn w:val="DefaultParagraphFont"/>
    <w:link w:val="E-mailSignature"/>
    <w:rsid w:val="005536E5"/>
    <w:rPr>
      <w:rFonts w:ascii="Arial" w:hAnsi="Arial"/>
      <w:szCs w:val="24"/>
    </w:rPr>
  </w:style>
  <w:style w:type="character" w:styleId="Emphasis">
    <w:name w:val="Emphasis"/>
    <w:basedOn w:val="DefaultParagraphFont"/>
    <w:qFormat/>
    <w:locked/>
    <w:rsid w:val="005536E5"/>
    <w:rPr>
      <w:i/>
      <w:iCs/>
    </w:rPr>
  </w:style>
  <w:style w:type="character" w:styleId="EndnoteReference">
    <w:name w:val="endnote reference"/>
    <w:basedOn w:val="DefaultParagraphFont"/>
    <w:locked/>
    <w:rsid w:val="005536E5"/>
    <w:rPr>
      <w:vertAlign w:val="superscript"/>
    </w:rPr>
  </w:style>
  <w:style w:type="paragraph" w:styleId="EndnoteText">
    <w:name w:val="endnote text"/>
    <w:basedOn w:val="Normal"/>
    <w:link w:val="EndnoteTextChar"/>
    <w:locked/>
    <w:rsid w:val="005536E5"/>
    <w:rPr>
      <w:szCs w:val="20"/>
    </w:rPr>
  </w:style>
  <w:style w:type="character" w:customStyle="1" w:styleId="EndnoteTextChar">
    <w:name w:val="Endnote Text Char"/>
    <w:basedOn w:val="DefaultParagraphFont"/>
    <w:link w:val="EndnoteText"/>
    <w:rsid w:val="005536E5"/>
    <w:rPr>
      <w:rFonts w:ascii="Arial" w:hAnsi="Arial"/>
    </w:rPr>
  </w:style>
  <w:style w:type="paragraph" w:styleId="EnvelopeAddress">
    <w:name w:val="envelope address"/>
    <w:basedOn w:val="Normal"/>
    <w:locked/>
    <w:rsid w:val="005536E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5536E5"/>
    <w:rPr>
      <w:rFonts w:asciiTheme="majorHAnsi" w:eastAsiaTheme="majorEastAsia" w:hAnsiTheme="majorHAnsi" w:cstheme="majorBidi"/>
      <w:szCs w:val="20"/>
    </w:rPr>
  </w:style>
  <w:style w:type="character" w:styleId="FootnoteReference">
    <w:name w:val="footnote reference"/>
    <w:basedOn w:val="DefaultParagraphFont"/>
    <w:locked/>
    <w:rsid w:val="005536E5"/>
    <w:rPr>
      <w:vertAlign w:val="superscript"/>
    </w:rPr>
  </w:style>
  <w:style w:type="paragraph" w:styleId="FootnoteText">
    <w:name w:val="footnote text"/>
    <w:basedOn w:val="Normal"/>
    <w:link w:val="FootnoteTextChar"/>
    <w:locked/>
    <w:rsid w:val="005536E5"/>
    <w:rPr>
      <w:szCs w:val="20"/>
    </w:rPr>
  </w:style>
  <w:style w:type="character" w:customStyle="1" w:styleId="FootnoteTextChar">
    <w:name w:val="Footnote Text Char"/>
    <w:basedOn w:val="DefaultParagraphFont"/>
    <w:link w:val="FootnoteText"/>
    <w:rsid w:val="005536E5"/>
    <w:rPr>
      <w:rFonts w:ascii="Arial" w:hAnsi="Arial"/>
    </w:rPr>
  </w:style>
  <w:style w:type="character" w:styleId="HTMLAcronym">
    <w:name w:val="HTML Acronym"/>
    <w:basedOn w:val="DefaultParagraphFont"/>
    <w:locked/>
    <w:rsid w:val="005536E5"/>
  </w:style>
  <w:style w:type="paragraph" w:styleId="HTMLAddress">
    <w:name w:val="HTML Address"/>
    <w:basedOn w:val="Normal"/>
    <w:link w:val="HTMLAddressChar"/>
    <w:locked/>
    <w:rsid w:val="005536E5"/>
    <w:rPr>
      <w:i/>
      <w:iCs/>
    </w:rPr>
  </w:style>
  <w:style w:type="character" w:customStyle="1" w:styleId="HTMLAddressChar">
    <w:name w:val="HTML Address Char"/>
    <w:basedOn w:val="DefaultParagraphFont"/>
    <w:link w:val="HTMLAddress"/>
    <w:rsid w:val="005536E5"/>
    <w:rPr>
      <w:rFonts w:ascii="Arial" w:hAnsi="Arial"/>
      <w:i/>
      <w:iCs/>
      <w:szCs w:val="24"/>
    </w:rPr>
  </w:style>
  <w:style w:type="character" w:styleId="HTMLCite">
    <w:name w:val="HTML Cite"/>
    <w:basedOn w:val="DefaultParagraphFont"/>
    <w:locked/>
    <w:rsid w:val="005536E5"/>
    <w:rPr>
      <w:i/>
      <w:iCs/>
    </w:rPr>
  </w:style>
  <w:style w:type="character" w:styleId="HTMLCode">
    <w:name w:val="HTML Code"/>
    <w:basedOn w:val="DefaultParagraphFont"/>
    <w:locked/>
    <w:rsid w:val="005536E5"/>
    <w:rPr>
      <w:rFonts w:ascii="Consolas" w:hAnsi="Consolas" w:cs="Consolas"/>
      <w:sz w:val="20"/>
      <w:szCs w:val="20"/>
    </w:rPr>
  </w:style>
  <w:style w:type="character" w:styleId="HTMLDefinition">
    <w:name w:val="HTML Definition"/>
    <w:basedOn w:val="DefaultParagraphFont"/>
    <w:locked/>
    <w:rsid w:val="005536E5"/>
    <w:rPr>
      <w:i/>
      <w:iCs/>
    </w:rPr>
  </w:style>
  <w:style w:type="character" w:styleId="HTMLKeyboard">
    <w:name w:val="HTML Keyboard"/>
    <w:basedOn w:val="DefaultParagraphFont"/>
    <w:locked/>
    <w:rsid w:val="005536E5"/>
    <w:rPr>
      <w:rFonts w:ascii="Consolas" w:hAnsi="Consolas" w:cs="Consolas"/>
      <w:sz w:val="20"/>
      <w:szCs w:val="20"/>
    </w:rPr>
  </w:style>
  <w:style w:type="paragraph" w:styleId="HTMLPreformatted">
    <w:name w:val="HTML Preformatted"/>
    <w:basedOn w:val="Normal"/>
    <w:link w:val="HTMLPreformattedChar"/>
    <w:locked/>
    <w:rsid w:val="005536E5"/>
    <w:rPr>
      <w:rFonts w:ascii="Consolas" w:hAnsi="Consolas" w:cs="Consolas"/>
      <w:szCs w:val="20"/>
    </w:rPr>
  </w:style>
  <w:style w:type="character" w:customStyle="1" w:styleId="HTMLPreformattedChar">
    <w:name w:val="HTML Preformatted Char"/>
    <w:basedOn w:val="DefaultParagraphFont"/>
    <w:link w:val="HTMLPreformatted"/>
    <w:rsid w:val="005536E5"/>
    <w:rPr>
      <w:rFonts w:ascii="Consolas" w:hAnsi="Consolas" w:cs="Consolas"/>
    </w:rPr>
  </w:style>
  <w:style w:type="character" w:styleId="HTMLSample">
    <w:name w:val="HTML Sample"/>
    <w:basedOn w:val="DefaultParagraphFont"/>
    <w:locked/>
    <w:rsid w:val="005536E5"/>
    <w:rPr>
      <w:rFonts w:ascii="Consolas" w:hAnsi="Consolas" w:cs="Consolas"/>
      <w:sz w:val="24"/>
      <w:szCs w:val="24"/>
    </w:rPr>
  </w:style>
  <w:style w:type="character" w:styleId="HTMLTypewriter">
    <w:name w:val="HTML Typewriter"/>
    <w:basedOn w:val="DefaultParagraphFont"/>
    <w:locked/>
    <w:rsid w:val="005536E5"/>
    <w:rPr>
      <w:rFonts w:ascii="Consolas" w:hAnsi="Consolas" w:cs="Consolas"/>
      <w:sz w:val="20"/>
      <w:szCs w:val="20"/>
    </w:rPr>
  </w:style>
  <w:style w:type="character" w:styleId="HTMLVariable">
    <w:name w:val="HTML Variable"/>
    <w:basedOn w:val="DefaultParagraphFont"/>
    <w:locked/>
    <w:rsid w:val="005536E5"/>
    <w:rPr>
      <w:i/>
      <w:iCs/>
    </w:rPr>
  </w:style>
  <w:style w:type="paragraph" w:styleId="Index1">
    <w:name w:val="index 1"/>
    <w:basedOn w:val="Normal"/>
    <w:next w:val="Normal"/>
    <w:autoRedefine/>
    <w:locked/>
    <w:rsid w:val="005536E5"/>
    <w:pPr>
      <w:ind w:left="200" w:hanging="200"/>
    </w:pPr>
  </w:style>
  <w:style w:type="paragraph" w:styleId="Index2">
    <w:name w:val="index 2"/>
    <w:basedOn w:val="Normal"/>
    <w:next w:val="Normal"/>
    <w:autoRedefine/>
    <w:locked/>
    <w:rsid w:val="005536E5"/>
    <w:pPr>
      <w:ind w:left="400" w:hanging="200"/>
    </w:pPr>
  </w:style>
  <w:style w:type="paragraph" w:styleId="Index3">
    <w:name w:val="index 3"/>
    <w:basedOn w:val="Normal"/>
    <w:next w:val="Normal"/>
    <w:autoRedefine/>
    <w:locked/>
    <w:rsid w:val="005536E5"/>
    <w:pPr>
      <w:ind w:left="600" w:hanging="200"/>
    </w:pPr>
  </w:style>
  <w:style w:type="paragraph" w:styleId="Index4">
    <w:name w:val="index 4"/>
    <w:basedOn w:val="Normal"/>
    <w:next w:val="Normal"/>
    <w:autoRedefine/>
    <w:locked/>
    <w:rsid w:val="005536E5"/>
    <w:pPr>
      <w:ind w:left="800" w:hanging="200"/>
    </w:pPr>
  </w:style>
  <w:style w:type="paragraph" w:styleId="Index5">
    <w:name w:val="index 5"/>
    <w:basedOn w:val="Normal"/>
    <w:next w:val="Normal"/>
    <w:autoRedefine/>
    <w:locked/>
    <w:rsid w:val="005536E5"/>
    <w:pPr>
      <w:ind w:left="1000" w:hanging="200"/>
    </w:pPr>
  </w:style>
  <w:style w:type="paragraph" w:styleId="Index6">
    <w:name w:val="index 6"/>
    <w:basedOn w:val="Normal"/>
    <w:next w:val="Normal"/>
    <w:autoRedefine/>
    <w:locked/>
    <w:rsid w:val="005536E5"/>
    <w:pPr>
      <w:ind w:left="1200" w:hanging="200"/>
    </w:pPr>
  </w:style>
  <w:style w:type="paragraph" w:styleId="Index7">
    <w:name w:val="index 7"/>
    <w:basedOn w:val="Normal"/>
    <w:next w:val="Normal"/>
    <w:autoRedefine/>
    <w:locked/>
    <w:rsid w:val="005536E5"/>
    <w:pPr>
      <w:ind w:left="1400" w:hanging="200"/>
    </w:pPr>
  </w:style>
  <w:style w:type="paragraph" w:styleId="Index8">
    <w:name w:val="index 8"/>
    <w:basedOn w:val="Normal"/>
    <w:next w:val="Normal"/>
    <w:autoRedefine/>
    <w:locked/>
    <w:rsid w:val="005536E5"/>
    <w:pPr>
      <w:ind w:left="1600" w:hanging="200"/>
    </w:pPr>
  </w:style>
  <w:style w:type="paragraph" w:styleId="Index9">
    <w:name w:val="index 9"/>
    <w:basedOn w:val="Normal"/>
    <w:next w:val="Normal"/>
    <w:autoRedefine/>
    <w:locked/>
    <w:rsid w:val="005536E5"/>
    <w:pPr>
      <w:ind w:left="1800" w:hanging="200"/>
    </w:pPr>
  </w:style>
  <w:style w:type="paragraph" w:styleId="IndexHeading">
    <w:name w:val="index heading"/>
    <w:basedOn w:val="Normal"/>
    <w:next w:val="Index1"/>
    <w:locked/>
    <w:rsid w:val="005536E5"/>
    <w:rPr>
      <w:rFonts w:asciiTheme="majorHAnsi" w:eastAsiaTheme="majorEastAsia" w:hAnsiTheme="majorHAnsi" w:cstheme="majorBidi"/>
      <w:b/>
      <w:bCs/>
    </w:rPr>
  </w:style>
  <w:style w:type="character" w:styleId="IntenseEmphasis">
    <w:name w:val="Intense Emphasis"/>
    <w:basedOn w:val="DefaultParagraphFont"/>
    <w:uiPriority w:val="21"/>
    <w:qFormat/>
    <w:locked/>
    <w:rsid w:val="005536E5"/>
    <w:rPr>
      <w:b/>
      <w:bCs/>
      <w:i/>
      <w:iCs/>
      <w:color w:val="4F81BD" w:themeColor="accent1"/>
    </w:rPr>
  </w:style>
  <w:style w:type="paragraph" w:styleId="IntenseQuote">
    <w:name w:val="Intense Quote"/>
    <w:basedOn w:val="Normal"/>
    <w:next w:val="Normal"/>
    <w:link w:val="IntenseQuoteChar"/>
    <w:uiPriority w:val="30"/>
    <w:qFormat/>
    <w:locked/>
    <w:rsid w:val="005536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36E5"/>
    <w:rPr>
      <w:rFonts w:ascii="Arial" w:hAnsi="Arial"/>
      <w:b/>
      <w:bCs/>
      <w:i/>
      <w:iCs/>
      <w:color w:val="4F81BD" w:themeColor="accent1"/>
      <w:szCs w:val="24"/>
    </w:rPr>
  </w:style>
  <w:style w:type="character" w:styleId="IntenseReference">
    <w:name w:val="Intense Reference"/>
    <w:basedOn w:val="DefaultParagraphFont"/>
    <w:uiPriority w:val="32"/>
    <w:qFormat/>
    <w:locked/>
    <w:rsid w:val="005536E5"/>
    <w:rPr>
      <w:b/>
      <w:bCs/>
      <w:smallCaps/>
      <w:color w:val="C0504D" w:themeColor="accent2"/>
      <w:spacing w:val="5"/>
      <w:u w:val="single"/>
    </w:rPr>
  </w:style>
  <w:style w:type="table" w:styleId="LightGrid">
    <w:name w:val="Light Grid"/>
    <w:basedOn w:val="TableNormal"/>
    <w:uiPriority w:val="62"/>
    <w:locked/>
    <w:rsid w:val="00553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5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536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536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536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536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536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53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5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536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536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536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536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536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536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536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536E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536E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536E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536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536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5536E5"/>
  </w:style>
  <w:style w:type="paragraph" w:styleId="List">
    <w:name w:val="List"/>
    <w:basedOn w:val="Normal"/>
    <w:locked/>
    <w:rsid w:val="005536E5"/>
    <w:pPr>
      <w:ind w:left="283" w:hanging="283"/>
      <w:contextualSpacing/>
    </w:pPr>
  </w:style>
  <w:style w:type="paragraph" w:styleId="List2">
    <w:name w:val="List 2"/>
    <w:basedOn w:val="Normal"/>
    <w:locked/>
    <w:rsid w:val="005536E5"/>
    <w:pPr>
      <w:ind w:left="566" w:hanging="283"/>
      <w:contextualSpacing/>
    </w:pPr>
  </w:style>
  <w:style w:type="paragraph" w:styleId="List3">
    <w:name w:val="List 3"/>
    <w:basedOn w:val="Normal"/>
    <w:locked/>
    <w:rsid w:val="005536E5"/>
    <w:pPr>
      <w:ind w:left="849" w:hanging="283"/>
      <w:contextualSpacing/>
    </w:pPr>
  </w:style>
  <w:style w:type="paragraph" w:styleId="List4">
    <w:name w:val="List 4"/>
    <w:basedOn w:val="Normal"/>
    <w:locked/>
    <w:rsid w:val="005536E5"/>
    <w:pPr>
      <w:ind w:left="1132" w:hanging="283"/>
      <w:contextualSpacing/>
    </w:pPr>
  </w:style>
  <w:style w:type="paragraph" w:styleId="List5">
    <w:name w:val="List 5"/>
    <w:basedOn w:val="Normal"/>
    <w:locked/>
    <w:rsid w:val="005536E5"/>
    <w:pPr>
      <w:ind w:left="1415" w:hanging="283"/>
      <w:contextualSpacing/>
    </w:pPr>
  </w:style>
  <w:style w:type="paragraph" w:styleId="ListBullet">
    <w:name w:val="List Bullet"/>
    <w:basedOn w:val="Normal"/>
    <w:locked/>
    <w:rsid w:val="005536E5"/>
    <w:pPr>
      <w:numPr>
        <w:numId w:val="43"/>
      </w:numPr>
      <w:contextualSpacing/>
    </w:pPr>
  </w:style>
  <w:style w:type="paragraph" w:styleId="ListBullet2">
    <w:name w:val="List Bullet 2"/>
    <w:basedOn w:val="Normal"/>
    <w:locked/>
    <w:rsid w:val="005536E5"/>
    <w:pPr>
      <w:numPr>
        <w:numId w:val="44"/>
      </w:numPr>
      <w:contextualSpacing/>
    </w:pPr>
  </w:style>
  <w:style w:type="paragraph" w:styleId="ListBullet3">
    <w:name w:val="List Bullet 3"/>
    <w:basedOn w:val="Normal"/>
    <w:locked/>
    <w:rsid w:val="005536E5"/>
    <w:pPr>
      <w:numPr>
        <w:numId w:val="45"/>
      </w:numPr>
      <w:contextualSpacing/>
    </w:pPr>
  </w:style>
  <w:style w:type="paragraph" w:styleId="ListBullet4">
    <w:name w:val="List Bullet 4"/>
    <w:basedOn w:val="Normal"/>
    <w:locked/>
    <w:rsid w:val="005536E5"/>
    <w:pPr>
      <w:numPr>
        <w:numId w:val="46"/>
      </w:numPr>
      <w:contextualSpacing/>
    </w:pPr>
  </w:style>
  <w:style w:type="paragraph" w:styleId="ListBullet5">
    <w:name w:val="List Bullet 5"/>
    <w:basedOn w:val="Normal"/>
    <w:locked/>
    <w:rsid w:val="005536E5"/>
    <w:pPr>
      <w:numPr>
        <w:numId w:val="47"/>
      </w:numPr>
      <w:contextualSpacing/>
    </w:pPr>
  </w:style>
  <w:style w:type="paragraph" w:styleId="ListContinue">
    <w:name w:val="List Continue"/>
    <w:basedOn w:val="Normal"/>
    <w:locked/>
    <w:rsid w:val="005536E5"/>
    <w:pPr>
      <w:spacing w:after="120"/>
      <w:ind w:left="283"/>
      <w:contextualSpacing/>
    </w:pPr>
  </w:style>
  <w:style w:type="paragraph" w:styleId="ListContinue2">
    <w:name w:val="List Continue 2"/>
    <w:basedOn w:val="Normal"/>
    <w:locked/>
    <w:rsid w:val="005536E5"/>
    <w:pPr>
      <w:spacing w:after="120"/>
      <w:ind w:left="566"/>
      <w:contextualSpacing/>
    </w:pPr>
  </w:style>
  <w:style w:type="paragraph" w:styleId="ListContinue3">
    <w:name w:val="List Continue 3"/>
    <w:basedOn w:val="Normal"/>
    <w:locked/>
    <w:rsid w:val="005536E5"/>
    <w:pPr>
      <w:spacing w:after="120"/>
      <w:ind w:left="849"/>
      <w:contextualSpacing/>
    </w:pPr>
  </w:style>
  <w:style w:type="paragraph" w:styleId="ListContinue4">
    <w:name w:val="List Continue 4"/>
    <w:basedOn w:val="Normal"/>
    <w:locked/>
    <w:rsid w:val="005536E5"/>
    <w:pPr>
      <w:spacing w:after="120"/>
      <w:ind w:left="1132"/>
      <w:contextualSpacing/>
    </w:pPr>
  </w:style>
  <w:style w:type="paragraph" w:styleId="ListContinue5">
    <w:name w:val="List Continue 5"/>
    <w:basedOn w:val="Normal"/>
    <w:locked/>
    <w:rsid w:val="005536E5"/>
    <w:pPr>
      <w:spacing w:after="120"/>
      <w:ind w:left="1415"/>
      <w:contextualSpacing/>
    </w:pPr>
  </w:style>
  <w:style w:type="paragraph" w:styleId="ListNumber">
    <w:name w:val="List Number"/>
    <w:basedOn w:val="Normal"/>
    <w:locked/>
    <w:rsid w:val="005536E5"/>
    <w:pPr>
      <w:numPr>
        <w:numId w:val="48"/>
      </w:numPr>
      <w:contextualSpacing/>
    </w:pPr>
  </w:style>
  <w:style w:type="paragraph" w:styleId="ListNumber2">
    <w:name w:val="List Number 2"/>
    <w:basedOn w:val="Normal"/>
    <w:locked/>
    <w:rsid w:val="005536E5"/>
    <w:pPr>
      <w:numPr>
        <w:numId w:val="49"/>
      </w:numPr>
      <w:contextualSpacing/>
    </w:pPr>
  </w:style>
  <w:style w:type="paragraph" w:styleId="ListNumber3">
    <w:name w:val="List Number 3"/>
    <w:basedOn w:val="Normal"/>
    <w:locked/>
    <w:rsid w:val="005536E5"/>
    <w:pPr>
      <w:numPr>
        <w:numId w:val="50"/>
      </w:numPr>
      <w:contextualSpacing/>
    </w:pPr>
  </w:style>
  <w:style w:type="paragraph" w:styleId="ListNumber4">
    <w:name w:val="List Number 4"/>
    <w:basedOn w:val="Normal"/>
    <w:locked/>
    <w:rsid w:val="005536E5"/>
    <w:pPr>
      <w:numPr>
        <w:numId w:val="51"/>
      </w:numPr>
      <w:contextualSpacing/>
    </w:pPr>
  </w:style>
  <w:style w:type="paragraph" w:styleId="ListNumber5">
    <w:name w:val="List Number 5"/>
    <w:basedOn w:val="Normal"/>
    <w:locked/>
    <w:rsid w:val="005536E5"/>
    <w:pPr>
      <w:numPr>
        <w:numId w:val="52"/>
      </w:numPr>
      <w:contextualSpacing/>
    </w:pPr>
  </w:style>
  <w:style w:type="paragraph" w:styleId="MacroText">
    <w:name w:val="macro"/>
    <w:link w:val="MacroTextChar"/>
    <w:locked/>
    <w:rsid w:val="005536E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5536E5"/>
    <w:rPr>
      <w:rFonts w:ascii="Consolas" w:hAnsi="Consolas" w:cs="Consolas"/>
    </w:rPr>
  </w:style>
  <w:style w:type="table" w:styleId="MediumGrid1">
    <w:name w:val="Medium Grid 1"/>
    <w:basedOn w:val="TableNormal"/>
    <w:uiPriority w:val="67"/>
    <w:locked/>
    <w:rsid w:val="005536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536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536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536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536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536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536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536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5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536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536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536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536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536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53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53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53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53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53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53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53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536E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536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536E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536E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536E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536E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536E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536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5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536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536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536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536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536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536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536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536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536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536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536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536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53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53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53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53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53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53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53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5536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536E5"/>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5536E5"/>
    <w:rPr>
      <w:rFonts w:ascii="Arial" w:hAnsi="Arial"/>
      <w:szCs w:val="24"/>
    </w:rPr>
  </w:style>
  <w:style w:type="paragraph" w:styleId="NormalWeb">
    <w:name w:val="Normal (Web)"/>
    <w:basedOn w:val="Normal"/>
    <w:locked/>
    <w:rsid w:val="005536E5"/>
    <w:rPr>
      <w:rFonts w:ascii="Times New Roman" w:hAnsi="Times New Roman"/>
      <w:sz w:val="24"/>
    </w:rPr>
  </w:style>
  <w:style w:type="paragraph" w:styleId="NormalIndent">
    <w:name w:val="Normal Indent"/>
    <w:basedOn w:val="Normal"/>
    <w:locked/>
    <w:rsid w:val="005536E5"/>
    <w:pPr>
      <w:ind w:left="720"/>
    </w:pPr>
  </w:style>
  <w:style w:type="paragraph" w:styleId="NoteHeading">
    <w:name w:val="Note Heading"/>
    <w:basedOn w:val="Normal"/>
    <w:next w:val="Normal"/>
    <w:link w:val="NoteHeadingChar"/>
    <w:locked/>
    <w:rsid w:val="005536E5"/>
  </w:style>
  <w:style w:type="character" w:customStyle="1" w:styleId="NoteHeadingChar">
    <w:name w:val="Note Heading Char"/>
    <w:basedOn w:val="DefaultParagraphFont"/>
    <w:link w:val="NoteHeading"/>
    <w:rsid w:val="005536E5"/>
    <w:rPr>
      <w:rFonts w:ascii="Arial" w:hAnsi="Arial"/>
      <w:szCs w:val="24"/>
    </w:rPr>
  </w:style>
  <w:style w:type="character" w:styleId="PageNumber">
    <w:name w:val="page number"/>
    <w:basedOn w:val="DefaultParagraphFont"/>
    <w:locked/>
    <w:rsid w:val="005536E5"/>
  </w:style>
  <w:style w:type="character" w:styleId="PlaceholderText">
    <w:name w:val="Placeholder Text"/>
    <w:basedOn w:val="DefaultParagraphFont"/>
    <w:uiPriority w:val="99"/>
    <w:semiHidden/>
    <w:locked/>
    <w:rsid w:val="005536E5"/>
    <w:rPr>
      <w:color w:val="808080"/>
    </w:rPr>
  </w:style>
  <w:style w:type="paragraph" w:styleId="PlainText">
    <w:name w:val="Plain Text"/>
    <w:basedOn w:val="Normal"/>
    <w:link w:val="PlainTextChar"/>
    <w:locked/>
    <w:rsid w:val="005536E5"/>
    <w:rPr>
      <w:rFonts w:ascii="Consolas" w:hAnsi="Consolas" w:cs="Consolas"/>
      <w:sz w:val="21"/>
      <w:szCs w:val="21"/>
    </w:rPr>
  </w:style>
  <w:style w:type="character" w:customStyle="1" w:styleId="PlainTextChar">
    <w:name w:val="Plain Text Char"/>
    <w:basedOn w:val="DefaultParagraphFont"/>
    <w:link w:val="PlainText"/>
    <w:rsid w:val="005536E5"/>
    <w:rPr>
      <w:rFonts w:ascii="Consolas" w:hAnsi="Consolas" w:cs="Consolas"/>
      <w:sz w:val="21"/>
      <w:szCs w:val="21"/>
    </w:rPr>
  </w:style>
  <w:style w:type="paragraph" w:styleId="Quote">
    <w:name w:val="Quote"/>
    <w:basedOn w:val="Normal"/>
    <w:next w:val="Normal"/>
    <w:link w:val="QuoteChar"/>
    <w:uiPriority w:val="29"/>
    <w:qFormat/>
    <w:locked/>
    <w:rsid w:val="005536E5"/>
    <w:rPr>
      <w:i/>
      <w:iCs/>
      <w:color w:val="000000" w:themeColor="text1"/>
    </w:rPr>
  </w:style>
  <w:style w:type="character" w:customStyle="1" w:styleId="QuoteChar">
    <w:name w:val="Quote Char"/>
    <w:basedOn w:val="DefaultParagraphFont"/>
    <w:link w:val="Quote"/>
    <w:uiPriority w:val="29"/>
    <w:rsid w:val="005536E5"/>
    <w:rPr>
      <w:rFonts w:ascii="Arial" w:hAnsi="Arial"/>
      <w:i/>
      <w:iCs/>
      <w:color w:val="000000" w:themeColor="text1"/>
      <w:szCs w:val="24"/>
    </w:rPr>
  </w:style>
  <w:style w:type="paragraph" w:styleId="Salutation">
    <w:name w:val="Salutation"/>
    <w:basedOn w:val="Normal"/>
    <w:next w:val="Normal"/>
    <w:link w:val="SalutationChar"/>
    <w:locked/>
    <w:rsid w:val="005536E5"/>
  </w:style>
  <w:style w:type="character" w:customStyle="1" w:styleId="SalutationChar">
    <w:name w:val="Salutation Char"/>
    <w:basedOn w:val="DefaultParagraphFont"/>
    <w:link w:val="Salutation"/>
    <w:rsid w:val="005536E5"/>
    <w:rPr>
      <w:rFonts w:ascii="Arial" w:hAnsi="Arial"/>
      <w:szCs w:val="24"/>
    </w:rPr>
  </w:style>
  <w:style w:type="paragraph" w:styleId="Signature">
    <w:name w:val="Signature"/>
    <w:basedOn w:val="Normal"/>
    <w:link w:val="SignatureChar"/>
    <w:locked/>
    <w:rsid w:val="005536E5"/>
    <w:pPr>
      <w:ind w:left="4252"/>
    </w:pPr>
  </w:style>
  <w:style w:type="character" w:customStyle="1" w:styleId="SignatureChar">
    <w:name w:val="Signature Char"/>
    <w:basedOn w:val="DefaultParagraphFont"/>
    <w:link w:val="Signature"/>
    <w:rsid w:val="005536E5"/>
    <w:rPr>
      <w:rFonts w:ascii="Arial" w:hAnsi="Arial"/>
      <w:szCs w:val="24"/>
    </w:rPr>
  </w:style>
  <w:style w:type="character" w:styleId="Strong">
    <w:name w:val="Strong"/>
    <w:basedOn w:val="DefaultParagraphFont"/>
    <w:qFormat/>
    <w:locked/>
    <w:rsid w:val="005536E5"/>
    <w:rPr>
      <w:b/>
      <w:bCs/>
    </w:rPr>
  </w:style>
  <w:style w:type="paragraph" w:styleId="Subtitle">
    <w:name w:val="Subtitle"/>
    <w:basedOn w:val="Normal"/>
    <w:next w:val="Normal"/>
    <w:link w:val="SubtitleChar"/>
    <w:qFormat/>
    <w:locked/>
    <w:rsid w:val="005536E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536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536E5"/>
    <w:rPr>
      <w:i/>
      <w:iCs/>
      <w:color w:val="808080" w:themeColor="text1" w:themeTint="7F"/>
    </w:rPr>
  </w:style>
  <w:style w:type="character" w:styleId="SubtleReference">
    <w:name w:val="Subtle Reference"/>
    <w:basedOn w:val="DefaultParagraphFont"/>
    <w:uiPriority w:val="31"/>
    <w:qFormat/>
    <w:locked/>
    <w:rsid w:val="005536E5"/>
    <w:rPr>
      <w:smallCaps/>
      <w:color w:val="C0504D" w:themeColor="accent2"/>
      <w:u w:val="single"/>
    </w:rPr>
  </w:style>
  <w:style w:type="table" w:styleId="Table3Deffects1">
    <w:name w:val="Table 3D effects 1"/>
    <w:basedOn w:val="TableNormal"/>
    <w:locked/>
    <w:rsid w:val="005536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536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536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536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536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536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536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536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536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536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536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536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536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536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536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536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536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5536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5536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5536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5536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5536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5536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536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536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536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536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536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536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536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536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536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536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5536E5"/>
    <w:pPr>
      <w:ind w:left="200" w:hanging="200"/>
    </w:pPr>
  </w:style>
  <w:style w:type="paragraph" w:styleId="TableofFigures">
    <w:name w:val="table of figures"/>
    <w:basedOn w:val="Normal"/>
    <w:next w:val="Normal"/>
    <w:locked/>
    <w:rsid w:val="005536E5"/>
  </w:style>
  <w:style w:type="table" w:styleId="TableProfessional">
    <w:name w:val="Table Professional"/>
    <w:basedOn w:val="TableNormal"/>
    <w:locked/>
    <w:rsid w:val="005536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536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536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536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536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536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5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536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536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536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5536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36E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5536E5"/>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5536E5"/>
    <w:pPr>
      <w:spacing w:after="100"/>
    </w:pPr>
  </w:style>
  <w:style w:type="paragraph" w:styleId="TOC2">
    <w:name w:val="toc 2"/>
    <w:basedOn w:val="Normal"/>
    <w:next w:val="Normal"/>
    <w:autoRedefine/>
    <w:locked/>
    <w:rsid w:val="005536E5"/>
    <w:pPr>
      <w:spacing w:after="100"/>
      <w:ind w:left="200"/>
    </w:pPr>
  </w:style>
  <w:style w:type="paragraph" w:styleId="TOC3">
    <w:name w:val="toc 3"/>
    <w:basedOn w:val="Normal"/>
    <w:next w:val="Normal"/>
    <w:autoRedefine/>
    <w:locked/>
    <w:rsid w:val="005536E5"/>
    <w:pPr>
      <w:spacing w:after="100"/>
      <w:ind w:left="400"/>
    </w:pPr>
  </w:style>
  <w:style w:type="paragraph" w:styleId="TOC4">
    <w:name w:val="toc 4"/>
    <w:basedOn w:val="Normal"/>
    <w:next w:val="Normal"/>
    <w:autoRedefine/>
    <w:locked/>
    <w:rsid w:val="005536E5"/>
    <w:pPr>
      <w:spacing w:after="100"/>
      <w:ind w:left="600"/>
    </w:pPr>
  </w:style>
  <w:style w:type="paragraph" w:styleId="TOC5">
    <w:name w:val="toc 5"/>
    <w:basedOn w:val="Normal"/>
    <w:next w:val="Normal"/>
    <w:autoRedefine/>
    <w:locked/>
    <w:rsid w:val="005536E5"/>
    <w:pPr>
      <w:spacing w:after="100"/>
      <w:ind w:left="800"/>
    </w:pPr>
  </w:style>
  <w:style w:type="paragraph" w:styleId="TOC6">
    <w:name w:val="toc 6"/>
    <w:basedOn w:val="Normal"/>
    <w:next w:val="Normal"/>
    <w:autoRedefine/>
    <w:locked/>
    <w:rsid w:val="005536E5"/>
    <w:pPr>
      <w:spacing w:after="100"/>
      <w:ind w:left="1000"/>
    </w:pPr>
  </w:style>
  <w:style w:type="paragraph" w:styleId="TOC7">
    <w:name w:val="toc 7"/>
    <w:basedOn w:val="Normal"/>
    <w:next w:val="Normal"/>
    <w:autoRedefine/>
    <w:locked/>
    <w:rsid w:val="005536E5"/>
    <w:pPr>
      <w:spacing w:after="100"/>
      <w:ind w:left="1200"/>
    </w:pPr>
  </w:style>
  <w:style w:type="paragraph" w:styleId="TOC8">
    <w:name w:val="toc 8"/>
    <w:basedOn w:val="Normal"/>
    <w:next w:val="Normal"/>
    <w:autoRedefine/>
    <w:locked/>
    <w:rsid w:val="005536E5"/>
    <w:pPr>
      <w:spacing w:after="100"/>
      <w:ind w:left="1400"/>
    </w:pPr>
  </w:style>
  <w:style w:type="paragraph" w:styleId="TOC9">
    <w:name w:val="toc 9"/>
    <w:basedOn w:val="Normal"/>
    <w:next w:val="Normal"/>
    <w:autoRedefine/>
    <w:locked/>
    <w:rsid w:val="005536E5"/>
    <w:pPr>
      <w:spacing w:after="100"/>
      <w:ind w:left="1600"/>
    </w:pPr>
  </w:style>
  <w:style w:type="paragraph" w:styleId="TOCHeading">
    <w:name w:val="TOC Heading"/>
    <w:basedOn w:val="Heading1"/>
    <w:next w:val="Normal"/>
    <w:uiPriority w:val="39"/>
    <w:semiHidden/>
    <w:unhideWhenUsed/>
    <w:qFormat/>
    <w:locked/>
    <w:rsid w:val="005536E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651D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651D6"/>
    <w:rPr>
      <w:i/>
    </w:rPr>
  </w:style>
  <w:style w:type="character" w:customStyle="1" w:styleId="QPPTableTextITALICChar">
    <w:name w:val="QPP Table Text ITALIC Char"/>
    <w:basedOn w:val="QPPTableTextBodyChar"/>
    <w:link w:val="QPPTableTextITALIC"/>
    <w:rsid w:val="005536E5"/>
    <w:rPr>
      <w:rFonts w:ascii="Arial" w:hAnsi="Arial" w:cs="Arial"/>
      <w:i/>
      <w:color w:val="000000"/>
    </w:rPr>
  </w:style>
  <w:style w:type="paragraph" w:styleId="Revision">
    <w:name w:val="Revision"/>
    <w:hidden/>
    <w:uiPriority w:val="99"/>
    <w:semiHidden/>
    <w:rsid w:val="00A01FC8"/>
    <w:rPr>
      <w:rFonts w:ascii="Arial" w:hAnsi="Arial"/>
      <w:szCs w:val="24"/>
    </w:rPr>
  </w:style>
  <w:style w:type="paragraph" w:customStyle="1" w:styleId="QPPBullet">
    <w:name w:val="QPP Bullet"/>
    <w:basedOn w:val="Normal"/>
    <w:autoRedefine/>
    <w:rsid w:val="005651D6"/>
    <w:pPr>
      <w:numPr>
        <w:numId w:val="2"/>
      </w:numPr>
      <w:spacing w:before="60" w:after="40"/>
    </w:pPr>
    <w:rPr>
      <w:rFonts w:eastAsia="MS Mincho"/>
      <w:lang w:eastAsia="en-US"/>
    </w:rPr>
  </w:style>
  <w:style w:type="table" w:customStyle="1" w:styleId="QPPTableGrid">
    <w:name w:val="QPP Table Grid"/>
    <w:basedOn w:val="TableNormal"/>
    <w:uiPriority w:val="99"/>
    <w:rsid w:val="005651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728</TotalTime>
  <Pages>4</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49365</CharactersWithSpaces>
  <SharedDoc>false</SharedDoc>
  <HLinks>
    <vt:vector size="600" baseType="variant">
      <vt:variant>
        <vt:i4>6619243</vt:i4>
      </vt:variant>
      <vt:variant>
        <vt:i4>297</vt:i4>
      </vt:variant>
      <vt:variant>
        <vt:i4>0</vt:i4>
      </vt:variant>
      <vt:variant>
        <vt:i4>5</vt:i4>
      </vt:variant>
      <vt:variant>
        <vt:lpwstr>../Schedule 1 - Definitions/Definitions.doc</vt:lpwstr>
      </vt:variant>
      <vt:variant>
        <vt:lpwstr>OutdoorSport</vt:lpwstr>
      </vt:variant>
      <vt:variant>
        <vt:i4>131089</vt:i4>
      </vt:variant>
      <vt:variant>
        <vt:i4>294</vt:i4>
      </vt:variant>
      <vt:variant>
        <vt:i4>0</vt:i4>
      </vt:variant>
      <vt:variant>
        <vt:i4>5</vt:i4>
      </vt:variant>
      <vt:variant>
        <vt:lpwstr>../Schedule 1 - Definitions/Definitions.doc</vt:lpwstr>
      </vt:variant>
      <vt:variant>
        <vt:lpwstr>IndoorSport</vt:lpwstr>
      </vt:variant>
      <vt:variant>
        <vt:i4>524295</vt:i4>
      </vt:variant>
      <vt:variant>
        <vt:i4>291</vt:i4>
      </vt:variant>
      <vt:variant>
        <vt:i4>0</vt:i4>
      </vt:variant>
      <vt:variant>
        <vt:i4>5</vt:i4>
      </vt:variant>
      <vt:variant>
        <vt:lpwstr>../Schedule 1 - Definitions/Definitions.doc</vt:lpwstr>
      </vt:variant>
      <vt:variant>
        <vt:lpwstr>TouristAtt</vt:lpwstr>
      </vt:variant>
      <vt:variant>
        <vt:i4>524298</vt:i4>
      </vt:variant>
      <vt:variant>
        <vt:i4>288</vt:i4>
      </vt:variant>
      <vt:variant>
        <vt:i4>0</vt:i4>
      </vt:variant>
      <vt:variant>
        <vt:i4>5</vt:i4>
      </vt:variant>
      <vt:variant>
        <vt:lpwstr>../Schedule 1 - Definitions/Definitions.doc</vt:lpwstr>
      </vt:variant>
      <vt:variant>
        <vt:lpwstr>Theatre</vt:lpwstr>
      </vt:variant>
      <vt:variant>
        <vt:i4>1638405</vt:i4>
      </vt:variant>
      <vt:variant>
        <vt:i4>285</vt:i4>
      </vt:variant>
      <vt:variant>
        <vt:i4>0</vt:i4>
      </vt:variant>
      <vt:variant>
        <vt:i4>5</vt:i4>
      </vt:variant>
      <vt:variant>
        <vt:lpwstr>../Schedule 1 - Definitions/Definitions.doc</vt:lpwstr>
      </vt:variant>
      <vt:variant>
        <vt:lpwstr>Office</vt:lpwstr>
      </vt:variant>
      <vt:variant>
        <vt:i4>6553707</vt:i4>
      </vt:variant>
      <vt:variant>
        <vt:i4>282</vt:i4>
      </vt:variant>
      <vt:variant>
        <vt:i4>0</vt:i4>
      </vt:variant>
      <vt:variant>
        <vt:i4>5</vt:i4>
      </vt:variant>
      <vt:variant>
        <vt:lpwstr>../Schedule 1 - Definitions/Definitions.doc</vt:lpwstr>
      </vt:variant>
      <vt:variant>
        <vt:lpwstr>FoodDrink</vt:lpwstr>
      </vt:variant>
      <vt:variant>
        <vt:i4>2031628</vt:i4>
      </vt:variant>
      <vt:variant>
        <vt:i4>279</vt:i4>
      </vt:variant>
      <vt:variant>
        <vt:i4>0</vt:i4>
      </vt:variant>
      <vt:variant>
        <vt:i4>5</vt:i4>
      </vt:variant>
      <vt:variant>
        <vt:lpwstr>../Schedule 1 - Definitions/Definitions.doc</vt:lpwstr>
      </vt:variant>
      <vt:variant>
        <vt:lpwstr>ShopCentre</vt:lpwstr>
      </vt:variant>
      <vt:variant>
        <vt:i4>7012467</vt:i4>
      </vt:variant>
      <vt:variant>
        <vt:i4>276</vt:i4>
      </vt:variant>
      <vt:variant>
        <vt:i4>0</vt:i4>
      </vt:variant>
      <vt:variant>
        <vt:i4>5</vt:i4>
      </vt:variant>
      <vt:variant>
        <vt:lpwstr>../Schedule 1 - Definitions/Definitions.doc</vt:lpwstr>
      </vt:variant>
      <vt:variant>
        <vt:lpwstr>Shop</vt:lpwstr>
      </vt:variant>
      <vt:variant>
        <vt:i4>7274594</vt:i4>
      </vt:variant>
      <vt:variant>
        <vt:i4>273</vt:i4>
      </vt:variant>
      <vt:variant>
        <vt:i4>0</vt:i4>
      </vt:variant>
      <vt:variant>
        <vt:i4>5</vt:i4>
      </vt:variant>
      <vt:variant>
        <vt:lpwstr>../Schedule 1 - Definitions/Definitions.doc</vt:lpwstr>
      </vt:variant>
      <vt:variant>
        <vt:lpwstr>Shortterm</vt:lpwstr>
      </vt:variant>
      <vt:variant>
        <vt:i4>6750315</vt:i4>
      </vt:variant>
      <vt:variant>
        <vt:i4>270</vt:i4>
      </vt:variant>
      <vt:variant>
        <vt:i4>0</vt:i4>
      </vt:variant>
      <vt:variant>
        <vt:i4>5</vt:i4>
      </vt:variant>
      <vt:variant>
        <vt:lpwstr>../Schedule 1 - Definitions/Definitions.doc</vt:lpwstr>
      </vt:variant>
      <vt:variant>
        <vt:lpwstr>Multiple</vt:lpwstr>
      </vt:variant>
      <vt:variant>
        <vt:i4>589829</vt:i4>
      </vt:variant>
      <vt:variant>
        <vt:i4>267</vt:i4>
      </vt:variant>
      <vt:variant>
        <vt:i4>0</vt:i4>
      </vt:variant>
      <vt:variant>
        <vt:i4>5</vt:i4>
      </vt:variant>
      <vt:variant>
        <vt:lpwstr>../Schedule 1 - Definitions/Definitions.doc</vt:lpwstr>
      </vt:variant>
      <vt:variant>
        <vt:lpwstr>DualOcc</vt:lpwstr>
      </vt:variant>
      <vt:variant>
        <vt:i4>720920</vt:i4>
      </vt:variant>
      <vt:variant>
        <vt:i4>264</vt:i4>
      </vt:variant>
      <vt:variant>
        <vt:i4>0</vt:i4>
      </vt:variant>
      <vt:variant>
        <vt:i4>5</vt:i4>
      </vt:variant>
      <vt:variant>
        <vt:lpwstr>../Schedule 1 - Definitions/Definitions.doc</vt:lpwstr>
      </vt:variant>
      <vt:variant>
        <vt:lpwstr>Retirement</vt:lpwstr>
      </vt:variant>
      <vt:variant>
        <vt:i4>6684768</vt:i4>
      </vt:variant>
      <vt:variant>
        <vt:i4>261</vt:i4>
      </vt:variant>
      <vt:variant>
        <vt:i4>0</vt:i4>
      </vt:variant>
      <vt:variant>
        <vt:i4>5</vt:i4>
      </vt:variant>
      <vt:variant>
        <vt:lpwstr>../Schedule 1 - Definitions/Definitions.doc</vt:lpwstr>
      </vt:variant>
      <vt:variant>
        <vt:lpwstr>Childcare</vt:lpwstr>
      </vt:variant>
      <vt:variant>
        <vt:i4>6684782</vt:i4>
      </vt:variant>
      <vt:variant>
        <vt:i4>258</vt:i4>
      </vt:variant>
      <vt:variant>
        <vt:i4>0</vt:i4>
      </vt:variant>
      <vt:variant>
        <vt:i4>5</vt:i4>
      </vt:variant>
      <vt:variant>
        <vt:lpwstr>../Schedule 1 - Definitions/Definitions.doc</vt:lpwstr>
      </vt:variant>
      <vt:variant>
        <vt:lpwstr>EducEstab</vt:lpwstr>
      </vt:variant>
      <vt:variant>
        <vt:i4>7602300</vt:i4>
      </vt:variant>
      <vt:variant>
        <vt:i4>255</vt:i4>
      </vt:variant>
      <vt:variant>
        <vt:i4>0</vt:i4>
      </vt:variant>
      <vt:variant>
        <vt:i4>5</vt:i4>
      </vt:variant>
      <vt:variant>
        <vt:lpwstr>../Schedule 1 - Definitions/Definitions.doc</vt:lpwstr>
      </vt:variant>
      <vt:variant>
        <vt:lpwstr>Hospital</vt:lpwstr>
      </vt:variant>
      <vt:variant>
        <vt:i4>6357101</vt:i4>
      </vt:variant>
      <vt:variant>
        <vt:i4>252</vt:i4>
      </vt:variant>
      <vt:variant>
        <vt:i4>0</vt:i4>
      </vt:variant>
      <vt:variant>
        <vt:i4>5</vt:i4>
      </vt:variant>
      <vt:variant>
        <vt:lpwstr>http://infostore.saiglobal.com/store/details.aspx?ProductID=253546</vt:lpwstr>
      </vt:variant>
      <vt:variant>
        <vt:lpwstr/>
      </vt:variant>
      <vt:variant>
        <vt:i4>2228272</vt:i4>
      </vt:variant>
      <vt:variant>
        <vt:i4>249</vt:i4>
      </vt:variant>
      <vt:variant>
        <vt:i4>0</vt:i4>
      </vt:variant>
      <vt:variant>
        <vt:i4>5</vt:i4>
      </vt:variant>
      <vt:variant>
        <vt:lpwstr>../Schedule 6 - Planning scheme policies/AirQualityPSP.doc</vt:lpwstr>
      </vt:variant>
      <vt:variant>
        <vt:lpwstr/>
      </vt:variant>
      <vt:variant>
        <vt:i4>2228272</vt:i4>
      </vt:variant>
      <vt:variant>
        <vt:i4>246</vt:i4>
      </vt:variant>
      <vt:variant>
        <vt:i4>0</vt:i4>
      </vt:variant>
      <vt:variant>
        <vt:i4>5</vt:i4>
      </vt:variant>
      <vt:variant>
        <vt:lpwstr>../Schedule 6 - Planning scheme policies/AirQualityPSP.doc</vt:lpwstr>
      </vt:variant>
      <vt:variant>
        <vt:lpwstr/>
      </vt:variant>
      <vt:variant>
        <vt:i4>458763</vt:i4>
      </vt:variant>
      <vt:variant>
        <vt:i4>243</vt:i4>
      </vt:variant>
      <vt:variant>
        <vt:i4>0</vt:i4>
      </vt:variant>
      <vt:variant>
        <vt:i4>5</vt:i4>
      </vt:variant>
      <vt:variant>
        <vt:lpwstr>../Schedule 6 - Planning scheme policies/NoiseImpactAssessmentPSP.doc</vt:lpwstr>
      </vt:variant>
      <vt:variant>
        <vt:lpwstr/>
      </vt:variant>
      <vt:variant>
        <vt:i4>458763</vt:i4>
      </vt:variant>
      <vt:variant>
        <vt:i4>240</vt:i4>
      </vt:variant>
      <vt:variant>
        <vt:i4>0</vt:i4>
      </vt:variant>
      <vt:variant>
        <vt:i4>5</vt:i4>
      </vt:variant>
      <vt:variant>
        <vt:lpwstr>../Schedule 6 - Planning scheme policies/NoiseImpactAssessmentPSP.doc</vt:lpwstr>
      </vt:variant>
      <vt:variant>
        <vt:lpwstr/>
      </vt:variant>
      <vt:variant>
        <vt:i4>458763</vt:i4>
      </vt:variant>
      <vt:variant>
        <vt:i4>237</vt:i4>
      </vt:variant>
      <vt:variant>
        <vt:i4>0</vt:i4>
      </vt:variant>
      <vt:variant>
        <vt:i4>5</vt:i4>
      </vt:variant>
      <vt:variant>
        <vt:lpwstr>../Schedule 6 - Planning scheme policies/NoiseImpactAssessmentPSP.doc</vt:lpwstr>
      </vt:variant>
      <vt:variant>
        <vt:lpwstr/>
      </vt:variant>
      <vt:variant>
        <vt:i4>7798884</vt:i4>
      </vt:variant>
      <vt:variant>
        <vt:i4>234</vt:i4>
      </vt:variant>
      <vt:variant>
        <vt:i4>0</vt:i4>
      </vt:variant>
      <vt:variant>
        <vt:i4>5</vt:i4>
      </vt:variant>
      <vt:variant>
        <vt:lpwstr>../Schedule 1 - Definitions/Definitions.doc</vt:lpwstr>
      </vt:variant>
      <vt:variant>
        <vt:lpwstr>SensitiveUse</vt:lpwstr>
      </vt:variant>
      <vt:variant>
        <vt:i4>458763</vt:i4>
      </vt:variant>
      <vt:variant>
        <vt:i4>231</vt:i4>
      </vt:variant>
      <vt:variant>
        <vt:i4>0</vt:i4>
      </vt:variant>
      <vt:variant>
        <vt:i4>5</vt:i4>
      </vt:variant>
      <vt:variant>
        <vt:lpwstr>../Schedule 6 - Planning scheme policies/NoiseImpactAssessmentPSP.doc</vt:lpwstr>
      </vt:variant>
      <vt:variant>
        <vt:lpwstr/>
      </vt:variant>
      <vt:variant>
        <vt:i4>458763</vt:i4>
      </vt:variant>
      <vt:variant>
        <vt:i4>228</vt:i4>
      </vt:variant>
      <vt:variant>
        <vt:i4>0</vt:i4>
      </vt:variant>
      <vt:variant>
        <vt:i4>5</vt:i4>
      </vt:variant>
      <vt:variant>
        <vt:lpwstr>../Schedule 6 - Planning scheme policies/NoiseImpactAssessmentPSP.doc</vt:lpwstr>
      </vt:variant>
      <vt:variant>
        <vt:lpwstr/>
      </vt:variant>
      <vt:variant>
        <vt:i4>7798884</vt:i4>
      </vt:variant>
      <vt:variant>
        <vt:i4>225</vt:i4>
      </vt:variant>
      <vt:variant>
        <vt:i4>0</vt:i4>
      </vt:variant>
      <vt:variant>
        <vt:i4>5</vt:i4>
      </vt:variant>
      <vt:variant>
        <vt:lpwstr>../Schedule 1 - Definitions/Definitions.doc</vt:lpwstr>
      </vt:variant>
      <vt:variant>
        <vt:lpwstr>SensitiveUse</vt:lpwstr>
      </vt:variant>
      <vt:variant>
        <vt:i4>2293792</vt:i4>
      </vt:variant>
      <vt:variant>
        <vt:i4>222</vt:i4>
      </vt:variant>
      <vt:variant>
        <vt:i4>0</vt:i4>
      </vt:variant>
      <vt:variant>
        <vt:i4>5</vt:i4>
      </vt:variant>
      <vt:variant>
        <vt:lpwstr>../Schedule 6 - Planning scheme policies/GraffitiPreventionPSP.doc</vt:lpwstr>
      </vt:variant>
      <vt:variant>
        <vt:lpwstr/>
      </vt:variant>
      <vt:variant>
        <vt:i4>7012475</vt:i4>
      </vt:variant>
      <vt:variant>
        <vt:i4>219</vt:i4>
      </vt:variant>
      <vt:variant>
        <vt:i4>0</vt:i4>
      </vt:variant>
      <vt:variant>
        <vt:i4>5</vt:i4>
      </vt:variant>
      <vt:variant>
        <vt:lpwstr>../Schedule 6 - Planning scheme policies/CrimePreventionPSP.doc</vt:lpwstr>
      </vt:variant>
      <vt:variant>
        <vt:lpwstr/>
      </vt:variant>
      <vt:variant>
        <vt:i4>3473526</vt:i4>
      </vt:variant>
      <vt:variant>
        <vt:i4>216</vt:i4>
      </vt:variant>
      <vt:variant>
        <vt:i4>0</vt:i4>
      </vt:variant>
      <vt:variant>
        <vt:i4>5</vt:i4>
      </vt:variant>
      <vt:variant>
        <vt:lpwstr/>
      </vt:variant>
      <vt:variant>
        <vt:lpwstr>Table93263g</vt:lpwstr>
      </vt:variant>
      <vt:variant>
        <vt:i4>3473526</vt:i4>
      </vt:variant>
      <vt:variant>
        <vt:i4>213</vt:i4>
      </vt:variant>
      <vt:variant>
        <vt:i4>0</vt:i4>
      </vt:variant>
      <vt:variant>
        <vt:i4>5</vt:i4>
      </vt:variant>
      <vt:variant>
        <vt:lpwstr/>
      </vt:variant>
      <vt:variant>
        <vt:lpwstr>Table93263i</vt:lpwstr>
      </vt:variant>
      <vt:variant>
        <vt:i4>2228272</vt:i4>
      </vt:variant>
      <vt:variant>
        <vt:i4>210</vt:i4>
      </vt:variant>
      <vt:variant>
        <vt:i4>0</vt:i4>
      </vt:variant>
      <vt:variant>
        <vt:i4>5</vt:i4>
      </vt:variant>
      <vt:variant>
        <vt:lpwstr>../Schedule 6 - Planning scheme policies/AirQualityPSP.doc</vt:lpwstr>
      </vt:variant>
      <vt:variant>
        <vt:lpwstr/>
      </vt:variant>
      <vt:variant>
        <vt:i4>3473526</vt:i4>
      </vt:variant>
      <vt:variant>
        <vt:i4>207</vt:i4>
      </vt:variant>
      <vt:variant>
        <vt:i4>0</vt:i4>
      </vt:variant>
      <vt:variant>
        <vt:i4>5</vt:i4>
      </vt:variant>
      <vt:variant>
        <vt:lpwstr/>
      </vt:variant>
      <vt:variant>
        <vt:lpwstr>Table93263f</vt:lpwstr>
      </vt:variant>
      <vt:variant>
        <vt:i4>3473526</vt:i4>
      </vt:variant>
      <vt:variant>
        <vt:i4>204</vt:i4>
      </vt:variant>
      <vt:variant>
        <vt:i4>0</vt:i4>
      </vt:variant>
      <vt:variant>
        <vt:i4>5</vt:i4>
      </vt:variant>
      <vt:variant>
        <vt:lpwstr/>
      </vt:variant>
      <vt:variant>
        <vt:lpwstr>Table93263e</vt:lpwstr>
      </vt:variant>
      <vt:variant>
        <vt:i4>7798884</vt:i4>
      </vt:variant>
      <vt:variant>
        <vt:i4>201</vt:i4>
      </vt:variant>
      <vt:variant>
        <vt:i4>0</vt:i4>
      </vt:variant>
      <vt:variant>
        <vt:i4>5</vt:i4>
      </vt:variant>
      <vt:variant>
        <vt:lpwstr>../Schedule 1 - Definitions/Definitions.doc</vt:lpwstr>
      </vt:variant>
      <vt:variant>
        <vt:lpwstr>SensitiveUse</vt:lpwstr>
      </vt:variant>
      <vt:variant>
        <vt:i4>458763</vt:i4>
      </vt:variant>
      <vt:variant>
        <vt:i4>198</vt:i4>
      </vt:variant>
      <vt:variant>
        <vt:i4>0</vt:i4>
      </vt:variant>
      <vt:variant>
        <vt:i4>5</vt:i4>
      </vt:variant>
      <vt:variant>
        <vt:lpwstr>../Schedule 6 - Planning scheme policies/NoiseImpactAssessmentPSP.doc</vt:lpwstr>
      </vt:variant>
      <vt:variant>
        <vt:lpwstr/>
      </vt:variant>
      <vt:variant>
        <vt:i4>3473526</vt:i4>
      </vt:variant>
      <vt:variant>
        <vt:i4>195</vt:i4>
      </vt:variant>
      <vt:variant>
        <vt:i4>0</vt:i4>
      </vt:variant>
      <vt:variant>
        <vt:i4>5</vt:i4>
      </vt:variant>
      <vt:variant>
        <vt:lpwstr/>
      </vt:variant>
      <vt:variant>
        <vt:lpwstr>Table93263d</vt:lpwstr>
      </vt:variant>
      <vt:variant>
        <vt:i4>3473526</vt:i4>
      </vt:variant>
      <vt:variant>
        <vt:i4>192</vt:i4>
      </vt:variant>
      <vt:variant>
        <vt:i4>0</vt:i4>
      </vt:variant>
      <vt:variant>
        <vt:i4>5</vt:i4>
      </vt:variant>
      <vt:variant>
        <vt:lpwstr/>
      </vt:variant>
      <vt:variant>
        <vt:lpwstr>Table93263c</vt:lpwstr>
      </vt:variant>
      <vt:variant>
        <vt:i4>3473526</vt:i4>
      </vt:variant>
      <vt:variant>
        <vt:i4>189</vt:i4>
      </vt:variant>
      <vt:variant>
        <vt:i4>0</vt:i4>
      </vt:variant>
      <vt:variant>
        <vt:i4>5</vt:i4>
      </vt:variant>
      <vt:variant>
        <vt:lpwstr/>
      </vt:variant>
      <vt:variant>
        <vt:lpwstr>Table93263b</vt:lpwstr>
      </vt:variant>
      <vt:variant>
        <vt:i4>7798884</vt:i4>
      </vt:variant>
      <vt:variant>
        <vt:i4>186</vt:i4>
      </vt:variant>
      <vt:variant>
        <vt:i4>0</vt:i4>
      </vt:variant>
      <vt:variant>
        <vt:i4>5</vt:i4>
      </vt:variant>
      <vt:variant>
        <vt:lpwstr>../Schedule 1 - Definitions/Definitions.doc</vt:lpwstr>
      </vt:variant>
      <vt:variant>
        <vt:lpwstr>SensitiveUse</vt:lpwstr>
      </vt:variant>
      <vt:variant>
        <vt:i4>7209057</vt:i4>
      </vt:variant>
      <vt:variant>
        <vt:i4>183</vt:i4>
      </vt:variant>
      <vt:variant>
        <vt:i4>0</vt:i4>
      </vt:variant>
      <vt:variant>
        <vt:i4>5</vt:i4>
      </vt:variant>
      <vt:variant>
        <vt:lpwstr>http://infostore.saiglobal.com/store/details.aspx?ProductID=312880</vt:lpwstr>
      </vt:variant>
      <vt:variant>
        <vt:lpwstr/>
      </vt:variant>
      <vt:variant>
        <vt:i4>1835009</vt:i4>
      </vt:variant>
      <vt:variant>
        <vt:i4>180</vt:i4>
      </vt:variant>
      <vt:variant>
        <vt:i4>0</vt:i4>
      </vt:variant>
      <vt:variant>
        <vt:i4>5</vt:i4>
      </vt:variant>
      <vt:variant>
        <vt:lpwstr>../Schedule 1 - Definitions/Definitions.doc</vt:lpwstr>
      </vt:variant>
      <vt:variant>
        <vt:lpwstr>OutdoorLighting</vt:lpwstr>
      </vt:variant>
      <vt:variant>
        <vt:i4>7798884</vt:i4>
      </vt:variant>
      <vt:variant>
        <vt:i4>177</vt:i4>
      </vt:variant>
      <vt:variant>
        <vt:i4>0</vt:i4>
      </vt:variant>
      <vt:variant>
        <vt:i4>5</vt:i4>
      </vt:variant>
      <vt:variant>
        <vt:lpwstr>../Schedule 1 - Definitions/Definitions.doc</vt:lpwstr>
      </vt:variant>
      <vt:variant>
        <vt:lpwstr>SensitiveUse</vt:lpwstr>
      </vt:variant>
      <vt:variant>
        <vt:i4>7209077</vt:i4>
      </vt:variant>
      <vt:variant>
        <vt:i4>174</vt:i4>
      </vt:variant>
      <vt:variant>
        <vt:i4>0</vt:i4>
      </vt:variant>
      <vt:variant>
        <vt:i4>5</vt:i4>
      </vt:variant>
      <vt:variant>
        <vt:lpwstr>../Schedule 6 - Planning scheme policies/PlantingSpeciesPSP.doc</vt:lpwstr>
      </vt:variant>
      <vt:variant>
        <vt:lpwstr/>
      </vt:variant>
      <vt:variant>
        <vt:i4>5570591</vt:i4>
      </vt:variant>
      <vt:variant>
        <vt:i4>171</vt:i4>
      </vt:variant>
      <vt:variant>
        <vt:i4>0</vt:i4>
      </vt:variant>
      <vt:variant>
        <vt:i4>5</vt:i4>
      </vt:variant>
      <vt:variant>
        <vt:lpwstr>LandscapeWorkCode.doc</vt:lpwstr>
      </vt:variant>
      <vt:variant>
        <vt:lpwstr/>
      </vt:variant>
      <vt:variant>
        <vt:i4>7209077</vt:i4>
      </vt:variant>
      <vt:variant>
        <vt:i4>168</vt:i4>
      </vt:variant>
      <vt:variant>
        <vt:i4>0</vt:i4>
      </vt:variant>
      <vt:variant>
        <vt:i4>5</vt:i4>
      </vt:variant>
      <vt:variant>
        <vt:lpwstr>../Schedule 6 - Planning scheme policies/PlantingSpeciesPSP.doc</vt:lpwstr>
      </vt:variant>
      <vt:variant>
        <vt:lpwstr/>
      </vt:variant>
      <vt:variant>
        <vt:i4>7209077</vt:i4>
      </vt:variant>
      <vt:variant>
        <vt:i4>165</vt:i4>
      </vt:variant>
      <vt:variant>
        <vt:i4>0</vt:i4>
      </vt:variant>
      <vt:variant>
        <vt:i4>5</vt:i4>
      </vt:variant>
      <vt:variant>
        <vt:lpwstr>../Schedule 6 - Planning scheme policies/PlantingSpeciesPSP.doc</vt:lpwstr>
      </vt:variant>
      <vt:variant>
        <vt:lpwstr/>
      </vt:variant>
      <vt:variant>
        <vt:i4>5570591</vt:i4>
      </vt:variant>
      <vt:variant>
        <vt:i4>162</vt:i4>
      </vt:variant>
      <vt:variant>
        <vt:i4>0</vt:i4>
      </vt:variant>
      <vt:variant>
        <vt:i4>5</vt:i4>
      </vt:variant>
      <vt:variant>
        <vt:lpwstr>LandscapeWorkCode.doc</vt:lpwstr>
      </vt:variant>
      <vt:variant>
        <vt:lpwstr/>
      </vt:variant>
      <vt:variant>
        <vt:i4>7798884</vt:i4>
      </vt:variant>
      <vt:variant>
        <vt:i4>159</vt:i4>
      </vt:variant>
      <vt:variant>
        <vt:i4>0</vt:i4>
      </vt:variant>
      <vt:variant>
        <vt:i4>5</vt:i4>
      </vt:variant>
      <vt:variant>
        <vt:lpwstr>../Schedule 1 - Definitions/Definitions.doc</vt:lpwstr>
      </vt:variant>
      <vt:variant>
        <vt:lpwstr>SensitiveUse</vt:lpwstr>
      </vt:variant>
      <vt:variant>
        <vt:i4>458775</vt:i4>
      </vt:variant>
      <vt:variant>
        <vt:i4>156</vt:i4>
      </vt:variant>
      <vt:variant>
        <vt:i4>0</vt:i4>
      </vt:variant>
      <vt:variant>
        <vt:i4>5</vt:i4>
      </vt:variant>
      <vt:variant>
        <vt:lpwstr>../Schedule 1 - Definitions/Definitions.doc</vt:lpwstr>
      </vt:variant>
      <vt:variant>
        <vt:lpwstr>PrimaryStreetFront</vt:lpwstr>
      </vt:variant>
      <vt:variant>
        <vt:i4>7798884</vt:i4>
      </vt:variant>
      <vt:variant>
        <vt:i4>153</vt:i4>
      </vt:variant>
      <vt:variant>
        <vt:i4>0</vt:i4>
      </vt:variant>
      <vt:variant>
        <vt:i4>5</vt:i4>
      </vt:variant>
      <vt:variant>
        <vt:lpwstr>../Schedule 1 - Definitions/Definitions.doc</vt:lpwstr>
      </vt:variant>
      <vt:variant>
        <vt:lpwstr>SensitiveUse</vt:lpwstr>
      </vt:variant>
      <vt:variant>
        <vt:i4>1507337</vt:i4>
      </vt:variant>
      <vt:variant>
        <vt:i4>150</vt:i4>
      </vt:variant>
      <vt:variant>
        <vt:i4>0</vt:i4>
      </vt:variant>
      <vt:variant>
        <vt:i4>5</vt:i4>
      </vt:variant>
      <vt:variant>
        <vt:lpwstr>../Schedule 1 - Definitions/Definitions.doc</vt:lpwstr>
      </vt:variant>
      <vt:variant>
        <vt:lpwstr>Setback</vt:lpwstr>
      </vt:variant>
      <vt:variant>
        <vt:i4>3145786</vt:i4>
      </vt:variant>
      <vt:variant>
        <vt:i4>147</vt:i4>
      </vt:variant>
      <vt:variant>
        <vt:i4>0</vt:i4>
      </vt:variant>
      <vt:variant>
        <vt:i4>5</vt:i4>
      </vt:variant>
      <vt:variant>
        <vt:lpwstr>../Schedule 6 - Planning scheme policies/TransportAccessParkingPSP.doc</vt:lpwstr>
      </vt:variant>
      <vt:variant>
        <vt:lpwstr/>
      </vt:variant>
      <vt:variant>
        <vt:i4>262146</vt:i4>
      </vt:variant>
      <vt:variant>
        <vt:i4>144</vt:i4>
      </vt:variant>
      <vt:variant>
        <vt:i4>0</vt:i4>
      </vt:variant>
      <vt:variant>
        <vt:i4>5</vt:i4>
      </vt:variant>
      <vt:variant>
        <vt:lpwstr>../Schedule 1 - Definitions/Definitions.doc</vt:lpwstr>
      </vt:variant>
      <vt:variant>
        <vt:lpwstr>Amenity</vt:lpwstr>
      </vt:variant>
      <vt:variant>
        <vt:i4>3145786</vt:i4>
      </vt:variant>
      <vt:variant>
        <vt:i4>141</vt:i4>
      </vt:variant>
      <vt:variant>
        <vt:i4>0</vt:i4>
      </vt:variant>
      <vt:variant>
        <vt:i4>5</vt:i4>
      </vt:variant>
      <vt:variant>
        <vt:lpwstr>../Schedule 6 - Planning scheme policies/TransportAccessParkingPSP.doc</vt:lpwstr>
      </vt:variant>
      <vt:variant>
        <vt:lpwstr/>
      </vt:variant>
      <vt:variant>
        <vt:i4>8323176</vt:i4>
      </vt:variant>
      <vt:variant>
        <vt:i4>138</vt:i4>
      </vt:variant>
      <vt:variant>
        <vt:i4>0</vt:i4>
      </vt:variant>
      <vt:variant>
        <vt:i4>5</vt:i4>
      </vt:variant>
      <vt:variant>
        <vt:lpwstr>../Schedule 1 - Definitions/Definitions.doc</vt:lpwstr>
      </vt:variant>
      <vt:variant>
        <vt:lpwstr>Site</vt:lpwstr>
      </vt:variant>
      <vt:variant>
        <vt:i4>262146</vt:i4>
      </vt:variant>
      <vt:variant>
        <vt:i4>135</vt:i4>
      </vt:variant>
      <vt:variant>
        <vt:i4>0</vt:i4>
      </vt:variant>
      <vt:variant>
        <vt:i4>5</vt:i4>
      </vt:variant>
      <vt:variant>
        <vt:lpwstr>../Schedule 1 - Definitions/Definitions.doc</vt:lpwstr>
      </vt:variant>
      <vt:variant>
        <vt:lpwstr>Amenity</vt:lpwstr>
      </vt:variant>
      <vt:variant>
        <vt:i4>7798884</vt:i4>
      </vt:variant>
      <vt:variant>
        <vt:i4>132</vt:i4>
      </vt:variant>
      <vt:variant>
        <vt:i4>0</vt:i4>
      </vt:variant>
      <vt:variant>
        <vt:i4>5</vt:i4>
      </vt:variant>
      <vt:variant>
        <vt:lpwstr>../Schedule 1 - Definitions/Definitions.doc</vt:lpwstr>
      </vt:variant>
      <vt:variant>
        <vt:lpwstr>SensitiveUse</vt:lpwstr>
      </vt:variant>
      <vt:variant>
        <vt:i4>7798884</vt:i4>
      </vt:variant>
      <vt:variant>
        <vt:i4>129</vt:i4>
      </vt:variant>
      <vt:variant>
        <vt:i4>0</vt:i4>
      </vt:variant>
      <vt:variant>
        <vt:i4>5</vt:i4>
      </vt:variant>
      <vt:variant>
        <vt:lpwstr>../Schedule 1 - Definitions/Definitions.doc</vt:lpwstr>
      </vt:variant>
      <vt:variant>
        <vt:lpwstr>SensitiveUse</vt:lpwstr>
      </vt:variant>
      <vt:variant>
        <vt:i4>7798884</vt:i4>
      </vt:variant>
      <vt:variant>
        <vt:i4>126</vt:i4>
      </vt:variant>
      <vt:variant>
        <vt:i4>0</vt:i4>
      </vt:variant>
      <vt:variant>
        <vt:i4>5</vt:i4>
      </vt:variant>
      <vt:variant>
        <vt:lpwstr>../Schedule 1 - Definitions/Definitions.doc</vt:lpwstr>
      </vt:variant>
      <vt:variant>
        <vt:lpwstr>SensitiveUse</vt:lpwstr>
      </vt:variant>
      <vt:variant>
        <vt:i4>4522069</vt:i4>
      </vt:variant>
      <vt:variant>
        <vt:i4>123</vt:i4>
      </vt:variant>
      <vt:variant>
        <vt:i4>0</vt:i4>
      </vt:variant>
      <vt:variant>
        <vt:i4>5</vt:i4>
      </vt:variant>
      <vt:variant>
        <vt:lpwstr>../Schedule 6 - Planning scheme policies/InfrastructureDesignPSP.doc</vt:lpwstr>
      </vt:variant>
      <vt:variant>
        <vt:lpwstr/>
      </vt:variant>
      <vt:variant>
        <vt:i4>3604602</vt:i4>
      </vt:variant>
      <vt:variant>
        <vt:i4>120</vt:i4>
      </vt:variant>
      <vt:variant>
        <vt:i4>0</vt:i4>
      </vt:variant>
      <vt:variant>
        <vt:i4>5</vt:i4>
      </vt:variant>
      <vt:variant>
        <vt:lpwstr>../Schedule 2 - Mapping/Schedule2Mapping.doc</vt:lpwstr>
      </vt:variant>
      <vt:variant>
        <vt:lpwstr>overlaymaps</vt:lpwstr>
      </vt:variant>
      <vt:variant>
        <vt:i4>1048595</vt:i4>
      </vt:variant>
      <vt:variant>
        <vt:i4>117</vt:i4>
      </vt:variant>
      <vt:variant>
        <vt:i4>0</vt:i4>
      </vt:variant>
      <vt:variant>
        <vt:i4>5</vt:i4>
      </vt:variant>
      <vt:variant>
        <vt:lpwstr>../Schedule 1 - Definitions/Definitions.doc</vt:lpwstr>
      </vt:variant>
      <vt:variant>
        <vt:lpwstr>Groundlevel</vt:lpwstr>
      </vt:variant>
      <vt:variant>
        <vt:i4>1507337</vt:i4>
      </vt:variant>
      <vt:variant>
        <vt:i4>114</vt:i4>
      </vt:variant>
      <vt:variant>
        <vt:i4>0</vt:i4>
      </vt:variant>
      <vt:variant>
        <vt:i4>5</vt:i4>
      </vt:variant>
      <vt:variant>
        <vt:lpwstr>../Schedule 1 - Definitions/Definitions.doc</vt:lpwstr>
      </vt:variant>
      <vt:variant>
        <vt:lpwstr>Setback</vt:lpwstr>
      </vt:variant>
      <vt:variant>
        <vt:i4>8323176</vt:i4>
      </vt:variant>
      <vt:variant>
        <vt:i4>111</vt:i4>
      </vt:variant>
      <vt:variant>
        <vt:i4>0</vt:i4>
      </vt:variant>
      <vt:variant>
        <vt:i4>5</vt:i4>
      </vt:variant>
      <vt:variant>
        <vt:lpwstr>../Schedule 1 - Definitions/Definitions.doc</vt:lpwstr>
      </vt:variant>
      <vt:variant>
        <vt:lpwstr>Site</vt:lpwstr>
      </vt:variant>
      <vt:variant>
        <vt:i4>458775</vt:i4>
      </vt:variant>
      <vt:variant>
        <vt:i4>108</vt:i4>
      </vt:variant>
      <vt:variant>
        <vt:i4>0</vt:i4>
      </vt:variant>
      <vt:variant>
        <vt:i4>5</vt:i4>
      </vt:variant>
      <vt:variant>
        <vt:lpwstr>../Schedule 1 - Definitions/Definitions.doc</vt:lpwstr>
      </vt:variant>
      <vt:variant>
        <vt:lpwstr>PrimaryStreetFront</vt:lpwstr>
      </vt:variant>
      <vt:variant>
        <vt:i4>458775</vt:i4>
      </vt:variant>
      <vt:variant>
        <vt:i4>105</vt:i4>
      </vt:variant>
      <vt:variant>
        <vt:i4>0</vt:i4>
      </vt:variant>
      <vt:variant>
        <vt:i4>5</vt:i4>
      </vt:variant>
      <vt:variant>
        <vt:lpwstr>../Schedule 1 - Definitions/Definitions.doc</vt:lpwstr>
      </vt:variant>
      <vt:variant>
        <vt:lpwstr>PrimaryStreetFront</vt:lpwstr>
      </vt:variant>
      <vt:variant>
        <vt:i4>8323176</vt:i4>
      </vt:variant>
      <vt:variant>
        <vt:i4>102</vt:i4>
      </vt:variant>
      <vt:variant>
        <vt:i4>0</vt:i4>
      </vt:variant>
      <vt:variant>
        <vt:i4>5</vt:i4>
      </vt:variant>
      <vt:variant>
        <vt:lpwstr>../Schedule 1 - Definitions/Definitions.doc</vt:lpwstr>
      </vt:variant>
      <vt:variant>
        <vt:lpwstr>Site</vt:lpwstr>
      </vt:variant>
      <vt:variant>
        <vt:i4>7798884</vt:i4>
      </vt:variant>
      <vt:variant>
        <vt:i4>99</vt:i4>
      </vt:variant>
      <vt:variant>
        <vt:i4>0</vt:i4>
      </vt:variant>
      <vt:variant>
        <vt:i4>5</vt:i4>
      </vt:variant>
      <vt:variant>
        <vt:lpwstr>../Schedule 1 - Definitions/Definitions.doc</vt:lpwstr>
      </vt:variant>
      <vt:variant>
        <vt:lpwstr>SensitiveUse</vt:lpwstr>
      </vt:variant>
      <vt:variant>
        <vt:i4>7798884</vt:i4>
      </vt:variant>
      <vt:variant>
        <vt:i4>96</vt:i4>
      </vt:variant>
      <vt:variant>
        <vt:i4>0</vt:i4>
      </vt:variant>
      <vt:variant>
        <vt:i4>5</vt:i4>
      </vt:variant>
      <vt:variant>
        <vt:lpwstr>../Schedule 1 - Definitions/Definitions.doc</vt:lpwstr>
      </vt:variant>
      <vt:variant>
        <vt:lpwstr>SensitiveUse</vt:lpwstr>
      </vt:variant>
      <vt:variant>
        <vt:i4>7798884</vt:i4>
      </vt:variant>
      <vt:variant>
        <vt:i4>93</vt:i4>
      </vt:variant>
      <vt:variant>
        <vt:i4>0</vt:i4>
      </vt:variant>
      <vt:variant>
        <vt:i4>5</vt:i4>
      </vt:variant>
      <vt:variant>
        <vt:lpwstr>../Schedule 1 - Definitions/Definitions.doc</vt:lpwstr>
      </vt:variant>
      <vt:variant>
        <vt:lpwstr>SensitiveUse</vt:lpwstr>
      </vt:variant>
      <vt:variant>
        <vt:i4>1507337</vt:i4>
      </vt:variant>
      <vt:variant>
        <vt:i4>90</vt:i4>
      </vt:variant>
      <vt:variant>
        <vt:i4>0</vt:i4>
      </vt:variant>
      <vt:variant>
        <vt:i4>5</vt:i4>
      </vt:variant>
      <vt:variant>
        <vt:lpwstr>../Schedule 1 - Definitions/Definitions.doc</vt:lpwstr>
      </vt:variant>
      <vt:variant>
        <vt:lpwstr>Setback</vt:lpwstr>
      </vt:variant>
      <vt:variant>
        <vt:i4>458775</vt:i4>
      </vt:variant>
      <vt:variant>
        <vt:i4>87</vt:i4>
      </vt:variant>
      <vt:variant>
        <vt:i4>0</vt:i4>
      </vt:variant>
      <vt:variant>
        <vt:i4>5</vt:i4>
      </vt:variant>
      <vt:variant>
        <vt:lpwstr>../Schedule 1 - Definitions/Definitions.doc</vt:lpwstr>
      </vt:variant>
      <vt:variant>
        <vt:lpwstr>PrimaryStreetFront</vt:lpwstr>
      </vt:variant>
      <vt:variant>
        <vt:i4>1507337</vt:i4>
      </vt:variant>
      <vt:variant>
        <vt:i4>84</vt:i4>
      </vt:variant>
      <vt:variant>
        <vt:i4>0</vt:i4>
      </vt:variant>
      <vt:variant>
        <vt:i4>5</vt:i4>
      </vt:variant>
      <vt:variant>
        <vt:lpwstr>../Schedule 1 - Definitions/Definitions.doc</vt:lpwstr>
      </vt:variant>
      <vt:variant>
        <vt:lpwstr>Setback</vt:lpwstr>
      </vt:variant>
      <vt:variant>
        <vt:i4>1507337</vt:i4>
      </vt:variant>
      <vt:variant>
        <vt:i4>81</vt:i4>
      </vt:variant>
      <vt:variant>
        <vt:i4>0</vt:i4>
      </vt:variant>
      <vt:variant>
        <vt:i4>5</vt:i4>
      </vt:variant>
      <vt:variant>
        <vt:lpwstr>../Schedule 1 - Definitions/Definitions.doc</vt:lpwstr>
      </vt:variant>
      <vt:variant>
        <vt:lpwstr>Setback</vt:lpwstr>
      </vt:variant>
      <vt:variant>
        <vt:i4>7798884</vt:i4>
      </vt:variant>
      <vt:variant>
        <vt:i4>78</vt:i4>
      </vt:variant>
      <vt:variant>
        <vt:i4>0</vt:i4>
      </vt:variant>
      <vt:variant>
        <vt:i4>5</vt:i4>
      </vt:variant>
      <vt:variant>
        <vt:lpwstr>../Schedule 1 - Definitions/Definitions.doc</vt:lpwstr>
      </vt:variant>
      <vt:variant>
        <vt:lpwstr>SensitiveUse</vt:lpwstr>
      </vt:variant>
      <vt:variant>
        <vt:i4>1507337</vt:i4>
      </vt:variant>
      <vt:variant>
        <vt:i4>75</vt:i4>
      </vt:variant>
      <vt:variant>
        <vt:i4>0</vt:i4>
      </vt:variant>
      <vt:variant>
        <vt:i4>5</vt:i4>
      </vt:variant>
      <vt:variant>
        <vt:lpwstr>../Schedule 1 - Definitions/Definitions.doc</vt:lpwstr>
      </vt:variant>
      <vt:variant>
        <vt:lpwstr>Setback</vt:lpwstr>
      </vt:variant>
      <vt:variant>
        <vt:i4>8323176</vt:i4>
      </vt:variant>
      <vt:variant>
        <vt:i4>72</vt:i4>
      </vt:variant>
      <vt:variant>
        <vt:i4>0</vt:i4>
      </vt:variant>
      <vt:variant>
        <vt:i4>5</vt:i4>
      </vt:variant>
      <vt:variant>
        <vt:lpwstr>../Schedule 1 - Definitions/Definitions.doc</vt:lpwstr>
      </vt:variant>
      <vt:variant>
        <vt:lpwstr>Site</vt:lpwstr>
      </vt:variant>
      <vt:variant>
        <vt:i4>1179655</vt:i4>
      </vt:variant>
      <vt:variant>
        <vt:i4>69</vt:i4>
      </vt:variant>
      <vt:variant>
        <vt:i4>0</vt:i4>
      </vt:variant>
      <vt:variant>
        <vt:i4>5</vt:i4>
      </vt:variant>
      <vt:variant>
        <vt:lpwstr>../Schedule 1 - Definitions/Definitions.doc</vt:lpwstr>
      </vt:variant>
      <vt:variant>
        <vt:lpwstr>Buildingheight</vt:lpwstr>
      </vt:variant>
      <vt:variant>
        <vt:i4>7798884</vt:i4>
      </vt:variant>
      <vt:variant>
        <vt:i4>66</vt:i4>
      </vt:variant>
      <vt:variant>
        <vt:i4>0</vt:i4>
      </vt:variant>
      <vt:variant>
        <vt:i4>5</vt:i4>
      </vt:variant>
      <vt:variant>
        <vt:lpwstr>../Schedule 1 - Definitions/Definitions.doc</vt:lpwstr>
      </vt:variant>
      <vt:variant>
        <vt:lpwstr>SensitiveUse</vt:lpwstr>
      </vt:variant>
      <vt:variant>
        <vt:i4>1179655</vt:i4>
      </vt:variant>
      <vt:variant>
        <vt:i4>63</vt:i4>
      </vt:variant>
      <vt:variant>
        <vt:i4>0</vt:i4>
      </vt:variant>
      <vt:variant>
        <vt:i4>5</vt:i4>
      </vt:variant>
      <vt:variant>
        <vt:lpwstr>../Schedule 1 - Definitions/Definitions.doc</vt:lpwstr>
      </vt:variant>
      <vt:variant>
        <vt:lpwstr>Buildingheight</vt:lpwstr>
      </vt:variant>
      <vt:variant>
        <vt:i4>1179655</vt:i4>
      </vt:variant>
      <vt:variant>
        <vt:i4>60</vt:i4>
      </vt:variant>
      <vt:variant>
        <vt:i4>0</vt:i4>
      </vt:variant>
      <vt:variant>
        <vt:i4>5</vt:i4>
      </vt:variant>
      <vt:variant>
        <vt:lpwstr>../Schedule 1 - Definitions/Definitions.doc</vt:lpwstr>
      </vt:variant>
      <vt:variant>
        <vt:lpwstr>Buildingheight</vt:lpwstr>
      </vt:variant>
      <vt:variant>
        <vt:i4>1376264</vt:i4>
      </vt:variant>
      <vt:variant>
        <vt:i4>57</vt:i4>
      </vt:variant>
      <vt:variant>
        <vt:i4>0</vt:i4>
      </vt:variant>
      <vt:variant>
        <vt:i4>5</vt:i4>
      </vt:variant>
      <vt:variant>
        <vt:lpwstr>../Schedule 1 - Definitions/Definitions.doc</vt:lpwstr>
      </vt:variant>
      <vt:variant>
        <vt:lpwstr>GFA</vt:lpwstr>
      </vt:variant>
      <vt:variant>
        <vt:i4>1376264</vt:i4>
      </vt:variant>
      <vt:variant>
        <vt:i4>54</vt:i4>
      </vt:variant>
      <vt:variant>
        <vt:i4>0</vt:i4>
      </vt:variant>
      <vt:variant>
        <vt:i4>5</vt:i4>
      </vt:variant>
      <vt:variant>
        <vt:lpwstr>../Schedule 1 - Definitions/Definitions.doc</vt:lpwstr>
      </vt:variant>
      <vt:variant>
        <vt:lpwstr>GFA</vt:lpwstr>
      </vt:variant>
      <vt:variant>
        <vt:i4>7798884</vt:i4>
      </vt:variant>
      <vt:variant>
        <vt:i4>51</vt:i4>
      </vt:variant>
      <vt:variant>
        <vt:i4>0</vt:i4>
      </vt:variant>
      <vt:variant>
        <vt:i4>5</vt:i4>
      </vt:variant>
      <vt:variant>
        <vt:lpwstr>../Schedule 1 - Definitions/Definitions.doc</vt:lpwstr>
      </vt:variant>
      <vt:variant>
        <vt:lpwstr>SensitiveUse</vt:lpwstr>
      </vt:variant>
      <vt:variant>
        <vt:i4>1179655</vt:i4>
      </vt:variant>
      <vt:variant>
        <vt:i4>48</vt:i4>
      </vt:variant>
      <vt:variant>
        <vt:i4>0</vt:i4>
      </vt:variant>
      <vt:variant>
        <vt:i4>5</vt:i4>
      </vt:variant>
      <vt:variant>
        <vt:lpwstr>../Schedule 1 - Definitions/Definitions.doc</vt:lpwstr>
      </vt:variant>
      <vt:variant>
        <vt:lpwstr>Buildingheight</vt:lpwstr>
      </vt:variant>
      <vt:variant>
        <vt:i4>6553707</vt:i4>
      </vt:variant>
      <vt:variant>
        <vt:i4>45</vt:i4>
      </vt:variant>
      <vt:variant>
        <vt:i4>0</vt:i4>
      </vt:variant>
      <vt:variant>
        <vt:i4>5</vt:i4>
      </vt:variant>
      <vt:variant>
        <vt:lpwstr>../Schedule 1 - Definitions/Definitions.doc</vt:lpwstr>
      </vt:variant>
      <vt:variant>
        <vt:lpwstr>FoodDrink</vt:lpwstr>
      </vt:variant>
      <vt:variant>
        <vt:i4>19</vt:i4>
      </vt:variant>
      <vt:variant>
        <vt:i4>42</vt:i4>
      </vt:variant>
      <vt:variant>
        <vt:i4>0</vt:i4>
      </vt:variant>
      <vt:variant>
        <vt:i4>5</vt:i4>
      </vt:variant>
      <vt:variant>
        <vt:lpwstr>../Schedule 1 - Definitions/Definitions.doc</vt:lpwstr>
      </vt:variant>
      <vt:variant>
        <vt:lpwstr>Caretakers</vt:lpwstr>
      </vt:variant>
      <vt:variant>
        <vt:i4>6553707</vt:i4>
      </vt:variant>
      <vt:variant>
        <vt:i4>39</vt:i4>
      </vt:variant>
      <vt:variant>
        <vt:i4>0</vt:i4>
      </vt:variant>
      <vt:variant>
        <vt:i4>5</vt:i4>
      </vt:variant>
      <vt:variant>
        <vt:lpwstr>../Schedule 1 - Definitions/Definitions.doc</vt:lpwstr>
      </vt:variant>
      <vt:variant>
        <vt:lpwstr>FoodDrink</vt:lpwstr>
      </vt:variant>
      <vt:variant>
        <vt:i4>3604534</vt:i4>
      </vt:variant>
      <vt:variant>
        <vt:i4>36</vt:i4>
      </vt:variant>
      <vt:variant>
        <vt:i4>0</vt:i4>
      </vt:variant>
      <vt:variant>
        <vt:i4>5</vt:i4>
      </vt:variant>
      <vt:variant>
        <vt:lpwstr>../Part 6 - Zones/SpecialPurposeZC.doc</vt:lpwstr>
      </vt:variant>
      <vt:variant>
        <vt:lpwstr/>
      </vt:variant>
      <vt:variant>
        <vt:i4>3604534</vt:i4>
      </vt:variant>
      <vt:variant>
        <vt:i4>33</vt:i4>
      </vt:variant>
      <vt:variant>
        <vt:i4>0</vt:i4>
      </vt:variant>
      <vt:variant>
        <vt:i4>5</vt:i4>
      </vt:variant>
      <vt:variant>
        <vt:lpwstr>../Part 6 - Zones/SpecialPurposeZC.doc</vt:lpwstr>
      </vt:variant>
      <vt:variant>
        <vt:lpwstr/>
      </vt:variant>
      <vt:variant>
        <vt:i4>3145786</vt:i4>
      </vt:variant>
      <vt:variant>
        <vt:i4>30</vt:i4>
      </vt:variant>
      <vt:variant>
        <vt:i4>0</vt:i4>
      </vt:variant>
      <vt:variant>
        <vt:i4>5</vt:i4>
      </vt:variant>
      <vt:variant>
        <vt:lpwstr>../Schedule 6 - Planning scheme policies/TransportAccessParkingPSP.doc</vt:lpwstr>
      </vt:variant>
      <vt:variant>
        <vt:lpwstr/>
      </vt:variant>
      <vt:variant>
        <vt:i4>7209077</vt:i4>
      </vt:variant>
      <vt:variant>
        <vt:i4>27</vt:i4>
      </vt:variant>
      <vt:variant>
        <vt:i4>0</vt:i4>
      </vt:variant>
      <vt:variant>
        <vt:i4>5</vt:i4>
      </vt:variant>
      <vt:variant>
        <vt:lpwstr>../Schedule 6 - Planning scheme policies/PlantingSpeciesPSP.doc</vt:lpwstr>
      </vt:variant>
      <vt:variant>
        <vt:lpwstr/>
      </vt:variant>
      <vt:variant>
        <vt:i4>458763</vt:i4>
      </vt:variant>
      <vt:variant>
        <vt:i4>24</vt:i4>
      </vt:variant>
      <vt:variant>
        <vt:i4>0</vt:i4>
      </vt:variant>
      <vt:variant>
        <vt:i4>5</vt:i4>
      </vt:variant>
      <vt:variant>
        <vt:lpwstr>../Schedule 6 - Planning scheme policies/NoiseImpactAssessmentPSP.doc</vt:lpwstr>
      </vt:variant>
      <vt:variant>
        <vt:lpwstr/>
      </vt:variant>
      <vt:variant>
        <vt:i4>4522069</vt:i4>
      </vt:variant>
      <vt:variant>
        <vt:i4>21</vt:i4>
      </vt:variant>
      <vt:variant>
        <vt:i4>0</vt:i4>
      </vt:variant>
      <vt:variant>
        <vt:i4>5</vt:i4>
      </vt:variant>
      <vt:variant>
        <vt:lpwstr>../Schedule 6 - Planning scheme policies/InfrastructureDesignPSP.doc</vt:lpwstr>
      </vt:variant>
      <vt:variant>
        <vt:lpwstr/>
      </vt:variant>
      <vt:variant>
        <vt:i4>2293792</vt:i4>
      </vt:variant>
      <vt:variant>
        <vt:i4>18</vt:i4>
      </vt:variant>
      <vt:variant>
        <vt:i4>0</vt:i4>
      </vt:variant>
      <vt:variant>
        <vt:i4>5</vt:i4>
      </vt:variant>
      <vt:variant>
        <vt:lpwstr>../Schedule 6 - Planning scheme policies/GraffitiPreventionPSP.doc</vt:lpwstr>
      </vt:variant>
      <vt:variant>
        <vt:lpwstr/>
      </vt:variant>
      <vt:variant>
        <vt:i4>7012475</vt:i4>
      </vt:variant>
      <vt:variant>
        <vt:i4>15</vt:i4>
      </vt:variant>
      <vt:variant>
        <vt:i4>0</vt:i4>
      </vt:variant>
      <vt:variant>
        <vt:i4>5</vt:i4>
      </vt:variant>
      <vt:variant>
        <vt:lpwstr>../Schedule 6 - Planning scheme policies/CrimePreventionPSP.doc</vt:lpwstr>
      </vt:variant>
      <vt:variant>
        <vt:lpwstr/>
      </vt:variant>
      <vt:variant>
        <vt:i4>2228272</vt:i4>
      </vt:variant>
      <vt:variant>
        <vt:i4>12</vt:i4>
      </vt:variant>
      <vt:variant>
        <vt:i4>0</vt:i4>
      </vt:variant>
      <vt:variant>
        <vt:i4>5</vt:i4>
      </vt:variant>
      <vt:variant>
        <vt:lpwstr>../Schedule 6 - Planning scheme policies/AirQualityPSP.doc</vt:lpwstr>
      </vt:variant>
      <vt:variant>
        <vt:lpwstr/>
      </vt:variant>
      <vt:variant>
        <vt:i4>7012425</vt:i4>
      </vt:variant>
      <vt:variant>
        <vt:i4>9</vt:i4>
      </vt:variant>
      <vt:variant>
        <vt:i4>0</vt:i4>
      </vt:variant>
      <vt:variant>
        <vt:i4>5</vt:i4>
      </vt:variant>
      <vt:variant>
        <vt:lpwstr>http://www.austlii.edu.au/au/legis/qld/consol_act/tia1994332/</vt:lpwstr>
      </vt:variant>
      <vt:variant>
        <vt:lpwstr/>
      </vt:variant>
      <vt:variant>
        <vt:i4>7667811</vt:i4>
      </vt:variant>
      <vt:variant>
        <vt:i4>6</vt:i4>
      </vt:variant>
      <vt:variant>
        <vt:i4>0</vt:i4>
      </vt:variant>
      <vt:variant>
        <vt:i4>5</vt:i4>
      </vt:variant>
      <vt:variant>
        <vt:lpwstr>http://www.comlaw.gov.au/Series/C2004A05061</vt:lpwstr>
      </vt:variant>
      <vt:variant>
        <vt:lpwstr/>
      </vt:variant>
      <vt:variant>
        <vt:i4>5177353</vt:i4>
      </vt:variant>
      <vt:variant>
        <vt:i4>3</vt:i4>
      </vt:variant>
      <vt:variant>
        <vt:i4>0</vt:i4>
      </vt:variant>
      <vt:variant>
        <vt:i4>5</vt:i4>
      </vt:variant>
      <vt:variant>
        <vt:lpwstr>../Part 5 - Tables of assessment/Part5TablesOfAssessmentIntro.doc</vt:lpwstr>
      </vt:variant>
      <vt:variant>
        <vt:lpwstr/>
      </vt:variant>
      <vt:variant>
        <vt:i4>2228257</vt:i4>
      </vt:variant>
      <vt:variant>
        <vt:i4>0</vt:i4>
      </vt:variant>
      <vt:variant>
        <vt:i4>0</vt:i4>
      </vt:variant>
      <vt:variant>
        <vt:i4>5</vt:i4>
      </vt:variant>
      <vt:variant>
        <vt:lpwstr>../Part 1 - About the planning scheme/Part1.doc</vt:lpwstr>
      </vt:variant>
      <vt:variant>
        <vt:lpwstr>Part1Pt5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126</cp:revision>
  <cp:lastPrinted>2012-11-03T06:15:00Z</cp:lastPrinted>
  <dcterms:created xsi:type="dcterms:W3CDTF">2013-06-24T02:37:00Z</dcterms:created>
  <dcterms:modified xsi:type="dcterms:W3CDTF">2018-11-06T04:29:00Z</dcterms:modified>
</cp:coreProperties>
</file>