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7C8C6" w14:textId="77777777" w:rsidR="00072F1B" w:rsidRDefault="00072F1B" w:rsidP="00304661">
      <w:pPr>
        <w:pStyle w:val="QPPHeading1"/>
      </w:pPr>
      <w:bookmarkStart w:id="0" w:name="_GoBack"/>
      <w:bookmarkEnd w:id="0"/>
      <w:r>
        <w:t>P</w:t>
      </w:r>
      <w:r w:rsidR="00DD7701">
        <w:t xml:space="preserve">art 5 </w:t>
      </w:r>
      <w:r>
        <w:t>Tables of assessment</w:t>
      </w:r>
    </w:p>
    <w:p w14:paraId="0A6E0B3B" w14:textId="77777777" w:rsidR="00072F1B" w:rsidRDefault="00DF7022" w:rsidP="000B3E68">
      <w:pPr>
        <w:pStyle w:val="QPPHeading2"/>
      </w:pPr>
      <w:r>
        <w:t xml:space="preserve">5.1 </w:t>
      </w:r>
      <w:r w:rsidR="00072F1B">
        <w:t>Preliminary</w:t>
      </w:r>
    </w:p>
    <w:p w14:paraId="3AB18BDC" w14:textId="77777777" w:rsidR="00072F1B" w:rsidRDefault="00072F1B" w:rsidP="000B68FF">
      <w:pPr>
        <w:pStyle w:val="QPPBodytext"/>
      </w:pPr>
      <w:r>
        <w:t xml:space="preserve">The tables in this part identify the </w:t>
      </w:r>
      <w:r w:rsidR="00EC4C83">
        <w:t>categories</w:t>
      </w:r>
      <w:r w:rsidR="00DC76A6">
        <w:t xml:space="preserve"> </w:t>
      </w:r>
      <w:r>
        <w:t xml:space="preserve">of </w:t>
      </w:r>
      <w:r w:rsidR="00DC76A6">
        <w:t xml:space="preserve">development, the category of </w:t>
      </w:r>
      <w:r>
        <w:t xml:space="preserve">assessment and </w:t>
      </w:r>
      <w:r w:rsidR="00EC4C83">
        <w:t xml:space="preserve">the </w:t>
      </w:r>
      <w:r>
        <w:t xml:space="preserve">assessment </w:t>
      </w:r>
      <w:r w:rsidR="00DC76A6">
        <w:t xml:space="preserve">benchmarks </w:t>
      </w:r>
      <w:r>
        <w:t xml:space="preserve">for </w:t>
      </w:r>
      <w:r w:rsidR="00DC76A6">
        <w:t xml:space="preserve">assessable </w:t>
      </w:r>
      <w:r>
        <w:t>development within the planning scheme area.</w:t>
      </w:r>
    </w:p>
    <w:p w14:paraId="484F3DF4" w14:textId="77777777" w:rsidR="00072F1B" w:rsidRDefault="00DF7022" w:rsidP="000B3E68">
      <w:pPr>
        <w:pStyle w:val="QPPHeading2"/>
      </w:pPr>
      <w:r>
        <w:t xml:space="preserve">5.2 </w:t>
      </w:r>
      <w:r w:rsidR="00072F1B">
        <w:t>Reading the tables</w:t>
      </w:r>
      <w:bookmarkStart w:id="1" w:name="ReadingtheTables"/>
      <w:bookmarkEnd w:id="1"/>
    </w:p>
    <w:p w14:paraId="23089AF9" w14:textId="77777777" w:rsidR="00072F1B" w:rsidRPr="00025BE6" w:rsidRDefault="00072F1B" w:rsidP="00C76529">
      <w:pPr>
        <w:pStyle w:val="QPPBodytext"/>
      </w:pPr>
      <w:r>
        <w:t>The tables identify the following:</w:t>
      </w:r>
    </w:p>
    <w:p w14:paraId="1C2E1A6D" w14:textId="77777777" w:rsidR="003E25DE" w:rsidRDefault="003E25DE" w:rsidP="00025BE6">
      <w:pPr>
        <w:pStyle w:val="QPPBulletPoint1"/>
      </w:pPr>
      <w:r>
        <w:t>The category of development:</w:t>
      </w:r>
    </w:p>
    <w:p w14:paraId="2FB88484" w14:textId="77777777" w:rsidR="003E25DE" w:rsidRPr="004513AC" w:rsidRDefault="003E25DE">
      <w:pPr>
        <w:pStyle w:val="QPPBulletPoint20"/>
      </w:pPr>
      <w:r w:rsidRPr="004513AC">
        <w:t>prohibited;</w:t>
      </w:r>
    </w:p>
    <w:p w14:paraId="54C08947" w14:textId="77777777" w:rsidR="003E25DE" w:rsidRPr="004513AC" w:rsidRDefault="003E25DE">
      <w:pPr>
        <w:pStyle w:val="QPPBulletPoint20"/>
      </w:pPr>
      <w:r w:rsidRPr="004513AC">
        <w:t>accepted, including accepted with requirements; and</w:t>
      </w:r>
    </w:p>
    <w:p w14:paraId="795F5403" w14:textId="77777777" w:rsidR="00072F1B" w:rsidRPr="004513AC" w:rsidRDefault="003E25DE">
      <w:pPr>
        <w:pStyle w:val="QPPBulletPoint20"/>
      </w:pPr>
      <w:r w:rsidRPr="004513AC">
        <w:t>assessable development that requires either code or impact assessment;</w:t>
      </w:r>
    </w:p>
    <w:p w14:paraId="5926F485" w14:textId="77777777" w:rsidR="00072F1B" w:rsidRDefault="00DC76A6" w:rsidP="004A783C">
      <w:pPr>
        <w:pStyle w:val="QPPBulletPoint1"/>
      </w:pPr>
      <w:r>
        <w:t>T</w:t>
      </w:r>
      <w:r w:rsidR="00072F1B">
        <w:t xml:space="preserve">he </w:t>
      </w:r>
      <w:r>
        <w:t xml:space="preserve">category </w:t>
      </w:r>
      <w:r w:rsidR="00072F1B">
        <w:t xml:space="preserve">of assessment </w:t>
      </w:r>
      <w:r w:rsidR="004A783C">
        <w:t xml:space="preserve">- code or impact - </w:t>
      </w:r>
      <w:r w:rsidR="00072F1B">
        <w:t xml:space="preserve">for </w:t>
      </w:r>
      <w:r w:rsidR="00F117A6">
        <w:t xml:space="preserve">assessable </w:t>
      </w:r>
      <w:r w:rsidR="00072F1B">
        <w:t>development in:</w:t>
      </w:r>
    </w:p>
    <w:p w14:paraId="467F6EDA" w14:textId="77777777" w:rsidR="00072F1B" w:rsidRPr="00025BE6" w:rsidRDefault="00072F1B" w:rsidP="00C76529">
      <w:pPr>
        <w:pStyle w:val="QPPBulletPoint20"/>
        <w:numPr>
          <w:ilvl w:val="0"/>
          <w:numId w:val="114"/>
        </w:numPr>
      </w:pPr>
      <w:r>
        <w:t>a zone and where used, a precinct of a zone;</w:t>
      </w:r>
    </w:p>
    <w:p w14:paraId="21CC878D" w14:textId="77777777" w:rsidR="00072F1B" w:rsidRDefault="00072F1B" w:rsidP="00C76529">
      <w:pPr>
        <w:pStyle w:val="QPPBulletPoint20"/>
      </w:pPr>
      <w:r>
        <w:t xml:space="preserve">a </w:t>
      </w:r>
      <w:r w:rsidR="002C1269">
        <w:t xml:space="preserve">neighbourhood </w:t>
      </w:r>
      <w:r>
        <w:t>plan and where used</w:t>
      </w:r>
      <w:r w:rsidR="00E333B0">
        <w:t>,</w:t>
      </w:r>
      <w:r>
        <w:t xml:space="preserve"> a precinct of a </w:t>
      </w:r>
      <w:r w:rsidR="002C1269">
        <w:t xml:space="preserve">neighbourhood </w:t>
      </w:r>
      <w:r>
        <w:t>plan;</w:t>
      </w:r>
    </w:p>
    <w:p w14:paraId="3E78E458" w14:textId="77777777" w:rsidR="00072F1B" w:rsidRDefault="00072F1B" w:rsidP="00C76529">
      <w:pPr>
        <w:pStyle w:val="QPPBulletPoint20"/>
      </w:pPr>
      <w:r>
        <w:t>an overlay where use</w:t>
      </w:r>
      <w:r w:rsidR="00DF7022">
        <w:t>d;</w:t>
      </w:r>
    </w:p>
    <w:p w14:paraId="3EDCDFAE" w14:textId="77777777" w:rsidR="00541C83" w:rsidRDefault="00F117A6" w:rsidP="00CD3029">
      <w:pPr>
        <w:pStyle w:val="QPPBulletPoint1"/>
      </w:pPr>
      <w:r>
        <w:t>T</w:t>
      </w:r>
      <w:r w:rsidR="00072F1B">
        <w:t xml:space="preserve">he assessment </w:t>
      </w:r>
      <w:r>
        <w:t xml:space="preserve">benchmarks </w:t>
      </w:r>
      <w:r w:rsidR="00072F1B">
        <w:t xml:space="preserve">for </w:t>
      </w:r>
      <w:r w:rsidR="004A783C">
        <w:t xml:space="preserve">assessable </w:t>
      </w:r>
      <w:r w:rsidR="00072F1B">
        <w:t>development</w:t>
      </w:r>
      <w:r w:rsidR="00542A61">
        <w:t xml:space="preserve"> including</w:t>
      </w:r>
      <w:r w:rsidR="00072F1B">
        <w:t>:</w:t>
      </w:r>
    </w:p>
    <w:p w14:paraId="3A7DFCA3" w14:textId="77777777" w:rsidR="00072F1B" w:rsidRPr="00025BE6" w:rsidRDefault="00072F1B" w:rsidP="00C76529">
      <w:pPr>
        <w:pStyle w:val="QPPBulletPoint20"/>
        <w:numPr>
          <w:ilvl w:val="0"/>
          <w:numId w:val="115"/>
        </w:numPr>
      </w:pPr>
      <w:r>
        <w:t>whether a zone code or specific provisions in the zone code appl</w:t>
      </w:r>
      <w:r w:rsidR="003A2D25" w:rsidRPr="00025BE6">
        <w:t>ies</w:t>
      </w:r>
      <w:r w:rsidRPr="00025BE6">
        <w:t xml:space="preserve"> (shown in the </w:t>
      </w:r>
      <w:r w:rsidR="00DD7701" w:rsidRPr="00025BE6">
        <w:t>'</w:t>
      </w:r>
      <w:r w:rsidRPr="00025BE6">
        <w:t xml:space="preserve">assessment </w:t>
      </w:r>
      <w:r w:rsidR="00F117A6" w:rsidRPr="00025BE6">
        <w:t>benchmarks</w:t>
      </w:r>
      <w:r w:rsidR="00BE40D7" w:rsidRPr="00025BE6">
        <w:t>'</w:t>
      </w:r>
      <w:r w:rsidR="00F117A6" w:rsidRPr="00025BE6">
        <w:t xml:space="preserve"> </w:t>
      </w:r>
      <w:r w:rsidRPr="00025BE6">
        <w:t>column);</w:t>
      </w:r>
    </w:p>
    <w:p w14:paraId="0E51DEAC" w14:textId="77777777" w:rsidR="00072F1B" w:rsidRPr="000B163A" w:rsidRDefault="00072F1B" w:rsidP="00C76529">
      <w:pPr>
        <w:pStyle w:val="QPPBulletPoint20"/>
      </w:pPr>
      <w:r>
        <w:t xml:space="preserve">if there is a </w:t>
      </w:r>
      <w:r w:rsidR="002C1269" w:rsidRPr="000B163A">
        <w:t xml:space="preserve">neighbourhood </w:t>
      </w:r>
      <w:r w:rsidRPr="000B163A">
        <w:t xml:space="preserve">plan, whether a </w:t>
      </w:r>
      <w:r w:rsidR="002C1269" w:rsidRPr="000B163A">
        <w:t xml:space="preserve">neighbourhood </w:t>
      </w:r>
      <w:r w:rsidRPr="000B163A">
        <w:t xml:space="preserve">plan code or specific provisions in the </w:t>
      </w:r>
      <w:r w:rsidR="002C1269" w:rsidRPr="000B163A">
        <w:t xml:space="preserve">neighbourhood </w:t>
      </w:r>
      <w:r w:rsidRPr="000B163A">
        <w:t>plan code appl</w:t>
      </w:r>
      <w:r w:rsidR="00F117A6">
        <w:t>y</w:t>
      </w:r>
      <w:r w:rsidRPr="000B163A">
        <w:t xml:space="preserve"> (shown in the </w:t>
      </w:r>
      <w:r w:rsidR="00DD7701" w:rsidRPr="000B163A">
        <w:t>'</w:t>
      </w:r>
      <w:r w:rsidRPr="000B163A">
        <w:t xml:space="preserve">assessment </w:t>
      </w:r>
      <w:r w:rsidR="00F117A6">
        <w:t>benchmarks</w:t>
      </w:r>
      <w:r w:rsidR="00DD7701" w:rsidRPr="000B163A">
        <w:t>'</w:t>
      </w:r>
      <w:r w:rsidRPr="000B163A">
        <w:t xml:space="preserve"> column);</w:t>
      </w:r>
    </w:p>
    <w:p w14:paraId="75D81DB6" w14:textId="77777777" w:rsidR="00072F1B" w:rsidRDefault="00072F1B" w:rsidP="00C76529">
      <w:pPr>
        <w:pStyle w:val="QPPBulletPoint20"/>
      </w:pPr>
      <w:r>
        <w:t>if there is an overlay:</w:t>
      </w:r>
    </w:p>
    <w:p w14:paraId="7EF8B5EA" w14:textId="4AD3BAE3" w:rsidR="00072F1B" w:rsidRPr="00025BE6" w:rsidRDefault="00072F1B" w:rsidP="00025BE6">
      <w:pPr>
        <w:pStyle w:val="QPPBulletpoint3"/>
      </w:pPr>
      <w:r w:rsidRPr="00025BE6">
        <w:t xml:space="preserve">whether an overlay code applies (shown in the table in </w:t>
      </w:r>
      <w:r w:rsidRPr="0090189F">
        <w:rPr>
          <w:rPrChange w:id="2" w:author="Alisha Pettit" w:date="2019-05-24T12:09:00Z">
            <w:rPr/>
          </w:rPrChange>
        </w:rPr>
        <w:t>section 5.10</w:t>
      </w:r>
      <w:r w:rsidRPr="00025BE6">
        <w:t xml:space="preserve">); or </w:t>
      </w:r>
    </w:p>
    <w:p w14:paraId="2667DA4E" w14:textId="46ADB17E" w:rsidR="00072F1B" w:rsidRPr="00025BE6" w:rsidRDefault="00072F1B" w:rsidP="00025BE6">
      <w:pPr>
        <w:pStyle w:val="QPPBulletpoint3"/>
      </w:pPr>
      <w:r w:rsidRPr="00025BE6">
        <w:t xml:space="preserve">the assessment </w:t>
      </w:r>
      <w:r w:rsidR="00F117A6" w:rsidRPr="00025BE6">
        <w:t xml:space="preserve">benchmarks </w:t>
      </w:r>
      <w:r w:rsidRPr="00025BE6">
        <w:t xml:space="preserve">as shown on the </w:t>
      </w:r>
      <w:r w:rsidRPr="0090189F">
        <w:rPr>
          <w:rPrChange w:id="3" w:author="Alisha Pettit" w:date="2019-05-24T12:09:00Z">
            <w:rPr/>
          </w:rPrChange>
        </w:rPr>
        <w:t>overlay map</w:t>
      </w:r>
      <w:r w:rsidRPr="00025BE6">
        <w:t xml:space="preserve"> (noted in the </w:t>
      </w:r>
      <w:r w:rsidR="00DD7701" w:rsidRPr="00025BE6">
        <w:t>'</w:t>
      </w:r>
      <w:r w:rsidRPr="00025BE6">
        <w:t xml:space="preserve">assessment </w:t>
      </w:r>
      <w:r w:rsidR="00F117A6" w:rsidRPr="00025BE6">
        <w:t>benchmarks</w:t>
      </w:r>
      <w:r w:rsidR="00DD7701" w:rsidRPr="00025BE6">
        <w:t>'</w:t>
      </w:r>
      <w:r w:rsidRPr="00025BE6">
        <w:t xml:space="preserve"> column) applies;</w:t>
      </w:r>
    </w:p>
    <w:p w14:paraId="792EA565" w14:textId="77777777" w:rsidR="00072F1B" w:rsidRDefault="00072F1B" w:rsidP="00C76529">
      <w:pPr>
        <w:pStyle w:val="QPPBulletPoint20"/>
      </w:pPr>
      <w:r>
        <w:t xml:space="preserve">any other applicable code(s) (shown in the </w:t>
      </w:r>
      <w:r w:rsidR="00DD7701">
        <w:t>'</w:t>
      </w:r>
      <w:r>
        <w:t xml:space="preserve">assessment </w:t>
      </w:r>
      <w:r w:rsidR="00F117A6">
        <w:t>benchmarks</w:t>
      </w:r>
      <w:r w:rsidR="00DD7701">
        <w:t>'</w:t>
      </w:r>
      <w:r>
        <w:t xml:space="preserve"> column).</w:t>
      </w:r>
    </w:p>
    <w:p w14:paraId="0D8C0357" w14:textId="77777777" w:rsidR="00072F1B" w:rsidRDefault="008107B1" w:rsidP="00CD3029">
      <w:pPr>
        <w:pStyle w:val="QPPBulletPoint1"/>
      </w:pPr>
      <w:r>
        <w:t>A</w:t>
      </w:r>
      <w:r w:rsidR="00072F1B">
        <w:t xml:space="preserve">ny variation to the </w:t>
      </w:r>
      <w:r w:rsidR="00F117A6">
        <w:t xml:space="preserve">category </w:t>
      </w:r>
      <w:r w:rsidR="00072F1B">
        <w:t xml:space="preserve">of assessment (shown as an </w:t>
      </w:r>
      <w:r w:rsidR="00DD7701">
        <w:t>'</w:t>
      </w:r>
      <w:r w:rsidR="00072F1B">
        <w:t>if</w:t>
      </w:r>
      <w:r w:rsidR="00DD7701">
        <w:t>'</w:t>
      </w:r>
      <w:r w:rsidR="00072F1B">
        <w:t xml:space="preserve"> in the </w:t>
      </w:r>
      <w:r w:rsidR="001F55BC">
        <w:t xml:space="preserve">'category </w:t>
      </w:r>
      <w:r w:rsidR="00072F1B">
        <w:t>of assessment</w:t>
      </w:r>
      <w:r w:rsidR="00DD7701">
        <w:t>'</w:t>
      </w:r>
      <w:r w:rsidR="00072F1B">
        <w:t xml:space="preserve"> column) that applies to the development.</w:t>
      </w:r>
    </w:p>
    <w:p w14:paraId="4F68C698" w14:textId="71F09DEF" w:rsidR="00072F1B" w:rsidRDefault="004A783C" w:rsidP="00072F1B">
      <w:pPr>
        <w:pStyle w:val="QPPEditorsNoteStyle1"/>
      </w:pPr>
      <w:r>
        <w:t xml:space="preserve">Note—Development will only be taken to be prohibited development under the planning scheme if it is identified as prohibited development in schedule 10 of </w:t>
      </w:r>
      <w:r w:rsidRPr="0090189F">
        <w:rPr>
          <w:rPrChange w:id="4" w:author="Alisha Pettit" w:date="2019-05-24T12:09:00Z">
            <w:rPr/>
          </w:rPrChange>
        </w:rPr>
        <w:t>the Regulation</w:t>
      </w:r>
      <w:r>
        <w:t>.</w:t>
      </w:r>
    </w:p>
    <w:p w14:paraId="01979295" w14:textId="736B40EA" w:rsidR="00072F1B" w:rsidRDefault="00072F1B" w:rsidP="00072F1B">
      <w:pPr>
        <w:pStyle w:val="QPPEditorsNoteStyle1"/>
      </w:pPr>
      <w:r>
        <w:t>Editor’s note—</w:t>
      </w:r>
      <w:r w:rsidR="008D3838">
        <w:t>E</w:t>
      </w:r>
      <w:r>
        <w:t xml:space="preserve">xamples of </w:t>
      </w:r>
      <w:r w:rsidR="008107B1">
        <w:t xml:space="preserve">matters that can vary the category of assessment </w:t>
      </w:r>
      <w:r>
        <w:t xml:space="preserve">are </w:t>
      </w:r>
      <w:r w:rsidRPr="0090189F">
        <w:rPr>
          <w:rPrChange w:id="5" w:author="Alisha Pettit" w:date="2019-05-24T12:09:00Z">
            <w:rPr/>
          </w:rPrChange>
        </w:rPr>
        <w:t>gross floor area</w:t>
      </w:r>
      <w:r>
        <w:t>, height, number of</w:t>
      </w:r>
      <w:r w:rsidR="00A96A08">
        <w:t xml:space="preserve"> people or precinct provisions.</w:t>
      </w:r>
    </w:p>
    <w:p w14:paraId="2EDF1E0B" w14:textId="28FF938A" w:rsidR="00F46DE7" w:rsidRPr="00F46DE7" w:rsidRDefault="00F46DE7" w:rsidP="00F46DE7">
      <w:pPr>
        <w:pStyle w:val="QPPEditorsNoteStyle1"/>
      </w:pPr>
      <w:r>
        <w:t>Note</w:t>
      </w:r>
      <w:r w:rsidR="00E333B0">
        <w:t>—</w:t>
      </w:r>
      <w:r>
        <w:t xml:space="preserve">Where a use forms part of an activity group and is also listed as an individual use in the same table or another table, then the </w:t>
      </w:r>
      <w:r w:rsidR="004968D5">
        <w:t xml:space="preserve">categories </w:t>
      </w:r>
      <w:r>
        <w:t xml:space="preserve">of </w:t>
      </w:r>
      <w:r w:rsidR="004968D5">
        <w:t xml:space="preserve">development and </w:t>
      </w:r>
      <w:r>
        <w:t xml:space="preserve">assessment associated with the individual listing has primacy. For example, </w:t>
      </w:r>
      <w:r w:rsidR="008D3838">
        <w:t xml:space="preserve">if </w:t>
      </w:r>
      <w:r w:rsidR="00DF7022">
        <w:t xml:space="preserve">the </w:t>
      </w:r>
      <w:r>
        <w:t xml:space="preserve">centre activity group is identified as having a particular </w:t>
      </w:r>
      <w:r w:rsidR="004968D5">
        <w:t xml:space="preserve">category </w:t>
      </w:r>
      <w:r>
        <w:t xml:space="preserve">of </w:t>
      </w:r>
      <w:r w:rsidR="004968D5">
        <w:t xml:space="preserve">development or </w:t>
      </w:r>
      <w:r>
        <w:t xml:space="preserve">assessment in a centre zone </w:t>
      </w:r>
      <w:r w:rsidR="004968D5">
        <w:t xml:space="preserve">table </w:t>
      </w:r>
      <w:r>
        <w:t xml:space="preserve">of assessment, where </w:t>
      </w:r>
      <w:r w:rsidR="00CF64AF">
        <w:t xml:space="preserve">an </w:t>
      </w:r>
      <w:r>
        <w:t>individual centre activity group use</w:t>
      </w:r>
      <w:r w:rsidR="00C871F1">
        <w:t>,</w:t>
      </w:r>
      <w:r>
        <w:t xml:space="preserve"> such as </w:t>
      </w:r>
      <w:r w:rsidR="002C1269" w:rsidRPr="0090189F">
        <w:rPr>
          <w:rPrChange w:id="6" w:author="Alisha Pettit" w:date="2019-05-24T12:09:00Z">
            <w:rPr/>
          </w:rPrChange>
        </w:rPr>
        <w:t>parking station</w:t>
      </w:r>
      <w:r w:rsidR="00C871F1" w:rsidRPr="00FE7C24">
        <w:t>,</w:t>
      </w:r>
      <w:r>
        <w:t xml:space="preserve"> </w:t>
      </w:r>
      <w:r w:rsidR="00542A61">
        <w:t xml:space="preserve">is </w:t>
      </w:r>
      <w:r>
        <w:t xml:space="preserve">also listed in the zone table or listed as a variation in a </w:t>
      </w:r>
      <w:r w:rsidR="002C1269">
        <w:t xml:space="preserve">neighbourhood </w:t>
      </w:r>
      <w:r>
        <w:t>plan table, then that individual use listing has primacy over the activity group listing.</w:t>
      </w:r>
    </w:p>
    <w:p w14:paraId="40906384" w14:textId="77777777" w:rsidR="00072F1B" w:rsidRDefault="00DF7022" w:rsidP="000B3E68">
      <w:pPr>
        <w:pStyle w:val="QPPHeading2"/>
      </w:pPr>
      <w:bookmarkStart w:id="7" w:name="Categoriesofdevelopmentandassessment"/>
      <w:bookmarkEnd w:id="7"/>
      <w:r>
        <w:t xml:space="preserve">5.3 </w:t>
      </w:r>
      <w:r w:rsidR="002A6BF8">
        <w:t xml:space="preserve">Categories </w:t>
      </w:r>
      <w:r w:rsidR="00072F1B">
        <w:t xml:space="preserve">of </w:t>
      </w:r>
      <w:r w:rsidR="002A6BF8">
        <w:t xml:space="preserve">development and </w:t>
      </w:r>
      <w:r w:rsidR="00072F1B">
        <w:t>assessment</w:t>
      </w:r>
    </w:p>
    <w:p w14:paraId="7E4683EC" w14:textId="77777777" w:rsidR="00DD1728" w:rsidRDefault="00DF7022" w:rsidP="000B3E68">
      <w:pPr>
        <w:pStyle w:val="QPPHeading3"/>
      </w:pPr>
      <w:r>
        <w:t xml:space="preserve">5.3.1 </w:t>
      </w:r>
      <w:r w:rsidR="00DD1728">
        <w:t xml:space="preserve">Process for determining the </w:t>
      </w:r>
      <w:r w:rsidR="002A6BF8">
        <w:t>ca</w:t>
      </w:r>
      <w:r w:rsidR="007E6CF7">
        <w:t>tegories</w:t>
      </w:r>
      <w:r w:rsidR="002A6BF8">
        <w:t xml:space="preserve"> of development and </w:t>
      </w:r>
      <w:r w:rsidR="00DD1728">
        <w:t>assessment</w:t>
      </w:r>
      <w:r w:rsidR="002A6BF8">
        <w:t xml:space="preserve"> for assessable development</w:t>
      </w:r>
    </w:p>
    <w:p w14:paraId="723FE978" w14:textId="77777777" w:rsidR="001E2478" w:rsidRPr="00542A61" w:rsidRDefault="00072F1B" w:rsidP="00CD3029">
      <w:pPr>
        <w:pStyle w:val="QPPBodytext"/>
      </w:pPr>
      <w:r w:rsidRPr="00542A61">
        <w:t>The process for determ</w:t>
      </w:r>
      <w:r w:rsidR="00CD2F17" w:rsidRPr="00542A61">
        <w:t xml:space="preserve">ining a </w:t>
      </w:r>
      <w:r w:rsidR="002A6BF8">
        <w:t>category</w:t>
      </w:r>
      <w:r w:rsidR="00CD2F17" w:rsidRPr="00542A61">
        <w:t xml:space="preserve"> of </w:t>
      </w:r>
      <w:r w:rsidR="002A6BF8">
        <w:t xml:space="preserve">development and category of </w:t>
      </w:r>
      <w:r w:rsidR="00CD2F17" w:rsidRPr="00542A61">
        <w:t>assessment is:</w:t>
      </w:r>
    </w:p>
    <w:p w14:paraId="18ECA0CC" w14:textId="7ADE37AE" w:rsidR="00072F1B" w:rsidRPr="00025BE6" w:rsidRDefault="002A6BF8" w:rsidP="00C76529">
      <w:pPr>
        <w:pStyle w:val="QPPBulletPoint1"/>
        <w:numPr>
          <w:ilvl w:val="0"/>
          <w:numId w:val="109"/>
        </w:numPr>
      </w:pPr>
      <w:r>
        <w:t>F</w:t>
      </w:r>
      <w:r w:rsidR="00072F1B" w:rsidRPr="00025BE6">
        <w:t xml:space="preserve">or a material change of use, establish the use by reference to the use definitions in </w:t>
      </w:r>
      <w:r w:rsidR="00072F1B" w:rsidRPr="0090189F">
        <w:rPr>
          <w:rPrChange w:id="8" w:author="Alisha Pettit" w:date="2019-05-24T12:09:00Z">
            <w:rPr/>
          </w:rPrChange>
        </w:rPr>
        <w:t>Schedule 1</w:t>
      </w:r>
      <w:r w:rsidR="00072F1B" w:rsidRPr="00025BE6">
        <w:t>;</w:t>
      </w:r>
    </w:p>
    <w:p w14:paraId="48E183DB" w14:textId="77777777" w:rsidR="009575B7" w:rsidRPr="005F0EC7" w:rsidRDefault="002A6BF8" w:rsidP="005F0EC7">
      <w:pPr>
        <w:pStyle w:val="QPPBulletPoint1"/>
      </w:pPr>
      <w:r w:rsidRPr="005F0EC7">
        <w:t>F</w:t>
      </w:r>
      <w:r w:rsidR="00072F1B" w:rsidRPr="005F0EC7">
        <w:t>or all development, identify the following:</w:t>
      </w:r>
    </w:p>
    <w:p w14:paraId="0E8C48EB" w14:textId="3A4C52A6" w:rsidR="00072F1B" w:rsidRPr="005F0EC7" w:rsidRDefault="00072F1B" w:rsidP="00C76529">
      <w:pPr>
        <w:pStyle w:val="QPPBulletPoint20"/>
        <w:numPr>
          <w:ilvl w:val="0"/>
          <w:numId w:val="119"/>
        </w:numPr>
      </w:pPr>
      <w:r w:rsidRPr="005F0EC7">
        <w:t xml:space="preserve">the zone or zone precinct that applies to the premises, by reference to the </w:t>
      </w:r>
      <w:r w:rsidRPr="0090189F">
        <w:rPr>
          <w:rPrChange w:id="9" w:author="Alisha Pettit" w:date="2019-05-24T12:09:00Z">
            <w:rPr/>
          </w:rPrChange>
        </w:rPr>
        <w:t>zone map</w:t>
      </w:r>
      <w:r w:rsidRPr="005F0EC7">
        <w:t xml:space="preserve"> in </w:t>
      </w:r>
      <w:r w:rsidRPr="0090189F">
        <w:rPr>
          <w:rPrChange w:id="10" w:author="Alisha Pettit" w:date="2019-05-24T12:09:00Z">
            <w:rPr/>
          </w:rPrChange>
        </w:rPr>
        <w:t>Schedule 2</w:t>
      </w:r>
      <w:r w:rsidRPr="005F0EC7">
        <w:t>;</w:t>
      </w:r>
    </w:p>
    <w:p w14:paraId="36D6297A" w14:textId="2EBE1242" w:rsidR="00072F1B" w:rsidRPr="005F0EC7" w:rsidRDefault="00072F1B" w:rsidP="00C76529">
      <w:pPr>
        <w:pStyle w:val="QPPBulletPoint20"/>
      </w:pPr>
      <w:r w:rsidRPr="005F0EC7">
        <w:t xml:space="preserve">if a </w:t>
      </w:r>
      <w:r w:rsidR="002C1269" w:rsidRPr="005F0EC7">
        <w:t xml:space="preserve">neighbourhood </w:t>
      </w:r>
      <w:r w:rsidRPr="005F0EC7">
        <w:t xml:space="preserve">plan or </w:t>
      </w:r>
      <w:r w:rsidR="002C1269" w:rsidRPr="005F0EC7">
        <w:t xml:space="preserve">neighbourhood </w:t>
      </w:r>
      <w:r w:rsidRPr="005F0EC7">
        <w:t xml:space="preserve">plan precinct applies to the premises, by reference to the </w:t>
      </w:r>
      <w:r w:rsidR="002C1269" w:rsidRPr="0090189F">
        <w:rPr>
          <w:rPrChange w:id="11" w:author="Alisha Pettit" w:date="2019-05-24T12:09:00Z">
            <w:rPr/>
          </w:rPrChange>
        </w:rPr>
        <w:t xml:space="preserve">neighbourhood </w:t>
      </w:r>
      <w:r w:rsidRPr="0090189F">
        <w:rPr>
          <w:rPrChange w:id="12" w:author="Alisha Pettit" w:date="2019-05-24T12:09:00Z">
            <w:rPr/>
          </w:rPrChange>
        </w:rPr>
        <w:t>plan map</w:t>
      </w:r>
      <w:r w:rsidRPr="005F0EC7">
        <w:t xml:space="preserve"> in </w:t>
      </w:r>
      <w:r w:rsidR="00E3168B" w:rsidRPr="0090189F">
        <w:rPr>
          <w:rPrChange w:id="13" w:author="Alisha Pettit" w:date="2019-05-24T12:09:00Z">
            <w:rPr/>
          </w:rPrChange>
        </w:rPr>
        <w:t>Schedule 2</w:t>
      </w:r>
      <w:r w:rsidRPr="005F0EC7">
        <w:t>;</w:t>
      </w:r>
    </w:p>
    <w:p w14:paraId="5101F972" w14:textId="272988AD" w:rsidR="00072F1B" w:rsidRPr="005F0EC7" w:rsidRDefault="00072F1B" w:rsidP="00C76529">
      <w:pPr>
        <w:pStyle w:val="QPPBulletPoint20"/>
      </w:pPr>
      <w:r w:rsidRPr="005F0EC7">
        <w:t xml:space="preserve">if an overlay applies to the premises, by reference to the </w:t>
      </w:r>
      <w:r w:rsidRPr="0090189F">
        <w:rPr>
          <w:rPrChange w:id="14" w:author="Alisha Pettit" w:date="2019-05-24T12:09:00Z">
            <w:rPr/>
          </w:rPrChange>
        </w:rPr>
        <w:t>overlay map</w:t>
      </w:r>
      <w:r w:rsidRPr="005F0EC7">
        <w:t xml:space="preserve"> in</w:t>
      </w:r>
      <w:r w:rsidR="00D7688E" w:rsidRPr="005F0EC7">
        <w:t xml:space="preserve"> </w:t>
      </w:r>
      <w:r w:rsidRPr="0090189F">
        <w:rPr>
          <w:rPrChange w:id="15" w:author="Alisha Pettit" w:date="2019-05-24T12:09:00Z">
            <w:rPr/>
          </w:rPrChange>
        </w:rPr>
        <w:t>Schedule 2</w:t>
      </w:r>
      <w:r w:rsidR="00E333B0" w:rsidRPr="005F0EC7">
        <w:t>;</w:t>
      </w:r>
    </w:p>
    <w:p w14:paraId="53CB793B" w14:textId="169CF60A" w:rsidR="004A783C" w:rsidRPr="005F0EC7" w:rsidRDefault="004A783C" w:rsidP="005F0EC7">
      <w:pPr>
        <w:pStyle w:val="QPPBulletPoint1"/>
      </w:pPr>
      <w:r w:rsidRPr="005F0EC7">
        <w:lastRenderedPageBreak/>
        <w:t xml:space="preserve">Determine if the development is accepted development under schedule 6 of </w:t>
      </w:r>
      <w:r w:rsidRPr="0090189F">
        <w:rPr>
          <w:rPrChange w:id="16" w:author="Alisha Pettit" w:date="2019-05-24T12:09:00Z">
            <w:rPr/>
          </w:rPrChange>
        </w:rPr>
        <w:t>the Regulation</w:t>
      </w:r>
      <w:r w:rsidRPr="005F0EC7">
        <w:t>;</w:t>
      </w:r>
    </w:p>
    <w:p w14:paraId="3FF6BF13" w14:textId="77777777" w:rsidR="00193442" w:rsidRPr="00193442" w:rsidRDefault="004A783C" w:rsidP="00025BE6">
      <w:pPr>
        <w:pStyle w:val="QPPEditorsNoteStyle1"/>
      </w:pPr>
      <w:r>
        <w:t>Editor’s note—</w:t>
      </w:r>
      <w:r w:rsidRPr="004A783C">
        <w:t>Schedule 6 of the Regulation prescribes development that a planning scheme can not state is assessable development where the matters identified in the schedule are met.</w:t>
      </w:r>
    </w:p>
    <w:p w14:paraId="780D124B" w14:textId="3AD70C1E" w:rsidR="004772A2" w:rsidRPr="004D4772" w:rsidRDefault="004772A2" w:rsidP="00CD3029">
      <w:pPr>
        <w:pStyle w:val="QPPBulletPoint1"/>
      </w:pPr>
      <w:r>
        <w:t>Determine if the development is assessable development under Schedule 10 of the Regulatio</w:t>
      </w:r>
      <w:r w:rsidR="00E568BE">
        <w:t>n</w:t>
      </w:r>
      <w:r w:rsidR="002F363E" w:rsidRPr="002F363E">
        <w:t xml:space="preserve"> </w:t>
      </w:r>
      <w:r w:rsidR="002F363E">
        <w:t>by reference to the tables</w:t>
      </w:r>
      <w:r w:rsidR="00892A7F">
        <w:t xml:space="preserve"> in </w:t>
      </w:r>
      <w:r w:rsidR="00892A7F" w:rsidRPr="0090189F">
        <w:rPr>
          <w:rPrChange w:id="17" w:author="Alisha Pettit" w:date="2019-05-24T12:09:00Z">
            <w:rPr/>
          </w:rPrChange>
        </w:rPr>
        <w:t>section 5.4</w:t>
      </w:r>
      <w:r w:rsidR="00892A7F" w:rsidRPr="00892A7F">
        <w:t xml:space="preserve"> </w:t>
      </w:r>
      <w:r w:rsidR="007E6CF7">
        <w:t>(</w:t>
      </w:r>
      <w:r w:rsidR="00892A7F" w:rsidRPr="00892A7F">
        <w:t>Regulated categories of development and assessment prescribed by the Regulation</w:t>
      </w:r>
      <w:r w:rsidR="007E6CF7">
        <w:t>)</w:t>
      </w:r>
      <w:r>
        <w:t>;</w:t>
      </w:r>
    </w:p>
    <w:p w14:paraId="2883B1A5" w14:textId="6B3DEABB" w:rsidR="006A3F14" w:rsidRDefault="00B3171A" w:rsidP="00CD3029">
      <w:pPr>
        <w:pStyle w:val="QPPBulletPoint1"/>
      </w:pPr>
      <w:r>
        <w:t>I</w:t>
      </w:r>
      <w:r w:rsidR="00072F1B" w:rsidRPr="004D4772">
        <w:t xml:space="preserve">f the development is not listed in the tables in </w:t>
      </w:r>
      <w:r w:rsidR="00072F1B" w:rsidRPr="0090189F">
        <w:rPr>
          <w:rPrChange w:id="18" w:author="Alisha Pettit" w:date="2019-05-24T12:09:00Z">
            <w:rPr/>
          </w:rPrChange>
        </w:rPr>
        <w:t>section 5.4</w:t>
      </w:r>
      <w:r w:rsidR="00072F1B" w:rsidRPr="000B68FF">
        <w:t xml:space="preserve"> </w:t>
      </w:r>
      <w:r w:rsidR="007E6CF7">
        <w:t>(</w:t>
      </w:r>
      <w:r w:rsidR="008E783D">
        <w:t>Regulated categories of development and assessment pre</w:t>
      </w:r>
      <w:r w:rsidR="008E783D" w:rsidRPr="008E783D">
        <w:t>scribed by the Regulation</w:t>
      </w:r>
      <w:r w:rsidR="007E6CF7">
        <w:t>)</w:t>
      </w:r>
      <w:r w:rsidR="00072F1B" w:rsidRPr="004D4772">
        <w:t xml:space="preserve">, determine the initial </w:t>
      </w:r>
      <w:r w:rsidR="00F15173">
        <w:t>category</w:t>
      </w:r>
      <w:r w:rsidR="00F15173" w:rsidRPr="004D4772">
        <w:t xml:space="preserve"> </w:t>
      </w:r>
      <w:r w:rsidR="00072F1B" w:rsidRPr="004D4772">
        <w:t xml:space="preserve">of </w:t>
      </w:r>
      <w:r w:rsidR="00165D2D">
        <w:t xml:space="preserve">development and </w:t>
      </w:r>
      <w:r w:rsidR="00072F1B" w:rsidRPr="004D4772">
        <w:t>assessment by reference to the tables in</w:t>
      </w:r>
      <w:r w:rsidR="006A3F14">
        <w:t>:</w:t>
      </w:r>
    </w:p>
    <w:p w14:paraId="5F42DE15" w14:textId="0CB8156F" w:rsidR="00072F1B" w:rsidRPr="00025BE6" w:rsidRDefault="006A3F14" w:rsidP="00C76529">
      <w:pPr>
        <w:pStyle w:val="QPPBulletPoint20"/>
        <w:numPr>
          <w:ilvl w:val="0"/>
          <w:numId w:val="118"/>
        </w:numPr>
      </w:pPr>
      <w:r w:rsidRPr="0090189F">
        <w:rPr>
          <w:rPrChange w:id="19" w:author="Alisha Pettit" w:date="2019-05-24T12:09:00Z">
            <w:rPr/>
          </w:rPrChange>
        </w:rPr>
        <w:t xml:space="preserve">section 5.5 </w:t>
      </w:r>
      <w:r w:rsidR="00F15173" w:rsidRPr="0090189F">
        <w:rPr>
          <w:rPrChange w:id="20" w:author="Alisha Pettit" w:date="2019-05-24T12:09:00Z">
            <w:rPr/>
          </w:rPrChange>
        </w:rPr>
        <w:t xml:space="preserve">Categories </w:t>
      </w:r>
      <w:r w:rsidRPr="0090189F">
        <w:rPr>
          <w:rPrChange w:id="21" w:author="Alisha Pettit" w:date="2019-05-24T12:09:00Z">
            <w:rPr/>
          </w:rPrChange>
        </w:rPr>
        <w:t xml:space="preserve">of </w:t>
      </w:r>
      <w:r w:rsidR="00F15173" w:rsidRPr="0090189F">
        <w:rPr>
          <w:rPrChange w:id="22" w:author="Alisha Pettit" w:date="2019-05-24T12:09:00Z">
            <w:rPr/>
          </w:rPrChange>
        </w:rPr>
        <w:t xml:space="preserve">development and </w:t>
      </w:r>
      <w:r w:rsidRPr="0090189F">
        <w:rPr>
          <w:rPrChange w:id="23" w:author="Alisha Pettit" w:date="2019-05-24T12:09:00Z">
            <w:rPr/>
          </w:rPrChange>
        </w:rPr>
        <w:t>assessment—Material change of use</w:t>
      </w:r>
      <w:r w:rsidR="00072F1B" w:rsidRPr="00025BE6">
        <w:t>;</w:t>
      </w:r>
    </w:p>
    <w:p w14:paraId="234EAEFC" w14:textId="5FD0F8C1" w:rsidR="006A3F14" w:rsidRDefault="006A3F14" w:rsidP="00C76529">
      <w:pPr>
        <w:pStyle w:val="QPPBulletPoint20"/>
      </w:pPr>
      <w:r w:rsidRPr="0090189F">
        <w:rPr>
          <w:rPrChange w:id="24" w:author="Alisha Pettit" w:date="2019-05-24T12:09:00Z">
            <w:rPr/>
          </w:rPrChange>
        </w:rPr>
        <w:t xml:space="preserve">section 5.6 </w:t>
      </w:r>
      <w:r w:rsidR="00F15173" w:rsidRPr="0090189F">
        <w:rPr>
          <w:rPrChange w:id="25" w:author="Alisha Pettit" w:date="2019-05-24T12:09:00Z">
            <w:rPr/>
          </w:rPrChange>
        </w:rPr>
        <w:t xml:space="preserve">Categories </w:t>
      </w:r>
      <w:r w:rsidRPr="0090189F">
        <w:rPr>
          <w:rPrChange w:id="26" w:author="Alisha Pettit" w:date="2019-05-24T12:09:00Z">
            <w:rPr/>
          </w:rPrChange>
        </w:rPr>
        <w:t xml:space="preserve">of </w:t>
      </w:r>
      <w:r w:rsidR="00F15173" w:rsidRPr="0090189F">
        <w:rPr>
          <w:rPrChange w:id="27" w:author="Alisha Pettit" w:date="2019-05-24T12:09:00Z">
            <w:rPr/>
          </w:rPrChange>
        </w:rPr>
        <w:t xml:space="preserve">development and </w:t>
      </w:r>
      <w:r w:rsidRPr="0090189F">
        <w:rPr>
          <w:rPrChange w:id="28" w:author="Alisha Pettit" w:date="2019-05-24T12:09:00Z">
            <w:rPr/>
          </w:rPrChange>
        </w:rPr>
        <w:t>assessment—Reconfiguring a lot</w:t>
      </w:r>
      <w:r>
        <w:t>;</w:t>
      </w:r>
    </w:p>
    <w:p w14:paraId="1C9BCDD8" w14:textId="37F47DBC" w:rsidR="006A3F14" w:rsidRDefault="006A3F14" w:rsidP="00C76529">
      <w:pPr>
        <w:pStyle w:val="QPPBulletPoint20"/>
      </w:pPr>
      <w:r w:rsidRPr="0090189F">
        <w:rPr>
          <w:rPrChange w:id="29" w:author="Alisha Pettit" w:date="2019-05-24T12:09:00Z">
            <w:rPr/>
          </w:rPrChange>
        </w:rPr>
        <w:t xml:space="preserve">section 5.7 </w:t>
      </w:r>
      <w:r w:rsidR="00F15173" w:rsidRPr="0090189F">
        <w:rPr>
          <w:rPrChange w:id="30" w:author="Alisha Pettit" w:date="2019-05-24T12:09:00Z">
            <w:rPr/>
          </w:rPrChange>
        </w:rPr>
        <w:t xml:space="preserve">Categories </w:t>
      </w:r>
      <w:r w:rsidRPr="0090189F">
        <w:rPr>
          <w:rPrChange w:id="31" w:author="Alisha Pettit" w:date="2019-05-24T12:09:00Z">
            <w:rPr/>
          </w:rPrChange>
        </w:rPr>
        <w:t xml:space="preserve">of </w:t>
      </w:r>
      <w:r w:rsidR="00F15173" w:rsidRPr="0090189F">
        <w:rPr>
          <w:rPrChange w:id="32" w:author="Alisha Pettit" w:date="2019-05-24T12:09:00Z">
            <w:rPr/>
          </w:rPrChange>
        </w:rPr>
        <w:t xml:space="preserve">development and </w:t>
      </w:r>
      <w:r w:rsidRPr="0090189F">
        <w:rPr>
          <w:rPrChange w:id="33" w:author="Alisha Pettit" w:date="2019-05-24T12:09:00Z">
            <w:rPr/>
          </w:rPrChange>
        </w:rPr>
        <w:t>assessment—Building work</w:t>
      </w:r>
      <w:r>
        <w:t>;</w:t>
      </w:r>
    </w:p>
    <w:p w14:paraId="20349836" w14:textId="4072F687" w:rsidR="006A3F14" w:rsidRPr="004D4772" w:rsidRDefault="006A3F14" w:rsidP="00C76529">
      <w:pPr>
        <w:pStyle w:val="QPPBulletPoint20"/>
      </w:pPr>
      <w:r w:rsidRPr="0090189F">
        <w:rPr>
          <w:rPrChange w:id="34" w:author="Alisha Pettit" w:date="2019-05-24T12:09:00Z">
            <w:rPr/>
          </w:rPrChange>
        </w:rPr>
        <w:t xml:space="preserve">section 5.8 </w:t>
      </w:r>
      <w:r w:rsidR="001C022F" w:rsidRPr="0090189F">
        <w:rPr>
          <w:rPrChange w:id="35" w:author="Alisha Pettit" w:date="2019-05-24T12:09:00Z">
            <w:rPr/>
          </w:rPrChange>
        </w:rPr>
        <w:t xml:space="preserve">Categories </w:t>
      </w:r>
      <w:r w:rsidRPr="0090189F">
        <w:rPr>
          <w:rPrChange w:id="36" w:author="Alisha Pettit" w:date="2019-05-24T12:09:00Z">
            <w:rPr/>
          </w:rPrChange>
        </w:rPr>
        <w:t xml:space="preserve">of </w:t>
      </w:r>
      <w:r w:rsidR="001C022F" w:rsidRPr="0090189F">
        <w:rPr>
          <w:rPrChange w:id="37" w:author="Alisha Pettit" w:date="2019-05-24T12:09:00Z">
            <w:rPr/>
          </w:rPrChange>
        </w:rPr>
        <w:t xml:space="preserve">development and </w:t>
      </w:r>
      <w:r w:rsidRPr="0090189F">
        <w:rPr>
          <w:rPrChange w:id="38" w:author="Alisha Pettit" w:date="2019-05-24T12:09:00Z">
            <w:rPr/>
          </w:rPrChange>
        </w:rPr>
        <w:t>assessment—</w:t>
      </w:r>
      <w:r w:rsidR="0001383E" w:rsidRPr="0090189F">
        <w:rPr>
          <w:rPrChange w:id="39" w:author="Alisha Pettit" w:date="2019-05-24T12:09:00Z">
            <w:rPr/>
          </w:rPrChange>
        </w:rPr>
        <w:t>Operational work</w:t>
      </w:r>
      <w:r w:rsidR="0001383E">
        <w:t>;</w:t>
      </w:r>
    </w:p>
    <w:p w14:paraId="1CC000B3" w14:textId="78682A7A" w:rsidR="00072F1B" w:rsidRPr="004D4772" w:rsidRDefault="00B3171A" w:rsidP="00CD3029">
      <w:pPr>
        <w:pStyle w:val="QPPBulletPoint1"/>
      </w:pPr>
      <w:r>
        <w:t>A</w:t>
      </w:r>
      <w:r w:rsidR="00072F1B" w:rsidRPr="004D4772">
        <w:t xml:space="preserve"> precinct of a zone may change the </w:t>
      </w:r>
      <w:r w:rsidR="00165D2D">
        <w:t>category</w:t>
      </w:r>
      <w:r w:rsidRPr="004D4772">
        <w:t xml:space="preserve"> </w:t>
      </w:r>
      <w:r w:rsidR="00072F1B" w:rsidRPr="004D4772">
        <w:t xml:space="preserve">of </w:t>
      </w:r>
      <w:r>
        <w:t xml:space="preserve">development or </w:t>
      </w:r>
      <w:r w:rsidR="00072F1B" w:rsidRPr="004D4772">
        <w:t xml:space="preserve">assessment and this will be shown in the </w:t>
      </w:r>
      <w:r w:rsidR="00DD7701">
        <w:t>'</w:t>
      </w:r>
      <w:r w:rsidR="001C022F">
        <w:t>C</w:t>
      </w:r>
      <w:r w:rsidR="00BE40D7">
        <w:t>ategories</w:t>
      </w:r>
      <w:r w:rsidR="00072F1B" w:rsidRPr="004D4772">
        <w:t xml:space="preserve"> of </w:t>
      </w:r>
      <w:r w:rsidR="00BE40D7">
        <w:t xml:space="preserve">development and </w:t>
      </w:r>
      <w:r w:rsidR="00072F1B" w:rsidRPr="004D4772">
        <w:t>assessment</w:t>
      </w:r>
      <w:r w:rsidR="00DD7701">
        <w:t>'</w:t>
      </w:r>
      <w:r w:rsidR="00072F1B" w:rsidRPr="004D4772">
        <w:t xml:space="preserve"> column of the tables in </w:t>
      </w:r>
      <w:r w:rsidR="00072F1B" w:rsidRPr="0090189F">
        <w:rPr>
          <w:rPrChange w:id="40" w:author="Alisha Pettit" w:date="2019-05-24T12:09:00Z">
            <w:rPr/>
          </w:rPrChange>
        </w:rPr>
        <w:t>section 5.5</w:t>
      </w:r>
      <w:r w:rsidR="00072F1B" w:rsidRPr="004D4772">
        <w:t xml:space="preserve">, </w:t>
      </w:r>
      <w:r w:rsidR="00645A7C" w:rsidRPr="0090189F">
        <w:rPr>
          <w:rPrChange w:id="41" w:author="Alisha Pettit" w:date="2019-05-24T12:09:00Z">
            <w:rPr/>
          </w:rPrChange>
        </w:rPr>
        <w:t xml:space="preserve">section </w:t>
      </w:r>
      <w:r w:rsidR="00072F1B" w:rsidRPr="0090189F">
        <w:rPr>
          <w:rPrChange w:id="42" w:author="Alisha Pettit" w:date="2019-05-24T12:09:00Z">
            <w:rPr/>
          </w:rPrChange>
        </w:rPr>
        <w:t>5.</w:t>
      </w:r>
      <w:r w:rsidR="0001383E" w:rsidRPr="0090189F">
        <w:rPr>
          <w:rPrChange w:id="43" w:author="Alisha Pettit" w:date="2019-05-24T12:09:00Z">
            <w:rPr/>
          </w:rPrChange>
        </w:rPr>
        <w:t>6</w:t>
      </w:r>
      <w:r w:rsidR="00072F1B" w:rsidRPr="004D4772">
        <w:t xml:space="preserve">, </w:t>
      </w:r>
      <w:r w:rsidR="00645A7C" w:rsidRPr="0090189F">
        <w:rPr>
          <w:rPrChange w:id="44" w:author="Alisha Pettit" w:date="2019-05-24T12:09:00Z">
            <w:rPr/>
          </w:rPrChange>
        </w:rPr>
        <w:t xml:space="preserve">section </w:t>
      </w:r>
      <w:r w:rsidR="00072F1B" w:rsidRPr="0090189F">
        <w:rPr>
          <w:rPrChange w:id="45" w:author="Alisha Pettit" w:date="2019-05-24T12:09:00Z">
            <w:rPr/>
          </w:rPrChange>
        </w:rPr>
        <w:t>5.</w:t>
      </w:r>
      <w:r w:rsidR="0001383E" w:rsidRPr="0090189F">
        <w:rPr>
          <w:rPrChange w:id="46" w:author="Alisha Pettit" w:date="2019-05-24T12:09:00Z">
            <w:rPr/>
          </w:rPrChange>
        </w:rPr>
        <w:t>7</w:t>
      </w:r>
      <w:r w:rsidR="00072F1B" w:rsidRPr="004D4772">
        <w:t xml:space="preserve"> and </w:t>
      </w:r>
      <w:r w:rsidR="00645A7C" w:rsidRPr="0090189F">
        <w:rPr>
          <w:rPrChange w:id="47" w:author="Alisha Pettit" w:date="2019-05-24T12:09:00Z">
            <w:rPr/>
          </w:rPrChange>
        </w:rPr>
        <w:t xml:space="preserve">section </w:t>
      </w:r>
      <w:r w:rsidR="00072F1B" w:rsidRPr="0090189F">
        <w:rPr>
          <w:rPrChange w:id="48" w:author="Alisha Pettit" w:date="2019-05-24T12:09:00Z">
            <w:rPr/>
          </w:rPrChange>
        </w:rPr>
        <w:t>5.</w:t>
      </w:r>
      <w:r w:rsidR="0001383E" w:rsidRPr="0090189F">
        <w:rPr>
          <w:rPrChange w:id="49" w:author="Alisha Pettit" w:date="2019-05-24T12:09:00Z">
            <w:rPr/>
          </w:rPrChange>
        </w:rPr>
        <w:t>8</w:t>
      </w:r>
      <w:r w:rsidR="00072F1B" w:rsidRPr="004D4772">
        <w:t>;</w:t>
      </w:r>
    </w:p>
    <w:p w14:paraId="0CE78588" w14:textId="6004B37E" w:rsidR="00072F1B" w:rsidRPr="004D4772" w:rsidRDefault="00B3171A" w:rsidP="00CD3029">
      <w:pPr>
        <w:pStyle w:val="QPPBulletPoint1"/>
      </w:pPr>
      <w:r>
        <w:t>I</w:t>
      </w:r>
      <w:r w:rsidR="00072F1B" w:rsidRPr="004D4772">
        <w:t xml:space="preserve">f a </w:t>
      </w:r>
      <w:r w:rsidR="002C1269">
        <w:t>neighbourhood</w:t>
      </w:r>
      <w:r w:rsidR="002C1269" w:rsidRPr="004D4772">
        <w:t xml:space="preserve"> </w:t>
      </w:r>
      <w:r w:rsidR="00072F1B" w:rsidRPr="004D4772">
        <w:t>plan applies</w:t>
      </w:r>
      <w:r w:rsidR="00B17B8A">
        <w:t>,</w:t>
      </w:r>
      <w:r w:rsidR="00072F1B" w:rsidRPr="004D4772">
        <w:t xml:space="preserve"> refer to the table(s) in </w:t>
      </w:r>
      <w:r w:rsidR="00072F1B" w:rsidRPr="00ED0ACA">
        <w:t xml:space="preserve">section </w:t>
      </w:r>
      <w:r w:rsidR="00072F1B" w:rsidRPr="0090189F">
        <w:rPr>
          <w:rPrChange w:id="50" w:author="Alisha Pettit" w:date="2019-05-24T12:09:00Z">
            <w:rPr/>
          </w:rPrChange>
        </w:rPr>
        <w:t>5.</w:t>
      </w:r>
      <w:r w:rsidR="0001383E" w:rsidRPr="0090189F">
        <w:rPr>
          <w:rPrChange w:id="51" w:author="Alisha Pettit" w:date="2019-05-24T12:09:00Z">
            <w:rPr/>
          </w:rPrChange>
        </w:rPr>
        <w:t>9</w:t>
      </w:r>
      <w:r w:rsidR="00072F1B" w:rsidRPr="0090189F">
        <w:rPr>
          <w:rPrChange w:id="52" w:author="Alisha Pettit" w:date="2019-05-24T12:09:00Z">
            <w:rPr/>
          </w:rPrChange>
        </w:rPr>
        <w:t xml:space="preserve"> </w:t>
      </w:r>
      <w:r w:rsidRPr="0090189F">
        <w:rPr>
          <w:rPrChange w:id="53" w:author="Alisha Pettit" w:date="2019-05-24T12:09:00Z">
            <w:rPr/>
          </w:rPrChange>
        </w:rPr>
        <w:t>Categories</w:t>
      </w:r>
      <w:r w:rsidR="00072F1B" w:rsidRPr="0090189F">
        <w:rPr>
          <w:rPrChange w:id="54" w:author="Alisha Pettit" w:date="2019-05-24T12:09:00Z">
            <w:rPr/>
          </w:rPrChange>
        </w:rPr>
        <w:t xml:space="preserve"> of </w:t>
      </w:r>
      <w:r w:rsidRPr="0090189F">
        <w:rPr>
          <w:rPrChange w:id="55" w:author="Alisha Pettit" w:date="2019-05-24T12:09:00Z">
            <w:rPr/>
          </w:rPrChange>
        </w:rPr>
        <w:t xml:space="preserve">development and </w:t>
      </w:r>
      <w:r w:rsidR="00072F1B" w:rsidRPr="0090189F">
        <w:rPr>
          <w:rPrChange w:id="56" w:author="Alisha Pettit" w:date="2019-05-24T12:09:00Z">
            <w:rPr/>
          </w:rPrChange>
        </w:rPr>
        <w:t>assessment—</w:t>
      </w:r>
      <w:r w:rsidR="002C1269" w:rsidRPr="0090189F">
        <w:rPr>
          <w:rPrChange w:id="57" w:author="Alisha Pettit" w:date="2019-05-24T12:09:00Z">
            <w:rPr/>
          </w:rPrChange>
        </w:rPr>
        <w:t xml:space="preserve">Neighbourhood </w:t>
      </w:r>
      <w:r w:rsidR="00072F1B" w:rsidRPr="0090189F">
        <w:rPr>
          <w:rPrChange w:id="58" w:author="Alisha Pettit" w:date="2019-05-24T12:09:00Z">
            <w:rPr/>
          </w:rPrChange>
        </w:rPr>
        <w:t>plans</w:t>
      </w:r>
      <w:r w:rsidR="00072F1B" w:rsidRPr="004D4772">
        <w:t xml:space="preserve">, to determine if the </w:t>
      </w:r>
      <w:r w:rsidR="002C1269" w:rsidRPr="00ED0ACA">
        <w:t xml:space="preserve">neighbourhood </w:t>
      </w:r>
      <w:r w:rsidR="00072F1B" w:rsidRPr="00ED0ACA">
        <w:t>plan</w:t>
      </w:r>
      <w:r w:rsidR="00072F1B" w:rsidRPr="004D4772">
        <w:t xml:space="preserve"> changes the </w:t>
      </w:r>
      <w:r>
        <w:t>category</w:t>
      </w:r>
      <w:r w:rsidRPr="004D4772">
        <w:t xml:space="preserve"> </w:t>
      </w:r>
      <w:r w:rsidR="00072F1B" w:rsidRPr="004D4772">
        <w:t xml:space="preserve">of </w:t>
      </w:r>
      <w:r>
        <w:t xml:space="preserve">development or </w:t>
      </w:r>
      <w:r w:rsidR="00072F1B" w:rsidRPr="004D4772">
        <w:t>assessment for the zone;</w:t>
      </w:r>
    </w:p>
    <w:p w14:paraId="28FA7638" w14:textId="170AD2C4" w:rsidR="00072F1B" w:rsidRPr="004D4772" w:rsidRDefault="00B3171A" w:rsidP="00CD3029">
      <w:pPr>
        <w:pStyle w:val="QPPBulletPoint1"/>
      </w:pPr>
      <w:r>
        <w:t>I</w:t>
      </w:r>
      <w:r w:rsidR="00072F1B" w:rsidRPr="004D4772">
        <w:t xml:space="preserve">f a precinct of a </w:t>
      </w:r>
      <w:r w:rsidR="002C1269">
        <w:t>neighbourhood</w:t>
      </w:r>
      <w:r w:rsidR="002C1269" w:rsidRPr="004D4772">
        <w:t xml:space="preserve"> </w:t>
      </w:r>
      <w:r w:rsidR="00072F1B" w:rsidRPr="004D4772">
        <w:t xml:space="preserve">plan changes the </w:t>
      </w:r>
      <w:r>
        <w:t>category</w:t>
      </w:r>
      <w:r w:rsidRPr="004D4772">
        <w:t xml:space="preserve"> </w:t>
      </w:r>
      <w:r w:rsidR="00072F1B" w:rsidRPr="004D4772">
        <w:t xml:space="preserve">of </w:t>
      </w:r>
      <w:r w:rsidR="00165D2D">
        <w:t xml:space="preserve">development or </w:t>
      </w:r>
      <w:r w:rsidR="00072F1B" w:rsidRPr="004D4772">
        <w:t xml:space="preserve">assessment this will be shown in the </w:t>
      </w:r>
      <w:r w:rsidR="00DD7701">
        <w:t>'</w:t>
      </w:r>
      <w:r w:rsidR="00165D2D">
        <w:t>Categories</w:t>
      </w:r>
      <w:r w:rsidR="00072F1B" w:rsidRPr="004D4772">
        <w:t xml:space="preserve"> of </w:t>
      </w:r>
      <w:r w:rsidR="00165D2D">
        <w:t xml:space="preserve">development and </w:t>
      </w:r>
      <w:r w:rsidR="00072F1B" w:rsidRPr="004D4772">
        <w:t>assessment</w:t>
      </w:r>
      <w:r w:rsidR="00DD7701">
        <w:t>'</w:t>
      </w:r>
      <w:r w:rsidR="00072F1B" w:rsidRPr="004D4772">
        <w:t xml:space="preserve"> column of the table(s) in </w:t>
      </w:r>
      <w:r w:rsidR="00060960" w:rsidRPr="0090189F">
        <w:rPr>
          <w:rPrChange w:id="59" w:author="Alisha Pettit" w:date="2019-05-24T12:09:00Z">
            <w:rPr/>
          </w:rPrChange>
        </w:rPr>
        <w:t>section 5.</w:t>
      </w:r>
      <w:r w:rsidR="0001383E" w:rsidRPr="0090189F">
        <w:rPr>
          <w:rPrChange w:id="60" w:author="Alisha Pettit" w:date="2019-05-24T12:09:00Z">
            <w:rPr/>
          </w:rPrChange>
        </w:rPr>
        <w:t>9</w:t>
      </w:r>
      <w:r w:rsidR="00072F1B" w:rsidRPr="004D4772">
        <w:t>;</w:t>
      </w:r>
    </w:p>
    <w:p w14:paraId="2B960495" w14:textId="7D4212BF" w:rsidR="00072F1B" w:rsidRPr="004D4772" w:rsidRDefault="00B3171A" w:rsidP="00CD3029">
      <w:pPr>
        <w:pStyle w:val="QPPBulletPoint1"/>
      </w:pPr>
      <w:r>
        <w:t>I</w:t>
      </w:r>
      <w:r w:rsidR="00072F1B" w:rsidRPr="004D4772">
        <w:t>f an overlay applies</w:t>
      </w:r>
      <w:r w:rsidR="00B17B8A">
        <w:t>,</w:t>
      </w:r>
      <w:r w:rsidR="00072F1B" w:rsidRPr="004D4772">
        <w:t xml:space="preserve"> refer to </w:t>
      </w:r>
      <w:r w:rsidR="00072F1B" w:rsidRPr="0090189F">
        <w:rPr>
          <w:rPrChange w:id="61" w:author="Alisha Pettit" w:date="2019-05-24T12:09:00Z">
            <w:rPr/>
          </w:rPrChange>
        </w:rPr>
        <w:t>section 5.10</w:t>
      </w:r>
      <w:r w:rsidR="0059444D" w:rsidRPr="0090189F">
        <w:rPr>
          <w:rPrChange w:id="62" w:author="Alisha Pettit" w:date="2019-05-24T12:09:00Z">
            <w:rPr/>
          </w:rPrChange>
        </w:rPr>
        <w:t xml:space="preserve"> </w:t>
      </w:r>
      <w:r w:rsidRPr="0090189F">
        <w:rPr>
          <w:rPrChange w:id="63" w:author="Alisha Pettit" w:date="2019-05-24T12:09:00Z">
            <w:rPr/>
          </w:rPrChange>
        </w:rPr>
        <w:t>Categor</w:t>
      </w:r>
      <w:r w:rsidR="00165D2D" w:rsidRPr="0090189F">
        <w:rPr>
          <w:rPrChange w:id="64" w:author="Alisha Pettit" w:date="2019-05-24T12:09:00Z">
            <w:rPr/>
          </w:rPrChange>
        </w:rPr>
        <w:t>ies</w:t>
      </w:r>
      <w:r w:rsidR="00072F1B" w:rsidRPr="0090189F">
        <w:rPr>
          <w:rPrChange w:id="65" w:author="Alisha Pettit" w:date="2019-05-24T12:09:00Z">
            <w:rPr/>
          </w:rPrChange>
        </w:rPr>
        <w:t xml:space="preserve"> of </w:t>
      </w:r>
      <w:r w:rsidR="00165D2D" w:rsidRPr="0090189F">
        <w:rPr>
          <w:rPrChange w:id="66" w:author="Alisha Pettit" w:date="2019-05-24T12:09:00Z">
            <w:rPr/>
          </w:rPrChange>
        </w:rPr>
        <w:t xml:space="preserve">development and </w:t>
      </w:r>
      <w:r w:rsidR="00072F1B" w:rsidRPr="0090189F">
        <w:rPr>
          <w:rPrChange w:id="67" w:author="Alisha Pettit" w:date="2019-05-24T12:09:00Z">
            <w:rPr/>
          </w:rPrChange>
        </w:rPr>
        <w:t>assessment—Overlays</w:t>
      </w:r>
      <w:r w:rsidR="00072F1B" w:rsidRPr="004D4772">
        <w:t xml:space="preserve">, to determine if the overlay further changes the </w:t>
      </w:r>
      <w:r>
        <w:t>category</w:t>
      </w:r>
      <w:r w:rsidRPr="004D4772">
        <w:t xml:space="preserve"> </w:t>
      </w:r>
      <w:r w:rsidR="00072F1B" w:rsidRPr="004D4772">
        <w:t xml:space="preserve">of </w:t>
      </w:r>
      <w:r w:rsidR="00165D2D">
        <w:t xml:space="preserve">development or </w:t>
      </w:r>
      <w:r w:rsidR="00072F1B" w:rsidRPr="004D4772">
        <w:t>assessment.</w:t>
      </w:r>
    </w:p>
    <w:p w14:paraId="353A917C" w14:textId="77777777" w:rsidR="00DD1728" w:rsidRDefault="00DF7022" w:rsidP="000B3E68">
      <w:pPr>
        <w:pStyle w:val="QPPHeading3"/>
      </w:pPr>
      <w:bookmarkStart w:id="68" w:name="Part532"/>
      <w:r>
        <w:t xml:space="preserve">5.3.2 </w:t>
      </w:r>
      <w:r w:rsidR="00F02786">
        <w:t>D</w:t>
      </w:r>
      <w:r w:rsidR="00DD1728">
        <w:t xml:space="preserve">etermining the </w:t>
      </w:r>
      <w:r w:rsidR="00F53A6E">
        <w:t>categories</w:t>
      </w:r>
      <w:r w:rsidR="00DE2709">
        <w:t xml:space="preserve"> </w:t>
      </w:r>
      <w:r w:rsidR="00DD1728">
        <w:t xml:space="preserve">of </w:t>
      </w:r>
      <w:r w:rsidR="008B1E1C">
        <w:t xml:space="preserve">development and </w:t>
      </w:r>
      <w:r w:rsidR="00DD1728">
        <w:t>assessment</w:t>
      </w:r>
    </w:p>
    <w:bookmarkEnd w:id="68"/>
    <w:p w14:paraId="22EC1538" w14:textId="77777777" w:rsidR="00B7031D" w:rsidRPr="00025BE6" w:rsidRDefault="00DD1728" w:rsidP="00C76529">
      <w:pPr>
        <w:pStyle w:val="QPPBulletPoint1"/>
        <w:numPr>
          <w:ilvl w:val="0"/>
          <w:numId w:val="120"/>
        </w:numPr>
      </w:pPr>
      <w:r w:rsidRPr="004D4772">
        <w:t xml:space="preserve">A material change of use is </w:t>
      </w:r>
      <w:r w:rsidR="00EE1853" w:rsidRPr="00025BE6">
        <w:t xml:space="preserve">assessable development requiring </w:t>
      </w:r>
      <w:r w:rsidRPr="00025BE6">
        <w:t xml:space="preserve">impact </w:t>
      </w:r>
      <w:r w:rsidR="00EE1853" w:rsidRPr="00025BE6">
        <w:t>assessment</w:t>
      </w:r>
      <w:r w:rsidR="00B17B8A" w:rsidRPr="00025BE6">
        <w:t>:</w:t>
      </w:r>
    </w:p>
    <w:p w14:paraId="55F6D0A5" w14:textId="77777777" w:rsidR="00DD1728" w:rsidRPr="00025BE6" w:rsidRDefault="00DD1728" w:rsidP="00C76529">
      <w:pPr>
        <w:pStyle w:val="QPPBulletPoint20"/>
        <w:numPr>
          <w:ilvl w:val="0"/>
          <w:numId w:val="121"/>
        </w:numPr>
      </w:pPr>
      <w:r>
        <w:t>unless the table of assessment states otherwise; or</w:t>
      </w:r>
    </w:p>
    <w:p w14:paraId="78AF38D5" w14:textId="77777777" w:rsidR="00DD1728" w:rsidRDefault="00DD1728" w:rsidP="00C76529">
      <w:pPr>
        <w:pStyle w:val="QPPBulletPoint20"/>
      </w:pPr>
      <w:r>
        <w:t>if a use is not listed or defined; or</w:t>
      </w:r>
    </w:p>
    <w:p w14:paraId="75243CFC" w14:textId="2F9C22F2" w:rsidR="00DD1728" w:rsidRDefault="00DD1728" w:rsidP="00C76529">
      <w:pPr>
        <w:pStyle w:val="QPPBulletPoint20"/>
      </w:pPr>
      <w:r>
        <w:t xml:space="preserve">unless otherwise prescribed in </w:t>
      </w:r>
      <w:r w:rsidRPr="0090189F">
        <w:rPr>
          <w:rPrChange w:id="69" w:author="Alisha Pettit" w:date="2019-05-24T12:09:00Z">
            <w:rPr/>
          </w:rPrChange>
        </w:rPr>
        <w:t>the Act</w:t>
      </w:r>
      <w:r>
        <w:t xml:space="preserve"> or </w:t>
      </w:r>
      <w:r w:rsidRPr="0090189F">
        <w:rPr>
          <w:rPrChange w:id="70" w:author="Alisha Pettit" w:date="2019-05-24T12:09:00Z">
            <w:rPr/>
          </w:rPrChange>
        </w:rPr>
        <w:t>the Regulation</w:t>
      </w:r>
      <w:r>
        <w:t>.</w:t>
      </w:r>
    </w:p>
    <w:p w14:paraId="0A448843" w14:textId="451DC39F" w:rsidR="00DD1728" w:rsidRDefault="00DD1728" w:rsidP="005372E3">
      <w:pPr>
        <w:pStyle w:val="QPPBulletPoint1"/>
      </w:pPr>
      <w:r w:rsidRPr="005372E3">
        <w:t xml:space="preserve">Reconfiguring a lot is </w:t>
      </w:r>
      <w:r w:rsidR="00EE1853">
        <w:t xml:space="preserve">assessable development requiring </w:t>
      </w:r>
      <w:r w:rsidRPr="005372E3">
        <w:t xml:space="preserve">code </w:t>
      </w:r>
      <w:r w:rsidR="00EE1853">
        <w:t>assessment</w:t>
      </w:r>
      <w:r w:rsidR="00EE1853" w:rsidRPr="005372E3">
        <w:t xml:space="preserve"> </w:t>
      </w:r>
      <w:r w:rsidRPr="005372E3">
        <w:t xml:space="preserve">unless the tables of assessment state otherwise or unless otherwise prescribed in </w:t>
      </w:r>
      <w:r w:rsidRPr="0090189F">
        <w:rPr>
          <w:rPrChange w:id="71" w:author="Alisha Pettit" w:date="2019-05-24T12:09:00Z">
            <w:rPr/>
          </w:rPrChange>
        </w:rPr>
        <w:t>the Act</w:t>
      </w:r>
      <w:r w:rsidRPr="005372E3">
        <w:t xml:space="preserve"> or </w:t>
      </w:r>
      <w:r w:rsidR="002504F2" w:rsidRPr="0090189F">
        <w:rPr>
          <w:rPrChange w:id="72" w:author="Alisha Pettit" w:date="2019-05-24T12:09:00Z">
            <w:rPr/>
          </w:rPrChange>
        </w:rPr>
        <w:t>the Regulation</w:t>
      </w:r>
      <w:r w:rsidRPr="005372E3">
        <w:t>.</w:t>
      </w:r>
    </w:p>
    <w:p w14:paraId="022C176F" w14:textId="5BFF2E00" w:rsidR="00DD1728" w:rsidRDefault="00DD1728" w:rsidP="005372E3">
      <w:pPr>
        <w:pStyle w:val="QPPBulletPoint1"/>
      </w:pPr>
      <w:r w:rsidRPr="005372E3">
        <w:t xml:space="preserve">Building work and operational work </w:t>
      </w:r>
      <w:r w:rsidR="00BC7910">
        <w:t>are</w:t>
      </w:r>
      <w:r w:rsidRPr="005372E3">
        <w:t xml:space="preserve"> </w:t>
      </w:r>
      <w:r w:rsidR="00EE1853">
        <w:t>accepted</w:t>
      </w:r>
      <w:r w:rsidR="00EE1853" w:rsidRPr="005372E3">
        <w:t xml:space="preserve"> </w:t>
      </w:r>
      <w:r w:rsidRPr="005372E3">
        <w:t xml:space="preserve">development, unless the tables of assessment state otherwise or unless otherwise prescribed in </w:t>
      </w:r>
      <w:r w:rsidRPr="0090189F">
        <w:rPr>
          <w:rPrChange w:id="73" w:author="Alisha Pettit" w:date="2019-05-24T12:09:00Z">
            <w:rPr/>
          </w:rPrChange>
        </w:rPr>
        <w:t>the Act</w:t>
      </w:r>
      <w:r w:rsidRPr="005372E3">
        <w:t xml:space="preserve"> or </w:t>
      </w:r>
      <w:r w:rsidR="00937B3C" w:rsidRPr="0090189F">
        <w:rPr>
          <w:rPrChange w:id="74" w:author="Alisha Pettit" w:date="2019-05-24T12:09:00Z">
            <w:rPr/>
          </w:rPrChange>
        </w:rPr>
        <w:t>the Regulation</w:t>
      </w:r>
      <w:r w:rsidRPr="005372E3">
        <w:t>.</w:t>
      </w:r>
    </w:p>
    <w:p w14:paraId="708BAD6D" w14:textId="77777777" w:rsidR="00DD1728" w:rsidRDefault="00DD1728" w:rsidP="005372E3">
      <w:pPr>
        <w:pStyle w:val="QPPBulletPoint1"/>
      </w:pPr>
      <w:r w:rsidRPr="005372E3">
        <w:t>Where</w:t>
      </w:r>
      <w:r w:rsidR="00EE1853">
        <w:t xml:space="preserve"> an aspect of</w:t>
      </w:r>
      <w:r w:rsidRPr="005372E3">
        <w:t xml:space="preserve"> development is proposed on </w:t>
      </w:r>
      <w:r w:rsidR="00F46636" w:rsidRPr="005372E3">
        <w:t>premises</w:t>
      </w:r>
      <w:r w:rsidRPr="005372E3">
        <w:t xml:space="preserve"> included in more than one zone, </w:t>
      </w:r>
      <w:r w:rsidR="002C1269">
        <w:t>neighbourhood</w:t>
      </w:r>
      <w:r w:rsidR="002C1269" w:rsidRPr="005372E3">
        <w:t xml:space="preserve"> </w:t>
      </w:r>
      <w:r w:rsidR="00F46636" w:rsidRPr="005372E3">
        <w:t xml:space="preserve">plan or </w:t>
      </w:r>
      <w:r w:rsidRPr="005372E3">
        <w:t>overlay</w:t>
      </w:r>
      <w:r w:rsidR="00EE1853">
        <w:t>,</w:t>
      </w:r>
      <w:r w:rsidRPr="005372E3">
        <w:t xml:space="preserve"> the </w:t>
      </w:r>
      <w:r w:rsidR="00EE1853">
        <w:t>category</w:t>
      </w:r>
      <w:r w:rsidR="00EE1853" w:rsidRPr="005372E3">
        <w:t xml:space="preserve"> </w:t>
      </w:r>
      <w:r w:rsidRPr="005372E3">
        <w:t xml:space="preserve">of </w:t>
      </w:r>
      <w:r w:rsidR="00EE1853">
        <w:t xml:space="preserve">development or </w:t>
      </w:r>
      <w:r w:rsidRPr="005372E3">
        <w:t xml:space="preserve">assessment </w:t>
      </w:r>
      <w:r w:rsidR="00EE1853">
        <w:t xml:space="preserve">for that aspect </w:t>
      </w:r>
      <w:r w:rsidRPr="005372E3">
        <w:t xml:space="preserve">is </w:t>
      </w:r>
      <w:r w:rsidR="006C062B" w:rsidRPr="005372E3">
        <w:t xml:space="preserve">the highest </w:t>
      </w:r>
      <w:r w:rsidR="00EE1853">
        <w:t>category</w:t>
      </w:r>
      <w:r w:rsidR="0059444D">
        <w:t xml:space="preserve"> </w:t>
      </w:r>
      <w:r w:rsidR="006C062B" w:rsidRPr="005372E3">
        <w:t>under each of the applicable</w:t>
      </w:r>
      <w:r w:rsidRPr="005372E3">
        <w:t xml:space="preserve"> zone</w:t>
      </w:r>
      <w:r w:rsidR="006C062B" w:rsidRPr="005372E3">
        <w:t>s</w:t>
      </w:r>
      <w:r w:rsidRPr="005372E3">
        <w:t xml:space="preserve">, </w:t>
      </w:r>
      <w:r w:rsidR="002C1269">
        <w:t>neighbourhood</w:t>
      </w:r>
      <w:r w:rsidR="002C1269" w:rsidRPr="005372E3">
        <w:t xml:space="preserve"> </w:t>
      </w:r>
      <w:r w:rsidR="006C062B" w:rsidRPr="005372E3">
        <w:t xml:space="preserve">plans or </w:t>
      </w:r>
      <w:r w:rsidRPr="005372E3">
        <w:t>overlay</w:t>
      </w:r>
      <w:r w:rsidR="006C062B" w:rsidRPr="005372E3">
        <w:t>s</w:t>
      </w:r>
      <w:r w:rsidRPr="005372E3">
        <w:t>.</w:t>
      </w:r>
    </w:p>
    <w:p w14:paraId="39891FF8" w14:textId="77777777" w:rsidR="00DD1728" w:rsidRDefault="00DD1728" w:rsidP="005372E3">
      <w:pPr>
        <w:pStyle w:val="QPPBulletPoint1"/>
      </w:pPr>
      <w:r w:rsidRPr="005372E3">
        <w:t xml:space="preserve">Where development is proposed on </w:t>
      </w:r>
      <w:r w:rsidR="00F46636" w:rsidRPr="005372E3">
        <w:t>premises</w:t>
      </w:r>
      <w:r w:rsidRPr="005372E3">
        <w:t xml:space="preserve"> partly affected by an overlay</w:t>
      </w:r>
      <w:r w:rsidR="00F46636" w:rsidRPr="005372E3">
        <w:t>,</w:t>
      </w:r>
      <w:r w:rsidRPr="005372E3">
        <w:t xml:space="preserve"> the </w:t>
      </w:r>
      <w:r w:rsidR="00F16E4C">
        <w:t>category</w:t>
      </w:r>
      <w:r w:rsidR="00F16E4C" w:rsidRPr="005372E3">
        <w:t xml:space="preserve"> </w:t>
      </w:r>
      <w:r w:rsidRPr="005372E3">
        <w:t xml:space="preserve">of </w:t>
      </w:r>
      <w:r w:rsidR="00F16E4C">
        <w:t xml:space="preserve">development or </w:t>
      </w:r>
      <w:r w:rsidRPr="005372E3">
        <w:t xml:space="preserve">assessment for the overlay only relates to the part of </w:t>
      </w:r>
      <w:r w:rsidR="00F46636" w:rsidRPr="005372E3">
        <w:t>the</w:t>
      </w:r>
      <w:r w:rsidRPr="005372E3">
        <w:t xml:space="preserve"> premises affected by the overlay.</w:t>
      </w:r>
    </w:p>
    <w:p w14:paraId="5C9C30C1" w14:textId="77777777" w:rsidR="00DD1728" w:rsidRDefault="00F46636" w:rsidP="005372E3">
      <w:pPr>
        <w:pStyle w:val="QPPBulletPoint1"/>
      </w:pPr>
      <w:r w:rsidRPr="005372E3">
        <w:t xml:space="preserve">For the purposes of </w:t>
      </w:r>
      <w:r w:rsidRPr="008C77B4">
        <w:t>S</w:t>
      </w:r>
      <w:r w:rsidR="00DD1728" w:rsidRPr="008C77B4">
        <w:t xml:space="preserve">chedule </w:t>
      </w:r>
      <w:r w:rsidR="00F71AB0">
        <w:t>6</w:t>
      </w:r>
      <w:r w:rsidR="00DD1728" w:rsidRPr="005372E3">
        <w:t xml:space="preserve">, </w:t>
      </w:r>
      <w:r w:rsidR="00F71AB0">
        <w:t>Part 2 Ma</w:t>
      </w:r>
      <w:r w:rsidR="00F53A6E">
        <w:t>terial change of use section 2</w:t>
      </w:r>
      <w:r w:rsidR="00F71AB0">
        <w:t>(2)(d)</w:t>
      </w:r>
      <w:r w:rsidR="0015440B">
        <w:t>(i) or (ii)</w:t>
      </w:r>
      <w:r w:rsidR="0015440B" w:rsidRPr="005372E3">
        <w:t xml:space="preserve"> </w:t>
      </w:r>
      <w:r w:rsidR="00DD1728" w:rsidRPr="005372E3">
        <w:t xml:space="preserve"> of </w:t>
      </w:r>
      <w:r w:rsidR="00937B3C" w:rsidRPr="00ED0ACA">
        <w:t>the Regulation</w:t>
      </w:r>
      <w:r w:rsidRPr="005372E3">
        <w:t>,</w:t>
      </w:r>
      <w:r w:rsidR="00DD1728" w:rsidRPr="005372E3">
        <w:t xml:space="preserve"> an overlay </w:t>
      </w:r>
      <w:r w:rsidRPr="005372E3">
        <w:t>does</w:t>
      </w:r>
      <w:r w:rsidR="00DD1728" w:rsidRPr="005372E3">
        <w:t xml:space="preserve"> not </w:t>
      </w:r>
      <w:r w:rsidR="000B4CE8" w:rsidRPr="005372E3">
        <w:t>apply to the premises</w:t>
      </w:r>
      <w:r w:rsidR="00DD1728" w:rsidRPr="005372E3">
        <w:t xml:space="preserve"> if the development meets the </w:t>
      </w:r>
      <w:r w:rsidR="000B4CE8" w:rsidRPr="005372E3">
        <w:t xml:space="preserve">acceptable </w:t>
      </w:r>
      <w:r w:rsidR="00DD1728" w:rsidRPr="005372E3">
        <w:t xml:space="preserve">outcomes </w:t>
      </w:r>
      <w:r w:rsidR="00F71AB0">
        <w:t>that form the requirements for accepted development in</w:t>
      </w:r>
      <w:r w:rsidR="00DD1728" w:rsidRPr="005372E3">
        <w:t xml:space="preserve"> the relevant overlay code.</w:t>
      </w:r>
    </w:p>
    <w:p w14:paraId="6F0736C6" w14:textId="77777777" w:rsidR="00CD2F17" w:rsidRDefault="00DD1728" w:rsidP="00CD2F17">
      <w:pPr>
        <w:pStyle w:val="QPPBulletPoint1"/>
      </w:pPr>
      <w:r w:rsidRPr="005372E3">
        <w:t xml:space="preserve">If development is identified as having a different </w:t>
      </w:r>
      <w:r w:rsidR="00F71AB0">
        <w:t>category</w:t>
      </w:r>
      <w:r w:rsidR="00F71AB0" w:rsidRPr="005372E3">
        <w:t xml:space="preserve"> </w:t>
      </w:r>
      <w:r w:rsidRPr="005372E3">
        <w:t xml:space="preserve">of </w:t>
      </w:r>
      <w:r w:rsidR="00F71AB0">
        <w:t xml:space="preserve">development or category of </w:t>
      </w:r>
      <w:r w:rsidRPr="005372E3">
        <w:t xml:space="preserve">assessment under a zone than under a </w:t>
      </w:r>
      <w:r w:rsidR="002C1269">
        <w:t>neighbourhood</w:t>
      </w:r>
      <w:r w:rsidR="002C1269" w:rsidRPr="005372E3">
        <w:t xml:space="preserve"> </w:t>
      </w:r>
      <w:r w:rsidRPr="005372E3">
        <w:t xml:space="preserve">plan or an overlay, the highest </w:t>
      </w:r>
      <w:r w:rsidR="00F71AB0">
        <w:t>category</w:t>
      </w:r>
      <w:r w:rsidR="00F71AB0" w:rsidRPr="005372E3">
        <w:t xml:space="preserve"> </w:t>
      </w:r>
      <w:r w:rsidRPr="005372E3">
        <w:t xml:space="preserve">of </w:t>
      </w:r>
      <w:r w:rsidR="00F71AB0">
        <w:t xml:space="preserve">development or </w:t>
      </w:r>
      <w:r w:rsidRPr="005372E3">
        <w:t>assessment applies as follows</w:t>
      </w:r>
      <w:r w:rsidR="00B17B8A">
        <w:t>:</w:t>
      </w:r>
    </w:p>
    <w:p w14:paraId="02CD41E5" w14:textId="77777777" w:rsidR="00DD1728" w:rsidRPr="00025BE6" w:rsidRDefault="00F71AB0" w:rsidP="00C76529">
      <w:pPr>
        <w:pStyle w:val="QPPBulletPoint20"/>
        <w:numPr>
          <w:ilvl w:val="0"/>
          <w:numId w:val="122"/>
        </w:numPr>
      </w:pPr>
      <w:r>
        <w:t>accepted development subject to requirements</w:t>
      </w:r>
      <w:r w:rsidR="00DD1728" w:rsidRPr="00025BE6">
        <w:t xml:space="preserve"> prevails over </w:t>
      </w:r>
      <w:r w:rsidRPr="00025BE6">
        <w:t>accepted development</w:t>
      </w:r>
      <w:r w:rsidR="00DD1728" w:rsidRPr="00025BE6">
        <w:t>;</w:t>
      </w:r>
    </w:p>
    <w:p w14:paraId="17659A54" w14:textId="77777777" w:rsidR="00DD1728" w:rsidRPr="00025BE6" w:rsidRDefault="00DD1728" w:rsidP="00C76529">
      <w:pPr>
        <w:pStyle w:val="QPPBulletPoint20"/>
      </w:pPr>
      <w:r>
        <w:t xml:space="preserve">code </w:t>
      </w:r>
      <w:r w:rsidR="00F71AB0">
        <w:t xml:space="preserve">assessment </w:t>
      </w:r>
      <w:r w:rsidR="000B4CE8">
        <w:t xml:space="preserve">prevails over </w:t>
      </w:r>
      <w:r w:rsidR="00F71AB0">
        <w:t xml:space="preserve">accepted development </w:t>
      </w:r>
      <w:r w:rsidR="002F363E">
        <w:t xml:space="preserve">where </w:t>
      </w:r>
      <w:r w:rsidR="00F71AB0">
        <w:t>subject to requirements and accepted development</w:t>
      </w:r>
      <w:r>
        <w:t>;</w:t>
      </w:r>
    </w:p>
    <w:p w14:paraId="2FDE3B78" w14:textId="77777777" w:rsidR="00DD1728" w:rsidRDefault="00DD1728" w:rsidP="00C76529">
      <w:pPr>
        <w:pStyle w:val="QPPBulletPoint20"/>
      </w:pPr>
      <w:r>
        <w:t xml:space="preserve">impact </w:t>
      </w:r>
      <w:r w:rsidR="00F71AB0">
        <w:t xml:space="preserve">assessment </w:t>
      </w:r>
      <w:r>
        <w:t>prevails over code</w:t>
      </w:r>
      <w:r w:rsidR="00F71AB0">
        <w:t xml:space="preserve"> assessment</w:t>
      </w:r>
      <w:r>
        <w:t xml:space="preserve">, </w:t>
      </w:r>
      <w:r w:rsidR="00F71AB0">
        <w:t xml:space="preserve">accepted development </w:t>
      </w:r>
      <w:r w:rsidR="00E568BE">
        <w:t xml:space="preserve">where </w:t>
      </w:r>
      <w:r w:rsidR="00F71AB0">
        <w:t>subject to requirements and accepted development</w:t>
      </w:r>
      <w:r>
        <w:t>.</w:t>
      </w:r>
    </w:p>
    <w:p w14:paraId="7B9C48DA" w14:textId="77777777" w:rsidR="00DD1728" w:rsidRDefault="00DD1728" w:rsidP="005372E3">
      <w:pPr>
        <w:pStyle w:val="QPPBulletPoint1"/>
      </w:pPr>
      <w:r w:rsidRPr="005372E3">
        <w:lastRenderedPageBreak/>
        <w:t xml:space="preserve">Despite subsection </w:t>
      </w:r>
      <w:r w:rsidR="00352C5B" w:rsidRPr="005372E3">
        <w:t>5.3.2</w:t>
      </w:r>
      <w:r w:rsidR="000B4CE8" w:rsidRPr="005372E3">
        <w:t>(4) and (7</w:t>
      </w:r>
      <w:r w:rsidRPr="005372E3">
        <w:t xml:space="preserve">) above, a </w:t>
      </w:r>
      <w:r w:rsidR="007C2A09">
        <w:t>category</w:t>
      </w:r>
      <w:r w:rsidR="007C2A09" w:rsidRPr="005372E3">
        <w:t xml:space="preserve"> </w:t>
      </w:r>
      <w:r w:rsidR="000B4CE8" w:rsidRPr="005372E3">
        <w:t xml:space="preserve">of </w:t>
      </w:r>
      <w:r w:rsidR="00815A47">
        <w:t xml:space="preserve">development or </w:t>
      </w:r>
      <w:r w:rsidR="000B4CE8" w:rsidRPr="005372E3">
        <w:t xml:space="preserve">assessment in a </w:t>
      </w:r>
      <w:r w:rsidR="002C1269">
        <w:t>neighbourhood</w:t>
      </w:r>
      <w:r w:rsidR="002C1269" w:rsidRPr="005372E3">
        <w:t xml:space="preserve"> </w:t>
      </w:r>
      <w:r w:rsidRPr="005372E3">
        <w:t xml:space="preserve">plan </w:t>
      </w:r>
      <w:r w:rsidR="000B4CE8" w:rsidRPr="005372E3">
        <w:t xml:space="preserve">overrides a </w:t>
      </w:r>
      <w:r w:rsidR="007C2A09">
        <w:t>category</w:t>
      </w:r>
      <w:r w:rsidR="007C2A09" w:rsidRPr="005372E3">
        <w:t xml:space="preserve"> </w:t>
      </w:r>
      <w:r w:rsidR="000B4CE8" w:rsidRPr="005372E3">
        <w:t xml:space="preserve">of </w:t>
      </w:r>
      <w:r w:rsidR="00815A47">
        <w:t xml:space="preserve">development or </w:t>
      </w:r>
      <w:r w:rsidR="000B4CE8" w:rsidRPr="005372E3">
        <w:t>assessment in a zone</w:t>
      </w:r>
      <w:r w:rsidR="000A0E65">
        <w:t>,</w:t>
      </w:r>
      <w:r w:rsidR="000B4CE8" w:rsidRPr="005372E3">
        <w:t xml:space="preserve"> and a </w:t>
      </w:r>
      <w:r w:rsidR="007C2A09">
        <w:t>category</w:t>
      </w:r>
      <w:r w:rsidR="007C2A09" w:rsidRPr="005372E3">
        <w:t xml:space="preserve"> </w:t>
      </w:r>
      <w:r w:rsidR="000B4CE8" w:rsidRPr="005372E3">
        <w:t xml:space="preserve">of </w:t>
      </w:r>
      <w:r w:rsidR="00815A47">
        <w:t xml:space="preserve">development or </w:t>
      </w:r>
      <w:r w:rsidR="000B4CE8" w:rsidRPr="005372E3">
        <w:t xml:space="preserve">assessment in </w:t>
      </w:r>
      <w:r w:rsidRPr="005372E3">
        <w:t xml:space="preserve">an overlay </w:t>
      </w:r>
      <w:r w:rsidR="000B4CE8" w:rsidRPr="005372E3">
        <w:t xml:space="preserve">overrides a </w:t>
      </w:r>
      <w:r w:rsidR="007C2A09">
        <w:t>category</w:t>
      </w:r>
      <w:r w:rsidR="007C2A09" w:rsidRPr="005372E3">
        <w:t xml:space="preserve"> </w:t>
      </w:r>
      <w:r w:rsidR="000B4CE8" w:rsidRPr="005372E3">
        <w:t xml:space="preserve">of </w:t>
      </w:r>
      <w:r w:rsidR="00815A47">
        <w:t xml:space="preserve">development or </w:t>
      </w:r>
      <w:r w:rsidR="000B4CE8" w:rsidRPr="005372E3">
        <w:t xml:space="preserve">assessment in a zone or </w:t>
      </w:r>
      <w:r w:rsidR="002C1269">
        <w:t>neighbourhood</w:t>
      </w:r>
      <w:r w:rsidR="002C1269" w:rsidRPr="005372E3">
        <w:t xml:space="preserve"> </w:t>
      </w:r>
      <w:r w:rsidR="000B4CE8" w:rsidRPr="005372E3">
        <w:t>plan</w:t>
      </w:r>
      <w:r w:rsidRPr="005372E3">
        <w:t>.</w:t>
      </w:r>
    </w:p>
    <w:p w14:paraId="35A3C05E" w14:textId="494DBD8E" w:rsidR="00DD1728" w:rsidRDefault="00DD1728" w:rsidP="005372E3">
      <w:pPr>
        <w:pStyle w:val="QPPBulletPoint1"/>
      </w:pPr>
      <w:r w:rsidRPr="005372E3">
        <w:t xml:space="preserve">Provisions of </w:t>
      </w:r>
      <w:r w:rsidRPr="0090189F">
        <w:rPr>
          <w:rPrChange w:id="75" w:author="Alisha Pettit" w:date="2019-05-24T12:09:00Z">
            <w:rPr/>
          </w:rPrChange>
        </w:rPr>
        <w:t>Part 10</w:t>
      </w:r>
      <w:r w:rsidR="000B4CE8" w:rsidRPr="005372E3">
        <w:t xml:space="preserve"> </w:t>
      </w:r>
      <w:r w:rsidRPr="005372E3">
        <w:t>may override any of the above.</w:t>
      </w:r>
    </w:p>
    <w:p w14:paraId="6617A2A6" w14:textId="77777777" w:rsidR="00DD1728" w:rsidRDefault="0015440B" w:rsidP="005372E3">
      <w:pPr>
        <w:pStyle w:val="QPPBulletPoint1"/>
      </w:pPr>
      <w:r>
        <w:t xml:space="preserve">The category of development prescribed under schedule 6 of the Regulation </w:t>
      </w:r>
      <w:r w:rsidRPr="005372E3">
        <w:t>override</w:t>
      </w:r>
      <w:r>
        <w:t>s</w:t>
      </w:r>
      <w:r w:rsidRPr="005372E3">
        <w:t xml:space="preserve"> all other </w:t>
      </w:r>
      <w:r>
        <w:t>categories</w:t>
      </w:r>
      <w:r w:rsidRPr="005372E3">
        <w:t xml:space="preserve"> of </w:t>
      </w:r>
      <w:r>
        <w:t xml:space="preserve">development or </w:t>
      </w:r>
      <w:r w:rsidRPr="005372E3">
        <w:t>assessment for that development</w:t>
      </w:r>
      <w:r>
        <w:t xml:space="preserve"> under the planning scheme to the extent of any inconsistency</w:t>
      </w:r>
      <w:r w:rsidRPr="005372E3">
        <w:t>.</w:t>
      </w:r>
    </w:p>
    <w:p w14:paraId="33C7A59A" w14:textId="77777777" w:rsidR="0015440B" w:rsidRDefault="0015440B" w:rsidP="0015440B">
      <w:pPr>
        <w:pStyle w:val="QPPEditorsNoteStyle1"/>
      </w:pPr>
      <w:r>
        <w:t>Editor’s note—Schedule 7 of the Regulation also identifies development that the state categorises as accepted development. Some development in the schedule may still be made assessable under the planning scheme.</w:t>
      </w:r>
    </w:p>
    <w:p w14:paraId="0D28E2FC" w14:textId="7ADF2194" w:rsidR="00DD1728" w:rsidRDefault="00DD1728" w:rsidP="00340B3B">
      <w:pPr>
        <w:pStyle w:val="QPPBulletPoint1"/>
      </w:pPr>
      <w:r w:rsidRPr="005372E3">
        <w:t>Despite all of the above, if development is listed as prohibited development under Schedule 1</w:t>
      </w:r>
      <w:r w:rsidR="009F52E0">
        <w:t>0</w:t>
      </w:r>
      <w:r w:rsidRPr="005372E3">
        <w:t xml:space="preserve"> of </w:t>
      </w:r>
      <w:r w:rsidR="009F52E0" w:rsidRPr="0090189F">
        <w:rPr>
          <w:rPrChange w:id="76" w:author="Alisha Pettit" w:date="2019-05-24T12:09:00Z">
            <w:rPr/>
          </w:rPrChange>
        </w:rPr>
        <w:t>the Regulation</w:t>
      </w:r>
      <w:r w:rsidRPr="005372E3">
        <w:t>, a development application can</w:t>
      </w:r>
      <w:r w:rsidR="00BC7910">
        <w:t xml:space="preserve"> </w:t>
      </w:r>
      <w:r w:rsidRPr="005372E3">
        <w:t>not be made.</w:t>
      </w:r>
    </w:p>
    <w:p w14:paraId="74988F72" w14:textId="044371B0" w:rsidR="00DD1728" w:rsidRDefault="00DD1728" w:rsidP="000B4CE8">
      <w:pPr>
        <w:pStyle w:val="QPPEditorsNoteStyle1"/>
      </w:pPr>
      <w:r>
        <w:t>Note—</w:t>
      </w:r>
      <w:r w:rsidR="008D3838">
        <w:t>D</w:t>
      </w:r>
      <w:r>
        <w:t xml:space="preserve">evelopment </w:t>
      </w:r>
      <w:r w:rsidR="00BC7910">
        <w:t>is to be</w:t>
      </w:r>
      <w:r>
        <w:t xml:space="preserve"> taken to be prohibited development under the planning</w:t>
      </w:r>
      <w:r w:rsidR="000B4CE8">
        <w:t xml:space="preserve"> scheme </w:t>
      </w:r>
      <w:r w:rsidR="009F52E0">
        <w:t xml:space="preserve">only </w:t>
      </w:r>
      <w:r w:rsidR="000B4CE8">
        <w:t>if it is identified in S</w:t>
      </w:r>
      <w:r>
        <w:t>chedule 1</w:t>
      </w:r>
      <w:r w:rsidR="009F52E0">
        <w:t>0</w:t>
      </w:r>
      <w:r>
        <w:t xml:space="preserve"> of </w:t>
      </w:r>
      <w:r w:rsidR="009F52E0" w:rsidRPr="0090189F">
        <w:rPr>
          <w:rPrChange w:id="77" w:author="Alisha Pettit" w:date="2019-05-24T12:09:00Z">
            <w:rPr/>
          </w:rPrChange>
        </w:rPr>
        <w:t>the Regulation</w:t>
      </w:r>
      <w:r>
        <w:t>.</w:t>
      </w:r>
    </w:p>
    <w:p w14:paraId="1BC40792" w14:textId="77777777" w:rsidR="009A1BB6" w:rsidRDefault="00DF7022" w:rsidP="000B3E68">
      <w:pPr>
        <w:pStyle w:val="QPPHeading3"/>
      </w:pPr>
      <w:bookmarkStart w:id="78" w:name="Part533"/>
      <w:r>
        <w:t>5.3.3</w:t>
      </w:r>
      <w:bookmarkEnd w:id="78"/>
      <w:r>
        <w:t xml:space="preserve"> </w:t>
      </w:r>
      <w:r w:rsidR="00F02786">
        <w:t>D</w:t>
      </w:r>
      <w:r w:rsidR="009A1BB6">
        <w:t xml:space="preserve">etermining the </w:t>
      </w:r>
      <w:r w:rsidR="009F52E0">
        <w:t>requirements for accepted development and assessment benchmarks and other matters for assessable development</w:t>
      </w:r>
    </w:p>
    <w:p w14:paraId="4A6328F5" w14:textId="77777777" w:rsidR="00026392" w:rsidRPr="00025BE6" w:rsidRDefault="00026392" w:rsidP="00C76529">
      <w:pPr>
        <w:pStyle w:val="QPPBulletPoint1"/>
        <w:numPr>
          <w:ilvl w:val="0"/>
          <w:numId w:val="123"/>
        </w:numPr>
      </w:pPr>
      <w:r>
        <w:t>Accepted development does not require a development approval and is not subject to assessment benchmarks. However, certain requirements may apply to some types of development for it to be accepted development. Where nominated in the tables of assessment, accepted development must comply with the requirements identified as acceptable outcomes in the relevant parts of the applicable code(s)</w:t>
      </w:r>
      <w:r w:rsidR="0015440B" w:rsidRPr="00025BE6">
        <w:t xml:space="preserve"> as identified in the relevant column</w:t>
      </w:r>
      <w:r w:rsidRPr="00025BE6">
        <w:t>.</w:t>
      </w:r>
    </w:p>
    <w:p w14:paraId="59270C54" w14:textId="77777777" w:rsidR="00026392" w:rsidRDefault="00026392" w:rsidP="00B30E64">
      <w:pPr>
        <w:pStyle w:val="QPPBulletPoint1"/>
      </w:pPr>
      <w:r>
        <w:t>Accepted development that do</w:t>
      </w:r>
      <w:r w:rsidR="00372E6E">
        <w:t xml:space="preserve">es not comply with one or more </w:t>
      </w:r>
      <w:r>
        <w:t>of the nominated</w:t>
      </w:r>
      <w:r w:rsidR="00372E6E">
        <w:t xml:space="preserve"> acceptable outcomes in the relevant parts of the applicable code(s) becomes code assessable development unless otherwise specified.</w:t>
      </w:r>
      <w:r>
        <w:t xml:space="preserve"> </w:t>
      </w:r>
    </w:p>
    <w:p w14:paraId="4A10DDBD" w14:textId="77777777" w:rsidR="00541C83" w:rsidRDefault="00DD1728" w:rsidP="00B30E64">
      <w:pPr>
        <w:pStyle w:val="QPPBulletPoint1"/>
      </w:pPr>
      <w:r w:rsidRPr="004D4772">
        <w:t xml:space="preserve">The following rules apply in determining assessment </w:t>
      </w:r>
      <w:r w:rsidR="00372E6E">
        <w:t xml:space="preserve">benchmarks for each </w:t>
      </w:r>
      <w:r w:rsidR="004968D5">
        <w:t>category</w:t>
      </w:r>
      <w:r w:rsidR="00372E6E">
        <w:t xml:space="preserve"> of </w:t>
      </w:r>
      <w:r w:rsidR="0015440B">
        <w:t xml:space="preserve">development and </w:t>
      </w:r>
      <w:r w:rsidR="00372E6E">
        <w:t>assessment</w:t>
      </w:r>
      <w:r w:rsidRPr="004D4772">
        <w:t>:</w:t>
      </w:r>
    </w:p>
    <w:p w14:paraId="041772BB" w14:textId="77777777" w:rsidR="00B82305" w:rsidRDefault="00372E6E" w:rsidP="00CD3029">
      <w:pPr>
        <w:pStyle w:val="QPPBulletPoint1"/>
      </w:pPr>
      <w:r>
        <w:t>C</w:t>
      </w:r>
      <w:r w:rsidR="00DD1728">
        <w:t>ode assessable development</w:t>
      </w:r>
      <w:r w:rsidR="00E333B0">
        <w:t>:</w:t>
      </w:r>
    </w:p>
    <w:p w14:paraId="129925F6" w14:textId="77777777" w:rsidR="00DD1728" w:rsidRPr="00025BE6" w:rsidRDefault="002D7285" w:rsidP="00C76529">
      <w:pPr>
        <w:pStyle w:val="QPPBulletPoint20"/>
        <w:numPr>
          <w:ilvl w:val="0"/>
          <w:numId w:val="126"/>
        </w:numPr>
      </w:pPr>
      <w:r>
        <w:t>is to</w:t>
      </w:r>
      <w:r w:rsidR="00DD1728" w:rsidRPr="00025BE6">
        <w:t xml:space="preserve"> be assessed against all the </w:t>
      </w:r>
      <w:r w:rsidRPr="00025BE6">
        <w:t>assessment benchmarks</w:t>
      </w:r>
      <w:r w:rsidR="00DD1728" w:rsidRPr="00025BE6">
        <w:t xml:space="preserve"> </w:t>
      </w:r>
      <w:r w:rsidR="00075165" w:rsidRPr="00025BE6">
        <w:t>identified</w:t>
      </w:r>
      <w:r w:rsidR="00DD1728" w:rsidRPr="00025BE6">
        <w:t xml:space="preserve"> in the assessment</w:t>
      </w:r>
      <w:r w:rsidR="00075165" w:rsidRPr="00025BE6">
        <w:t xml:space="preserve"> </w:t>
      </w:r>
      <w:r w:rsidRPr="00025BE6">
        <w:t xml:space="preserve">benchmarks </w:t>
      </w:r>
      <w:r w:rsidR="00075165" w:rsidRPr="00025BE6">
        <w:t>column</w:t>
      </w:r>
      <w:r w:rsidR="00DD1728" w:rsidRPr="00025BE6">
        <w:t>;</w:t>
      </w:r>
    </w:p>
    <w:p w14:paraId="1852006C" w14:textId="77777777" w:rsidR="001B256D" w:rsidRDefault="001B256D" w:rsidP="00CD3029">
      <w:pPr>
        <w:pStyle w:val="QPPEditorsNoteStyle1"/>
      </w:pPr>
      <w:r>
        <w:t>Note</w:t>
      </w:r>
      <w:r w:rsidRPr="00DF7022">
        <w:t>—</w:t>
      </w:r>
      <w:r>
        <w:t xml:space="preserve">The local planning instrument assessment benchmarks identified in the assessment </w:t>
      </w:r>
      <w:r w:rsidR="004968D5">
        <w:t>benchmarks</w:t>
      </w:r>
      <w:r>
        <w:t xml:space="preserve"> column are:</w:t>
      </w:r>
    </w:p>
    <w:p w14:paraId="1CE6EF9A" w14:textId="77777777" w:rsidR="001B256D" w:rsidRDefault="001B256D" w:rsidP="00CD3029">
      <w:pPr>
        <w:pStyle w:val="QPPEditorsnotebulletpoint1"/>
      </w:pPr>
      <w:r>
        <w:t>the relevant code, being the code purpose, overall outcomes, performance outcomes and acceptable outcomes of the specified code, and any prescribed secondary code identified in section 5.3.5;</w:t>
      </w:r>
    </w:p>
    <w:p w14:paraId="62829B8B" w14:textId="77777777" w:rsidR="00424CBB" w:rsidRDefault="00424CBB" w:rsidP="00CD3029">
      <w:pPr>
        <w:pStyle w:val="QPPEditorsnotebulletpoint1"/>
      </w:pPr>
      <w:r>
        <w:t>the relevant zone code, being the code purpose and overall outcomes;</w:t>
      </w:r>
    </w:p>
    <w:p w14:paraId="479610F7" w14:textId="77777777" w:rsidR="001B256D" w:rsidRPr="001B256D" w:rsidRDefault="00424CBB" w:rsidP="00CD3029">
      <w:pPr>
        <w:pStyle w:val="QPPEditorsnotebulletpoint1"/>
      </w:pPr>
      <w:r>
        <w:t xml:space="preserve">supported by </w:t>
      </w:r>
      <w:r w:rsidR="001B256D">
        <w:t>any planning scheme policy identified in the relevant code</w:t>
      </w:r>
      <w:r>
        <w:t>.</w:t>
      </w:r>
    </w:p>
    <w:p w14:paraId="6315BC07" w14:textId="77777777" w:rsidR="009575B7" w:rsidRDefault="002A67D5" w:rsidP="00C76529">
      <w:pPr>
        <w:pStyle w:val="QPPBulletPoint20"/>
      </w:pPr>
      <w:r>
        <w:t xml:space="preserve">that occurs as a result of </w:t>
      </w:r>
      <w:r w:rsidR="00DD1728">
        <w:t>development becom</w:t>
      </w:r>
      <w:r>
        <w:t>ing</w:t>
      </w:r>
      <w:r w:rsidR="00DD1728">
        <w:t xml:space="preserve"> code</w:t>
      </w:r>
      <w:r w:rsidR="00075165">
        <w:t xml:space="preserve"> assessable pursuant to </w:t>
      </w:r>
      <w:r>
        <w:t>Part 5 sub-section 5.3.3(2) must</w:t>
      </w:r>
      <w:r w:rsidR="00E333B0">
        <w:t>:</w:t>
      </w:r>
    </w:p>
    <w:p w14:paraId="53DB52C0" w14:textId="77777777" w:rsidR="00B54235" w:rsidRPr="00025BE6" w:rsidRDefault="002A67D5" w:rsidP="00C76529">
      <w:pPr>
        <w:pStyle w:val="QPPBulletpoint3"/>
        <w:numPr>
          <w:ilvl w:val="0"/>
          <w:numId w:val="127"/>
        </w:numPr>
      </w:pPr>
      <w:r>
        <w:t xml:space="preserve">be assessed against </w:t>
      </w:r>
      <w:r w:rsidR="00B54235" w:rsidRPr="00025BE6">
        <w:t xml:space="preserve">the assessment </w:t>
      </w:r>
      <w:r w:rsidRPr="00025BE6">
        <w:t xml:space="preserve">benchmarks </w:t>
      </w:r>
      <w:r w:rsidR="00B54235" w:rsidRPr="00025BE6">
        <w:t>for the development application</w:t>
      </w:r>
      <w:r w:rsidRPr="00025BE6">
        <w:t>,</w:t>
      </w:r>
      <w:r w:rsidR="00B54235" w:rsidRPr="00025BE6">
        <w:t xml:space="preserve"> limited to the subject matter of </w:t>
      </w:r>
      <w:r w:rsidR="0015440B" w:rsidRPr="00025BE6">
        <w:t xml:space="preserve">the </w:t>
      </w:r>
      <w:r w:rsidRPr="00025BE6">
        <w:t>required</w:t>
      </w:r>
      <w:r w:rsidR="00B54235" w:rsidRPr="00025BE6">
        <w:t xml:space="preserve"> acceptable outcomes that were not complied with or were not capable of being complied with under </w:t>
      </w:r>
      <w:r w:rsidR="004568AF" w:rsidRPr="00025BE6">
        <w:t xml:space="preserve">Part 5 sub-section </w:t>
      </w:r>
      <w:r w:rsidR="00B54235" w:rsidRPr="00025BE6">
        <w:t>5.3.3(</w:t>
      </w:r>
      <w:r w:rsidR="004568AF" w:rsidRPr="00025BE6">
        <w:t>2</w:t>
      </w:r>
      <w:r w:rsidR="00B54235" w:rsidRPr="00025BE6">
        <w:t>);</w:t>
      </w:r>
    </w:p>
    <w:p w14:paraId="20027368" w14:textId="77777777" w:rsidR="00424CBB" w:rsidRDefault="00424CBB" w:rsidP="00424CBB">
      <w:pPr>
        <w:pStyle w:val="QPPEditorsNoteStyle1"/>
      </w:pPr>
      <w:r>
        <w:t>Note</w:t>
      </w:r>
      <w:r w:rsidRPr="00424CBB">
        <w:t xml:space="preserve">—The local planning instrument assessment benchmarks identified in the assessment </w:t>
      </w:r>
      <w:r w:rsidR="004968D5">
        <w:t>benchmarks</w:t>
      </w:r>
      <w:r w:rsidRPr="00424CBB">
        <w:t xml:space="preserve"> column are</w:t>
      </w:r>
      <w:r>
        <w:t>:</w:t>
      </w:r>
    </w:p>
    <w:p w14:paraId="19122697" w14:textId="77777777" w:rsidR="00424CBB" w:rsidRDefault="00424CBB" w:rsidP="00424CBB">
      <w:pPr>
        <w:pStyle w:val="QPPEditorsnotebulletpoint1"/>
      </w:pPr>
      <w:r>
        <w:t>the relevant code, being the code purpose, overall outcomes, performance outcomes and acceptable outcomes of the specified code, and any prescribed secondary code identified in section 5.3.5;</w:t>
      </w:r>
    </w:p>
    <w:p w14:paraId="685F1F1B" w14:textId="77777777" w:rsidR="008B53AF" w:rsidRDefault="008B53AF" w:rsidP="00424CBB">
      <w:pPr>
        <w:pStyle w:val="QPPEditorsnotebulletpoint1"/>
      </w:pPr>
      <w:r>
        <w:t>the relevant zone code, being the code purpose and overall outcomes, if specified in a table of assessment;</w:t>
      </w:r>
    </w:p>
    <w:p w14:paraId="24394E1D" w14:textId="77777777" w:rsidR="00424CBB" w:rsidRPr="001B256D" w:rsidRDefault="00424CBB" w:rsidP="00424CBB">
      <w:pPr>
        <w:pStyle w:val="QPPEditorsnotebulletpoint1"/>
      </w:pPr>
      <w:r>
        <w:t>supported by any planning scheme policy identified in the relevant code.</w:t>
      </w:r>
    </w:p>
    <w:p w14:paraId="45767950" w14:textId="77777777" w:rsidR="007B5456" w:rsidRDefault="00DD1728" w:rsidP="00CD3029">
      <w:pPr>
        <w:pStyle w:val="QPPBulletpoint3"/>
      </w:pPr>
      <w:r>
        <w:t xml:space="preserve">comply with all </w:t>
      </w:r>
      <w:r w:rsidR="004568AF">
        <w:t>required</w:t>
      </w:r>
      <w:r>
        <w:t xml:space="preserve"> acceptable</w:t>
      </w:r>
      <w:r w:rsidR="00075165">
        <w:t xml:space="preserve"> outcomes identified in </w:t>
      </w:r>
      <w:r w:rsidR="004568AF">
        <w:t>Part 5 sub-section</w:t>
      </w:r>
      <w:r w:rsidR="00075165">
        <w:t xml:space="preserve"> 5.3.3</w:t>
      </w:r>
      <w:r>
        <w:t xml:space="preserve">(1) other </w:t>
      </w:r>
      <w:r w:rsidR="00075165">
        <w:t xml:space="preserve">than those mentioned in </w:t>
      </w:r>
      <w:r w:rsidR="004568AF">
        <w:t xml:space="preserve">Part 5 sub-section </w:t>
      </w:r>
      <w:r w:rsidR="00075165">
        <w:t>5.3.3</w:t>
      </w:r>
      <w:r>
        <w:t>(</w:t>
      </w:r>
      <w:r w:rsidR="004568AF">
        <w:t>2</w:t>
      </w:r>
      <w:r>
        <w:t>)</w:t>
      </w:r>
      <w:r w:rsidR="00DF7022">
        <w:t>;</w:t>
      </w:r>
    </w:p>
    <w:p w14:paraId="6D18D68A" w14:textId="77777777" w:rsidR="00DD1728" w:rsidRDefault="00DD1728" w:rsidP="00C76529">
      <w:pPr>
        <w:pStyle w:val="QPPBulletPoint20"/>
      </w:pPr>
      <w:r>
        <w:lastRenderedPageBreak/>
        <w:t>that complies with</w:t>
      </w:r>
      <w:r w:rsidR="003557D3">
        <w:t xml:space="preserve"> </w:t>
      </w:r>
      <w:r>
        <w:t>the purpose</w:t>
      </w:r>
      <w:r w:rsidR="003557D3">
        <w:t>,</w:t>
      </w:r>
      <w:r>
        <w:t xml:space="preserve"> overall outcomes </w:t>
      </w:r>
      <w:r w:rsidR="003557D3" w:rsidRPr="00810CEE">
        <w:t>and the performance</w:t>
      </w:r>
      <w:r w:rsidR="003557D3" w:rsidRPr="003557D3">
        <w:t xml:space="preserve"> outcomes or acceptable outcomes </w:t>
      </w:r>
      <w:r>
        <w:t>of the code complies with the code;</w:t>
      </w:r>
    </w:p>
    <w:p w14:paraId="6CEB5C39" w14:textId="37EBAF65" w:rsidR="00DD1728" w:rsidRDefault="00D82A92" w:rsidP="00C76529">
      <w:pPr>
        <w:pStyle w:val="QPPBulletPoint20"/>
      </w:pPr>
      <w:r>
        <w:t xml:space="preserve">is to be assessed against any assessment benchmarks for the development identified in </w:t>
      </w:r>
      <w:r w:rsidR="0015440B">
        <w:t xml:space="preserve">section 26 </w:t>
      </w:r>
      <w:r>
        <w:t xml:space="preserve"> of </w:t>
      </w:r>
      <w:r w:rsidRPr="0090189F">
        <w:rPr>
          <w:rPrChange w:id="79" w:author="Alisha Pettit" w:date="2019-05-24T12:09:00Z">
            <w:rPr/>
          </w:rPrChange>
        </w:rPr>
        <w:t>the Regulation</w:t>
      </w:r>
      <w:r>
        <w:t>.</w:t>
      </w:r>
    </w:p>
    <w:p w14:paraId="1C3DECB9" w14:textId="1507452D" w:rsidR="00D82A92" w:rsidRPr="00D82A92" w:rsidRDefault="0015440B" w:rsidP="00CD3029">
      <w:pPr>
        <w:pStyle w:val="QPPEditorsNoteStyle1"/>
      </w:pPr>
      <w:r>
        <w:t>Editor's n</w:t>
      </w:r>
      <w:r w:rsidRPr="00DF7022">
        <w:t>ote—</w:t>
      </w:r>
      <w:r>
        <w:t xml:space="preserve">Section 27 of </w:t>
      </w:r>
      <w:r w:rsidRPr="0090189F">
        <w:rPr>
          <w:rPrChange w:id="80" w:author="Alisha Pettit" w:date="2019-05-24T12:09:00Z">
            <w:rPr/>
          </w:rPrChange>
        </w:rPr>
        <w:t>the Regulation</w:t>
      </w:r>
      <w:r>
        <w:t xml:space="preserve"> identifies the matters code assessment must have regard to.</w:t>
      </w:r>
    </w:p>
    <w:p w14:paraId="0EAF2BFC" w14:textId="77777777" w:rsidR="00B82305" w:rsidRDefault="00372E6E" w:rsidP="00CD3029">
      <w:pPr>
        <w:pStyle w:val="QPPBulletPoint1"/>
      </w:pPr>
      <w:r>
        <w:t>I</w:t>
      </w:r>
      <w:r w:rsidR="00DD1728">
        <w:t>mpact assessable development</w:t>
      </w:r>
      <w:r w:rsidR="00E333B0">
        <w:t>:</w:t>
      </w:r>
    </w:p>
    <w:p w14:paraId="71370D8E" w14:textId="77777777" w:rsidR="00DD1728" w:rsidRPr="00025BE6" w:rsidRDefault="00372E6E" w:rsidP="00C76529">
      <w:pPr>
        <w:pStyle w:val="QPPBulletPoint20"/>
        <w:numPr>
          <w:ilvl w:val="0"/>
          <w:numId w:val="128"/>
        </w:numPr>
      </w:pPr>
      <w:r>
        <w:t>is to</w:t>
      </w:r>
      <w:r w:rsidR="00796A1E" w:rsidRPr="00025BE6">
        <w:t xml:space="preserve"> be assessed against </w:t>
      </w:r>
      <w:r w:rsidRPr="00025BE6">
        <w:t xml:space="preserve">the </w:t>
      </w:r>
      <w:r w:rsidR="00DD1728" w:rsidRPr="00025BE6">
        <w:t xml:space="preserve">identified </w:t>
      </w:r>
      <w:r w:rsidRPr="00025BE6">
        <w:t>assessment benchmarks</w:t>
      </w:r>
      <w:r w:rsidR="00DD1728" w:rsidRPr="00025BE6">
        <w:t xml:space="preserve"> </w:t>
      </w:r>
      <w:r w:rsidR="00796A1E" w:rsidRPr="00025BE6">
        <w:t xml:space="preserve">in the assessment </w:t>
      </w:r>
      <w:r w:rsidRPr="00025BE6">
        <w:t xml:space="preserve">benchmarks </w:t>
      </w:r>
      <w:r w:rsidR="00796A1E" w:rsidRPr="00025BE6">
        <w:t>column</w:t>
      </w:r>
      <w:r w:rsidR="00DD1728" w:rsidRPr="00025BE6">
        <w:t xml:space="preserve"> (where relevant);</w:t>
      </w:r>
    </w:p>
    <w:p w14:paraId="680FE477" w14:textId="77777777" w:rsidR="00003C50" w:rsidRPr="000B163A" w:rsidRDefault="00424CBB" w:rsidP="00CD3029">
      <w:pPr>
        <w:pStyle w:val="QPPEditorsNoteStyle1"/>
      </w:pPr>
      <w:r>
        <w:t>Note</w:t>
      </w:r>
      <w:r w:rsidRPr="00424CBB">
        <w:t xml:space="preserve">—The local planning instrument assessment benchmarks identified in the assessment </w:t>
      </w:r>
      <w:r w:rsidR="004968D5">
        <w:t>benchmarks</w:t>
      </w:r>
      <w:r w:rsidRPr="00424CBB">
        <w:t xml:space="preserve"> column are</w:t>
      </w:r>
      <w:r>
        <w:t xml:space="preserve"> 'the planning scheme', being</w:t>
      </w:r>
      <w:r w:rsidR="00003C50">
        <w:t xml:space="preserve"> </w:t>
      </w:r>
      <w:r>
        <w:t>the strategic framework</w:t>
      </w:r>
      <w:r w:rsidR="00003C50">
        <w:t xml:space="preserve">, </w:t>
      </w:r>
      <w:r>
        <w:t>the purpose, overall outcomes, performance outcomes and acceptable outcomes of any relevant</w:t>
      </w:r>
      <w:r w:rsidR="00003C50">
        <w:t xml:space="preserve"> zone, development, overlay and neighbourhood plan</w:t>
      </w:r>
      <w:r>
        <w:t xml:space="preserve"> code</w:t>
      </w:r>
      <w:r w:rsidR="00003C50">
        <w:t xml:space="preserve">, and any supporting provision in the planning scheme and supporting </w:t>
      </w:r>
      <w:r w:rsidR="00003C50" w:rsidRPr="00003C50">
        <w:t>planning scheme policy</w:t>
      </w:r>
      <w:r w:rsidR="00003C50">
        <w:t xml:space="preserve">. In some instances the assessment </w:t>
      </w:r>
      <w:r w:rsidR="004968D5">
        <w:t>benchmarks</w:t>
      </w:r>
      <w:r w:rsidR="00003C50">
        <w:t xml:space="preserve"> column specifies aspects of the planning scheme of greatest application.</w:t>
      </w:r>
    </w:p>
    <w:p w14:paraId="44BC8804" w14:textId="77777777" w:rsidR="002D7285" w:rsidRDefault="00372E6E" w:rsidP="00C76529">
      <w:pPr>
        <w:pStyle w:val="QPPBulletPoint20"/>
      </w:pPr>
      <w:r>
        <w:t>assessment is to have regard to</w:t>
      </w:r>
      <w:r w:rsidR="00A27326">
        <w:t xml:space="preserve"> </w:t>
      </w:r>
      <w:r w:rsidR="00DD1728">
        <w:t xml:space="preserve">the </w:t>
      </w:r>
      <w:r>
        <w:t xml:space="preserve">whole of the </w:t>
      </w:r>
      <w:r w:rsidR="00DD1728">
        <w:t>planning scheme</w:t>
      </w:r>
      <w:r w:rsidR="00796A1E">
        <w:t>, to the extent relevant</w:t>
      </w:r>
      <w:r w:rsidR="002D7285">
        <w:t>;</w:t>
      </w:r>
    </w:p>
    <w:p w14:paraId="0FBAD2AE" w14:textId="77777777" w:rsidR="00DF7022" w:rsidRDefault="002D7285" w:rsidP="00C76529">
      <w:pPr>
        <w:pStyle w:val="QPPBulletPoint20"/>
      </w:pPr>
      <w:r>
        <w:t xml:space="preserve">is to be assessed against any assessment benchmarks for the development identified in </w:t>
      </w:r>
      <w:r w:rsidR="0015440B">
        <w:t xml:space="preserve">section 30 </w:t>
      </w:r>
      <w:r>
        <w:t xml:space="preserve"> of the Regulation</w:t>
      </w:r>
      <w:r w:rsidR="009575B7">
        <w:t>.</w:t>
      </w:r>
    </w:p>
    <w:p w14:paraId="0D310CCB" w14:textId="77777777" w:rsidR="00C3305C" w:rsidRDefault="00C3305C" w:rsidP="00C3305C">
      <w:pPr>
        <w:pStyle w:val="QPPEditorsNoteStyle1"/>
      </w:pPr>
      <w:r>
        <w:t>Note</w:t>
      </w:r>
      <w:r w:rsidRPr="00517F8D">
        <w:t>—</w:t>
      </w:r>
      <w:r>
        <w:t xml:space="preserve">Development is to consider cumulative outcomes and give weight to all aspects of the code. Specific performance outcomes are not to be compromised at the expense of other code elements. </w:t>
      </w:r>
    </w:p>
    <w:p w14:paraId="2DC48856" w14:textId="77777777" w:rsidR="009E66EE" w:rsidRDefault="009E66EE" w:rsidP="009E66EE">
      <w:pPr>
        <w:pStyle w:val="QPPEditorsNoteStyle1"/>
      </w:pPr>
      <w:r>
        <w:t>Note</w:t>
      </w:r>
      <w:r w:rsidRPr="009E66EE">
        <w:t>—</w:t>
      </w:r>
      <w:r>
        <w:t>The first row of each table of assessment is to be checked to confirm if there are assessment benchmarks that commonly apply to general scenarios in the zone, neighbourhood plan or overlay.</w:t>
      </w:r>
    </w:p>
    <w:p w14:paraId="67AF14BF" w14:textId="77777777" w:rsidR="009E66EE" w:rsidRPr="009E66EE" w:rsidRDefault="009E66EE" w:rsidP="009E66EE">
      <w:pPr>
        <w:pStyle w:val="QPPEditorsNoteStyle1"/>
      </w:pPr>
      <w:r w:rsidRPr="009E66EE">
        <w:t>Editor's note—</w:t>
      </w:r>
      <w:r w:rsidR="0015440B">
        <w:t>Section 31</w:t>
      </w:r>
      <w:r w:rsidR="0015440B" w:rsidRPr="009E66EE">
        <w:t xml:space="preserve"> </w:t>
      </w:r>
      <w:r w:rsidRPr="009E66EE">
        <w:t xml:space="preserve"> of the Regulation also identifies the matters that </w:t>
      </w:r>
      <w:r>
        <w:t>impact</w:t>
      </w:r>
      <w:r w:rsidRPr="009E66EE">
        <w:t xml:space="preserve"> assessment must have regard to.</w:t>
      </w:r>
    </w:p>
    <w:p w14:paraId="42BBC47E" w14:textId="77777777" w:rsidR="00AD0F20" w:rsidRDefault="00DF7022" w:rsidP="000B3E68">
      <w:pPr>
        <w:pStyle w:val="QPPHeading3"/>
      </w:pPr>
      <w:bookmarkStart w:id="81" w:name="Pt534Prescribedlevelsofassessment"/>
      <w:r>
        <w:t xml:space="preserve">5.3.4 </w:t>
      </w:r>
      <w:r w:rsidR="00AD0F20">
        <w:t xml:space="preserve">Prescribed </w:t>
      </w:r>
      <w:r w:rsidR="00805E79">
        <w:t xml:space="preserve">accepted </w:t>
      </w:r>
      <w:r w:rsidR="00AD0F20">
        <w:t>development</w:t>
      </w:r>
    </w:p>
    <w:bookmarkEnd w:id="81"/>
    <w:p w14:paraId="386DFF33" w14:textId="0A288A42" w:rsidR="00AE1283" w:rsidRDefault="00884961" w:rsidP="000242E5">
      <w:pPr>
        <w:pStyle w:val="QPPBulletPoint1"/>
        <w:numPr>
          <w:ilvl w:val="0"/>
          <w:numId w:val="129"/>
        </w:numPr>
      </w:pPr>
      <w:r>
        <w:t>This section identifies development</w:t>
      </w:r>
      <w:r w:rsidR="00DF7022" w:rsidRPr="00025BE6">
        <w:t xml:space="preserve"> (prescribed </w:t>
      </w:r>
      <w:r w:rsidR="00805E79" w:rsidRPr="00025BE6">
        <w:t xml:space="preserve">accepted </w:t>
      </w:r>
      <w:r w:rsidR="00DF7022" w:rsidRPr="00025BE6">
        <w:t>development)</w:t>
      </w:r>
      <w:r w:rsidRPr="00025BE6">
        <w:t xml:space="preserve"> which is</w:t>
      </w:r>
      <w:r w:rsidR="00805E79" w:rsidRPr="00025BE6">
        <w:t xml:space="preserve"> not assessable</w:t>
      </w:r>
      <w:r w:rsidRPr="00025BE6">
        <w:t xml:space="preserve">  under the planning scheme unless a higher </w:t>
      </w:r>
      <w:r w:rsidR="00F71FE7" w:rsidRPr="00025BE6">
        <w:t xml:space="preserve">category </w:t>
      </w:r>
      <w:r w:rsidRPr="00025BE6">
        <w:t xml:space="preserve">of assessment is stated in </w:t>
      </w:r>
      <w:r w:rsidR="00AD0F20" w:rsidRPr="0090189F">
        <w:rPr>
          <w:rPrChange w:id="82" w:author="Alisha Pettit" w:date="2019-05-24T12:09:00Z">
            <w:rPr/>
          </w:rPrChange>
        </w:rPr>
        <w:t>section 5</w:t>
      </w:r>
      <w:r w:rsidR="0033200D" w:rsidRPr="0090189F">
        <w:rPr>
          <w:rPrChange w:id="83" w:author="Alisha Pettit" w:date="2019-05-24T12:09:00Z">
            <w:rPr/>
          </w:rPrChange>
        </w:rPr>
        <w:t>.</w:t>
      </w:r>
      <w:r w:rsidR="00032D88" w:rsidRPr="0090189F">
        <w:rPr>
          <w:rPrChange w:id="84" w:author="Alisha Pettit" w:date="2019-05-24T12:09:00Z">
            <w:rPr/>
          </w:rPrChange>
        </w:rPr>
        <w:t>9</w:t>
      </w:r>
      <w:r w:rsidR="00AD0F20" w:rsidRPr="00025BE6">
        <w:t xml:space="preserve"> or </w:t>
      </w:r>
      <w:r w:rsidR="0033200D" w:rsidRPr="0090189F">
        <w:rPr>
          <w:rPrChange w:id="85" w:author="Alisha Pettit" w:date="2019-05-24T12:09:00Z">
            <w:rPr/>
          </w:rPrChange>
        </w:rPr>
        <w:t>section 5.10</w:t>
      </w:r>
      <w:r w:rsidRPr="00025BE6">
        <w:t>.</w:t>
      </w:r>
    </w:p>
    <w:p w14:paraId="6EE410CE" w14:textId="61EC019B" w:rsidR="00AE1283" w:rsidRPr="00025BE6" w:rsidRDefault="00AE1283" w:rsidP="00CC61A9">
      <w:pPr>
        <w:pStyle w:val="QPPEditorsNoteStyle1"/>
      </w:pPr>
      <w:r w:rsidRPr="00AE1283">
        <w:t>Editor's note—In interpreting Table 5.3.4.1, development is only accepted development and not assessable under the planning scheme for the development identified in the development column, in the circumstances described in the circumstances column. Development may still be assessable or accepted development subject to compliance with identifi</w:t>
      </w:r>
      <w:r>
        <w:t>ed requirements</w:t>
      </w:r>
      <w:r w:rsidR="005F5083">
        <w:t xml:space="preserve"> against the tables of assessment</w:t>
      </w:r>
      <w:r w:rsidRPr="00AE1283">
        <w:t>, where the circumstances are outside of those identified in Table 5.3.4.1.</w:t>
      </w:r>
    </w:p>
    <w:p w14:paraId="3E65A167" w14:textId="2D78A606" w:rsidR="00AD0F20" w:rsidRPr="000B163A" w:rsidRDefault="00884961" w:rsidP="000B163A">
      <w:pPr>
        <w:pStyle w:val="QPPBulletPoint1"/>
      </w:pPr>
      <w:r>
        <w:t xml:space="preserve">The development which is prescribed </w:t>
      </w:r>
      <w:r w:rsidR="00805E79">
        <w:t xml:space="preserve">accepted </w:t>
      </w:r>
      <w:r>
        <w:t xml:space="preserve">development is stated in </w:t>
      </w:r>
      <w:r w:rsidRPr="0090189F">
        <w:rPr>
          <w:rPrChange w:id="86" w:author="Alisha Pettit" w:date="2019-05-24T12:09:00Z">
            <w:rPr/>
          </w:rPrChange>
        </w:rPr>
        <w:t>Table 5.3.4.1</w:t>
      </w:r>
      <w:r>
        <w:t>.</w:t>
      </w:r>
    </w:p>
    <w:p w14:paraId="5BEDBBEA" w14:textId="77777777" w:rsidR="00884961" w:rsidRDefault="00884961" w:rsidP="00C9109B">
      <w:pPr>
        <w:pStyle w:val="QPPTableHeadingStyle1"/>
      </w:pPr>
      <w:bookmarkStart w:id="87" w:name="Table5341"/>
      <w:r>
        <w:t>Table 5.3.4.1</w:t>
      </w:r>
      <w:r w:rsidR="00DF7022" w:rsidRPr="00161F20">
        <w:t>—</w:t>
      </w:r>
      <w:r>
        <w:t xml:space="preserve">Prescribed </w:t>
      </w:r>
      <w:r w:rsidR="00805E79">
        <w:t xml:space="preserve">accepted </w:t>
      </w:r>
      <w:r>
        <w:t>development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8"/>
      </w:tblGrid>
      <w:tr w:rsidR="00884961" w:rsidRPr="00AE56FD" w14:paraId="1DF86EE9" w14:textId="77777777" w:rsidTr="00AE56FD">
        <w:tc>
          <w:tcPr>
            <w:tcW w:w="2802" w:type="dxa"/>
            <w:shd w:val="clear" w:color="auto" w:fill="auto"/>
          </w:tcPr>
          <w:bookmarkEnd w:id="87"/>
          <w:p w14:paraId="4A4EF57F" w14:textId="77777777" w:rsidR="00884961" w:rsidRPr="00025BE6" w:rsidRDefault="00884961" w:rsidP="00CC61A9">
            <w:pPr>
              <w:pStyle w:val="QPPTableTextBold"/>
            </w:pPr>
            <w:r w:rsidRPr="00884961">
              <w:t>Development</w:t>
            </w:r>
          </w:p>
        </w:tc>
        <w:tc>
          <w:tcPr>
            <w:tcW w:w="6378" w:type="dxa"/>
            <w:shd w:val="clear" w:color="auto" w:fill="auto"/>
          </w:tcPr>
          <w:p w14:paraId="522CDBC8" w14:textId="77777777" w:rsidR="00884961" w:rsidRPr="00025BE6" w:rsidRDefault="00884961" w:rsidP="00471CB6">
            <w:pPr>
              <w:pStyle w:val="QPPTableTextBold"/>
            </w:pPr>
            <w:r w:rsidRPr="00884961">
              <w:t>Circumstances</w:t>
            </w:r>
          </w:p>
        </w:tc>
      </w:tr>
      <w:tr w:rsidR="00884961" w:rsidRPr="001D6F22" w14:paraId="11D0E705" w14:textId="77777777" w:rsidTr="00AE56FD">
        <w:tc>
          <w:tcPr>
            <w:tcW w:w="9180" w:type="dxa"/>
            <w:gridSpan w:val="2"/>
            <w:shd w:val="clear" w:color="auto" w:fill="auto"/>
          </w:tcPr>
          <w:p w14:paraId="5EC39FA8" w14:textId="77777777" w:rsidR="00884961" w:rsidRPr="00025BE6" w:rsidRDefault="00417999" w:rsidP="00471CB6">
            <w:pPr>
              <w:pStyle w:val="QPPTableTextBold"/>
            </w:pPr>
            <w:r>
              <w:t>All aspects of development</w:t>
            </w:r>
          </w:p>
        </w:tc>
      </w:tr>
      <w:tr w:rsidR="00884961" w:rsidRPr="001D6F22" w14:paraId="26BA43D5" w14:textId="77777777" w:rsidTr="00AE56FD">
        <w:tc>
          <w:tcPr>
            <w:tcW w:w="2802" w:type="dxa"/>
            <w:shd w:val="clear" w:color="auto" w:fill="auto"/>
          </w:tcPr>
          <w:p w14:paraId="163B6F61" w14:textId="77777777" w:rsidR="00884961" w:rsidRPr="00025BE6" w:rsidRDefault="00884961" w:rsidP="00471CB6">
            <w:pPr>
              <w:pStyle w:val="QPPTableTextBody"/>
            </w:pPr>
            <w:r w:rsidRPr="00884961">
              <w:t>Any development</w:t>
            </w:r>
          </w:p>
        </w:tc>
        <w:tc>
          <w:tcPr>
            <w:tcW w:w="6378" w:type="dxa"/>
            <w:shd w:val="clear" w:color="auto" w:fill="auto"/>
          </w:tcPr>
          <w:p w14:paraId="012C9770" w14:textId="77777777" w:rsidR="00884961" w:rsidRPr="00025BE6" w:rsidRDefault="00884961" w:rsidP="00471CB6">
            <w:pPr>
              <w:pStyle w:val="QPPTableTextBody"/>
            </w:pPr>
            <w:r w:rsidRPr="00884961">
              <w:t xml:space="preserve">If required to be carried out by a lawful order or </w:t>
            </w:r>
            <w:r w:rsidR="00DF7022" w:rsidRPr="00025BE6">
              <w:t>instruction issued under any legislation.</w:t>
            </w:r>
          </w:p>
        </w:tc>
      </w:tr>
      <w:tr w:rsidR="00417999" w:rsidRPr="001D6F22" w14:paraId="1E7132CF" w14:textId="77777777" w:rsidTr="00417999">
        <w:trPr>
          <w:trHeight w:val="699"/>
        </w:trPr>
        <w:tc>
          <w:tcPr>
            <w:tcW w:w="2802" w:type="dxa"/>
            <w:shd w:val="clear" w:color="auto" w:fill="auto"/>
          </w:tcPr>
          <w:p w14:paraId="52C9194C" w14:textId="77777777" w:rsidR="00417999" w:rsidRPr="00417999" w:rsidRDefault="00417999" w:rsidP="00471CB6">
            <w:pPr>
              <w:pStyle w:val="QPPTableTextBody"/>
            </w:pPr>
            <w:r>
              <w:t xml:space="preserve">Any </w:t>
            </w:r>
            <w:r w:rsidRPr="00417999">
              <w:t>development</w:t>
            </w:r>
          </w:p>
        </w:tc>
        <w:tc>
          <w:tcPr>
            <w:tcW w:w="6378" w:type="dxa"/>
            <w:shd w:val="clear" w:color="auto" w:fill="auto"/>
          </w:tcPr>
          <w:p w14:paraId="07DC5291" w14:textId="4AEEE43C" w:rsidR="00417999" w:rsidRPr="00417999" w:rsidRDefault="00417999" w:rsidP="00471CB6">
            <w:pPr>
              <w:pStyle w:val="QPPTableTextBody"/>
            </w:pPr>
            <w:r>
              <w:t xml:space="preserve">If involving </w:t>
            </w:r>
            <w:r w:rsidRPr="0090189F">
              <w:rPr>
                <w:rPrChange w:id="88" w:author="Alisha Pettit" w:date="2019-05-24T12:09:00Z">
                  <w:rPr/>
                </w:rPrChange>
              </w:rPr>
              <w:t>minor electricity infrastructure</w:t>
            </w:r>
            <w:r w:rsidRPr="00417999">
              <w:t xml:space="preserve">, major electricity infrastructure, </w:t>
            </w:r>
            <w:r w:rsidRPr="0090189F">
              <w:rPr>
                <w:rPrChange w:id="89" w:author="Alisha Pettit" w:date="2019-05-24T12:09:00Z">
                  <w:rPr/>
                </w:rPrChange>
              </w:rPr>
              <w:t>substation</w:t>
            </w:r>
            <w:r w:rsidRPr="00417999">
              <w:t xml:space="preserve"> or </w:t>
            </w:r>
            <w:r w:rsidRPr="0090189F">
              <w:rPr>
                <w:rPrChange w:id="90" w:author="Alisha Pettit" w:date="2019-05-24T12:09:00Z">
                  <w:rPr/>
                </w:rPrChange>
              </w:rPr>
              <w:t>utility installation</w:t>
            </w:r>
            <w:r w:rsidRPr="00417999">
              <w:t xml:space="preserve">, where an undertaking for the supply of water, hydraulic power, electricity or gas of any development </w:t>
            </w:r>
            <w:r w:rsidR="00AE1283">
              <w:t>involving one or more of the following</w:t>
            </w:r>
            <w:r w:rsidRPr="00417999">
              <w:t>:</w:t>
            </w:r>
          </w:p>
          <w:p w14:paraId="2A58274B" w14:textId="77777777" w:rsidR="00417999" w:rsidRPr="00417999" w:rsidRDefault="00417999" w:rsidP="00CC61A9">
            <w:pPr>
              <w:pStyle w:val="HGTableBullet2"/>
            </w:pPr>
            <w:r>
              <w:t xml:space="preserve">development of any description at or below the surface of the </w:t>
            </w:r>
            <w:r w:rsidRPr="00417999">
              <w:t>ground;</w:t>
            </w:r>
          </w:p>
          <w:p w14:paraId="12E83EF1" w14:textId="77777777" w:rsidR="00417999" w:rsidRPr="00417999" w:rsidRDefault="00417999" w:rsidP="00471CB6">
            <w:pPr>
              <w:pStyle w:val="HGTableBullet2"/>
            </w:pPr>
            <w:r>
              <w:t xml:space="preserve">the installation of any plant inside a building </w:t>
            </w:r>
            <w:r w:rsidRPr="00417999">
              <w:t>or the installation or erection within the premises of a generating station of any plant or other structure or erection required in connection with the station;</w:t>
            </w:r>
          </w:p>
          <w:p w14:paraId="72C35D18" w14:textId="02A67E14" w:rsidR="00417999" w:rsidRPr="00417999" w:rsidRDefault="00417999" w:rsidP="00471CB6">
            <w:pPr>
              <w:pStyle w:val="HGTableBullet2"/>
            </w:pPr>
            <w:r w:rsidRPr="00CB5D1E">
              <w:t xml:space="preserve">the installation or erection of an electricity distribution or supply network </w:t>
            </w:r>
            <w:r w:rsidRPr="00417999">
              <w:t xml:space="preserve">including any components of such a network which operates at voltages up to and including 33kV, other than a new </w:t>
            </w:r>
            <w:r w:rsidRPr="0090189F">
              <w:rPr>
                <w:rPrChange w:id="91" w:author="Alisha Pettit" w:date="2019-05-24T12:09:00Z">
                  <w:rPr/>
                </w:rPrChange>
              </w:rPr>
              <w:t>substation</w:t>
            </w:r>
            <w:r w:rsidRPr="00417999">
              <w:t>;</w:t>
            </w:r>
          </w:p>
          <w:p w14:paraId="4BD74EBD" w14:textId="77777777" w:rsidR="00417999" w:rsidRPr="00417999" w:rsidRDefault="00417999" w:rsidP="00471CB6">
            <w:pPr>
              <w:pStyle w:val="HGTableBullet2"/>
            </w:pPr>
            <w:r w:rsidRPr="00CB5D1E">
              <w:t>the installation or erection of a new elect</w:t>
            </w:r>
            <w:r w:rsidRPr="00417999">
              <w:t>rical transmission line on land on which such a line has already been erected and which is identified as a future line on Plan No: A4-H-303666—Powerlink Electricity Network and Plan No: 7775-A4/A—Energex 110kV Feeder Network;</w:t>
            </w:r>
          </w:p>
          <w:p w14:paraId="1DF48D97" w14:textId="4383FFAB" w:rsidR="00417999" w:rsidRPr="00417999" w:rsidRDefault="00417999" w:rsidP="00471CB6">
            <w:pPr>
              <w:pStyle w:val="HGTableBullet2"/>
            </w:pPr>
            <w:r w:rsidRPr="00CB5D1E">
              <w:t>the a</w:t>
            </w:r>
            <w:r w:rsidRPr="00417999">
              <w:t xml:space="preserve">ugmentation of a Powerlink </w:t>
            </w:r>
            <w:r w:rsidRPr="0090189F">
              <w:rPr>
                <w:rPrChange w:id="92" w:author="Alisha Pettit" w:date="2019-05-24T12:09:00Z">
                  <w:rPr/>
                </w:rPrChange>
              </w:rPr>
              <w:t>substation</w:t>
            </w:r>
            <w:r w:rsidRPr="00417999">
              <w:t xml:space="preserve"> identified on Plan No: A4-H-303666—Powerlink Electricity Network and of any Energex substation existing as at 1 July 2003;</w:t>
            </w:r>
          </w:p>
          <w:p w14:paraId="49E8A708" w14:textId="77777777" w:rsidR="00417999" w:rsidRPr="00417999" w:rsidRDefault="00417999" w:rsidP="00471CB6">
            <w:pPr>
              <w:pStyle w:val="HGTableBullet2"/>
            </w:pPr>
            <w:r w:rsidRPr="00CB5D1E">
              <w:t>the placing of pipes above the surface of the ground for the supply of water, the installation of a water distribution system of booster stations and meter or switchgear houses</w:t>
            </w:r>
            <w:r w:rsidRPr="00417999">
              <w:t>;</w:t>
            </w:r>
          </w:p>
          <w:p w14:paraId="7D5CBB30" w14:textId="77777777" w:rsidR="00417999" w:rsidRPr="00417999" w:rsidRDefault="00417999" w:rsidP="00471CB6">
            <w:pPr>
              <w:pStyle w:val="HGTableBullet2"/>
            </w:pPr>
            <w:r w:rsidRPr="00CB5D1E">
              <w:t xml:space="preserve">any other development not specifically referred to above, except </w:t>
            </w:r>
            <w:r w:rsidRPr="00417999">
              <w:t>where it involves:</w:t>
            </w:r>
          </w:p>
          <w:p w14:paraId="6986261B" w14:textId="77777777" w:rsidR="00417999" w:rsidRPr="00417999" w:rsidRDefault="00417999" w:rsidP="00CC61A9">
            <w:pPr>
              <w:pStyle w:val="HGTableBullet3"/>
            </w:pPr>
            <w:r>
              <w:t xml:space="preserve">the </w:t>
            </w:r>
            <w:r w:rsidRPr="00417999">
              <w:t>erection of a new building;</w:t>
            </w:r>
          </w:p>
          <w:p w14:paraId="5A70DBCF" w14:textId="77777777" w:rsidR="00417999" w:rsidRPr="00417999" w:rsidRDefault="00417999" w:rsidP="00471CB6">
            <w:pPr>
              <w:pStyle w:val="HGTableBullet3"/>
            </w:pPr>
            <w:r>
              <w:t>f</w:t>
            </w:r>
            <w:r w:rsidRPr="00417999">
              <w:t>uel burning for power generation:</w:t>
            </w:r>
          </w:p>
          <w:p w14:paraId="36AD73A9" w14:textId="77777777" w:rsidR="00417999" w:rsidRPr="00417999" w:rsidRDefault="00417999" w:rsidP="00CC61A9">
            <w:pPr>
              <w:pStyle w:val="HGTableBullet4"/>
            </w:pPr>
            <w:r w:rsidRPr="000F0BE5">
              <w:t xml:space="preserve">with an installed capacity of 0.1MW or less, if operating more than 100 hours per </w:t>
            </w:r>
            <w:r w:rsidRPr="00417999">
              <w:t>year; or</w:t>
            </w:r>
          </w:p>
          <w:p w14:paraId="373ADD9B" w14:textId="77777777" w:rsidR="00417999" w:rsidRPr="00417999" w:rsidRDefault="00417999" w:rsidP="00471CB6">
            <w:pPr>
              <w:pStyle w:val="HGTableBullet4"/>
            </w:pPr>
            <w:r w:rsidRPr="000F0BE5">
              <w:t>with an installed capacity of over 0.1MW; or</w:t>
            </w:r>
          </w:p>
          <w:p w14:paraId="68545A86" w14:textId="77777777" w:rsidR="00417999" w:rsidRPr="00417999" w:rsidRDefault="00417999" w:rsidP="00471CB6">
            <w:pPr>
              <w:pStyle w:val="HGTableBullet4"/>
            </w:pPr>
            <w:r w:rsidRPr="000F0BE5">
              <w:t>burning coal or coal products;</w:t>
            </w:r>
          </w:p>
          <w:p w14:paraId="0721B102" w14:textId="77777777" w:rsidR="00417999" w:rsidRPr="00417999" w:rsidRDefault="00417999" w:rsidP="00CC61A9">
            <w:pPr>
              <w:pStyle w:val="HGTableBullet3"/>
            </w:pPr>
            <w:r w:rsidRPr="009A35EB">
              <w:t xml:space="preserve">reconstruction or alteration of </w:t>
            </w:r>
            <w:r w:rsidRPr="00417999">
              <w:t>an existing building that would materially affect their design or external appearance;</w:t>
            </w:r>
          </w:p>
          <w:p w14:paraId="3290438A" w14:textId="77777777" w:rsidR="00417999" w:rsidRPr="00417999" w:rsidRDefault="00417999" w:rsidP="00471CB6">
            <w:pPr>
              <w:pStyle w:val="HGTableBullet3"/>
            </w:pPr>
            <w:r>
              <w:t>waste handling, treatment and disposal facility</w:t>
            </w:r>
          </w:p>
          <w:p w14:paraId="637BC63E" w14:textId="63055230" w:rsidR="00417999" w:rsidRPr="00417999" w:rsidRDefault="00417999" w:rsidP="00417999">
            <w:pPr>
              <w:pStyle w:val="QPPEditorsNoteStyle1"/>
            </w:pPr>
            <w:r>
              <w:t>Editor's note—The date identified in paragraph (e) is the date tha</w:t>
            </w:r>
            <w:r w:rsidR="005F5083">
              <w:t>t</w:t>
            </w:r>
            <w:r>
              <w:t xml:space="preserve"> an equivalent provision took effect under the previous planning scheme (</w:t>
            </w:r>
            <w:r w:rsidRPr="0090189F">
              <w:rPr>
                <w:rPrChange w:id="93" w:author="Alisha Pettit" w:date="2019-05-24T12:09:00Z">
                  <w:rPr/>
                </w:rPrChange>
              </w:rPr>
              <w:t>Brisbane City Plan 2000</w:t>
            </w:r>
            <w:r w:rsidRPr="00417999">
              <w:t>).</w:t>
            </w:r>
          </w:p>
        </w:tc>
      </w:tr>
      <w:tr w:rsidR="00417999" w:rsidRPr="001D6F22" w14:paraId="5ECC069D" w14:textId="77777777" w:rsidTr="00417999">
        <w:trPr>
          <w:trHeight w:val="495"/>
        </w:trPr>
        <w:tc>
          <w:tcPr>
            <w:tcW w:w="2802" w:type="dxa"/>
            <w:shd w:val="clear" w:color="auto" w:fill="auto"/>
          </w:tcPr>
          <w:p w14:paraId="77B6F375" w14:textId="14FFBDD2" w:rsidR="00417999" w:rsidRPr="00417999" w:rsidRDefault="00AE6659" w:rsidP="00471CB6">
            <w:pPr>
              <w:pStyle w:val="QPPTableTextBody"/>
            </w:pPr>
            <w:r>
              <w:t>Any Development</w:t>
            </w:r>
          </w:p>
        </w:tc>
        <w:tc>
          <w:tcPr>
            <w:tcW w:w="6378" w:type="dxa"/>
            <w:shd w:val="clear" w:color="auto" w:fill="auto"/>
          </w:tcPr>
          <w:p w14:paraId="40A6BB8D" w14:textId="77777777" w:rsidR="00417999" w:rsidRPr="00417999" w:rsidRDefault="00417999" w:rsidP="00471CB6">
            <w:pPr>
              <w:pStyle w:val="QPPTableTextBody"/>
            </w:pPr>
            <w:r>
              <w:t>If involving a utility installation where a sewage treatment plant, sewage pump station, water pump station or water reservoir, where</w:t>
            </w:r>
            <w:r w:rsidR="00AE1283">
              <w:t xml:space="preserve"> involving one or more of the following</w:t>
            </w:r>
            <w:r>
              <w:t>:</w:t>
            </w:r>
          </w:p>
          <w:p w14:paraId="5775E75D" w14:textId="77777777" w:rsidR="00417999" w:rsidRPr="00417999" w:rsidRDefault="00417999" w:rsidP="00CC61A9">
            <w:pPr>
              <w:pStyle w:val="HGTableBullet2"/>
              <w:numPr>
                <w:ilvl w:val="0"/>
                <w:numId w:val="151"/>
              </w:numPr>
            </w:pPr>
            <w:r>
              <w:t xml:space="preserve">replacing mechanical plant or equipment at an existing facility with an upgrade that has no increase </w:t>
            </w:r>
            <w:r w:rsidRPr="00417999">
              <w:t>in emissions;</w:t>
            </w:r>
          </w:p>
          <w:p w14:paraId="6139BE23" w14:textId="77777777" w:rsidR="00417999" w:rsidRPr="00417999" w:rsidRDefault="00417999" w:rsidP="00CC61A9">
            <w:pPr>
              <w:pStyle w:val="HGTableBullet2"/>
            </w:pPr>
            <w:r>
              <w:t>not expanding the current development footprint;</w:t>
            </w:r>
          </w:p>
          <w:p w14:paraId="7F403F5E" w14:textId="77777777" w:rsidR="00417999" w:rsidRPr="00417999" w:rsidRDefault="00417999" w:rsidP="00471CB6">
            <w:pPr>
              <w:pStyle w:val="HGTableBullet2"/>
            </w:pPr>
            <w:r>
              <w:t>a new sewage pump station in an industry zone or emerging community zone that is not less than 50m from a residential zone, does not require filling and is not located in a landslide overlay, flood overlay or biodiversity overlay.</w:t>
            </w:r>
          </w:p>
        </w:tc>
      </w:tr>
      <w:tr w:rsidR="00417999" w:rsidRPr="001D6F22" w14:paraId="368A6C36" w14:textId="77777777" w:rsidTr="00417999">
        <w:tc>
          <w:tcPr>
            <w:tcW w:w="2802" w:type="dxa"/>
            <w:shd w:val="clear" w:color="auto" w:fill="auto"/>
          </w:tcPr>
          <w:p w14:paraId="54268C7A" w14:textId="77777777" w:rsidR="00417999" w:rsidRPr="00417999" w:rsidRDefault="00417999" w:rsidP="00471CB6">
            <w:pPr>
              <w:pStyle w:val="QPPTableTextBody"/>
            </w:pPr>
            <w:r>
              <w:t>Any development</w:t>
            </w:r>
          </w:p>
        </w:tc>
        <w:tc>
          <w:tcPr>
            <w:tcW w:w="6378" w:type="dxa"/>
            <w:shd w:val="clear" w:color="auto" w:fill="auto"/>
          </w:tcPr>
          <w:p w14:paraId="65E7FD2F" w14:textId="77777777" w:rsidR="00417999" w:rsidRPr="00417999" w:rsidRDefault="00417999" w:rsidP="00471CB6">
            <w:pPr>
              <w:pStyle w:val="QPPTableTextBody"/>
            </w:pPr>
            <w:r>
              <w:t>If involving the construction, maintenance or op</w:t>
            </w:r>
            <w:r w:rsidRPr="00417999">
              <w:t>eration of a road or busway, any development associated with the road or busway carried out by, on behalf of, or under contract with the Council or the Queensland Government, including:</w:t>
            </w:r>
          </w:p>
          <w:p w14:paraId="0FE8DE40" w14:textId="77777777" w:rsidR="00417999" w:rsidRPr="00417999" w:rsidRDefault="00417999" w:rsidP="00CC61A9">
            <w:pPr>
              <w:pStyle w:val="HGTableBullet2"/>
              <w:numPr>
                <w:ilvl w:val="0"/>
                <w:numId w:val="152"/>
              </w:numPr>
            </w:pPr>
            <w:r>
              <w:t>activities undertaken for road construction</w:t>
            </w:r>
            <w:r w:rsidRPr="00417999">
              <w:t>;</w:t>
            </w:r>
          </w:p>
          <w:p w14:paraId="73A2FF7C" w14:textId="77777777" w:rsidR="00417999" w:rsidRPr="00417999" w:rsidRDefault="00417999" w:rsidP="00CC61A9">
            <w:pPr>
              <w:pStyle w:val="HGTableBullet2"/>
            </w:pPr>
            <w:r>
              <w:t>t</w:t>
            </w:r>
            <w:r w:rsidRPr="00417999">
              <w:t>raffic signs and controls;</w:t>
            </w:r>
          </w:p>
          <w:p w14:paraId="4F3027C4" w14:textId="77777777" w:rsidR="00417999" w:rsidRPr="00417999" w:rsidRDefault="00417999" w:rsidP="00471CB6">
            <w:pPr>
              <w:pStyle w:val="HGTableBullet2"/>
            </w:pPr>
            <w:r>
              <w:t>depots</w:t>
            </w:r>
            <w:r w:rsidRPr="00417999">
              <w:t>;</w:t>
            </w:r>
          </w:p>
          <w:p w14:paraId="05725D74" w14:textId="77777777" w:rsidR="00417999" w:rsidRPr="00417999" w:rsidRDefault="00417999" w:rsidP="00471CB6">
            <w:pPr>
              <w:pStyle w:val="HGTableBullet2"/>
            </w:pPr>
            <w:r>
              <w:t>road access works</w:t>
            </w:r>
            <w:r w:rsidRPr="00417999">
              <w:t>;</w:t>
            </w:r>
          </w:p>
          <w:p w14:paraId="0F77D70D" w14:textId="77777777" w:rsidR="00417999" w:rsidRPr="00417999" w:rsidRDefault="00417999" w:rsidP="00471CB6">
            <w:pPr>
              <w:pStyle w:val="HGTableBullet2"/>
            </w:pPr>
            <w:r>
              <w:t xml:space="preserve">road </w:t>
            </w:r>
            <w:r w:rsidRPr="00417999">
              <w:t>construction site buildings;</w:t>
            </w:r>
          </w:p>
          <w:p w14:paraId="0381D223" w14:textId="77777777" w:rsidR="00417999" w:rsidRPr="00417999" w:rsidRDefault="00417999" w:rsidP="00471CB6">
            <w:pPr>
              <w:pStyle w:val="HGTableBullet2"/>
            </w:pPr>
            <w:r>
              <w:t>drainage works</w:t>
            </w:r>
            <w:r w:rsidRPr="00417999">
              <w:t>;</w:t>
            </w:r>
          </w:p>
          <w:p w14:paraId="266735F9" w14:textId="77777777" w:rsidR="00417999" w:rsidRPr="00417999" w:rsidRDefault="00417999" w:rsidP="00471CB6">
            <w:pPr>
              <w:pStyle w:val="HGTableBullet2"/>
            </w:pPr>
            <w:r>
              <w:t>ventilation facilities, including exhaust fans and outlets</w:t>
            </w:r>
            <w:r w:rsidRPr="00417999">
              <w:t>;</w:t>
            </w:r>
          </w:p>
          <w:p w14:paraId="608E6034" w14:textId="77777777" w:rsidR="00417999" w:rsidRPr="00417999" w:rsidRDefault="00417999" w:rsidP="00471CB6">
            <w:pPr>
              <w:pStyle w:val="HGTableBullet2"/>
            </w:pPr>
            <w:r>
              <w:t>rest area facilities and landscaping</w:t>
            </w:r>
            <w:r w:rsidRPr="00417999">
              <w:t>;</w:t>
            </w:r>
          </w:p>
          <w:p w14:paraId="510DA76C" w14:textId="77777777" w:rsidR="00417999" w:rsidRPr="00417999" w:rsidRDefault="00417999" w:rsidP="00471CB6">
            <w:pPr>
              <w:pStyle w:val="HGTableBullet2"/>
            </w:pPr>
            <w:r>
              <w:t>parking areas</w:t>
            </w:r>
            <w:r w:rsidRPr="00417999">
              <w:t>;</w:t>
            </w:r>
          </w:p>
          <w:p w14:paraId="13DCAFBB" w14:textId="77777777" w:rsidR="00417999" w:rsidRPr="00417999" w:rsidRDefault="00417999" w:rsidP="00471CB6">
            <w:pPr>
              <w:pStyle w:val="HGTableBullet2"/>
            </w:pPr>
            <w:r>
              <w:t>public transport infrastructure</w:t>
            </w:r>
            <w:r w:rsidRPr="00417999">
              <w:t>;</w:t>
            </w:r>
          </w:p>
          <w:p w14:paraId="144E5614" w14:textId="77777777" w:rsidR="00417999" w:rsidRPr="00417999" w:rsidRDefault="00417999" w:rsidP="00471CB6">
            <w:pPr>
              <w:pStyle w:val="HGTableBullet2"/>
            </w:pPr>
            <w:r>
              <w:t>control buildings</w:t>
            </w:r>
            <w:r w:rsidRPr="00417999">
              <w:t>;</w:t>
            </w:r>
          </w:p>
          <w:p w14:paraId="1C48F923" w14:textId="77777777" w:rsidR="00417999" w:rsidRPr="00417999" w:rsidRDefault="00417999" w:rsidP="00471CB6">
            <w:pPr>
              <w:pStyle w:val="HGTableBullet2"/>
            </w:pPr>
            <w:r>
              <w:t>toll plazas</w:t>
            </w:r>
            <w:r w:rsidRPr="00417999">
              <w:t>.</w:t>
            </w:r>
          </w:p>
        </w:tc>
      </w:tr>
      <w:tr w:rsidR="00884961" w:rsidRPr="00AE56FD" w14:paraId="25AB7606" w14:textId="77777777" w:rsidTr="00AE56FD">
        <w:tc>
          <w:tcPr>
            <w:tcW w:w="9180" w:type="dxa"/>
            <w:gridSpan w:val="2"/>
            <w:shd w:val="clear" w:color="auto" w:fill="auto"/>
          </w:tcPr>
          <w:p w14:paraId="77662BCE" w14:textId="77777777" w:rsidR="00884961" w:rsidRPr="00025BE6" w:rsidRDefault="00417999" w:rsidP="00CC61A9">
            <w:pPr>
              <w:pStyle w:val="QPPTableTextBold"/>
            </w:pPr>
            <w:r>
              <w:t>Material change of use</w:t>
            </w:r>
          </w:p>
        </w:tc>
      </w:tr>
      <w:tr w:rsidR="006041A6" w:rsidRPr="001D6F22" w14:paraId="1C595375" w14:textId="77777777" w:rsidTr="00AE1283">
        <w:tc>
          <w:tcPr>
            <w:tcW w:w="2802" w:type="dxa"/>
            <w:shd w:val="clear" w:color="auto" w:fill="auto"/>
          </w:tcPr>
          <w:p w14:paraId="3DDB8525" w14:textId="77777777" w:rsidR="006041A6" w:rsidRDefault="006041A6" w:rsidP="00471CB6">
            <w:pPr>
              <w:pStyle w:val="QPPTableTextBody"/>
            </w:pPr>
            <w:r>
              <w:t>Any development</w:t>
            </w:r>
            <w:r w:rsidR="00AE1283">
              <w:t xml:space="preserve"> on a lot in:</w:t>
            </w:r>
          </w:p>
          <w:p w14:paraId="298FA26D" w14:textId="77777777" w:rsidR="00AE1283" w:rsidRPr="00AE1283" w:rsidRDefault="00AE1283" w:rsidP="00CC61A9">
            <w:pPr>
              <w:pStyle w:val="HGTableBullet2"/>
              <w:numPr>
                <w:ilvl w:val="0"/>
                <w:numId w:val="163"/>
              </w:numPr>
            </w:pPr>
            <w:r w:rsidRPr="00AE1283">
              <w:t>a zone in the residential zones category; or</w:t>
            </w:r>
          </w:p>
          <w:p w14:paraId="0656FC1A" w14:textId="77777777" w:rsidR="00AE1283" w:rsidRPr="00AE1283" w:rsidRDefault="00AE1283" w:rsidP="00CC61A9">
            <w:pPr>
              <w:pStyle w:val="HGTableBullet2"/>
            </w:pPr>
            <w:r w:rsidRPr="00AE1283">
              <w:t>zone in the centre zones category; or</w:t>
            </w:r>
          </w:p>
          <w:p w14:paraId="52123661" w14:textId="77777777" w:rsidR="00AE1283" w:rsidRPr="00AE1283" w:rsidRDefault="00AE1283" w:rsidP="00CC61A9">
            <w:pPr>
              <w:pStyle w:val="HGTableBullet2"/>
            </w:pPr>
            <w:r w:rsidRPr="00AE1283">
              <w:t>the Emerging community zone; or</w:t>
            </w:r>
          </w:p>
          <w:p w14:paraId="1FBD0547" w14:textId="77777777" w:rsidR="00AE1283" w:rsidRPr="00025BE6" w:rsidRDefault="00AE1283" w:rsidP="00CC61A9">
            <w:pPr>
              <w:pStyle w:val="HGTableBullet2"/>
            </w:pPr>
            <w:r w:rsidRPr="00AE1283">
              <w:t>the Mixed use zone.</w:t>
            </w:r>
          </w:p>
        </w:tc>
        <w:tc>
          <w:tcPr>
            <w:tcW w:w="6378" w:type="dxa"/>
            <w:shd w:val="clear" w:color="auto" w:fill="auto"/>
          </w:tcPr>
          <w:p w14:paraId="318026B2" w14:textId="46F7E81C" w:rsidR="006041A6" w:rsidRPr="00025BE6" w:rsidRDefault="006041A6" w:rsidP="00471CB6">
            <w:pPr>
              <w:pStyle w:val="QPPTableTextBody"/>
            </w:pPr>
            <w:r>
              <w:t xml:space="preserve">If </w:t>
            </w:r>
            <w:r w:rsidRPr="00025BE6">
              <w:t xml:space="preserve">involving a </w:t>
            </w:r>
            <w:r w:rsidRPr="0090189F">
              <w:rPr>
                <w:rPrChange w:id="94" w:author="Alisha Pettit" w:date="2019-05-24T12:09:00Z">
                  <w:rPr/>
                </w:rPrChange>
              </w:rPr>
              <w:t>sales office</w:t>
            </w:r>
            <w:r w:rsidRPr="00025BE6">
              <w:t xml:space="preserve"> for no more than 2 years.</w:t>
            </w:r>
          </w:p>
        </w:tc>
      </w:tr>
      <w:tr w:rsidR="00AE1283" w:rsidRPr="001D6F22" w14:paraId="4C4D1054" w14:textId="77777777" w:rsidTr="00AE1283">
        <w:tc>
          <w:tcPr>
            <w:tcW w:w="2802" w:type="dxa"/>
            <w:shd w:val="clear" w:color="auto" w:fill="auto"/>
          </w:tcPr>
          <w:p w14:paraId="29E36C59" w14:textId="77777777" w:rsidR="00AE1283" w:rsidRPr="00CC61A9" w:rsidRDefault="00AE1283" w:rsidP="00471CB6">
            <w:pPr>
              <w:pStyle w:val="QPPTableTextBody"/>
            </w:pPr>
            <w:r w:rsidRPr="00CC61A9">
              <w:t>Material change of use in the:</w:t>
            </w:r>
          </w:p>
          <w:p w14:paraId="14C058B1" w14:textId="77777777" w:rsidR="00AE1283" w:rsidRPr="00CC61A9" w:rsidRDefault="00AE1283" w:rsidP="00471CB6">
            <w:pPr>
              <w:pStyle w:val="HGTableBullet2"/>
              <w:numPr>
                <w:ilvl w:val="0"/>
                <w:numId w:val="164"/>
              </w:numPr>
            </w:pPr>
            <w:r w:rsidRPr="00CC61A9">
              <w:t>Bicycle network overlay; or</w:t>
            </w:r>
          </w:p>
          <w:p w14:paraId="32174748" w14:textId="77777777" w:rsidR="00AE1283" w:rsidRPr="00CC61A9" w:rsidRDefault="00AE1283" w:rsidP="00471CB6">
            <w:pPr>
              <w:pStyle w:val="HGTableBullet2"/>
            </w:pPr>
            <w:r w:rsidRPr="00CC61A9">
              <w:t>Coastal hazard overlay; or</w:t>
            </w:r>
          </w:p>
          <w:p w14:paraId="42166BD9" w14:textId="77777777" w:rsidR="00AE1283" w:rsidRPr="00CC61A9" w:rsidRDefault="00AE1283" w:rsidP="00471CB6">
            <w:pPr>
              <w:pStyle w:val="HGTableBullet2"/>
            </w:pPr>
            <w:r w:rsidRPr="00CC61A9">
              <w:t>Heritage overlay; or</w:t>
            </w:r>
          </w:p>
          <w:p w14:paraId="713443BD" w14:textId="58CA644E" w:rsidR="00AE1283" w:rsidRPr="00CC61A9" w:rsidRDefault="00AE1283" w:rsidP="00471CB6">
            <w:pPr>
              <w:pStyle w:val="HGTableBullet2"/>
            </w:pPr>
            <w:r w:rsidRPr="00CC61A9">
              <w:t xml:space="preserve">Road hierarchy overlay, where </w:t>
            </w:r>
            <w:r w:rsidR="003658D0">
              <w:t xml:space="preserve">accepted </w:t>
            </w:r>
            <w:r w:rsidRPr="00CC61A9">
              <w:t>in the relevant zone or neighbourhood plan; or</w:t>
            </w:r>
          </w:p>
          <w:p w14:paraId="7D1796AD" w14:textId="0D13178B" w:rsidR="00AE1283" w:rsidRPr="000242E5" w:rsidRDefault="00AE1283" w:rsidP="00CC61A9">
            <w:pPr>
              <w:pStyle w:val="HGTableBullet2"/>
            </w:pPr>
            <w:r w:rsidRPr="00CC61A9">
              <w:t>Streetscape hierarchy overlay.</w:t>
            </w:r>
          </w:p>
        </w:tc>
        <w:tc>
          <w:tcPr>
            <w:tcW w:w="6378" w:type="dxa"/>
            <w:shd w:val="clear" w:color="auto" w:fill="auto"/>
          </w:tcPr>
          <w:p w14:paraId="0CFC7625" w14:textId="77777777" w:rsidR="00AE1283" w:rsidRPr="000242E5" w:rsidRDefault="00AE1283" w:rsidP="00471CB6">
            <w:pPr>
              <w:pStyle w:val="QPPTableTextBody"/>
            </w:pPr>
            <w:r w:rsidRPr="00CC61A9">
              <w:t>If involving a market or a theatre (where an outdoor theatre or outdoor cinema) where not involving building work or operational work.</w:t>
            </w:r>
          </w:p>
        </w:tc>
      </w:tr>
      <w:tr w:rsidR="00AE1283" w:rsidRPr="001D6F22" w14:paraId="78D942C0" w14:textId="77777777" w:rsidTr="00AE56FD">
        <w:tc>
          <w:tcPr>
            <w:tcW w:w="9180" w:type="dxa"/>
            <w:gridSpan w:val="2"/>
            <w:shd w:val="clear" w:color="auto" w:fill="auto"/>
          </w:tcPr>
          <w:p w14:paraId="43784AC5" w14:textId="77777777" w:rsidR="00AE1283" w:rsidRPr="00AE1283" w:rsidRDefault="00AE1283" w:rsidP="00CC61A9">
            <w:pPr>
              <w:pStyle w:val="QPPTableTextBold"/>
            </w:pPr>
            <w:r>
              <w:t>Reconfiguring a lot</w:t>
            </w:r>
          </w:p>
        </w:tc>
      </w:tr>
      <w:tr w:rsidR="00AE1283" w:rsidRPr="001D6F22" w14:paraId="719A6647" w14:textId="77777777" w:rsidTr="00AE56FD">
        <w:tc>
          <w:tcPr>
            <w:tcW w:w="2802" w:type="dxa"/>
            <w:shd w:val="clear" w:color="auto" w:fill="auto"/>
          </w:tcPr>
          <w:p w14:paraId="41E2C220" w14:textId="77777777" w:rsidR="00AE1283" w:rsidRPr="00AE1283" w:rsidRDefault="00AE1283" w:rsidP="00471CB6">
            <w:pPr>
              <w:pStyle w:val="QPPTableTextBody"/>
            </w:pPr>
            <w:r>
              <w:t>R</w:t>
            </w:r>
            <w:r w:rsidRPr="00AE1283">
              <w:t>econfiguring a lot</w:t>
            </w:r>
          </w:p>
        </w:tc>
        <w:tc>
          <w:tcPr>
            <w:tcW w:w="6378" w:type="dxa"/>
            <w:shd w:val="clear" w:color="auto" w:fill="auto"/>
          </w:tcPr>
          <w:p w14:paraId="333E2190" w14:textId="77777777" w:rsidR="00AE1283" w:rsidRPr="00AE1283" w:rsidRDefault="00AE1283" w:rsidP="00471CB6">
            <w:pPr>
              <w:pStyle w:val="QPPTableTextBody"/>
            </w:pPr>
            <w:r>
              <w:t>If involving road widening or</w:t>
            </w:r>
            <w:r w:rsidRPr="00AE1283">
              <w:t xml:space="preserve"> a truncation required as a condition of a development approval.</w:t>
            </w:r>
          </w:p>
        </w:tc>
      </w:tr>
      <w:tr w:rsidR="00AE1283" w:rsidRPr="001D6F22" w14:paraId="3E6696AD" w14:textId="77777777" w:rsidTr="00AE56FD">
        <w:tc>
          <w:tcPr>
            <w:tcW w:w="9180" w:type="dxa"/>
            <w:gridSpan w:val="2"/>
            <w:shd w:val="clear" w:color="auto" w:fill="auto"/>
          </w:tcPr>
          <w:p w14:paraId="4B52B13F" w14:textId="77777777" w:rsidR="00AE1283" w:rsidRPr="00AE1283" w:rsidRDefault="00AE1283" w:rsidP="00CC61A9">
            <w:pPr>
              <w:pStyle w:val="QPPTableTextBold"/>
            </w:pPr>
            <w:r>
              <w:t>Building Work</w:t>
            </w:r>
          </w:p>
        </w:tc>
      </w:tr>
      <w:tr w:rsidR="00AE1283" w:rsidRPr="001D6F22" w14:paraId="409647D9" w14:textId="77777777" w:rsidTr="00AE1283">
        <w:tc>
          <w:tcPr>
            <w:tcW w:w="2802" w:type="dxa"/>
            <w:shd w:val="clear" w:color="auto" w:fill="auto"/>
          </w:tcPr>
          <w:p w14:paraId="00AF4E0F" w14:textId="2AF5B77C" w:rsidR="00AE1283" w:rsidRPr="00AE1283" w:rsidRDefault="00AE1283" w:rsidP="00471CB6">
            <w:pPr>
              <w:pStyle w:val="QPPTableTextBody"/>
            </w:pPr>
            <w:r>
              <w:t>Building work</w:t>
            </w:r>
          </w:p>
        </w:tc>
        <w:tc>
          <w:tcPr>
            <w:tcW w:w="6378" w:type="dxa"/>
            <w:shd w:val="clear" w:color="auto" w:fill="auto"/>
          </w:tcPr>
          <w:p w14:paraId="60523571" w14:textId="2F8CE983" w:rsidR="00AE1283" w:rsidRDefault="00AE1283" w:rsidP="00471CB6">
            <w:pPr>
              <w:pStyle w:val="QPPTableTextBody"/>
            </w:pPr>
            <w:r w:rsidRPr="00884961">
              <w:t xml:space="preserve">If involving the restoration to its original condition of any building </w:t>
            </w:r>
            <w:r w:rsidRPr="00AE1283">
              <w:t>which has been accidentally damaged or destroyed</w:t>
            </w:r>
            <w:r>
              <w:t xml:space="preserve"> </w:t>
            </w:r>
            <w:r w:rsidRPr="00AE1283">
              <w:t>and the works restore the building or structure as it was lawfully constructed. Where involving the restoration of a place identified in the Local heritage place sub-category of the Heritage overlay, the works are undertaken with materials consistent with the heritage values of the building or structure.</w:t>
            </w:r>
          </w:p>
          <w:p w14:paraId="4CD91F65" w14:textId="77777777" w:rsidR="00AE1283" w:rsidRPr="00AE1283" w:rsidRDefault="00AE1283" w:rsidP="00CC61A9">
            <w:pPr>
              <w:pStyle w:val="QPPEditorsNoteStyle1"/>
            </w:pPr>
            <w:r w:rsidRPr="00AE1283">
              <w:t>Editor's note—Advice from Council should be sought in relation to restoration of a place identified in the Local heritage place sub-category of the Heritage overlay.</w:t>
            </w:r>
          </w:p>
        </w:tc>
      </w:tr>
      <w:tr w:rsidR="00AE1283" w:rsidRPr="001D6F22" w14:paraId="25ED7FC4" w14:textId="77777777" w:rsidTr="00AE56FD">
        <w:tc>
          <w:tcPr>
            <w:tcW w:w="2802" w:type="dxa"/>
            <w:shd w:val="clear" w:color="auto" w:fill="auto"/>
          </w:tcPr>
          <w:p w14:paraId="604F27B9" w14:textId="7C21B5A6" w:rsidR="00AE1283" w:rsidRPr="00AE1283" w:rsidRDefault="00AE1283" w:rsidP="00471CB6">
            <w:pPr>
              <w:pStyle w:val="QPPTableTextBody"/>
            </w:pPr>
            <w:r>
              <w:t>Building work</w:t>
            </w:r>
          </w:p>
        </w:tc>
        <w:tc>
          <w:tcPr>
            <w:tcW w:w="6378" w:type="dxa"/>
            <w:shd w:val="clear" w:color="auto" w:fill="auto"/>
          </w:tcPr>
          <w:p w14:paraId="57B3C084" w14:textId="77777777" w:rsidR="00AE1283" w:rsidRPr="00AE1283" w:rsidRDefault="00AE1283" w:rsidP="00471CB6">
            <w:pPr>
              <w:pStyle w:val="QPPTableTextBody"/>
            </w:pPr>
            <w:r>
              <w:t>If</w:t>
            </w:r>
            <w:r w:rsidRPr="00AE1283">
              <w:t xml:space="preserve"> </w:t>
            </w:r>
            <w:r>
              <w:t xml:space="preserve">for a temporary building where </w:t>
            </w:r>
            <w:r w:rsidRPr="00AE1283">
              <w:t>associated with</w:t>
            </w:r>
            <w:r>
              <w:t xml:space="preserve"> works, management or maintenance for</w:t>
            </w:r>
            <w:r w:rsidRPr="00AE1283">
              <w:t xml:space="preserve"> a material change of use, building work or operational work, (that is either accepted development  or for which a current development approval exists), where on a site for no more than 2 years</w:t>
            </w:r>
            <w:r>
              <w:t xml:space="preserve"> </w:t>
            </w:r>
            <w:r w:rsidRPr="00AE1283">
              <w:t>or the extent of the construction phase and only for the construction and commissioning phase of the development.</w:t>
            </w:r>
          </w:p>
        </w:tc>
      </w:tr>
      <w:tr w:rsidR="00AE1283" w:rsidRPr="001D6F22" w14:paraId="2259C2DB" w14:textId="77777777" w:rsidTr="00AE1283">
        <w:tc>
          <w:tcPr>
            <w:tcW w:w="2802" w:type="dxa"/>
            <w:shd w:val="clear" w:color="auto" w:fill="auto"/>
          </w:tcPr>
          <w:p w14:paraId="234B46B1" w14:textId="34429405" w:rsidR="00AE1283" w:rsidRPr="00AE1283" w:rsidRDefault="00AE1283" w:rsidP="00471CB6">
            <w:pPr>
              <w:pStyle w:val="QPPTableTextBody"/>
            </w:pPr>
            <w:r>
              <w:t>Building work</w:t>
            </w:r>
          </w:p>
        </w:tc>
        <w:tc>
          <w:tcPr>
            <w:tcW w:w="6378" w:type="dxa"/>
            <w:shd w:val="clear" w:color="auto" w:fill="auto"/>
          </w:tcPr>
          <w:p w14:paraId="19E3A887" w14:textId="77777777" w:rsidR="00AE1283" w:rsidRPr="00AE1283" w:rsidRDefault="00AE1283" w:rsidP="00471CB6">
            <w:pPr>
              <w:pStyle w:val="QPPTableTextBody"/>
            </w:pPr>
            <w:r>
              <w:t xml:space="preserve">If no more than </w:t>
            </w:r>
            <w:r w:rsidRPr="00AE1283">
              <w:t>1 signal receiving satellite dish erected on a premises, with a dimension no greater than:</w:t>
            </w:r>
          </w:p>
          <w:p w14:paraId="4DC50DAC" w14:textId="77777777" w:rsidR="00AE1283" w:rsidRPr="00AE1283" w:rsidRDefault="00AE1283" w:rsidP="00CC61A9">
            <w:pPr>
              <w:pStyle w:val="HGTableBullet2"/>
              <w:numPr>
                <w:ilvl w:val="0"/>
                <w:numId w:val="165"/>
              </w:numPr>
            </w:pPr>
            <w:r>
              <w:t>1</w:t>
            </w:r>
            <w:r w:rsidRPr="00AE1283">
              <w:t>.2m in a residential zone or Township zone;</w:t>
            </w:r>
          </w:p>
          <w:p w14:paraId="1BAA5607" w14:textId="77777777" w:rsidR="00AE1283" w:rsidRPr="00AE1283" w:rsidRDefault="00AE1283" w:rsidP="00CC61A9">
            <w:pPr>
              <w:pStyle w:val="HGTableBullet2"/>
            </w:pPr>
            <w:r>
              <w:t>1.8</w:t>
            </w:r>
            <w:r w:rsidRPr="00AE1283">
              <w:t>m in any other zone.</w:t>
            </w:r>
          </w:p>
          <w:p w14:paraId="70B31C83" w14:textId="7439491D" w:rsidR="00AE1283" w:rsidRPr="00AE1283" w:rsidRDefault="00AE1283" w:rsidP="00AE1283">
            <w:pPr>
              <w:pStyle w:val="QPPEditorsNoteStyle1"/>
            </w:pPr>
            <w:r>
              <w:t>E</w:t>
            </w:r>
            <w:r w:rsidRPr="00AE1283">
              <w:t xml:space="preserve">ditor’s note—The </w:t>
            </w:r>
            <w:r w:rsidRPr="0090189F">
              <w:rPr>
                <w:rPrChange w:id="95" w:author="Alisha Pettit" w:date="2019-05-24T12:09:00Z">
                  <w:rPr/>
                </w:rPrChange>
              </w:rPr>
              <w:t>Commonwealth Telecommunications Act 1997</w:t>
            </w:r>
            <w:r w:rsidRPr="00AE1283">
              <w:t xml:space="preserve"> also exempts certain telecommunications facilities from state planning legislation. These facilities are described in the </w:t>
            </w:r>
            <w:r w:rsidRPr="0090189F">
              <w:rPr>
                <w:rPrChange w:id="96" w:author="Alisha Pettit" w:date="2019-05-24T12:09:00Z">
                  <w:rPr/>
                </w:rPrChange>
              </w:rPr>
              <w:t>Commonwealth Telecommunications Act 1997</w:t>
            </w:r>
            <w:r w:rsidRPr="00AE1283">
              <w:t xml:space="preserve">, the </w:t>
            </w:r>
            <w:r w:rsidRPr="0090189F">
              <w:rPr>
                <w:rPrChange w:id="97" w:author="Alisha Pettit" w:date="2019-05-24T12:09:00Z">
                  <w:rPr/>
                </w:rPrChange>
              </w:rPr>
              <w:t>Telecommunications (Low–impact Facilities)</w:t>
            </w:r>
            <w:r w:rsidRPr="00AE1283">
              <w:t xml:space="preserve"> Determination 1997, and the </w:t>
            </w:r>
            <w:r w:rsidRPr="0090189F">
              <w:rPr>
                <w:rPrChange w:id="98" w:author="Alisha Pettit" w:date="2019-05-24T12:09:00Z">
                  <w:rPr/>
                </w:rPrChange>
              </w:rPr>
              <w:t>Telecommunications Code of Practice 1997</w:t>
            </w:r>
            <w:r w:rsidRPr="00AE1283">
              <w:t>.</w:t>
            </w:r>
          </w:p>
        </w:tc>
      </w:tr>
      <w:tr w:rsidR="00AE1283" w:rsidRPr="001D6F22" w14:paraId="77484A69" w14:textId="77777777" w:rsidTr="00AE1283">
        <w:tc>
          <w:tcPr>
            <w:tcW w:w="2802" w:type="dxa"/>
            <w:shd w:val="clear" w:color="auto" w:fill="auto"/>
          </w:tcPr>
          <w:p w14:paraId="6895095F" w14:textId="77777777" w:rsidR="00AE1283" w:rsidRPr="00AE1283" w:rsidRDefault="00AE1283" w:rsidP="00471CB6">
            <w:pPr>
              <w:pStyle w:val="QPPTableTextBody"/>
            </w:pPr>
            <w:r w:rsidRPr="00D22D0C">
              <w:t>Building work</w:t>
            </w:r>
            <w:r>
              <w:t xml:space="preserve"> </w:t>
            </w:r>
            <w:r w:rsidRPr="00AE1283">
              <w:t>if in the Dwelling house character overlay and on a small lot where:</w:t>
            </w:r>
          </w:p>
          <w:p w14:paraId="38957C18" w14:textId="77777777" w:rsidR="00AE1283" w:rsidRPr="00AE1283" w:rsidRDefault="00AE1283" w:rsidP="00CC61A9">
            <w:pPr>
              <w:pStyle w:val="HGTableBullet2"/>
              <w:numPr>
                <w:ilvl w:val="0"/>
                <w:numId w:val="166"/>
              </w:numPr>
            </w:pPr>
            <w:r w:rsidRPr="00AE1283">
              <w:t>within the building envelope contained in the acceptable outcomes of the Dwelling house (small lot) code; or</w:t>
            </w:r>
          </w:p>
          <w:p w14:paraId="59C684DA" w14:textId="77777777" w:rsidR="00AE1283" w:rsidRPr="00AE1283" w:rsidRDefault="00AE1283" w:rsidP="00CC61A9">
            <w:pPr>
              <w:pStyle w:val="HGTableBullet2"/>
            </w:pPr>
            <w:r w:rsidRPr="00AE1283">
              <w:t>within the building envelope contained in a development approval to the extent it differs from (a) above.</w:t>
            </w:r>
          </w:p>
        </w:tc>
        <w:tc>
          <w:tcPr>
            <w:tcW w:w="6378" w:type="dxa"/>
            <w:shd w:val="clear" w:color="auto" w:fill="auto"/>
          </w:tcPr>
          <w:p w14:paraId="2FE37AC2" w14:textId="77777777" w:rsidR="00AE1283" w:rsidRPr="00AE1283" w:rsidRDefault="00AE1283" w:rsidP="00471CB6">
            <w:pPr>
              <w:pStyle w:val="QPPTableTextBody"/>
            </w:pPr>
            <w:r w:rsidRPr="00C76529">
              <w:t xml:space="preserve">If </w:t>
            </w:r>
            <w:r w:rsidR="00F97713">
              <w:t xml:space="preserve">for a dwelling house </w:t>
            </w:r>
            <w:r w:rsidRPr="00C76529">
              <w:t>involving only renovations and extensions to an existing building where:</w:t>
            </w:r>
          </w:p>
          <w:p w14:paraId="7673D570" w14:textId="77777777" w:rsidR="00AE1283" w:rsidRPr="00AE1283" w:rsidRDefault="00AE1283" w:rsidP="00CC61A9">
            <w:pPr>
              <w:pStyle w:val="HGTableBullet2"/>
              <w:numPr>
                <w:ilvl w:val="0"/>
                <w:numId w:val="193"/>
              </w:numPr>
            </w:pPr>
            <w:r>
              <w:t xml:space="preserve">the total building footprint of the dwelling house including extensions does </w:t>
            </w:r>
            <w:r w:rsidRPr="00AE1283">
              <w:t>not exceed 50% of the site area;</w:t>
            </w:r>
          </w:p>
          <w:p w14:paraId="54D01788" w14:textId="77777777" w:rsidR="00AE1283" w:rsidRPr="00AE1283" w:rsidRDefault="00AE1283" w:rsidP="00471CB6">
            <w:pPr>
              <w:pStyle w:val="HGTableBullet2"/>
            </w:pPr>
            <w:r>
              <w:t>any roof deck or viewing platform that forms part of the renovation or extension is set back at least 1.5m from the side boundary and is no more than 7m above ground level or the height of an upper storey roof, whichever is the lesser;</w:t>
            </w:r>
          </w:p>
          <w:p w14:paraId="4E23A156" w14:textId="77777777" w:rsidR="00AE1283" w:rsidRPr="00AE1283" w:rsidRDefault="00AE1283" w:rsidP="00471CB6">
            <w:pPr>
              <w:pStyle w:val="HGTableBullet2"/>
            </w:pPr>
            <w:r>
              <w:t>any balconies, terraces, decks or roof decks that form part of the renovation or extension that result in a direct view into windows of habitable rooms, balconies, terraces and decks in an adjacent dwelling house, ensure that view is screened from floor level to a height of 1.5m above floor level;</w:t>
            </w:r>
          </w:p>
          <w:p w14:paraId="47F12D6B" w14:textId="168B765A" w:rsidR="00AE1283" w:rsidRPr="00AE1283" w:rsidRDefault="00AE1283" w:rsidP="00471CB6">
            <w:pPr>
              <w:pStyle w:val="HGTableBullet2"/>
            </w:pPr>
            <w:r>
              <w:t>any renovation or extension within 2m at groun</w:t>
            </w:r>
            <w:r w:rsidRPr="00AE1283">
              <w:t xml:space="preserve">d level or 9m above ground level of a neighbouring dwelling house (refer to </w:t>
            </w:r>
            <w:r w:rsidRPr="0090189F">
              <w:rPr>
                <w:rPrChange w:id="99" w:author="Alisha Pettit" w:date="2019-05-24T12:09:00Z">
                  <w:rPr/>
                </w:rPrChange>
              </w:rPr>
              <w:t xml:space="preserve">Figure </w:t>
            </w:r>
            <w:r w:rsidR="00F13ADB" w:rsidRPr="0090189F">
              <w:rPr>
                <w:rPrChange w:id="100" w:author="Alisha Pettit" w:date="2019-05-24T12:09:00Z">
                  <w:rPr/>
                </w:rPrChange>
              </w:rPr>
              <w:t>g</w:t>
            </w:r>
            <w:r w:rsidRPr="00AE1283">
              <w:t xml:space="preserve"> in the </w:t>
            </w:r>
            <w:r w:rsidRPr="0090189F">
              <w:rPr>
                <w:rPrChange w:id="101" w:author="Alisha Pettit" w:date="2019-05-24T12:09:00Z">
                  <w:rPr/>
                </w:rPrChange>
              </w:rPr>
              <w:t>Dwelling house (small lot) code)</w:t>
            </w:r>
            <w:r w:rsidRPr="00AE1283">
              <w:t xml:space="preserve"> only incorporates windows where they:</w:t>
            </w:r>
          </w:p>
          <w:p w14:paraId="0A683F29" w14:textId="258FFE13" w:rsidR="00AE1283" w:rsidRPr="000242E5" w:rsidRDefault="00AE1283" w:rsidP="00CC61A9">
            <w:pPr>
              <w:pStyle w:val="HGTableBullet3"/>
              <w:numPr>
                <w:ilvl w:val="0"/>
                <w:numId w:val="173"/>
              </w:numPr>
            </w:pPr>
            <w:r w:rsidRPr="000242E5">
              <w:t xml:space="preserve">are offset from the window of a habitable room in the adjacent dwelling house to limit direct outlook as shown in </w:t>
            </w:r>
            <w:r w:rsidRPr="0090189F">
              <w:rPr>
                <w:rPrChange w:id="102" w:author="Alisha Pettit" w:date="2019-05-24T12:09:00Z">
                  <w:rPr/>
                </w:rPrChange>
              </w:rPr>
              <w:t xml:space="preserve">Figure </w:t>
            </w:r>
            <w:r w:rsidR="00F13ADB" w:rsidRPr="0090189F">
              <w:rPr>
                <w:rPrChange w:id="103" w:author="Alisha Pettit" w:date="2019-05-24T12:09:00Z">
                  <w:rPr/>
                </w:rPrChange>
              </w:rPr>
              <w:t>h</w:t>
            </w:r>
            <w:r w:rsidRPr="000242E5">
              <w:t xml:space="preserve"> in the </w:t>
            </w:r>
            <w:r w:rsidRPr="0090189F">
              <w:rPr>
                <w:rPrChange w:id="104" w:author="Alisha Pettit" w:date="2019-05-24T12:09:00Z">
                  <w:rPr/>
                </w:rPrChange>
              </w:rPr>
              <w:t>Dwelling house (small lot) code</w:t>
            </w:r>
            <w:r w:rsidRPr="000242E5">
              <w:t>; or</w:t>
            </w:r>
          </w:p>
          <w:p w14:paraId="5C4BC0D7" w14:textId="77777777" w:rsidR="00AE1283" w:rsidRPr="000242E5" w:rsidRDefault="00AE1283" w:rsidP="00471CB6">
            <w:pPr>
              <w:pStyle w:val="HGTableBullet3"/>
            </w:pPr>
            <w:r w:rsidRPr="000242E5">
              <w:t>have sill heights of 1.5m above floor level; or</w:t>
            </w:r>
          </w:p>
          <w:p w14:paraId="6131D3BE" w14:textId="77777777" w:rsidR="00AE1283" w:rsidRPr="000242E5" w:rsidRDefault="00AE1283" w:rsidP="00471CB6">
            <w:pPr>
              <w:pStyle w:val="HGTableBullet3"/>
            </w:pPr>
            <w:r w:rsidRPr="000242E5">
              <w:t>are covered by fixed obscure glazing in any part of the window below 1.5m above floor level; or</w:t>
            </w:r>
          </w:p>
          <w:p w14:paraId="4F94FF7B" w14:textId="77777777" w:rsidR="00AE1283" w:rsidRPr="000242E5" w:rsidRDefault="00AE1283" w:rsidP="00471CB6">
            <w:pPr>
              <w:pStyle w:val="HGTableBullet3"/>
            </w:pPr>
            <w:r w:rsidRPr="000242E5">
              <w:t>have fixed external screens; or</w:t>
            </w:r>
          </w:p>
          <w:p w14:paraId="2219FB42" w14:textId="08568060" w:rsidR="00AE1283" w:rsidRPr="000242E5" w:rsidRDefault="00AE1283" w:rsidP="00471CB6">
            <w:pPr>
              <w:pStyle w:val="HGTableBullet3"/>
            </w:pPr>
            <w:r w:rsidRPr="000242E5">
              <w:t>in the case of screening for a ground floor level, fencing to a height of 1.5m above ground floor level</w:t>
            </w:r>
            <w:r w:rsidR="00F13ADB">
              <w:t>;</w:t>
            </w:r>
          </w:p>
          <w:p w14:paraId="59C8EA31" w14:textId="645D2CCF" w:rsidR="00AE1283" w:rsidRPr="00AE1283" w:rsidRDefault="00AE1283" w:rsidP="00CC61A9">
            <w:pPr>
              <w:pStyle w:val="HGTableBullet2"/>
            </w:pPr>
            <w:r>
              <w:t>a</w:t>
            </w:r>
            <w:r w:rsidRPr="00AE1283">
              <w:t>ny screening devices required by (</w:t>
            </w:r>
            <w:r w:rsidR="00F13ADB">
              <w:t>c</w:t>
            </w:r>
            <w:r w:rsidRPr="00AE1283">
              <w:t>) or (</w:t>
            </w:r>
            <w:r w:rsidR="00F13ADB">
              <w:t>d</w:t>
            </w:r>
            <w:r w:rsidRPr="00AE1283">
              <w:t>) above, are:</w:t>
            </w:r>
          </w:p>
          <w:p w14:paraId="0BCD4421" w14:textId="540DF3AC" w:rsidR="00AE1283" w:rsidRPr="000242E5" w:rsidRDefault="00AE1283" w:rsidP="00CC61A9">
            <w:pPr>
              <w:pStyle w:val="HGTableBullet3"/>
              <w:numPr>
                <w:ilvl w:val="0"/>
                <w:numId w:val="169"/>
              </w:numPr>
            </w:pPr>
            <w:r w:rsidRPr="000242E5">
              <w:t xml:space="preserve">solid translucent screens, perforated or slatted panels or fixed louvres that have a maximum of 25% openings, with a maximum opening dimension of 50mm, that are permanently fixed and durable (refer to </w:t>
            </w:r>
            <w:r w:rsidRPr="0090189F">
              <w:rPr>
                <w:rPrChange w:id="105" w:author="Alisha Pettit" w:date="2019-05-24T12:09:00Z">
                  <w:rPr/>
                </w:rPrChange>
              </w:rPr>
              <w:t xml:space="preserve">Figure </w:t>
            </w:r>
            <w:r w:rsidR="00F13ADB" w:rsidRPr="0090189F">
              <w:rPr>
                <w:rPrChange w:id="106" w:author="Alisha Pettit" w:date="2019-05-24T12:09:00Z">
                  <w:rPr/>
                </w:rPrChange>
              </w:rPr>
              <w:t>i</w:t>
            </w:r>
            <w:r w:rsidRPr="000242E5">
              <w:t xml:space="preserve"> and </w:t>
            </w:r>
            <w:r w:rsidRPr="0090189F">
              <w:rPr>
                <w:rPrChange w:id="107" w:author="Alisha Pettit" w:date="2019-05-24T12:09:00Z">
                  <w:rPr/>
                </w:rPrChange>
              </w:rPr>
              <w:t xml:space="preserve">Figure </w:t>
            </w:r>
            <w:r w:rsidR="00F13ADB" w:rsidRPr="0090189F">
              <w:rPr>
                <w:rPrChange w:id="108" w:author="Alisha Pettit" w:date="2019-05-24T12:09:00Z">
                  <w:rPr/>
                </w:rPrChange>
              </w:rPr>
              <w:t>j</w:t>
            </w:r>
            <w:r w:rsidRPr="000242E5">
              <w:t xml:space="preserve"> in the </w:t>
            </w:r>
            <w:r w:rsidRPr="0090189F">
              <w:rPr>
                <w:rPrChange w:id="109" w:author="Alisha Pettit" w:date="2019-05-24T12:09:00Z">
                  <w:rPr/>
                </w:rPrChange>
              </w:rPr>
              <w:t>Dwelling house (small lot) code)</w:t>
            </w:r>
            <w:r w:rsidRPr="000242E5">
              <w:t>;</w:t>
            </w:r>
          </w:p>
          <w:p w14:paraId="5CBB4FCC" w14:textId="77777777" w:rsidR="00AE1283" w:rsidRPr="000242E5" w:rsidRDefault="00AE1283" w:rsidP="00471CB6">
            <w:pPr>
              <w:pStyle w:val="HGTableBullet3"/>
            </w:pPr>
            <w:r w:rsidRPr="000242E5">
              <w:t>offset a minimum of 0.3m from the face of any window;</w:t>
            </w:r>
          </w:p>
          <w:p w14:paraId="18F12C97" w14:textId="77777777" w:rsidR="00AE1283" w:rsidRPr="00AE1283" w:rsidRDefault="00AE1283" w:rsidP="00471CB6">
            <w:pPr>
              <w:pStyle w:val="HGTableBullet3"/>
            </w:pPr>
            <w:r w:rsidRPr="000242E5">
              <w:t>may be hinged to facilitate emergency egress only.</w:t>
            </w:r>
          </w:p>
        </w:tc>
      </w:tr>
      <w:tr w:rsidR="00AE1283" w:rsidRPr="001D6F22" w14:paraId="4D2538F2" w14:textId="77777777" w:rsidTr="00AE1283">
        <w:tc>
          <w:tcPr>
            <w:tcW w:w="2802" w:type="dxa"/>
            <w:shd w:val="clear" w:color="auto" w:fill="auto"/>
          </w:tcPr>
          <w:p w14:paraId="2B5B88C5" w14:textId="77777777" w:rsidR="00AE1283" w:rsidRPr="00AE1283" w:rsidRDefault="00AE1283" w:rsidP="00471CB6">
            <w:pPr>
              <w:pStyle w:val="QPPTableTextBody"/>
            </w:pPr>
            <w:r w:rsidRPr="00CD2F17">
              <w:t>Building work</w:t>
            </w:r>
            <w:r w:rsidR="00C8327A">
              <w:t xml:space="preserve"> if in the Dwelling house character overlay and on a small lot where</w:t>
            </w:r>
            <w:r w:rsidRPr="00AE1283">
              <w:t>:</w:t>
            </w:r>
          </w:p>
          <w:p w14:paraId="719AB352" w14:textId="4CB4FE65" w:rsidR="00AE1283" w:rsidRPr="00AE1283" w:rsidRDefault="00AE1283" w:rsidP="00CC61A9">
            <w:pPr>
              <w:pStyle w:val="HGTableBullet2"/>
              <w:numPr>
                <w:ilvl w:val="0"/>
                <w:numId w:val="170"/>
              </w:numPr>
            </w:pPr>
            <w:r w:rsidRPr="0026132B">
              <w:t>outside the building envelope contained in the</w:t>
            </w:r>
            <w:r w:rsidR="00C8327A">
              <w:t xml:space="preserve"> acceptable outcomes of the</w:t>
            </w:r>
            <w:r w:rsidRPr="0026132B">
              <w:t xml:space="preserve"> </w:t>
            </w:r>
            <w:r w:rsidRPr="0090189F">
              <w:rPr>
                <w:rPrChange w:id="110" w:author="Alisha Pettit" w:date="2019-05-24T12:09:00Z">
                  <w:rPr/>
                </w:rPrChange>
              </w:rPr>
              <w:t>Dwelling house (small lot) code</w:t>
            </w:r>
            <w:r w:rsidRPr="00AE1283">
              <w:t>; or</w:t>
            </w:r>
          </w:p>
          <w:p w14:paraId="56DE551D" w14:textId="0EBD841A" w:rsidR="00AE1283" w:rsidRPr="00AE1283" w:rsidRDefault="00AE1283" w:rsidP="00471CB6">
            <w:pPr>
              <w:pStyle w:val="HGTableBullet2"/>
            </w:pPr>
            <w:r w:rsidRPr="0026132B">
              <w:t xml:space="preserve">outside the building envelope contained in </w:t>
            </w:r>
            <w:r w:rsidR="000242E5">
              <w:t>a development approval to the extent it differs from (a) above.</w:t>
            </w:r>
          </w:p>
        </w:tc>
        <w:tc>
          <w:tcPr>
            <w:tcW w:w="6378" w:type="dxa"/>
            <w:shd w:val="clear" w:color="auto" w:fill="auto"/>
          </w:tcPr>
          <w:p w14:paraId="40D62A08" w14:textId="3B6B903E" w:rsidR="00AE1283" w:rsidRPr="00AE1283" w:rsidRDefault="00AE1283" w:rsidP="00471CB6">
            <w:pPr>
              <w:pStyle w:val="QPPTableTextBody"/>
            </w:pPr>
            <w:r>
              <w:t xml:space="preserve">If </w:t>
            </w:r>
            <w:r w:rsidR="000242E5">
              <w:t xml:space="preserve">for a dwelling house </w:t>
            </w:r>
            <w:r>
              <w:t>involving</w:t>
            </w:r>
            <w:r w:rsidR="000242E5">
              <w:t xml:space="preserve"> only </w:t>
            </w:r>
            <w:r w:rsidRPr="003C7ED7">
              <w:t>raising</w:t>
            </w:r>
            <w:r w:rsidRPr="00AE1283">
              <w:t xml:space="preserve"> </w:t>
            </w:r>
            <w:r w:rsidR="00312829">
              <w:t xml:space="preserve">a </w:t>
            </w:r>
            <w:r w:rsidR="000242E5">
              <w:t>building</w:t>
            </w:r>
            <w:r w:rsidRPr="00AE1283">
              <w:t xml:space="preserve"> where:</w:t>
            </w:r>
          </w:p>
          <w:p w14:paraId="73174F7E" w14:textId="06BB5133" w:rsidR="00AE1283" w:rsidRPr="00AE1283" w:rsidRDefault="00AE1283" w:rsidP="00CC61A9">
            <w:pPr>
              <w:pStyle w:val="HGTableBullet2"/>
              <w:numPr>
                <w:ilvl w:val="0"/>
                <w:numId w:val="174"/>
              </w:numPr>
            </w:pPr>
            <w:r w:rsidRPr="00B64CEB">
              <w:t xml:space="preserve">the side boundary </w:t>
            </w:r>
            <w:r w:rsidRPr="0090189F">
              <w:rPr>
                <w:rPrChange w:id="111" w:author="Alisha Pettit" w:date="2019-05-24T12:09:00Z">
                  <w:rPr/>
                </w:rPrChange>
              </w:rPr>
              <w:t>setbacks</w:t>
            </w:r>
            <w:r w:rsidRPr="00AE1283">
              <w:t xml:space="preserve"> comply with the setbacks under the </w:t>
            </w:r>
            <w:r w:rsidRPr="0090189F">
              <w:rPr>
                <w:rPrChange w:id="112" w:author="Alisha Pettit" w:date="2019-05-24T12:09:00Z">
                  <w:rPr/>
                </w:rPrChange>
              </w:rPr>
              <w:t>Building Regulation 2006</w:t>
            </w:r>
            <w:r w:rsidRPr="00AE1283">
              <w:t>;</w:t>
            </w:r>
          </w:p>
          <w:p w14:paraId="605185C3" w14:textId="7B579266" w:rsidR="00AE1283" w:rsidRPr="00AE1283" w:rsidRDefault="00AE1283" w:rsidP="00CC61A9">
            <w:pPr>
              <w:pStyle w:val="HGTableBullet2"/>
            </w:pPr>
            <w:r w:rsidRPr="00B64CEB">
              <w:t xml:space="preserve">the maximum height does not exceed 9.5m above </w:t>
            </w:r>
            <w:r w:rsidRPr="0090189F">
              <w:rPr>
                <w:rPrChange w:id="113" w:author="Alisha Pettit" w:date="2019-05-24T12:09:00Z">
                  <w:rPr/>
                </w:rPrChange>
              </w:rPr>
              <w:t>ground level</w:t>
            </w:r>
            <w:r w:rsidRPr="00AE1283">
              <w:t>;</w:t>
            </w:r>
          </w:p>
          <w:p w14:paraId="328586BF" w14:textId="5E82CF8E" w:rsidR="00AE1283" w:rsidRPr="00AE1283" w:rsidRDefault="00AE1283" w:rsidP="00CC61A9">
            <w:pPr>
              <w:pStyle w:val="HGTableBullet2"/>
            </w:pPr>
            <w:r w:rsidRPr="00B64CEB">
              <w:t xml:space="preserve">any </w:t>
            </w:r>
            <w:r w:rsidRPr="00AE1283">
              <w:t xml:space="preserve">windows that are within 2m at ground level or 9m above ground level of a neighbouring dwelling house (refer to </w:t>
            </w:r>
            <w:r w:rsidRPr="0090189F">
              <w:rPr>
                <w:rPrChange w:id="114" w:author="Alisha Pettit" w:date="2019-05-24T12:09:00Z">
                  <w:rPr/>
                </w:rPrChange>
              </w:rPr>
              <w:t xml:space="preserve">Figure </w:t>
            </w:r>
            <w:r w:rsidR="000242E5" w:rsidRPr="0090189F">
              <w:rPr>
                <w:rPrChange w:id="115" w:author="Alisha Pettit" w:date="2019-05-24T12:09:00Z">
                  <w:rPr/>
                </w:rPrChange>
              </w:rPr>
              <w:t>g</w:t>
            </w:r>
            <w:r w:rsidRPr="00AE1283">
              <w:t xml:space="preserve"> in the </w:t>
            </w:r>
            <w:r w:rsidRPr="0090189F">
              <w:rPr>
                <w:rPrChange w:id="116" w:author="Alisha Pettit" w:date="2019-05-24T12:09:00Z">
                  <w:rPr/>
                </w:rPrChange>
              </w:rPr>
              <w:t>Dwelling house (small lot ) code</w:t>
            </w:r>
            <w:r w:rsidRPr="00AE1283">
              <w:t>:</w:t>
            </w:r>
          </w:p>
          <w:p w14:paraId="478F1F5C" w14:textId="2910E55D" w:rsidR="00AE1283" w:rsidRPr="00AE1283" w:rsidRDefault="00AE1283" w:rsidP="00CC61A9">
            <w:pPr>
              <w:pStyle w:val="HGTableBullet3"/>
              <w:numPr>
                <w:ilvl w:val="0"/>
                <w:numId w:val="175"/>
              </w:numPr>
            </w:pPr>
            <w:r>
              <w:t xml:space="preserve">are offset from the window </w:t>
            </w:r>
            <w:r w:rsidRPr="00AE1283">
              <w:t xml:space="preserve">of a habitable room in the adjacent dwelling house to limit direct outlook as shown in </w:t>
            </w:r>
            <w:r w:rsidRPr="0090189F">
              <w:rPr>
                <w:rPrChange w:id="117" w:author="Alisha Pettit" w:date="2019-05-24T12:09:00Z">
                  <w:rPr/>
                </w:rPrChange>
              </w:rPr>
              <w:t xml:space="preserve">Figure </w:t>
            </w:r>
            <w:r w:rsidR="000242E5" w:rsidRPr="0090189F">
              <w:rPr>
                <w:rPrChange w:id="118" w:author="Alisha Pettit" w:date="2019-05-24T12:09:00Z">
                  <w:rPr/>
                </w:rPrChange>
              </w:rPr>
              <w:t>h</w:t>
            </w:r>
            <w:r w:rsidRPr="00AE1283">
              <w:t xml:space="preserve"> in the </w:t>
            </w:r>
            <w:r w:rsidRPr="0090189F">
              <w:rPr>
                <w:rPrChange w:id="119" w:author="Alisha Pettit" w:date="2019-05-24T12:09:00Z">
                  <w:rPr/>
                </w:rPrChange>
              </w:rPr>
              <w:t>Dwelling house (small lot) code</w:t>
            </w:r>
            <w:r w:rsidRPr="00AE1283">
              <w:t>; or</w:t>
            </w:r>
          </w:p>
          <w:p w14:paraId="58B2DB52" w14:textId="77777777" w:rsidR="00AE1283" w:rsidRPr="00AE1283" w:rsidRDefault="00AE1283" w:rsidP="00CC61A9">
            <w:pPr>
              <w:pStyle w:val="HGTableBullet3"/>
            </w:pPr>
            <w:r>
              <w:t>have sill heights of 1.5m above floor level; or</w:t>
            </w:r>
          </w:p>
          <w:p w14:paraId="6094BCE4" w14:textId="77777777" w:rsidR="00AE1283" w:rsidRPr="00AE1283" w:rsidRDefault="00AE1283" w:rsidP="00CC61A9">
            <w:pPr>
              <w:pStyle w:val="HGTableBullet3"/>
            </w:pPr>
            <w:r>
              <w:t>are covered by fixed obscure glazing in any part of the window below 1.5m above floor level; or</w:t>
            </w:r>
          </w:p>
          <w:p w14:paraId="451F6A71" w14:textId="77777777" w:rsidR="00AE1283" w:rsidRPr="00AE1283" w:rsidRDefault="00AE1283" w:rsidP="00CC61A9">
            <w:pPr>
              <w:pStyle w:val="HGTableBullet3"/>
            </w:pPr>
            <w:r>
              <w:t>have fixed external screens; or</w:t>
            </w:r>
          </w:p>
          <w:p w14:paraId="6143554E" w14:textId="7684A907" w:rsidR="00AE1283" w:rsidRPr="00AE1283" w:rsidRDefault="00AE1283" w:rsidP="00CC61A9">
            <w:pPr>
              <w:pStyle w:val="HGTableBullet3"/>
            </w:pPr>
            <w:r>
              <w:t xml:space="preserve">in the case of screening for a ground floor level, </w:t>
            </w:r>
            <w:r w:rsidRPr="00AE1283">
              <w:t>fencing to a height of 1.5m above ground floor level</w:t>
            </w:r>
            <w:r w:rsidR="000242E5">
              <w:t>;</w:t>
            </w:r>
          </w:p>
          <w:p w14:paraId="6F2C6C85" w14:textId="18C057BE" w:rsidR="00AE1283" w:rsidRPr="00AE1283" w:rsidRDefault="00AE1283" w:rsidP="00CC61A9">
            <w:pPr>
              <w:pStyle w:val="HGTableBullet2"/>
            </w:pPr>
            <w:r>
              <w:t>any screening devices required above, are:</w:t>
            </w:r>
          </w:p>
          <w:p w14:paraId="164C2CB2" w14:textId="6A020728" w:rsidR="00AE1283" w:rsidRPr="00AE1283" w:rsidRDefault="00AE1283" w:rsidP="00CC61A9">
            <w:pPr>
              <w:pStyle w:val="HGTableBullet3"/>
              <w:numPr>
                <w:ilvl w:val="0"/>
                <w:numId w:val="176"/>
              </w:numPr>
            </w:pPr>
            <w:r>
              <w:t xml:space="preserve">solid translucent screens, perforated or slatted panels or fixed louvres that have a maximum of 25% openings, with a maximum opening dimension of 50mm, that are permanently fixed and durable (refer to </w:t>
            </w:r>
            <w:r w:rsidR="00E724F5" w:rsidRPr="0090189F">
              <w:rPr>
                <w:rPrChange w:id="120" w:author="Alisha Pettit" w:date="2019-05-24T12:09:00Z">
                  <w:rPr/>
                </w:rPrChange>
              </w:rPr>
              <w:t>Figure j</w:t>
            </w:r>
            <w:r w:rsidR="00E724F5" w:rsidRPr="00AE1283">
              <w:t xml:space="preserve"> </w:t>
            </w:r>
            <w:r w:rsidRPr="00AE1283">
              <w:t xml:space="preserve">and </w:t>
            </w:r>
            <w:r w:rsidRPr="0090189F">
              <w:rPr>
                <w:rPrChange w:id="121" w:author="Alisha Pettit" w:date="2019-05-24T12:09:00Z">
                  <w:rPr/>
                </w:rPrChange>
              </w:rPr>
              <w:t>Figure i</w:t>
            </w:r>
            <w:r w:rsidRPr="00AE1283">
              <w:t xml:space="preserve"> in the </w:t>
            </w:r>
            <w:r w:rsidRPr="0090189F">
              <w:rPr>
                <w:rPrChange w:id="122" w:author="Alisha Pettit" w:date="2019-05-24T12:09:00Z">
                  <w:rPr/>
                </w:rPrChange>
              </w:rPr>
              <w:t>Dwelling house (small lot) code</w:t>
            </w:r>
            <w:r w:rsidRPr="00AE1283">
              <w:t>);</w:t>
            </w:r>
          </w:p>
          <w:p w14:paraId="035B5E3E" w14:textId="77777777" w:rsidR="00AE1283" w:rsidRPr="00AE1283" w:rsidRDefault="00AE1283" w:rsidP="00CC61A9">
            <w:pPr>
              <w:pStyle w:val="HGTableBullet3"/>
            </w:pPr>
            <w:r>
              <w:t>offset a minimum of 0.3m from the face of any window;</w:t>
            </w:r>
          </w:p>
          <w:p w14:paraId="633B1F21" w14:textId="77777777" w:rsidR="00AE1283" w:rsidRPr="00AE1283" w:rsidRDefault="00AE1283" w:rsidP="00CC61A9">
            <w:pPr>
              <w:pStyle w:val="HGTableBullet3"/>
            </w:pPr>
            <w:r>
              <w:t xml:space="preserve">may be hinged to facilitate </w:t>
            </w:r>
            <w:r w:rsidRPr="00AE1283">
              <w:t>emergency egress only.</w:t>
            </w:r>
          </w:p>
          <w:p w14:paraId="6E260E13" w14:textId="32F68BF7" w:rsidR="00AE1283" w:rsidRDefault="00AE1283" w:rsidP="00AE1283">
            <w:pPr>
              <w:pStyle w:val="QPPEditorsNoteStyle1"/>
            </w:pPr>
            <w:r w:rsidRPr="00CD2F17">
              <w:t>N</w:t>
            </w:r>
            <w:r w:rsidRPr="00AE1283">
              <w:t xml:space="preserve">ote—For the purpose of this provision the setbacks of the </w:t>
            </w:r>
            <w:r w:rsidRPr="0090189F">
              <w:rPr>
                <w:rPrChange w:id="123" w:author="Alisha Pettit" w:date="2019-05-24T12:09:00Z">
                  <w:rPr/>
                </w:rPrChange>
              </w:rPr>
              <w:t>Building Regulation 2006</w:t>
            </w:r>
            <w:r w:rsidRPr="00AE1283">
              <w:t xml:space="preserve"> are to be read as taken to the wall, not the outermost projection.</w:t>
            </w:r>
          </w:p>
          <w:p w14:paraId="44F6EDFB" w14:textId="207F5BDE" w:rsidR="00E76C79" w:rsidRPr="00E76C79" w:rsidRDefault="00E76C79" w:rsidP="00771C09">
            <w:pPr>
              <w:pStyle w:val="QPPEditorsNoteStyle1"/>
            </w:pPr>
            <w:r w:rsidRPr="00CD2F17">
              <w:t>N</w:t>
            </w:r>
            <w:r w:rsidRPr="00AE1283">
              <w:t xml:space="preserve">ote—Unless specified, the above building works are still subject to the siting provisions of the </w:t>
            </w:r>
            <w:r w:rsidRPr="0090189F">
              <w:rPr>
                <w:rPrChange w:id="124" w:author="Alisha Pettit" w:date="2019-05-24T12:09:00Z">
                  <w:rPr/>
                </w:rPrChange>
              </w:rPr>
              <w:t>Building Regulation 2006</w:t>
            </w:r>
            <w:r w:rsidR="00771C09">
              <w:t>.</w:t>
            </w:r>
          </w:p>
          <w:p w14:paraId="0B336137" w14:textId="28D2A2C6" w:rsidR="00AE1283" w:rsidRPr="00AE1283" w:rsidRDefault="00AE1283" w:rsidP="00AE1283">
            <w:pPr>
              <w:pStyle w:val="QPPEditorsNoteStyle1"/>
            </w:pPr>
          </w:p>
        </w:tc>
      </w:tr>
      <w:tr w:rsidR="00E76C79" w:rsidRPr="001D6F22" w14:paraId="74C63E0B" w14:textId="77777777" w:rsidTr="00AE56FD">
        <w:tc>
          <w:tcPr>
            <w:tcW w:w="2802" w:type="dxa"/>
            <w:shd w:val="clear" w:color="auto" w:fill="auto"/>
          </w:tcPr>
          <w:p w14:paraId="28067E12" w14:textId="77777777" w:rsidR="00E76C79" w:rsidRPr="00E76C79" w:rsidRDefault="00E76C79" w:rsidP="00471CB6">
            <w:pPr>
              <w:pStyle w:val="QPPTableTextBody"/>
            </w:pPr>
            <w:r w:rsidRPr="00E76C79">
              <w:t>Building work if in the Dwelling house character overlay and on a small lot:</w:t>
            </w:r>
          </w:p>
          <w:p w14:paraId="1C1F506F" w14:textId="77777777" w:rsidR="00E76C79" w:rsidRPr="00E76C79" w:rsidRDefault="00E76C79" w:rsidP="00CC61A9">
            <w:pPr>
              <w:pStyle w:val="HGTableBullet2"/>
              <w:numPr>
                <w:ilvl w:val="0"/>
                <w:numId w:val="177"/>
              </w:numPr>
            </w:pPr>
            <w:r w:rsidRPr="00E76C79">
              <w:t>outside the building envelope contained in the acceptable outcomes of the Dwelling house (small lot) code; or</w:t>
            </w:r>
          </w:p>
          <w:p w14:paraId="785D6845" w14:textId="77777777" w:rsidR="00E76C79" w:rsidRDefault="00E76C79" w:rsidP="00CC61A9">
            <w:pPr>
              <w:pStyle w:val="HGTableBullet2"/>
            </w:pPr>
            <w:r w:rsidRPr="00E76C79">
              <w:t>outside the building envelope contained in a development approval to the extent it differs from (a) above.</w:t>
            </w:r>
          </w:p>
        </w:tc>
        <w:tc>
          <w:tcPr>
            <w:tcW w:w="6378" w:type="dxa"/>
            <w:shd w:val="clear" w:color="auto" w:fill="auto"/>
          </w:tcPr>
          <w:p w14:paraId="327616E1" w14:textId="77777777" w:rsidR="00771C09" w:rsidRDefault="00771C09" w:rsidP="00CC61A9">
            <w:pPr>
              <w:pStyle w:val="HGTableBullet2"/>
              <w:numPr>
                <w:ilvl w:val="0"/>
                <w:numId w:val="0"/>
              </w:numPr>
            </w:pPr>
            <w:r>
              <w:t>If for a dwelling house involving one or more of the following:</w:t>
            </w:r>
          </w:p>
          <w:p w14:paraId="77587A4B" w14:textId="77777777" w:rsidR="00771C09" w:rsidRPr="00AE1283" w:rsidRDefault="00771C09" w:rsidP="00CC61A9">
            <w:pPr>
              <w:pStyle w:val="HGTableBullet2"/>
              <w:numPr>
                <w:ilvl w:val="0"/>
                <w:numId w:val="178"/>
              </w:numPr>
            </w:pPr>
            <w:r w:rsidRPr="00C76C20">
              <w:t xml:space="preserve">aerials </w:t>
            </w:r>
            <w:r w:rsidRPr="00AE1283">
              <w:t>or sewer vents on the roof;</w:t>
            </w:r>
          </w:p>
          <w:p w14:paraId="1858972B" w14:textId="0F46A01D" w:rsidR="00771C09" w:rsidRPr="00AE1283" w:rsidRDefault="00771C09" w:rsidP="00471CB6">
            <w:pPr>
              <w:pStyle w:val="HGTableBullet2"/>
            </w:pPr>
            <w:r w:rsidRPr="000F0BE5">
              <w:t xml:space="preserve">enclosing </w:t>
            </w:r>
            <w:r w:rsidRPr="00AE1283">
              <w:t xml:space="preserve">under an existing house (except where located in an overlay that makes such development assessable e.g. </w:t>
            </w:r>
            <w:r w:rsidRPr="0090189F">
              <w:rPr>
                <w:rPrChange w:id="125" w:author="Alisha Pettit" w:date="2019-05-24T12:09:00Z">
                  <w:rPr/>
                </w:rPrChange>
              </w:rPr>
              <w:t>Flood overlay</w:t>
            </w:r>
            <w:r w:rsidRPr="00AE1283">
              <w:t xml:space="preserve"> and </w:t>
            </w:r>
            <w:r w:rsidRPr="0090189F">
              <w:rPr>
                <w:rPrChange w:id="126" w:author="Alisha Pettit" w:date="2019-05-24T12:09:00Z">
                  <w:rPr/>
                </w:rPrChange>
              </w:rPr>
              <w:t>Heritage overlay</w:t>
            </w:r>
            <w:r w:rsidRPr="00AE1283">
              <w:t>);</w:t>
            </w:r>
          </w:p>
          <w:p w14:paraId="19AC1348" w14:textId="77777777" w:rsidR="00771C09" w:rsidRPr="00AE1283" w:rsidRDefault="00771C09" w:rsidP="00471CB6">
            <w:pPr>
              <w:pStyle w:val="HGTableBullet2"/>
            </w:pPr>
            <w:r>
              <w:t>1</w:t>
            </w:r>
            <w:r w:rsidRPr="00AE1283">
              <w:t xml:space="preserve"> unenclosed patio or gazebo (maximum roofed area 16m</w:t>
            </w:r>
            <w:r w:rsidRPr="00CC61A9">
              <w:rPr>
                <w:vertAlign w:val="superscript"/>
              </w:rPr>
              <w:t>2</w:t>
            </w:r>
            <w:r w:rsidRPr="00AE1283">
              <w:t xml:space="preserve"> and maximum height 3m);</w:t>
            </w:r>
          </w:p>
          <w:p w14:paraId="796C6FA5" w14:textId="77777777" w:rsidR="00771C09" w:rsidRPr="00AE1283" w:rsidRDefault="004278B3" w:rsidP="00471CB6">
            <w:pPr>
              <w:pStyle w:val="HGTableBullet2"/>
            </w:pPr>
            <w:r>
              <w:t xml:space="preserve">a swimming </w:t>
            </w:r>
            <w:r w:rsidR="00771C09" w:rsidRPr="000F0BE5">
              <w:t xml:space="preserve">pool </w:t>
            </w:r>
            <w:r w:rsidR="00771C09" w:rsidRPr="00AE1283">
              <w:t>and/or spa (</w:t>
            </w:r>
            <w:r>
              <w:t xml:space="preserve">of </w:t>
            </w:r>
            <w:r w:rsidR="00771C09" w:rsidRPr="00AE1283">
              <w:t>any size) and unenclosed ancillary shade structures</w:t>
            </w:r>
            <w:r>
              <w:t>. Any shade structures are to have a maximum r</w:t>
            </w:r>
            <w:r w:rsidR="00771C09" w:rsidRPr="00AE1283">
              <w:t>oofed area 10m</w:t>
            </w:r>
            <w:r w:rsidR="00771C09" w:rsidRPr="00CC61A9">
              <w:rPr>
                <w:vertAlign w:val="superscript"/>
              </w:rPr>
              <w:t>2</w:t>
            </w:r>
            <w:r w:rsidR="00771C09" w:rsidRPr="00AE1283">
              <w:t xml:space="preserve"> and maximum height 3m;</w:t>
            </w:r>
          </w:p>
          <w:p w14:paraId="5003F983" w14:textId="77777777" w:rsidR="00771C09" w:rsidRPr="00AE1283" w:rsidRDefault="00771C09" w:rsidP="00471CB6">
            <w:pPr>
              <w:pStyle w:val="HGTableBullet2"/>
            </w:pPr>
            <w:r w:rsidRPr="000F0BE5">
              <w:t xml:space="preserve">unenclosed </w:t>
            </w:r>
            <w:r w:rsidRPr="00AE1283">
              <w:t>roofed ground-level walkway (maximum 1.3m wide and maximum height of 2.5m above finished ground level to the underside of the ceiling) between the building components;</w:t>
            </w:r>
          </w:p>
          <w:p w14:paraId="4387F812" w14:textId="77777777" w:rsidR="00771C09" w:rsidRPr="00AE1283" w:rsidRDefault="00771C09" w:rsidP="00471CB6">
            <w:pPr>
              <w:pStyle w:val="HGTableBullet2"/>
            </w:pPr>
            <w:r>
              <w:t>1</w:t>
            </w:r>
            <w:r w:rsidRPr="00AE1283">
              <w:t xml:space="preserve"> shed (maximum roofed area 10m</w:t>
            </w:r>
            <w:r w:rsidRPr="00CC61A9">
              <w:rPr>
                <w:vertAlign w:val="superscript"/>
              </w:rPr>
              <w:t>2</w:t>
            </w:r>
            <w:r w:rsidRPr="00AE1283">
              <w:t xml:space="preserve"> and maximum height 3m);</w:t>
            </w:r>
          </w:p>
          <w:p w14:paraId="5244B071" w14:textId="77777777" w:rsidR="00771C09" w:rsidRPr="00AE1283" w:rsidRDefault="00771C09" w:rsidP="00471CB6">
            <w:pPr>
              <w:pStyle w:val="HGTableBullet2"/>
            </w:pPr>
            <w:r w:rsidRPr="000F0BE5">
              <w:t xml:space="preserve">roof </w:t>
            </w:r>
            <w:r w:rsidRPr="00AE1283">
              <w:t>structures over existing decks, balconies (maximum height 9.5m above ground level);</w:t>
            </w:r>
          </w:p>
          <w:p w14:paraId="3031BA17" w14:textId="77777777" w:rsidR="00771C09" w:rsidRPr="00AE1283" w:rsidRDefault="00771C09" w:rsidP="00471CB6">
            <w:pPr>
              <w:pStyle w:val="HGTableBullet2"/>
            </w:pPr>
            <w:r w:rsidRPr="000F0BE5">
              <w:t xml:space="preserve">gatehouse </w:t>
            </w:r>
            <w:r w:rsidRPr="00AE1283">
              <w:t>(maximum roofed area 3m</w:t>
            </w:r>
            <w:r w:rsidRPr="00CC61A9">
              <w:rPr>
                <w:vertAlign w:val="superscript"/>
              </w:rPr>
              <w:t>2</w:t>
            </w:r>
            <w:r w:rsidRPr="00AE1283">
              <w:t xml:space="preserve"> and maximum height 3m);</w:t>
            </w:r>
          </w:p>
          <w:p w14:paraId="7EBCD26D" w14:textId="77777777" w:rsidR="004278B3" w:rsidRDefault="004278B3" w:rsidP="00471CB6">
            <w:pPr>
              <w:pStyle w:val="HGTableBullet2"/>
            </w:pPr>
            <w:r>
              <w:t>1 single carport where:</w:t>
            </w:r>
          </w:p>
          <w:p w14:paraId="2CE1AA24" w14:textId="77777777" w:rsidR="004278B3" w:rsidRPr="004278B3" w:rsidRDefault="004278B3" w:rsidP="00CC61A9">
            <w:pPr>
              <w:pStyle w:val="HGTableBullet3"/>
              <w:numPr>
                <w:ilvl w:val="0"/>
                <w:numId w:val="181"/>
              </w:numPr>
            </w:pPr>
            <w:r w:rsidRPr="004278B3">
              <w:t>maximum depth 6m</w:t>
            </w:r>
            <w:r>
              <w:t>, excluding eaves</w:t>
            </w:r>
            <w:r w:rsidRPr="004278B3">
              <w:t>;</w:t>
            </w:r>
          </w:p>
          <w:p w14:paraId="6848FB5F" w14:textId="77777777" w:rsidR="004278B3" w:rsidRDefault="004278B3" w:rsidP="00CC61A9">
            <w:pPr>
              <w:pStyle w:val="HGTableBullet3"/>
            </w:pPr>
            <w:r w:rsidRPr="004278B3">
              <w:t>max</w:t>
            </w:r>
            <w:r>
              <w:t>imum width 3m, excluding eaves;</w:t>
            </w:r>
          </w:p>
          <w:p w14:paraId="52E0529D" w14:textId="77777777" w:rsidR="00771C09" w:rsidRPr="00AE1283" w:rsidRDefault="00771C09" w:rsidP="00471CB6">
            <w:pPr>
              <w:pStyle w:val="HGTableBullet2"/>
            </w:pPr>
            <w:r>
              <w:t>1</w:t>
            </w:r>
            <w:r w:rsidRPr="00AE1283">
              <w:t xml:space="preserve"> double carport </w:t>
            </w:r>
            <w:r w:rsidR="004278B3">
              <w:t>where</w:t>
            </w:r>
            <w:r w:rsidRPr="00AE1283">
              <w:t>:</w:t>
            </w:r>
          </w:p>
          <w:p w14:paraId="02CE287B" w14:textId="77777777" w:rsidR="00771C09" w:rsidRPr="00AE1283" w:rsidRDefault="00771C09" w:rsidP="00CC61A9">
            <w:pPr>
              <w:pStyle w:val="HGTableBullet3"/>
              <w:numPr>
                <w:ilvl w:val="0"/>
                <w:numId w:val="179"/>
              </w:numPr>
            </w:pPr>
            <w:r w:rsidRPr="00605D41">
              <w:t>maximum depth 6m</w:t>
            </w:r>
            <w:r w:rsidR="004278B3">
              <w:t>, excluding eaves</w:t>
            </w:r>
            <w:r w:rsidRPr="00AE1283">
              <w:t>;</w:t>
            </w:r>
          </w:p>
          <w:p w14:paraId="39F3A930" w14:textId="77777777" w:rsidR="00771C09" w:rsidRPr="00AE1283" w:rsidRDefault="00771C09" w:rsidP="00471CB6">
            <w:pPr>
              <w:pStyle w:val="HGTableBullet3"/>
            </w:pPr>
            <w:r w:rsidRPr="00605D41">
              <w:t>maximum width 6m, excluding eaves</w:t>
            </w:r>
            <w:r w:rsidRPr="00AE1283">
              <w:t>;</w:t>
            </w:r>
          </w:p>
          <w:p w14:paraId="53AE5A40" w14:textId="77777777" w:rsidR="00771C09" w:rsidRPr="00AE1283" w:rsidRDefault="00771C09" w:rsidP="00471CB6">
            <w:pPr>
              <w:pStyle w:val="HGTableBullet3"/>
            </w:pPr>
            <w:r w:rsidRPr="00605D41">
              <w:t xml:space="preserve">minimum side boundary </w:t>
            </w:r>
            <w:r w:rsidRPr="00AE1283">
              <w:t>setback 1.5m;</w:t>
            </w:r>
          </w:p>
          <w:p w14:paraId="62C9227D" w14:textId="77777777" w:rsidR="00771C09" w:rsidRPr="00AE1283" w:rsidRDefault="00771C09" w:rsidP="00471CB6">
            <w:pPr>
              <w:pStyle w:val="HGTableBullet3"/>
            </w:pPr>
            <w:r w:rsidRPr="00605D41">
              <w:t xml:space="preserve">minimum front boundary </w:t>
            </w:r>
            <w:r w:rsidRPr="00AE1283">
              <w:t>setback 2m;</w:t>
            </w:r>
          </w:p>
          <w:p w14:paraId="593CFC10" w14:textId="77777777" w:rsidR="00771C09" w:rsidRPr="00AE1283" w:rsidRDefault="00771C09" w:rsidP="00471CB6">
            <w:pPr>
              <w:pStyle w:val="HGTableBullet3"/>
            </w:pPr>
            <w:r w:rsidRPr="00605D41">
              <w:t xml:space="preserve">maximum </w:t>
            </w:r>
            <w:r w:rsidRPr="00AE1283">
              <w:t>crossover width 4.5m;</w:t>
            </w:r>
          </w:p>
          <w:p w14:paraId="139EC5CF" w14:textId="77777777" w:rsidR="00771C09" w:rsidRPr="00AE1283" w:rsidRDefault="00771C09" w:rsidP="00471CB6">
            <w:pPr>
              <w:pStyle w:val="HGTableBullet3"/>
            </w:pPr>
            <w:r w:rsidRPr="00605D41">
              <w:t xml:space="preserve">where on a lot with a street frontage width of 15m or greater, and the total building footprint of the </w:t>
            </w:r>
            <w:r w:rsidRPr="00AE1283">
              <w:t>dwelling and carport does not exceed 50%.</w:t>
            </w:r>
          </w:p>
          <w:p w14:paraId="4D17616D" w14:textId="7C15AFB0" w:rsidR="00771C09" w:rsidRPr="00AE1283" w:rsidRDefault="00771C09" w:rsidP="00771C09">
            <w:pPr>
              <w:pStyle w:val="QPPEditorsNoteStyle1"/>
            </w:pPr>
            <w:r w:rsidRPr="00CD2F17">
              <w:t>N</w:t>
            </w:r>
            <w:r w:rsidRPr="00AE1283">
              <w:t xml:space="preserve">ote—Unless specified, the above building works are still subject to the siting provisions of the </w:t>
            </w:r>
            <w:r w:rsidRPr="0090189F">
              <w:rPr>
                <w:rPrChange w:id="127" w:author="Alisha Pettit" w:date="2019-05-24T12:09:00Z">
                  <w:rPr/>
                </w:rPrChange>
              </w:rPr>
              <w:t>Building Regulation 2006</w:t>
            </w:r>
            <w:r w:rsidRPr="00AE1283">
              <w:t>.</w:t>
            </w:r>
          </w:p>
          <w:p w14:paraId="15017A87" w14:textId="4FBFCA80" w:rsidR="00771C09" w:rsidRPr="00771C09" w:rsidRDefault="00771C09" w:rsidP="00CC61A9">
            <w:pPr>
              <w:pStyle w:val="QPPEditorsNoteStyle1"/>
            </w:pPr>
            <w:r w:rsidRPr="00CD2F17">
              <w:t>Note—For the purpose of this provision</w:t>
            </w:r>
            <w:r w:rsidRPr="00AE1283">
              <w:t xml:space="preserve">, the setbacks of the </w:t>
            </w:r>
            <w:r w:rsidRPr="0090189F">
              <w:rPr>
                <w:rPrChange w:id="128" w:author="Alisha Pettit" w:date="2019-05-24T12:09:00Z">
                  <w:rPr/>
                </w:rPrChange>
              </w:rPr>
              <w:t>Building Regulation 2006</w:t>
            </w:r>
            <w:r w:rsidRPr="00AE1283">
              <w:t xml:space="preserve"> are to be read as taken to the wall, not the outermost projection.</w:t>
            </w:r>
          </w:p>
        </w:tc>
      </w:tr>
      <w:tr w:rsidR="00253BA1" w:rsidRPr="001D6F22" w14:paraId="7E5CC571" w14:textId="77777777" w:rsidTr="00AE56FD">
        <w:tc>
          <w:tcPr>
            <w:tcW w:w="2802" w:type="dxa"/>
            <w:shd w:val="clear" w:color="auto" w:fill="auto"/>
          </w:tcPr>
          <w:p w14:paraId="6C393125" w14:textId="77777777" w:rsidR="00253BA1" w:rsidRPr="00253BA1" w:rsidRDefault="00253BA1" w:rsidP="00471CB6">
            <w:pPr>
              <w:pStyle w:val="QPPTableTextBody"/>
            </w:pPr>
            <w:r w:rsidRPr="00253BA1">
              <w:t>Building work where not in the Local heritage place sub-category or the State heritage place sub-category of the Heritage overlay and in:</w:t>
            </w:r>
          </w:p>
          <w:p w14:paraId="691F39D9" w14:textId="77777777" w:rsidR="00253BA1" w:rsidRPr="00471CB6" w:rsidRDefault="00253BA1" w:rsidP="00CC61A9">
            <w:pPr>
              <w:pStyle w:val="HGTableBullet2"/>
              <w:numPr>
                <w:ilvl w:val="0"/>
                <w:numId w:val="182"/>
              </w:numPr>
            </w:pPr>
            <w:r w:rsidRPr="00471CB6">
              <w:t>a residential zone other than the Tourist accommodation zone; or</w:t>
            </w:r>
          </w:p>
          <w:p w14:paraId="6DFB18C4" w14:textId="77777777" w:rsidR="00253BA1" w:rsidRPr="00253BA1" w:rsidRDefault="00253BA1" w:rsidP="00471CB6">
            <w:pPr>
              <w:pStyle w:val="HGTableBullet2"/>
            </w:pPr>
            <w:r w:rsidRPr="00253BA1">
              <w:t>the Rural residential zone; or</w:t>
            </w:r>
          </w:p>
          <w:p w14:paraId="54F1F65C" w14:textId="77777777" w:rsidR="00253BA1" w:rsidRPr="00253BA1" w:rsidRDefault="00253BA1" w:rsidP="00471CB6">
            <w:pPr>
              <w:pStyle w:val="HGTableBullet2"/>
            </w:pPr>
            <w:r w:rsidRPr="00253BA1">
              <w:t>the Township zone; or</w:t>
            </w:r>
          </w:p>
          <w:p w14:paraId="61851BA2" w14:textId="77777777" w:rsidR="00253BA1" w:rsidRPr="00253BA1" w:rsidRDefault="00253BA1" w:rsidP="00471CB6">
            <w:pPr>
              <w:pStyle w:val="HGTableBullet2"/>
            </w:pPr>
            <w:r w:rsidRPr="00253BA1">
              <w:t>the Emerging community zone; or</w:t>
            </w:r>
          </w:p>
          <w:p w14:paraId="4A820B7D" w14:textId="77777777" w:rsidR="00253BA1" w:rsidRPr="00253BA1" w:rsidRDefault="00253BA1" w:rsidP="00471CB6">
            <w:pPr>
              <w:pStyle w:val="HGTableBullet2"/>
            </w:pPr>
            <w:r w:rsidRPr="00253BA1">
              <w:t>the Mixed use zone; or</w:t>
            </w:r>
          </w:p>
          <w:p w14:paraId="79FF9AFD" w14:textId="77777777" w:rsidR="00253BA1" w:rsidRPr="00253BA1" w:rsidRDefault="00253BA1" w:rsidP="00471CB6">
            <w:pPr>
              <w:pStyle w:val="HGTableBullet2"/>
            </w:pPr>
            <w:r w:rsidRPr="00253BA1">
              <w:t>the District centre zone; or</w:t>
            </w:r>
          </w:p>
          <w:p w14:paraId="79DE656B" w14:textId="5DE9E148" w:rsidR="00253BA1" w:rsidRPr="00253BA1" w:rsidRDefault="00253BA1" w:rsidP="00CC61A9">
            <w:pPr>
              <w:pStyle w:val="HGTableBullet2"/>
            </w:pPr>
            <w:r w:rsidRPr="00253BA1">
              <w:t>the Neighbourhood centre zone.</w:t>
            </w:r>
          </w:p>
        </w:tc>
        <w:tc>
          <w:tcPr>
            <w:tcW w:w="6378" w:type="dxa"/>
            <w:shd w:val="clear" w:color="auto" w:fill="auto"/>
          </w:tcPr>
          <w:p w14:paraId="63E5B4FA" w14:textId="70746D48" w:rsidR="00253BA1" w:rsidRPr="00253BA1" w:rsidRDefault="00253BA1" w:rsidP="00471CB6">
            <w:pPr>
              <w:pStyle w:val="QPPTableTextBody"/>
            </w:pPr>
            <w:r w:rsidRPr="00253BA1">
              <w:t xml:space="preserve">If for rooming accommodation involving only demolition internal to an existing building registered as a boarding house, to facilitate internal building work or a fitout. </w:t>
            </w:r>
          </w:p>
        </w:tc>
      </w:tr>
      <w:tr w:rsidR="00253BA1" w:rsidRPr="001D6F22" w14:paraId="7397B002" w14:textId="77777777" w:rsidTr="00AE56FD">
        <w:tc>
          <w:tcPr>
            <w:tcW w:w="2802" w:type="dxa"/>
            <w:shd w:val="clear" w:color="auto" w:fill="auto"/>
          </w:tcPr>
          <w:p w14:paraId="3D915319" w14:textId="77777777" w:rsidR="00253BA1" w:rsidRPr="00253BA1" w:rsidRDefault="00253BA1" w:rsidP="00471CB6">
            <w:pPr>
              <w:pStyle w:val="QPPTableTextBody"/>
            </w:pPr>
            <w:r w:rsidRPr="00253BA1">
              <w:t>Building work where not in the Local heritage place sub-category or the State heritage place sub-category of the Heritage overlay and in the:</w:t>
            </w:r>
          </w:p>
          <w:p w14:paraId="0B2DCE50" w14:textId="77777777" w:rsidR="00253BA1" w:rsidRPr="00471CB6" w:rsidRDefault="00253BA1" w:rsidP="00CC61A9">
            <w:pPr>
              <w:pStyle w:val="HGTableBullet2"/>
              <w:numPr>
                <w:ilvl w:val="0"/>
                <w:numId w:val="183"/>
              </w:numPr>
            </w:pPr>
            <w:r w:rsidRPr="00471CB6">
              <w:t>Principal centre zone; or</w:t>
            </w:r>
          </w:p>
          <w:p w14:paraId="77507993" w14:textId="77777777" w:rsidR="00253BA1" w:rsidRPr="00253BA1" w:rsidRDefault="00253BA1" w:rsidP="00471CB6">
            <w:pPr>
              <w:pStyle w:val="HGTableBullet2"/>
            </w:pPr>
            <w:r w:rsidRPr="00253BA1">
              <w:t>Major centre zone; or</w:t>
            </w:r>
          </w:p>
          <w:p w14:paraId="6554E42D" w14:textId="77777777" w:rsidR="00253BA1" w:rsidRPr="00253BA1" w:rsidRDefault="00253BA1" w:rsidP="00471CB6">
            <w:pPr>
              <w:pStyle w:val="HGTableBullet2"/>
            </w:pPr>
            <w:r w:rsidRPr="00253BA1">
              <w:t>District centre zone; or</w:t>
            </w:r>
          </w:p>
          <w:p w14:paraId="04C28238" w14:textId="77777777" w:rsidR="00253BA1" w:rsidRPr="00253BA1" w:rsidRDefault="00253BA1" w:rsidP="00471CB6">
            <w:pPr>
              <w:pStyle w:val="HGTableBullet2"/>
            </w:pPr>
            <w:r w:rsidRPr="00253BA1">
              <w:t xml:space="preserve">Neighbourhood centre zone; or </w:t>
            </w:r>
          </w:p>
          <w:p w14:paraId="7F9F80A2" w14:textId="350A5917" w:rsidR="00253BA1" w:rsidRPr="00253BA1" w:rsidRDefault="00253BA1" w:rsidP="00CC61A9">
            <w:pPr>
              <w:pStyle w:val="HGTableBullet2"/>
            </w:pPr>
            <w:r w:rsidRPr="00253BA1">
              <w:t>Mixed use zone.</w:t>
            </w:r>
          </w:p>
        </w:tc>
        <w:tc>
          <w:tcPr>
            <w:tcW w:w="6378" w:type="dxa"/>
            <w:shd w:val="clear" w:color="auto" w:fill="auto"/>
          </w:tcPr>
          <w:p w14:paraId="2516B7D8" w14:textId="69088A6A" w:rsidR="00253BA1" w:rsidRPr="00253BA1" w:rsidRDefault="00253BA1" w:rsidP="00471CB6">
            <w:pPr>
              <w:pStyle w:val="QPPTableTextBody"/>
            </w:pPr>
            <w:r w:rsidRPr="00253BA1">
              <w:t>If building work involving only demolition internal to an existing building to facilitate internal building work or a fitout.</w:t>
            </w:r>
          </w:p>
        </w:tc>
      </w:tr>
      <w:tr w:rsidR="00253BA1" w:rsidRPr="001D6F22" w14:paraId="33103534" w14:textId="77777777" w:rsidTr="00AE56FD">
        <w:tc>
          <w:tcPr>
            <w:tcW w:w="2802" w:type="dxa"/>
            <w:shd w:val="clear" w:color="auto" w:fill="auto"/>
          </w:tcPr>
          <w:p w14:paraId="74472441" w14:textId="4F1CA0E4" w:rsidR="00253BA1" w:rsidRPr="00AE1283" w:rsidRDefault="00253BA1" w:rsidP="00471CB6">
            <w:pPr>
              <w:pStyle w:val="QPPTableTextBody"/>
            </w:pPr>
            <w:r>
              <w:t>Building work</w:t>
            </w:r>
            <w:r w:rsidR="00F37BFC">
              <w:t xml:space="preserve"> </w:t>
            </w:r>
            <w:r w:rsidR="00F37BFC" w:rsidRPr="00F37BFC">
              <w:t>if in the Traditional building character overlay or the Pre-1911 building overlay, where not in the Local heritage place sub-category or the State heritage place sub-category of the Heritage overlay.</w:t>
            </w:r>
          </w:p>
        </w:tc>
        <w:tc>
          <w:tcPr>
            <w:tcW w:w="6378" w:type="dxa"/>
            <w:shd w:val="clear" w:color="auto" w:fill="auto"/>
          </w:tcPr>
          <w:p w14:paraId="6846BFFB" w14:textId="37009901" w:rsidR="00253BA1" w:rsidRPr="00AE1283" w:rsidRDefault="00253BA1" w:rsidP="00471CB6">
            <w:pPr>
              <w:pStyle w:val="QPPTableTextBody"/>
            </w:pPr>
            <w:r>
              <w:t>If</w:t>
            </w:r>
            <w:r w:rsidR="00F37BFC">
              <w:t xml:space="preserve"> demolition, repositioning or raising of a building involving one or more of the following</w:t>
            </w:r>
            <w:r w:rsidRPr="00AE1283">
              <w:t>:</w:t>
            </w:r>
          </w:p>
          <w:p w14:paraId="7D3FEF73" w14:textId="68A86250" w:rsidR="00253BA1" w:rsidRPr="00253BA1" w:rsidRDefault="000D53F9" w:rsidP="00CC61A9">
            <w:pPr>
              <w:pStyle w:val="HGTableBullet2"/>
              <w:numPr>
                <w:ilvl w:val="0"/>
                <w:numId w:val="184"/>
              </w:numPr>
            </w:pPr>
            <w:r>
              <w:t>repositioning</w:t>
            </w:r>
            <w:r w:rsidR="00253BA1" w:rsidRPr="00C76C20">
              <w:t xml:space="preserve"> of a building</w:t>
            </w:r>
            <w:r w:rsidR="00253BA1" w:rsidRPr="00253BA1">
              <w:t xml:space="preserve"> </w:t>
            </w:r>
            <w:r w:rsidR="00E6208D">
              <w:t xml:space="preserve"> sideways, forwards or backwards within a lot, or sideways onto an adjoining lot, where:</w:t>
            </w:r>
          </w:p>
          <w:p w14:paraId="18D204DE" w14:textId="4A3D28FF" w:rsidR="00253BA1" w:rsidRPr="00253BA1" w:rsidRDefault="00253BA1" w:rsidP="00CC61A9">
            <w:pPr>
              <w:pStyle w:val="HGTableBullet3"/>
              <w:numPr>
                <w:ilvl w:val="0"/>
                <w:numId w:val="185"/>
              </w:numPr>
            </w:pPr>
            <w:r w:rsidRPr="00C76C20">
              <w:t xml:space="preserve">it does not involve the </w:t>
            </w:r>
            <w:r w:rsidR="00E6208D">
              <w:t>rotation</w:t>
            </w:r>
            <w:r w:rsidRPr="00253BA1">
              <w:t xml:space="preserve"> of the building</w:t>
            </w:r>
            <w:r w:rsidR="00E6208D">
              <w:t xml:space="preserve"> away from the primary street frontage</w:t>
            </w:r>
            <w:r w:rsidRPr="00253BA1">
              <w:t xml:space="preserve"> to face another frontage or boundary;</w:t>
            </w:r>
          </w:p>
          <w:p w14:paraId="4C117650" w14:textId="234F6888" w:rsidR="00253BA1" w:rsidRPr="00AE1283" w:rsidRDefault="00E6208D" w:rsidP="00471CB6">
            <w:pPr>
              <w:pStyle w:val="HGTableBullet3"/>
            </w:pPr>
            <w:r>
              <w:t>boundary setbacks of</w:t>
            </w:r>
            <w:r w:rsidR="00253BA1" w:rsidRPr="00AE1283">
              <w:t xml:space="preserve"> the relocated building compl</w:t>
            </w:r>
            <w:r w:rsidR="001B7C7B">
              <w:t>y</w:t>
            </w:r>
            <w:r w:rsidR="00253BA1" w:rsidRPr="00AE1283">
              <w:t xml:space="preserve"> with:</w:t>
            </w:r>
          </w:p>
          <w:p w14:paraId="54F4C7B5" w14:textId="5EABB7DE" w:rsidR="00253BA1" w:rsidRPr="00253BA1" w:rsidRDefault="00253BA1" w:rsidP="00CC61A9">
            <w:pPr>
              <w:pStyle w:val="HGTableBullet4"/>
              <w:numPr>
                <w:ilvl w:val="0"/>
                <w:numId w:val="186"/>
              </w:numPr>
            </w:pPr>
            <w:r w:rsidRPr="00C76C20">
              <w:t>the side boundary setbacks specifie</w:t>
            </w:r>
            <w:r w:rsidRPr="00253BA1">
              <w:t>d in acceptable outcomes AO2.</w:t>
            </w:r>
            <w:r w:rsidR="00E6208D">
              <w:t>3</w:t>
            </w:r>
            <w:r w:rsidRPr="00253BA1">
              <w:t xml:space="preserve"> of </w:t>
            </w:r>
            <w:r w:rsidRPr="0090189F">
              <w:rPr>
                <w:rPrChange w:id="129" w:author="Alisha Pettit" w:date="2019-05-24T12:09:00Z">
                  <w:rPr/>
                </w:rPrChange>
              </w:rPr>
              <w:t>Table 9.3.8.3.A</w:t>
            </w:r>
            <w:r w:rsidRPr="00253BA1">
              <w:t xml:space="preserve"> of the </w:t>
            </w:r>
            <w:r w:rsidRPr="0090189F">
              <w:rPr>
                <w:rPrChange w:id="130" w:author="Alisha Pettit" w:date="2019-05-24T12:09:00Z">
                  <w:rPr/>
                </w:rPrChange>
              </w:rPr>
              <w:t>Dwelling house (small lot) code</w:t>
            </w:r>
            <w:r w:rsidR="00E6208D" w:rsidRPr="00471CB6">
              <w:t xml:space="preserve"> if on a small lot</w:t>
            </w:r>
            <w:r w:rsidRPr="00253BA1">
              <w:t>;</w:t>
            </w:r>
          </w:p>
          <w:p w14:paraId="4D9E5321" w14:textId="5236EC68" w:rsidR="00253BA1" w:rsidRDefault="00253BA1" w:rsidP="00471CB6">
            <w:pPr>
              <w:pStyle w:val="HGTableBullet4"/>
            </w:pPr>
            <w:r w:rsidRPr="00C76C20">
              <w:t xml:space="preserve">the rear </w:t>
            </w:r>
            <w:r w:rsidRPr="00AE1283">
              <w:t>setbacks in acceptable outcome AO2.</w:t>
            </w:r>
            <w:r w:rsidR="00E6208D">
              <w:t>4</w:t>
            </w:r>
            <w:r w:rsidRPr="00AE1283">
              <w:t xml:space="preserve"> of </w:t>
            </w:r>
            <w:r w:rsidRPr="0090189F">
              <w:rPr>
                <w:rPrChange w:id="131" w:author="Alisha Pettit" w:date="2019-05-24T12:09:00Z">
                  <w:rPr/>
                </w:rPrChange>
              </w:rPr>
              <w:t>Table 9.3.8.3.A</w:t>
            </w:r>
            <w:r w:rsidRPr="00AE1283">
              <w:t xml:space="preserve"> of the </w:t>
            </w:r>
            <w:r w:rsidRPr="0090189F">
              <w:rPr>
                <w:rPrChange w:id="132" w:author="Alisha Pettit" w:date="2019-05-24T12:09:00Z">
                  <w:rPr/>
                </w:rPrChange>
              </w:rPr>
              <w:t>Dwelling house (small lot) code</w:t>
            </w:r>
            <w:r w:rsidR="00E6208D">
              <w:t xml:space="preserve"> if on a small lot;</w:t>
            </w:r>
          </w:p>
          <w:p w14:paraId="04659D7C" w14:textId="5B98D58F" w:rsidR="00E6208D" w:rsidRPr="00AE1283" w:rsidRDefault="001B7C7B" w:rsidP="00471CB6">
            <w:pPr>
              <w:pStyle w:val="HGTableBullet4"/>
            </w:pPr>
            <w:r>
              <w:t xml:space="preserve">the front setbacks in acceptable outcome AO1.2 of Table 8.2.22.3 of the </w:t>
            </w:r>
            <w:r w:rsidRPr="0090189F">
              <w:rPr>
                <w:rPrChange w:id="133" w:author="Alisha Pettit" w:date="2019-05-24T12:09:00Z">
                  <w:rPr/>
                </w:rPrChange>
              </w:rPr>
              <w:t>Traditional building character (design) overlay code</w:t>
            </w:r>
            <w:r>
              <w:t>;</w:t>
            </w:r>
          </w:p>
          <w:p w14:paraId="5680DF01" w14:textId="3C0F5506" w:rsidR="00253BA1" w:rsidRPr="00253BA1" w:rsidRDefault="00253BA1" w:rsidP="00CC61A9">
            <w:pPr>
              <w:pStyle w:val="HGTableBullet2"/>
            </w:pPr>
            <w:r w:rsidRPr="00627090">
              <w:t xml:space="preserve">raising a </w:t>
            </w:r>
            <w:r w:rsidRPr="0090189F">
              <w:rPr>
                <w:rPrChange w:id="134" w:author="Alisha Pettit" w:date="2019-05-24T12:09:00Z">
                  <w:rPr/>
                </w:rPrChange>
              </w:rPr>
              <w:t>dwelling house</w:t>
            </w:r>
            <w:r w:rsidRPr="00253BA1">
              <w:t>, where:</w:t>
            </w:r>
          </w:p>
          <w:p w14:paraId="28F819E8" w14:textId="4505D5B2" w:rsidR="00253BA1" w:rsidRPr="00253BA1" w:rsidRDefault="00253EE7" w:rsidP="00CC61A9">
            <w:pPr>
              <w:pStyle w:val="HGTableBullet3"/>
              <w:numPr>
                <w:ilvl w:val="0"/>
                <w:numId w:val="187"/>
              </w:numPr>
            </w:pPr>
            <w:r>
              <w:t>not in the Latrobe and Given Terraces or Sherwood—Graceville district neighbourhood plan areas</w:t>
            </w:r>
            <w:r w:rsidR="00253BA1" w:rsidRPr="00253BA1">
              <w:t>;</w:t>
            </w:r>
          </w:p>
          <w:p w14:paraId="5106AC60" w14:textId="5EC72971" w:rsidR="00253BA1" w:rsidRPr="00AE1283" w:rsidRDefault="00253BA1" w:rsidP="00471CB6">
            <w:pPr>
              <w:pStyle w:val="HGTableBullet3"/>
            </w:pPr>
            <w:r w:rsidRPr="00300688">
              <w:t xml:space="preserve">the resultant </w:t>
            </w:r>
            <w:r w:rsidRPr="0090189F">
              <w:rPr>
                <w:rPrChange w:id="135" w:author="Alisha Pettit" w:date="2019-05-24T12:09:00Z">
                  <w:rPr/>
                </w:rPrChange>
              </w:rPr>
              <w:t>building height</w:t>
            </w:r>
            <w:r w:rsidRPr="00AE1283">
              <w:t xml:space="preserve"> does not exceed</w:t>
            </w:r>
            <w:r w:rsidR="00253EE7">
              <w:t xml:space="preserve"> the building height requirements contained in any relevant neighbourhood plan, or</w:t>
            </w:r>
            <w:r w:rsidRPr="00AE1283">
              <w:t xml:space="preserve"> 9.5m</w:t>
            </w:r>
            <w:r w:rsidR="00253EE7">
              <w:t xml:space="preserve"> otherwise</w:t>
            </w:r>
            <w:r w:rsidRPr="00AE1283">
              <w:t>;</w:t>
            </w:r>
          </w:p>
          <w:p w14:paraId="4D152FA2" w14:textId="77777777" w:rsidR="00253EE7" w:rsidRDefault="00253BA1" w:rsidP="00CC61A9">
            <w:pPr>
              <w:pStyle w:val="HGTableBullet2"/>
            </w:pPr>
            <w:r w:rsidRPr="006D4C9A">
              <w:t>demolition</w:t>
            </w:r>
            <w:r w:rsidR="00253EE7">
              <w:t>, where:</w:t>
            </w:r>
            <w:r w:rsidRPr="00253BA1">
              <w:t xml:space="preserve"> </w:t>
            </w:r>
          </w:p>
          <w:p w14:paraId="60B4D90D" w14:textId="2455EE4A" w:rsidR="00253BA1" w:rsidRDefault="00253BA1" w:rsidP="00CC61A9">
            <w:pPr>
              <w:pStyle w:val="HGTableBullet3"/>
              <w:numPr>
                <w:ilvl w:val="0"/>
                <w:numId w:val="188"/>
              </w:numPr>
            </w:pPr>
            <w:r w:rsidRPr="00253BA1">
              <w:t>of an internal wall or feature;</w:t>
            </w:r>
          </w:p>
          <w:p w14:paraId="0FA342AF" w14:textId="3DC1A1BA" w:rsidR="00253EE7" w:rsidRDefault="00253EE7" w:rsidP="00CC61A9">
            <w:pPr>
              <w:pStyle w:val="HGTableBullet3"/>
              <w:numPr>
                <w:ilvl w:val="0"/>
                <w:numId w:val="188"/>
              </w:numPr>
            </w:pPr>
            <w:r>
              <w:t>external features including windows, doors, balustrades, window hoods and fretwork forming part of the building constructed in 1946 or before, where the demolition enables replacement of the feature with new features of the same style and appearance consistent with traditional building character;</w:t>
            </w:r>
          </w:p>
          <w:p w14:paraId="14F7C0F6" w14:textId="695A316F" w:rsidR="00253BA1" w:rsidRDefault="00253BA1" w:rsidP="00CC61A9">
            <w:pPr>
              <w:pStyle w:val="HGTableBullet3"/>
            </w:pPr>
            <w:r w:rsidRPr="006D4C9A">
              <w:t xml:space="preserve">demolition of </w:t>
            </w:r>
            <w:r w:rsidR="00253EE7">
              <w:t xml:space="preserve">an internal or external </w:t>
            </w:r>
            <w:r w:rsidRPr="00AE1283">
              <w:t>stair</w:t>
            </w:r>
            <w:r w:rsidR="00253EE7">
              <w:t>, lift or ramp</w:t>
            </w:r>
            <w:r w:rsidRPr="00AE1283">
              <w:t>;</w:t>
            </w:r>
          </w:p>
          <w:p w14:paraId="16E47938" w14:textId="2BB81672" w:rsidR="00253EE7" w:rsidRPr="00AE1283" w:rsidRDefault="00253EE7" w:rsidP="00CC61A9">
            <w:pPr>
              <w:pStyle w:val="HGTableBullet3"/>
            </w:pPr>
            <w:r>
              <w:t>demolition to facilitate internal building work;</w:t>
            </w:r>
          </w:p>
          <w:p w14:paraId="7639071F" w14:textId="5AFCB3A8" w:rsidR="00253BA1" w:rsidRDefault="00253BA1" w:rsidP="00CC61A9">
            <w:pPr>
              <w:pStyle w:val="HGTableBullet3"/>
            </w:pPr>
            <w:r w:rsidRPr="00AE1283">
              <w:t xml:space="preserve">a free-standing outbuilding </w:t>
            </w:r>
            <w:r w:rsidR="00110CE8">
              <w:t xml:space="preserve">constructed in 1946 or before, where </w:t>
            </w:r>
            <w:r w:rsidRPr="00AE1283">
              <w:t>at the rear of the building;</w:t>
            </w:r>
          </w:p>
          <w:p w14:paraId="0F193AC1" w14:textId="5B6C4C7F" w:rsidR="00110CE8" w:rsidRPr="00AE1283" w:rsidRDefault="00625A5B" w:rsidP="00CC61A9">
            <w:pPr>
              <w:pStyle w:val="HGTableBullet3"/>
            </w:pPr>
            <w:r>
              <w:t>a post-19</w:t>
            </w:r>
            <w:r w:rsidR="00110CE8">
              <w:t>46 addition, extension or free-standing outbuilding;</w:t>
            </w:r>
          </w:p>
          <w:p w14:paraId="04D32860" w14:textId="2B851703" w:rsidR="00253BA1" w:rsidRPr="00AE1283" w:rsidRDefault="00110CE8" w:rsidP="00CC61A9">
            <w:pPr>
              <w:pStyle w:val="HGTableBullet3"/>
            </w:pPr>
            <w:r>
              <w:t>a</w:t>
            </w:r>
            <w:r w:rsidR="00253BA1" w:rsidRPr="006D4C9A">
              <w:t xml:space="preserve"> post-1946 alteration to reveal </w:t>
            </w:r>
            <w:r w:rsidR="00253BA1" w:rsidRPr="00AE1283">
              <w:t>the original design or reconstruction with the original form and materials, including roof material, wall cladding, windows, stumps, lower floor enclosures and verandah enclosures;</w:t>
            </w:r>
          </w:p>
          <w:p w14:paraId="0084A8FE" w14:textId="4DA3E422" w:rsidR="00253BA1" w:rsidRPr="00AE1283" w:rsidRDefault="00253BA1" w:rsidP="00CC61A9">
            <w:pPr>
              <w:pStyle w:val="HGTableBullet3"/>
            </w:pPr>
            <w:r w:rsidRPr="006D4C9A">
              <w:t xml:space="preserve">any other demolition required as a </w:t>
            </w:r>
            <w:r w:rsidR="00110CE8">
              <w:t xml:space="preserve">direct </w:t>
            </w:r>
            <w:r w:rsidRPr="006D4C9A">
              <w:t xml:space="preserve">consequence of carrying out work </w:t>
            </w:r>
            <w:r w:rsidR="00110CE8">
              <w:t>necessary for</w:t>
            </w:r>
            <w:r w:rsidRPr="006D4C9A">
              <w:t xml:space="preserve"> renovations and extensions previously approved </w:t>
            </w:r>
            <w:r w:rsidRPr="00AE1283">
              <w:t xml:space="preserve">by the local government in accordance with or not subject to assessment against the </w:t>
            </w:r>
            <w:r w:rsidRPr="0090189F">
              <w:rPr>
                <w:rPrChange w:id="136" w:author="Alisha Pettit" w:date="2019-05-24T12:09:00Z">
                  <w:rPr/>
                </w:rPrChange>
              </w:rPr>
              <w:t>Traditional building character (design) overlay code</w:t>
            </w:r>
            <w:r w:rsidRPr="00AE1283">
              <w:t xml:space="preserve"> or the</w:t>
            </w:r>
            <w:r w:rsidR="00110CE8">
              <w:t xml:space="preserve"> </w:t>
            </w:r>
            <w:r w:rsidR="00110CE8" w:rsidRPr="0090189F">
              <w:rPr>
                <w:rPrChange w:id="137" w:author="Alisha Pettit" w:date="2019-05-24T12:09:00Z">
                  <w:rPr/>
                </w:rPrChange>
              </w:rPr>
              <w:t>Pre-1911 building overlay code</w:t>
            </w:r>
            <w:r w:rsidR="00110CE8">
              <w:t>.</w:t>
            </w:r>
          </w:p>
          <w:p w14:paraId="7C53B9EA" w14:textId="0BEF4592" w:rsidR="00253BA1" w:rsidRPr="00AE1283" w:rsidRDefault="00253BA1" w:rsidP="00253BA1">
            <w:pPr>
              <w:pStyle w:val="QPPEditorsNoteStyle1"/>
            </w:pPr>
          </w:p>
        </w:tc>
      </w:tr>
      <w:tr w:rsidR="00253BA1" w:rsidRPr="001D6F22" w14:paraId="239F4B15" w14:textId="77777777" w:rsidTr="00AE1283">
        <w:tc>
          <w:tcPr>
            <w:tcW w:w="2802" w:type="dxa"/>
            <w:shd w:val="clear" w:color="auto" w:fill="auto"/>
          </w:tcPr>
          <w:p w14:paraId="0FD5E030" w14:textId="6FE12051" w:rsidR="00253BA1" w:rsidRPr="00AE1283" w:rsidRDefault="00253BA1" w:rsidP="00471CB6">
            <w:pPr>
              <w:pStyle w:val="QPPTableTextBody"/>
            </w:pPr>
            <w:r>
              <w:t>Building work</w:t>
            </w:r>
            <w:r w:rsidR="00DC0348">
              <w:t xml:space="preserve"> </w:t>
            </w:r>
            <w:r w:rsidR="00DC0348" w:rsidRPr="00DC0348">
              <w:t>if in the Traditional building character overlay or the Pre-1911 building overlay, where not in the Local heritage place sub-category or the State heritage place sub-category of the Heritage overlay.</w:t>
            </w:r>
          </w:p>
        </w:tc>
        <w:tc>
          <w:tcPr>
            <w:tcW w:w="6378" w:type="dxa"/>
            <w:shd w:val="clear" w:color="auto" w:fill="auto"/>
          </w:tcPr>
          <w:p w14:paraId="1B06522E" w14:textId="013CB4FA" w:rsidR="00253BA1" w:rsidRPr="00AE1283" w:rsidRDefault="00253BA1" w:rsidP="00471CB6">
            <w:pPr>
              <w:pStyle w:val="QPPTableTextBody"/>
            </w:pPr>
            <w:r>
              <w:t xml:space="preserve">If </w:t>
            </w:r>
            <w:r w:rsidR="00DC0348">
              <w:t xml:space="preserve">for </w:t>
            </w:r>
            <w:r w:rsidRPr="00AE1283">
              <w:t xml:space="preserve">a dual occupancy, dwelling house or multiple dwelling, involving </w:t>
            </w:r>
            <w:r w:rsidR="00DC0348">
              <w:t>one or more of the following</w:t>
            </w:r>
            <w:r w:rsidRPr="00AE1283">
              <w:t>:</w:t>
            </w:r>
          </w:p>
          <w:p w14:paraId="5C8B5FCA" w14:textId="10F789BB" w:rsidR="00253BA1" w:rsidRPr="00253BA1" w:rsidRDefault="00DC0348" w:rsidP="00CC61A9">
            <w:pPr>
              <w:pStyle w:val="HGTableBullet2"/>
              <w:numPr>
                <w:ilvl w:val="0"/>
                <w:numId w:val="189"/>
              </w:numPr>
            </w:pPr>
            <w:r>
              <w:t xml:space="preserve">an </w:t>
            </w:r>
            <w:r w:rsidR="00253BA1" w:rsidRPr="002A57A0">
              <w:t>enclos</w:t>
            </w:r>
            <w:r>
              <w:t>ed extension</w:t>
            </w:r>
            <w:r w:rsidR="00253BA1" w:rsidRPr="002A57A0">
              <w:t xml:space="preserve"> under an existing building to the extent of the core of the building along the front and side boundaries</w:t>
            </w:r>
            <w:r>
              <w:t>, other than a dwelling in the Local character significance sub-category</w:t>
            </w:r>
            <w:r w:rsidR="00253BA1" w:rsidRPr="002A57A0">
              <w:t>;</w:t>
            </w:r>
          </w:p>
          <w:p w14:paraId="69E6A13F" w14:textId="2E1F199A" w:rsidR="00253BA1" w:rsidRPr="00AE1283" w:rsidRDefault="00253BA1" w:rsidP="00471CB6">
            <w:pPr>
              <w:pStyle w:val="HGTableBullet2"/>
            </w:pPr>
            <w:r w:rsidRPr="002A57A0">
              <w:t xml:space="preserve">an enclosed extension </w:t>
            </w:r>
            <w:r w:rsidRPr="00AE1283">
              <w:t xml:space="preserve">at the rear </w:t>
            </w:r>
            <w:r w:rsidR="00E13C00">
              <w:t xml:space="preserve">where preceded by lawful demolition as either accepted development or approved in accordance with the </w:t>
            </w:r>
            <w:r w:rsidR="00E13C00" w:rsidRPr="0090189F">
              <w:rPr>
                <w:rPrChange w:id="138" w:author="Alisha Pettit" w:date="2019-05-24T12:09:00Z">
                  <w:rPr/>
                </w:rPrChange>
              </w:rPr>
              <w:t>Traditional building character (demolition) code</w:t>
            </w:r>
            <w:r w:rsidR="00E13C00">
              <w:t>;</w:t>
            </w:r>
          </w:p>
          <w:p w14:paraId="4FC4D80F" w14:textId="51BC3C55" w:rsidR="00253BA1" w:rsidRDefault="00253BA1" w:rsidP="00471CB6">
            <w:pPr>
              <w:pStyle w:val="HGTableBullet2"/>
            </w:pPr>
            <w:r w:rsidRPr="002A57A0">
              <w:t>an external stair</w:t>
            </w:r>
            <w:r w:rsidR="00E13C00">
              <w:t>,</w:t>
            </w:r>
            <w:r w:rsidRPr="002A57A0">
              <w:t xml:space="preserve"> ramp</w:t>
            </w:r>
            <w:r w:rsidR="00E13C00">
              <w:t xml:space="preserve"> or lift</w:t>
            </w:r>
            <w:r w:rsidRPr="002A57A0">
              <w:t>;</w:t>
            </w:r>
          </w:p>
          <w:p w14:paraId="66332356" w14:textId="6FC6CE9C" w:rsidR="00E13C00" w:rsidRPr="00AE1283" w:rsidRDefault="00E13C00" w:rsidP="00471CB6">
            <w:pPr>
              <w:pStyle w:val="HGTableBullet2"/>
            </w:pPr>
            <w:r>
              <w:t>internal building work;</w:t>
            </w:r>
          </w:p>
          <w:p w14:paraId="65BE7347" w14:textId="12B3EEBE" w:rsidR="00E13C00" w:rsidRDefault="00E13C00" w:rsidP="00471CB6">
            <w:pPr>
              <w:pStyle w:val="HGTableBullet2"/>
            </w:pPr>
            <w:r>
              <w:t>a carport, garage, shed or other outbuilding at the rear of the building;</w:t>
            </w:r>
          </w:p>
          <w:p w14:paraId="747FD0A9" w14:textId="77777777" w:rsidR="00E13C00" w:rsidRDefault="00253BA1" w:rsidP="00471CB6">
            <w:pPr>
              <w:pStyle w:val="HGTableBullet2"/>
            </w:pPr>
            <w:r w:rsidRPr="002A57A0">
              <w:t>a carport</w:t>
            </w:r>
            <w:r w:rsidR="00E13C00">
              <w:t>:</w:t>
            </w:r>
            <w:r w:rsidRPr="002A57A0">
              <w:t xml:space="preserve"> </w:t>
            </w:r>
          </w:p>
          <w:p w14:paraId="67C00EEB" w14:textId="77777777" w:rsidR="00E13C00" w:rsidRDefault="00E13C00" w:rsidP="00CC61A9">
            <w:pPr>
              <w:pStyle w:val="HGTableBullet3"/>
              <w:numPr>
                <w:ilvl w:val="0"/>
                <w:numId w:val="190"/>
              </w:numPr>
            </w:pPr>
            <w:r>
              <w:t xml:space="preserve">if located: </w:t>
            </w:r>
          </w:p>
          <w:p w14:paraId="14886454" w14:textId="77777777" w:rsidR="00E13C00" w:rsidRDefault="00E13C00" w:rsidP="00CC61A9">
            <w:pPr>
              <w:pStyle w:val="HGTableBullet4"/>
              <w:numPr>
                <w:ilvl w:val="0"/>
                <w:numId w:val="191"/>
              </w:numPr>
            </w:pPr>
            <w:r>
              <w:t>between the building and side boundary; or</w:t>
            </w:r>
          </w:p>
          <w:p w14:paraId="410CB740" w14:textId="3D635F92" w:rsidR="006B2D80" w:rsidRDefault="00253BA1" w:rsidP="00CC61A9">
            <w:pPr>
              <w:pStyle w:val="HGTableBullet4"/>
              <w:numPr>
                <w:ilvl w:val="0"/>
                <w:numId w:val="191"/>
              </w:numPr>
            </w:pPr>
            <w:r w:rsidRPr="002A57A0">
              <w:t>between the building and front boundary</w:t>
            </w:r>
            <w:r w:rsidRPr="00AE1283">
              <w:t xml:space="preserve">, </w:t>
            </w:r>
            <w:r w:rsidR="006B2D80">
              <w:t>where a maximum total width of 6m or 50% of the average width of the lot, excluding eaves, whichever is the lesser;</w:t>
            </w:r>
          </w:p>
          <w:p w14:paraId="4DA1A00C" w14:textId="1A85C166" w:rsidR="00253BA1" w:rsidRDefault="006B2D80" w:rsidP="00CC61A9">
            <w:pPr>
              <w:pStyle w:val="HGTableBullet3"/>
            </w:pPr>
            <w:r>
              <w:t xml:space="preserve">if not </w:t>
            </w:r>
            <w:r w:rsidR="00253BA1" w:rsidRPr="00AE1283">
              <w:t xml:space="preserve">in the </w:t>
            </w:r>
            <w:r w:rsidR="00253BA1" w:rsidRPr="0090189F">
              <w:rPr>
                <w:rPrChange w:id="139" w:author="Alisha Pettit" w:date="2019-05-24T12:09:00Z">
                  <w:rPr/>
                </w:rPrChange>
              </w:rPr>
              <w:t>Sherwood—Graceville district neighbourhood plan</w:t>
            </w:r>
            <w:r w:rsidR="00253BA1" w:rsidRPr="00AE1283">
              <w:t xml:space="preserve"> area</w:t>
            </w:r>
            <w:r>
              <w:t xml:space="preserve"> or the Local character significance sub-category of the Traditional building character overlay</w:t>
            </w:r>
            <w:r w:rsidR="00253BA1" w:rsidRPr="00AE1283">
              <w:t>;</w:t>
            </w:r>
          </w:p>
          <w:p w14:paraId="71E295D6" w14:textId="77777777" w:rsidR="006B2D80" w:rsidRPr="006B2D80" w:rsidRDefault="006B2D80" w:rsidP="00471CB6">
            <w:pPr>
              <w:pStyle w:val="HGTableBullet3"/>
            </w:pPr>
            <w:r w:rsidRPr="006B2D80">
              <w:t>if associated with a dwelling house in the West End estate precinct of the West End—Woolloongabba district neighbourhood plan, where also complying with the requirements in AO13.2, AO13.3 and AO13.4 in that neighbourhood plan code;</w:t>
            </w:r>
          </w:p>
          <w:p w14:paraId="1C9B34BF" w14:textId="77777777" w:rsidR="006B2D80" w:rsidRPr="006B2D80" w:rsidRDefault="006B2D80" w:rsidP="00471CB6">
            <w:pPr>
              <w:pStyle w:val="HGTableBullet3"/>
            </w:pPr>
            <w:r w:rsidRPr="006B2D80">
              <w:t>if associated with a multiple dwelling in the Hillside character precinct of the Ithaca district neighbourhood plan, where also complying with the requirements in AO23.3 in that neighbourhood plan code;</w:t>
            </w:r>
          </w:p>
          <w:p w14:paraId="558E99FD" w14:textId="7F9166A1" w:rsidR="00253BA1" w:rsidRDefault="00253BA1" w:rsidP="00471CB6">
            <w:pPr>
              <w:pStyle w:val="HGTableBullet2"/>
            </w:pPr>
            <w:r>
              <w:t>decks, verandahs</w:t>
            </w:r>
            <w:r w:rsidR="006B2D80">
              <w:t>,</w:t>
            </w:r>
            <w:r>
              <w:t xml:space="preserve"> balconies </w:t>
            </w:r>
            <w:r w:rsidR="006B2D80">
              <w:t xml:space="preserve">and other shade structures </w:t>
            </w:r>
            <w:r>
              <w:t>at the rear of the building;</w:t>
            </w:r>
          </w:p>
          <w:p w14:paraId="70389AF6" w14:textId="7DF2848F" w:rsidR="006B2D80" w:rsidRPr="00AE1283" w:rsidRDefault="006B2D80" w:rsidP="00471CB6">
            <w:pPr>
              <w:pStyle w:val="HGTableBullet2"/>
            </w:pPr>
            <w:r>
              <w:t>an in-ground swimming pool and/or spa (of any size) and unenclosed ancillary shade structures (where not at the rear, any shade structures are to have a maximum roofed area 10m</w:t>
            </w:r>
            <w:r w:rsidRPr="00CC61A9">
              <w:rPr>
                <w:vertAlign w:val="superscript"/>
              </w:rPr>
              <w:t>2</w:t>
            </w:r>
            <w:r>
              <w:t xml:space="preserve"> and maximum height 3m)</w:t>
            </w:r>
          </w:p>
          <w:p w14:paraId="5AB66DCD" w14:textId="3F2A4777" w:rsidR="00DA5F67" w:rsidRPr="00DA5F67" w:rsidRDefault="00DA5F67" w:rsidP="00CC61A9">
            <w:pPr>
              <w:pStyle w:val="QPPEditorsNoteStyle1"/>
            </w:pPr>
            <w:r w:rsidRPr="00DA5F67">
              <w:t>Note—Where on a lot with more than one frontage, the rear of the building is that part of the site that is behind the building relative to the primary street frontage.</w:t>
            </w:r>
          </w:p>
        </w:tc>
      </w:tr>
      <w:tr w:rsidR="00253BA1" w:rsidRPr="001D6F22" w14:paraId="2E52D25E" w14:textId="77777777" w:rsidTr="00AE56FD">
        <w:tc>
          <w:tcPr>
            <w:tcW w:w="2802" w:type="dxa"/>
            <w:shd w:val="clear" w:color="auto" w:fill="auto"/>
          </w:tcPr>
          <w:p w14:paraId="311036E7" w14:textId="3382C41E" w:rsidR="00253BA1" w:rsidRPr="00AE1283" w:rsidRDefault="00253BA1" w:rsidP="00471CB6">
            <w:pPr>
              <w:pStyle w:val="QPPTableTextBody"/>
            </w:pPr>
            <w:r>
              <w:t>Building work</w:t>
            </w:r>
            <w:r w:rsidR="008B4116">
              <w:t xml:space="preserve"> </w:t>
            </w:r>
            <w:r w:rsidR="008B4116" w:rsidRPr="008B4116">
              <w:t>if in the Local heritage place sub-category of the Heritage overlay</w:t>
            </w:r>
          </w:p>
        </w:tc>
        <w:tc>
          <w:tcPr>
            <w:tcW w:w="6378" w:type="dxa"/>
            <w:shd w:val="clear" w:color="auto" w:fill="auto"/>
          </w:tcPr>
          <w:p w14:paraId="56170054" w14:textId="204EFD0E" w:rsidR="00253BA1" w:rsidRPr="00AE1283" w:rsidRDefault="00253BA1" w:rsidP="00471CB6">
            <w:pPr>
              <w:pStyle w:val="QPPTableTextBody"/>
            </w:pPr>
            <w:r>
              <w:t xml:space="preserve">If </w:t>
            </w:r>
            <w:r w:rsidRPr="00AE1283">
              <w:t xml:space="preserve">for partial demolition of a component of a heritage place, </w:t>
            </w:r>
            <w:r w:rsidR="008B4116">
              <w:t>where</w:t>
            </w:r>
            <w:r w:rsidRPr="00AE1283">
              <w:t xml:space="preserve"> involving </w:t>
            </w:r>
            <w:r w:rsidR="008B4116">
              <w:t>one or more of the following</w:t>
            </w:r>
            <w:r w:rsidRPr="00AE1283">
              <w:t>:</w:t>
            </w:r>
          </w:p>
          <w:p w14:paraId="4B746A23" w14:textId="114EC693" w:rsidR="00253BA1" w:rsidRPr="00253BA1" w:rsidRDefault="00253BA1" w:rsidP="00CC61A9">
            <w:pPr>
              <w:pStyle w:val="HGTableBullet2"/>
              <w:numPr>
                <w:ilvl w:val="0"/>
                <w:numId w:val="192"/>
              </w:numPr>
            </w:pPr>
            <w:r w:rsidRPr="006D4C9A">
              <w:t>to facilitate internal building work or a fitout that does not materially affect cultural heritage significance;</w:t>
            </w:r>
          </w:p>
          <w:p w14:paraId="4C188F77" w14:textId="77777777" w:rsidR="00253BA1" w:rsidRPr="00AE1283" w:rsidRDefault="00253BA1" w:rsidP="00471CB6">
            <w:pPr>
              <w:pStyle w:val="HGTableBullet2"/>
            </w:pPr>
            <w:r w:rsidRPr="006D4C9A">
              <w:t>altering, repairing or removing furniture and fittings that do not contribute to cultural heritage significance;</w:t>
            </w:r>
          </w:p>
          <w:p w14:paraId="65449E65" w14:textId="77777777" w:rsidR="00253BA1" w:rsidRPr="00AE1283" w:rsidRDefault="00253BA1" w:rsidP="00471CB6">
            <w:pPr>
              <w:pStyle w:val="HGTableBullet2"/>
            </w:pPr>
            <w:r w:rsidRPr="006D4C9A">
              <w:t>altering, repairing or removing building finishes that do not contribute to cultural heritage significance, such as paint, wallpaper and plaster.</w:t>
            </w:r>
          </w:p>
          <w:p w14:paraId="147D848D" w14:textId="77777777" w:rsidR="00253BA1" w:rsidRPr="00AE1283" w:rsidRDefault="00253BA1" w:rsidP="00253BA1">
            <w:pPr>
              <w:pStyle w:val="QPPEditorsNoteStyle1"/>
            </w:pPr>
            <w:r>
              <w:t>E</w:t>
            </w:r>
            <w:r w:rsidRPr="00AE1283">
              <w:t>ditor's note—Council advice should be sought to assist in determining whether demolition works are accepted development.</w:t>
            </w:r>
          </w:p>
        </w:tc>
      </w:tr>
      <w:tr w:rsidR="008B4116" w:rsidRPr="001D6F22" w14:paraId="0D27A77D" w14:textId="77777777" w:rsidTr="00AE56FD">
        <w:tc>
          <w:tcPr>
            <w:tcW w:w="2802" w:type="dxa"/>
            <w:shd w:val="clear" w:color="auto" w:fill="auto"/>
          </w:tcPr>
          <w:p w14:paraId="0D345ECB" w14:textId="2A4F7697" w:rsidR="008B4116" w:rsidRPr="008B4116" w:rsidRDefault="008B4116" w:rsidP="00471CB6">
            <w:pPr>
              <w:pStyle w:val="QPPTableTextBody"/>
            </w:pPr>
            <w:r w:rsidRPr="008B4116">
              <w:t>Building work if in the Commercial character building overlay</w:t>
            </w:r>
          </w:p>
        </w:tc>
        <w:tc>
          <w:tcPr>
            <w:tcW w:w="6378" w:type="dxa"/>
            <w:shd w:val="clear" w:color="auto" w:fill="auto"/>
          </w:tcPr>
          <w:p w14:paraId="2D255B2D" w14:textId="45853DA5" w:rsidR="008B4116" w:rsidRPr="008B4116" w:rsidRDefault="008B4116" w:rsidP="00471CB6">
            <w:pPr>
              <w:pStyle w:val="QPPTableTextBody"/>
            </w:pPr>
            <w:r w:rsidRPr="008B4116">
              <w:t>If building work involving only demolition internal to an existing building to facilitate internal building work or a fitout.</w:t>
            </w:r>
          </w:p>
        </w:tc>
      </w:tr>
      <w:tr w:rsidR="008B4116" w:rsidRPr="001D6F22" w14:paraId="2108A451" w14:textId="77777777" w:rsidTr="00AE1283">
        <w:tc>
          <w:tcPr>
            <w:tcW w:w="9180" w:type="dxa"/>
            <w:gridSpan w:val="2"/>
            <w:shd w:val="clear" w:color="auto" w:fill="auto"/>
          </w:tcPr>
          <w:p w14:paraId="3A5D1C04" w14:textId="77777777" w:rsidR="008B4116" w:rsidRPr="008B4116" w:rsidRDefault="008B4116" w:rsidP="00CC61A9">
            <w:pPr>
              <w:pStyle w:val="QPPTableTextBold"/>
            </w:pPr>
            <w:r>
              <w:t>Operational works</w:t>
            </w:r>
          </w:p>
        </w:tc>
      </w:tr>
      <w:tr w:rsidR="008B4116" w:rsidRPr="001D6F22" w14:paraId="6394EDA6" w14:textId="77777777" w:rsidTr="00AE1283">
        <w:tc>
          <w:tcPr>
            <w:tcW w:w="2802" w:type="dxa"/>
            <w:shd w:val="clear" w:color="auto" w:fill="auto"/>
          </w:tcPr>
          <w:p w14:paraId="63946940" w14:textId="1624A9A1" w:rsidR="008B4116" w:rsidRPr="00AE1283" w:rsidRDefault="008B4116" w:rsidP="00471CB6">
            <w:pPr>
              <w:pStyle w:val="QPPTableTextBody"/>
            </w:pPr>
            <w:r>
              <w:t>Operational works in a park</w:t>
            </w:r>
          </w:p>
        </w:tc>
        <w:tc>
          <w:tcPr>
            <w:tcW w:w="6378" w:type="dxa"/>
            <w:shd w:val="clear" w:color="auto" w:fill="auto"/>
          </w:tcPr>
          <w:p w14:paraId="4F96B46F" w14:textId="7CEA6570" w:rsidR="008B4116" w:rsidRPr="00AE1283" w:rsidRDefault="008B4116" w:rsidP="00471CB6">
            <w:pPr>
              <w:pStyle w:val="QPPTableTextBody"/>
            </w:pPr>
            <w:r>
              <w:t xml:space="preserve">If for a pedestrian and/or cycle pathway constructed </w:t>
            </w:r>
            <w:r w:rsidRPr="00AE1283">
              <w:t>by or on behalf of the Council.</w:t>
            </w:r>
          </w:p>
        </w:tc>
      </w:tr>
    </w:tbl>
    <w:p w14:paraId="636DE5A6" w14:textId="77777777" w:rsidR="00AD0F20" w:rsidRDefault="00DF7022" w:rsidP="000B3E68">
      <w:pPr>
        <w:pStyle w:val="QPPHeading3"/>
      </w:pPr>
      <w:bookmarkStart w:id="140" w:name="Pt535PreSecCode"/>
      <w:bookmarkEnd w:id="140"/>
      <w:r>
        <w:t xml:space="preserve">5.3.5 </w:t>
      </w:r>
      <w:r w:rsidR="00D22841">
        <w:t>Prescribed secondary code</w:t>
      </w:r>
    </w:p>
    <w:p w14:paraId="0A10042C" w14:textId="2FADABA1" w:rsidR="005E656E" w:rsidRDefault="00AD0F20" w:rsidP="005E656E">
      <w:pPr>
        <w:pStyle w:val="QPPBodytext"/>
        <w:sectPr w:rsidR="005E656E" w:rsidSect="005E656E">
          <w:headerReference w:type="even" r:id="rId8"/>
          <w:footerReference w:type="default" r:id="rId9"/>
          <w:headerReference w:type="first" r:id="rId10"/>
          <w:footerReference w:type="first" r:id="rId11"/>
          <w:type w:val="continuous"/>
          <w:pgSz w:w="11906" w:h="16838" w:code="9"/>
          <w:pgMar w:top="1440" w:right="1797" w:bottom="1440" w:left="1797" w:header="709" w:footer="709" w:gutter="0"/>
          <w:cols w:space="708"/>
          <w:docGrid w:linePitch="360"/>
        </w:sectPr>
      </w:pPr>
      <w:r>
        <w:t xml:space="preserve">For a code identified in the assessment </w:t>
      </w:r>
      <w:r w:rsidR="00592BA8">
        <w:t xml:space="preserve">benchmarks </w:t>
      </w:r>
      <w:r>
        <w:t xml:space="preserve">column, the prescribed secondary codes are </w:t>
      </w:r>
      <w:r w:rsidR="00F27BDE">
        <w:t xml:space="preserve">those stated in </w:t>
      </w:r>
      <w:r w:rsidR="00804A4F" w:rsidRPr="0090189F">
        <w:rPr>
          <w:rPrChange w:id="141" w:author="Alisha Pettit" w:date="2019-05-24T12:09:00Z">
            <w:rPr/>
          </w:rPrChange>
        </w:rPr>
        <w:t>Table 5.3.5.1</w:t>
      </w:r>
      <w:r w:rsidR="00142859">
        <w:t>.</w:t>
      </w:r>
    </w:p>
    <w:p w14:paraId="237CD0EC" w14:textId="77777777" w:rsidR="00BD43C0" w:rsidRDefault="00BD43C0" w:rsidP="00BD43C0">
      <w:pPr>
        <w:pStyle w:val="QPPTableHeadingStyle1"/>
      </w:pPr>
      <w:bookmarkStart w:id="142" w:name="Table5351"/>
      <w:r>
        <w:t>Table 5.3.5.1</w:t>
      </w:r>
      <w:r w:rsidRPr="00161F20">
        <w:t>—</w:t>
      </w:r>
      <w:r>
        <w:t>Prescribed secondary code</w:t>
      </w: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850"/>
        <w:gridCol w:w="1275"/>
        <w:gridCol w:w="1134"/>
        <w:gridCol w:w="851"/>
        <w:gridCol w:w="992"/>
        <w:gridCol w:w="992"/>
        <w:gridCol w:w="993"/>
        <w:gridCol w:w="850"/>
        <w:gridCol w:w="850"/>
        <w:gridCol w:w="1136"/>
        <w:gridCol w:w="852"/>
      </w:tblGrid>
      <w:tr w:rsidR="00B607E9" w14:paraId="51BAC272" w14:textId="77777777" w:rsidTr="00B607E9">
        <w:tc>
          <w:tcPr>
            <w:tcW w:w="1382" w:type="dxa"/>
            <w:vMerge w:val="restart"/>
            <w:shd w:val="clear" w:color="auto" w:fill="auto"/>
          </w:tcPr>
          <w:bookmarkEnd w:id="142"/>
          <w:p w14:paraId="0667A569" w14:textId="77777777" w:rsidR="00B607E9" w:rsidRPr="00025BE6" w:rsidRDefault="00B607E9" w:rsidP="00471CB6">
            <w:pPr>
              <w:pStyle w:val="QPPTableTextBody"/>
            </w:pPr>
            <w:r w:rsidRPr="00104FCD">
              <w:t>Code identified</w:t>
            </w:r>
          </w:p>
          <w:p w14:paraId="51415F0C" w14:textId="77777777" w:rsidR="00B607E9" w:rsidRPr="00025BE6" w:rsidRDefault="00B607E9" w:rsidP="00471CB6">
            <w:pPr>
              <w:pStyle w:val="QPPTableTextBody"/>
            </w:pPr>
            <w:r w:rsidRPr="00104FCD">
              <w:t>in the assessment</w:t>
            </w:r>
          </w:p>
          <w:p w14:paraId="53E82826" w14:textId="77777777" w:rsidR="00B607E9" w:rsidRPr="00025BE6" w:rsidRDefault="00B607E9" w:rsidP="00471CB6">
            <w:pPr>
              <w:pStyle w:val="QPPTableTextBody"/>
            </w:pPr>
            <w:r>
              <w:t xml:space="preserve">benchmarks </w:t>
            </w:r>
            <w:r w:rsidRPr="00025BE6">
              <w:t>column</w:t>
            </w:r>
          </w:p>
        </w:tc>
        <w:tc>
          <w:tcPr>
            <w:tcW w:w="10775" w:type="dxa"/>
            <w:gridSpan w:val="11"/>
          </w:tcPr>
          <w:p w14:paraId="0C591D03" w14:textId="248E338F" w:rsidR="00B607E9" w:rsidRPr="00025BE6" w:rsidRDefault="00B607E9" w:rsidP="00471CB6">
            <w:pPr>
              <w:pStyle w:val="QPPTableTextBody"/>
            </w:pPr>
            <w:r>
              <w:t>Prescribed secondary code</w:t>
            </w:r>
          </w:p>
        </w:tc>
      </w:tr>
      <w:tr w:rsidR="00B607E9" w14:paraId="114549DE" w14:textId="77777777" w:rsidTr="00BB09DC">
        <w:tc>
          <w:tcPr>
            <w:tcW w:w="1382" w:type="dxa"/>
            <w:vMerge/>
            <w:shd w:val="clear" w:color="auto" w:fill="auto"/>
          </w:tcPr>
          <w:p w14:paraId="04C27EC3" w14:textId="77777777" w:rsidR="00B607E9" w:rsidRDefault="00B607E9" w:rsidP="00B607E9">
            <w:pPr>
              <w:pStyle w:val="QPPTableTextBody"/>
            </w:pPr>
          </w:p>
        </w:tc>
        <w:tc>
          <w:tcPr>
            <w:tcW w:w="850" w:type="dxa"/>
            <w:shd w:val="clear" w:color="auto" w:fill="auto"/>
          </w:tcPr>
          <w:p w14:paraId="3485AF2B" w14:textId="77777777" w:rsidR="00B607E9" w:rsidRPr="00025BE6" w:rsidRDefault="00B607E9" w:rsidP="00B607E9">
            <w:pPr>
              <w:pStyle w:val="QPPTableTextBody"/>
            </w:pPr>
            <w:r w:rsidRPr="00104FCD">
              <w:t>Child</w:t>
            </w:r>
            <w:r>
              <w:t>c</w:t>
            </w:r>
            <w:r w:rsidRPr="00025BE6">
              <w:t>are</w:t>
            </w:r>
          </w:p>
          <w:p w14:paraId="079DE488" w14:textId="77777777" w:rsidR="00B607E9" w:rsidRPr="00025BE6" w:rsidRDefault="00B607E9" w:rsidP="00B607E9">
            <w:pPr>
              <w:pStyle w:val="QPPTableTextBody"/>
            </w:pPr>
            <w:r>
              <w:t>c</w:t>
            </w:r>
            <w:r w:rsidRPr="00025BE6">
              <w:t>entre</w:t>
            </w:r>
          </w:p>
          <w:p w14:paraId="4F54FC10" w14:textId="77777777" w:rsidR="00B607E9" w:rsidRPr="00025BE6" w:rsidRDefault="00B607E9" w:rsidP="00B607E9">
            <w:pPr>
              <w:pStyle w:val="QPPTableTextBody"/>
            </w:pPr>
            <w:r w:rsidRPr="00104FCD">
              <w:t>code</w:t>
            </w:r>
          </w:p>
        </w:tc>
        <w:tc>
          <w:tcPr>
            <w:tcW w:w="1275" w:type="dxa"/>
            <w:shd w:val="clear" w:color="auto" w:fill="auto"/>
          </w:tcPr>
          <w:p w14:paraId="0A56D6AB" w14:textId="77777777" w:rsidR="00B607E9" w:rsidRPr="00025BE6" w:rsidRDefault="00B607E9" w:rsidP="00B607E9">
            <w:pPr>
              <w:pStyle w:val="QPPTableTextBody"/>
            </w:pPr>
            <w:r w:rsidRPr="00104FCD">
              <w:t>Filling and</w:t>
            </w:r>
          </w:p>
          <w:p w14:paraId="40762454" w14:textId="77777777" w:rsidR="00B607E9" w:rsidRPr="00025BE6" w:rsidRDefault="00B607E9" w:rsidP="00B607E9">
            <w:pPr>
              <w:pStyle w:val="QPPTableTextBody"/>
            </w:pPr>
            <w:r>
              <w:t>e</w:t>
            </w:r>
            <w:r w:rsidRPr="00025BE6">
              <w:t>xcavation</w:t>
            </w:r>
          </w:p>
          <w:p w14:paraId="0F5C8BED" w14:textId="77777777" w:rsidR="00B607E9" w:rsidRPr="00025BE6" w:rsidRDefault="00B607E9" w:rsidP="00B607E9">
            <w:pPr>
              <w:pStyle w:val="QPPTableTextBody"/>
            </w:pPr>
            <w:r w:rsidRPr="00104FCD">
              <w:t>code</w:t>
            </w:r>
          </w:p>
        </w:tc>
        <w:tc>
          <w:tcPr>
            <w:tcW w:w="1134" w:type="dxa"/>
            <w:shd w:val="clear" w:color="auto" w:fill="auto"/>
          </w:tcPr>
          <w:p w14:paraId="6C70BBAB" w14:textId="77777777" w:rsidR="00B607E9" w:rsidRPr="00025BE6" w:rsidRDefault="00B607E9" w:rsidP="00B607E9">
            <w:pPr>
              <w:pStyle w:val="QPPTableTextBody"/>
            </w:pPr>
            <w:r w:rsidRPr="00104FCD">
              <w:t>Infra</w:t>
            </w:r>
            <w:r w:rsidRPr="00025BE6">
              <w:t>-</w:t>
            </w:r>
          </w:p>
          <w:p w14:paraId="3BDC6E48" w14:textId="77777777" w:rsidR="00B607E9" w:rsidRPr="00025BE6" w:rsidRDefault="00B607E9" w:rsidP="00B607E9">
            <w:pPr>
              <w:pStyle w:val="QPPTableTextBody"/>
            </w:pPr>
            <w:r>
              <w:t>structure</w:t>
            </w:r>
          </w:p>
          <w:p w14:paraId="127F8E03" w14:textId="77777777" w:rsidR="00B607E9" w:rsidRPr="00025BE6" w:rsidRDefault="00B607E9" w:rsidP="00B607E9">
            <w:pPr>
              <w:pStyle w:val="QPPTableTextBody"/>
            </w:pPr>
            <w:r>
              <w:t>design</w:t>
            </w:r>
          </w:p>
          <w:p w14:paraId="4277B200" w14:textId="77777777" w:rsidR="00B607E9" w:rsidRPr="00025BE6" w:rsidRDefault="00B607E9" w:rsidP="00B607E9">
            <w:pPr>
              <w:pStyle w:val="QPPTableTextBody"/>
            </w:pPr>
            <w:r w:rsidRPr="00104FCD">
              <w:t>code</w:t>
            </w:r>
          </w:p>
        </w:tc>
        <w:tc>
          <w:tcPr>
            <w:tcW w:w="851" w:type="dxa"/>
            <w:shd w:val="clear" w:color="auto" w:fill="auto"/>
          </w:tcPr>
          <w:p w14:paraId="04F48A96" w14:textId="77777777" w:rsidR="00B607E9" w:rsidRPr="00025BE6" w:rsidRDefault="00B607E9" w:rsidP="00B607E9">
            <w:pPr>
              <w:pStyle w:val="QPPTableTextBody"/>
            </w:pPr>
            <w:r w:rsidRPr="00104FCD">
              <w:t>Land</w:t>
            </w:r>
            <w:r w:rsidRPr="00025BE6">
              <w:t>-</w:t>
            </w:r>
          </w:p>
          <w:p w14:paraId="34755524" w14:textId="77777777" w:rsidR="00B607E9" w:rsidRPr="00025BE6" w:rsidRDefault="00B607E9" w:rsidP="00B607E9">
            <w:pPr>
              <w:pStyle w:val="QPPTableTextBody"/>
            </w:pPr>
            <w:r>
              <w:t>scape</w:t>
            </w:r>
          </w:p>
          <w:p w14:paraId="145005D8" w14:textId="77777777" w:rsidR="00B607E9" w:rsidRPr="00025BE6" w:rsidRDefault="00B607E9" w:rsidP="00B607E9">
            <w:pPr>
              <w:pStyle w:val="QPPTableTextBody"/>
            </w:pPr>
            <w:r>
              <w:t>work</w:t>
            </w:r>
          </w:p>
          <w:p w14:paraId="5CFCF90C" w14:textId="77777777" w:rsidR="00B607E9" w:rsidRPr="00025BE6" w:rsidRDefault="00B607E9" w:rsidP="00B607E9">
            <w:pPr>
              <w:pStyle w:val="QPPTableTextBody"/>
            </w:pPr>
            <w:r w:rsidRPr="00104FCD">
              <w:t>code</w:t>
            </w:r>
          </w:p>
        </w:tc>
        <w:tc>
          <w:tcPr>
            <w:tcW w:w="992" w:type="dxa"/>
            <w:shd w:val="clear" w:color="auto" w:fill="auto"/>
          </w:tcPr>
          <w:p w14:paraId="6FEB296F" w14:textId="77777777" w:rsidR="00B607E9" w:rsidRPr="00025BE6" w:rsidRDefault="00B607E9" w:rsidP="00B607E9">
            <w:pPr>
              <w:pStyle w:val="QPPTableTextBody"/>
            </w:pPr>
            <w:r w:rsidRPr="00104FCD">
              <w:t>Multiple</w:t>
            </w:r>
          </w:p>
          <w:p w14:paraId="2BA16CA1" w14:textId="77777777" w:rsidR="00B607E9" w:rsidRPr="00025BE6" w:rsidRDefault="00B607E9" w:rsidP="00B607E9">
            <w:pPr>
              <w:pStyle w:val="QPPTableTextBody"/>
            </w:pPr>
            <w:r w:rsidRPr="00104FCD">
              <w:t>dwelling</w:t>
            </w:r>
          </w:p>
          <w:p w14:paraId="6AD12624" w14:textId="77777777" w:rsidR="00B607E9" w:rsidRPr="00025BE6" w:rsidRDefault="00B607E9" w:rsidP="00B607E9">
            <w:pPr>
              <w:pStyle w:val="QPPTableTextBody"/>
            </w:pPr>
            <w:r w:rsidRPr="00104FCD">
              <w:t>code</w:t>
            </w:r>
          </w:p>
        </w:tc>
        <w:tc>
          <w:tcPr>
            <w:tcW w:w="992" w:type="dxa"/>
            <w:shd w:val="clear" w:color="auto" w:fill="auto"/>
          </w:tcPr>
          <w:p w14:paraId="74B1221E" w14:textId="77777777" w:rsidR="00B607E9" w:rsidRPr="00025BE6" w:rsidRDefault="00B607E9" w:rsidP="00B607E9">
            <w:pPr>
              <w:pStyle w:val="QPPTableTextBody"/>
            </w:pPr>
            <w:r w:rsidRPr="00104FCD">
              <w:t>Outdoor</w:t>
            </w:r>
          </w:p>
          <w:p w14:paraId="4A76E098" w14:textId="77777777" w:rsidR="00B607E9" w:rsidRPr="00025BE6" w:rsidRDefault="00B607E9" w:rsidP="00B607E9">
            <w:pPr>
              <w:pStyle w:val="QPPTableTextBody"/>
            </w:pPr>
            <w:r>
              <w:t>l</w:t>
            </w:r>
            <w:r w:rsidRPr="00025BE6">
              <w:t>ighting</w:t>
            </w:r>
          </w:p>
          <w:p w14:paraId="4D92FF42" w14:textId="77777777" w:rsidR="00B607E9" w:rsidRPr="00025BE6" w:rsidRDefault="00B607E9" w:rsidP="00B607E9">
            <w:pPr>
              <w:pStyle w:val="QPPTableTextBody"/>
            </w:pPr>
            <w:r w:rsidRPr="00104FCD">
              <w:t>code</w:t>
            </w:r>
          </w:p>
        </w:tc>
        <w:tc>
          <w:tcPr>
            <w:tcW w:w="993" w:type="dxa"/>
            <w:shd w:val="clear" w:color="auto" w:fill="auto"/>
          </w:tcPr>
          <w:p w14:paraId="1B57713A" w14:textId="77777777" w:rsidR="00B607E9" w:rsidRPr="00025BE6" w:rsidRDefault="00B607E9" w:rsidP="00B607E9">
            <w:pPr>
              <w:pStyle w:val="QPPTableTextBody"/>
            </w:pPr>
            <w:r>
              <w:t>Park</w:t>
            </w:r>
          </w:p>
          <w:p w14:paraId="049F8747" w14:textId="77777777" w:rsidR="00B607E9" w:rsidRPr="00025BE6" w:rsidRDefault="00B607E9" w:rsidP="00B607E9">
            <w:pPr>
              <w:pStyle w:val="QPPTableTextBody"/>
            </w:pPr>
            <w:r>
              <w:t>planning</w:t>
            </w:r>
          </w:p>
          <w:p w14:paraId="77157406" w14:textId="77777777" w:rsidR="00B607E9" w:rsidRPr="00025BE6" w:rsidRDefault="00B607E9" w:rsidP="00B607E9">
            <w:pPr>
              <w:pStyle w:val="QPPTableTextBody"/>
            </w:pPr>
            <w:r>
              <w:t>and</w:t>
            </w:r>
          </w:p>
          <w:p w14:paraId="0D110417" w14:textId="77777777" w:rsidR="00B607E9" w:rsidRPr="00025BE6" w:rsidRDefault="00B607E9" w:rsidP="00B607E9">
            <w:pPr>
              <w:pStyle w:val="QPPTableTextBody"/>
            </w:pPr>
            <w:r w:rsidRPr="00104FCD">
              <w:t>design</w:t>
            </w:r>
          </w:p>
          <w:p w14:paraId="60D6AE36" w14:textId="77777777" w:rsidR="00B607E9" w:rsidRPr="00025BE6" w:rsidRDefault="00B607E9" w:rsidP="00B607E9">
            <w:pPr>
              <w:pStyle w:val="QPPTableTextBody"/>
            </w:pPr>
            <w:r w:rsidRPr="00104FCD">
              <w:t>code</w:t>
            </w:r>
          </w:p>
        </w:tc>
        <w:tc>
          <w:tcPr>
            <w:tcW w:w="850" w:type="dxa"/>
          </w:tcPr>
          <w:p w14:paraId="7BAB3EDD" w14:textId="119524CA" w:rsidR="00B607E9" w:rsidRPr="00104FCD" w:rsidRDefault="00B607E9" w:rsidP="00B607E9">
            <w:pPr>
              <w:pStyle w:val="QPPTableTextBody"/>
            </w:pPr>
            <w:r w:rsidRPr="00003EEC">
              <w:t>Retirement and residential care facility code</w:t>
            </w:r>
          </w:p>
        </w:tc>
        <w:tc>
          <w:tcPr>
            <w:tcW w:w="850" w:type="dxa"/>
            <w:shd w:val="clear" w:color="auto" w:fill="auto"/>
          </w:tcPr>
          <w:p w14:paraId="26E62EE0" w14:textId="477C03D1" w:rsidR="00B607E9" w:rsidRPr="00025BE6" w:rsidRDefault="00B607E9" w:rsidP="00B607E9">
            <w:pPr>
              <w:pStyle w:val="QPPTableTextBody"/>
            </w:pPr>
            <w:r w:rsidRPr="00104FCD">
              <w:t>Storm</w:t>
            </w:r>
            <w:r w:rsidRPr="00025BE6">
              <w:t>-</w:t>
            </w:r>
          </w:p>
          <w:p w14:paraId="67A1185F" w14:textId="77777777" w:rsidR="00B607E9" w:rsidRPr="00025BE6" w:rsidRDefault="00B607E9" w:rsidP="00B607E9">
            <w:pPr>
              <w:pStyle w:val="QPPTableTextBody"/>
            </w:pPr>
            <w:r>
              <w:t>water</w:t>
            </w:r>
          </w:p>
          <w:p w14:paraId="2A30DBEA" w14:textId="77777777" w:rsidR="00B607E9" w:rsidRPr="00025BE6" w:rsidRDefault="00B607E9" w:rsidP="00B607E9">
            <w:pPr>
              <w:pStyle w:val="QPPTableTextBody"/>
            </w:pPr>
            <w:r w:rsidRPr="00104FCD">
              <w:t>code</w:t>
            </w:r>
          </w:p>
        </w:tc>
        <w:tc>
          <w:tcPr>
            <w:tcW w:w="1136" w:type="dxa"/>
            <w:shd w:val="clear" w:color="auto" w:fill="auto"/>
          </w:tcPr>
          <w:p w14:paraId="2F716CF6" w14:textId="77777777" w:rsidR="00B607E9" w:rsidRPr="00025BE6" w:rsidRDefault="00B607E9" w:rsidP="00B607E9">
            <w:pPr>
              <w:pStyle w:val="QPPTableTextBody"/>
            </w:pPr>
            <w:r w:rsidRPr="00104FCD">
              <w:t>Transport,</w:t>
            </w:r>
          </w:p>
          <w:p w14:paraId="2D6DE1C0" w14:textId="77777777" w:rsidR="00B607E9" w:rsidRPr="00025BE6" w:rsidRDefault="00B607E9" w:rsidP="00B607E9">
            <w:pPr>
              <w:pStyle w:val="QPPTableTextBody"/>
            </w:pPr>
            <w:r>
              <w:t>a</w:t>
            </w:r>
            <w:r w:rsidRPr="00025BE6">
              <w:t>ccess,</w:t>
            </w:r>
          </w:p>
          <w:p w14:paraId="6B7A480E" w14:textId="77777777" w:rsidR="00B607E9" w:rsidRPr="00025BE6" w:rsidRDefault="00B607E9" w:rsidP="00B607E9">
            <w:pPr>
              <w:pStyle w:val="QPPTableTextBody"/>
            </w:pPr>
            <w:r w:rsidRPr="00104FCD">
              <w:t>parking</w:t>
            </w:r>
          </w:p>
          <w:p w14:paraId="4D2B41F6" w14:textId="77777777" w:rsidR="00B607E9" w:rsidRPr="00025BE6" w:rsidRDefault="00B607E9" w:rsidP="00B607E9">
            <w:pPr>
              <w:pStyle w:val="QPPTableTextBody"/>
            </w:pPr>
            <w:r>
              <w:t>and</w:t>
            </w:r>
          </w:p>
          <w:p w14:paraId="0F8E6465" w14:textId="77777777" w:rsidR="00B607E9" w:rsidRPr="00025BE6" w:rsidRDefault="00B607E9" w:rsidP="00B607E9">
            <w:pPr>
              <w:pStyle w:val="QPPTableTextBody"/>
            </w:pPr>
            <w:r w:rsidRPr="00104FCD">
              <w:t>servicing</w:t>
            </w:r>
          </w:p>
          <w:p w14:paraId="64AE2AFD" w14:textId="77777777" w:rsidR="00B607E9" w:rsidRPr="00025BE6" w:rsidRDefault="00B607E9" w:rsidP="00B607E9">
            <w:pPr>
              <w:pStyle w:val="QPPTableTextBody"/>
            </w:pPr>
            <w:r w:rsidRPr="00104FCD">
              <w:t>code</w:t>
            </w:r>
          </w:p>
        </w:tc>
        <w:tc>
          <w:tcPr>
            <w:tcW w:w="852" w:type="dxa"/>
            <w:shd w:val="clear" w:color="auto" w:fill="auto"/>
          </w:tcPr>
          <w:p w14:paraId="08B423E0" w14:textId="77777777" w:rsidR="00B607E9" w:rsidRPr="00025BE6" w:rsidRDefault="00B607E9" w:rsidP="00B607E9">
            <w:pPr>
              <w:pStyle w:val="QPPTableTextBody"/>
            </w:pPr>
            <w:r w:rsidRPr="00104FCD">
              <w:t>Waste</w:t>
            </w:r>
            <w:r w:rsidRPr="00025BE6">
              <w:t>-</w:t>
            </w:r>
          </w:p>
          <w:p w14:paraId="01D0F470" w14:textId="77777777" w:rsidR="00B607E9" w:rsidRPr="00025BE6" w:rsidRDefault="00B607E9" w:rsidP="00B607E9">
            <w:pPr>
              <w:pStyle w:val="QPPTableTextBody"/>
            </w:pPr>
            <w:r>
              <w:t>w</w:t>
            </w:r>
            <w:r w:rsidRPr="00025BE6">
              <w:t>ater</w:t>
            </w:r>
          </w:p>
          <w:p w14:paraId="483E18AC" w14:textId="77777777" w:rsidR="00B607E9" w:rsidRPr="00025BE6" w:rsidRDefault="00B607E9" w:rsidP="00B607E9">
            <w:pPr>
              <w:pStyle w:val="QPPTableTextBody"/>
            </w:pPr>
            <w:r w:rsidRPr="00104FCD">
              <w:t>code</w:t>
            </w:r>
          </w:p>
        </w:tc>
      </w:tr>
      <w:tr w:rsidR="00B607E9" w14:paraId="660E0330" w14:textId="77777777" w:rsidTr="00BB09DC">
        <w:tc>
          <w:tcPr>
            <w:tcW w:w="1382" w:type="dxa"/>
            <w:shd w:val="clear" w:color="auto" w:fill="auto"/>
          </w:tcPr>
          <w:p w14:paraId="2A2F89CA" w14:textId="77777777" w:rsidR="00B607E9" w:rsidRPr="00025BE6" w:rsidRDefault="00B607E9" w:rsidP="00B607E9">
            <w:pPr>
              <w:pStyle w:val="QPPTableTextBody"/>
            </w:pPr>
            <w:r>
              <w:t>Animal keeping code</w:t>
            </w:r>
          </w:p>
        </w:tc>
        <w:tc>
          <w:tcPr>
            <w:tcW w:w="850" w:type="dxa"/>
            <w:shd w:val="clear" w:color="auto" w:fill="auto"/>
          </w:tcPr>
          <w:p w14:paraId="7CC5D070" w14:textId="77777777" w:rsidR="00B607E9" w:rsidRPr="00025BE6" w:rsidRDefault="00B607E9" w:rsidP="00B607E9">
            <w:pPr>
              <w:pStyle w:val="QPPTableTextBody"/>
            </w:pPr>
            <w:r>
              <w:t>-</w:t>
            </w:r>
          </w:p>
        </w:tc>
        <w:tc>
          <w:tcPr>
            <w:tcW w:w="1275" w:type="dxa"/>
            <w:shd w:val="clear" w:color="auto" w:fill="auto"/>
          </w:tcPr>
          <w:p w14:paraId="4BDA5285" w14:textId="77777777" w:rsidR="00B607E9" w:rsidRPr="00025BE6" w:rsidRDefault="00B607E9" w:rsidP="00B607E9">
            <w:pPr>
              <w:pStyle w:val="QPPTableTextBody"/>
            </w:pPr>
            <w:r>
              <w:t>Yes</w:t>
            </w:r>
          </w:p>
        </w:tc>
        <w:tc>
          <w:tcPr>
            <w:tcW w:w="1134" w:type="dxa"/>
            <w:shd w:val="clear" w:color="auto" w:fill="auto"/>
          </w:tcPr>
          <w:p w14:paraId="119C9FA5" w14:textId="77777777" w:rsidR="00B607E9" w:rsidRPr="00025BE6" w:rsidRDefault="00B607E9" w:rsidP="00B607E9">
            <w:pPr>
              <w:pStyle w:val="QPPTableTextBody"/>
            </w:pPr>
            <w:r>
              <w:t>Yes</w:t>
            </w:r>
          </w:p>
        </w:tc>
        <w:tc>
          <w:tcPr>
            <w:tcW w:w="851" w:type="dxa"/>
            <w:shd w:val="clear" w:color="auto" w:fill="auto"/>
          </w:tcPr>
          <w:p w14:paraId="40A542ED" w14:textId="77777777" w:rsidR="00B607E9" w:rsidRPr="00025BE6" w:rsidRDefault="00B607E9" w:rsidP="00B607E9">
            <w:pPr>
              <w:pStyle w:val="QPPTableTextBody"/>
            </w:pPr>
            <w:r>
              <w:t>Yes</w:t>
            </w:r>
          </w:p>
        </w:tc>
        <w:tc>
          <w:tcPr>
            <w:tcW w:w="992" w:type="dxa"/>
            <w:shd w:val="clear" w:color="auto" w:fill="auto"/>
          </w:tcPr>
          <w:p w14:paraId="1F054A9A" w14:textId="77777777" w:rsidR="00B607E9" w:rsidRPr="00025BE6" w:rsidRDefault="00B607E9" w:rsidP="00B607E9">
            <w:pPr>
              <w:pStyle w:val="QPPTableTextBody"/>
            </w:pPr>
            <w:r>
              <w:t>-</w:t>
            </w:r>
          </w:p>
        </w:tc>
        <w:tc>
          <w:tcPr>
            <w:tcW w:w="992" w:type="dxa"/>
            <w:shd w:val="clear" w:color="auto" w:fill="auto"/>
          </w:tcPr>
          <w:p w14:paraId="290BBAE2" w14:textId="77777777" w:rsidR="00B607E9" w:rsidRPr="00025BE6" w:rsidRDefault="00B607E9" w:rsidP="00B607E9">
            <w:pPr>
              <w:pStyle w:val="QPPTableTextBody"/>
            </w:pPr>
            <w:r>
              <w:t>Yes</w:t>
            </w:r>
          </w:p>
        </w:tc>
        <w:tc>
          <w:tcPr>
            <w:tcW w:w="993" w:type="dxa"/>
            <w:shd w:val="clear" w:color="auto" w:fill="auto"/>
          </w:tcPr>
          <w:p w14:paraId="420D27C6" w14:textId="77777777" w:rsidR="00B607E9" w:rsidRPr="00025BE6" w:rsidRDefault="00B607E9" w:rsidP="00B607E9">
            <w:pPr>
              <w:pStyle w:val="QPPTableTextBody"/>
            </w:pPr>
            <w:r>
              <w:t>-</w:t>
            </w:r>
          </w:p>
        </w:tc>
        <w:tc>
          <w:tcPr>
            <w:tcW w:w="850" w:type="dxa"/>
          </w:tcPr>
          <w:p w14:paraId="1D852A9A" w14:textId="21B10B10" w:rsidR="00B607E9" w:rsidRDefault="00B607E9" w:rsidP="00B607E9">
            <w:pPr>
              <w:pStyle w:val="QPPTableTextBody"/>
            </w:pPr>
            <w:r>
              <w:t>-</w:t>
            </w:r>
          </w:p>
        </w:tc>
        <w:tc>
          <w:tcPr>
            <w:tcW w:w="850" w:type="dxa"/>
            <w:shd w:val="clear" w:color="auto" w:fill="auto"/>
          </w:tcPr>
          <w:p w14:paraId="0DBBAF33" w14:textId="7397B199" w:rsidR="00B607E9" w:rsidRPr="00025BE6" w:rsidRDefault="00B607E9" w:rsidP="00B607E9">
            <w:pPr>
              <w:pStyle w:val="QPPTableTextBody"/>
            </w:pPr>
            <w:r>
              <w:t>Yes</w:t>
            </w:r>
          </w:p>
        </w:tc>
        <w:tc>
          <w:tcPr>
            <w:tcW w:w="1136" w:type="dxa"/>
            <w:shd w:val="clear" w:color="auto" w:fill="auto"/>
          </w:tcPr>
          <w:p w14:paraId="743CE9F4" w14:textId="77777777" w:rsidR="00B607E9" w:rsidRPr="00025BE6" w:rsidRDefault="00B607E9" w:rsidP="00B607E9">
            <w:pPr>
              <w:pStyle w:val="QPPTableTextBody"/>
            </w:pPr>
            <w:r>
              <w:t>Yes</w:t>
            </w:r>
          </w:p>
        </w:tc>
        <w:tc>
          <w:tcPr>
            <w:tcW w:w="852" w:type="dxa"/>
            <w:shd w:val="clear" w:color="auto" w:fill="auto"/>
          </w:tcPr>
          <w:p w14:paraId="5FE818D8" w14:textId="77777777" w:rsidR="00B607E9" w:rsidRPr="00025BE6" w:rsidRDefault="00B607E9" w:rsidP="00B607E9">
            <w:pPr>
              <w:pStyle w:val="QPPTableTextBody"/>
            </w:pPr>
            <w:r>
              <w:t>Yes</w:t>
            </w:r>
          </w:p>
        </w:tc>
      </w:tr>
      <w:tr w:rsidR="00B607E9" w14:paraId="0FE85A74" w14:textId="77777777" w:rsidTr="00BB09DC">
        <w:tc>
          <w:tcPr>
            <w:tcW w:w="1382" w:type="dxa"/>
            <w:shd w:val="clear" w:color="auto" w:fill="auto"/>
          </w:tcPr>
          <w:p w14:paraId="429D37C8" w14:textId="77777777" w:rsidR="00B607E9" w:rsidRPr="00025BE6" w:rsidRDefault="00B607E9" w:rsidP="00B607E9">
            <w:pPr>
              <w:pStyle w:val="QPPTableTextBody"/>
            </w:pPr>
            <w:r>
              <w:t>Centre or mixed use code</w:t>
            </w:r>
          </w:p>
        </w:tc>
        <w:tc>
          <w:tcPr>
            <w:tcW w:w="850" w:type="dxa"/>
            <w:shd w:val="clear" w:color="auto" w:fill="auto"/>
          </w:tcPr>
          <w:p w14:paraId="2471CA5A" w14:textId="77777777" w:rsidR="00B607E9" w:rsidRPr="00025BE6" w:rsidRDefault="00B607E9" w:rsidP="00B607E9">
            <w:pPr>
              <w:pStyle w:val="QPPTableTextBody"/>
            </w:pPr>
            <w:r>
              <w:t>-</w:t>
            </w:r>
          </w:p>
        </w:tc>
        <w:tc>
          <w:tcPr>
            <w:tcW w:w="1275" w:type="dxa"/>
            <w:shd w:val="clear" w:color="auto" w:fill="auto"/>
          </w:tcPr>
          <w:p w14:paraId="3C6C983E" w14:textId="77777777" w:rsidR="00B607E9" w:rsidRPr="00025BE6" w:rsidRDefault="00B607E9" w:rsidP="00B607E9">
            <w:pPr>
              <w:pStyle w:val="QPPTableTextBody"/>
            </w:pPr>
            <w:r>
              <w:t>Yes</w:t>
            </w:r>
          </w:p>
        </w:tc>
        <w:tc>
          <w:tcPr>
            <w:tcW w:w="1134" w:type="dxa"/>
            <w:shd w:val="clear" w:color="auto" w:fill="auto"/>
          </w:tcPr>
          <w:p w14:paraId="2D19492F" w14:textId="77777777" w:rsidR="00B607E9" w:rsidRPr="00025BE6" w:rsidRDefault="00B607E9" w:rsidP="00B607E9">
            <w:pPr>
              <w:pStyle w:val="QPPTableTextBody"/>
            </w:pPr>
            <w:r>
              <w:t>Yes</w:t>
            </w:r>
          </w:p>
        </w:tc>
        <w:tc>
          <w:tcPr>
            <w:tcW w:w="851" w:type="dxa"/>
            <w:shd w:val="clear" w:color="auto" w:fill="auto"/>
          </w:tcPr>
          <w:p w14:paraId="3E194E91" w14:textId="77777777" w:rsidR="00B607E9" w:rsidRPr="00025BE6" w:rsidRDefault="00B607E9" w:rsidP="00B607E9">
            <w:pPr>
              <w:pStyle w:val="QPPTableTextBody"/>
            </w:pPr>
            <w:r>
              <w:t>Yes</w:t>
            </w:r>
          </w:p>
        </w:tc>
        <w:tc>
          <w:tcPr>
            <w:tcW w:w="992" w:type="dxa"/>
            <w:shd w:val="clear" w:color="auto" w:fill="auto"/>
          </w:tcPr>
          <w:p w14:paraId="6BE7D6E2" w14:textId="77777777" w:rsidR="00B607E9" w:rsidRPr="00025BE6" w:rsidRDefault="00B607E9" w:rsidP="00B607E9">
            <w:pPr>
              <w:pStyle w:val="QPPTableTextBody"/>
            </w:pPr>
            <w:r>
              <w:t>Yes</w:t>
            </w:r>
          </w:p>
        </w:tc>
        <w:tc>
          <w:tcPr>
            <w:tcW w:w="992" w:type="dxa"/>
            <w:shd w:val="clear" w:color="auto" w:fill="auto"/>
          </w:tcPr>
          <w:p w14:paraId="382B7D82" w14:textId="77777777" w:rsidR="00B607E9" w:rsidRPr="00025BE6" w:rsidRDefault="00B607E9" w:rsidP="00B607E9">
            <w:pPr>
              <w:pStyle w:val="QPPTableTextBody"/>
            </w:pPr>
            <w:r>
              <w:t>Yes</w:t>
            </w:r>
          </w:p>
        </w:tc>
        <w:tc>
          <w:tcPr>
            <w:tcW w:w="993" w:type="dxa"/>
            <w:shd w:val="clear" w:color="auto" w:fill="auto"/>
          </w:tcPr>
          <w:p w14:paraId="777AC328" w14:textId="77777777" w:rsidR="00B607E9" w:rsidRPr="00025BE6" w:rsidRDefault="00B607E9" w:rsidP="00B607E9">
            <w:pPr>
              <w:pStyle w:val="QPPTableTextBody"/>
            </w:pPr>
            <w:r>
              <w:t>Yes</w:t>
            </w:r>
          </w:p>
        </w:tc>
        <w:tc>
          <w:tcPr>
            <w:tcW w:w="850" w:type="dxa"/>
          </w:tcPr>
          <w:p w14:paraId="1D66A12E" w14:textId="200228B3" w:rsidR="00B607E9" w:rsidRDefault="00B607E9" w:rsidP="00B607E9">
            <w:pPr>
              <w:pStyle w:val="QPPTableTextBody"/>
            </w:pPr>
            <w:r>
              <w:t>Yes</w:t>
            </w:r>
          </w:p>
        </w:tc>
        <w:tc>
          <w:tcPr>
            <w:tcW w:w="850" w:type="dxa"/>
            <w:shd w:val="clear" w:color="auto" w:fill="auto"/>
          </w:tcPr>
          <w:p w14:paraId="3B9DDB0E" w14:textId="18C01EB4" w:rsidR="00B607E9" w:rsidRPr="00025BE6" w:rsidRDefault="00B607E9" w:rsidP="00B607E9">
            <w:pPr>
              <w:pStyle w:val="QPPTableTextBody"/>
            </w:pPr>
            <w:r>
              <w:t>Yes</w:t>
            </w:r>
          </w:p>
        </w:tc>
        <w:tc>
          <w:tcPr>
            <w:tcW w:w="1136" w:type="dxa"/>
            <w:shd w:val="clear" w:color="auto" w:fill="auto"/>
          </w:tcPr>
          <w:p w14:paraId="31E975F0" w14:textId="77777777" w:rsidR="00B607E9" w:rsidRPr="00025BE6" w:rsidRDefault="00B607E9" w:rsidP="00B607E9">
            <w:pPr>
              <w:pStyle w:val="QPPTableTextBody"/>
            </w:pPr>
            <w:r>
              <w:t>Yes</w:t>
            </w:r>
          </w:p>
        </w:tc>
        <w:tc>
          <w:tcPr>
            <w:tcW w:w="852" w:type="dxa"/>
            <w:shd w:val="clear" w:color="auto" w:fill="auto"/>
          </w:tcPr>
          <w:p w14:paraId="645E4776" w14:textId="77777777" w:rsidR="00B607E9" w:rsidRPr="00025BE6" w:rsidRDefault="00B607E9" w:rsidP="00B607E9">
            <w:pPr>
              <w:pStyle w:val="QPPTableTextBody"/>
            </w:pPr>
            <w:r>
              <w:t>Yes</w:t>
            </w:r>
          </w:p>
        </w:tc>
      </w:tr>
      <w:tr w:rsidR="00B607E9" w14:paraId="44AFCFE1" w14:textId="77777777" w:rsidTr="00BB09DC">
        <w:tc>
          <w:tcPr>
            <w:tcW w:w="1382" w:type="dxa"/>
            <w:shd w:val="clear" w:color="auto" w:fill="auto"/>
          </w:tcPr>
          <w:p w14:paraId="5FE2CCC9" w14:textId="77777777" w:rsidR="00B607E9" w:rsidRPr="00025BE6" w:rsidRDefault="00B607E9" w:rsidP="00B607E9">
            <w:pPr>
              <w:pStyle w:val="QPPTableTextBody"/>
            </w:pPr>
            <w:r>
              <w:t>Child</w:t>
            </w:r>
            <w:r w:rsidRPr="00025BE6">
              <w:t>care centre code</w:t>
            </w:r>
          </w:p>
        </w:tc>
        <w:tc>
          <w:tcPr>
            <w:tcW w:w="850" w:type="dxa"/>
            <w:shd w:val="clear" w:color="auto" w:fill="auto"/>
          </w:tcPr>
          <w:p w14:paraId="1AD72126" w14:textId="77777777" w:rsidR="00B607E9" w:rsidRPr="00025BE6" w:rsidRDefault="00B607E9" w:rsidP="00B607E9">
            <w:pPr>
              <w:pStyle w:val="QPPTableTextBody"/>
            </w:pPr>
            <w:r>
              <w:t>-</w:t>
            </w:r>
          </w:p>
        </w:tc>
        <w:tc>
          <w:tcPr>
            <w:tcW w:w="1275" w:type="dxa"/>
            <w:shd w:val="clear" w:color="auto" w:fill="auto"/>
          </w:tcPr>
          <w:p w14:paraId="4A1F7862" w14:textId="77777777" w:rsidR="00B607E9" w:rsidRPr="00025BE6" w:rsidRDefault="00B607E9" w:rsidP="00B607E9">
            <w:pPr>
              <w:pStyle w:val="QPPTableTextBody"/>
            </w:pPr>
            <w:r>
              <w:t>Yes</w:t>
            </w:r>
          </w:p>
        </w:tc>
        <w:tc>
          <w:tcPr>
            <w:tcW w:w="1134" w:type="dxa"/>
            <w:shd w:val="clear" w:color="auto" w:fill="auto"/>
          </w:tcPr>
          <w:p w14:paraId="345A2FAE" w14:textId="77777777" w:rsidR="00B607E9" w:rsidRPr="00025BE6" w:rsidRDefault="00B607E9" w:rsidP="00B607E9">
            <w:pPr>
              <w:pStyle w:val="QPPTableTextBody"/>
            </w:pPr>
            <w:r>
              <w:t>Yes</w:t>
            </w:r>
          </w:p>
        </w:tc>
        <w:tc>
          <w:tcPr>
            <w:tcW w:w="851" w:type="dxa"/>
            <w:shd w:val="clear" w:color="auto" w:fill="auto"/>
          </w:tcPr>
          <w:p w14:paraId="02E3E528" w14:textId="77777777" w:rsidR="00B607E9" w:rsidRPr="00025BE6" w:rsidRDefault="00B607E9" w:rsidP="00B607E9">
            <w:pPr>
              <w:pStyle w:val="QPPTableTextBody"/>
            </w:pPr>
            <w:r>
              <w:t>Yes</w:t>
            </w:r>
          </w:p>
        </w:tc>
        <w:tc>
          <w:tcPr>
            <w:tcW w:w="992" w:type="dxa"/>
            <w:shd w:val="clear" w:color="auto" w:fill="auto"/>
          </w:tcPr>
          <w:p w14:paraId="7BDAD2D2" w14:textId="77777777" w:rsidR="00B607E9" w:rsidRPr="00025BE6" w:rsidRDefault="00B607E9" w:rsidP="00B607E9">
            <w:pPr>
              <w:pStyle w:val="QPPTableTextBody"/>
            </w:pPr>
            <w:r>
              <w:t>-</w:t>
            </w:r>
          </w:p>
        </w:tc>
        <w:tc>
          <w:tcPr>
            <w:tcW w:w="992" w:type="dxa"/>
            <w:shd w:val="clear" w:color="auto" w:fill="auto"/>
          </w:tcPr>
          <w:p w14:paraId="14D6B157" w14:textId="77777777" w:rsidR="00B607E9" w:rsidRPr="00025BE6" w:rsidRDefault="00B607E9" w:rsidP="00B607E9">
            <w:pPr>
              <w:pStyle w:val="QPPTableTextBody"/>
            </w:pPr>
            <w:r>
              <w:t>Yes</w:t>
            </w:r>
          </w:p>
        </w:tc>
        <w:tc>
          <w:tcPr>
            <w:tcW w:w="993" w:type="dxa"/>
            <w:shd w:val="clear" w:color="auto" w:fill="auto"/>
          </w:tcPr>
          <w:p w14:paraId="0B5E0224" w14:textId="77777777" w:rsidR="00B607E9" w:rsidRPr="00025BE6" w:rsidRDefault="00B607E9" w:rsidP="00B607E9">
            <w:pPr>
              <w:pStyle w:val="QPPTableTextBody"/>
            </w:pPr>
            <w:r>
              <w:t>-</w:t>
            </w:r>
          </w:p>
        </w:tc>
        <w:tc>
          <w:tcPr>
            <w:tcW w:w="850" w:type="dxa"/>
          </w:tcPr>
          <w:p w14:paraId="55F6C44B" w14:textId="0DE0243C" w:rsidR="00B607E9" w:rsidRDefault="00B607E9" w:rsidP="00B607E9">
            <w:pPr>
              <w:pStyle w:val="QPPTableTextBody"/>
            </w:pPr>
            <w:r>
              <w:t>-</w:t>
            </w:r>
          </w:p>
        </w:tc>
        <w:tc>
          <w:tcPr>
            <w:tcW w:w="850" w:type="dxa"/>
            <w:shd w:val="clear" w:color="auto" w:fill="auto"/>
          </w:tcPr>
          <w:p w14:paraId="3084E703" w14:textId="0542279F" w:rsidR="00B607E9" w:rsidRPr="00025BE6" w:rsidRDefault="00B607E9" w:rsidP="00B607E9">
            <w:pPr>
              <w:pStyle w:val="QPPTableTextBody"/>
            </w:pPr>
            <w:r>
              <w:t>Yes</w:t>
            </w:r>
          </w:p>
        </w:tc>
        <w:tc>
          <w:tcPr>
            <w:tcW w:w="1136" w:type="dxa"/>
            <w:shd w:val="clear" w:color="auto" w:fill="auto"/>
          </w:tcPr>
          <w:p w14:paraId="759F1FF3" w14:textId="77777777" w:rsidR="00B607E9" w:rsidRPr="00025BE6" w:rsidRDefault="00B607E9" w:rsidP="00B607E9">
            <w:pPr>
              <w:pStyle w:val="QPPTableTextBody"/>
            </w:pPr>
            <w:r>
              <w:t>Yes</w:t>
            </w:r>
          </w:p>
        </w:tc>
        <w:tc>
          <w:tcPr>
            <w:tcW w:w="852" w:type="dxa"/>
            <w:shd w:val="clear" w:color="auto" w:fill="auto"/>
          </w:tcPr>
          <w:p w14:paraId="7499A084" w14:textId="77777777" w:rsidR="00B607E9" w:rsidRPr="00025BE6" w:rsidRDefault="00B607E9" w:rsidP="00B607E9">
            <w:pPr>
              <w:pStyle w:val="QPPTableTextBody"/>
            </w:pPr>
            <w:r>
              <w:t>Yes</w:t>
            </w:r>
          </w:p>
        </w:tc>
      </w:tr>
      <w:tr w:rsidR="00B607E9" w14:paraId="507A3B8B" w14:textId="77777777" w:rsidTr="00BB09DC">
        <w:tc>
          <w:tcPr>
            <w:tcW w:w="1382" w:type="dxa"/>
            <w:shd w:val="clear" w:color="auto" w:fill="auto"/>
          </w:tcPr>
          <w:p w14:paraId="27C6C22E" w14:textId="77777777" w:rsidR="00B607E9" w:rsidRPr="00025BE6" w:rsidRDefault="00B607E9" w:rsidP="00B607E9">
            <w:pPr>
              <w:pStyle w:val="QPPTableTextBody"/>
            </w:pPr>
            <w:r>
              <w:t>Community facilities code</w:t>
            </w:r>
          </w:p>
        </w:tc>
        <w:tc>
          <w:tcPr>
            <w:tcW w:w="850" w:type="dxa"/>
            <w:shd w:val="clear" w:color="auto" w:fill="auto"/>
          </w:tcPr>
          <w:p w14:paraId="0F143794" w14:textId="77777777" w:rsidR="00B607E9" w:rsidRPr="00025BE6" w:rsidRDefault="00B607E9" w:rsidP="00B607E9">
            <w:pPr>
              <w:pStyle w:val="QPPTableTextBody"/>
            </w:pPr>
            <w:r>
              <w:t>Yes</w:t>
            </w:r>
          </w:p>
        </w:tc>
        <w:tc>
          <w:tcPr>
            <w:tcW w:w="1275" w:type="dxa"/>
            <w:shd w:val="clear" w:color="auto" w:fill="auto"/>
          </w:tcPr>
          <w:p w14:paraId="15A4EC94" w14:textId="77777777" w:rsidR="00B607E9" w:rsidRPr="00025BE6" w:rsidRDefault="00B607E9" w:rsidP="00B607E9">
            <w:pPr>
              <w:pStyle w:val="QPPTableTextBody"/>
            </w:pPr>
            <w:r>
              <w:t>Yes</w:t>
            </w:r>
          </w:p>
        </w:tc>
        <w:tc>
          <w:tcPr>
            <w:tcW w:w="1134" w:type="dxa"/>
            <w:shd w:val="clear" w:color="auto" w:fill="auto"/>
          </w:tcPr>
          <w:p w14:paraId="7314AC00" w14:textId="77777777" w:rsidR="00B607E9" w:rsidRPr="00025BE6" w:rsidRDefault="00B607E9" w:rsidP="00B607E9">
            <w:pPr>
              <w:pStyle w:val="QPPTableTextBody"/>
            </w:pPr>
            <w:r>
              <w:t>Yes</w:t>
            </w:r>
          </w:p>
        </w:tc>
        <w:tc>
          <w:tcPr>
            <w:tcW w:w="851" w:type="dxa"/>
            <w:shd w:val="clear" w:color="auto" w:fill="auto"/>
          </w:tcPr>
          <w:p w14:paraId="7B176BB7" w14:textId="77777777" w:rsidR="00B607E9" w:rsidRPr="00025BE6" w:rsidRDefault="00B607E9" w:rsidP="00B607E9">
            <w:pPr>
              <w:pStyle w:val="QPPTableTextBody"/>
            </w:pPr>
            <w:r>
              <w:t>Yes</w:t>
            </w:r>
          </w:p>
        </w:tc>
        <w:tc>
          <w:tcPr>
            <w:tcW w:w="992" w:type="dxa"/>
            <w:shd w:val="clear" w:color="auto" w:fill="auto"/>
          </w:tcPr>
          <w:p w14:paraId="4C8C4517" w14:textId="77777777" w:rsidR="00B607E9" w:rsidRPr="00025BE6" w:rsidRDefault="00B607E9" w:rsidP="00B607E9">
            <w:pPr>
              <w:pStyle w:val="QPPTableTextBody"/>
            </w:pPr>
            <w:r>
              <w:t>Yes</w:t>
            </w:r>
          </w:p>
        </w:tc>
        <w:tc>
          <w:tcPr>
            <w:tcW w:w="992" w:type="dxa"/>
            <w:shd w:val="clear" w:color="auto" w:fill="auto"/>
          </w:tcPr>
          <w:p w14:paraId="3C4355B4" w14:textId="77777777" w:rsidR="00B607E9" w:rsidRPr="00025BE6" w:rsidRDefault="00B607E9" w:rsidP="00B607E9">
            <w:pPr>
              <w:pStyle w:val="QPPTableTextBody"/>
            </w:pPr>
            <w:r>
              <w:t>Yes</w:t>
            </w:r>
          </w:p>
        </w:tc>
        <w:tc>
          <w:tcPr>
            <w:tcW w:w="993" w:type="dxa"/>
            <w:shd w:val="clear" w:color="auto" w:fill="auto"/>
          </w:tcPr>
          <w:p w14:paraId="7E3BA5C4" w14:textId="77777777" w:rsidR="00B607E9" w:rsidRPr="00025BE6" w:rsidRDefault="00B607E9" w:rsidP="00B607E9">
            <w:pPr>
              <w:pStyle w:val="QPPTableTextBody"/>
            </w:pPr>
            <w:r>
              <w:t>Yes</w:t>
            </w:r>
          </w:p>
        </w:tc>
        <w:tc>
          <w:tcPr>
            <w:tcW w:w="850" w:type="dxa"/>
          </w:tcPr>
          <w:p w14:paraId="72EA376A" w14:textId="6ADAD707" w:rsidR="00B607E9" w:rsidRDefault="00B607E9" w:rsidP="00B607E9">
            <w:pPr>
              <w:pStyle w:val="QPPTableTextBody"/>
            </w:pPr>
            <w:r>
              <w:t>-</w:t>
            </w:r>
          </w:p>
        </w:tc>
        <w:tc>
          <w:tcPr>
            <w:tcW w:w="850" w:type="dxa"/>
            <w:shd w:val="clear" w:color="auto" w:fill="auto"/>
          </w:tcPr>
          <w:p w14:paraId="51534611" w14:textId="76D560A9" w:rsidR="00B607E9" w:rsidRPr="00025BE6" w:rsidRDefault="00B607E9" w:rsidP="00B607E9">
            <w:pPr>
              <w:pStyle w:val="QPPTableTextBody"/>
            </w:pPr>
            <w:r>
              <w:t>Yes</w:t>
            </w:r>
          </w:p>
        </w:tc>
        <w:tc>
          <w:tcPr>
            <w:tcW w:w="1136" w:type="dxa"/>
            <w:shd w:val="clear" w:color="auto" w:fill="auto"/>
          </w:tcPr>
          <w:p w14:paraId="02B3C961" w14:textId="77777777" w:rsidR="00B607E9" w:rsidRPr="00025BE6" w:rsidRDefault="00B607E9" w:rsidP="00B607E9">
            <w:pPr>
              <w:pStyle w:val="QPPTableTextBody"/>
            </w:pPr>
            <w:r>
              <w:t>Yes</w:t>
            </w:r>
          </w:p>
        </w:tc>
        <w:tc>
          <w:tcPr>
            <w:tcW w:w="852" w:type="dxa"/>
            <w:shd w:val="clear" w:color="auto" w:fill="auto"/>
          </w:tcPr>
          <w:p w14:paraId="4641417D" w14:textId="77777777" w:rsidR="00B607E9" w:rsidRPr="00025BE6" w:rsidRDefault="00B607E9" w:rsidP="00B607E9">
            <w:pPr>
              <w:pStyle w:val="QPPTableTextBody"/>
            </w:pPr>
            <w:r>
              <w:t>Yes</w:t>
            </w:r>
          </w:p>
        </w:tc>
      </w:tr>
      <w:tr w:rsidR="00B607E9" w14:paraId="584296AA" w14:textId="77777777" w:rsidTr="00BB09DC">
        <w:tc>
          <w:tcPr>
            <w:tcW w:w="1382" w:type="dxa"/>
            <w:shd w:val="clear" w:color="auto" w:fill="auto"/>
          </w:tcPr>
          <w:p w14:paraId="7C4B19E3" w14:textId="77777777" w:rsidR="00B607E9" w:rsidRPr="00025BE6" w:rsidRDefault="00B607E9" w:rsidP="00B607E9">
            <w:pPr>
              <w:pStyle w:val="QPPTableTextBody"/>
            </w:pPr>
            <w:r>
              <w:t>Dual occupancy code</w:t>
            </w:r>
          </w:p>
        </w:tc>
        <w:tc>
          <w:tcPr>
            <w:tcW w:w="850" w:type="dxa"/>
            <w:shd w:val="clear" w:color="auto" w:fill="auto"/>
          </w:tcPr>
          <w:p w14:paraId="682D03DC" w14:textId="77777777" w:rsidR="00B607E9" w:rsidRPr="00025BE6" w:rsidRDefault="00B607E9" w:rsidP="00B607E9">
            <w:pPr>
              <w:pStyle w:val="QPPTableTextBody"/>
            </w:pPr>
            <w:r>
              <w:t>-</w:t>
            </w:r>
          </w:p>
        </w:tc>
        <w:tc>
          <w:tcPr>
            <w:tcW w:w="1275" w:type="dxa"/>
            <w:shd w:val="clear" w:color="auto" w:fill="auto"/>
          </w:tcPr>
          <w:p w14:paraId="21FA0C6E" w14:textId="77777777" w:rsidR="00B607E9" w:rsidRPr="00025BE6" w:rsidRDefault="00B607E9" w:rsidP="00B607E9">
            <w:pPr>
              <w:pStyle w:val="QPPTableTextBody"/>
            </w:pPr>
            <w:r>
              <w:t>Yes</w:t>
            </w:r>
          </w:p>
        </w:tc>
        <w:tc>
          <w:tcPr>
            <w:tcW w:w="1134" w:type="dxa"/>
            <w:shd w:val="clear" w:color="auto" w:fill="auto"/>
          </w:tcPr>
          <w:p w14:paraId="10BB94F5" w14:textId="77777777" w:rsidR="00B607E9" w:rsidRPr="00025BE6" w:rsidRDefault="00B607E9" w:rsidP="00B607E9">
            <w:pPr>
              <w:pStyle w:val="QPPTableTextBody"/>
            </w:pPr>
            <w:r>
              <w:t>Yes</w:t>
            </w:r>
          </w:p>
        </w:tc>
        <w:tc>
          <w:tcPr>
            <w:tcW w:w="851" w:type="dxa"/>
            <w:shd w:val="clear" w:color="auto" w:fill="auto"/>
          </w:tcPr>
          <w:p w14:paraId="074E28F0" w14:textId="77777777" w:rsidR="00B607E9" w:rsidRPr="00025BE6" w:rsidRDefault="00B607E9" w:rsidP="00B607E9">
            <w:pPr>
              <w:pStyle w:val="QPPTableTextBody"/>
            </w:pPr>
            <w:r>
              <w:t>Yes</w:t>
            </w:r>
          </w:p>
        </w:tc>
        <w:tc>
          <w:tcPr>
            <w:tcW w:w="992" w:type="dxa"/>
            <w:shd w:val="clear" w:color="auto" w:fill="auto"/>
          </w:tcPr>
          <w:p w14:paraId="5C853FED" w14:textId="77777777" w:rsidR="00B607E9" w:rsidRPr="00025BE6" w:rsidRDefault="00B607E9" w:rsidP="00B607E9">
            <w:pPr>
              <w:pStyle w:val="QPPTableTextBody"/>
            </w:pPr>
            <w:r>
              <w:t>-</w:t>
            </w:r>
          </w:p>
        </w:tc>
        <w:tc>
          <w:tcPr>
            <w:tcW w:w="992" w:type="dxa"/>
            <w:shd w:val="clear" w:color="auto" w:fill="auto"/>
          </w:tcPr>
          <w:p w14:paraId="7EF23E89" w14:textId="77777777" w:rsidR="00B607E9" w:rsidRPr="00025BE6" w:rsidRDefault="00B607E9" w:rsidP="00B607E9">
            <w:pPr>
              <w:pStyle w:val="QPPTableTextBody"/>
            </w:pPr>
            <w:r>
              <w:t>Yes</w:t>
            </w:r>
          </w:p>
        </w:tc>
        <w:tc>
          <w:tcPr>
            <w:tcW w:w="993" w:type="dxa"/>
            <w:shd w:val="clear" w:color="auto" w:fill="auto"/>
          </w:tcPr>
          <w:p w14:paraId="2E560D00" w14:textId="77777777" w:rsidR="00B607E9" w:rsidRPr="00025BE6" w:rsidRDefault="00B607E9" w:rsidP="00B607E9">
            <w:pPr>
              <w:pStyle w:val="QPPTableTextBody"/>
            </w:pPr>
            <w:r>
              <w:t>-</w:t>
            </w:r>
          </w:p>
        </w:tc>
        <w:tc>
          <w:tcPr>
            <w:tcW w:w="850" w:type="dxa"/>
          </w:tcPr>
          <w:p w14:paraId="6C02DD3E" w14:textId="68782173" w:rsidR="00B607E9" w:rsidRDefault="00B607E9" w:rsidP="00B607E9">
            <w:pPr>
              <w:pStyle w:val="QPPTableTextBody"/>
            </w:pPr>
            <w:r>
              <w:t>-</w:t>
            </w:r>
          </w:p>
        </w:tc>
        <w:tc>
          <w:tcPr>
            <w:tcW w:w="850" w:type="dxa"/>
            <w:shd w:val="clear" w:color="auto" w:fill="auto"/>
          </w:tcPr>
          <w:p w14:paraId="363D7CF6" w14:textId="1E5CDFCF" w:rsidR="00B607E9" w:rsidRPr="00025BE6" w:rsidRDefault="00B607E9" w:rsidP="00B607E9">
            <w:pPr>
              <w:pStyle w:val="QPPTableTextBody"/>
            </w:pPr>
            <w:r>
              <w:t>Yes</w:t>
            </w:r>
          </w:p>
        </w:tc>
        <w:tc>
          <w:tcPr>
            <w:tcW w:w="1136" w:type="dxa"/>
            <w:shd w:val="clear" w:color="auto" w:fill="auto"/>
          </w:tcPr>
          <w:p w14:paraId="6FEFB98A" w14:textId="77777777" w:rsidR="00B607E9" w:rsidRPr="00025BE6" w:rsidRDefault="00B607E9" w:rsidP="00B607E9">
            <w:pPr>
              <w:pStyle w:val="QPPTableTextBody"/>
            </w:pPr>
            <w:r>
              <w:t>Yes</w:t>
            </w:r>
          </w:p>
        </w:tc>
        <w:tc>
          <w:tcPr>
            <w:tcW w:w="852" w:type="dxa"/>
            <w:shd w:val="clear" w:color="auto" w:fill="auto"/>
          </w:tcPr>
          <w:p w14:paraId="5AADCA9C" w14:textId="77777777" w:rsidR="00B607E9" w:rsidRPr="00025BE6" w:rsidRDefault="00B607E9" w:rsidP="00B607E9">
            <w:pPr>
              <w:pStyle w:val="QPPTableTextBody"/>
            </w:pPr>
            <w:r>
              <w:t>Yes</w:t>
            </w:r>
          </w:p>
        </w:tc>
      </w:tr>
      <w:tr w:rsidR="00B607E9" w14:paraId="780EDB2F" w14:textId="77777777" w:rsidTr="00BB09DC">
        <w:tc>
          <w:tcPr>
            <w:tcW w:w="1382" w:type="dxa"/>
            <w:shd w:val="clear" w:color="auto" w:fill="auto"/>
          </w:tcPr>
          <w:p w14:paraId="0D9AE95A" w14:textId="77777777" w:rsidR="00B607E9" w:rsidRPr="00025BE6" w:rsidRDefault="00B607E9" w:rsidP="00B607E9">
            <w:pPr>
              <w:pStyle w:val="QPPTableTextBody"/>
            </w:pPr>
            <w:r>
              <w:t>Extractive industry code</w:t>
            </w:r>
          </w:p>
        </w:tc>
        <w:tc>
          <w:tcPr>
            <w:tcW w:w="850" w:type="dxa"/>
            <w:shd w:val="clear" w:color="auto" w:fill="auto"/>
          </w:tcPr>
          <w:p w14:paraId="0AF6E343" w14:textId="77777777" w:rsidR="00B607E9" w:rsidRPr="00025BE6" w:rsidRDefault="00B607E9" w:rsidP="00B607E9">
            <w:pPr>
              <w:pStyle w:val="QPPTableTextBody"/>
            </w:pPr>
            <w:r>
              <w:t>-</w:t>
            </w:r>
          </w:p>
        </w:tc>
        <w:tc>
          <w:tcPr>
            <w:tcW w:w="1275" w:type="dxa"/>
            <w:shd w:val="clear" w:color="auto" w:fill="auto"/>
          </w:tcPr>
          <w:p w14:paraId="3C793258" w14:textId="77777777" w:rsidR="00B607E9" w:rsidRPr="00025BE6" w:rsidRDefault="00B607E9" w:rsidP="00B607E9">
            <w:pPr>
              <w:pStyle w:val="QPPTableTextBody"/>
            </w:pPr>
            <w:r>
              <w:t>Yes</w:t>
            </w:r>
          </w:p>
        </w:tc>
        <w:tc>
          <w:tcPr>
            <w:tcW w:w="1134" w:type="dxa"/>
            <w:shd w:val="clear" w:color="auto" w:fill="auto"/>
          </w:tcPr>
          <w:p w14:paraId="108D2BDE" w14:textId="77777777" w:rsidR="00B607E9" w:rsidRPr="00025BE6" w:rsidRDefault="00B607E9" w:rsidP="00B607E9">
            <w:pPr>
              <w:pStyle w:val="QPPTableTextBody"/>
            </w:pPr>
            <w:r>
              <w:t>Yes</w:t>
            </w:r>
          </w:p>
        </w:tc>
        <w:tc>
          <w:tcPr>
            <w:tcW w:w="851" w:type="dxa"/>
            <w:shd w:val="clear" w:color="auto" w:fill="auto"/>
          </w:tcPr>
          <w:p w14:paraId="12D8AB95" w14:textId="77777777" w:rsidR="00B607E9" w:rsidRPr="00025BE6" w:rsidRDefault="00B607E9" w:rsidP="00B607E9">
            <w:pPr>
              <w:pStyle w:val="QPPTableTextBody"/>
            </w:pPr>
            <w:r>
              <w:t>Yes</w:t>
            </w:r>
          </w:p>
        </w:tc>
        <w:tc>
          <w:tcPr>
            <w:tcW w:w="992" w:type="dxa"/>
            <w:shd w:val="clear" w:color="auto" w:fill="auto"/>
          </w:tcPr>
          <w:p w14:paraId="1D3B34FE" w14:textId="77777777" w:rsidR="00B607E9" w:rsidRPr="00025BE6" w:rsidRDefault="00B607E9" w:rsidP="00B607E9">
            <w:pPr>
              <w:pStyle w:val="QPPTableTextBody"/>
            </w:pPr>
            <w:r>
              <w:t>-</w:t>
            </w:r>
          </w:p>
        </w:tc>
        <w:tc>
          <w:tcPr>
            <w:tcW w:w="992" w:type="dxa"/>
            <w:shd w:val="clear" w:color="auto" w:fill="auto"/>
          </w:tcPr>
          <w:p w14:paraId="036CC127" w14:textId="77777777" w:rsidR="00B607E9" w:rsidRPr="00025BE6" w:rsidRDefault="00B607E9" w:rsidP="00B607E9">
            <w:pPr>
              <w:pStyle w:val="QPPTableTextBody"/>
            </w:pPr>
            <w:r>
              <w:t>Yes</w:t>
            </w:r>
          </w:p>
        </w:tc>
        <w:tc>
          <w:tcPr>
            <w:tcW w:w="993" w:type="dxa"/>
            <w:shd w:val="clear" w:color="auto" w:fill="auto"/>
          </w:tcPr>
          <w:p w14:paraId="7E3AB694" w14:textId="77777777" w:rsidR="00B607E9" w:rsidRPr="00025BE6" w:rsidRDefault="00B607E9" w:rsidP="00B607E9">
            <w:pPr>
              <w:pStyle w:val="QPPTableTextBody"/>
            </w:pPr>
            <w:r>
              <w:t>-</w:t>
            </w:r>
          </w:p>
        </w:tc>
        <w:tc>
          <w:tcPr>
            <w:tcW w:w="850" w:type="dxa"/>
          </w:tcPr>
          <w:p w14:paraId="0AD4EFE0" w14:textId="63A826FF" w:rsidR="00B607E9" w:rsidRDefault="00B607E9" w:rsidP="00B607E9">
            <w:pPr>
              <w:pStyle w:val="QPPTableTextBody"/>
            </w:pPr>
            <w:r>
              <w:t>-</w:t>
            </w:r>
          </w:p>
        </w:tc>
        <w:tc>
          <w:tcPr>
            <w:tcW w:w="850" w:type="dxa"/>
            <w:shd w:val="clear" w:color="auto" w:fill="auto"/>
          </w:tcPr>
          <w:p w14:paraId="2D7B3B8F" w14:textId="44EE7395" w:rsidR="00B607E9" w:rsidRPr="00025BE6" w:rsidRDefault="00B607E9" w:rsidP="00B607E9">
            <w:pPr>
              <w:pStyle w:val="QPPTableTextBody"/>
            </w:pPr>
            <w:r>
              <w:t>Yes</w:t>
            </w:r>
          </w:p>
        </w:tc>
        <w:tc>
          <w:tcPr>
            <w:tcW w:w="1136" w:type="dxa"/>
            <w:shd w:val="clear" w:color="auto" w:fill="auto"/>
          </w:tcPr>
          <w:p w14:paraId="6BA8B716" w14:textId="77777777" w:rsidR="00B607E9" w:rsidRPr="00025BE6" w:rsidRDefault="00B607E9" w:rsidP="00B607E9">
            <w:pPr>
              <w:pStyle w:val="QPPTableTextBody"/>
            </w:pPr>
            <w:r>
              <w:t>Yes</w:t>
            </w:r>
          </w:p>
        </w:tc>
        <w:tc>
          <w:tcPr>
            <w:tcW w:w="852" w:type="dxa"/>
            <w:shd w:val="clear" w:color="auto" w:fill="auto"/>
          </w:tcPr>
          <w:p w14:paraId="4284B48A" w14:textId="77777777" w:rsidR="00B607E9" w:rsidRPr="00025BE6" w:rsidRDefault="00B607E9" w:rsidP="00B607E9">
            <w:pPr>
              <w:pStyle w:val="QPPTableTextBody"/>
            </w:pPr>
            <w:r>
              <w:t>Yes</w:t>
            </w:r>
          </w:p>
        </w:tc>
      </w:tr>
      <w:tr w:rsidR="00B607E9" w14:paraId="346B6648" w14:textId="77777777" w:rsidTr="00BB09DC">
        <w:tc>
          <w:tcPr>
            <w:tcW w:w="1382" w:type="dxa"/>
            <w:shd w:val="clear" w:color="auto" w:fill="auto"/>
          </w:tcPr>
          <w:p w14:paraId="6CFB9E18" w14:textId="77777777" w:rsidR="00B607E9" w:rsidRPr="00025BE6" w:rsidRDefault="00B607E9" w:rsidP="00B607E9">
            <w:pPr>
              <w:pStyle w:val="QPPTableTextBody"/>
            </w:pPr>
            <w:r>
              <w:t>Indoor sport and recreation</w:t>
            </w:r>
          </w:p>
        </w:tc>
        <w:tc>
          <w:tcPr>
            <w:tcW w:w="850" w:type="dxa"/>
            <w:shd w:val="clear" w:color="auto" w:fill="auto"/>
          </w:tcPr>
          <w:p w14:paraId="0BED0106" w14:textId="77777777" w:rsidR="00B607E9" w:rsidRPr="00025BE6" w:rsidRDefault="00B607E9" w:rsidP="00B607E9">
            <w:pPr>
              <w:pStyle w:val="QPPTableTextBody"/>
            </w:pPr>
            <w:r>
              <w:t>-</w:t>
            </w:r>
          </w:p>
        </w:tc>
        <w:tc>
          <w:tcPr>
            <w:tcW w:w="1275" w:type="dxa"/>
            <w:shd w:val="clear" w:color="auto" w:fill="auto"/>
          </w:tcPr>
          <w:p w14:paraId="1E4CF1DD" w14:textId="77777777" w:rsidR="00B607E9" w:rsidRPr="00025BE6" w:rsidRDefault="00B607E9" w:rsidP="00B607E9">
            <w:pPr>
              <w:pStyle w:val="QPPTableTextBody"/>
            </w:pPr>
            <w:r>
              <w:t>Yes</w:t>
            </w:r>
          </w:p>
        </w:tc>
        <w:tc>
          <w:tcPr>
            <w:tcW w:w="1134" w:type="dxa"/>
            <w:shd w:val="clear" w:color="auto" w:fill="auto"/>
          </w:tcPr>
          <w:p w14:paraId="08E764FC" w14:textId="77777777" w:rsidR="00B607E9" w:rsidRPr="00025BE6" w:rsidRDefault="00B607E9" w:rsidP="00B607E9">
            <w:pPr>
              <w:pStyle w:val="QPPTableTextBody"/>
            </w:pPr>
            <w:r>
              <w:t>Yes</w:t>
            </w:r>
          </w:p>
        </w:tc>
        <w:tc>
          <w:tcPr>
            <w:tcW w:w="851" w:type="dxa"/>
            <w:shd w:val="clear" w:color="auto" w:fill="auto"/>
          </w:tcPr>
          <w:p w14:paraId="3019C5C7" w14:textId="77777777" w:rsidR="00B607E9" w:rsidRPr="00025BE6" w:rsidRDefault="00B607E9" w:rsidP="00B607E9">
            <w:pPr>
              <w:pStyle w:val="QPPTableTextBody"/>
            </w:pPr>
            <w:r>
              <w:t>Yes</w:t>
            </w:r>
          </w:p>
        </w:tc>
        <w:tc>
          <w:tcPr>
            <w:tcW w:w="992" w:type="dxa"/>
            <w:shd w:val="clear" w:color="auto" w:fill="auto"/>
          </w:tcPr>
          <w:p w14:paraId="67C53FE7" w14:textId="77777777" w:rsidR="00B607E9" w:rsidRPr="00025BE6" w:rsidRDefault="00B607E9" w:rsidP="00B607E9">
            <w:pPr>
              <w:pStyle w:val="QPPTableTextBody"/>
            </w:pPr>
            <w:r>
              <w:t>-</w:t>
            </w:r>
          </w:p>
        </w:tc>
        <w:tc>
          <w:tcPr>
            <w:tcW w:w="992" w:type="dxa"/>
            <w:shd w:val="clear" w:color="auto" w:fill="auto"/>
          </w:tcPr>
          <w:p w14:paraId="15316E3E" w14:textId="77777777" w:rsidR="00B607E9" w:rsidRPr="00025BE6" w:rsidRDefault="00B607E9" w:rsidP="00B607E9">
            <w:pPr>
              <w:pStyle w:val="QPPTableTextBody"/>
            </w:pPr>
            <w:r>
              <w:t>Yes</w:t>
            </w:r>
          </w:p>
        </w:tc>
        <w:tc>
          <w:tcPr>
            <w:tcW w:w="993" w:type="dxa"/>
            <w:shd w:val="clear" w:color="auto" w:fill="auto"/>
          </w:tcPr>
          <w:p w14:paraId="245EF487" w14:textId="77777777" w:rsidR="00B607E9" w:rsidRPr="00025BE6" w:rsidRDefault="00B607E9" w:rsidP="00B607E9">
            <w:pPr>
              <w:pStyle w:val="QPPTableTextBody"/>
            </w:pPr>
            <w:r>
              <w:t>-</w:t>
            </w:r>
          </w:p>
        </w:tc>
        <w:tc>
          <w:tcPr>
            <w:tcW w:w="850" w:type="dxa"/>
          </w:tcPr>
          <w:p w14:paraId="6237DB07" w14:textId="44ECE5E5" w:rsidR="00B607E9" w:rsidRDefault="00B607E9" w:rsidP="00B607E9">
            <w:pPr>
              <w:pStyle w:val="QPPTableTextBody"/>
            </w:pPr>
            <w:r>
              <w:t>-</w:t>
            </w:r>
          </w:p>
        </w:tc>
        <w:tc>
          <w:tcPr>
            <w:tcW w:w="850" w:type="dxa"/>
            <w:shd w:val="clear" w:color="auto" w:fill="auto"/>
          </w:tcPr>
          <w:p w14:paraId="69D794C4" w14:textId="26032890" w:rsidR="00B607E9" w:rsidRPr="00025BE6" w:rsidRDefault="00B607E9" w:rsidP="00B607E9">
            <w:pPr>
              <w:pStyle w:val="QPPTableTextBody"/>
            </w:pPr>
            <w:r>
              <w:t>Yes</w:t>
            </w:r>
          </w:p>
        </w:tc>
        <w:tc>
          <w:tcPr>
            <w:tcW w:w="1136" w:type="dxa"/>
            <w:shd w:val="clear" w:color="auto" w:fill="auto"/>
          </w:tcPr>
          <w:p w14:paraId="0E73061D" w14:textId="77777777" w:rsidR="00B607E9" w:rsidRPr="00025BE6" w:rsidRDefault="00B607E9" w:rsidP="00B607E9">
            <w:pPr>
              <w:pStyle w:val="QPPTableTextBody"/>
            </w:pPr>
            <w:r>
              <w:t>Yes</w:t>
            </w:r>
          </w:p>
        </w:tc>
        <w:tc>
          <w:tcPr>
            <w:tcW w:w="852" w:type="dxa"/>
            <w:shd w:val="clear" w:color="auto" w:fill="auto"/>
          </w:tcPr>
          <w:p w14:paraId="6DBE3104" w14:textId="77777777" w:rsidR="00B607E9" w:rsidRPr="00025BE6" w:rsidRDefault="00B607E9" w:rsidP="00B607E9">
            <w:pPr>
              <w:pStyle w:val="QPPTableTextBody"/>
            </w:pPr>
            <w:r>
              <w:t>Yes</w:t>
            </w:r>
          </w:p>
        </w:tc>
      </w:tr>
      <w:tr w:rsidR="00B607E9" w14:paraId="3BEC79D6" w14:textId="77777777" w:rsidTr="00BB09DC">
        <w:tc>
          <w:tcPr>
            <w:tcW w:w="1382" w:type="dxa"/>
            <w:shd w:val="clear" w:color="auto" w:fill="auto"/>
          </w:tcPr>
          <w:p w14:paraId="173FAD81" w14:textId="77777777" w:rsidR="00B607E9" w:rsidRPr="00025BE6" w:rsidRDefault="00B607E9" w:rsidP="00B607E9">
            <w:pPr>
              <w:pStyle w:val="QPPTableTextBody"/>
            </w:pPr>
            <w:r>
              <w:t>Industry code</w:t>
            </w:r>
          </w:p>
        </w:tc>
        <w:tc>
          <w:tcPr>
            <w:tcW w:w="850" w:type="dxa"/>
            <w:shd w:val="clear" w:color="auto" w:fill="auto"/>
          </w:tcPr>
          <w:p w14:paraId="00EFDD13" w14:textId="77777777" w:rsidR="00B607E9" w:rsidRPr="00025BE6" w:rsidRDefault="00B607E9" w:rsidP="00B607E9">
            <w:pPr>
              <w:pStyle w:val="QPPTableTextBody"/>
            </w:pPr>
            <w:r>
              <w:t>-</w:t>
            </w:r>
          </w:p>
        </w:tc>
        <w:tc>
          <w:tcPr>
            <w:tcW w:w="1275" w:type="dxa"/>
            <w:shd w:val="clear" w:color="auto" w:fill="auto"/>
          </w:tcPr>
          <w:p w14:paraId="0D00BFA7" w14:textId="77777777" w:rsidR="00B607E9" w:rsidRPr="00025BE6" w:rsidRDefault="00B607E9" w:rsidP="00B607E9">
            <w:pPr>
              <w:pStyle w:val="QPPTableTextBody"/>
            </w:pPr>
            <w:r>
              <w:t>Yes</w:t>
            </w:r>
          </w:p>
        </w:tc>
        <w:tc>
          <w:tcPr>
            <w:tcW w:w="1134" w:type="dxa"/>
            <w:shd w:val="clear" w:color="auto" w:fill="auto"/>
          </w:tcPr>
          <w:p w14:paraId="70C5216A" w14:textId="77777777" w:rsidR="00B607E9" w:rsidRPr="00025BE6" w:rsidRDefault="00B607E9" w:rsidP="00B607E9">
            <w:pPr>
              <w:pStyle w:val="QPPTableTextBody"/>
            </w:pPr>
            <w:r>
              <w:t>Yes</w:t>
            </w:r>
          </w:p>
        </w:tc>
        <w:tc>
          <w:tcPr>
            <w:tcW w:w="851" w:type="dxa"/>
            <w:shd w:val="clear" w:color="auto" w:fill="auto"/>
          </w:tcPr>
          <w:p w14:paraId="559FCA3E" w14:textId="77777777" w:rsidR="00B607E9" w:rsidRPr="00025BE6" w:rsidRDefault="00B607E9" w:rsidP="00B607E9">
            <w:pPr>
              <w:pStyle w:val="QPPTableTextBody"/>
            </w:pPr>
            <w:r>
              <w:t>Yes</w:t>
            </w:r>
          </w:p>
        </w:tc>
        <w:tc>
          <w:tcPr>
            <w:tcW w:w="992" w:type="dxa"/>
            <w:shd w:val="clear" w:color="auto" w:fill="auto"/>
          </w:tcPr>
          <w:p w14:paraId="6E1E8FF3" w14:textId="77777777" w:rsidR="00B607E9" w:rsidRPr="00025BE6" w:rsidRDefault="00B607E9" w:rsidP="00B607E9">
            <w:pPr>
              <w:pStyle w:val="QPPTableTextBody"/>
            </w:pPr>
            <w:r>
              <w:t>-</w:t>
            </w:r>
          </w:p>
        </w:tc>
        <w:tc>
          <w:tcPr>
            <w:tcW w:w="992" w:type="dxa"/>
            <w:shd w:val="clear" w:color="auto" w:fill="auto"/>
          </w:tcPr>
          <w:p w14:paraId="25855EE8" w14:textId="77777777" w:rsidR="00B607E9" w:rsidRPr="00025BE6" w:rsidRDefault="00B607E9" w:rsidP="00B607E9">
            <w:pPr>
              <w:pStyle w:val="QPPTableTextBody"/>
            </w:pPr>
            <w:r>
              <w:t>Yes</w:t>
            </w:r>
          </w:p>
        </w:tc>
        <w:tc>
          <w:tcPr>
            <w:tcW w:w="993" w:type="dxa"/>
            <w:shd w:val="clear" w:color="auto" w:fill="auto"/>
          </w:tcPr>
          <w:p w14:paraId="0896A70D" w14:textId="77777777" w:rsidR="00B607E9" w:rsidRPr="00025BE6" w:rsidRDefault="00B607E9" w:rsidP="00B607E9">
            <w:pPr>
              <w:pStyle w:val="QPPTableTextBody"/>
            </w:pPr>
            <w:r>
              <w:t>Yes</w:t>
            </w:r>
          </w:p>
        </w:tc>
        <w:tc>
          <w:tcPr>
            <w:tcW w:w="850" w:type="dxa"/>
          </w:tcPr>
          <w:p w14:paraId="3F06E013" w14:textId="4F3C5330" w:rsidR="00B607E9" w:rsidRDefault="00B607E9" w:rsidP="00B607E9">
            <w:pPr>
              <w:pStyle w:val="QPPTableTextBody"/>
            </w:pPr>
            <w:r>
              <w:t>-</w:t>
            </w:r>
          </w:p>
        </w:tc>
        <w:tc>
          <w:tcPr>
            <w:tcW w:w="850" w:type="dxa"/>
            <w:shd w:val="clear" w:color="auto" w:fill="auto"/>
          </w:tcPr>
          <w:p w14:paraId="16935D1D" w14:textId="13DA76A9" w:rsidR="00B607E9" w:rsidRPr="00025BE6" w:rsidRDefault="00B607E9" w:rsidP="00B607E9">
            <w:pPr>
              <w:pStyle w:val="QPPTableTextBody"/>
            </w:pPr>
            <w:r>
              <w:t>Yes</w:t>
            </w:r>
          </w:p>
        </w:tc>
        <w:tc>
          <w:tcPr>
            <w:tcW w:w="1136" w:type="dxa"/>
            <w:shd w:val="clear" w:color="auto" w:fill="auto"/>
          </w:tcPr>
          <w:p w14:paraId="2E67EEA3" w14:textId="77777777" w:rsidR="00B607E9" w:rsidRPr="00025BE6" w:rsidRDefault="00B607E9" w:rsidP="00B607E9">
            <w:pPr>
              <w:pStyle w:val="QPPTableTextBody"/>
            </w:pPr>
            <w:r>
              <w:t>Yes</w:t>
            </w:r>
          </w:p>
        </w:tc>
        <w:tc>
          <w:tcPr>
            <w:tcW w:w="852" w:type="dxa"/>
            <w:shd w:val="clear" w:color="auto" w:fill="auto"/>
          </w:tcPr>
          <w:p w14:paraId="643AB988" w14:textId="77777777" w:rsidR="00B607E9" w:rsidRPr="00025BE6" w:rsidRDefault="00B607E9" w:rsidP="00B607E9">
            <w:pPr>
              <w:pStyle w:val="QPPTableTextBody"/>
            </w:pPr>
            <w:r>
              <w:t>Yes</w:t>
            </w:r>
          </w:p>
        </w:tc>
      </w:tr>
      <w:tr w:rsidR="00B607E9" w14:paraId="51969D77" w14:textId="77777777" w:rsidTr="00BB09DC">
        <w:tc>
          <w:tcPr>
            <w:tcW w:w="1382" w:type="dxa"/>
            <w:shd w:val="clear" w:color="auto" w:fill="auto"/>
          </w:tcPr>
          <w:p w14:paraId="7A0AE200" w14:textId="77777777" w:rsidR="00B607E9" w:rsidRPr="00025BE6" w:rsidRDefault="00B607E9" w:rsidP="00B607E9">
            <w:pPr>
              <w:pStyle w:val="QPPTableTextBody"/>
            </w:pPr>
            <w:r>
              <w:t>Intensive food production code</w:t>
            </w:r>
          </w:p>
        </w:tc>
        <w:tc>
          <w:tcPr>
            <w:tcW w:w="850" w:type="dxa"/>
            <w:shd w:val="clear" w:color="auto" w:fill="auto"/>
          </w:tcPr>
          <w:p w14:paraId="0E8D2359" w14:textId="77777777" w:rsidR="00B607E9" w:rsidRPr="00025BE6" w:rsidRDefault="00B607E9" w:rsidP="00B607E9">
            <w:pPr>
              <w:pStyle w:val="QPPTableTextBody"/>
            </w:pPr>
            <w:r>
              <w:t>-</w:t>
            </w:r>
          </w:p>
        </w:tc>
        <w:tc>
          <w:tcPr>
            <w:tcW w:w="1275" w:type="dxa"/>
            <w:shd w:val="clear" w:color="auto" w:fill="auto"/>
          </w:tcPr>
          <w:p w14:paraId="5791BEDC" w14:textId="77777777" w:rsidR="00B607E9" w:rsidRPr="00025BE6" w:rsidRDefault="00B607E9" w:rsidP="00B607E9">
            <w:pPr>
              <w:pStyle w:val="QPPTableTextBody"/>
            </w:pPr>
            <w:r>
              <w:t>-</w:t>
            </w:r>
          </w:p>
        </w:tc>
        <w:tc>
          <w:tcPr>
            <w:tcW w:w="1134" w:type="dxa"/>
            <w:shd w:val="clear" w:color="auto" w:fill="auto"/>
          </w:tcPr>
          <w:p w14:paraId="0D53DA3D" w14:textId="77777777" w:rsidR="00B607E9" w:rsidRPr="00025BE6" w:rsidRDefault="00B607E9" w:rsidP="00B607E9">
            <w:pPr>
              <w:pStyle w:val="QPPTableTextBody"/>
            </w:pPr>
            <w:r>
              <w:t>-</w:t>
            </w:r>
          </w:p>
        </w:tc>
        <w:tc>
          <w:tcPr>
            <w:tcW w:w="851" w:type="dxa"/>
            <w:shd w:val="clear" w:color="auto" w:fill="auto"/>
          </w:tcPr>
          <w:p w14:paraId="64E8013E" w14:textId="77777777" w:rsidR="00B607E9" w:rsidRPr="00025BE6" w:rsidRDefault="00B607E9" w:rsidP="00B607E9">
            <w:pPr>
              <w:pStyle w:val="QPPTableTextBody"/>
            </w:pPr>
            <w:r>
              <w:t>-</w:t>
            </w:r>
          </w:p>
        </w:tc>
        <w:tc>
          <w:tcPr>
            <w:tcW w:w="992" w:type="dxa"/>
            <w:shd w:val="clear" w:color="auto" w:fill="auto"/>
          </w:tcPr>
          <w:p w14:paraId="3384925F" w14:textId="77777777" w:rsidR="00B607E9" w:rsidRPr="00025BE6" w:rsidRDefault="00B607E9" w:rsidP="00B607E9">
            <w:pPr>
              <w:pStyle w:val="QPPTableTextBody"/>
            </w:pPr>
            <w:r>
              <w:t>-</w:t>
            </w:r>
          </w:p>
        </w:tc>
        <w:tc>
          <w:tcPr>
            <w:tcW w:w="992" w:type="dxa"/>
            <w:shd w:val="clear" w:color="auto" w:fill="auto"/>
          </w:tcPr>
          <w:p w14:paraId="7FF02119" w14:textId="77777777" w:rsidR="00B607E9" w:rsidRPr="00025BE6" w:rsidRDefault="00B607E9" w:rsidP="00B607E9">
            <w:pPr>
              <w:pStyle w:val="QPPTableTextBody"/>
            </w:pPr>
            <w:r>
              <w:t>Yes</w:t>
            </w:r>
          </w:p>
        </w:tc>
        <w:tc>
          <w:tcPr>
            <w:tcW w:w="993" w:type="dxa"/>
            <w:shd w:val="clear" w:color="auto" w:fill="auto"/>
          </w:tcPr>
          <w:p w14:paraId="3A32AD13" w14:textId="77777777" w:rsidR="00B607E9" w:rsidRPr="00025BE6" w:rsidRDefault="00B607E9" w:rsidP="00B607E9">
            <w:pPr>
              <w:pStyle w:val="QPPTableTextBody"/>
            </w:pPr>
            <w:r>
              <w:t>-</w:t>
            </w:r>
          </w:p>
        </w:tc>
        <w:tc>
          <w:tcPr>
            <w:tcW w:w="850" w:type="dxa"/>
          </w:tcPr>
          <w:p w14:paraId="74FD69F5" w14:textId="58503FD6" w:rsidR="00B607E9" w:rsidRDefault="00B607E9" w:rsidP="00B607E9">
            <w:pPr>
              <w:pStyle w:val="QPPTableTextBody"/>
            </w:pPr>
            <w:r>
              <w:t>-</w:t>
            </w:r>
          </w:p>
        </w:tc>
        <w:tc>
          <w:tcPr>
            <w:tcW w:w="850" w:type="dxa"/>
            <w:shd w:val="clear" w:color="auto" w:fill="auto"/>
          </w:tcPr>
          <w:p w14:paraId="45268872" w14:textId="05CF18F7" w:rsidR="00B607E9" w:rsidRPr="00025BE6" w:rsidRDefault="00B607E9" w:rsidP="00B607E9">
            <w:pPr>
              <w:pStyle w:val="QPPTableTextBody"/>
            </w:pPr>
            <w:r>
              <w:t>Yes</w:t>
            </w:r>
          </w:p>
        </w:tc>
        <w:tc>
          <w:tcPr>
            <w:tcW w:w="1136" w:type="dxa"/>
            <w:shd w:val="clear" w:color="auto" w:fill="auto"/>
          </w:tcPr>
          <w:p w14:paraId="724D4F62" w14:textId="77777777" w:rsidR="00B607E9" w:rsidRPr="00025BE6" w:rsidRDefault="00B607E9" w:rsidP="00B607E9">
            <w:pPr>
              <w:pStyle w:val="QPPTableTextBody"/>
            </w:pPr>
            <w:r>
              <w:t>-</w:t>
            </w:r>
          </w:p>
        </w:tc>
        <w:tc>
          <w:tcPr>
            <w:tcW w:w="852" w:type="dxa"/>
            <w:shd w:val="clear" w:color="auto" w:fill="auto"/>
          </w:tcPr>
          <w:p w14:paraId="1AEB57DE" w14:textId="77777777" w:rsidR="00B607E9" w:rsidRPr="00025BE6" w:rsidRDefault="00B607E9" w:rsidP="00B607E9">
            <w:pPr>
              <w:pStyle w:val="QPPTableTextBody"/>
            </w:pPr>
            <w:r>
              <w:t>Yes</w:t>
            </w:r>
          </w:p>
        </w:tc>
      </w:tr>
      <w:tr w:rsidR="00B607E9" w14:paraId="25671129" w14:textId="77777777" w:rsidTr="00BB09DC">
        <w:tc>
          <w:tcPr>
            <w:tcW w:w="1382" w:type="dxa"/>
            <w:shd w:val="clear" w:color="auto" w:fill="auto"/>
          </w:tcPr>
          <w:p w14:paraId="1A23B274" w14:textId="77777777" w:rsidR="00B607E9" w:rsidRPr="00025BE6" w:rsidRDefault="00B607E9" w:rsidP="00B607E9">
            <w:pPr>
              <w:pStyle w:val="QPPTableTextBody"/>
            </w:pPr>
            <w:r>
              <w:t>Multiple dwelling code</w:t>
            </w:r>
          </w:p>
        </w:tc>
        <w:tc>
          <w:tcPr>
            <w:tcW w:w="850" w:type="dxa"/>
            <w:shd w:val="clear" w:color="auto" w:fill="auto"/>
          </w:tcPr>
          <w:p w14:paraId="6681C5E9" w14:textId="77777777" w:rsidR="00B607E9" w:rsidRPr="00025BE6" w:rsidRDefault="00B607E9" w:rsidP="00B607E9">
            <w:pPr>
              <w:pStyle w:val="QPPTableTextBody"/>
            </w:pPr>
            <w:r>
              <w:t>-</w:t>
            </w:r>
          </w:p>
        </w:tc>
        <w:tc>
          <w:tcPr>
            <w:tcW w:w="1275" w:type="dxa"/>
            <w:shd w:val="clear" w:color="auto" w:fill="auto"/>
          </w:tcPr>
          <w:p w14:paraId="1B925736" w14:textId="77777777" w:rsidR="00B607E9" w:rsidRPr="00025BE6" w:rsidRDefault="00B607E9" w:rsidP="00B607E9">
            <w:pPr>
              <w:pStyle w:val="QPPTableTextBody"/>
            </w:pPr>
            <w:r>
              <w:t>Yes</w:t>
            </w:r>
          </w:p>
        </w:tc>
        <w:tc>
          <w:tcPr>
            <w:tcW w:w="1134" w:type="dxa"/>
            <w:shd w:val="clear" w:color="auto" w:fill="auto"/>
          </w:tcPr>
          <w:p w14:paraId="582864BE" w14:textId="77777777" w:rsidR="00B607E9" w:rsidRPr="00025BE6" w:rsidRDefault="00B607E9" w:rsidP="00B607E9">
            <w:pPr>
              <w:pStyle w:val="QPPTableTextBody"/>
            </w:pPr>
            <w:r>
              <w:t>Yes</w:t>
            </w:r>
          </w:p>
        </w:tc>
        <w:tc>
          <w:tcPr>
            <w:tcW w:w="851" w:type="dxa"/>
            <w:shd w:val="clear" w:color="auto" w:fill="auto"/>
          </w:tcPr>
          <w:p w14:paraId="20ADBAB8" w14:textId="77777777" w:rsidR="00B607E9" w:rsidRPr="00025BE6" w:rsidRDefault="00B607E9" w:rsidP="00B607E9">
            <w:pPr>
              <w:pStyle w:val="QPPTableTextBody"/>
            </w:pPr>
            <w:r>
              <w:t>Yes</w:t>
            </w:r>
          </w:p>
        </w:tc>
        <w:tc>
          <w:tcPr>
            <w:tcW w:w="992" w:type="dxa"/>
            <w:shd w:val="clear" w:color="auto" w:fill="auto"/>
          </w:tcPr>
          <w:p w14:paraId="43E0FBB0" w14:textId="77777777" w:rsidR="00B607E9" w:rsidRPr="00025BE6" w:rsidRDefault="00B607E9" w:rsidP="00B607E9">
            <w:pPr>
              <w:pStyle w:val="QPPTableTextBody"/>
            </w:pPr>
            <w:r>
              <w:t>-</w:t>
            </w:r>
          </w:p>
        </w:tc>
        <w:tc>
          <w:tcPr>
            <w:tcW w:w="992" w:type="dxa"/>
            <w:shd w:val="clear" w:color="auto" w:fill="auto"/>
          </w:tcPr>
          <w:p w14:paraId="2924566C" w14:textId="77777777" w:rsidR="00B607E9" w:rsidRPr="00025BE6" w:rsidRDefault="00B607E9" w:rsidP="00B607E9">
            <w:pPr>
              <w:pStyle w:val="QPPTableTextBody"/>
            </w:pPr>
            <w:r>
              <w:t>Yes</w:t>
            </w:r>
          </w:p>
        </w:tc>
        <w:tc>
          <w:tcPr>
            <w:tcW w:w="993" w:type="dxa"/>
            <w:shd w:val="clear" w:color="auto" w:fill="auto"/>
          </w:tcPr>
          <w:p w14:paraId="72142BA6" w14:textId="77777777" w:rsidR="00B607E9" w:rsidRPr="00025BE6" w:rsidRDefault="00B607E9" w:rsidP="00B607E9">
            <w:pPr>
              <w:pStyle w:val="QPPTableTextBody"/>
            </w:pPr>
            <w:r>
              <w:t>Yes</w:t>
            </w:r>
          </w:p>
        </w:tc>
        <w:tc>
          <w:tcPr>
            <w:tcW w:w="850" w:type="dxa"/>
          </w:tcPr>
          <w:p w14:paraId="26350A25" w14:textId="19ADE80F" w:rsidR="00B607E9" w:rsidRDefault="00B607E9" w:rsidP="00B607E9">
            <w:pPr>
              <w:pStyle w:val="QPPTableTextBody"/>
            </w:pPr>
            <w:r>
              <w:t>-</w:t>
            </w:r>
          </w:p>
        </w:tc>
        <w:tc>
          <w:tcPr>
            <w:tcW w:w="850" w:type="dxa"/>
            <w:shd w:val="clear" w:color="auto" w:fill="auto"/>
          </w:tcPr>
          <w:p w14:paraId="0ADB64E9" w14:textId="38D6DEFB" w:rsidR="00B607E9" w:rsidRPr="00025BE6" w:rsidRDefault="00B607E9" w:rsidP="00B607E9">
            <w:pPr>
              <w:pStyle w:val="QPPTableTextBody"/>
            </w:pPr>
            <w:r>
              <w:t>Yes</w:t>
            </w:r>
          </w:p>
        </w:tc>
        <w:tc>
          <w:tcPr>
            <w:tcW w:w="1136" w:type="dxa"/>
            <w:shd w:val="clear" w:color="auto" w:fill="auto"/>
          </w:tcPr>
          <w:p w14:paraId="1DBAFDD0" w14:textId="77777777" w:rsidR="00B607E9" w:rsidRPr="00025BE6" w:rsidRDefault="00B607E9" w:rsidP="00B607E9">
            <w:pPr>
              <w:pStyle w:val="QPPTableTextBody"/>
            </w:pPr>
            <w:r>
              <w:t>Yes</w:t>
            </w:r>
          </w:p>
        </w:tc>
        <w:tc>
          <w:tcPr>
            <w:tcW w:w="852" w:type="dxa"/>
            <w:shd w:val="clear" w:color="auto" w:fill="auto"/>
          </w:tcPr>
          <w:p w14:paraId="29A7CCC3" w14:textId="77777777" w:rsidR="00B607E9" w:rsidRPr="00025BE6" w:rsidRDefault="00B607E9" w:rsidP="00B607E9">
            <w:pPr>
              <w:pStyle w:val="QPPTableTextBody"/>
            </w:pPr>
            <w:r>
              <w:t>Yes</w:t>
            </w:r>
          </w:p>
        </w:tc>
      </w:tr>
      <w:tr w:rsidR="00B607E9" w14:paraId="0B15B8C5" w14:textId="77777777" w:rsidTr="00BB09DC">
        <w:tc>
          <w:tcPr>
            <w:tcW w:w="1382" w:type="dxa"/>
            <w:shd w:val="clear" w:color="auto" w:fill="auto"/>
          </w:tcPr>
          <w:p w14:paraId="7E0A0DD5" w14:textId="77777777" w:rsidR="00B607E9" w:rsidRPr="00025BE6" w:rsidRDefault="00B607E9" w:rsidP="00B607E9">
            <w:pPr>
              <w:pStyle w:val="QPPTableTextBody"/>
            </w:pPr>
            <w:r>
              <w:t>Operational work code</w:t>
            </w:r>
          </w:p>
        </w:tc>
        <w:tc>
          <w:tcPr>
            <w:tcW w:w="850" w:type="dxa"/>
            <w:shd w:val="clear" w:color="auto" w:fill="auto"/>
          </w:tcPr>
          <w:p w14:paraId="62C1B091" w14:textId="77777777" w:rsidR="00B607E9" w:rsidRPr="00025BE6" w:rsidRDefault="00B607E9" w:rsidP="00B607E9">
            <w:pPr>
              <w:pStyle w:val="QPPTableTextBody"/>
            </w:pPr>
            <w:r>
              <w:t>-</w:t>
            </w:r>
          </w:p>
        </w:tc>
        <w:tc>
          <w:tcPr>
            <w:tcW w:w="1275" w:type="dxa"/>
            <w:shd w:val="clear" w:color="auto" w:fill="auto"/>
          </w:tcPr>
          <w:p w14:paraId="3B9FA52F" w14:textId="77777777" w:rsidR="00B607E9" w:rsidRPr="00025BE6" w:rsidRDefault="00B607E9" w:rsidP="00B607E9">
            <w:pPr>
              <w:pStyle w:val="QPPTableTextBody"/>
            </w:pPr>
            <w:r>
              <w:t>-</w:t>
            </w:r>
          </w:p>
        </w:tc>
        <w:tc>
          <w:tcPr>
            <w:tcW w:w="1134" w:type="dxa"/>
            <w:shd w:val="clear" w:color="auto" w:fill="auto"/>
          </w:tcPr>
          <w:p w14:paraId="7690D53C" w14:textId="77777777" w:rsidR="00B607E9" w:rsidRPr="00025BE6" w:rsidRDefault="00B607E9" w:rsidP="00B607E9">
            <w:pPr>
              <w:pStyle w:val="QPPTableTextBody"/>
            </w:pPr>
            <w:r>
              <w:t>Yes</w:t>
            </w:r>
          </w:p>
        </w:tc>
        <w:tc>
          <w:tcPr>
            <w:tcW w:w="851" w:type="dxa"/>
            <w:shd w:val="clear" w:color="auto" w:fill="auto"/>
          </w:tcPr>
          <w:p w14:paraId="2D5164D8" w14:textId="77777777" w:rsidR="00B607E9" w:rsidRPr="00025BE6" w:rsidRDefault="00B607E9" w:rsidP="00B607E9">
            <w:pPr>
              <w:pStyle w:val="QPPTableTextBody"/>
            </w:pPr>
            <w:r>
              <w:t>-</w:t>
            </w:r>
          </w:p>
        </w:tc>
        <w:tc>
          <w:tcPr>
            <w:tcW w:w="992" w:type="dxa"/>
            <w:shd w:val="clear" w:color="auto" w:fill="auto"/>
          </w:tcPr>
          <w:p w14:paraId="26968AA9" w14:textId="77777777" w:rsidR="00B607E9" w:rsidRPr="00025BE6" w:rsidRDefault="00B607E9" w:rsidP="00B607E9">
            <w:pPr>
              <w:pStyle w:val="QPPTableTextBody"/>
            </w:pPr>
            <w:r>
              <w:t>-</w:t>
            </w:r>
          </w:p>
        </w:tc>
        <w:tc>
          <w:tcPr>
            <w:tcW w:w="992" w:type="dxa"/>
            <w:shd w:val="clear" w:color="auto" w:fill="auto"/>
          </w:tcPr>
          <w:p w14:paraId="78524737" w14:textId="77777777" w:rsidR="00B607E9" w:rsidRPr="00025BE6" w:rsidRDefault="00B607E9" w:rsidP="00B607E9">
            <w:pPr>
              <w:pStyle w:val="QPPTableTextBody"/>
            </w:pPr>
            <w:r>
              <w:t>Yes</w:t>
            </w:r>
          </w:p>
        </w:tc>
        <w:tc>
          <w:tcPr>
            <w:tcW w:w="993" w:type="dxa"/>
            <w:shd w:val="clear" w:color="auto" w:fill="auto"/>
          </w:tcPr>
          <w:p w14:paraId="0782F04F" w14:textId="77777777" w:rsidR="00B607E9" w:rsidRPr="00025BE6" w:rsidRDefault="00B607E9" w:rsidP="00B607E9">
            <w:pPr>
              <w:pStyle w:val="QPPTableTextBody"/>
            </w:pPr>
            <w:r>
              <w:t>-</w:t>
            </w:r>
          </w:p>
        </w:tc>
        <w:tc>
          <w:tcPr>
            <w:tcW w:w="850" w:type="dxa"/>
          </w:tcPr>
          <w:p w14:paraId="441F8823" w14:textId="3FAC4FD5" w:rsidR="00B607E9" w:rsidRDefault="00B607E9" w:rsidP="00B607E9">
            <w:pPr>
              <w:pStyle w:val="QPPTableTextBody"/>
            </w:pPr>
            <w:r>
              <w:t>-</w:t>
            </w:r>
          </w:p>
        </w:tc>
        <w:tc>
          <w:tcPr>
            <w:tcW w:w="850" w:type="dxa"/>
            <w:shd w:val="clear" w:color="auto" w:fill="auto"/>
          </w:tcPr>
          <w:p w14:paraId="4549CCC2" w14:textId="5BD2E171" w:rsidR="00B607E9" w:rsidRPr="00025BE6" w:rsidRDefault="00B607E9" w:rsidP="00B607E9">
            <w:pPr>
              <w:pStyle w:val="QPPTableTextBody"/>
            </w:pPr>
            <w:r>
              <w:t>Yes</w:t>
            </w:r>
          </w:p>
        </w:tc>
        <w:tc>
          <w:tcPr>
            <w:tcW w:w="1136" w:type="dxa"/>
            <w:shd w:val="clear" w:color="auto" w:fill="auto"/>
          </w:tcPr>
          <w:p w14:paraId="3B4101F3" w14:textId="77777777" w:rsidR="00B607E9" w:rsidRPr="00025BE6" w:rsidRDefault="00B607E9" w:rsidP="00B607E9">
            <w:pPr>
              <w:pStyle w:val="QPPTableTextBody"/>
            </w:pPr>
            <w:r>
              <w:t>Yes</w:t>
            </w:r>
          </w:p>
        </w:tc>
        <w:tc>
          <w:tcPr>
            <w:tcW w:w="852" w:type="dxa"/>
            <w:shd w:val="clear" w:color="auto" w:fill="auto"/>
          </w:tcPr>
          <w:p w14:paraId="47F48817" w14:textId="77777777" w:rsidR="00B607E9" w:rsidRPr="00025BE6" w:rsidRDefault="00B607E9" w:rsidP="00B607E9">
            <w:pPr>
              <w:pStyle w:val="QPPTableTextBody"/>
            </w:pPr>
            <w:r>
              <w:t>-</w:t>
            </w:r>
          </w:p>
        </w:tc>
      </w:tr>
      <w:tr w:rsidR="00B607E9" w14:paraId="7676F795" w14:textId="77777777" w:rsidTr="00BB09DC">
        <w:tc>
          <w:tcPr>
            <w:tcW w:w="1382" w:type="dxa"/>
            <w:shd w:val="clear" w:color="auto" w:fill="auto"/>
          </w:tcPr>
          <w:p w14:paraId="5B5E0BF2" w14:textId="77777777" w:rsidR="00B607E9" w:rsidRPr="00025BE6" w:rsidRDefault="00B607E9" w:rsidP="00B607E9">
            <w:pPr>
              <w:pStyle w:val="QPPTableTextBody"/>
            </w:pPr>
            <w:r>
              <w:t>Outdoor sport and recreation code</w:t>
            </w:r>
          </w:p>
        </w:tc>
        <w:tc>
          <w:tcPr>
            <w:tcW w:w="850" w:type="dxa"/>
            <w:shd w:val="clear" w:color="auto" w:fill="auto"/>
          </w:tcPr>
          <w:p w14:paraId="41FD2D76" w14:textId="77777777" w:rsidR="00B607E9" w:rsidRPr="00025BE6" w:rsidRDefault="00B607E9" w:rsidP="00B607E9">
            <w:pPr>
              <w:pStyle w:val="QPPTableTextBody"/>
            </w:pPr>
            <w:r>
              <w:t>-</w:t>
            </w:r>
          </w:p>
        </w:tc>
        <w:tc>
          <w:tcPr>
            <w:tcW w:w="1275" w:type="dxa"/>
            <w:shd w:val="clear" w:color="auto" w:fill="auto"/>
          </w:tcPr>
          <w:p w14:paraId="28C5ECF2" w14:textId="77777777" w:rsidR="00B607E9" w:rsidRPr="00025BE6" w:rsidRDefault="00B607E9" w:rsidP="00B607E9">
            <w:pPr>
              <w:pStyle w:val="QPPTableTextBody"/>
            </w:pPr>
            <w:r>
              <w:t>Yes</w:t>
            </w:r>
          </w:p>
        </w:tc>
        <w:tc>
          <w:tcPr>
            <w:tcW w:w="1134" w:type="dxa"/>
            <w:shd w:val="clear" w:color="auto" w:fill="auto"/>
          </w:tcPr>
          <w:p w14:paraId="4C1FDB07" w14:textId="77777777" w:rsidR="00B607E9" w:rsidRPr="00025BE6" w:rsidRDefault="00B607E9" w:rsidP="00B607E9">
            <w:pPr>
              <w:pStyle w:val="QPPTableTextBody"/>
            </w:pPr>
            <w:r>
              <w:t>Yes</w:t>
            </w:r>
          </w:p>
        </w:tc>
        <w:tc>
          <w:tcPr>
            <w:tcW w:w="851" w:type="dxa"/>
            <w:shd w:val="clear" w:color="auto" w:fill="auto"/>
          </w:tcPr>
          <w:p w14:paraId="7D227095" w14:textId="77777777" w:rsidR="00B607E9" w:rsidRPr="00025BE6" w:rsidRDefault="00B607E9" w:rsidP="00B607E9">
            <w:pPr>
              <w:pStyle w:val="QPPTableTextBody"/>
            </w:pPr>
            <w:r>
              <w:t>Yes</w:t>
            </w:r>
          </w:p>
        </w:tc>
        <w:tc>
          <w:tcPr>
            <w:tcW w:w="992" w:type="dxa"/>
            <w:shd w:val="clear" w:color="auto" w:fill="auto"/>
          </w:tcPr>
          <w:p w14:paraId="2D460A8D" w14:textId="77777777" w:rsidR="00B607E9" w:rsidRPr="00025BE6" w:rsidRDefault="00B607E9" w:rsidP="00B607E9">
            <w:pPr>
              <w:pStyle w:val="QPPTableTextBody"/>
            </w:pPr>
            <w:r>
              <w:t>-</w:t>
            </w:r>
          </w:p>
        </w:tc>
        <w:tc>
          <w:tcPr>
            <w:tcW w:w="992" w:type="dxa"/>
            <w:shd w:val="clear" w:color="auto" w:fill="auto"/>
          </w:tcPr>
          <w:p w14:paraId="730F97F7" w14:textId="77777777" w:rsidR="00B607E9" w:rsidRPr="00025BE6" w:rsidRDefault="00B607E9" w:rsidP="00B607E9">
            <w:pPr>
              <w:pStyle w:val="QPPTableTextBody"/>
            </w:pPr>
            <w:r>
              <w:t>Yes</w:t>
            </w:r>
          </w:p>
        </w:tc>
        <w:tc>
          <w:tcPr>
            <w:tcW w:w="993" w:type="dxa"/>
            <w:shd w:val="clear" w:color="auto" w:fill="auto"/>
          </w:tcPr>
          <w:p w14:paraId="3845C948" w14:textId="77777777" w:rsidR="00B607E9" w:rsidRPr="00025BE6" w:rsidRDefault="00B607E9" w:rsidP="00B607E9">
            <w:pPr>
              <w:pStyle w:val="QPPTableTextBody"/>
            </w:pPr>
            <w:r>
              <w:t>-</w:t>
            </w:r>
          </w:p>
        </w:tc>
        <w:tc>
          <w:tcPr>
            <w:tcW w:w="850" w:type="dxa"/>
          </w:tcPr>
          <w:p w14:paraId="5DCA699C" w14:textId="507F63B0" w:rsidR="00B607E9" w:rsidRDefault="00B607E9" w:rsidP="00B607E9">
            <w:pPr>
              <w:pStyle w:val="QPPTableTextBody"/>
            </w:pPr>
            <w:r>
              <w:t>-</w:t>
            </w:r>
          </w:p>
        </w:tc>
        <w:tc>
          <w:tcPr>
            <w:tcW w:w="850" w:type="dxa"/>
            <w:shd w:val="clear" w:color="auto" w:fill="auto"/>
          </w:tcPr>
          <w:p w14:paraId="68478E05" w14:textId="08B689A0" w:rsidR="00B607E9" w:rsidRPr="00025BE6" w:rsidRDefault="00B607E9" w:rsidP="00B607E9">
            <w:pPr>
              <w:pStyle w:val="QPPTableTextBody"/>
            </w:pPr>
            <w:r>
              <w:t>Yes</w:t>
            </w:r>
          </w:p>
        </w:tc>
        <w:tc>
          <w:tcPr>
            <w:tcW w:w="1136" w:type="dxa"/>
            <w:shd w:val="clear" w:color="auto" w:fill="auto"/>
          </w:tcPr>
          <w:p w14:paraId="1C203EDE" w14:textId="77777777" w:rsidR="00B607E9" w:rsidRPr="00025BE6" w:rsidRDefault="00B607E9" w:rsidP="00B607E9">
            <w:pPr>
              <w:pStyle w:val="QPPTableTextBody"/>
            </w:pPr>
            <w:r>
              <w:t>Yes</w:t>
            </w:r>
          </w:p>
        </w:tc>
        <w:tc>
          <w:tcPr>
            <w:tcW w:w="852" w:type="dxa"/>
            <w:shd w:val="clear" w:color="auto" w:fill="auto"/>
          </w:tcPr>
          <w:p w14:paraId="1C189774" w14:textId="77777777" w:rsidR="00B607E9" w:rsidRPr="00025BE6" w:rsidRDefault="00B607E9" w:rsidP="00B607E9">
            <w:pPr>
              <w:pStyle w:val="QPPTableTextBody"/>
            </w:pPr>
            <w:r>
              <w:t>Yes</w:t>
            </w:r>
          </w:p>
        </w:tc>
      </w:tr>
      <w:tr w:rsidR="00B607E9" w14:paraId="1A19414C" w14:textId="77777777" w:rsidTr="00BB09DC">
        <w:tc>
          <w:tcPr>
            <w:tcW w:w="1382" w:type="dxa"/>
            <w:shd w:val="clear" w:color="auto" w:fill="auto"/>
          </w:tcPr>
          <w:p w14:paraId="4D05030B" w14:textId="77777777" w:rsidR="00B607E9" w:rsidRPr="00025BE6" w:rsidRDefault="00B607E9" w:rsidP="00B607E9">
            <w:pPr>
              <w:pStyle w:val="QPPTableTextBody"/>
            </w:pPr>
            <w:r>
              <w:t>Park</w:t>
            </w:r>
            <w:r w:rsidRPr="00025BE6">
              <w:t xml:space="preserve"> planning and design code</w:t>
            </w:r>
          </w:p>
        </w:tc>
        <w:tc>
          <w:tcPr>
            <w:tcW w:w="850" w:type="dxa"/>
            <w:shd w:val="clear" w:color="auto" w:fill="auto"/>
          </w:tcPr>
          <w:p w14:paraId="545296D6" w14:textId="77777777" w:rsidR="00B607E9" w:rsidRPr="00025BE6" w:rsidRDefault="00B607E9" w:rsidP="00B607E9">
            <w:pPr>
              <w:pStyle w:val="QPPTableTextBody"/>
            </w:pPr>
            <w:r>
              <w:t>-</w:t>
            </w:r>
          </w:p>
        </w:tc>
        <w:tc>
          <w:tcPr>
            <w:tcW w:w="1275" w:type="dxa"/>
            <w:shd w:val="clear" w:color="auto" w:fill="auto"/>
          </w:tcPr>
          <w:p w14:paraId="7F716169" w14:textId="77777777" w:rsidR="00B607E9" w:rsidRPr="00025BE6" w:rsidRDefault="00B607E9" w:rsidP="00B607E9">
            <w:pPr>
              <w:pStyle w:val="QPPTableTextBody"/>
            </w:pPr>
            <w:r>
              <w:t>Yes</w:t>
            </w:r>
          </w:p>
        </w:tc>
        <w:tc>
          <w:tcPr>
            <w:tcW w:w="1134" w:type="dxa"/>
            <w:shd w:val="clear" w:color="auto" w:fill="auto"/>
          </w:tcPr>
          <w:p w14:paraId="3BB2F8E6" w14:textId="77777777" w:rsidR="00B607E9" w:rsidRPr="00025BE6" w:rsidRDefault="00B607E9" w:rsidP="00B607E9">
            <w:pPr>
              <w:pStyle w:val="QPPTableTextBody"/>
            </w:pPr>
            <w:r>
              <w:t>Yes</w:t>
            </w:r>
          </w:p>
        </w:tc>
        <w:tc>
          <w:tcPr>
            <w:tcW w:w="851" w:type="dxa"/>
            <w:shd w:val="clear" w:color="auto" w:fill="auto"/>
          </w:tcPr>
          <w:p w14:paraId="5C035DDA" w14:textId="77777777" w:rsidR="00B607E9" w:rsidRPr="00025BE6" w:rsidRDefault="00B607E9" w:rsidP="00B607E9">
            <w:pPr>
              <w:pStyle w:val="QPPTableTextBody"/>
            </w:pPr>
            <w:r>
              <w:t>Yes</w:t>
            </w:r>
          </w:p>
        </w:tc>
        <w:tc>
          <w:tcPr>
            <w:tcW w:w="992" w:type="dxa"/>
            <w:shd w:val="clear" w:color="auto" w:fill="auto"/>
          </w:tcPr>
          <w:p w14:paraId="08346D48" w14:textId="77777777" w:rsidR="00B607E9" w:rsidRPr="00025BE6" w:rsidRDefault="00B607E9" w:rsidP="00B607E9">
            <w:pPr>
              <w:pStyle w:val="QPPTableTextBody"/>
            </w:pPr>
            <w:r>
              <w:t>-</w:t>
            </w:r>
          </w:p>
        </w:tc>
        <w:tc>
          <w:tcPr>
            <w:tcW w:w="992" w:type="dxa"/>
            <w:shd w:val="clear" w:color="auto" w:fill="auto"/>
          </w:tcPr>
          <w:p w14:paraId="5E512B03" w14:textId="77777777" w:rsidR="00B607E9" w:rsidRPr="00025BE6" w:rsidRDefault="00B607E9" w:rsidP="00B607E9">
            <w:pPr>
              <w:pStyle w:val="QPPTableTextBody"/>
            </w:pPr>
            <w:r>
              <w:t>Yes</w:t>
            </w:r>
          </w:p>
        </w:tc>
        <w:tc>
          <w:tcPr>
            <w:tcW w:w="993" w:type="dxa"/>
            <w:shd w:val="clear" w:color="auto" w:fill="auto"/>
          </w:tcPr>
          <w:p w14:paraId="6AEBF358" w14:textId="77777777" w:rsidR="00B607E9" w:rsidRPr="00025BE6" w:rsidRDefault="00B607E9" w:rsidP="00B607E9">
            <w:pPr>
              <w:pStyle w:val="QPPTableTextBody"/>
            </w:pPr>
            <w:r>
              <w:t>-</w:t>
            </w:r>
          </w:p>
        </w:tc>
        <w:tc>
          <w:tcPr>
            <w:tcW w:w="850" w:type="dxa"/>
          </w:tcPr>
          <w:p w14:paraId="424896E9" w14:textId="42203173" w:rsidR="00B607E9" w:rsidRDefault="00B607E9" w:rsidP="00B607E9">
            <w:pPr>
              <w:pStyle w:val="QPPTableTextBody"/>
            </w:pPr>
            <w:r>
              <w:t>-</w:t>
            </w:r>
          </w:p>
        </w:tc>
        <w:tc>
          <w:tcPr>
            <w:tcW w:w="850" w:type="dxa"/>
            <w:shd w:val="clear" w:color="auto" w:fill="auto"/>
          </w:tcPr>
          <w:p w14:paraId="78E36E54" w14:textId="39425F23" w:rsidR="00B607E9" w:rsidRPr="00025BE6" w:rsidRDefault="00B607E9" w:rsidP="00B607E9">
            <w:pPr>
              <w:pStyle w:val="QPPTableTextBody"/>
            </w:pPr>
            <w:r>
              <w:t>Yes</w:t>
            </w:r>
          </w:p>
        </w:tc>
        <w:tc>
          <w:tcPr>
            <w:tcW w:w="1136" w:type="dxa"/>
            <w:shd w:val="clear" w:color="auto" w:fill="auto"/>
          </w:tcPr>
          <w:p w14:paraId="480C73FE" w14:textId="77777777" w:rsidR="00B607E9" w:rsidRPr="00025BE6" w:rsidRDefault="00B607E9" w:rsidP="00B607E9">
            <w:pPr>
              <w:pStyle w:val="QPPTableTextBody"/>
            </w:pPr>
            <w:r>
              <w:t>Yes</w:t>
            </w:r>
          </w:p>
        </w:tc>
        <w:tc>
          <w:tcPr>
            <w:tcW w:w="852" w:type="dxa"/>
            <w:shd w:val="clear" w:color="auto" w:fill="auto"/>
          </w:tcPr>
          <w:p w14:paraId="20CAAB45" w14:textId="77777777" w:rsidR="00B607E9" w:rsidRPr="00025BE6" w:rsidRDefault="00B607E9" w:rsidP="00B607E9">
            <w:pPr>
              <w:pStyle w:val="QPPTableTextBody"/>
            </w:pPr>
            <w:r>
              <w:t>Yes</w:t>
            </w:r>
          </w:p>
        </w:tc>
      </w:tr>
      <w:tr w:rsidR="00B607E9" w14:paraId="5F26ABB2" w14:textId="77777777" w:rsidTr="00BB09DC">
        <w:tc>
          <w:tcPr>
            <w:tcW w:w="1382" w:type="dxa"/>
            <w:shd w:val="clear" w:color="auto" w:fill="auto"/>
          </w:tcPr>
          <w:p w14:paraId="55EAC22C" w14:textId="77777777" w:rsidR="00B607E9" w:rsidRPr="00025BE6" w:rsidRDefault="00B607E9" w:rsidP="00B607E9">
            <w:pPr>
              <w:pStyle w:val="QPPTableTextBody"/>
            </w:pPr>
            <w:r>
              <w:t>Prescribed tidal work code</w:t>
            </w:r>
          </w:p>
        </w:tc>
        <w:tc>
          <w:tcPr>
            <w:tcW w:w="850" w:type="dxa"/>
            <w:shd w:val="clear" w:color="auto" w:fill="auto"/>
          </w:tcPr>
          <w:p w14:paraId="2A27E95A" w14:textId="77777777" w:rsidR="00B607E9" w:rsidRPr="00025BE6" w:rsidRDefault="00B607E9" w:rsidP="00B607E9">
            <w:pPr>
              <w:pStyle w:val="QPPTableTextBody"/>
            </w:pPr>
            <w:r>
              <w:t>-</w:t>
            </w:r>
          </w:p>
        </w:tc>
        <w:tc>
          <w:tcPr>
            <w:tcW w:w="1275" w:type="dxa"/>
            <w:shd w:val="clear" w:color="auto" w:fill="auto"/>
          </w:tcPr>
          <w:p w14:paraId="582FF397" w14:textId="77777777" w:rsidR="00B607E9" w:rsidRPr="00025BE6" w:rsidRDefault="00B607E9" w:rsidP="00B607E9">
            <w:pPr>
              <w:pStyle w:val="QPPTableTextBody"/>
            </w:pPr>
            <w:r>
              <w:t>-</w:t>
            </w:r>
          </w:p>
        </w:tc>
        <w:tc>
          <w:tcPr>
            <w:tcW w:w="1134" w:type="dxa"/>
            <w:shd w:val="clear" w:color="auto" w:fill="auto"/>
          </w:tcPr>
          <w:p w14:paraId="42A0D626" w14:textId="77777777" w:rsidR="00B607E9" w:rsidRPr="00025BE6" w:rsidRDefault="00B607E9" w:rsidP="00B607E9">
            <w:pPr>
              <w:pStyle w:val="QPPTableTextBody"/>
            </w:pPr>
            <w:r>
              <w:t>Yes</w:t>
            </w:r>
          </w:p>
        </w:tc>
        <w:tc>
          <w:tcPr>
            <w:tcW w:w="851" w:type="dxa"/>
            <w:shd w:val="clear" w:color="auto" w:fill="auto"/>
          </w:tcPr>
          <w:p w14:paraId="2F445808" w14:textId="77777777" w:rsidR="00B607E9" w:rsidRPr="00025BE6" w:rsidRDefault="00B607E9" w:rsidP="00B607E9">
            <w:pPr>
              <w:pStyle w:val="QPPTableTextBody"/>
            </w:pPr>
            <w:r>
              <w:t>Yes</w:t>
            </w:r>
          </w:p>
        </w:tc>
        <w:tc>
          <w:tcPr>
            <w:tcW w:w="992" w:type="dxa"/>
            <w:shd w:val="clear" w:color="auto" w:fill="auto"/>
          </w:tcPr>
          <w:p w14:paraId="6BF1F7C8" w14:textId="77777777" w:rsidR="00B607E9" w:rsidRPr="00025BE6" w:rsidRDefault="00B607E9" w:rsidP="00B607E9">
            <w:pPr>
              <w:pStyle w:val="QPPTableTextBody"/>
            </w:pPr>
            <w:r>
              <w:t>-</w:t>
            </w:r>
          </w:p>
        </w:tc>
        <w:tc>
          <w:tcPr>
            <w:tcW w:w="992" w:type="dxa"/>
            <w:shd w:val="clear" w:color="auto" w:fill="auto"/>
          </w:tcPr>
          <w:p w14:paraId="3CBB9B6F" w14:textId="77777777" w:rsidR="00B607E9" w:rsidRPr="00025BE6" w:rsidRDefault="00B607E9" w:rsidP="00B607E9">
            <w:pPr>
              <w:pStyle w:val="QPPTableTextBody"/>
            </w:pPr>
            <w:r>
              <w:t>Yes</w:t>
            </w:r>
          </w:p>
        </w:tc>
        <w:tc>
          <w:tcPr>
            <w:tcW w:w="993" w:type="dxa"/>
            <w:shd w:val="clear" w:color="auto" w:fill="auto"/>
          </w:tcPr>
          <w:p w14:paraId="0446BAD5" w14:textId="77777777" w:rsidR="00B607E9" w:rsidRPr="00025BE6" w:rsidRDefault="00B607E9" w:rsidP="00B607E9">
            <w:pPr>
              <w:pStyle w:val="QPPTableTextBody"/>
            </w:pPr>
            <w:r>
              <w:t>-</w:t>
            </w:r>
          </w:p>
        </w:tc>
        <w:tc>
          <w:tcPr>
            <w:tcW w:w="850" w:type="dxa"/>
          </w:tcPr>
          <w:p w14:paraId="1B92E026" w14:textId="6815F2CC" w:rsidR="00B607E9" w:rsidRDefault="00B607E9" w:rsidP="00B607E9">
            <w:pPr>
              <w:pStyle w:val="QPPTableTextBody"/>
            </w:pPr>
            <w:r>
              <w:t>-</w:t>
            </w:r>
          </w:p>
        </w:tc>
        <w:tc>
          <w:tcPr>
            <w:tcW w:w="850" w:type="dxa"/>
            <w:shd w:val="clear" w:color="auto" w:fill="auto"/>
          </w:tcPr>
          <w:p w14:paraId="287A3820" w14:textId="75D23046" w:rsidR="00B607E9" w:rsidRPr="00025BE6" w:rsidRDefault="00B607E9" w:rsidP="00B607E9">
            <w:pPr>
              <w:pStyle w:val="QPPTableTextBody"/>
            </w:pPr>
            <w:r>
              <w:t>-</w:t>
            </w:r>
          </w:p>
        </w:tc>
        <w:tc>
          <w:tcPr>
            <w:tcW w:w="1136" w:type="dxa"/>
            <w:shd w:val="clear" w:color="auto" w:fill="auto"/>
          </w:tcPr>
          <w:p w14:paraId="73C7E6AF" w14:textId="77777777" w:rsidR="00B607E9" w:rsidRPr="00025BE6" w:rsidRDefault="00B607E9" w:rsidP="00B607E9">
            <w:pPr>
              <w:pStyle w:val="QPPTableTextBody"/>
            </w:pPr>
            <w:r>
              <w:t>Yes</w:t>
            </w:r>
          </w:p>
        </w:tc>
        <w:tc>
          <w:tcPr>
            <w:tcW w:w="852" w:type="dxa"/>
            <w:shd w:val="clear" w:color="auto" w:fill="auto"/>
          </w:tcPr>
          <w:p w14:paraId="56E9B737" w14:textId="77777777" w:rsidR="00B607E9" w:rsidRPr="00025BE6" w:rsidRDefault="00B607E9" w:rsidP="00B607E9">
            <w:pPr>
              <w:pStyle w:val="QPPTableTextBody"/>
            </w:pPr>
            <w:r>
              <w:t>-</w:t>
            </w:r>
          </w:p>
        </w:tc>
      </w:tr>
      <w:tr w:rsidR="00B607E9" w14:paraId="51242569" w14:textId="77777777" w:rsidTr="00B607E9">
        <w:tc>
          <w:tcPr>
            <w:tcW w:w="1382" w:type="dxa"/>
            <w:shd w:val="clear" w:color="auto" w:fill="auto"/>
          </w:tcPr>
          <w:p w14:paraId="5C0C5EB5" w14:textId="7DC61A5D" w:rsidR="00B607E9" w:rsidRDefault="00B607E9" w:rsidP="00B607E9">
            <w:pPr>
              <w:pStyle w:val="QPPTableTextBody"/>
            </w:pPr>
            <w:r w:rsidRPr="00640DA7">
              <w:t>Retirement and residential care facility code</w:t>
            </w:r>
          </w:p>
        </w:tc>
        <w:tc>
          <w:tcPr>
            <w:tcW w:w="850" w:type="dxa"/>
            <w:shd w:val="clear" w:color="auto" w:fill="auto"/>
          </w:tcPr>
          <w:p w14:paraId="619A3997" w14:textId="33EE5C12" w:rsidR="00B607E9" w:rsidRDefault="00B607E9" w:rsidP="00B607E9">
            <w:pPr>
              <w:pStyle w:val="QPPTableTextBody"/>
            </w:pPr>
            <w:r w:rsidRPr="00640DA7">
              <w:t>Yes</w:t>
            </w:r>
          </w:p>
        </w:tc>
        <w:tc>
          <w:tcPr>
            <w:tcW w:w="1275" w:type="dxa"/>
            <w:shd w:val="clear" w:color="auto" w:fill="auto"/>
          </w:tcPr>
          <w:p w14:paraId="74A04F03" w14:textId="5A4EF9E0" w:rsidR="00B607E9" w:rsidRDefault="00B607E9" w:rsidP="00B607E9">
            <w:pPr>
              <w:pStyle w:val="QPPTableTextBody"/>
            </w:pPr>
            <w:r w:rsidRPr="00640DA7">
              <w:t>Yes</w:t>
            </w:r>
          </w:p>
        </w:tc>
        <w:tc>
          <w:tcPr>
            <w:tcW w:w="1134" w:type="dxa"/>
            <w:shd w:val="clear" w:color="auto" w:fill="auto"/>
          </w:tcPr>
          <w:p w14:paraId="45041B47" w14:textId="22D4F053" w:rsidR="00B607E9" w:rsidRDefault="00B607E9" w:rsidP="00B607E9">
            <w:pPr>
              <w:pStyle w:val="QPPTableTextBody"/>
            </w:pPr>
            <w:r w:rsidRPr="00640DA7">
              <w:t>Yes</w:t>
            </w:r>
          </w:p>
        </w:tc>
        <w:tc>
          <w:tcPr>
            <w:tcW w:w="851" w:type="dxa"/>
            <w:shd w:val="clear" w:color="auto" w:fill="auto"/>
          </w:tcPr>
          <w:p w14:paraId="49974FEE" w14:textId="5E1473D9" w:rsidR="00B607E9" w:rsidRDefault="00B607E9" w:rsidP="00B607E9">
            <w:pPr>
              <w:pStyle w:val="QPPTableTextBody"/>
            </w:pPr>
            <w:r w:rsidRPr="00640DA7">
              <w:t>Yes</w:t>
            </w:r>
          </w:p>
        </w:tc>
        <w:tc>
          <w:tcPr>
            <w:tcW w:w="992" w:type="dxa"/>
            <w:shd w:val="clear" w:color="auto" w:fill="auto"/>
          </w:tcPr>
          <w:p w14:paraId="4CE22ED5" w14:textId="51AD218D" w:rsidR="00B607E9" w:rsidRDefault="00B607E9" w:rsidP="00B607E9">
            <w:pPr>
              <w:pStyle w:val="QPPTableTextBody"/>
            </w:pPr>
            <w:r w:rsidRPr="00640DA7">
              <w:t>-</w:t>
            </w:r>
          </w:p>
        </w:tc>
        <w:tc>
          <w:tcPr>
            <w:tcW w:w="992" w:type="dxa"/>
            <w:shd w:val="clear" w:color="auto" w:fill="auto"/>
          </w:tcPr>
          <w:p w14:paraId="1C2B8543" w14:textId="79ECF044" w:rsidR="00B607E9" w:rsidRDefault="00B607E9" w:rsidP="00B607E9">
            <w:pPr>
              <w:pStyle w:val="QPPTableTextBody"/>
            </w:pPr>
            <w:r w:rsidRPr="00640DA7">
              <w:t>Yes</w:t>
            </w:r>
          </w:p>
        </w:tc>
        <w:tc>
          <w:tcPr>
            <w:tcW w:w="993" w:type="dxa"/>
            <w:shd w:val="clear" w:color="auto" w:fill="auto"/>
          </w:tcPr>
          <w:p w14:paraId="4CA413AF" w14:textId="11CA5CF0" w:rsidR="00B607E9" w:rsidRDefault="00B607E9" w:rsidP="00B607E9">
            <w:pPr>
              <w:pStyle w:val="QPPTableTextBody"/>
            </w:pPr>
            <w:r w:rsidRPr="00640DA7">
              <w:t>Yes</w:t>
            </w:r>
          </w:p>
        </w:tc>
        <w:tc>
          <w:tcPr>
            <w:tcW w:w="850" w:type="dxa"/>
          </w:tcPr>
          <w:p w14:paraId="4D941131" w14:textId="1B5C1CF6" w:rsidR="00B607E9" w:rsidRDefault="00B607E9" w:rsidP="00B607E9">
            <w:pPr>
              <w:pStyle w:val="QPPTableTextBody"/>
            </w:pPr>
            <w:r w:rsidRPr="00640DA7">
              <w:t>-</w:t>
            </w:r>
          </w:p>
        </w:tc>
        <w:tc>
          <w:tcPr>
            <w:tcW w:w="850" w:type="dxa"/>
            <w:shd w:val="clear" w:color="auto" w:fill="auto"/>
          </w:tcPr>
          <w:p w14:paraId="44645EDD" w14:textId="37CFBE91" w:rsidR="00B607E9" w:rsidRDefault="00B607E9" w:rsidP="00B607E9">
            <w:pPr>
              <w:pStyle w:val="QPPTableTextBody"/>
            </w:pPr>
            <w:r w:rsidRPr="00640DA7">
              <w:t>Yes</w:t>
            </w:r>
          </w:p>
        </w:tc>
        <w:tc>
          <w:tcPr>
            <w:tcW w:w="1136" w:type="dxa"/>
            <w:shd w:val="clear" w:color="auto" w:fill="auto"/>
          </w:tcPr>
          <w:p w14:paraId="59982ADC" w14:textId="37CE992B" w:rsidR="00B607E9" w:rsidRDefault="00B607E9" w:rsidP="00B607E9">
            <w:pPr>
              <w:pStyle w:val="QPPTableTextBody"/>
            </w:pPr>
            <w:r w:rsidRPr="00640DA7">
              <w:t>Yes</w:t>
            </w:r>
          </w:p>
        </w:tc>
        <w:tc>
          <w:tcPr>
            <w:tcW w:w="852" w:type="dxa"/>
            <w:shd w:val="clear" w:color="auto" w:fill="auto"/>
          </w:tcPr>
          <w:p w14:paraId="3DB12D50" w14:textId="0BD6CDF5" w:rsidR="00B607E9" w:rsidRDefault="00B607E9" w:rsidP="00B607E9">
            <w:pPr>
              <w:pStyle w:val="QPPTableTextBody"/>
            </w:pPr>
            <w:r w:rsidRPr="00640DA7">
              <w:t>Yes</w:t>
            </w:r>
          </w:p>
        </w:tc>
      </w:tr>
      <w:tr w:rsidR="00B607E9" w14:paraId="009A2CE2" w14:textId="77777777" w:rsidTr="00F06910">
        <w:tc>
          <w:tcPr>
            <w:tcW w:w="1382" w:type="dxa"/>
            <w:shd w:val="clear" w:color="auto" w:fill="auto"/>
          </w:tcPr>
          <w:p w14:paraId="253C5C8A" w14:textId="77777777" w:rsidR="00B607E9" w:rsidRPr="00025BE6" w:rsidRDefault="00B607E9" w:rsidP="00B607E9">
            <w:pPr>
              <w:pStyle w:val="QPPTableTextBody"/>
            </w:pPr>
            <w:r>
              <w:t>Rooming accommodation code</w:t>
            </w:r>
          </w:p>
        </w:tc>
        <w:tc>
          <w:tcPr>
            <w:tcW w:w="850" w:type="dxa"/>
            <w:shd w:val="clear" w:color="auto" w:fill="auto"/>
          </w:tcPr>
          <w:p w14:paraId="17B6E6B6" w14:textId="77777777" w:rsidR="00B607E9" w:rsidRPr="00025BE6" w:rsidRDefault="00B607E9" w:rsidP="00B607E9">
            <w:pPr>
              <w:pStyle w:val="QPPTableTextBody"/>
            </w:pPr>
            <w:r>
              <w:t>-</w:t>
            </w:r>
          </w:p>
        </w:tc>
        <w:tc>
          <w:tcPr>
            <w:tcW w:w="1275" w:type="dxa"/>
            <w:shd w:val="clear" w:color="auto" w:fill="auto"/>
          </w:tcPr>
          <w:p w14:paraId="5EBDA005" w14:textId="77777777" w:rsidR="00B607E9" w:rsidRPr="00025BE6" w:rsidRDefault="00B607E9" w:rsidP="00B607E9">
            <w:pPr>
              <w:pStyle w:val="QPPTableTextBody"/>
            </w:pPr>
            <w:r>
              <w:t>Yes</w:t>
            </w:r>
          </w:p>
        </w:tc>
        <w:tc>
          <w:tcPr>
            <w:tcW w:w="1134" w:type="dxa"/>
            <w:shd w:val="clear" w:color="auto" w:fill="auto"/>
          </w:tcPr>
          <w:p w14:paraId="2BB0B9BB" w14:textId="77777777" w:rsidR="00B607E9" w:rsidRPr="00025BE6" w:rsidRDefault="00B607E9" w:rsidP="00B607E9">
            <w:pPr>
              <w:pStyle w:val="QPPTableTextBody"/>
            </w:pPr>
            <w:r>
              <w:t>Yes</w:t>
            </w:r>
          </w:p>
        </w:tc>
        <w:tc>
          <w:tcPr>
            <w:tcW w:w="851" w:type="dxa"/>
            <w:shd w:val="clear" w:color="auto" w:fill="auto"/>
          </w:tcPr>
          <w:p w14:paraId="35D21393" w14:textId="77777777" w:rsidR="00B607E9" w:rsidRPr="00025BE6" w:rsidRDefault="00B607E9" w:rsidP="00B607E9">
            <w:pPr>
              <w:pStyle w:val="QPPTableTextBody"/>
            </w:pPr>
            <w:r>
              <w:t>Yes</w:t>
            </w:r>
          </w:p>
        </w:tc>
        <w:tc>
          <w:tcPr>
            <w:tcW w:w="992" w:type="dxa"/>
            <w:shd w:val="clear" w:color="auto" w:fill="auto"/>
          </w:tcPr>
          <w:p w14:paraId="5745C3AB" w14:textId="77777777" w:rsidR="00B607E9" w:rsidRPr="00025BE6" w:rsidRDefault="00B607E9" w:rsidP="00B607E9">
            <w:pPr>
              <w:pStyle w:val="QPPTableTextBody"/>
            </w:pPr>
            <w:r>
              <w:t>-</w:t>
            </w:r>
          </w:p>
        </w:tc>
        <w:tc>
          <w:tcPr>
            <w:tcW w:w="992" w:type="dxa"/>
            <w:shd w:val="clear" w:color="auto" w:fill="auto"/>
          </w:tcPr>
          <w:p w14:paraId="2A706C16" w14:textId="77777777" w:rsidR="00B607E9" w:rsidRPr="00025BE6" w:rsidRDefault="00B607E9" w:rsidP="00B607E9">
            <w:pPr>
              <w:pStyle w:val="QPPTableTextBody"/>
            </w:pPr>
            <w:r>
              <w:t>Yes</w:t>
            </w:r>
          </w:p>
        </w:tc>
        <w:tc>
          <w:tcPr>
            <w:tcW w:w="993" w:type="dxa"/>
            <w:shd w:val="clear" w:color="auto" w:fill="auto"/>
          </w:tcPr>
          <w:p w14:paraId="35EF5039" w14:textId="77777777" w:rsidR="00B607E9" w:rsidRPr="00025BE6" w:rsidRDefault="00B607E9" w:rsidP="00B607E9">
            <w:pPr>
              <w:pStyle w:val="QPPTableTextBody"/>
            </w:pPr>
            <w:r>
              <w:t>-</w:t>
            </w:r>
          </w:p>
        </w:tc>
        <w:tc>
          <w:tcPr>
            <w:tcW w:w="850" w:type="dxa"/>
          </w:tcPr>
          <w:p w14:paraId="505F1F7B" w14:textId="6C9D794F" w:rsidR="00B607E9" w:rsidRDefault="00B607E9" w:rsidP="00B607E9">
            <w:pPr>
              <w:pStyle w:val="QPPTableTextBody"/>
            </w:pPr>
            <w:r w:rsidRPr="00003EEC">
              <w:t>-</w:t>
            </w:r>
          </w:p>
        </w:tc>
        <w:tc>
          <w:tcPr>
            <w:tcW w:w="850" w:type="dxa"/>
            <w:shd w:val="clear" w:color="auto" w:fill="auto"/>
          </w:tcPr>
          <w:p w14:paraId="38E57871" w14:textId="3AD6754F" w:rsidR="00B607E9" w:rsidRPr="00025BE6" w:rsidRDefault="00B607E9" w:rsidP="00B607E9">
            <w:pPr>
              <w:pStyle w:val="QPPTableTextBody"/>
            </w:pPr>
            <w:r>
              <w:t>Yes</w:t>
            </w:r>
          </w:p>
        </w:tc>
        <w:tc>
          <w:tcPr>
            <w:tcW w:w="1136" w:type="dxa"/>
            <w:shd w:val="clear" w:color="auto" w:fill="auto"/>
          </w:tcPr>
          <w:p w14:paraId="564A69CE" w14:textId="77777777" w:rsidR="00B607E9" w:rsidRPr="00025BE6" w:rsidRDefault="00B607E9" w:rsidP="00B607E9">
            <w:pPr>
              <w:pStyle w:val="QPPTableTextBody"/>
            </w:pPr>
            <w:r>
              <w:t>Yes</w:t>
            </w:r>
          </w:p>
        </w:tc>
        <w:tc>
          <w:tcPr>
            <w:tcW w:w="852" w:type="dxa"/>
            <w:shd w:val="clear" w:color="auto" w:fill="auto"/>
          </w:tcPr>
          <w:p w14:paraId="7FC9ED1B" w14:textId="77777777" w:rsidR="00B607E9" w:rsidRPr="00025BE6" w:rsidRDefault="00B607E9" w:rsidP="00B607E9">
            <w:pPr>
              <w:pStyle w:val="QPPTableTextBody"/>
            </w:pPr>
            <w:r>
              <w:t>Yes</w:t>
            </w:r>
          </w:p>
        </w:tc>
      </w:tr>
      <w:tr w:rsidR="00B607E9" w14:paraId="2990BB08" w14:textId="77777777" w:rsidTr="00F06910">
        <w:tc>
          <w:tcPr>
            <w:tcW w:w="1382" w:type="dxa"/>
            <w:shd w:val="clear" w:color="auto" w:fill="auto"/>
          </w:tcPr>
          <w:p w14:paraId="35B8882F" w14:textId="77777777" w:rsidR="00B607E9" w:rsidRPr="00025BE6" w:rsidRDefault="00B607E9" w:rsidP="00B607E9">
            <w:pPr>
              <w:pStyle w:val="QPPTableTextBody"/>
            </w:pPr>
            <w:r>
              <w:t xml:space="preserve">Rural </w:t>
            </w:r>
            <w:r w:rsidRPr="00025BE6">
              <w:t>activities code</w:t>
            </w:r>
          </w:p>
        </w:tc>
        <w:tc>
          <w:tcPr>
            <w:tcW w:w="850" w:type="dxa"/>
            <w:shd w:val="clear" w:color="auto" w:fill="auto"/>
          </w:tcPr>
          <w:p w14:paraId="034D41C1" w14:textId="77777777" w:rsidR="00B607E9" w:rsidRPr="00025BE6" w:rsidRDefault="00B607E9" w:rsidP="00B607E9">
            <w:pPr>
              <w:pStyle w:val="QPPTableTextBody"/>
            </w:pPr>
            <w:r>
              <w:t>-</w:t>
            </w:r>
          </w:p>
        </w:tc>
        <w:tc>
          <w:tcPr>
            <w:tcW w:w="1275" w:type="dxa"/>
            <w:shd w:val="clear" w:color="auto" w:fill="auto"/>
          </w:tcPr>
          <w:p w14:paraId="45E03D6A" w14:textId="77777777" w:rsidR="00B607E9" w:rsidRPr="00025BE6" w:rsidRDefault="00B607E9" w:rsidP="00B607E9">
            <w:pPr>
              <w:pStyle w:val="QPPTableTextBody"/>
            </w:pPr>
            <w:r>
              <w:t>Yes</w:t>
            </w:r>
          </w:p>
        </w:tc>
        <w:tc>
          <w:tcPr>
            <w:tcW w:w="1134" w:type="dxa"/>
            <w:shd w:val="clear" w:color="auto" w:fill="auto"/>
          </w:tcPr>
          <w:p w14:paraId="46A0DD1B" w14:textId="77777777" w:rsidR="00B607E9" w:rsidRPr="00025BE6" w:rsidRDefault="00B607E9" w:rsidP="00B607E9">
            <w:pPr>
              <w:pStyle w:val="QPPTableTextBody"/>
            </w:pPr>
            <w:r>
              <w:t>Yes</w:t>
            </w:r>
          </w:p>
        </w:tc>
        <w:tc>
          <w:tcPr>
            <w:tcW w:w="851" w:type="dxa"/>
            <w:shd w:val="clear" w:color="auto" w:fill="auto"/>
          </w:tcPr>
          <w:p w14:paraId="244F3E3C" w14:textId="77777777" w:rsidR="00B607E9" w:rsidRPr="00025BE6" w:rsidRDefault="00B607E9" w:rsidP="00B607E9">
            <w:pPr>
              <w:pStyle w:val="QPPTableTextBody"/>
            </w:pPr>
            <w:r>
              <w:t>Yes</w:t>
            </w:r>
          </w:p>
        </w:tc>
        <w:tc>
          <w:tcPr>
            <w:tcW w:w="992" w:type="dxa"/>
            <w:shd w:val="clear" w:color="auto" w:fill="auto"/>
          </w:tcPr>
          <w:p w14:paraId="0F134D14" w14:textId="77777777" w:rsidR="00B607E9" w:rsidRPr="00025BE6" w:rsidRDefault="00B607E9" w:rsidP="00B607E9">
            <w:pPr>
              <w:pStyle w:val="QPPTableTextBody"/>
            </w:pPr>
            <w:r>
              <w:t>-</w:t>
            </w:r>
          </w:p>
        </w:tc>
        <w:tc>
          <w:tcPr>
            <w:tcW w:w="992" w:type="dxa"/>
            <w:shd w:val="clear" w:color="auto" w:fill="auto"/>
          </w:tcPr>
          <w:p w14:paraId="7280C477" w14:textId="77777777" w:rsidR="00B607E9" w:rsidRPr="00025BE6" w:rsidRDefault="00B607E9" w:rsidP="00B607E9">
            <w:pPr>
              <w:pStyle w:val="QPPTableTextBody"/>
            </w:pPr>
            <w:r>
              <w:t>Yes</w:t>
            </w:r>
          </w:p>
        </w:tc>
        <w:tc>
          <w:tcPr>
            <w:tcW w:w="993" w:type="dxa"/>
            <w:shd w:val="clear" w:color="auto" w:fill="auto"/>
          </w:tcPr>
          <w:p w14:paraId="50FDFF04" w14:textId="77777777" w:rsidR="00B607E9" w:rsidRPr="00025BE6" w:rsidRDefault="00B607E9" w:rsidP="00B607E9">
            <w:pPr>
              <w:pStyle w:val="QPPTableTextBody"/>
            </w:pPr>
            <w:r>
              <w:t>-</w:t>
            </w:r>
          </w:p>
        </w:tc>
        <w:tc>
          <w:tcPr>
            <w:tcW w:w="850" w:type="dxa"/>
          </w:tcPr>
          <w:p w14:paraId="0FD1A494" w14:textId="7043C47B" w:rsidR="00B607E9" w:rsidRDefault="00B607E9" w:rsidP="00B607E9">
            <w:pPr>
              <w:pStyle w:val="QPPTableTextBody"/>
            </w:pPr>
            <w:r>
              <w:t>-</w:t>
            </w:r>
          </w:p>
        </w:tc>
        <w:tc>
          <w:tcPr>
            <w:tcW w:w="850" w:type="dxa"/>
            <w:shd w:val="clear" w:color="auto" w:fill="auto"/>
          </w:tcPr>
          <w:p w14:paraId="3B2D2AF9" w14:textId="6C478BF8" w:rsidR="00B607E9" w:rsidRPr="00025BE6" w:rsidRDefault="00B607E9" w:rsidP="00B607E9">
            <w:pPr>
              <w:pStyle w:val="QPPTableTextBody"/>
            </w:pPr>
            <w:r>
              <w:t>Yes</w:t>
            </w:r>
          </w:p>
        </w:tc>
        <w:tc>
          <w:tcPr>
            <w:tcW w:w="1136" w:type="dxa"/>
            <w:shd w:val="clear" w:color="auto" w:fill="auto"/>
          </w:tcPr>
          <w:p w14:paraId="4ED66939" w14:textId="77777777" w:rsidR="00B607E9" w:rsidRPr="00025BE6" w:rsidRDefault="00B607E9" w:rsidP="00B607E9">
            <w:pPr>
              <w:pStyle w:val="QPPTableTextBody"/>
            </w:pPr>
            <w:r>
              <w:t>Yes</w:t>
            </w:r>
          </w:p>
        </w:tc>
        <w:tc>
          <w:tcPr>
            <w:tcW w:w="852" w:type="dxa"/>
            <w:shd w:val="clear" w:color="auto" w:fill="auto"/>
          </w:tcPr>
          <w:p w14:paraId="128F9696" w14:textId="77777777" w:rsidR="00B607E9" w:rsidRPr="00025BE6" w:rsidRDefault="00B607E9" w:rsidP="00B607E9">
            <w:pPr>
              <w:pStyle w:val="QPPTableTextBody"/>
            </w:pPr>
            <w:r>
              <w:t>Yes</w:t>
            </w:r>
          </w:p>
        </w:tc>
      </w:tr>
      <w:tr w:rsidR="00B607E9" w14:paraId="3AE77822" w14:textId="77777777" w:rsidTr="00F06910">
        <w:tc>
          <w:tcPr>
            <w:tcW w:w="1382" w:type="dxa"/>
            <w:shd w:val="clear" w:color="auto" w:fill="auto"/>
          </w:tcPr>
          <w:p w14:paraId="3063E0C6" w14:textId="77777777" w:rsidR="00B607E9" w:rsidRPr="00025BE6" w:rsidRDefault="00B607E9" w:rsidP="00B607E9">
            <w:pPr>
              <w:pStyle w:val="QPPTableTextBody"/>
            </w:pPr>
            <w:r>
              <w:t>Service station code</w:t>
            </w:r>
          </w:p>
        </w:tc>
        <w:tc>
          <w:tcPr>
            <w:tcW w:w="850" w:type="dxa"/>
            <w:shd w:val="clear" w:color="auto" w:fill="auto"/>
          </w:tcPr>
          <w:p w14:paraId="02B2CE9F" w14:textId="77777777" w:rsidR="00B607E9" w:rsidRPr="00025BE6" w:rsidRDefault="00B607E9" w:rsidP="00B607E9">
            <w:pPr>
              <w:pStyle w:val="QPPTableTextBody"/>
            </w:pPr>
            <w:r>
              <w:t>-</w:t>
            </w:r>
          </w:p>
        </w:tc>
        <w:tc>
          <w:tcPr>
            <w:tcW w:w="1275" w:type="dxa"/>
            <w:shd w:val="clear" w:color="auto" w:fill="auto"/>
          </w:tcPr>
          <w:p w14:paraId="20AD5034" w14:textId="77777777" w:rsidR="00B607E9" w:rsidRPr="00025BE6" w:rsidRDefault="00B607E9" w:rsidP="00B607E9">
            <w:pPr>
              <w:pStyle w:val="QPPTableTextBody"/>
            </w:pPr>
            <w:r>
              <w:t>Yes</w:t>
            </w:r>
          </w:p>
        </w:tc>
        <w:tc>
          <w:tcPr>
            <w:tcW w:w="1134" w:type="dxa"/>
            <w:shd w:val="clear" w:color="auto" w:fill="auto"/>
          </w:tcPr>
          <w:p w14:paraId="33EA9557" w14:textId="77777777" w:rsidR="00B607E9" w:rsidRPr="00025BE6" w:rsidRDefault="00B607E9" w:rsidP="00B607E9">
            <w:pPr>
              <w:pStyle w:val="QPPTableTextBody"/>
            </w:pPr>
            <w:r>
              <w:t>Yes</w:t>
            </w:r>
          </w:p>
        </w:tc>
        <w:tc>
          <w:tcPr>
            <w:tcW w:w="851" w:type="dxa"/>
            <w:shd w:val="clear" w:color="auto" w:fill="auto"/>
          </w:tcPr>
          <w:p w14:paraId="496FE8CC" w14:textId="77777777" w:rsidR="00B607E9" w:rsidRPr="00025BE6" w:rsidRDefault="00B607E9" w:rsidP="00B607E9">
            <w:pPr>
              <w:pStyle w:val="QPPTableTextBody"/>
            </w:pPr>
            <w:r>
              <w:t>Yes</w:t>
            </w:r>
          </w:p>
        </w:tc>
        <w:tc>
          <w:tcPr>
            <w:tcW w:w="992" w:type="dxa"/>
            <w:shd w:val="clear" w:color="auto" w:fill="auto"/>
          </w:tcPr>
          <w:p w14:paraId="6542AACE" w14:textId="77777777" w:rsidR="00B607E9" w:rsidRPr="00025BE6" w:rsidRDefault="00B607E9" w:rsidP="00B607E9">
            <w:pPr>
              <w:pStyle w:val="QPPTableTextBody"/>
            </w:pPr>
            <w:r>
              <w:t>-</w:t>
            </w:r>
          </w:p>
        </w:tc>
        <w:tc>
          <w:tcPr>
            <w:tcW w:w="992" w:type="dxa"/>
            <w:shd w:val="clear" w:color="auto" w:fill="auto"/>
          </w:tcPr>
          <w:p w14:paraId="499F92BA" w14:textId="77777777" w:rsidR="00B607E9" w:rsidRPr="00025BE6" w:rsidRDefault="00B607E9" w:rsidP="00B607E9">
            <w:pPr>
              <w:pStyle w:val="QPPTableTextBody"/>
            </w:pPr>
            <w:r>
              <w:t>Yes</w:t>
            </w:r>
          </w:p>
        </w:tc>
        <w:tc>
          <w:tcPr>
            <w:tcW w:w="993" w:type="dxa"/>
            <w:shd w:val="clear" w:color="auto" w:fill="auto"/>
          </w:tcPr>
          <w:p w14:paraId="09CCC702" w14:textId="77777777" w:rsidR="00B607E9" w:rsidRPr="00025BE6" w:rsidRDefault="00B607E9" w:rsidP="00B607E9">
            <w:pPr>
              <w:pStyle w:val="QPPTableTextBody"/>
            </w:pPr>
            <w:r>
              <w:t>-</w:t>
            </w:r>
          </w:p>
        </w:tc>
        <w:tc>
          <w:tcPr>
            <w:tcW w:w="850" w:type="dxa"/>
          </w:tcPr>
          <w:p w14:paraId="33CF866F" w14:textId="72D59B64" w:rsidR="00B607E9" w:rsidRDefault="00B607E9" w:rsidP="00B607E9">
            <w:pPr>
              <w:pStyle w:val="QPPTableTextBody"/>
            </w:pPr>
            <w:r>
              <w:t>-</w:t>
            </w:r>
          </w:p>
        </w:tc>
        <w:tc>
          <w:tcPr>
            <w:tcW w:w="850" w:type="dxa"/>
            <w:shd w:val="clear" w:color="auto" w:fill="auto"/>
          </w:tcPr>
          <w:p w14:paraId="0FFB5E9D" w14:textId="78A3826D" w:rsidR="00B607E9" w:rsidRPr="00025BE6" w:rsidRDefault="00B607E9" w:rsidP="00B607E9">
            <w:pPr>
              <w:pStyle w:val="QPPTableTextBody"/>
            </w:pPr>
            <w:r>
              <w:t>Yes</w:t>
            </w:r>
          </w:p>
        </w:tc>
        <w:tc>
          <w:tcPr>
            <w:tcW w:w="1136" w:type="dxa"/>
            <w:shd w:val="clear" w:color="auto" w:fill="auto"/>
          </w:tcPr>
          <w:p w14:paraId="39695A11" w14:textId="77777777" w:rsidR="00B607E9" w:rsidRPr="00025BE6" w:rsidRDefault="00B607E9" w:rsidP="00B607E9">
            <w:pPr>
              <w:pStyle w:val="QPPTableTextBody"/>
            </w:pPr>
            <w:r>
              <w:t>Yes</w:t>
            </w:r>
          </w:p>
        </w:tc>
        <w:tc>
          <w:tcPr>
            <w:tcW w:w="852" w:type="dxa"/>
            <w:shd w:val="clear" w:color="auto" w:fill="auto"/>
          </w:tcPr>
          <w:p w14:paraId="19B11E63" w14:textId="77777777" w:rsidR="00B607E9" w:rsidRPr="00025BE6" w:rsidRDefault="00B607E9" w:rsidP="00B607E9">
            <w:pPr>
              <w:pStyle w:val="QPPTableTextBody"/>
            </w:pPr>
            <w:r>
              <w:t>Yes</w:t>
            </w:r>
          </w:p>
        </w:tc>
      </w:tr>
      <w:tr w:rsidR="00B607E9" w14:paraId="44F89C32" w14:textId="77777777" w:rsidTr="00F06910">
        <w:tc>
          <w:tcPr>
            <w:tcW w:w="1382" w:type="dxa"/>
            <w:shd w:val="clear" w:color="auto" w:fill="auto"/>
          </w:tcPr>
          <w:p w14:paraId="5CF884B8" w14:textId="77777777" w:rsidR="00B607E9" w:rsidRPr="00025BE6" w:rsidRDefault="00B607E9" w:rsidP="00B607E9">
            <w:pPr>
              <w:pStyle w:val="QPPTableTextBody"/>
            </w:pPr>
            <w:r>
              <w:t>Short-</w:t>
            </w:r>
            <w:r w:rsidRPr="00025BE6">
              <w:t>term accommodation code</w:t>
            </w:r>
          </w:p>
        </w:tc>
        <w:tc>
          <w:tcPr>
            <w:tcW w:w="850" w:type="dxa"/>
            <w:shd w:val="clear" w:color="auto" w:fill="auto"/>
          </w:tcPr>
          <w:p w14:paraId="450874EA" w14:textId="77777777" w:rsidR="00B607E9" w:rsidRPr="00025BE6" w:rsidRDefault="00B607E9" w:rsidP="00B607E9">
            <w:pPr>
              <w:pStyle w:val="QPPTableTextBody"/>
            </w:pPr>
            <w:r>
              <w:t>-</w:t>
            </w:r>
          </w:p>
        </w:tc>
        <w:tc>
          <w:tcPr>
            <w:tcW w:w="1275" w:type="dxa"/>
            <w:shd w:val="clear" w:color="auto" w:fill="auto"/>
          </w:tcPr>
          <w:p w14:paraId="707A0853" w14:textId="77777777" w:rsidR="00B607E9" w:rsidRPr="00025BE6" w:rsidRDefault="00B607E9" w:rsidP="00B607E9">
            <w:pPr>
              <w:pStyle w:val="QPPTableTextBody"/>
            </w:pPr>
            <w:r>
              <w:t>Yes</w:t>
            </w:r>
          </w:p>
        </w:tc>
        <w:tc>
          <w:tcPr>
            <w:tcW w:w="1134" w:type="dxa"/>
            <w:shd w:val="clear" w:color="auto" w:fill="auto"/>
          </w:tcPr>
          <w:p w14:paraId="149E57C2" w14:textId="77777777" w:rsidR="00B607E9" w:rsidRPr="00025BE6" w:rsidRDefault="00B607E9" w:rsidP="00B607E9">
            <w:pPr>
              <w:pStyle w:val="QPPTableTextBody"/>
            </w:pPr>
            <w:r>
              <w:t>Yes</w:t>
            </w:r>
          </w:p>
        </w:tc>
        <w:tc>
          <w:tcPr>
            <w:tcW w:w="851" w:type="dxa"/>
            <w:shd w:val="clear" w:color="auto" w:fill="auto"/>
          </w:tcPr>
          <w:p w14:paraId="19996DD8" w14:textId="77777777" w:rsidR="00B607E9" w:rsidRPr="00025BE6" w:rsidRDefault="00B607E9" w:rsidP="00B607E9">
            <w:pPr>
              <w:pStyle w:val="QPPTableTextBody"/>
            </w:pPr>
            <w:r>
              <w:t>Yes</w:t>
            </w:r>
          </w:p>
        </w:tc>
        <w:tc>
          <w:tcPr>
            <w:tcW w:w="992" w:type="dxa"/>
            <w:shd w:val="clear" w:color="auto" w:fill="auto"/>
          </w:tcPr>
          <w:p w14:paraId="2E17AC12" w14:textId="77777777" w:rsidR="00B607E9" w:rsidRPr="00025BE6" w:rsidRDefault="00B607E9" w:rsidP="00B607E9">
            <w:pPr>
              <w:pStyle w:val="QPPTableTextBody"/>
            </w:pPr>
            <w:r>
              <w:t>Yes</w:t>
            </w:r>
          </w:p>
        </w:tc>
        <w:tc>
          <w:tcPr>
            <w:tcW w:w="992" w:type="dxa"/>
            <w:shd w:val="clear" w:color="auto" w:fill="auto"/>
          </w:tcPr>
          <w:p w14:paraId="5D30F5A5" w14:textId="77777777" w:rsidR="00B607E9" w:rsidRPr="00025BE6" w:rsidRDefault="00B607E9" w:rsidP="00B607E9">
            <w:pPr>
              <w:pStyle w:val="QPPTableTextBody"/>
            </w:pPr>
            <w:r>
              <w:t>Yes</w:t>
            </w:r>
          </w:p>
        </w:tc>
        <w:tc>
          <w:tcPr>
            <w:tcW w:w="993" w:type="dxa"/>
            <w:shd w:val="clear" w:color="auto" w:fill="auto"/>
          </w:tcPr>
          <w:p w14:paraId="3A4CA33E" w14:textId="77777777" w:rsidR="00B607E9" w:rsidRPr="00025BE6" w:rsidRDefault="00B607E9" w:rsidP="00B607E9">
            <w:pPr>
              <w:pStyle w:val="QPPTableTextBody"/>
            </w:pPr>
            <w:r>
              <w:t>Yes</w:t>
            </w:r>
          </w:p>
        </w:tc>
        <w:tc>
          <w:tcPr>
            <w:tcW w:w="850" w:type="dxa"/>
          </w:tcPr>
          <w:p w14:paraId="338DD93E" w14:textId="07B73D26" w:rsidR="00B607E9" w:rsidRDefault="00B607E9" w:rsidP="00B607E9">
            <w:pPr>
              <w:pStyle w:val="QPPTableTextBody"/>
            </w:pPr>
            <w:r>
              <w:t>-</w:t>
            </w:r>
          </w:p>
        </w:tc>
        <w:tc>
          <w:tcPr>
            <w:tcW w:w="850" w:type="dxa"/>
            <w:shd w:val="clear" w:color="auto" w:fill="auto"/>
          </w:tcPr>
          <w:p w14:paraId="291F555F" w14:textId="3B652D76" w:rsidR="00B607E9" w:rsidRPr="00025BE6" w:rsidRDefault="00B607E9" w:rsidP="00B607E9">
            <w:pPr>
              <w:pStyle w:val="QPPTableTextBody"/>
            </w:pPr>
            <w:r>
              <w:t>Yes</w:t>
            </w:r>
          </w:p>
        </w:tc>
        <w:tc>
          <w:tcPr>
            <w:tcW w:w="1136" w:type="dxa"/>
            <w:shd w:val="clear" w:color="auto" w:fill="auto"/>
          </w:tcPr>
          <w:p w14:paraId="321ADACE" w14:textId="77777777" w:rsidR="00B607E9" w:rsidRPr="00025BE6" w:rsidRDefault="00B607E9" w:rsidP="00B607E9">
            <w:pPr>
              <w:pStyle w:val="QPPTableTextBody"/>
            </w:pPr>
            <w:r>
              <w:t>Yes</w:t>
            </w:r>
          </w:p>
        </w:tc>
        <w:tc>
          <w:tcPr>
            <w:tcW w:w="852" w:type="dxa"/>
            <w:shd w:val="clear" w:color="auto" w:fill="auto"/>
          </w:tcPr>
          <w:p w14:paraId="4B48DAA4" w14:textId="77777777" w:rsidR="00B607E9" w:rsidRPr="00025BE6" w:rsidRDefault="00B607E9" w:rsidP="00B607E9">
            <w:pPr>
              <w:pStyle w:val="QPPTableTextBody"/>
            </w:pPr>
            <w:r>
              <w:t>Yes</w:t>
            </w:r>
          </w:p>
        </w:tc>
      </w:tr>
      <w:tr w:rsidR="00B607E9" w14:paraId="5F379AB0" w14:textId="77777777" w:rsidTr="00F06910">
        <w:tc>
          <w:tcPr>
            <w:tcW w:w="1382" w:type="dxa"/>
            <w:shd w:val="clear" w:color="auto" w:fill="auto"/>
          </w:tcPr>
          <w:p w14:paraId="108D031B" w14:textId="77777777" w:rsidR="00B607E9" w:rsidRPr="00025BE6" w:rsidRDefault="00B607E9" w:rsidP="00B607E9">
            <w:pPr>
              <w:pStyle w:val="QPPTableTextBody"/>
            </w:pPr>
            <w:r>
              <w:t>Small</w:t>
            </w:r>
            <w:r w:rsidRPr="00025BE6">
              <w:t>-scale non-residential uses code</w:t>
            </w:r>
          </w:p>
        </w:tc>
        <w:tc>
          <w:tcPr>
            <w:tcW w:w="850" w:type="dxa"/>
            <w:shd w:val="clear" w:color="auto" w:fill="auto"/>
          </w:tcPr>
          <w:p w14:paraId="0CBCED97" w14:textId="77777777" w:rsidR="00B607E9" w:rsidRPr="00025BE6" w:rsidRDefault="00B607E9" w:rsidP="00B607E9">
            <w:pPr>
              <w:pStyle w:val="QPPTableTextBody"/>
            </w:pPr>
            <w:r>
              <w:t>-</w:t>
            </w:r>
          </w:p>
        </w:tc>
        <w:tc>
          <w:tcPr>
            <w:tcW w:w="1275" w:type="dxa"/>
            <w:shd w:val="clear" w:color="auto" w:fill="auto"/>
          </w:tcPr>
          <w:p w14:paraId="46F377F9" w14:textId="77777777" w:rsidR="00B607E9" w:rsidRPr="00025BE6" w:rsidRDefault="00B607E9" w:rsidP="00B607E9">
            <w:pPr>
              <w:pStyle w:val="QPPTableTextBody"/>
            </w:pPr>
            <w:r>
              <w:t>Yes</w:t>
            </w:r>
          </w:p>
        </w:tc>
        <w:tc>
          <w:tcPr>
            <w:tcW w:w="1134" w:type="dxa"/>
            <w:shd w:val="clear" w:color="auto" w:fill="auto"/>
          </w:tcPr>
          <w:p w14:paraId="054E5531" w14:textId="77777777" w:rsidR="00B607E9" w:rsidRPr="00025BE6" w:rsidRDefault="00B607E9" w:rsidP="00B607E9">
            <w:pPr>
              <w:pStyle w:val="QPPTableTextBody"/>
            </w:pPr>
            <w:r>
              <w:t>Yes</w:t>
            </w:r>
          </w:p>
        </w:tc>
        <w:tc>
          <w:tcPr>
            <w:tcW w:w="851" w:type="dxa"/>
            <w:shd w:val="clear" w:color="auto" w:fill="auto"/>
          </w:tcPr>
          <w:p w14:paraId="2926E217" w14:textId="77777777" w:rsidR="00B607E9" w:rsidRPr="00025BE6" w:rsidRDefault="00B607E9" w:rsidP="00B607E9">
            <w:pPr>
              <w:pStyle w:val="QPPTableTextBody"/>
            </w:pPr>
            <w:r>
              <w:t>Yes</w:t>
            </w:r>
          </w:p>
        </w:tc>
        <w:tc>
          <w:tcPr>
            <w:tcW w:w="992" w:type="dxa"/>
            <w:shd w:val="clear" w:color="auto" w:fill="auto"/>
          </w:tcPr>
          <w:p w14:paraId="53BC430D" w14:textId="77777777" w:rsidR="00B607E9" w:rsidRPr="00025BE6" w:rsidRDefault="00B607E9" w:rsidP="00B607E9">
            <w:pPr>
              <w:pStyle w:val="QPPTableTextBody"/>
            </w:pPr>
            <w:r>
              <w:t>Yes</w:t>
            </w:r>
          </w:p>
        </w:tc>
        <w:tc>
          <w:tcPr>
            <w:tcW w:w="992" w:type="dxa"/>
            <w:shd w:val="clear" w:color="auto" w:fill="auto"/>
          </w:tcPr>
          <w:p w14:paraId="78653A7D" w14:textId="77777777" w:rsidR="00B607E9" w:rsidRPr="00025BE6" w:rsidRDefault="00B607E9" w:rsidP="00B607E9">
            <w:pPr>
              <w:pStyle w:val="QPPTableTextBody"/>
            </w:pPr>
            <w:r>
              <w:t>Yes</w:t>
            </w:r>
          </w:p>
        </w:tc>
        <w:tc>
          <w:tcPr>
            <w:tcW w:w="993" w:type="dxa"/>
            <w:shd w:val="clear" w:color="auto" w:fill="auto"/>
          </w:tcPr>
          <w:p w14:paraId="5E81B569" w14:textId="77777777" w:rsidR="00B607E9" w:rsidRPr="00025BE6" w:rsidRDefault="00B607E9" w:rsidP="00B607E9">
            <w:pPr>
              <w:pStyle w:val="QPPTableTextBody"/>
            </w:pPr>
            <w:r>
              <w:t>-</w:t>
            </w:r>
          </w:p>
        </w:tc>
        <w:tc>
          <w:tcPr>
            <w:tcW w:w="850" w:type="dxa"/>
          </w:tcPr>
          <w:p w14:paraId="51D3A757" w14:textId="1BB18AFC" w:rsidR="00B607E9" w:rsidRDefault="00B607E9" w:rsidP="00B607E9">
            <w:pPr>
              <w:pStyle w:val="QPPTableTextBody"/>
            </w:pPr>
            <w:r>
              <w:t>-</w:t>
            </w:r>
          </w:p>
        </w:tc>
        <w:tc>
          <w:tcPr>
            <w:tcW w:w="850" w:type="dxa"/>
            <w:shd w:val="clear" w:color="auto" w:fill="auto"/>
          </w:tcPr>
          <w:p w14:paraId="31195B7B" w14:textId="63D3DD0A" w:rsidR="00B607E9" w:rsidRPr="00025BE6" w:rsidRDefault="00B607E9" w:rsidP="00B607E9">
            <w:pPr>
              <w:pStyle w:val="QPPTableTextBody"/>
            </w:pPr>
            <w:r>
              <w:t>Yes</w:t>
            </w:r>
          </w:p>
        </w:tc>
        <w:tc>
          <w:tcPr>
            <w:tcW w:w="1136" w:type="dxa"/>
            <w:shd w:val="clear" w:color="auto" w:fill="auto"/>
          </w:tcPr>
          <w:p w14:paraId="34D74B76" w14:textId="77777777" w:rsidR="00B607E9" w:rsidRPr="00025BE6" w:rsidRDefault="00B607E9" w:rsidP="00B607E9">
            <w:pPr>
              <w:pStyle w:val="QPPTableTextBody"/>
            </w:pPr>
            <w:r>
              <w:t>Yes</w:t>
            </w:r>
          </w:p>
        </w:tc>
        <w:tc>
          <w:tcPr>
            <w:tcW w:w="852" w:type="dxa"/>
            <w:shd w:val="clear" w:color="auto" w:fill="auto"/>
          </w:tcPr>
          <w:p w14:paraId="4276B62C" w14:textId="77777777" w:rsidR="00B607E9" w:rsidRPr="00025BE6" w:rsidRDefault="00B607E9" w:rsidP="00B607E9">
            <w:pPr>
              <w:pStyle w:val="QPPTableTextBody"/>
            </w:pPr>
            <w:r>
              <w:t>Yes</w:t>
            </w:r>
          </w:p>
        </w:tc>
      </w:tr>
      <w:tr w:rsidR="00B607E9" w14:paraId="61FCD29F" w14:textId="77777777" w:rsidTr="00F06910">
        <w:tc>
          <w:tcPr>
            <w:tcW w:w="1382" w:type="dxa"/>
            <w:shd w:val="clear" w:color="auto" w:fill="auto"/>
          </w:tcPr>
          <w:p w14:paraId="73363092" w14:textId="77777777" w:rsidR="00B607E9" w:rsidRPr="00025BE6" w:rsidRDefault="00B607E9" w:rsidP="00B607E9">
            <w:pPr>
              <w:pStyle w:val="QPPTableTextBody"/>
            </w:pPr>
            <w:r>
              <w:t>Specialised centre code</w:t>
            </w:r>
          </w:p>
        </w:tc>
        <w:tc>
          <w:tcPr>
            <w:tcW w:w="850" w:type="dxa"/>
            <w:shd w:val="clear" w:color="auto" w:fill="auto"/>
          </w:tcPr>
          <w:p w14:paraId="00F23AB1" w14:textId="77777777" w:rsidR="00B607E9" w:rsidRPr="00025BE6" w:rsidRDefault="00B607E9" w:rsidP="00B607E9">
            <w:pPr>
              <w:pStyle w:val="QPPTableTextBody"/>
            </w:pPr>
            <w:r>
              <w:t>-</w:t>
            </w:r>
          </w:p>
        </w:tc>
        <w:tc>
          <w:tcPr>
            <w:tcW w:w="1275" w:type="dxa"/>
            <w:shd w:val="clear" w:color="auto" w:fill="auto"/>
          </w:tcPr>
          <w:p w14:paraId="67C25045" w14:textId="77777777" w:rsidR="00B607E9" w:rsidRPr="00025BE6" w:rsidRDefault="00B607E9" w:rsidP="00B607E9">
            <w:pPr>
              <w:pStyle w:val="QPPTableTextBody"/>
            </w:pPr>
            <w:r>
              <w:t>-</w:t>
            </w:r>
          </w:p>
        </w:tc>
        <w:tc>
          <w:tcPr>
            <w:tcW w:w="1134" w:type="dxa"/>
            <w:shd w:val="clear" w:color="auto" w:fill="auto"/>
          </w:tcPr>
          <w:p w14:paraId="248E5B35" w14:textId="77777777" w:rsidR="00B607E9" w:rsidRPr="00025BE6" w:rsidRDefault="00B607E9" w:rsidP="00B607E9">
            <w:pPr>
              <w:pStyle w:val="QPPTableTextBody"/>
            </w:pPr>
            <w:r>
              <w:t>Yes</w:t>
            </w:r>
          </w:p>
        </w:tc>
        <w:tc>
          <w:tcPr>
            <w:tcW w:w="851" w:type="dxa"/>
            <w:shd w:val="clear" w:color="auto" w:fill="auto"/>
          </w:tcPr>
          <w:p w14:paraId="044DD407" w14:textId="77777777" w:rsidR="00B607E9" w:rsidRPr="00025BE6" w:rsidRDefault="00B607E9" w:rsidP="00B607E9">
            <w:pPr>
              <w:pStyle w:val="QPPTableTextBody"/>
            </w:pPr>
            <w:r>
              <w:t>Yes</w:t>
            </w:r>
          </w:p>
        </w:tc>
        <w:tc>
          <w:tcPr>
            <w:tcW w:w="992" w:type="dxa"/>
            <w:shd w:val="clear" w:color="auto" w:fill="auto"/>
          </w:tcPr>
          <w:p w14:paraId="38CBC6DE" w14:textId="77777777" w:rsidR="00B607E9" w:rsidRPr="00025BE6" w:rsidRDefault="00B607E9" w:rsidP="00B607E9">
            <w:pPr>
              <w:pStyle w:val="QPPTableTextBody"/>
            </w:pPr>
            <w:r>
              <w:t>Yes</w:t>
            </w:r>
          </w:p>
        </w:tc>
        <w:tc>
          <w:tcPr>
            <w:tcW w:w="992" w:type="dxa"/>
            <w:shd w:val="clear" w:color="auto" w:fill="auto"/>
          </w:tcPr>
          <w:p w14:paraId="7C990092" w14:textId="77777777" w:rsidR="00B607E9" w:rsidRPr="00025BE6" w:rsidRDefault="00B607E9" w:rsidP="00B607E9">
            <w:pPr>
              <w:pStyle w:val="QPPTableTextBody"/>
            </w:pPr>
            <w:r>
              <w:t>Yes</w:t>
            </w:r>
          </w:p>
        </w:tc>
        <w:tc>
          <w:tcPr>
            <w:tcW w:w="993" w:type="dxa"/>
            <w:shd w:val="clear" w:color="auto" w:fill="auto"/>
          </w:tcPr>
          <w:p w14:paraId="14B7DDA6" w14:textId="77777777" w:rsidR="00B607E9" w:rsidRPr="00025BE6" w:rsidRDefault="00B607E9" w:rsidP="00B607E9">
            <w:pPr>
              <w:pStyle w:val="QPPTableTextBody"/>
            </w:pPr>
            <w:r>
              <w:t>Yes</w:t>
            </w:r>
          </w:p>
        </w:tc>
        <w:tc>
          <w:tcPr>
            <w:tcW w:w="850" w:type="dxa"/>
          </w:tcPr>
          <w:p w14:paraId="691A55C5" w14:textId="052DB786" w:rsidR="00B607E9" w:rsidRDefault="00B607E9" w:rsidP="00B607E9">
            <w:pPr>
              <w:pStyle w:val="QPPTableTextBody"/>
            </w:pPr>
            <w:r>
              <w:t>-</w:t>
            </w:r>
          </w:p>
        </w:tc>
        <w:tc>
          <w:tcPr>
            <w:tcW w:w="850" w:type="dxa"/>
            <w:shd w:val="clear" w:color="auto" w:fill="auto"/>
          </w:tcPr>
          <w:p w14:paraId="6CBEDF7A" w14:textId="3FC7A539" w:rsidR="00B607E9" w:rsidRPr="00025BE6" w:rsidRDefault="00B607E9" w:rsidP="00B607E9">
            <w:pPr>
              <w:pStyle w:val="QPPTableTextBody"/>
            </w:pPr>
            <w:r>
              <w:t>Yes</w:t>
            </w:r>
          </w:p>
        </w:tc>
        <w:tc>
          <w:tcPr>
            <w:tcW w:w="1136" w:type="dxa"/>
            <w:shd w:val="clear" w:color="auto" w:fill="auto"/>
          </w:tcPr>
          <w:p w14:paraId="719031AB" w14:textId="77777777" w:rsidR="00B607E9" w:rsidRPr="00025BE6" w:rsidRDefault="00B607E9" w:rsidP="00B607E9">
            <w:pPr>
              <w:pStyle w:val="QPPTableTextBody"/>
            </w:pPr>
            <w:r>
              <w:t>Yes</w:t>
            </w:r>
          </w:p>
        </w:tc>
        <w:tc>
          <w:tcPr>
            <w:tcW w:w="852" w:type="dxa"/>
            <w:shd w:val="clear" w:color="auto" w:fill="auto"/>
          </w:tcPr>
          <w:p w14:paraId="43CE721E" w14:textId="77777777" w:rsidR="00B607E9" w:rsidRPr="00025BE6" w:rsidRDefault="00B607E9" w:rsidP="00B607E9">
            <w:pPr>
              <w:pStyle w:val="QPPTableTextBody"/>
            </w:pPr>
            <w:r>
              <w:t>Yes</w:t>
            </w:r>
          </w:p>
        </w:tc>
      </w:tr>
      <w:tr w:rsidR="00B607E9" w14:paraId="4932D8F9" w14:textId="77777777" w:rsidTr="00F06910">
        <w:tc>
          <w:tcPr>
            <w:tcW w:w="1382" w:type="dxa"/>
            <w:shd w:val="clear" w:color="auto" w:fill="auto"/>
          </w:tcPr>
          <w:p w14:paraId="3B2902EA" w14:textId="77777777" w:rsidR="00B607E9" w:rsidRPr="00025BE6" w:rsidRDefault="00B607E9" w:rsidP="00B607E9">
            <w:pPr>
              <w:pStyle w:val="QPPTableTextBody"/>
            </w:pPr>
            <w:r>
              <w:t>Special purpose code</w:t>
            </w:r>
          </w:p>
        </w:tc>
        <w:tc>
          <w:tcPr>
            <w:tcW w:w="850" w:type="dxa"/>
            <w:shd w:val="clear" w:color="auto" w:fill="auto"/>
          </w:tcPr>
          <w:p w14:paraId="2F61AD17" w14:textId="77777777" w:rsidR="00B607E9" w:rsidRPr="00025BE6" w:rsidRDefault="00B607E9" w:rsidP="00B607E9">
            <w:pPr>
              <w:pStyle w:val="QPPTableTextBody"/>
            </w:pPr>
            <w:r>
              <w:t>-</w:t>
            </w:r>
          </w:p>
        </w:tc>
        <w:tc>
          <w:tcPr>
            <w:tcW w:w="1275" w:type="dxa"/>
            <w:shd w:val="clear" w:color="auto" w:fill="auto"/>
          </w:tcPr>
          <w:p w14:paraId="513A1C47" w14:textId="77777777" w:rsidR="00B607E9" w:rsidRPr="00025BE6" w:rsidRDefault="00B607E9" w:rsidP="00B607E9">
            <w:pPr>
              <w:pStyle w:val="QPPTableTextBody"/>
            </w:pPr>
            <w:r>
              <w:t>Yes</w:t>
            </w:r>
          </w:p>
        </w:tc>
        <w:tc>
          <w:tcPr>
            <w:tcW w:w="1134" w:type="dxa"/>
            <w:shd w:val="clear" w:color="auto" w:fill="auto"/>
          </w:tcPr>
          <w:p w14:paraId="3D5BB03A" w14:textId="77777777" w:rsidR="00B607E9" w:rsidRPr="00025BE6" w:rsidRDefault="00B607E9" w:rsidP="00B607E9">
            <w:pPr>
              <w:pStyle w:val="QPPTableTextBody"/>
            </w:pPr>
            <w:r>
              <w:t>Yes</w:t>
            </w:r>
          </w:p>
        </w:tc>
        <w:tc>
          <w:tcPr>
            <w:tcW w:w="851" w:type="dxa"/>
            <w:shd w:val="clear" w:color="auto" w:fill="auto"/>
          </w:tcPr>
          <w:p w14:paraId="01847226" w14:textId="77777777" w:rsidR="00B607E9" w:rsidRPr="00025BE6" w:rsidRDefault="00B607E9" w:rsidP="00B607E9">
            <w:pPr>
              <w:pStyle w:val="QPPTableTextBody"/>
            </w:pPr>
            <w:r>
              <w:t>Yes</w:t>
            </w:r>
          </w:p>
        </w:tc>
        <w:tc>
          <w:tcPr>
            <w:tcW w:w="992" w:type="dxa"/>
            <w:shd w:val="clear" w:color="auto" w:fill="auto"/>
          </w:tcPr>
          <w:p w14:paraId="511BBD72" w14:textId="77777777" w:rsidR="00B607E9" w:rsidRPr="00025BE6" w:rsidRDefault="00B607E9" w:rsidP="00B607E9">
            <w:pPr>
              <w:pStyle w:val="QPPTableTextBody"/>
            </w:pPr>
            <w:r>
              <w:t>-</w:t>
            </w:r>
          </w:p>
        </w:tc>
        <w:tc>
          <w:tcPr>
            <w:tcW w:w="992" w:type="dxa"/>
            <w:shd w:val="clear" w:color="auto" w:fill="auto"/>
          </w:tcPr>
          <w:p w14:paraId="303FAD9C" w14:textId="77777777" w:rsidR="00B607E9" w:rsidRPr="00025BE6" w:rsidRDefault="00B607E9" w:rsidP="00B607E9">
            <w:pPr>
              <w:pStyle w:val="QPPTableTextBody"/>
            </w:pPr>
            <w:r>
              <w:t>Yes</w:t>
            </w:r>
          </w:p>
        </w:tc>
        <w:tc>
          <w:tcPr>
            <w:tcW w:w="993" w:type="dxa"/>
            <w:shd w:val="clear" w:color="auto" w:fill="auto"/>
          </w:tcPr>
          <w:p w14:paraId="15F40DE5" w14:textId="77777777" w:rsidR="00B607E9" w:rsidRPr="00025BE6" w:rsidRDefault="00B607E9" w:rsidP="00B607E9">
            <w:pPr>
              <w:pStyle w:val="QPPTableTextBody"/>
            </w:pPr>
            <w:r>
              <w:t>Yes</w:t>
            </w:r>
          </w:p>
        </w:tc>
        <w:tc>
          <w:tcPr>
            <w:tcW w:w="850" w:type="dxa"/>
          </w:tcPr>
          <w:p w14:paraId="26F15178" w14:textId="45E63837" w:rsidR="00B607E9" w:rsidRDefault="00B607E9" w:rsidP="00B607E9">
            <w:pPr>
              <w:pStyle w:val="QPPTableTextBody"/>
            </w:pPr>
            <w:r>
              <w:t>-</w:t>
            </w:r>
          </w:p>
        </w:tc>
        <w:tc>
          <w:tcPr>
            <w:tcW w:w="850" w:type="dxa"/>
            <w:shd w:val="clear" w:color="auto" w:fill="auto"/>
          </w:tcPr>
          <w:p w14:paraId="4EC5C3F6" w14:textId="32594D25" w:rsidR="00B607E9" w:rsidRPr="00025BE6" w:rsidRDefault="00B607E9" w:rsidP="00B607E9">
            <w:pPr>
              <w:pStyle w:val="QPPTableTextBody"/>
            </w:pPr>
            <w:r>
              <w:t>Yes</w:t>
            </w:r>
          </w:p>
        </w:tc>
        <w:tc>
          <w:tcPr>
            <w:tcW w:w="1136" w:type="dxa"/>
            <w:shd w:val="clear" w:color="auto" w:fill="auto"/>
          </w:tcPr>
          <w:p w14:paraId="13FB8FEF" w14:textId="77777777" w:rsidR="00B607E9" w:rsidRPr="00025BE6" w:rsidRDefault="00B607E9" w:rsidP="00B607E9">
            <w:pPr>
              <w:pStyle w:val="QPPTableTextBody"/>
            </w:pPr>
            <w:r>
              <w:t>Yes</w:t>
            </w:r>
          </w:p>
        </w:tc>
        <w:tc>
          <w:tcPr>
            <w:tcW w:w="852" w:type="dxa"/>
            <w:shd w:val="clear" w:color="auto" w:fill="auto"/>
          </w:tcPr>
          <w:p w14:paraId="34CD75F4" w14:textId="77777777" w:rsidR="00B607E9" w:rsidRPr="00025BE6" w:rsidRDefault="00B607E9" w:rsidP="00B607E9">
            <w:pPr>
              <w:pStyle w:val="QPPTableTextBody"/>
            </w:pPr>
            <w:r>
              <w:t>Yes</w:t>
            </w:r>
          </w:p>
        </w:tc>
      </w:tr>
      <w:tr w:rsidR="00B607E9" w14:paraId="6F60FD74" w14:textId="77777777" w:rsidTr="00F06910">
        <w:tc>
          <w:tcPr>
            <w:tcW w:w="1382" w:type="dxa"/>
            <w:shd w:val="clear" w:color="auto" w:fill="auto"/>
          </w:tcPr>
          <w:p w14:paraId="3EBA9F4D" w14:textId="77777777" w:rsidR="00B607E9" w:rsidRPr="00025BE6" w:rsidRDefault="00B607E9" w:rsidP="00B607E9">
            <w:pPr>
              <w:pStyle w:val="QPPTableTextBody"/>
            </w:pPr>
            <w:r>
              <w:t>Subdivision code</w:t>
            </w:r>
          </w:p>
        </w:tc>
        <w:tc>
          <w:tcPr>
            <w:tcW w:w="850" w:type="dxa"/>
            <w:shd w:val="clear" w:color="auto" w:fill="auto"/>
          </w:tcPr>
          <w:p w14:paraId="187E1475" w14:textId="77777777" w:rsidR="00B607E9" w:rsidRPr="00025BE6" w:rsidRDefault="00B607E9" w:rsidP="00B607E9">
            <w:pPr>
              <w:pStyle w:val="QPPTableTextBody"/>
            </w:pPr>
            <w:r>
              <w:t>-</w:t>
            </w:r>
          </w:p>
        </w:tc>
        <w:tc>
          <w:tcPr>
            <w:tcW w:w="1275" w:type="dxa"/>
            <w:shd w:val="clear" w:color="auto" w:fill="auto"/>
          </w:tcPr>
          <w:p w14:paraId="37E38AEC" w14:textId="77777777" w:rsidR="00B607E9" w:rsidRPr="00025BE6" w:rsidRDefault="00B607E9" w:rsidP="00B607E9">
            <w:pPr>
              <w:pStyle w:val="QPPTableTextBody"/>
            </w:pPr>
            <w:r>
              <w:t>Yes</w:t>
            </w:r>
          </w:p>
        </w:tc>
        <w:tc>
          <w:tcPr>
            <w:tcW w:w="1134" w:type="dxa"/>
            <w:shd w:val="clear" w:color="auto" w:fill="auto"/>
          </w:tcPr>
          <w:p w14:paraId="2F553EFA" w14:textId="77777777" w:rsidR="00B607E9" w:rsidRPr="00025BE6" w:rsidRDefault="00B607E9" w:rsidP="00B607E9">
            <w:pPr>
              <w:pStyle w:val="QPPTableTextBody"/>
            </w:pPr>
            <w:r>
              <w:t>Yes</w:t>
            </w:r>
          </w:p>
        </w:tc>
        <w:tc>
          <w:tcPr>
            <w:tcW w:w="851" w:type="dxa"/>
            <w:shd w:val="clear" w:color="auto" w:fill="auto"/>
          </w:tcPr>
          <w:p w14:paraId="745DBBFB" w14:textId="77777777" w:rsidR="00B607E9" w:rsidRPr="00025BE6" w:rsidRDefault="00B607E9" w:rsidP="00B607E9">
            <w:pPr>
              <w:pStyle w:val="QPPTableTextBody"/>
            </w:pPr>
            <w:r>
              <w:t>Yes</w:t>
            </w:r>
          </w:p>
        </w:tc>
        <w:tc>
          <w:tcPr>
            <w:tcW w:w="992" w:type="dxa"/>
            <w:shd w:val="clear" w:color="auto" w:fill="auto"/>
          </w:tcPr>
          <w:p w14:paraId="4B01911B" w14:textId="77777777" w:rsidR="00B607E9" w:rsidRPr="00025BE6" w:rsidRDefault="00B607E9" w:rsidP="00B607E9">
            <w:pPr>
              <w:pStyle w:val="QPPTableTextBody"/>
            </w:pPr>
            <w:r>
              <w:t>-</w:t>
            </w:r>
          </w:p>
        </w:tc>
        <w:tc>
          <w:tcPr>
            <w:tcW w:w="992" w:type="dxa"/>
            <w:shd w:val="clear" w:color="auto" w:fill="auto"/>
          </w:tcPr>
          <w:p w14:paraId="16289BA4" w14:textId="77777777" w:rsidR="00B607E9" w:rsidRPr="00025BE6" w:rsidRDefault="00B607E9" w:rsidP="00B607E9">
            <w:pPr>
              <w:pStyle w:val="QPPTableTextBody"/>
            </w:pPr>
            <w:r>
              <w:t>Yes</w:t>
            </w:r>
          </w:p>
        </w:tc>
        <w:tc>
          <w:tcPr>
            <w:tcW w:w="993" w:type="dxa"/>
            <w:shd w:val="clear" w:color="auto" w:fill="auto"/>
          </w:tcPr>
          <w:p w14:paraId="2EE7AC75" w14:textId="77777777" w:rsidR="00B607E9" w:rsidRPr="00025BE6" w:rsidRDefault="00B607E9" w:rsidP="00B607E9">
            <w:pPr>
              <w:pStyle w:val="QPPTableTextBody"/>
            </w:pPr>
            <w:r>
              <w:t>Yes</w:t>
            </w:r>
          </w:p>
        </w:tc>
        <w:tc>
          <w:tcPr>
            <w:tcW w:w="850" w:type="dxa"/>
          </w:tcPr>
          <w:p w14:paraId="32A2001A" w14:textId="2C077A16" w:rsidR="00B607E9" w:rsidRDefault="00B607E9" w:rsidP="00B607E9">
            <w:pPr>
              <w:pStyle w:val="QPPTableTextBody"/>
            </w:pPr>
            <w:r>
              <w:t>-</w:t>
            </w:r>
          </w:p>
        </w:tc>
        <w:tc>
          <w:tcPr>
            <w:tcW w:w="850" w:type="dxa"/>
            <w:shd w:val="clear" w:color="auto" w:fill="auto"/>
          </w:tcPr>
          <w:p w14:paraId="08CFE218" w14:textId="12CF37F2" w:rsidR="00B607E9" w:rsidRPr="00025BE6" w:rsidRDefault="00B607E9" w:rsidP="00B607E9">
            <w:pPr>
              <w:pStyle w:val="QPPTableTextBody"/>
            </w:pPr>
            <w:r>
              <w:t>Yes</w:t>
            </w:r>
          </w:p>
        </w:tc>
        <w:tc>
          <w:tcPr>
            <w:tcW w:w="1136" w:type="dxa"/>
            <w:shd w:val="clear" w:color="auto" w:fill="auto"/>
          </w:tcPr>
          <w:p w14:paraId="2A21612D" w14:textId="77777777" w:rsidR="00B607E9" w:rsidRPr="00025BE6" w:rsidRDefault="00B607E9" w:rsidP="00B607E9">
            <w:pPr>
              <w:pStyle w:val="QPPTableTextBody"/>
            </w:pPr>
            <w:r>
              <w:t>Yes</w:t>
            </w:r>
          </w:p>
        </w:tc>
        <w:tc>
          <w:tcPr>
            <w:tcW w:w="852" w:type="dxa"/>
            <w:shd w:val="clear" w:color="auto" w:fill="auto"/>
          </w:tcPr>
          <w:p w14:paraId="5D99C680" w14:textId="77777777" w:rsidR="00B607E9" w:rsidRPr="00025BE6" w:rsidRDefault="00B607E9" w:rsidP="00B607E9">
            <w:pPr>
              <w:pStyle w:val="QPPTableTextBody"/>
            </w:pPr>
            <w:r>
              <w:t>Yes</w:t>
            </w:r>
          </w:p>
        </w:tc>
      </w:tr>
      <w:tr w:rsidR="00B607E9" w14:paraId="213F2159" w14:textId="77777777" w:rsidTr="00F06910">
        <w:tc>
          <w:tcPr>
            <w:tcW w:w="1382" w:type="dxa"/>
            <w:shd w:val="clear" w:color="auto" w:fill="auto"/>
          </w:tcPr>
          <w:p w14:paraId="76E84CFD" w14:textId="77777777" w:rsidR="00B607E9" w:rsidRPr="00025BE6" w:rsidRDefault="00B607E9" w:rsidP="00B607E9">
            <w:pPr>
              <w:pStyle w:val="QPPTableTextBody"/>
            </w:pPr>
            <w:r>
              <w:t>Telecommunications facility code</w:t>
            </w:r>
          </w:p>
        </w:tc>
        <w:tc>
          <w:tcPr>
            <w:tcW w:w="850" w:type="dxa"/>
            <w:shd w:val="clear" w:color="auto" w:fill="auto"/>
          </w:tcPr>
          <w:p w14:paraId="48DE7DDF" w14:textId="77777777" w:rsidR="00B607E9" w:rsidRPr="00025BE6" w:rsidRDefault="00B607E9" w:rsidP="00B607E9">
            <w:pPr>
              <w:pStyle w:val="QPPTableTextBody"/>
            </w:pPr>
            <w:r>
              <w:t>-</w:t>
            </w:r>
          </w:p>
        </w:tc>
        <w:tc>
          <w:tcPr>
            <w:tcW w:w="1275" w:type="dxa"/>
            <w:shd w:val="clear" w:color="auto" w:fill="auto"/>
          </w:tcPr>
          <w:p w14:paraId="1A8FA683" w14:textId="77777777" w:rsidR="00B607E9" w:rsidRPr="00025BE6" w:rsidRDefault="00B607E9" w:rsidP="00B607E9">
            <w:pPr>
              <w:pStyle w:val="QPPTableTextBody"/>
            </w:pPr>
            <w:r>
              <w:t>Yes</w:t>
            </w:r>
          </w:p>
        </w:tc>
        <w:tc>
          <w:tcPr>
            <w:tcW w:w="1134" w:type="dxa"/>
            <w:shd w:val="clear" w:color="auto" w:fill="auto"/>
          </w:tcPr>
          <w:p w14:paraId="13F3A28B" w14:textId="77777777" w:rsidR="00B607E9" w:rsidRPr="00025BE6" w:rsidRDefault="00B607E9" w:rsidP="00B607E9">
            <w:pPr>
              <w:pStyle w:val="QPPTableTextBody"/>
            </w:pPr>
            <w:r>
              <w:t>Yes</w:t>
            </w:r>
          </w:p>
        </w:tc>
        <w:tc>
          <w:tcPr>
            <w:tcW w:w="851" w:type="dxa"/>
            <w:shd w:val="clear" w:color="auto" w:fill="auto"/>
          </w:tcPr>
          <w:p w14:paraId="04AF75C2" w14:textId="77777777" w:rsidR="00B607E9" w:rsidRPr="00025BE6" w:rsidRDefault="00B607E9" w:rsidP="00B607E9">
            <w:pPr>
              <w:pStyle w:val="QPPTableTextBody"/>
            </w:pPr>
            <w:r>
              <w:t>Yes</w:t>
            </w:r>
          </w:p>
        </w:tc>
        <w:tc>
          <w:tcPr>
            <w:tcW w:w="992" w:type="dxa"/>
            <w:shd w:val="clear" w:color="auto" w:fill="auto"/>
          </w:tcPr>
          <w:p w14:paraId="5A453CFC" w14:textId="77777777" w:rsidR="00B607E9" w:rsidRPr="00025BE6" w:rsidRDefault="00B607E9" w:rsidP="00B607E9">
            <w:pPr>
              <w:pStyle w:val="QPPTableTextBody"/>
            </w:pPr>
            <w:r>
              <w:t>-</w:t>
            </w:r>
          </w:p>
        </w:tc>
        <w:tc>
          <w:tcPr>
            <w:tcW w:w="992" w:type="dxa"/>
            <w:shd w:val="clear" w:color="auto" w:fill="auto"/>
          </w:tcPr>
          <w:p w14:paraId="2D418184" w14:textId="77777777" w:rsidR="00B607E9" w:rsidRPr="00025BE6" w:rsidRDefault="00B607E9" w:rsidP="00B607E9">
            <w:pPr>
              <w:pStyle w:val="QPPTableTextBody"/>
            </w:pPr>
            <w:r>
              <w:t>Yes</w:t>
            </w:r>
          </w:p>
        </w:tc>
        <w:tc>
          <w:tcPr>
            <w:tcW w:w="993" w:type="dxa"/>
            <w:shd w:val="clear" w:color="auto" w:fill="auto"/>
          </w:tcPr>
          <w:p w14:paraId="451262FE" w14:textId="77777777" w:rsidR="00B607E9" w:rsidRPr="00025BE6" w:rsidRDefault="00B607E9" w:rsidP="00B607E9">
            <w:pPr>
              <w:pStyle w:val="QPPTableTextBody"/>
            </w:pPr>
            <w:r>
              <w:t>-</w:t>
            </w:r>
          </w:p>
        </w:tc>
        <w:tc>
          <w:tcPr>
            <w:tcW w:w="850" w:type="dxa"/>
          </w:tcPr>
          <w:p w14:paraId="47E16361" w14:textId="35E36B3F" w:rsidR="00B607E9" w:rsidRDefault="00B607E9" w:rsidP="00B607E9">
            <w:pPr>
              <w:pStyle w:val="QPPTableTextBody"/>
            </w:pPr>
            <w:r>
              <w:t>-</w:t>
            </w:r>
          </w:p>
        </w:tc>
        <w:tc>
          <w:tcPr>
            <w:tcW w:w="850" w:type="dxa"/>
            <w:shd w:val="clear" w:color="auto" w:fill="auto"/>
          </w:tcPr>
          <w:p w14:paraId="6D6C9365" w14:textId="0BEAC056" w:rsidR="00B607E9" w:rsidRPr="00025BE6" w:rsidRDefault="00B607E9" w:rsidP="00B607E9">
            <w:pPr>
              <w:pStyle w:val="QPPTableTextBody"/>
            </w:pPr>
            <w:r>
              <w:t>Yes</w:t>
            </w:r>
          </w:p>
        </w:tc>
        <w:tc>
          <w:tcPr>
            <w:tcW w:w="1136" w:type="dxa"/>
            <w:shd w:val="clear" w:color="auto" w:fill="auto"/>
          </w:tcPr>
          <w:p w14:paraId="795F83D2" w14:textId="77777777" w:rsidR="00B607E9" w:rsidRPr="00025BE6" w:rsidRDefault="00B607E9" w:rsidP="00B607E9">
            <w:pPr>
              <w:pStyle w:val="QPPTableTextBody"/>
            </w:pPr>
            <w:r>
              <w:t>-</w:t>
            </w:r>
          </w:p>
        </w:tc>
        <w:tc>
          <w:tcPr>
            <w:tcW w:w="852" w:type="dxa"/>
            <w:shd w:val="clear" w:color="auto" w:fill="auto"/>
          </w:tcPr>
          <w:p w14:paraId="6051127D" w14:textId="77777777" w:rsidR="00B607E9" w:rsidRPr="00025BE6" w:rsidRDefault="00B607E9" w:rsidP="00B607E9">
            <w:pPr>
              <w:pStyle w:val="QPPTableTextBody"/>
            </w:pPr>
            <w:r>
              <w:t>-</w:t>
            </w:r>
          </w:p>
        </w:tc>
      </w:tr>
      <w:tr w:rsidR="00B607E9" w14:paraId="730E662A" w14:textId="77777777" w:rsidTr="00F06910">
        <w:tc>
          <w:tcPr>
            <w:tcW w:w="1382" w:type="dxa"/>
            <w:shd w:val="clear" w:color="auto" w:fill="auto"/>
          </w:tcPr>
          <w:p w14:paraId="0DEF284E" w14:textId="77777777" w:rsidR="00B607E9" w:rsidRPr="00025BE6" w:rsidRDefault="00B607E9" w:rsidP="00B607E9">
            <w:pPr>
              <w:pStyle w:val="QPPTableTextBody"/>
            </w:pPr>
            <w:r>
              <w:t xml:space="preserve">Tourist park and </w:t>
            </w:r>
            <w:r w:rsidRPr="00025BE6">
              <w:t>relocatable home park</w:t>
            </w:r>
          </w:p>
        </w:tc>
        <w:tc>
          <w:tcPr>
            <w:tcW w:w="850" w:type="dxa"/>
            <w:shd w:val="clear" w:color="auto" w:fill="auto"/>
          </w:tcPr>
          <w:p w14:paraId="2AE9EB10" w14:textId="77777777" w:rsidR="00B607E9" w:rsidRPr="00025BE6" w:rsidRDefault="00B607E9" w:rsidP="00B607E9">
            <w:pPr>
              <w:pStyle w:val="QPPTableTextBody"/>
            </w:pPr>
            <w:r>
              <w:t>-</w:t>
            </w:r>
          </w:p>
        </w:tc>
        <w:tc>
          <w:tcPr>
            <w:tcW w:w="1275" w:type="dxa"/>
            <w:shd w:val="clear" w:color="auto" w:fill="auto"/>
          </w:tcPr>
          <w:p w14:paraId="6AEB9D86" w14:textId="77777777" w:rsidR="00B607E9" w:rsidRPr="00025BE6" w:rsidRDefault="00B607E9" w:rsidP="00B607E9">
            <w:pPr>
              <w:pStyle w:val="QPPTableTextBody"/>
            </w:pPr>
            <w:r>
              <w:t>Yes</w:t>
            </w:r>
          </w:p>
        </w:tc>
        <w:tc>
          <w:tcPr>
            <w:tcW w:w="1134" w:type="dxa"/>
            <w:shd w:val="clear" w:color="auto" w:fill="auto"/>
          </w:tcPr>
          <w:p w14:paraId="6C072047" w14:textId="77777777" w:rsidR="00B607E9" w:rsidRPr="00025BE6" w:rsidRDefault="00B607E9" w:rsidP="00B607E9">
            <w:pPr>
              <w:pStyle w:val="QPPTableTextBody"/>
            </w:pPr>
            <w:r>
              <w:t>Yes</w:t>
            </w:r>
          </w:p>
        </w:tc>
        <w:tc>
          <w:tcPr>
            <w:tcW w:w="851" w:type="dxa"/>
            <w:shd w:val="clear" w:color="auto" w:fill="auto"/>
          </w:tcPr>
          <w:p w14:paraId="686E34B5" w14:textId="77777777" w:rsidR="00B607E9" w:rsidRPr="00025BE6" w:rsidRDefault="00B607E9" w:rsidP="00B607E9">
            <w:pPr>
              <w:pStyle w:val="QPPTableTextBody"/>
            </w:pPr>
            <w:r>
              <w:t>Yes</w:t>
            </w:r>
          </w:p>
        </w:tc>
        <w:tc>
          <w:tcPr>
            <w:tcW w:w="992" w:type="dxa"/>
            <w:shd w:val="clear" w:color="auto" w:fill="auto"/>
          </w:tcPr>
          <w:p w14:paraId="66E8F9C4" w14:textId="77777777" w:rsidR="00B607E9" w:rsidRPr="00025BE6" w:rsidRDefault="00B607E9" w:rsidP="00B607E9">
            <w:pPr>
              <w:pStyle w:val="QPPTableTextBody"/>
            </w:pPr>
            <w:r>
              <w:t>-</w:t>
            </w:r>
          </w:p>
        </w:tc>
        <w:tc>
          <w:tcPr>
            <w:tcW w:w="992" w:type="dxa"/>
            <w:shd w:val="clear" w:color="auto" w:fill="auto"/>
          </w:tcPr>
          <w:p w14:paraId="12C2B144" w14:textId="77777777" w:rsidR="00B607E9" w:rsidRPr="00025BE6" w:rsidRDefault="00B607E9" w:rsidP="00B607E9">
            <w:pPr>
              <w:pStyle w:val="QPPTableTextBody"/>
            </w:pPr>
            <w:r>
              <w:t>Yes</w:t>
            </w:r>
          </w:p>
        </w:tc>
        <w:tc>
          <w:tcPr>
            <w:tcW w:w="993" w:type="dxa"/>
            <w:shd w:val="clear" w:color="auto" w:fill="auto"/>
          </w:tcPr>
          <w:p w14:paraId="5217481B" w14:textId="77777777" w:rsidR="00B607E9" w:rsidRPr="00025BE6" w:rsidRDefault="00B607E9" w:rsidP="00B607E9">
            <w:pPr>
              <w:pStyle w:val="QPPTableTextBody"/>
            </w:pPr>
            <w:r>
              <w:t>Yes</w:t>
            </w:r>
          </w:p>
        </w:tc>
        <w:tc>
          <w:tcPr>
            <w:tcW w:w="850" w:type="dxa"/>
          </w:tcPr>
          <w:p w14:paraId="3A8B62DE" w14:textId="70960DC6" w:rsidR="00B607E9" w:rsidRDefault="00B607E9" w:rsidP="00B607E9">
            <w:pPr>
              <w:pStyle w:val="QPPTableTextBody"/>
            </w:pPr>
            <w:r>
              <w:t>-</w:t>
            </w:r>
          </w:p>
        </w:tc>
        <w:tc>
          <w:tcPr>
            <w:tcW w:w="850" w:type="dxa"/>
            <w:shd w:val="clear" w:color="auto" w:fill="auto"/>
          </w:tcPr>
          <w:p w14:paraId="62361BCF" w14:textId="2CAE6CA9" w:rsidR="00B607E9" w:rsidRPr="00025BE6" w:rsidRDefault="00B607E9" w:rsidP="00B607E9">
            <w:pPr>
              <w:pStyle w:val="QPPTableTextBody"/>
            </w:pPr>
            <w:r>
              <w:t>Yes</w:t>
            </w:r>
          </w:p>
        </w:tc>
        <w:tc>
          <w:tcPr>
            <w:tcW w:w="1136" w:type="dxa"/>
            <w:shd w:val="clear" w:color="auto" w:fill="auto"/>
          </w:tcPr>
          <w:p w14:paraId="50D5B289" w14:textId="77777777" w:rsidR="00B607E9" w:rsidRPr="00025BE6" w:rsidRDefault="00B607E9" w:rsidP="00B607E9">
            <w:pPr>
              <w:pStyle w:val="QPPTableTextBody"/>
            </w:pPr>
            <w:r>
              <w:t>Yes</w:t>
            </w:r>
          </w:p>
        </w:tc>
        <w:tc>
          <w:tcPr>
            <w:tcW w:w="852" w:type="dxa"/>
            <w:shd w:val="clear" w:color="auto" w:fill="auto"/>
          </w:tcPr>
          <w:p w14:paraId="312EFF8C" w14:textId="77777777" w:rsidR="00B607E9" w:rsidRPr="00025BE6" w:rsidRDefault="00B607E9" w:rsidP="00B607E9">
            <w:pPr>
              <w:pStyle w:val="QPPTableTextBody"/>
            </w:pPr>
            <w:r>
              <w:t>Yes</w:t>
            </w:r>
          </w:p>
        </w:tc>
      </w:tr>
      <w:tr w:rsidR="00B607E9" w14:paraId="412A3422" w14:textId="77777777" w:rsidTr="00F06910">
        <w:tc>
          <w:tcPr>
            <w:tcW w:w="1382" w:type="dxa"/>
            <w:shd w:val="clear" w:color="auto" w:fill="auto"/>
          </w:tcPr>
          <w:p w14:paraId="0A723DF7" w14:textId="77777777" w:rsidR="00B607E9" w:rsidRPr="00025BE6" w:rsidRDefault="00B607E9" w:rsidP="00B607E9">
            <w:pPr>
              <w:pStyle w:val="QPPTableTextBody"/>
            </w:pPr>
            <w:r>
              <w:t>Active frontages in residential zones overlay code</w:t>
            </w:r>
          </w:p>
        </w:tc>
        <w:tc>
          <w:tcPr>
            <w:tcW w:w="850" w:type="dxa"/>
            <w:shd w:val="clear" w:color="auto" w:fill="auto"/>
          </w:tcPr>
          <w:p w14:paraId="5BBFE500" w14:textId="77777777" w:rsidR="00B607E9" w:rsidRPr="00025BE6" w:rsidRDefault="00B607E9" w:rsidP="00B607E9">
            <w:pPr>
              <w:pStyle w:val="QPPTableTextBody"/>
            </w:pPr>
            <w:r>
              <w:t>-</w:t>
            </w:r>
          </w:p>
        </w:tc>
        <w:tc>
          <w:tcPr>
            <w:tcW w:w="1275" w:type="dxa"/>
            <w:shd w:val="clear" w:color="auto" w:fill="auto"/>
          </w:tcPr>
          <w:p w14:paraId="6BC11AA6" w14:textId="77777777" w:rsidR="00B607E9" w:rsidRPr="00025BE6" w:rsidRDefault="00B607E9" w:rsidP="00B607E9">
            <w:pPr>
              <w:pStyle w:val="QPPTableTextBody"/>
            </w:pPr>
            <w:r>
              <w:t>-</w:t>
            </w:r>
          </w:p>
        </w:tc>
        <w:tc>
          <w:tcPr>
            <w:tcW w:w="1134" w:type="dxa"/>
            <w:shd w:val="clear" w:color="auto" w:fill="auto"/>
          </w:tcPr>
          <w:p w14:paraId="6A28307D" w14:textId="77777777" w:rsidR="00B607E9" w:rsidRPr="00025BE6" w:rsidRDefault="00B607E9" w:rsidP="00B607E9">
            <w:pPr>
              <w:pStyle w:val="QPPTableTextBody"/>
            </w:pPr>
            <w:r>
              <w:t>Yes</w:t>
            </w:r>
          </w:p>
        </w:tc>
        <w:tc>
          <w:tcPr>
            <w:tcW w:w="851" w:type="dxa"/>
            <w:shd w:val="clear" w:color="auto" w:fill="auto"/>
          </w:tcPr>
          <w:p w14:paraId="22D911B0" w14:textId="77777777" w:rsidR="00B607E9" w:rsidRPr="00025BE6" w:rsidRDefault="00B607E9" w:rsidP="00B607E9">
            <w:pPr>
              <w:pStyle w:val="QPPTableTextBody"/>
            </w:pPr>
            <w:r>
              <w:t>Yes</w:t>
            </w:r>
          </w:p>
        </w:tc>
        <w:tc>
          <w:tcPr>
            <w:tcW w:w="992" w:type="dxa"/>
            <w:shd w:val="clear" w:color="auto" w:fill="auto"/>
          </w:tcPr>
          <w:p w14:paraId="7C886473" w14:textId="77777777" w:rsidR="00B607E9" w:rsidRPr="00025BE6" w:rsidRDefault="00B607E9" w:rsidP="00B607E9">
            <w:pPr>
              <w:pStyle w:val="QPPTableTextBody"/>
            </w:pPr>
            <w:r>
              <w:t>-</w:t>
            </w:r>
          </w:p>
        </w:tc>
        <w:tc>
          <w:tcPr>
            <w:tcW w:w="992" w:type="dxa"/>
            <w:shd w:val="clear" w:color="auto" w:fill="auto"/>
          </w:tcPr>
          <w:p w14:paraId="178295FA" w14:textId="77777777" w:rsidR="00B607E9" w:rsidRPr="00025BE6" w:rsidRDefault="00B607E9" w:rsidP="00B607E9">
            <w:pPr>
              <w:pStyle w:val="QPPTableTextBody"/>
            </w:pPr>
            <w:r>
              <w:t>Yes</w:t>
            </w:r>
          </w:p>
        </w:tc>
        <w:tc>
          <w:tcPr>
            <w:tcW w:w="993" w:type="dxa"/>
            <w:shd w:val="clear" w:color="auto" w:fill="auto"/>
          </w:tcPr>
          <w:p w14:paraId="07C05797" w14:textId="77777777" w:rsidR="00B607E9" w:rsidRPr="00025BE6" w:rsidRDefault="00B607E9" w:rsidP="00B607E9">
            <w:pPr>
              <w:pStyle w:val="QPPTableTextBody"/>
            </w:pPr>
            <w:r>
              <w:t>-</w:t>
            </w:r>
          </w:p>
        </w:tc>
        <w:tc>
          <w:tcPr>
            <w:tcW w:w="850" w:type="dxa"/>
          </w:tcPr>
          <w:p w14:paraId="4C5E5047" w14:textId="479B667B" w:rsidR="00B607E9" w:rsidRDefault="00B607E9" w:rsidP="00B607E9">
            <w:pPr>
              <w:pStyle w:val="QPPTableTextBody"/>
            </w:pPr>
            <w:r>
              <w:t>-</w:t>
            </w:r>
          </w:p>
        </w:tc>
        <w:tc>
          <w:tcPr>
            <w:tcW w:w="850" w:type="dxa"/>
            <w:shd w:val="clear" w:color="auto" w:fill="auto"/>
          </w:tcPr>
          <w:p w14:paraId="78ECDF12" w14:textId="105C9F77" w:rsidR="00B607E9" w:rsidRPr="00025BE6" w:rsidRDefault="00B607E9" w:rsidP="00B607E9">
            <w:pPr>
              <w:pStyle w:val="QPPTableTextBody"/>
            </w:pPr>
            <w:r>
              <w:t>Yes</w:t>
            </w:r>
          </w:p>
        </w:tc>
        <w:tc>
          <w:tcPr>
            <w:tcW w:w="1136" w:type="dxa"/>
            <w:shd w:val="clear" w:color="auto" w:fill="auto"/>
          </w:tcPr>
          <w:p w14:paraId="32369D9E" w14:textId="77777777" w:rsidR="00B607E9" w:rsidRPr="00025BE6" w:rsidRDefault="00B607E9" w:rsidP="00B607E9">
            <w:pPr>
              <w:pStyle w:val="QPPTableTextBody"/>
            </w:pPr>
            <w:r>
              <w:t>Yes</w:t>
            </w:r>
          </w:p>
        </w:tc>
        <w:tc>
          <w:tcPr>
            <w:tcW w:w="852" w:type="dxa"/>
            <w:shd w:val="clear" w:color="auto" w:fill="auto"/>
          </w:tcPr>
          <w:p w14:paraId="74497569" w14:textId="77777777" w:rsidR="00B607E9" w:rsidRPr="00025BE6" w:rsidRDefault="00B607E9" w:rsidP="00B607E9">
            <w:pPr>
              <w:pStyle w:val="QPPTableTextBody"/>
            </w:pPr>
            <w:r>
              <w:t>Yes</w:t>
            </w:r>
          </w:p>
        </w:tc>
      </w:tr>
      <w:tr w:rsidR="00B607E9" w14:paraId="36C8275C" w14:textId="77777777" w:rsidTr="00F06910">
        <w:tc>
          <w:tcPr>
            <w:tcW w:w="1382" w:type="dxa"/>
            <w:shd w:val="clear" w:color="auto" w:fill="auto"/>
          </w:tcPr>
          <w:p w14:paraId="0B1EC0EA" w14:textId="77777777" w:rsidR="00B607E9" w:rsidRPr="00025BE6" w:rsidRDefault="00B607E9" w:rsidP="00B607E9">
            <w:pPr>
              <w:pStyle w:val="QPPTableTextBody"/>
            </w:pPr>
            <w:r>
              <w:t>Commercial character building (activities) overlay code</w:t>
            </w:r>
          </w:p>
        </w:tc>
        <w:tc>
          <w:tcPr>
            <w:tcW w:w="850" w:type="dxa"/>
            <w:shd w:val="clear" w:color="auto" w:fill="auto"/>
          </w:tcPr>
          <w:p w14:paraId="35DB8C34" w14:textId="77777777" w:rsidR="00B607E9" w:rsidRPr="00025BE6" w:rsidRDefault="00B607E9" w:rsidP="00B607E9">
            <w:pPr>
              <w:pStyle w:val="QPPTableTextBody"/>
            </w:pPr>
            <w:r>
              <w:t>-</w:t>
            </w:r>
          </w:p>
        </w:tc>
        <w:tc>
          <w:tcPr>
            <w:tcW w:w="1275" w:type="dxa"/>
            <w:shd w:val="clear" w:color="auto" w:fill="auto"/>
          </w:tcPr>
          <w:p w14:paraId="429E6D66" w14:textId="77777777" w:rsidR="00B607E9" w:rsidRPr="00025BE6" w:rsidRDefault="00B607E9" w:rsidP="00B607E9">
            <w:pPr>
              <w:pStyle w:val="QPPTableTextBody"/>
            </w:pPr>
            <w:r>
              <w:t>Yes</w:t>
            </w:r>
          </w:p>
        </w:tc>
        <w:tc>
          <w:tcPr>
            <w:tcW w:w="1134" w:type="dxa"/>
            <w:shd w:val="clear" w:color="auto" w:fill="auto"/>
          </w:tcPr>
          <w:p w14:paraId="52D7B8F8" w14:textId="77777777" w:rsidR="00B607E9" w:rsidRPr="00025BE6" w:rsidRDefault="00B607E9" w:rsidP="00B607E9">
            <w:pPr>
              <w:pStyle w:val="QPPTableTextBody"/>
            </w:pPr>
            <w:r>
              <w:t>Yes</w:t>
            </w:r>
          </w:p>
        </w:tc>
        <w:tc>
          <w:tcPr>
            <w:tcW w:w="851" w:type="dxa"/>
            <w:shd w:val="clear" w:color="auto" w:fill="auto"/>
          </w:tcPr>
          <w:p w14:paraId="38DFF6E8" w14:textId="77777777" w:rsidR="00B607E9" w:rsidRPr="00025BE6" w:rsidRDefault="00B607E9" w:rsidP="00B607E9">
            <w:pPr>
              <w:pStyle w:val="QPPTableTextBody"/>
            </w:pPr>
            <w:r>
              <w:t>Yes</w:t>
            </w:r>
          </w:p>
        </w:tc>
        <w:tc>
          <w:tcPr>
            <w:tcW w:w="992" w:type="dxa"/>
            <w:shd w:val="clear" w:color="auto" w:fill="auto"/>
          </w:tcPr>
          <w:p w14:paraId="031002F1" w14:textId="77777777" w:rsidR="00B607E9" w:rsidRPr="00025BE6" w:rsidRDefault="00B607E9" w:rsidP="00B607E9">
            <w:pPr>
              <w:pStyle w:val="QPPTableTextBody"/>
            </w:pPr>
            <w:r>
              <w:t>-</w:t>
            </w:r>
          </w:p>
        </w:tc>
        <w:tc>
          <w:tcPr>
            <w:tcW w:w="992" w:type="dxa"/>
            <w:shd w:val="clear" w:color="auto" w:fill="auto"/>
          </w:tcPr>
          <w:p w14:paraId="184D972B" w14:textId="77777777" w:rsidR="00B607E9" w:rsidRPr="00025BE6" w:rsidRDefault="00B607E9" w:rsidP="00B607E9">
            <w:pPr>
              <w:pStyle w:val="QPPTableTextBody"/>
            </w:pPr>
            <w:r>
              <w:t>Yes</w:t>
            </w:r>
          </w:p>
        </w:tc>
        <w:tc>
          <w:tcPr>
            <w:tcW w:w="993" w:type="dxa"/>
            <w:shd w:val="clear" w:color="auto" w:fill="auto"/>
          </w:tcPr>
          <w:p w14:paraId="73AD0843" w14:textId="77777777" w:rsidR="00B607E9" w:rsidRPr="00025BE6" w:rsidRDefault="00B607E9" w:rsidP="00B607E9">
            <w:pPr>
              <w:pStyle w:val="QPPTableTextBody"/>
            </w:pPr>
            <w:r>
              <w:t>-</w:t>
            </w:r>
          </w:p>
        </w:tc>
        <w:tc>
          <w:tcPr>
            <w:tcW w:w="850" w:type="dxa"/>
          </w:tcPr>
          <w:p w14:paraId="3594DA52" w14:textId="2FB758C6" w:rsidR="00B607E9" w:rsidRDefault="00B607E9" w:rsidP="00B607E9">
            <w:pPr>
              <w:pStyle w:val="QPPTableTextBody"/>
            </w:pPr>
            <w:r>
              <w:t>-</w:t>
            </w:r>
          </w:p>
        </w:tc>
        <w:tc>
          <w:tcPr>
            <w:tcW w:w="850" w:type="dxa"/>
            <w:shd w:val="clear" w:color="auto" w:fill="auto"/>
          </w:tcPr>
          <w:p w14:paraId="5022F9A9" w14:textId="593A8889" w:rsidR="00B607E9" w:rsidRPr="00025BE6" w:rsidRDefault="00B607E9" w:rsidP="00B607E9">
            <w:pPr>
              <w:pStyle w:val="QPPTableTextBody"/>
            </w:pPr>
            <w:r>
              <w:t>Yes</w:t>
            </w:r>
          </w:p>
        </w:tc>
        <w:tc>
          <w:tcPr>
            <w:tcW w:w="1136" w:type="dxa"/>
            <w:shd w:val="clear" w:color="auto" w:fill="auto"/>
          </w:tcPr>
          <w:p w14:paraId="68D0A408" w14:textId="77777777" w:rsidR="00B607E9" w:rsidRPr="00025BE6" w:rsidRDefault="00B607E9" w:rsidP="00B607E9">
            <w:pPr>
              <w:pStyle w:val="QPPTableTextBody"/>
            </w:pPr>
            <w:r>
              <w:t>Yes</w:t>
            </w:r>
          </w:p>
        </w:tc>
        <w:tc>
          <w:tcPr>
            <w:tcW w:w="852" w:type="dxa"/>
            <w:shd w:val="clear" w:color="auto" w:fill="auto"/>
          </w:tcPr>
          <w:p w14:paraId="2731A65E" w14:textId="77777777" w:rsidR="00B607E9" w:rsidRPr="00025BE6" w:rsidRDefault="00B607E9" w:rsidP="00B607E9">
            <w:pPr>
              <w:pStyle w:val="QPPTableTextBody"/>
            </w:pPr>
            <w:r>
              <w:t>Yes</w:t>
            </w:r>
          </w:p>
        </w:tc>
      </w:tr>
    </w:tbl>
    <w:p w14:paraId="379ACBA4" w14:textId="77777777" w:rsidR="006028C7" w:rsidRPr="00C97170" w:rsidRDefault="006028C7" w:rsidP="00C97170">
      <w:pPr>
        <w:pStyle w:val="QPPBodytext"/>
      </w:pPr>
    </w:p>
    <w:p w14:paraId="4883168A" w14:textId="77777777" w:rsidR="006028C7" w:rsidRDefault="006028C7" w:rsidP="00E96DF7">
      <w:pPr>
        <w:pStyle w:val="QPPBodytext"/>
        <w:sectPr w:rsidR="006028C7" w:rsidSect="005E656E">
          <w:headerReference w:type="even" r:id="rId12"/>
          <w:headerReference w:type="default" r:id="rId13"/>
          <w:footerReference w:type="default" r:id="rId14"/>
          <w:headerReference w:type="first" r:id="rId15"/>
          <w:footerReference w:type="first" r:id="rId16"/>
          <w:pgSz w:w="16838" w:h="11906" w:orient="landscape"/>
          <w:pgMar w:top="1797" w:right="1440" w:bottom="1797" w:left="1440" w:header="709" w:footer="709" w:gutter="0"/>
          <w:cols w:space="708"/>
          <w:docGrid w:linePitch="360"/>
        </w:sectPr>
      </w:pPr>
    </w:p>
    <w:p w14:paraId="68047C4E" w14:textId="77777777" w:rsidR="00564916" w:rsidRDefault="00DF7022" w:rsidP="000B3E68">
      <w:pPr>
        <w:pStyle w:val="QPPHeading2"/>
      </w:pPr>
      <w:r>
        <w:t xml:space="preserve">5.4 </w:t>
      </w:r>
      <w:bookmarkStart w:id="143" w:name="Prescribedlevelsofassessment"/>
      <w:bookmarkEnd w:id="143"/>
      <w:r w:rsidR="007B745A">
        <w:t>Regulated categories of development and assessment prescribed by the Regulation</w:t>
      </w:r>
    </w:p>
    <w:p w14:paraId="0F21A3D1" w14:textId="77777777" w:rsidR="00564916" w:rsidRDefault="00564916" w:rsidP="00EE00DA">
      <w:pPr>
        <w:pStyle w:val="QPPBodytext"/>
      </w:pPr>
      <w:r>
        <w:t xml:space="preserve">For the development specified in the </w:t>
      </w:r>
      <w:r w:rsidR="00B02F4D">
        <w:t>'</w:t>
      </w:r>
      <w:r w:rsidR="001D4BE3">
        <w:t>use</w:t>
      </w:r>
      <w:r w:rsidR="00B02F4D">
        <w:t>'</w:t>
      </w:r>
      <w:r w:rsidR="001D4BE3">
        <w:t xml:space="preserve">, </w:t>
      </w:r>
      <w:r w:rsidR="00B02F4D">
        <w:t>'</w:t>
      </w:r>
      <w:r w:rsidR="001D4BE3">
        <w:t>zone</w:t>
      </w:r>
      <w:r w:rsidR="00B02F4D">
        <w:t>'</w:t>
      </w:r>
      <w:r w:rsidR="001D4BE3">
        <w:t xml:space="preserve"> or </w:t>
      </w:r>
      <w:r w:rsidR="00B02F4D">
        <w:t>'</w:t>
      </w:r>
      <w:r w:rsidR="001D4BE3">
        <w:t>development</w:t>
      </w:r>
      <w:r w:rsidR="00B02F4D">
        <w:t>'</w:t>
      </w:r>
      <w:r>
        <w:t xml:space="preserve"> column</w:t>
      </w:r>
      <w:r w:rsidR="001D4BE3">
        <w:t>s</w:t>
      </w:r>
      <w:r>
        <w:t xml:space="preserve">, the </w:t>
      </w:r>
      <w:r w:rsidR="007B745A">
        <w:t xml:space="preserve">categories </w:t>
      </w:r>
      <w:r>
        <w:t xml:space="preserve">of </w:t>
      </w:r>
      <w:r w:rsidR="007B745A">
        <w:t xml:space="preserve">development and </w:t>
      </w:r>
      <w:r>
        <w:t>assessment are prescribed.</w:t>
      </w:r>
    </w:p>
    <w:p w14:paraId="1896367C" w14:textId="2C89E7DE" w:rsidR="00564916" w:rsidRPr="00054FE6" w:rsidRDefault="00564916" w:rsidP="001B458D">
      <w:pPr>
        <w:pStyle w:val="QPPTableHeadingStyle1"/>
      </w:pPr>
      <w:bookmarkStart w:id="144" w:name="Table541"/>
      <w:r w:rsidRPr="00054FE6">
        <w:t>Table 5.4.1</w:t>
      </w:r>
      <w:bookmarkEnd w:id="144"/>
      <w:r w:rsidRPr="00054FE6">
        <w:t>—</w:t>
      </w:r>
      <w:r w:rsidR="007B745A">
        <w:t xml:space="preserve">Development under </w:t>
      </w:r>
      <w:r w:rsidR="00DC468C">
        <w:t>schedule 6</w:t>
      </w:r>
      <w:r w:rsidR="007B745A">
        <w:t xml:space="preserve"> of </w:t>
      </w:r>
      <w:r w:rsidR="007B745A" w:rsidRPr="0090189F">
        <w:rPr>
          <w:rPrChange w:id="145" w:author="Alisha Pettit" w:date="2019-05-24T12:09:00Z">
            <w:rPr/>
          </w:rPrChange>
        </w:rPr>
        <w:t>the Regulation</w:t>
      </w:r>
      <w:r w:rsidRPr="00054FE6">
        <w:t>: material change of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13"/>
        <w:gridCol w:w="2841"/>
      </w:tblGrid>
      <w:tr w:rsidR="00564916" w14:paraId="020699A4" w14:textId="77777777" w:rsidTr="00AE56FD">
        <w:tc>
          <w:tcPr>
            <w:tcW w:w="2268" w:type="dxa"/>
            <w:shd w:val="clear" w:color="auto" w:fill="auto"/>
          </w:tcPr>
          <w:p w14:paraId="55B4F74E" w14:textId="77777777" w:rsidR="00564916" w:rsidRPr="00025BE6" w:rsidRDefault="00564916" w:rsidP="00CC61A9">
            <w:pPr>
              <w:pStyle w:val="QPPTableTextBold"/>
            </w:pPr>
            <w:r>
              <w:t>Use</w:t>
            </w:r>
          </w:p>
        </w:tc>
        <w:tc>
          <w:tcPr>
            <w:tcW w:w="3413" w:type="dxa"/>
            <w:shd w:val="clear" w:color="auto" w:fill="auto"/>
          </w:tcPr>
          <w:p w14:paraId="1A805763" w14:textId="77777777" w:rsidR="00564916" w:rsidRPr="00025BE6" w:rsidRDefault="00592BA8" w:rsidP="00471CB6">
            <w:pPr>
              <w:pStyle w:val="QPPTableTextBold"/>
            </w:pPr>
            <w:r>
              <w:t xml:space="preserve">Categories </w:t>
            </w:r>
            <w:r w:rsidR="00564916" w:rsidRPr="00025BE6">
              <w:t xml:space="preserve">of </w:t>
            </w:r>
            <w:r w:rsidRPr="00025BE6">
              <w:t xml:space="preserve">development and </w:t>
            </w:r>
            <w:r w:rsidR="00564916" w:rsidRPr="00025BE6">
              <w:t>assessment</w:t>
            </w:r>
          </w:p>
        </w:tc>
        <w:tc>
          <w:tcPr>
            <w:tcW w:w="2841" w:type="dxa"/>
            <w:shd w:val="clear" w:color="auto" w:fill="auto"/>
          </w:tcPr>
          <w:p w14:paraId="48A52198" w14:textId="77777777" w:rsidR="00564916" w:rsidRPr="00025BE6" w:rsidRDefault="00564916" w:rsidP="00471CB6">
            <w:pPr>
              <w:pStyle w:val="QPPTableTextBold"/>
            </w:pPr>
            <w:r>
              <w:t xml:space="preserve">Assessment </w:t>
            </w:r>
            <w:r w:rsidR="00592BA8" w:rsidRPr="00025BE6">
              <w:t>benchmarks</w:t>
            </w:r>
          </w:p>
        </w:tc>
      </w:tr>
      <w:tr w:rsidR="001D4BE3" w14:paraId="4390A4EF" w14:textId="77777777" w:rsidTr="00AE56FD">
        <w:tc>
          <w:tcPr>
            <w:tcW w:w="2268" w:type="dxa"/>
            <w:vMerge w:val="restart"/>
            <w:shd w:val="clear" w:color="auto" w:fill="auto"/>
          </w:tcPr>
          <w:p w14:paraId="5240DEC0" w14:textId="70E9F753" w:rsidR="001D4BE3" w:rsidRPr="00025BE6" w:rsidRDefault="001D4BE3" w:rsidP="00471CB6">
            <w:pPr>
              <w:pStyle w:val="QPPTableTextBody"/>
            </w:pPr>
            <w:r w:rsidRPr="0090189F">
              <w:rPr>
                <w:rPrChange w:id="146" w:author="Alisha Pettit" w:date="2019-05-24T12:09:00Z">
                  <w:rPr/>
                </w:rPrChange>
              </w:rPr>
              <w:t>Community residence</w:t>
            </w:r>
          </w:p>
        </w:tc>
        <w:tc>
          <w:tcPr>
            <w:tcW w:w="6254" w:type="dxa"/>
            <w:gridSpan w:val="2"/>
            <w:shd w:val="clear" w:color="auto" w:fill="auto"/>
          </w:tcPr>
          <w:p w14:paraId="1DAE521B" w14:textId="77777777" w:rsidR="001D4BE3" w:rsidRPr="00025BE6" w:rsidRDefault="00592BA8" w:rsidP="00CC61A9">
            <w:pPr>
              <w:pStyle w:val="QPPTableTextBold"/>
            </w:pPr>
            <w:r>
              <w:t>Accepted subject to requirements</w:t>
            </w:r>
          </w:p>
        </w:tc>
      </w:tr>
      <w:tr w:rsidR="001D4BE3" w14:paraId="24073175" w14:textId="77777777" w:rsidTr="00E171AA">
        <w:trPr>
          <w:trHeight w:val="1193"/>
        </w:trPr>
        <w:tc>
          <w:tcPr>
            <w:tcW w:w="2268" w:type="dxa"/>
            <w:vMerge/>
            <w:shd w:val="clear" w:color="auto" w:fill="auto"/>
          </w:tcPr>
          <w:p w14:paraId="1F143779" w14:textId="77777777" w:rsidR="001D4BE3" w:rsidRDefault="001D4BE3" w:rsidP="00471CB6">
            <w:pPr>
              <w:pStyle w:val="QPPTableTextBody"/>
            </w:pPr>
          </w:p>
        </w:tc>
        <w:tc>
          <w:tcPr>
            <w:tcW w:w="3413" w:type="dxa"/>
            <w:shd w:val="clear" w:color="auto" w:fill="auto"/>
          </w:tcPr>
          <w:p w14:paraId="65A0DDD8" w14:textId="77777777" w:rsidR="00C706EB" w:rsidRPr="00025BE6" w:rsidRDefault="00C706EB" w:rsidP="00025BE6">
            <w:pPr>
              <w:pStyle w:val="QPPEditorsNoteStyle1"/>
            </w:pPr>
            <w:r>
              <w:t xml:space="preserve">Editor’s note—Refer to the material change of use tables for </w:t>
            </w:r>
            <w:r w:rsidR="00F71FE7" w:rsidRPr="00025BE6">
              <w:t xml:space="preserve">category </w:t>
            </w:r>
            <w:r w:rsidRPr="00025BE6">
              <w:t>of assessment for community residence that do</w:t>
            </w:r>
            <w:r w:rsidR="0066627C" w:rsidRPr="00025BE6">
              <w:t>es</w:t>
            </w:r>
            <w:r w:rsidRPr="00025BE6">
              <w:t xml:space="preserve"> not comply with the </w:t>
            </w:r>
            <w:r w:rsidR="00347927" w:rsidRPr="00025BE6">
              <w:t xml:space="preserve">Community residence </w:t>
            </w:r>
            <w:r w:rsidRPr="00025BE6">
              <w:t>requirements for accepted development.</w:t>
            </w:r>
          </w:p>
        </w:tc>
        <w:tc>
          <w:tcPr>
            <w:tcW w:w="2841" w:type="dxa"/>
            <w:shd w:val="clear" w:color="auto" w:fill="auto"/>
          </w:tcPr>
          <w:p w14:paraId="676B8CD8" w14:textId="6598D8B8" w:rsidR="00C706EB" w:rsidRPr="00025BE6" w:rsidRDefault="00C706EB" w:rsidP="00025BE6">
            <w:pPr>
              <w:pStyle w:val="QPPEditorsNoteStyle1"/>
            </w:pPr>
            <w:r>
              <w:t>Editor’s note—Requirements for</w:t>
            </w:r>
            <w:r w:rsidRPr="00025BE6">
              <w:t xml:space="preserve"> community residence development that may not be made assessable under a planning scheme are set out in </w:t>
            </w:r>
            <w:r w:rsidR="00DC468C" w:rsidRPr="00025BE6">
              <w:t>schedule 6, part 2 item 6</w:t>
            </w:r>
            <w:r w:rsidR="001B6372">
              <w:t xml:space="preserve"> </w:t>
            </w:r>
            <w:r w:rsidRPr="00025BE6">
              <w:t xml:space="preserve">of </w:t>
            </w:r>
            <w:r w:rsidRPr="0090189F">
              <w:rPr>
                <w:rPrChange w:id="147" w:author="Alisha Pettit" w:date="2019-05-24T12:09:00Z">
                  <w:rPr/>
                </w:rPrChange>
              </w:rPr>
              <w:t>the Regulation</w:t>
            </w:r>
            <w:r w:rsidRPr="00025BE6">
              <w:t>.</w:t>
            </w:r>
          </w:p>
        </w:tc>
      </w:tr>
      <w:tr w:rsidR="00E333B0" w14:paraId="06413806" w14:textId="77777777" w:rsidTr="00AE56FD">
        <w:tc>
          <w:tcPr>
            <w:tcW w:w="2268" w:type="dxa"/>
            <w:vMerge w:val="restart"/>
            <w:shd w:val="clear" w:color="auto" w:fill="auto"/>
          </w:tcPr>
          <w:p w14:paraId="43011A10" w14:textId="3ECAAE90" w:rsidR="00E333B0" w:rsidRPr="00025BE6" w:rsidRDefault="00592BA8" w:rsidP="00471CB6">
            <w:pPr>
              <w:pStyle w:val="QPPTableTextBody"/>
              <w:rPr>
                <w:highlight w:val="lightGray"/>
              </w:rPr>
            </w:pPr>
            <w:r>
              <w:t xml:space="preserve">Particular </w:t>
            </w:r>
            <w:r w:rsidRPr="0090189F">
              <w:rPr>
                <w:rPrChange w:id="148" w:author="Alisha Pettit" w:date="2019-05-24T12:09:00Z">
                  <w:rPr/>
                </w:rPrChange>
              </w:rPr>
              <w:t>c</w:t>
            </w:r>
            <w:r w:rsidR="00E333B0" w:rsidRPr="0090189F">
              <w:rPr>
                <w:rPrChange w:id="149" w:author="Alisha Pettit" w:date="2019-05-24T12:09:00Z">
                  <w:rPr/>
                </w:rPrChange>
              </w:rPr>
              <w:t>ropping</w:t>
            </w:r>
            <w:r w:rsidR="00E333B0" w:rsidRPr="00025BE6">
              <w:t xml:space="preserve"> </w:t>
            </w:r>
            <w:r w:rsidRPr="00025BE6">
              <w:t xml:space="preserve">(involving </w:t>
            </w:r>
            <w:r w:rsidR="00E333B0" w:rsidRPr="00025BE6">
              <w:t>forestry for wood production</w:t>
            </w:r>
            <w:r w:rsidRPr="00025BE6">
              <w:t>)</w:t>
            </w:r>
          </w:p>
        </w:tc>
        <w:tc>
          <w:tcPr>
            <w:tcW w:w="6254" w:type="dxa"/>
            <w:gridSpan w:val="2"/>
            <w:shd w:val="clear" w:color="auto" w:fill="auto"/>
          </w:tcPr>
          <w:p w14:paraId="1C51B95F" w14:textId="77777777" w:rsidR="00E333B0" w:rsidRPr="00C76529" w:rsidRDefault="00961801" w:rsidP="00CC61A9">
            <w:pPr>
              <w:pStyle w:val="QPPTableTextBold"/>
            </w:pPr>
            <w:r>
              <w:t>Accepted subject to requirements</w:t>
            </w:r>
          </w:p>
        </w:tc>
      </w:tr>
      <w:tr w:rsidR="00E333B0" w14:paraId="3541618A" w14:textId="77777777" w:rsidTr="00AE56FD">
        <w:tc>
          <w:tcPr>
            <w:tcW w:w="2268" w:type="dxa"/>
            <w:vMerge/>
            <w:shd w:val="clear" w:color="auto" w:fill="auto"/>
          </w:tcPr>
          <w:p w14:paraId="0F0EEEBD" w14:textId="77777777" w:rsidR="00E333B0" w:rsidRDefault="00E333B0" w:rsidP="00025BE6">
            <w:pPr>
              <w:pStyle w:val="QPPEditorsNoteStyle1"/>
            </w:pPr>
          </w:p>
        </w:tc>
        <w:tc>
          <w:tcPr>
            <w:tcW w:w="3413" w:type="dxa"/>
            <w:shd w:val="clear" w:color="auto" w:fill="auto"/>
          </w:tcPr>
          <w:p w14:paraId="4AE970BF" w14:textId="77777777" w:rsidR="00961801" w:rsidRPr="00025BE6" w:rsidRDefault="00E333B0" w:rsidP="00471CB6">
            <w:pPr>
              <w:pStyle w:val="QPPTableTextBody"/>
            </w:pPr>
            <w:r>
              <w:t xml:space="preserve">If in a </w:t>
            </w:r>
            <w:r w:rsidRPr="00025BE6">
              <w:t xml:space="preserve">rural zone, where complying with the </w:t>
            </w:r>
            <w:r w:rsidR="00347927" w:rsidRPr="00025BE6">
              <w:t>R</w:t>
            </w:r>
            <w:r w:rsidR="00126C15" w:rsidRPr="00025BE6">
              <w:t>equirements for cropping involving forestry for wood production code for accepted development</w:t>
            </w:r>
          </w:p>
        </w:tc>
        <w:tc>
          <w:tcPr>
            <w:tcW w:w="2841" w:type="dxa"/>
            <w:shd w:val="clear" w:color="auto" w:fill="auto"/>
          </w:tcPr>
          <w:p w14:paraId="7897300B" w14:textId="5541D52D" w:rsidR="00961801" w:rsidRPr="00025BE6" w:rsidRDefault="00961801" w:rsidP="00025BE6">
            <w:pPr>
              <w:pStyle w:val="QPPEditorsNoteStyle1"/>
            </w:pPr>
            <w:r>
              <w:t>Editor's note</w:t>
            </w:r>
            <w:r w:rsidR="00B5147E" w:rsidRPr="00025BE6">
              <w:t>—Requirements for cropping (involving forestry for wood production</w:t>
            </w:r>
            <w:r w:rsidR="00CE1F53" w:rsidRPr="00025BE6">
              <w:t>)</w:t>
            </w:r>
            <w:r w:rsidR="00B5147E" w:rsidRPr="00025BE6">
              <w:t xml:space="preserve"> are prescribed in </w:t>
            </w:r>
            <w:r w:rsidR="00DC468C" w:rsidRPr="00025BE6">
              <w:t>schedule 13</w:t>
            </w:r>
            <w:r w:rsidR="00B5147E" w:rsidRPr="00025BE6">
              <w:t xml:space="preserve"> of </w:t>
            </w:r>
            <w:r w:rsidR="00B5147E" w:rsidRPr="0090189F">
              <w:rPr>
                <w:rPrChange w:id="150" w:author="Alisha Pettit" w:date="2019-05-24T12:09:00Z">
                  <w:rPr/>
                </w:rPrChange>
              </w:rPr>
              <w:t>the Regulation</w:t>
            </w:r>
            <w:r w:rsidR="00B5147E" w:rsidRPr="00025BE6">
              <w:t>.</w:t>
            </w:r>
          </w:p>
          <w:p w14:paraId="5B1AFBF9" w14:textId="4E7FF169" w:rsidR="00E333B0" w:rsidRPr="00025BE6" w:rsidRDefault="00E333B0" w:rsidP="00025BE6">
            <w:pPr>
              <w:pStyle w:val="QPPEditorsNoteStyle1"/>
            </w:pPr>
            <w:r>
              <w:t xml:space="preserve">Note—The overlays identified in </w:t>
            </w:r>
            <w:r w:rsidRPr="0090189F">
              <w:rPr>
                <w:rPrChange w:id="151" w:author="Alisha Pettit" w:date="2019-05-24T12:09:00Z">
                  <w:rPr/>
                </w:rPrChange>
              </w:rPr>
              <w:t>Part 8</w:t>
            </w:r>
            <w:r w:rsidRPr="00025BE6">
              <w:t xml:space="preserve"> are also relevant where applicable to, and covering the land subject to, the development</w:t>
            </w:r>
            <w:r w:rsidR="00720BF6" w:rsidRPr="00025BE6">
              <w:t>.</w:t>
            </w:r>
          </w:p>
        </w:tc>
      </w:tr>
      <w:tr w:rsidR="00E333B0" w14:paraId="02A5D065" w14:textId="77777777" w:rsidTr="00AE56FD">
        <w:tc>
          <w:tcPr>
            <w:tcW w:w="2268" w:type="dxa"/>
            <w:vMerge/>
            <w:shd w:val="clear" w:color="auto" w:fill="auto"/>
          </w:tcPr>
          <w:p w14:paraId="2847BC0F" w14:textId="77777777" w:rsidR="00E333B0" w:rsidRDefault="00E333B0" w:rsidP="00025BE6">
            <w:pPr>
              <w:pStyle w:val="QPPEditorsNoteStyle1"/>
            </w:pPr>
          </w:p>
        </w:tc>
        <w:tc>
          <w:tcPr>
            <w:tcW w:w="6254" w:type="dxa"/>
            <w:gridSpan w:val="2"/>
            <w:shd w:val="clear" w:color="auto" w:fill="auto"/>
          </w:tcPr>
          <w:p w14:paraId="63064584" w14:textId="77777777" w:rsidR="00E333B0" w:rsidRPr="00025BE6" w:rsidRDefault="00E333B0" w:rsidP="00CC61A9">
            <w:pPr>
              <w:pStyle w:val="QPPTableTextBold"/>
            </w:pPr>
            <w:r>
              <w:t>Code assessment</w:t>
            </w:r>
          </w:p>
        </w:tc>
      </w:tr>
      <w:tr w:rsidR="00E333B0" w14:paraId="14461955" w14:textId="77777777" w:rsidTr="00AE56FD">
        <w:tc>
          <w:tcPr>
            <w:tcW w:w="2268" w:type="dxa"/>
            <w:vMerge/>
            <w:shd w:val="clear" w:color="auto" w:fill="auto"/>
          </w:tcPr>
          <w:p w14:paraId="2E385456" w14:textId="77777777" w:rsidR="00E333B0" w:rsidRDefault="00E333B0" w:rsidP="00025BE6">
            <w:pPr>
              <w:pStyle w:val="QPPEditorsNoteStyle1"/>
            </w:pPr>
          </w:p>
        </w:tc>
        <w:tc>
          <w:tcPr>
            <w:tcW w:w="3413" w:type="dxa"/>
            <w:shd w:val="clear" w:color="auto" w:fill="auto"/>
          </w:tcPr>
          <w:p w14:paraId="42083013" w14:textId="77777777" w:rsidR="00E333B0" w:rsidRPr="00025BE6" w:rsidRDefault="00E333B0" w:rsidP="00471CB6">
            <w:pPr>
              <w:pStyle w:val="QPPTableTextBody"/>
            </w:pPr>
            <w:r>
              <w:t xml:space="preserve">If in a </w:t>
            </w:r>
            <w:r w:rsidRPr="00025BE6">
              <w:t xml:space="preserve">rural zone, where not </w:t>
            </w:r>
            <w:r w:rsidR="00AE3FFF" w:rsidRPr="00025BE6">
              <w:t xml:space="preserve"> complying with the Requirements for cropping involving forestry for wood production code for accepted development</w:t>
            </w:r>
          </w:p>
          <w:p w14:paraId="4F2928A9" w14:textId="77777777" w:rsidR="00BC7910" w:rsidRPr="00025BE6" w:rsidRDefault="00BC7910" w:rsidP="00025BE6">
            <w:pPr>
              <w:pStyle w:val="QPPEditorsNoteStyle1"/>
            </w:pPr>
            <w:r>
              <w:t xml:space="preserve">Editor’s note—The </w:t>
            </w:r>
            <w:r w:rsidR="00F71FE7" w:rsidRPr="00025BE6">
              <w:t xml:space="preserve">category of </w:t>
            </w:r>
            <w:r w:rsidRPr="00025BE6">
              <w:t>assessment is capped at code assessment when a local government establishes a variation to ‘Cropping’ (where involving forestry for wood production).</w:t>
            </w:r>
          </w:p>
        </w:tc>
        <w:tc>
          <w:tcPr>
            <w:tcW w:w="2841" w:type="dxa"/>
            <w:shd w:val="clear" w:color="auto" w:fill="auto"/>
          </w:tcPr>
          <w:p w14:paraId="7909BA7A" w14:textId="77777777" w:rsidR="00126C15" w:rsidRPr="00025BE6" w:rsidRDefault="00126C15" w:rsidP="00025BE6">
            <w:pPr>
              <w:pStyle w:val="QPPBodytext"/>
            </w:pPr>
            <w:r w:rsidRPr="001731B6">
              <w:t>Requirements for cropping involving forestry for wood production code</w:t>
            </w:r>
            <w:r w:rsidRPr="00025BE6">
              <w:t xml:space="preserve"> for assessable development</w:t>
            </w:r>
          </w:p>
          <w:p w14:paraId="0543C76B" w14:textId="1AA65D1E" w:rsidR="00E333B0" w:rsidRPr="00025BE6" w:rsidRDefault="00E333B0" w:rsidP="00025BE6">
            <w:pPr>
              <w:pStyle w:val="QPPEditorsNoteStyle1"/>
            </w:pPr>
            <w:r>
              <w:t>Note—The overlay</w:t>
            </w:r>
            <w:r w:rsidR="001963C8" w:rsidRPr="00025BE6">
              <w:t>s</w:t>
            </w:r>
            <w:r w:rsidRPr="00025BE6">
              <w:t xml:space="preserve"> identified in </w:t>
            </w:r>
            <w:r w:rsidR="00142859" w:rsidRPr="0090189F">
              <w:rPr>
                <w:rPrChange w:id="152" w:author="Alisha Pettit" w:date="2019-05-24T12:09:00Z">
                  <w:rPr/>
                </w:rPrChange>
              </w:rPr>
              <w:t>Part 8</w:t>
            </w:r>
            <w:r w:rsidRPr="00025BE6">
              <w:t xml:space="preserve"> are also relevant where applicable to, and covering the land subject to, the development</w:t>
            </w:r>
            <w:r w:rsidR="00720BF6" w:rsidRPr="00025BE6">
              <w:t>.</w:t>
            </w:r>
          </w:p>
        </w:tc>
      </w:tr>
      <w:tr w:rsidR="001D4BE3" w14:paraId="432F1901" w14:textId="77777777" w:rsidTr="00AE56FD">
        <w:tc>
          <w:tcPr>
            <w:tcW w:w="2268" w:type="dxa"/>
            <w:vMerge w:val="restart"/>
            <w:shd w:val="clear" w:color="auto" w:fill="auto"/>
          </w:tcPr>
          <w:p w14:paraId="604693F7" w14:textId="1FC3A6E9" w:rsidR="001D4BE3" w:rsidRPr="00025BE6" w:rsidRDefault="001D4BE3" w:rsidP="00471CB6">
            <w:pPr>
              <w:pStyle w:val="QPPTableTextBody"/>
            </w:pPr>
            <w:r w:rsidRPr="0090189F">
              <w:rPr>
                <w:rPrChange w:id="153" w:author="Alisha Pettit" w:date="2019-05-24T12:09:00Z">
                  <w:rPr/>
                </w:rPrChange>
              </w:rPr>
              <w:t>Dwelling house</w:t>
            </w:r>
          </w:p>
        </w:tc>
        <w:tc>
          <w:tcPr>
            <w:tcW w:w="6254" w:type="dxa"/>
            <w:gridSpan w:val="2"/>
            <w:shd w:val="clear" w:color="auto" w:fill="auto"/>
          </w:tcPr>
          <w:p w14:paraId="0EA74C84" w14:textId="77777777" w:rsidR="001D4BE3" w:rsidRPr="00025BE6" w:rsidRDefault="00B5147E" w:rsidP="00CC61A9">
            <w:pPr>
              <w:pStyle w:val="QPPTableTextBold"/>
            </w:pPr>
            <w:r>
              <w:t>Accepted</w:t>
            </w:r>
          </w:p>
        </w:tc>
      </w:tr>
      <w:tr w:rsidR="001D4BE3" w14:paraId="720A2706" w14:textId="77777777" w:rsidTr="00E171AA">
        <w:trPr>
          <w:trHeight w:val="1467"/>
        </w:trPr>
        <w:tc>
          <w:tcPr>
            <w:tcW w:w="2268" w:type="dxa"/>
            <w:vMerge/>
            <w:shd w:val="clear" w:color="auto" w:fill="auto"/>
          </w:tcPr>
          <w:p w14:paraId="00DF05EC" w14:textId="77777777" w:rsidR="001D4BE3" w:rsidRDefault="001D4BE3" w:rsidP="00471CB6">
            <w:pPr>
              <w:pStyle w:val="QPPTableTextBody"/>
            </w:pPr>
          </w:p>
        </w:tc>
        <w:tc>
          <w:tcPr>
            <w:tcW w:w="3413" w:type="dxa"/>
            <w:shd w:val="clear" w:color="auto" w:fill="auto"/>
          </w:tcPr>
          <w:p w14:paraId="06F2D7F3" w14:textId="4D7AFF34" w:rsidR="001D4BE3" w:rsidRPr="00025BE6" w:rsidRDefault="001D4BE3" w:rsidP="00471CB6">
            <w:pPr>
              <w:pStyle w:val="QPPTableTextBody"/>
            </w:pPr>
            <w:r>
              <w:t>If in a residential zone</w:t>
            </w:r>
            <w:r w:rsidR="00080D5F" w:rsidRPr="00025BE6">
              <w:t>,</w:t>
            </w:r>
            <w:r w:rsidRPr="00025BE6">
              <w:t xml:space="preserve"> </w:t>
            </w:r>
            <w:r w:rsidR="00080D5F" w:rsidRPr="00025BE6">
              <w:t>where</w:t>
            </w:r>
            <w:r w:rsidRPr="00025BE6">
              <w:t xml:space="preserve"> identified in </w:t>
            </w:r>
            <w:r w:rsidR="00DC468C" w:rsidRPr="00025BE6">
              <w:t>schedule 6, part 2(2)</w:t>
            </w:r>
            <w:r w:rsidRPr="00025BE6">
              <w:t xml:space="preserve"> of </w:t>
            </w:r>
            <w:r w:rsidR="00937B3C" w:rsidRPr="0090189F">
              <w:rPr>
                <w:rPrChange w:id="154" w:author="Alisha Pettit" w:date="2019-05-24T12:09:00Z">
                  <w:rPr/>
                </w:rPrChange>
              </w:rPr>
              <w:t>the Regulation</w:t>
            </w:r>
          </w:p>
        </w:tc>
        <w:tc>
          <w:tcPr>
            <w:tcW w:w="2841" w:type="dxa"/>
            <w:shd w:val="clear" w:color="auto" w:fill="auto"/>
          </w:tcPr>
          <w:p w14:paraId="2D533502" w14:textId="66F2614F" w:rsidR="00B5147E" w:rsidRPr="00025BE6" w:rsidRDefault="00B5147E" w:rsidP="00025BE6">
            <w:pPr>
              <w:pStyle w:val="QPPEditorsNoteStyle1"/>
            </w:pPr>
            <w:r>
              <w:t xml:space="preserve">Editor's note—The </w:t>
            </w:r>
            <w:r w:rsidRPr="0090189F">
              <w:rPr>
                <w:rPrChange w:id="155" w:author="Alisha Pettit" w:date="2019-05-24T12:09:00Z">
                  <w:rPr/>
                </w:rPrChange>
              </w:rPr>
              <w:t>Queensland Development Code</w:t>
            </w:r>
            <w:r w:rsidRPr="00025BE6">
              <w:t xml:space="preserve"> also applies to dwelling houses.</w:t>
            </w:r>
          </w:p>
          <w:p w14:paraId="6C2567C0" w14:textId="4765F348" w:rsidR="001963C8" w:rsidRPr="00025BE6" w:rsidRDefault="001963C8" w:rsidP="00025BE6">
            <w:pPr>
              <w:pStyle w:val="QPPEditorsNoteStyle1"/>
            </w:pPr>
            <w:r w:rsidRPr="001963C8">
              <w:t xml:space="preserve">Note—The overlays identified in </w:t>
            </w:r>
            <w:r w:rsidRPr="0090189F">
              <w:rPr>
                <w:rPrChange w:id="156" w:author="Alisha Pettit" w:date="2019-05-24T12:09:00Z">
                  <w:rPr/>
                </w:rPrChange>
              </w:rPr>
              <w:t>Part 8</w:t>
            </w:r>
            <w:r w:rsidRPr="00025BE6">
              <w:t xml:space="preserve"> are also relevant where applicable to, and covering the land subject to, the development.</w:t>
            </w:r>
          </w:p>
        </w:tc>
      </w:tr>
    </w:tbl>
    <w:p w14:paraId="0A87F390" w14:textId="77777777" w:rsidR="009779CD" w:rsidRDefault="009779CD" w:rsidP="00030095">
      <w:pPr>
        <w:pStyle w:val="QPPTableHeadingStyle1"/>
      </w:pPr>
      <w:bookmarkStart w:id="157" w:name="Table542"/>
      <w:r>
        <w:t>Table 5.4.2</w:t>
      </w:r>
      <w:bookmarkEnd w:id="157"/>
      <w:r>
        <w:t>—</w:t>
      </w:r>
      <w:r w:rsidR="00B30966">
        <w:t xml:space="preserve">Regulated </w:t>
      </w:r>
      <w:r w:rsidR="007905BF">
        <w:t xml:space="preserve">categories of </w:t>
      </w:r>
      <w:r w:rsidR="00B30966">
        <w:t>development</w:t>
      </w:r>
      <w:r w:rsidR="007905BF">
        <w:t xml:space="preserve"> and categories of assessment</w:t>
      </w:r>
      <w:r>
        <w:t>: reconfiguring a 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13"/>
        <w:gridCol w:w="2841"/>
      </w:tblGrid>
      <w:tr w:rsidR="00A70547" w14:paraId="3AE6690D" w14:textId="77777777" w:rsidTr="00AE56FD">
        <w:tc>
          <w:tcPr>
            <w:tcW w:w="2268" w:type="dxa"/>
            <w:shd w:val="clear" w:color="auto" w:fill="auto"/>
          </w:tcPr>
          <w:p w14:paraId="1C97A1D3" w14:textId="77777777" w:rsidR="00A70547" w:rsidRPr="00025BE6" w:rsidRDefault="00E16D48" w:rsidP="00CC61A9">
            <w:pPr>
              <w:pStyle w:val="QPPTableTextBold"/>
            </w:pPr>
            <w:r>
              <w:t>Zone</w:t>
            </w:r>
          </w:p>
        </w:tc>
        <w:tc>
          <w:tcPr>
            <w:tcW w:w="3413" w:type="dxa"/>
            <w:shd w:val="clear" w:color="auto" w:fill="auto"/>
          </w:tcPr>
          <w:p w14:paraId="0027CC36" w14:textId="77777777" w:rsidR="00A70547" w:rsidRPr="00025BE6" w:rsidRDefault="00B30966" w:rsidP="00471CB6">
            <w:pPr>
              <w:pStyle w:val="QPPTableTextBold"/>
            </w:pPr>
            <w:r>
              <w:t xml:space="preserve">Category </w:t>
            </w:r>
            <w:r w:rsidR="00A70547" w:rsidRPr="00025BE6">
              <w:t>of assessment</w:t>
            </w:r>
          </w:p>
        </w:tc>
        <w:tc>
          <w:tcPr>
            <w:tcW w:w="2841" w:type="dxa"/>
            <w:shd w:val="clear" w:color="auto" w:fill="auto"/>
          </w:tcPr>
          <w:p w14:paraId="11D1DBB5" w14:textId="77777777" w:rsidR="00A70547" w:rsidRPr="00025BE6" w:rsidRDefault="00A70547" w:rsidP="00471CB6">
            <w:pPr>
              <w:pStyle w:val="QPPTableTextBold"/>
            </w:pPr>
            <w:r>
              <w:t xml:space="preserve">Assessment </w:t>
            </w:r>
            <w:r w:rsidR="00B30966" w:rsidRPr="00025BE6">
              <w:t>benchmarks</w:t>
            </w:r>
          </w:p>
        </w:tc>
      </w:tr>
      <w:tr w:rsidR="00080D5F" w14:paraId="796B49B4" w14:textId="77777777" w:rsidTr="00AE56FD">
        <w:tc>
          <w:tcPr>
            <w:tcW w:w="2268" w:type="dxa"/>
            <w:vMerge w:val="restart"/>
            <w:shd w:val="clear" w:color="auto" w:fill="auto"/>
          </w:tcPr>
          <w:p w14:paraId="3458E5B5" w14:textId="77777777" w:rsidR="00080D5F" w:rsidRPr="00025BE6" w:rsidRDefault="00080D5F" w:rsidP="00471CB6">
            <w:pPr>
              <w:pStyle w:val="QPPTableTextBody"/>
            </w:pPr>
            <w:r>
              <w:t>Residential zone category or industry zone category</w:t>
            </w:r>
            <w:r w:rsidR="00B30966" w:rsidRPr="00025BE6">
              <w:t xml:space="preserve"> (other than park residential zone or rural residential zone)</w:t>
            </w:r>
          </w:p>
        </w:tc>
        <w:tc>
          <w:tcPr>
            <w:tcW w:w="6254" w:type="dxa"/>
            <w:gridSpan w:val="2"/>
            <w:shd w:val="clear" w:color="auto" w:fill="auto"/>
          </w:tcPr>
          <w:p w14:paraId="51710F78" w14:textId="77777777" w:rsidR="00080D5F" w:rsidRPr="00025BE6" w:rsidRDefault="00B30966" w:rsidP="00CC61A9">
            <w:pPr>
              <w:pStyle w:val="QPPTableTextBold"/>
            </w:pPr>
            <w:r>
              <w:t xml:space="preserve">Code </w:t>
            </w:r>
            <w:r w:rsidR="00080D5F" w:rsidRPr="00025BE6">
              <w:t>assessment</w:t>
            </w:r>
          </w:p>
        </w:tc>
      </w:tr>
      <w:tr w:rsidR="00080D5F" w14:paraId="7AD3E514" w14:textId="77777777" w:rsidTr="00AE56FD">
        <w:tc>
          <w:tcPr>
            <w:tcW w:w="2268" w:type="dxa"/>
            <w:vMerge/>
            <w:shd w:val="clear" w:color="auto" w:fill="auto"/>
          </w:tcPr>
          <w:p w14:paraId="23F779CD" w14:textId="77777777" w:rsidR="00080D5F" w:rsidRDefault="00080D5F" w:rsidP="00471CB6">
            <w:pPr>
              <w:pStyle w:val="QPPTableTextBody"/>
            </w:pPr>
          </w:p>
        </w:tc>
        <w:tc>
          <w:tcPr>
            <w:tcW w:w="3413" w:type="dxa"/>
            <w:shd w:val="clear" w:color="auto" w:fill="auto"/>
          </w:tcPr>
          <w:p w14:paraId="6808673E" w14:textId="18312A7F" w:rsidR="00080D5F" w:rsidRPr="00025BE6" w:rsidRDefault="00080D5F" w:rsidP="00471CB6">
            <w:pPr>
              <w:pStyle w:val="QPPTableTextBody"/>
            </w:pPr>
            <w:r>
              <w:t xml:space="preserve">Subdivision of </w:t>
            </w:r>
            <w:r w:rsidR="00B30966" w:rsidRPr="00025BE6">
              <w:t>one</w:t>
            </w:r>
            <w:r w:rsidRPr="00025BE6">
              <w:t xml:space="preserve"> lot into </w:t>
            </w:r>
            <w:r w:rsidR="00B30966" w:rsidRPr="00025BE6">
              <w:t>two</w:t>
            </w:r>
            <w:r w:rsidRPr="00025BE6">
              <w:t xml:space="preserve"> lots (and associated operational work) if </w:t>
            </w:r>
            <w:r w:rsidR="00B30966" w:rsidRPr="00025BE6">
              <w:t xml:space="preserve">code </w:t>
            </w:r>
            <w:r w:rsidRPr="00025BE6">
              <w:t xml:space="preserve">assessment is required under </w:t>
            </w:r>
            <w:r w:rsidR="00DC468C" w:rsidRPr="00025BE6">
              <w:t>schedule 10(part 12)</w:t>
            </w:r>
            <w:r w:rsidRPr="00025BE6">
              <w:t xml:space="preserve"> of </w:t>
            </w:r>
            <w:r w:rsidR="00937B3C" w:rsidRPr="0090189F">
              <w:rPr>
                <w:rPrChange w:id="158" w:author="Alisha Pettit" w:date="2019-05-24T12:09:00Z">
                  <w:rPr/>
                </w:rPrChange>
              </w:rPr>
              <w:t>the Regulation</w:t>
            </w:r>
          </w:p>
          <w:p w14:paraId="256D9116" w14:textId="4F451C76" w:rsidR="00B02F4D" w:rsidRPr="00025BE6" w:rsidRDefault="00B02F4D" w:rsidP="00025BE6">
            <w:pPr>
              <w:pStyle w:val="QPPEditorsNoteStyle1"/>
            </w:pPr>
            <w:r>
              <w:t xml:space="preserve">Note— </w:t>
            </w:r>
            <w:r w:rsidR="000B3BE9" w:rsidRPr="00025BE6">
              <w:t>This table of assessment does not apply to</w:t>
            </w:r>
            <w:r w:rsidRPr="00025BE6">
              <w:t xml:space="preserve"> reconfiguring a lot of land to which an overlay applies under </w:t>
            </w:r>
            <w:r w:rsidR="009C7E68" w:rsidRPr="00025BE6">
              <w:t>item 1(2) of schedule 12</w:t>
            </w:r>
            <w:r w:rsidR="00937B3C" w:rsidRPr="00025BE6">
              <w:t xml:space="preserve"> of</w:t>
            </w:r>
            <w:r w:rsidRPr="00025BE6">
              <w:t xml:space="preserve"> </w:t>
            </w:r>
            <w:r w:rsidR="00937B3C" w:rsidRPr="0090189F">
              <w:rPr>
                <w:rPrChange w:id="159" w:author="Alisha Pettit" w:date="2019-05-24T12:09:00Z">
                  <w:rPr/>
                </w:rPrChange>
              </w:rPr>
              <w:t>the Regulation</w:t>
            </w:r>
            <w:r w:rsidR="00C41E3C" w:rsidRPr="00025BE6">
              <w:t>.</w:t>
            </w:r>
          </w:p>
        </w:tc>
        <w:tc>
          <w:tcPr>
            <w:tcW w:w="2841" w:type="dxa"/>
            <w:shd w:val="clear" w:color="auto" w:fill="auto"/>
          </w:tcPr>
          <w:p w14:paraId="7763D17B" w14:textId="77777777" w:rsidR="00080D5F" w:rsidRPr="00025BE6" w:rsidRDefault="00080D5F" w:rsidP="00471CB6">
            <w:pPr>
              <w:pStyle w:val="QPPTableTextBody"/>
            </w:pPr>
            <w:r w:rsidRPr="00ED0ACA">
              <w:t xml:space="preserve">Reconfiguring a lot (subdividing </w:t>
            </w:r>
            <w:r w:rsidR="00720BF6" w:rsidRPr="00025BE6">
              <w:t>1</w:t>
            </w:r>
            <w:r w:rsidRPr="00025BE6">
              <w:t xml:space="preserve"> lot into </w:t>
            </w:r>
            <w:r w:rsidR="00720BF6" w:rsidRPr="00025BE6">
              <w:t>2</w:t>
            </w:r>
            <w:r w:rsidRPr="00025BE6">
              <w:t xml:space="preserve"> lots) and associated operational work code</w:t>
            </w:r>
          </w:p>
          <w:p w14:paraId="4B684961" w14:textId="24A91211" w:rsidR="009C7E68" w:rsidRPr="00025BE6" w:rsidRDefault="009C7E68" w:rsidP="00025BE6">
            <w:pPr>
              <w:pStyle w:val="QPPEditorsNoteStyle1"/>
            </w:pPr>
            <w:r w:rsidRPr="00025BE6">
              <w:t xml:space="preserve">Editor's note—Assessment benchmarks for reconfiguring </w:t>
            </w:r>
            <w:r w:rsidR="00ED3D5C" w:rsidRPr="00025BE6">
              <w:t>a lot are set out in s</w:t>
            </w:r>
            <w:r w:rsidRPr="00025BE6">
              <w:t xml:space="preserve">chedule 12 of </w:t>
            </w:r>
            <w:r w:rsidRPr="0090189F">
              <w:rPr>
                <w:rPrChange w:id="160" w:author="Alisha Pettit" w:date="2019-05-24T12:09:00Z">
                  <w:rPr/>
                </w:rPrChange>
              </w:rPr>
              <w:t>the Regulation</w:t>
            </w:r>
            <w:r w:rsidRPr="00025BE6">
              <w:t>.</w:t>
            </w:r>
          </w:p>
        </w:tc>
      </w:tr>
    </w:tbl>
    <w:p w14:paraId="2E081E1D" w14:textId="77777777" w:rsidR="00564916" w:rsidRPr="000B163A" w:rsidRDefault="00A70547" w:rsidP="00030095">
      <w:pPr>
        <w:pStyle w:val="QPPTableHeadingStyle1"/>
      </w:pPr>
      <w:bookmarkStart w:id="161" w:name="Table544"/>
      <w:r w:rsidRPr="00A70547">
        <w:t>Table 5.4.</w:t>
      </w:r>
      <w:r w:rsidR="00B30966">
        <w:t>3</w:t>
      </w:r>
      <w:bookmarkEnd w:id="161"/>
      <w:r w:rsidRPr="00A70547">
        <w:t>—</w:t>
      </w:r>
      <w:r w:rsidR="00B30966">
        <w:t xml:space="preserve">Regulated </w:t>
      </w:r>
      <w:r w:rsidR="007905BF">
        <w:t xml:space="preserve">categories of </w:t>
      </w:r>
      <w:r w:rsidR="00B30966">
        <w:t>development</w:t>
      </w:r>
      <w:r w:rsidR="007905BF">
        <w:t xml:space="preserve"> and categories of assessment</w:t>
      </w:r>
      <w:r w:rsidRPr="00A70547">
        <w:t>: operational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13"/>
        <w:gridCol w:w="2841"/>
      </w:tblGrid>
      <w:tr w:rsidR="0048391E" w14:paraId="3A2EABBE" w14:textId="77777777" w:rsidTr="00AE56FD">
        <w:tc>
          <w:tcPr>
            <w:tcW w:w="2268" w:type="dxa"/>
            <w:shd w:val="clear" w:color="auto" w:fill="auto"/>
          </w:tcPr>
          <w:p w14:paraId="0877FD1B" w14:textId="77777777" w:rsidR="0048391E" w:rsidRPr="00025BE6" w:rsidRDefault="00E16D48" w:rsidP="00CC61A9">
            <w:pPr>
              <w:pStyle w:val="QPPTableTextBold"/>
            </w:pPr>
            <w:r>
              <w:t>Zone</w:t>
            </w:r>
          </w:p>
        </w:tc>
        <w:tc>
          <w:tcPr>
            <w:tcW w:w="3413" w:type="dxa"/>
            <w:shd w:val="clear" w:color="auto" w:fill="auto"/>
          </w:tcPr>
          <w:p w14:paraId="7E359B9E" w14:textId="77777777" w:rsidR="0048391E" w:rsidRPr="00025BE6" w:rsidRDefault="00B30966" w:rsidP="00471CB6">
            <w:pPr>
              <w:pStyle w:val="QPPTableTextBold"/>
            </w:pPr>
            <w:r>
              <w:t xml:space="preserve">Category </w:t>
            </w:r>
            <w:r w:rsidR="0048391E" w:rsidRPr="00025BE6">
              <w:t>of assessment</w:t>
            </w:r>
          </w:p>
        </w:tc>
        <w:tc>
          <w:tcPr>
            <w:tcW w:w="2841" w:type="dxa"/>
            <w:shd w:val="clear" w:color="auto" w:fill="auto"/>
          </w:tcPr>
          <w:p w14:paraId="69A0000C" w14:textId="77777777" w:rsidR="0048391E" w:rsidRPr="00025BE6" w:rsidRDefault="0048391E" w:rsidP="00471CB6">
            <w:pPr>
              <w:pStyle w:val="QPPTableTextBold"/>
            </w:pPr>
            <w:r>
              <w:t xml:space="preserve">Assessment </w:t>
            </w:r>
            <w:r w:rsidR="0092274D" w:rsidRPr="00025BE6">
              <w:t>benchmarks</w:t>
            </w:r>
          </w:p>
        </w:tc>
      </w:tr>
      <w:tr w:rsidR="00080D5F" w14:paraId="3F06819A" w14:textId="77777777" w:rsidTr="00AE56FD">
        <w:tc>
          <w:tcPr>
            <w:tcW w:w="2268" w:type="dxa"/>
            <w:vMerge w:val="restart"/>
            <w:shd w:val="clear" w:color="auto" w:fill="auto"/>
          </w:tcPr>
          <w:p w14:paraId="2B7F7AA1" w14:textId="77777777" w:rsidR="00080D5F" w:rsidRPr="00025BE6" w:rsidRDefault="00080D5F" w:rsidP="00471CB6">
            <w:pPr>
              <w:pStyle w:val="QPPTableTextBody"/>
            </w:pPr>
            <w:r>
              <w:t>Residential zone category or industry zone category</w:t>
            </w:r>
          </w:p>
        </w:tc>
        <w:tc>
          <w:tcPr>
            <w:tcW w:w="6254" w:type="dxa"/>
            <w:gridSpan w:val="2"/>
            <w:shd w:val="clear" w:color="auto" w:fill="auto"/>
          </w:tcPr>
          <w:p w14:paraId="54904DD3" w14:textId="77777777" w:rsidR="00080D5F" w:rsidRPr="00025BE6" w:rsidRDefault="00B30966" w:rsidP="00CC61A9">
            <w:pPr>
              <w:pStyle w:val="QPPTableTextBold"/>
            </w:pPr>
            <w:r>
              <w:t xml:space="preserve">Code </w:t>
            </w:r>
            <w:r w:rsidR="00080D5F" w:rsidRPr="00025BE6">
              <w:t>assessment</w:t>
            </w:r>
          </w:p>
        </w:tc>
      </w:tr>
      <w:tr w:rsidR="00080D5F" w14:paraId="6131BF89" w14:textId="77777777" w:rsidTr="00AE56FD">
        <w:tc>
          <w:tcPr>
            <w:tcW w:w="2268" w:type="dxa"/>
            <w:vMerge/>
            <w:shd w:val="clear" w:color="auto" w:fill="auto"/>
          </w:tcPr>
          <w:p w14:paraId="77A6C4A3" w14:textId="77777777" w:rsidR="00080D5F" w:rsidRDefault="00080D5F" w:rsidP="00471CB6">
            <w:pPr>
              <w:pStyle w:val="QPPTableTextBody"/>
            </w:pPr>
          </w:p>
        </w:tc>
        <w:tc>
          <w:tcPr>
            <w:tcW w:w="3413" w:type="dxa"/>
            <w:shd w:val="clear" w:color="auto" w:fill="auto"/>
          </w:tcPr>
          <w:p w14:paraId="53D29D4C" w14:textId="3D325068" w:rsidR="00080D5F" w:rsidRPr="00025BE6" w:rsidRDefault="00080D5F" w:rsidP="00471CB6">
            <w:pPr>
              <w:pStyle w:val="QPPTableTextBody"/>
            </w:pPr>
            <w:r>
              <w:t xml:space="preserve">Operational work associated with reconfiguring a lot requiring </w:t>
            </w:r>
            <w:r w:rsidR="00B30966" w:rsidRPr="00025BE6">
              <w:t xml:space="preserve">code </w:t>
            </w:r>
            <w:r w:rsidRPr="00025BE6">
              <w:t xml:space="preserve">assessment under </w:t>
            </w:r>
            <w:r w:rsidR="009C7E68" w:rsidRPr="00025BE6">
              <w:t xml:space="preserve">schedule 10, part 12 </w:t>
            </w:r>
            <w:r w:rsidR="00B30966" w:rsidRPr="00025BE6">
              <w:t>division 2</w:t>
            </w:r>
            <w:r w:rsidRPr="00025BE6">
              <w:t xml:space="preserve"> of </w:t>
            </w:r>
            <w:r w:rsidR="00937B3C" w:rsidRPr="0090189F">
              <w:rPr>
                <w:rPrChange w:id="162" w:author="Alisha Pettit" w:date="2019-05-24T12:09:00Z">
                  <w:rPr/>
                </w:rPrChange>
              </w:rPr>
              <w:t>the Regulation</w:t>
            </w:r>
          </w:p>
        </w:tc>
        <w:tc>
          <w:tcPr>
            <w:tcW w:w="2841" w:type="dxa"/>
            <w:shd w:val="clear" w:color="auto" w:fill="auto"/>
          </w:tcPr>
          <w:p w14:paraId="51E93EA8" w14:textId="77777777" w:rsidR="00080D5F" w:rsidRPr="00025BE6" w:rsidRDefault="00080D5F" w:rsidP="00471CB6">
            <w:pPr>
              <w:pStyle w:val="QPPTableTextBody"/>
            </w:pPr>
            <w:r w:rsidRPr="00ED0ACA">
              <w:t xml:space="preserve">Reconfiguring a lot (subdividing </w:t>
            </w:r>
            <w:r w:rsidR="008E51FB" w:rsidRPr="00025BE6">
              <w:t>1</w:t>
            </w:r>
            <w:r w:rsidRPr="00025BE6">
              <w:t xml:space="preserve"> lot into </w:t>
            </w:r>
            <w:r w:rsidR="008E51FB" w:rsidRPr="00025BE6">
              <w:t>2</w:t>
            </w:r>
            <w:r w:rsidRPr="00025BE6">
              <w:t xml:space="preserve"> lots) and associated operational work code</w:t>
            </w:r>
          </w:p>
          <w:p w14:paraId="7C1588E5" w14:textId="0FEDF824" w:rsidR="0092274D" w:rsidRPr="00025BE6" w:rsidRDefault="009C7E68" w:rsidP="00025BE6">
            <w:pPr>
              <w:pStyle w:val="QPPEditorsNoteStyle1"/>
            </w:pPr>
            <w:r w:rsidRPr="00025BE6">
              <w:t xml:space="preserve">Editor's note—Assessment benchmarks for reconfiguring a lot and associated operational works </w:t>
            </w:r>
            <w:r w:rsidR="00ED3D5C" w:rsidRPr="00025BE6">
              <w:t>are set out in s</w:t>
            </w:r>
            <w:r w:rsidRPr="00025BE6">
              <w:t xml:space="preserve">chedule 12 of </w:t>
            </w:r>
            <w:r w:rsidRPr="0090189F">
              <w:rPr>
                <w:rPrChange w:id="163" w:author="Alisha Pettit" w:date="2019-05-24T12:09:00Z">
                  <w:rPr/>
                </w:rPrChange>
              </w:rPr>
              <w:t>the Regulation</w:t>
            </w:r>
            <w:r w:rsidRPr="00025BE6">
              <w:t>.</w:t>
            </w:r>
          </w:p>
        </w:tc>
      </w:tr>
    </w:tbl>
    <w:p w14:paraId="4C8DDED5" w14:textId="77777777" w:rsidR="00A70547" w:rsidRDefault="00A70547" w:rsidP="00EE00DA">
      <w:pPr>
        <w:pStyle w:val="QPPBodytext"/>
      </w:pPr>
    </w:p>
    <w:sectPr w:rsidR="00A70547" w:rsidSect="00E96DF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E5784" w14:textId="77777777" w:rsidR="00182E24" w:rsidRDefault="00182E24">
      <w:r>
        <w:separator/>
      </w:r>
    </w:p>
  </w:endnote>
  <w:endnote w:type="continuationSeparator" w:id="0">
    <w:p w14:paraId="6D151BFB" w14:textId="77777777" w:rsidR="00182E24" w:rsidRDefault="0018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E0B4" w14:textId="4114BC83" w:rsidR="00182E24" w:rsidRDefault="00182E24" w:rsidP="00026806">
    <w:pPr>
      <w:pStyle w:val="QPPFooter"/>
    </w:pPr>
    <w:r w:rsidRPr="00A96A08">
      <w:t>Part 5 - Tables of Assessment Introduction</w:t>
    </w:r>
    <w:r w:rsidR="005549A9">
      <w:tab/>
    </w:r>
    <w:r w:rsidR="005549A9">
      <w:tab/>
    </w:r>
    <w:r>
      <w:t xml:space="preserve">Effective </w:t>
    </w:r>
    <w:r w:rsidR="00BB09DC">
      <w:t>31 May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F54C" w14:textId="77777777" w:rsidR="00182E24" w:rsidRDefault="00182E24" w:rsidP="00AD0F20">
    <w:r>
      <w:t>Received 10/10/12 HG Review 16/10/12</w:t>
    </w:r>
  </w:p>
  <w:p w14:paraId="725D6D6D" w14:textId="77777777" w:rsidR="00182E24" w:rsidRDefault="00182E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FBE6" w14:textId="2E453F6B" w:rsidR="00BB09DC" w:rsidRDefault="00182E24" w:rsidP="00026806">
    <w:pPr>
      <w:pStyle w:val="QPPFooter"/>
    </w:pPr>
    <w:r>
      <w:t>Part 5 - Tables of Assessment Introduction</w:t>
    </w:r>
    <w:r>
      <w:tab/>
    </w:r>
    <w:r>
      <w:tab/>
    </w:r>
    <w:r w:rsidRPr="00A96A08">
      <w:t xml:space="preserve">Effective </w:t>
    </w:r>
    <w:r w:rsidR="00BB09DC">
      <w:t>31 May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BCDA" w14:textId="77777777" w:rsidR="00182E24" w:rsidRDefault="00182E24" w:rsidP="00AD0F20">
    <w:r>
      <w:t>Received 10/10/12 HG Review 16/10/12</w:t>
    </w:r>
  </w:p>
  <w:p w14:paraId="3475E1AB" w14:textId="77777777" w:rsidR="00182E24" w:rsidRDefault="00182E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68A66" w14:textId="77777777" w:rsidR="00182E24" w:rsidRDefault="00182E24">
      <w:r>
        <w:separator/>
      </w:r>
    </w:p>
  </w:footnote>
  <w:footnote w:type="continuationSeparator" w:id="0">
    <w:p w14:paraId="2D118E84" w14:textId="77777777" w:rsidR="00182E24" w:rsidRDefault="0018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979FF" w14:textId="77777777" w:rsidR="00182E24" w:rsidRPr="00025BE6" w:rsidRDefault="0090189F" w:rsidP="00C76529">
    <w:r>
      <w:rPr>
        <w:lang w:eastAsia="en-US"/>
      </w:rPr>
      <w:pict w14:anchorId="24B38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20150" o:spid="_x0000_s2059" type="#_x0000_t136" style="position:absolute;margin-left:0;margin-top:0;width:506pt;height:79.85pt;rotation:315;z-index:-25165260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1949" w14:textId="77777777" w:rsidR="00182E24" w:rsidRPr="00025BE6" w:rsidRDefault="0090189F" w:rsidP="00C76529">
    <w:r>
      <w:rPr>
        <w:lang w:eastAsia="en-US"/>
      </w:rPr>
      <w:pict w14:anchorId="15E95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20149" o:spid="_x0000_s2058" type="#_x0000_t136" style="position:absolute;margin-left:0;margin-top:0;width:506pt;height:79.85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956D" w14:textId="77777777" w:rsidR="00182E24" w:rsidRPr="00025BE6" w:rsidRDefault="0090189F" w:rsidP="00C76529">
    <w:r>
      <w:rPr>
        <w:lang w:eastAsia="en-US"/>
      </w:rPr>
      <w:pict w14:anchorId="344CF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20153" o:spid="_x0000_s2062" type="#_x0000_t136" style="position:absolute;margin-left:0;margin-top:0;width:506pt;height:79.85pt;rotation:315;z-index:-25164646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3163F" w14:textId="77777777" w:rsidR="00182E24" w:rsidRDefault="00182E24" w:rsidP="00C7652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7848" w14:textId="77777777" w:rsidR="00182E24" w:rsidRPr="00025BE6" w:rsidRDefault="0090189F" w:rsidP="00C76529">
    <w:r>
      <w:rPr>
        <w:lang w:eastAsia="en-US"/>
      </w:rPr>
      <w:pict w14:anchorId="08EDF9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20152" o:spid="_x0000_s2061" type="#_x0000_t136" style="position:absolute;margin-left:0;margin-top:0;width:506pt;height:79.85pt;rotation:315;z-index:-251648512;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D346B"/>
    <w:multiLevelType w:val="hybridMultilevel"/>
    <w:tmpl w:val="A3186814"/>
    <w:lvl w:ilvl="0" w:tplc="1E1C63FE">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06A2305A"/>
    <w:multiLevelType w:val="hybridMultilevel"/>
    <w:tmpl w:val="63263632"/>
    <w:lvl w:ilvl="0" w:tplc="E46A73C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A272EDB"/>
    <w:multiLevelType w:val="hybridMultilevel"/>
    <w:tmpl w:val="9F424DC2"/>
    <w:lvl w:ilvl="0" w:tplc="70364366">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E6501A"/>
    <w:multiLevelType w:val="hybridMultilevel"/>
    <w:tmpl w:val="4DA87DAE"/>
    <w:lvl w:ilvl="0" w:tplc="EA9020D6">
      <w:start w:val="1"/>
      <w:numFmt w:val="lowerRoman"/>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920B30"/>
    <w:multiLevelType w:val="hybridMultilevel"/>
    <w:tmpl w:val="0C789400"/>
    <w:lvl w:ilvl="0" w:tplc="47667030">
      <w:start w:val="1"/>
      <w:numFmt w:val="lowerLetter"/>
      <w:pStyle w:val="QPPBulletPoint20"/>
      <w:lvlText w:val="(%1)"/>
      <w:lvlJc w:val="left"/>
      <w:pPr>
        <w:ind w:left="92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D3240F"/>
    <w:multiLevelType w:val="hybridMultilevel"/>
    <w:tmpl w:val="B1021156"/>
    <w:lvl w:ilvl="0" w:tplc="90F80E44">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413A0F0A"/>
    <w:multiLevelType w:val="hybridMultilevel"/>
    <w:tmpl w:val="BCC8CE70"/>
    <w:lvl w:ilvl="0" w:tplc="E46A73C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1"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6073C4B"/>
    <w:multiLevelType w:val="hybridMultilevel"/>
    <w:tmpl w:val="7D20C03E"/>
    <w:lvl w:ilvl="0" w:tplc="E46A73C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EB23F04"/>
    <w:multiLevelType w:val="multilevel"/>
    <w:tmpl w:val="74D0CD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7" w15:restartNumberingAfterBreak="0">
    <w:nsid w:val="50F63F81"/>
    <w:multiLevelType w:val="hybridMultilevel"/>
    <w:tmpl w:val="066CD2EC"/>
    <w:lvl w:ilvl="0" w:tplc="5C7A12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4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1"/>
  </w:num>
  <w:num w:numId="2">
    <w:abstractNumId w:val="39"/>
  </w:num>
  <w:num w:numId="3">
    <w:abstractNumId w:val="38"/>
  </w:num>
  <w:num w:numId="4">
    <w:abstractNumId w:val="20"/>
  </w:num>
  <w:num w:numId="5">
    <w:abstractNumId w:val="13"/>
  </w:num>
  <w:num w:numId="6">
    <w:abstractNumId w:val="42"/>
  </w:num>
  <w:num w:numId="7">
    <w:abstractNumId w:val="28"/>
  </w:num>
  <w:num w:numId="8">
    <w:abstractNumId w:val="33"/>
  </w:num>
  <w:num w:numId="9">
    <w:abstractNumId w:val="16"/>
  </w:num>
  <w:num w:numId="10">
    <w:abstractNumId w:val="20"/>
    <w:lvlOverride w:ilvl="0">
      <w:startOverride w:val="1"/>
    </w:lvlOverride>
  </w:num>
  <w:num w:numId="11">
    <w:abstractNumId w:val="20"/>
    <w:lvlOverride w:ilvl="0">
      <w:startOverride w:val="1"/>
    </w:lvlOverride>
  </w:num>
  <w:num w:numId="12">
    <w:abstractNumId w:val="15"/>
  </w:num>
  <w:num w:numId="13">
    <w:abstractNumId w:val="11"/>
  </w:num>
  <w:num w:numId="14">
    <w:abstractNumId w:val="19"/>
  </w:num>
  <w:num w:numId="15">
    <w:abstractNumId w:val="20"/>
  </w:num>
  <w:num w:numId="16">
    <w:abstractNumId w:val="19"/>
  </w:num>
  <w:num w:numId="17">
    <w:abstractNumId w:val="2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lvlOverride w:ilvl="0">
      <w:startOverride w:val="1"/>
    </w:lvlOverride>
  </w:num>
  <w:num w:numId="29">
    <w:abstractNumId w:val="16"/>
    <w:lvlOverride w:ilvl="0">
      <w:startOverride w:val="1"/>
    </w:lvlOverride>
  </w:num>
  <w:num w:numId="30">
    <w:abstractNumId w:val="29"/>
  </w:num>
  <w:num w:numId="31">
    <w:abstractNumId w:val="12"/>
  </w:num>
  <w:num w:numId="32">
    <w:abstractNumId w:val="12"/>
    <w:lvlOverride w:ilvl="0">
      <w:startOverride w:val="1"/>
    </w:lvlOverride>
  </w:num>
  <w:num w:numId="33">
    <w:abstractNumId w:val="15"/>
  </w:num>
  <w:num w:numId="34">
    <w:abstractNumId w:val="16"/>
    <w:lvlOverride w:ilvl="0">
      <w:startOverride w:val="1"/>
    </w:lvlOverride>
  </w:num>
  <w:num w:numId="35">
    <w:abstractNumId w:val="16"/>
    <w:lvlOverride w:ilvl="0">
      <w:startOverride w:val="1"/>
    </w:lvlOverride>
  </w:num>
  <w:num w:numId="36">
    <w:abstractNumId w:val="29"/>
  </w:num>
  <w:num w:numId="37">
    <w:abstractNumId w:val="29"/>
    <w:lvlOverride w:ilvl="0">
      <w:startOverride w:val="1"/>
    </w:lvlOverride>
  </w:num>
  <w:num w:numId="38">
    <w:abstractNumId w:val="29"/>
    <w:lvlOverride w:ilvl="0">
      <w:startOverride w:val="1"/>
    </w:lvlOverride>
  </w:num>
  <w:num w:numId="39">
    <w:abstractNumId w:val="29"/>
    <w:lvlOverride w:ilvl="0">
      <w:startOverride w:val="1"/>
    </w:lvlOverride>
  </w:num>
  <w:num w:numId="40">
    <w:abstractNumId w:val="15"/>
    <w:lvlOverride w:ilvl="0">
      <w:startOverride w:val="1"/>
    </w:lvlOverride>
  </w:num>
  <w:num w:numId="41">
    <w:abstractNumId w:val="29"/>
  </w:num>
  <w:num w:numId="42">
    <w:abstractNumId w:val="29"/>
  </w:num>
  <w:num w:numId="43">
    <w:abstractNumId w:val="28"/>
    <w:lvlOverride w:ilvl="0">
      <w:startOverride w:val="1"/>
    </w:lvlOverride>
  </w:num>
  <w:num w:numId="44">
    <w:abstractNumId w:val="32"/>
  </w:num>
  <w:num w:numId="45">
    <w:abstractNumId w:val="28"/>
    <w:lvlOverride w:ilvl="0">
      <w:startOverride w:val="1"/>
    </w:lvlOverride>
  </w:num>
  <w:num w:numId="46">
    <w:abstractNumId w:val="33"/>
    <w:lvlOverride w:ilvl="0">
      <w:startOverride w:val="1"/>
    </w:lvlOverride>
  </w:num>
  <w:num w:numId="47">
    <w:abstractNumId w:val="33"/>
    <w:lvlOverride w:ilvl="0">
      <w:startOverride w:val="1"/>
    </w:lvlOverride>
  </w:num>
  <w:num w:numId="48">
    <w:abstractNumId w:val="33"/>
    <w:lvlOverride w:ilvl="0">
      <w:startOverride w:val="1"/>
    </w:lvlOverride>
  </w:num>
  <w:num w:numId="49">
    <w:abstractNumId w:val="33"/>
    <w:lvlOverride w:ilvl="0">
      <w:startOverride w:val="1"/>
    </w:lvlOverride>
  </w:num>
  <w:num w:numId="50">
    <w:abstractNumId w:val="33"/>
    <w:lvlOverride w:ilvl="0">
      <w:startOverride w:val="1"/>
    </w:lvlOverride>
  </w:num>
  <w:num w:numId="51">
    <w:abstractNumId w:val="19"/>
    <w:lvlOverride w:ilvl="0">
      <w:startOverride w:val="1"/>
    </w:lvlOverride>
  </w:num>
  <w:num w:numId="52">
    <w:abstractNumId w:val="20"/>
  </w:num>
  <w:num w:numId="53">
    <w:abstractNumId w:val="19"/>
    <w:lvlOverride w:ilvl="0">
      <w:startOverride w:val="1"/>
    </w:lvlOverride>
  </w:num>
  <w:num w:numId="54">
    <w:abstractNumId w:val="19"/>
    <w:lvlOverride w:ilvl="0">
      <w:startOverride w:val="1"/>
    </w:lvlOverride>
  </w:num>
  <w:num w:numId="55">
    <w:abstractNumId w:val="19"/>
    <w:lvlOverride w:ilvl="0">
      <w:startOverride w:val="1"/>
    </w:lvlOverride>
  </w:num>
  <w:num w:numId="56">
    <w:abstractNumId w:val="19"/>
    <w:lvlOverride w:ilvl="0">
      <w:startOverride w:val="1"/>
    </w:lvlOverride>
  </w:num>
  <w:num w:numId="57">
    <w:abstractNumId w:val="13"/>
    <w:lvlOverride w:ilvl="0">
      <w:startOverride w:val="1"/>
    </w:lvlOverride>
  </w:num>
  <w:num w:numId="58">
    <w:abstractNumId w:val="19"/>
    <w:lvlOverride w:ilvl="0">
      <w:startOverride w:val="1"/>
    </w:lvlOverride>
  </w:num>
  <w:num w:numId="59">
    <w:abstractNumId w:val="35"/>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
    <w:lvlOverride w:ilvl="0">
      <w:startOverride w:val="1"/>
    </w:lvlOverride>
  </w:num>
  <w:num w:numId="90">
    <w:abstractNumId w:val="19"/>
    <w:lvlOverride w:ilvl="0">
      <w:startOverride w:val="1"/>
    </w:lvlOverride>
  </w:num>
  <w:num w:numId="91">
    <w:abstractNumId w:val="20"/>
    <w:lvlOverride w:ilvl="0">
      <w:startOverride w:val="1"/>
    </w:lvlOverride>
  </w:num>
  <w:num w:numId="92">
    <w:abstractNumId w:val="24"/>
  </w:num>
  <w:num w:numId="93">
    <w:abstractNumId w:val="14"/>
  </w:num>
  <w:num w:numId="94">
    <w:abstractNumId w:val="43"/>
  </w:num>
  <w:num w:numId="95">
    <w:abstractNumId w:val="45"/>
  </w:num>
  <w:num w:numId="96">
    <w:abstractNumId w:val="26"/>
  </w:num>
  <w:num w:numId="97">
    <w:abstractNumId w:val="21"/>
  </w:num>
  <w:num w:numId="98">
    <w:abstractNumId w:val="44"/>
  </w:num>
  <w:num w:numId="99">
    <w:abstractNumId w:val="18"/>
  </w:num>
  <w:num w:numId="100">
    <w:abstractNumId w:val="46"/>
  </w:num>
  <w:num w:numId="101">
    <w:abstractNumId w:val="17"/>
  </w:num>
  <w:num w:numId="102">
    <w:abstractNumId w:val="34"/>
  </w:num>
  <w:num w:numId="103">
    <w:abstractNumId w:val="27"/>
  </w:num>
  <w:num w:numId="104">
    <w:abstractNumId w:val="30"/>
  </w:num>
  <w:num w:numId="105">
    <w:abstractNumId w:val="36"/>
  </w:num>
  <w:num w:numId="106">
    <w:abstractNumId w:val="36"/>
    <w:lvlOverride w:ilvl="0">
      <w:startOverride w:val="1"/>
    </w:lvlOverride>
  </w:num>
  <w:num w:numId="107">
    <w:abstractNumId w:val="41"/>
  </w:num>
  <w:num w:numId="108">
    <w:abstractNumId w:val="40"/>
  </w:num>
  <w:num w:numId="109">
    <w:abstractNumId w:val="20"/>
    <w:lvlOverride w:ilvl="0">
      <w:startOverride w:val="1"/>
    </w:lvlOverride>
  </w:num>
  <w:num w:numId="110">
    <w:abstractNumId w:val="25"/>
  </w:num>
  <w:num w:numId="111">
    <w:abstractNumId w:val="37"/>
  </w:num>
  <w:num w:numId="112">
    <w:abstractNumId w:val="10"/>
  </w:num>
  <w:num w:numId="113">
    <w:abstractNumId w:val="23"/>
  </w:num>
  <w:num w:numId="114">
    <w:abstractNumId w:val="23"/>
    <w:lvlOverride w:ilvl="0">
      <w:startOverride w:val="1"/>
    </w:lvlOverride>
  </w:num>
  <w:num w:numId="115">
    <w:abstractNumId w:val="23"/>
    <w:lvlOverride w:ilvl="0">
      <w:startOverride w:val="1"/>
    </w:lvlOverride>
  </w:num>
  <w:num w:numId="116">
    <w:abstractNumId w:val="23"/>
    <w:lvlOverride w:ilvl="0">
      <w:startOverride w:val="1"/>
    </w:lvlOverride>
  </w:num>
  <w:num w:numId="117">
    <w:abstractNumId w:val="23"/>
    <w:lvlOverride w:ilvl="0">
      <w:startOverride w:val="1"/>
    </w:lvlOverride>
  </w:num>
  <w:num w:numId="118">
    <w:abstractNumId w:val="23"/>
    <w:lvlOverride w:ilvl="0">
      <w:startOverride w:val="1"/>
    </w:lvlOverride>
  </w:num>
  <w:num w:numId="119">
    <w:abstractNumId w:val="23"/>
    <w:lvlOverride w:ilvl="0">
      <w:startOverride w:val="1"/>
    </w:lvlOverride>
  </w:num>
  <w:num w:numId="120">
    <w:abstractNumId w:val="20"/>
    <w:lvlOverride w:ilvl="0">
      <w:startOverride w:val="1"/>
    </w:lvlOverride>
  </w:num>
  <w:num w:numId="121">
    <w:abstractNumId w:val="23"/>
    <w:lvlOverride w:ilvl="0">
      <w:startOverride w:val="1"/>
    </w:lvlOverride>
  </w:num>
  <w:num w:numId="122">
    <w:abstractNumId w:val="23"/>
    <w:lvlOverride w:ilvl="0">
      <w:startOverride w:val="1"/>
    </w:lvlOverride>
  </w:num>
  <w:num w:numId="123">
    <w:abstractNumId w:val="20"/>
    <w:lvlOverride w:ilvl="0">
      <w:startOverride w:val="1"/>
    </w:lvlOverride>
  </w:num>
  <w:num w:numId="124">
    <w:abstractNumId w:val="23"/>
  </w:num>
  <w:num w:numId="125">
    <w:abstractNumId w:val="23"/>
    <w:lvlOverride w:ilvl="0">
      <w:startOverride w:val="1"/>
    </w:lvlOverride>
  </w:num>
  <w:num w:numId="126">
    <w:abstractNumId w:val="23"/>
    <w:lvlOverride w:ilvl="0">
      <w:startOverride w:val="1"/>
    </w:lvlOverride>
  </w:num>
  <w:num w:numId="127">
    <w:abstractNumId w:val="13"/>
    <w:lvlOverride w:ilvl="0">
      <w:startOverride w:val="1"/>
    </w:lvlOverride>
  </w:num>
  <w:num w:numId="128">
    <w:abstractNumId w:val="23"/>
    <w:lvlOverride w:ilvl="0">
      <w:startOverride w:val="1"/>
    </w:lvlOverride>
  </w:num>
  <w:num w:numId="129">
    <w:abstractNumId w:val="20"/>
    <w:lvlOverride w:ilvl="0">
      <w:startOverride w:val="1"/>
    </w:lvlOverride>
  </w:num>
  <w:num w:numId="130">
    <w:abstractNumId w:val="28"/>
    <w:lvlOverride w:ilvl="0">
      <w:startOverride w:val="1"/>
    </w:lvlOverride>
  </w:num>
  <w:num w:numId="131">
    <w:abstractNumId w:val="33"/>
    <w:lvlOverride w:ilvl="0">
      <w:startOverride w:val="1"/>
    </w:lvlOverride>
  </w:num>
  <w:num w:numId="132">
    <w:abstractNumId w:val="28"/>
    <w:lvlOverride w:ilvl="0">
      <w:startOverride w:val="1"/>
    </w:lvlOverride>
  </w:num>
  <w:num w:numId="133">
    <w:abstractNumId w:val="28"/>
    <w:lvlOverride w:ilvl="0">
      <w:startOverride w:val="1"/>
    </w:lvlOverride>
  </w:num>
  <w:num w:numId="134">
    <w:abstractNumId w:val="33"/>
    <w:lvlOverride w:ilvl="0">
      <w:startOverride w:val="1"/>
    </w:lvlOverride>
  </w:num>
  <w:num w:numId="135">
    <w:abstractNumId w:val="16"/>
    <w:lvlOverride w:ilvl="0">
      <w:startOverride w:val="1"/>
    </w:lvlOverride>
  </w:num>
  <w:num w:numId="136">
    <w:abstractNumId w:val="28"/>
    <w:lvlOverride w:ilvl="0">
      <w:startOverride w:val="1"/>
    </w:lvlOverride>
  </w:num>
  <w:num w:numId="137">
    <w:abstractNumId w:val="28"/>
    <w:lvlOverride w:ilvl="0">
      <w:startOverride w:val="1"/>
    </w:lvlOverride>
  </w:num>
  <w:num w:numId="138">
    <w:abstractNumId w:val="28"/>
    <w:lvlOverride w:ilvl="0">
      <w:startOverride w:val="1"/>
    </w:lvlOverride>
  </w:num>
  <w:num w:numId="139">
    <w:abstractNumId w:val="33"/>
    <w:lvlOverride w:ilvl="0">
      <w:startOverride w:val="1"/>
    </w:lvlOverride>
  </w:num>
  <w:num w:numId="140">
    <w:abstractNumId w:val="33"/>
    <w:lvlOverride w:ilvl="0">
      <w:startOverride w:val="1"/>
    </w:lvlOverride>
  </w:num>
  <w:num w:numId="141">
    <w:abstractNumId w:val="28"/>
    <w:lvlOverride w:ilvl="0">
      <w:startOverride w:val="1"/>
    </w:lvlOverride>
  </w:num>
  <w:num w:numId="142">
    <w:abstractNumId w:val="28"/>
    <w:lvlOverride w:ilvl="0">
      <w:startOverride w:val="1"/>
    </w:lvlOverride>
  </w:num>
  <w:num w:numId="143">
    <w:abstractNumId w:val="33"/>
    <w:lvlOverride w:ilvl="0">
      <w:startOverride w:val="1"/>
    </w:lvlOverride>
  </w:num>
  <w:num w:numId="144">
    <w:abstractNumId w:val="16"/>
    <w:lvlOverride w:ilvl="0">
      <w:startOverride w:val="1"/>
    </w:lvlOverride>
  </w:num>
  <w:num w:numId="145">
    <w:abstractNumId w:val="16"/>
    <w:lvlOverride w:ilvl="0">
      <w:startOverride w:val="1"/>
    </w:lvlOverride>
  </w:num>
  <w:num w:numId="146">
    <w:abstractNumId w:val="33"/>
  </w:num>
  <w:num w:numId="147">
    <w:abstractNumId w:val="33"/>
    <w:lvlOverride w:ilvl="0">
      <w:startOverride w:val="1"/>
    </w:lvlOverride>
  </w:num>
  <w:num w:numId="148">
    <w:abstractNumId w:val="28"/>
    <w:lvlOverride w:ilvl="0">
      <w:startOverride w:val="1"/>
    </w:lvlOverride>
  </w:num>
  <w:num w:numId="149">
    <w:abstractNumId w:val="33"/>
    <w:lvlOverride w:ilvl="0">
      <w:startOverride w:val="1"/>
    </w:lvlOverride>
  </w:num>
  <w:num w:numId="150">
    <w:abstractNumId w:val="16"/>
    <w:lvlOverride w:ilvl="0">
      <w:startOverride w:val="1"/>
    </w:lvlOverride>
  </w:num>
  <w:num w:numId="151">
    <w:abstractNumId w:val="28"/>
    <w:lvlOverride w:ilvl="0">
      <w:startOverride w:val="1"/>
    </w:lvlOverride>
  </w:num>
  <w:num w:numId="152">
    <w:abstractNumId w:val="28"/>
    <w:lvlOverride w:ilvl="0">
      <w:startOverride w:val="1"/>
    </w:lvlOverride>
  </w:num>
  <w:num w:numId="153">
    <w:abstractNumId w:val="28"/>
    <w:lvlOverride w:ilvl="0">
      <w:startOverride w:val="1"/>
    </w:lvlOverride>
  </w:num>
  <w:num w:numId="154">
    <w:abstractNumId w:val="28"/>
    <w:lvlOverride w:ilvl="0">
      <w:startOverride w:val="1"/>
    </w:lvlOverride>
  </w:num>
  <w:num w:numId="155">
    <w:abstractNumId w:val="33"/>
    <w:lvlOverride w:ilvl="0">
      <w:startOverride w:val="1"/>
    </w:lvlOverride>
  </w:num>
  <w:num w:numId="156">
    <w:abstractNumId w:val="33"/>
    <w:lvlOverride w:ilvl="0">
      <w:startOverride w:val="1"/>
    </w:lvlOverride>
  </w:num>
  <w:num w:numId="157">
    <w:abstractNumId w:val="28"/>
    <w:lvlOverride w:ilvl="0">
      <w:startOverride w:val="1"/>
    </w:lvlOverride>
  </w:num>
  <w:num w:numId="158">
    <w:abstractNumId w:val="28"/>
    <w:lvlOverride w:ilvl="0">
      <w:startOverride w:val="1"/>
    </w:lvlOverride>
  </w:num>
  <w:num w:numId="159">
    <w:abstractNumId w:val="33"/>
    <w:lvlOverride w:ilvl="0">
      <w:startOverride w:val="1"/>
    </w:lvlOverride>
  </w:num>
  <w:num w:numId="160">
    <w:abstractNumId w:val="16"/>
    <w:lvlOverride w:ilvl="0">
      <w:startOverride w:val="1"/>
    </w:lvlOverride>
  </w:num>
  <w:num w:numId="161">
    <w:abstractNumId w:val="16"/>
    <w:lvlOverride w:ilvl="0">
      <w:startOverride w:val="1"/>
    </w:lvlOverride>
  </w:num>
  <w:num w:numId="162">
    <w:abstractNumId w:val="28"/>
    <w:lvlOverride w:ilvl="0">
      <w:startOverride w:val="1"/>
    </w:lvlOverride>
  </w:num>
  <w:num w:numId="163">
    <w:abstractNumId w:val="28"/>
    <w:lvlOverride w:ilvl="0">
      <w:startOverride w:val="1"/>
    </w:lvlOverride>
  </w:num>
  <w:num w:numId="164">
    <w:abstractNumId w:val="28"/>
    <w:lvlOverride w:ilvl="0">
      <w:startOverride w:val="1"/>
    </w:lvlOverride>
  </w:num>
  <w:num w:numId="165">
    <w:abstractNumId w:val="28"/>
    <w:lvlOverride w:ilvl="0">
      <w:startOverride w:val="1"/>
    </w:lvlOverride>
  </w:num>
  <w:num w:numId="166">
    <w:abstractNumId w:val="28"/>
    <w:lvlOverride w:ilvl="0">
      <w:startOverride w:val="1"/>
    </w:lvlOverride>
  </w:num>
  <w:num w:numId="167">
    <w:abstractNumId w:val="28"/>
    <w:lvlOverride w:ilvl="0">
      <w:startOverride w:val="1"/>
    </w:lvlOverride>
  </w:num>
  <w:num w:numId="168">
    <w:abstractNumId w:val="33"/>
    <w:lvlOverride w:ilvl="0">
      <w:startOverride w:val="1"/>
    </w:lvlOverride>
  </w:num>
  <w:num w:numId="169">
    <w:abstractNumId w:val="33"/>
    <w:lvlOverride w:ilvl="0">
      <w:startOverride w:val="1"/>
    </w:lvlOverride>
  </w:num>
  <w:num w:numId="170">
    <w:abstractNumId w:val="28"/>
    <w:lvlOverride w:ilvl="0">
      <w:startOverride w:val="1"/>
    </w:lvlOverride>
  </w:num>
  <w:num w:numId="171">
    <w:abstractNumId w:val="28"/>
    <w:lvlOverride w:ilvl="0">
      <w:startOverride w:val="1"/>
    </w:lvlOverride>
  </w:num>
  <w:num w:numId="172">
    <w:abstractNumId w:val="33"/>
    <w:lvlOverride w:ilvl="0">
      <w:startOverride w:val="1"/>
    </w:lvlOverride>
  </w:num>
  <w:num w:numId="173">
    <w:abstractNumId w:val="33"/>
    <w:lvlOverride w:ilvl="0">
      <w:startOverride w:val="1"/>
    </w:lvlOverride>
  </w:num>
  <w:num w:numId="174">
    <w:abstractNumId w:val="28"/>
    <w:lvlOverride w:ilvl="0">
      <w:startOverride w:val="1"/>
    </w:lvlOverride>
  </w:num>
  <w:num w:numId="175">
    <w:abstractNumId w:val="33"/>
    <w:lvlOverride w:ilvl="0">
      <w:startOverride w:val="1"/>
    </w:lvlOverride>
  </w:num>
  <w:num w:numId="176">
    <w:abstractNumId w:val="33"/>
    <w:lvlOverride w:ilvl="0">
      <w:startOverride w:val="1"/>
    </w:lvlOverride>
  </w:num>
  <w:num w:numId="177">
    <w:abstractNumId w:val="28"/>
    <w:lvlOverride w:ilvl="0">
      <w:startOverride w:val="1"/>
    </w:lvlOverride>
  </w:num>
  <w:num w:numId="178">
    <w:abstractNumId w:val="28"/>
    <w:lvlOverride w:ilvl="0">
      <w:startOverride w:val="1"/>
    </w:lvlOverride>
  </w:num>
  <w:num w:numId="179">
    <w:abstractNumId w:val="33"/>
    <w:lvlOverride w:ilvl="0">
      <w:startOverride w:val="1"/>
    </w:lvlOverride>
  </w:num>
  <w:num w:numId="180">
    <w:abstractNumId w:val="33"/>
    <w:lvlOverride w:ilvl="0">
      <w:startOverride w:val="1"/>
    </w:lvlOverride>
  </w:num>
  <w:num w:numId="181">
    <w:abstractNumId w:val="33"/>
    <w:lvlOverride w:ilvl="0">
      <w:startOverride w:val="1"/>
    </w:lvlOverride>
  </w:num>
  <w:num w:numId="182">
    <w:abstractNumId w:val="28"/>
    <w:lvlOverride w:ilvl="0">
      <w:startOverride w:val="1"/>
    </w:lvlOverride>
  </w:num>
  <w:num w:numId="183">
    <w:abstractNumId w:val="28"/>
    <w:lvlOverride w:ilvl="0">
      <w:startOverride w:val="1"/>
    </w:lvlOverride>
  </w:num>
  <w:num w:numId="184">
    <w:abstractNumId w:val="28"/>
    <w:lvlOverride w:ilvl="0">
      <w:startOverride w:val="1"/>
    </w:lvlOverride>
  </w:num>
  <w:num w:numId="185">
    <w:abstractNumId w:val="33"/>
    <w:lvlOverride w:ilvl="0">
      <w:startOverride w:val="1"/>
    </w:lvlOverride>
  </w:num>
  <w:num w:numId="186">
    <w:abstractNumId w:val="16"/>
    <w:lvlOverride w:ilvl="0">
      <w:startOverride w:val="1"/>
    </w:lvlOverride>
  </w:num>
  <w:num w:numId="187">
    <w:abstractNumId w:val="33"/>
    <w:lvlOverride w:ilvl="0">
      <w:startOverride w:val="1"/>
    </w:lvlOverride>
  </w:num>
  <w:num w:numId="188">
    <w:abstractNumId w:val="33"/>
    <w:lvlOverride w:ilvl="0">
      <w:startOverride w:val="1"/>
    </w:lvlOverride>
  </w:num>
  <w:num w:numId="189">
    <w:abstractNumId w:val="28"/>
    <w:lvlOverride w:ilvl="0">
      <w:startOverride w:val="1"/>
    </w:lvlOverride>
  </w:num>
  <w:num w:numId="190">
    <w:abstractNumId w:val="33"/>
    <w:lvlOverride w:ilvl="0">
      <w:startOverride w:val="1"/>
    </w:lvlOverride>
  </w:num>
  <w:num w:numId="191">
    <w:abstractNumId w:val="16"/>
    <w:lvlOverride w:ilvl="0">
      <w:startOverride w:val="1"/>
    </w:lvlOverride>
  </w:num>
  <w:num w:numId="192">
    <w:abstractNumId w:val="28"/>
    <w:lvlOverride w:ilvl="0">
      <w:startOverride w:val="1"/>
    </w:lvlOverride>
  </w:num>
  <w:num w:numId="193">
    <w:abstractNumId w:val="28"/>
    <w:lvlOverride w:ilvl="0">
      <w:startOverride w:val="1"/>
    </w:lvlOverride>
  </w:num>
  <w:numIdMacAtCleanup w:val="1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linkStyles/>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stylePaneSortMethod w:val="0000"/>
  <w:revisionView w:markup="0"/>
  <w:trackRevisions/>
  <w:documentProtection w:edit="trackedChanges" w:formatting="1" w:enforcement="1" w:cryptProviderType="rsaAES" w:cryptAlgorithmClass="hash" w:cryptAlgorithmType="typeAny" w:cryptAlgorithmSid="14" w:cryptSpinCount="100000" w:hash="8BmuBxSVZHdyCb0nA7YKWb8ER9rqUxG45hwmoHE9+nAvukBWIXOFSihOD2BFEdcjsFz1sY7uw123FEYnmj+2wg==" w:salt="BdPrxOgV5M2lNmmc8f9uaw=="/>
  <w:styleLockTheme/>
  <w:styleLockQFSet/>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88E"/>
    <w:rsid w:val="0000086C"/>
    <w:rsid w:val="00000CFB"/>
    <w:rsid w:val="00003C50"/>
    <w:rsid w:val="00004303"/>
    <w:rsid w:val="00012447"/>
    <w:rsid w:val="000127DD"/>
    <w:rsid w:val="0001383E"/>
    <w:rsid w:val="00015B1F"/>
    <w:rsid w:val="00016CB1"/>
    <w:rsid w:val="00017731"/>
    <w:rsid w:val="00021860"/>
    <w:rsid w:val="000218BF"/>
    <w:rsid w:val="000242E5"/>
    <w:rsid w:val="000258FF"/>
    <w:rsid w:val="00025BE6"/>
    <w:rsid w:val="00026392"/>
    <w:rsid w:val="00026806"/>
    <w:rsid w:val="00030095"/>
    <w:rsid w:val="000313C9"/>
    <w:rsid w:val="00032172"/>
    <w:rsid w:val="00032D88"/>
    <w:rsid w:val="00033FB3"/>
    <w:rsid w:val="00042B96"/>
    <w:rsid w:val="00044DE8"/>
    <w:rsid w:val="00045A22"/>
    <w:rsid w:val="000545AA"/>
    <w:rsid w:val="00054FE6"/>
    <w:rsid w:val="00056A0C"/>
    <w:rsid w:val="00060960"/>
    <w:rsid w:val="00060B09"/>
    <w:rsid w:val="00063748"/>
    <w:rsid w:val="00065350"/>
    <w:rsid w:val="00067443"/>
    <w:rsid w:val="00071D2B"/>
    <w:rsid w:val="00072527"/>
    <w:rsid w:val="00072F1B"/>
    <w:rsid w:val="00075165"/>
    <w:rsid w:val="00077082"/>
    <w:rsid w:val="00080D5F"/>
    <w:rsid w:val="000819DA"/>
    <w:rsid w:val="0009020B"/>
    <w:rsid w:val="000918AE"/>
    <w:rsid w:val="00096FD6"/>
    <w:rsid w:val="000A026D"/>
    <w:rsid w:val="000A0E65"/>
    <w:rsid w:val="000A60D3"/>
    <w:rsid w:val="000A74C7"/>
    <w:rsid w:val="000A79BB"/>
    <w:rsid w:val="000B00AD"/>
    <w:rsid w:val="000B163A"/>
    <w:rsid w:val="000B27AC"/>
    <w:rsid w:val="000B347F"/>
    <w:rsid w:val="000B3BE9"/>
    <w:rsid w:val="000B3E68"/>
    <w:rsid w:val="000B4CE8"/>
    <w:rsid w:val="000B5B9F"/>
    <w:rsid w:val="000B68FF"/>
    <w:rsid w:val="000B6D5C"/>
    <w:rsid w:val="000C3812"/>
    <w:rsid w:val="000C58D4"/>
    <w:rsid w:val="000D0591"/>
    <w:rsid w:val="000D2AE8"/>
    <w:rsid w:val="000D3D8B"/>
    <w:rsid w:val="000D53F9"/>
    <w:rsid w:val="000E15DC"/>
    <w:rsid w:val="000E64AA"/>
    <w:rsid w:val="000E6586"/>
    <w:rsid w:val="000E6BF6"/>
    <w:rsid w:val="000E6DDA"/>
    <w:rsid w:val="000E6DEF"/>
    <w:rsid w:val="000E7574"/>
    <w:rsid w:val="000F0BE5"/>
    <w:rsid w:val="00106BAC"/>
    <w:rsid w:val="00110C35"/>
    <w:rsid w:val="00110CE8"/>
    <w:rsid w:val="00117120"/>
    <w:rsid w:val="001256A9"/>
    <w:rsid w:val="00126C15"/>
    <w:rsid w:val="001401E0"/>
    <w:rsid w:val="001416B5"/>
    <w:rsid w:val="00142859"/>
    <w:rsid w:val="00145039"/>
    <w:rsid w:val="0014552B"/>
    <w:rsid w:val="00151D63"/>
    <w:rsid w:val="0015440B"/>
    <w:rsid w:val="00157671"/>
    <w:rsid w:val="00157DD9"/>
    <w:rsid w:val="00164875"/>
    <w:rsid w:val="00165D2D"/>
    <w:rsid w:val="001731B6"/>
    <w:rsid w:val="00173259"/>
    <w:rsid w:val="0018177A"/>
    <w:rsid w:val="00181D7C"/>
    <w:rsid w:val="00182E24"/>
    <w:rsid w:val="001830A3"/>
    <w:rsid w:val="001833D7"/>
    <w:rsid w:val="00186BF8"/>
    <w:rsid w:val="00193442"/>
    <w:rsid w:val="001963C8"/>
    <w:rsid w:val="001A0F83"/>
    <w:rsid w:val="001A19CD"/>
    <w:rsid w:val="001A26CF"/>
    <w:rsid w:val="001A4AE1"/>
    <w:rsid w:val="001B05B9"/>
    <w:rsid w:val="001B256D"/>
    <w:rsid w:val="001B458D"/>
    <w:rsid w:val="001B6372"/>
    <w:rsid w:val="001B7C7B"/>
    <w:rsid w:val="001C022F"/>
    <w:rsid w:val="001C50BB"/>
    <w:rsid w:val="001C64A9"/>
    <w:rsid w:val="001C75C9"/>
    <w:rsid w:val="001D03D7"/>
    <w:rsid w:val="001D043C"/>
    <w:rsid w:val="001D280C"/>
    <w:rsid w:val="001D2856"/>
    <w:rsid w:val="001D4BE3"/>
    <w:rsid w:val="001D6F22"/>
    <w:rsid w:val="001E2478"/>
    <w:rsid w:val="001E2F5A"/>
    <w:rsid w:val="001F08A5"/>
    <w:rsid w:val="001F3572"/>
    <w:rsid w:val="001F4BB6"/>
    <w:rsid w:val="001F55BC"/>
    <w:rsid w:val="001F5A27"/>
    <w:rsid w:val="001F65A5"/>
    <w:rsid w:val="002134B0"/>
    <w:rsid w:val="00213FA1"/>
    <w:rsid w:val="00220A61"/>
    <w:rsid w:val="00230127"/>
    <w:rsid w:val="00234F10"/>
    <w:rsid w:val="002410DE"/>
    <w:rsid w:val="00246476"/>
    <w:rsid w:val="002466D8"/>
    <w:rsid w:val="00246C6D"/>
    <w:rsid w:val="002504F2"/>
    <w:rsid w:val="00250CB3"/>
    <w:rsid w:val="002533E8"/>
    <w:rsid w:val="00253BA1"/>
    <w:rsid w:val="00253EE7"/>
    <w:rsid w:val="00257BBA"/>
    <w:rsid w:val="0026052B"/>
    <w:rsid w:val="00260979"/>
    <w:rsid w:val="0026132B"/>
    <w:rsid w:val="00261E75"/>
    <w:rsid w:val="0026253B"/>
    <w:rsid w:val="002645D9"/>
    <w:rsid w:val="00265260"/>
    <w:rsid w:val="0026538C"/>
    <w:rsid w:val="00267E62"/>
    <w:rsid w:val="00280E7F"/>
    <w:rsid w:val="00282E79"/>
    <w:rsid w:val="00285920"/>
    <w:rsid w:val="0029028B"/>
    <w:rsid w:val="002949C9"/>
    <w:rsid w:val="00296BB2"/>
    <w:rsid w:val="0029766D"/>
    <w:rsid w:val="002A02E5"/>
    <w:rsid w:val="002A3080"/>
    <w:rsid w:val="002A388E"/>
    <w:rsid w:val="002A57A0"/>
    <w:rsid w:val="002A67D5"/>
    <w:rsid w:val="002A6BF8"/>
    <w:rsid w:val="002B080D"/>
    <w:rsid w:val="002B3D44"/>
    <w:rsid w:val="002B6BCC"/>
    <w:rsid w:val="002B7B34"/>
    <w:rsid w:val="002C0ED9"/>
    <w:rsid w:val="002C1269"/>
    <w:rsid w:val="002C25F3"/>
    <w:rsid w:val="002C266E"/>
    <w:rsid w:val="002C4296"/>
    <w:rsid w:val="002C5754"/>
    <w:rsid w:val="002D08D1"/>
    <w:rsid w:val="002D198F"/>
    <w:rsid w:val="002D4D7E"/>
    <w:rsid w:val="002D7285"/>
    <w:rsid w:val="002E0E9B"/>
    <w:rsid w:val="002E544D"/>
    <w:rsid w:val="002E7F20"/>
    <w:rsid w:val="002E7FCA"/>
    <w:rsid w:val="002F1190"/>
    <w:rsid w:val="002F363E"/>
    <w:rsid w:val="002F4AE1"/>
    <w:rsid w:val="002F4B10"/>
    <w:rsid w:val="002F6AC3"/>
    <w:rsid w:val="002F743B"/>
    <w:rsid w:val="00300688"/>
    <w:rsid w:val="00300E32"/>
    <w:rsid w:val="00304661"/>
    <w:rsid w:val="00310E33"/>
    <w:rsid w:val="00311AE5"/>
    <w:rsid w:val="00312829"/>
    <w:rsid w:val="00313C99"/>
    <w:rsid w:val="00315BCB"/>
    <w:rsid w:val="003252E7"/>
    <w:rsid w:val="0033200D"/>
    <w:rsid w:val="00333551"/>
    <w:rsid w:val="00340B3B"/>
    <w:rsid w:val="00342B8A"/>
    <w:rsid w:val="00346095"/>
    <w:rsid w:val="003476BC"/>
    <w:rsid w:val="00347927"/>
    <w:rsid w:val="00352152"/>
    <w:rsid w:val="00352C5B"/>
    <w:rsid w:val="00353ACD"/>
    <w:rsid w:val="003557D3"/>
    <w:rsid w:val="00356E3D"/>
    <w:rsid w:val="00364078"/>
    <w:rsid w:val="00364B17"/>
    <w:rsid w:val="003658D0"/>
    <w:rsid w:val="003708AC"/>
    <w:rsid w:val="0037272F"/>
    <w:rsid w:val="00372E6E"/>
    <w:rsid w:val="003752B7"/>
    <w:rsid w:val="00380E04"/>
    <w:rsid w:val="003907CA"/>
    <w:rsid w:val="0039191C"/>
    <w:rsid w:val="00395A46"/>
    <w:rsid w:val="003A2D25"/>
    <w:rsid w:val="003B247E"/>
    <w:rsid w:val="003B721D"/>
    <w:rsid w:val="003C087F"/>
    <w:rsid w:val="003C7ED7"/>
    <w:rsid w:val="003D50A2"/>
    <w:rsid w:val="003D64CA"/>
    <w:rsid w:val="003E0445"/>
    <w:rsid w:val="003E04F4"/>
    <w:rsid w:val="003E25DE"/>
    <w:rsid w:val="003E52BB"/>
    <w:rsid w:val="003F1D5D"/>
    <w:rsid w:val="003F68FA"/>
    <w:rsid w:val="003F7046"/>
    <w:rsid w:val="003F7A99"/>
    <w:rsid w:val="003F7B1C"/>
    <w:rsid w:val="00400D11"/>
    <w:rsid w:val="0040662A"/>
    <w:rsid w:val="00406EF7"/>
    <w:rsid w:val="00407648"/>
    <w:rsid w:val="00412212"/>
    <w:rsid w:val="004129BE"/>
    <w:rsid w:val="0041685C"/>
    <w:rsid w:val="00417999"/>
    <w:rsid w:val="00420462"/>
    <w:rsid w:val="00424CBB"/>
    <w:rsid w:val="004255EC"/>
    <w:rsid w:val="004278B3"/>
    <w:rsid w:val="0043270B"/>
    <w:rsid w:val="00434750"/>
    <w:rsid w:val="00435240"/>
    <w:rsid w:val="00435FA2"/>
    <w:rsid w:val="00442CC5"/>
    <w:rsid w:val="00446C18"/>
    <w:rsid w:val="0045062F"/>
    <w:rsid w:val="004513AC"/>
    <w:rsid w:val="00453666"/>
    <w:rsid w:val="004568AF"/>
    <w:rsid w:val="004633DD"/>
    <w:rsid w:val="00467D43"/>
    <w:rsid w:val="00471CB6"/>
    <w:rsid w:val="00472BFA"/>
    <w:rsid w:val="00473329"/>
    <w:rsid w:val="004772A2"/>
    <w:rsid w:val="00480533"/>
    <w:rsid w:val="0048391E"/>
    <w:rsid w:val="0048652E"/>
    <w:rsid w:val="00487916"/>
    <w:rsid w:val="004916B2"/>
    <w:rsid w:val="00495FF5"/>
    <w:rsid w:val="004968D5"/>
    <w:rsid w:val="004A1308"/>
    <w:rsid w:val="004A2A1D"/>
    <w:rsid w:val="004A51E9"/>
    <w:rsid w:val="004A783C"/>
    <w:rsid w:val="004B1293"/>
    <w:rsid w:val="004C0D0A"/>
    <w:rsid w:val="004C122F"/>
    <w:rsid w:val="004C1242"/>
    <w:rsid w:val="004C2488"/>
    <w:rsid w:val="004C3602"/>
    <w:rsid w:val="004D4772"/>
    <w:rsid w:val="004D6DA1"/>
    <w:rsid w:val="004E080A"/>
    <w:rsid w:val="004F08CB"/>
    <w:rsid w:val="004F176A"/>
    <w:rsid w:val="004F3409"/>
    <w:rsid w:val="004F3976"/>
    <w:rsid w:val="004F6E74"/>
    <w:rsid w:val="004F75C8"/>
    <w:rsid w:val="004F765F"/>
    <w:rsid w:val="005007FB"/>
    <w:rsid w:val="005038EB"/>
    <w:rsid w:val="00504FD1"/>
    <w:rsid w:val="00506688"/>
    <w:rsid w:val="0051619A"/>
    <w:rsid w:val="00520062"/>
    <w:rsid w:val="00520101"/>
    <w:rsid w:val="005222F5"/>
    <w:rsid w:val="00534324"/>
    <w:rsid w:val="005372E3"/>
    <w:rsid w:val="0053769E"/>
    <w:rsid w:val="00540B36"/>
    <w:rsid w:val="00541274"/>
    <w:rsid w:val="00541C83"/>
    <w:rsid w:val="00541FED"/>
    <w:rsid w:val="00542A61"/>
    <w:rsid w:val="005455BA"/>
    <w:rsid w:val="00545AFA"/>
    <w:rsid w:val="0054632C"/>
    <w:rsid w:val="00546333"/>
    <w:rsid w:val="005549A9"/>
    <w:rsid w:val="00561DFD"/>
    <w:rsid w:val="00562056"/>
    <w:rsid w:val="00563928"/>
    <w:rsid w:val="00564916"/>
    <w:rsid w:val="00566859"/>
    <w:rsid w:val="00567093"/>
    <w:rsid w:val="00571BE8"/>
    <w:rsid w:val="00575951"/>
    <w:rsid w:val="00577EEA"/>
    <w:rsid w:val="00580A2B"/>
    <w:rsid w:val="005838EC"/>
    <w:rsid w:val="005868D5"/>
    <w:rsid w:val="005914CE"/>
    <w:rsid w:val="00591D80"/>
    <w:rsid w:val="0059274F"/>
    <w:rsid w:val="00592BA8"/>
    <w:rsid w:val="0059444D"/>
    <w:rsid w:val="0059607C"/>
    <w:rsid w:val="005968D9"/>
    <w:rsid w:val="005A1A5B"/>
    <w:rsid w:val="005A1F19"/>
    <w:rsid w:val="005B0138"/>
    <w:rsid w:val="005B16FB"/>
    <w:rsid w:val="005B2F9B"/>
    <w:rsid w:val="005C180C"/>
    <w:rsid w:val="005C66DE"/>
    <w:rsid w:val="005E0F6E"/>
    <w:rsid w:val="005E148E"/>
    <w:rsid w:val="005E252D"/>
    <w:rsid w:val="005E2E42"/>
    <w:rsid w:val="005E2ED5"/>
    <w:rsid w:val="005E345C"/>
    <w:rsid w:val="005E4CE5"/>
    <w:rsid w:val="005E656E"/>
    <w:rsid w:val="005F0EC7"/>
    <w:rsid w:val="005F154A"/>
    <w:rsid w:val="005F1A5D"/>
    <w:rsid w:val="005F433C"/>
    <w:rsid w:val="005F5083"/>
    <w:rsid w:val="00602011"/>
    <w:rsid w:val="006028C7"/>
    <w:rsid w:val="00604056"/>
    <w:rsid w:val="006041A6"/>
    <w:rsid w:val="00605D41"/>
    <w:rsid w:val="00606186"/>
    <w:rsid w:val="00606F28"/>
    <w:rsid w:val="006116E5"/>
    <w:rsid w:val="006203D1"/>
    <w:rsid w:val="00624FFE"/>
    <w:rsid w:val="00625A5B"/>
    <w:rsid w:val="00627090"/>
    <w:rsid w:val="006279BD"/>
    <w:rsid w:val="00630179"/>
    <w:rsid w:val="006303DF"/>
    <w:rsid w:val="006316E1"/>
    <w:rsid w:val="0063521A"/>
    <w:rsid w:val="00640AB5"/>
    <w:rsid w:val="00645A7C"/>
    <w:rsid w:val="00651899"/>
    <w:rsid w:val="00651D8C"/>
    <w:rsid w:val="006542E8"/>
    <w:rsid w:val="00656D91"/>
    <w:rsid w:val="00656ED8"/>
    <w:rsid w:val="006619A1"/>
    <w:rsid w:val="00662272"/>
    <w:rsid w:val="00663D09"/>
    <w:rsid w:val="0066627C"/>
    <w:rsid w:val="0066684C"/>
    <w:rsid w:val="00666DF5"/>
    <w:rsid w:val="00674275"/>
    <w:rsid w:val="00675124"/>
    <w:rsid w:val="006907B1"/>
    <w:rsid w:val="006957A4"/>
    <w:rsid w:val="006A1EF2"/>
    <w:rsid w:val="006A3F14"/>
    <w:rsid w:val="006A494F"/>
    <w:rsid w:val="006B2D80"/>
    <w:rsid w:val="006B2EDE"/>
    <w:rsid w:val="006C062B"/>
    <w:rsid w:val="006C38D0"/>
    <w:rsid w:val="006D14E7"/>
    <w:rsid w:val="006D16B3"/>
    <w:rsid w:val="006D4B77"/>
    <w:rsid w:val="006D4C9A"/>
    <w:rsid w:val="006E63C7"/>
    <w:rsid w:val="006F1874"/>
    <w:rsid w:val="006F57D9"/>
    <w:rsid w:val="006F61B6"/>
    <w:rsid w:val="006F6959"/>
    <w:rsid w:val="00701FC5"/>
    <w:rsid w:val="0070457B"/>
    <w:rsid w:val="00704B85"/>
    <w:rsid w:val="00712007"/>
    <w:rsid w:val="007121D0"/>
    <w:rsid w:val="00714093"/>
    <w:rsid w:val="007167AC"/>
    <w:rsid w:val="00717CB4"/>
    <w:rsid w:val="007205CD"/>
    <w:rsid w:val="00720BB9"/>
    <w:rsid w:val="00720BF6"/>
    <w:rsid w:val="00723CCD"/>
    <w:rsid w:val="007242B2"/>
    <w:rsid w:val="00724365"/>
    <w:rsid w:val="007276E6"/>
    <w:rsid w:val="00730ECF"/>
    <w:rsid w:val="00733551"/>
    <w:rsid w:val="00734E7E"/>
    <w:rsid w:val="007358EE"/>
    <w:rsid w:val="007413EB"/>
    <w:rsid w:val="00742974"/>
    <w:rsid w:val="007466D9"/>
    <w:rsid w:val="007467D1"/>
    <w:rsid w:val="00751AC1"/>
    <w:rsid w:val="007561E1"/>
    <w:rsid w:val="00756A27"/>
    <w:rsid w:val="007626D0"/>
    <w:rsid w:val="00764313"/>
    <w:rsid w:val="007651FD"/>
    <w:rsid w:val="0076598D"/>
    <w:rsid w:val="00771733"/>
    <w:rsid w:val="00771C09"/>
    <w:rsid w:val="007730E1"/>
    <w:rsid w:val="007772FB"/>
    <w:rsid w:val="007807FE"/>
    <w:rsid w:val="00781701"/>
    <w:rsid w:val="00784277"/>
    <w:rsid w:val="007905BF"/>
    <w:rsid w:val="00792A33"/>
    <w:rsid w:val="007949DE"/>
    <w:rsid w:val="00795F15"/>
    <w:rsid w:val="00796A1E"/>
    <w:rsid w:val="007A3083"/>
    <w:rsid w:val="007B208B"/>
    <w:rsid w:val="007B5456"/>
    <w:rsid w:val="007B745A"/>
    <w:rsid w:val="007C2A09"/>
    <w:rsid w:val="007D03FC"/>
    <w:rsid w:val="007D1627"/>
    <w:rsid w:val="007D7A4D"/>
    <w:rsid w:val="007E35E4"/>
    <w:rsid w:val="007E6CF7"/>
    <w:rsid w:val="007F2AFF"/>
    <w:rsid w:val="007F4C80"/>
    <w:rsid w:val="007F53FA"/>
    <w:rsid w:val="007F6793"/>
    <w:rsid w:val="00801CE1"/>
    <w:rsid w:val="008042A9"/>
    <w:rsid w:val="00804A4F"/>
    <w:rsid w:val="00805E79"/>
    <w:rsid w:val="00807A92"/>
    <w:rsid w:val="008107B1"/>
    <w:rsid w:val="00815475"/>
    <w:rsid w:val="00815A47"/>
    <w:rsid w:val="00822A42"/>
    <w:rsid w:val="00824B75"/>
    <w:rsid w:val="00824E67"/>
    <w:rsid w:val="00826EC8"/>
    <w:rsid w:val="008278F1"/>
    <w:rsid w:val="00827EAE"/>
    <w:rsid w:val="00833D0F"/>
    <w:rsid w:val="0083673C"/>
    <w:rsid w:val="00837549"/>
    <w:rsid w:val="0083799C"/>
    <w:rsid w:val="00841677"/>
    <w:rsid w:val="008426C3"/>
    <w:rsid w:val="00844963"/>
    <w:rsid w:val="0084614F"/>
    <w:rsid w:val="00847293"/>
    <w:rsid w:val="00847AE6"/>
    <w:rsid w:val="00847CB4"/>
    <w:rsid w:val="0085087F"/>
    <w:rsid w:val="008533CE"/>
    <w:rsid w:val="00857488"/>
    <w:rsid w:val="008629CF"/>
    <w:rsid w:val="00872BDC"/>
    <w:rsid w:val="00884961"/>
    <w:rsid w:val="00886DD1"/>
    <w:rsid w:val="00892A7F"/>
    <w:rsid w:val="008A2795"/>
    <w:rsid w:val="008B0191"/>
    <w:rsid w:val="008B1E1C"/>
    <w:rsid w:val="008B397B"/>
    <w:rsid w:val="008B4116"/>
    <w:rsid w:val="008B53AF"/>
    <w:rsid w:val="008B6D3F"/>
    <w:rsid w:val="008C2713"/>
    <w:rsid w:val="008C77B4"/>
    <w:rsid w:val="008D2098"/>
    <w:rsid w:val="008D3838"/>
    <w:rsid w:val="008D7A27"/>
    <w:rsid w:val="008E40BF"/>
    <w:rsid w:val="008E51FB"/>
    <w:rsid w:val="008E5F75"/>
    <w:rsid w:val="008E7207"/>
    <w:rsid w:val="008E783D"/>
    <w:rsid w:val="008F0BFC"/>
    <w:rsid w:val="008F32E3"/>
    <w:rsid w:val="008F4A36"/>
    <w:rsid w:val="008F51C8"/>
    <w:rsid w:val="008F6336"/>
    <w:rsid w:val="0090189F"/>
    <w:rsid w:val="009023E8"/>
    <w:rsid w:val="009039CC"/>
    <w:rsid w:val="00903AB2"/>
    <w:rsid w:val="00903C93"/>
    <w:rsid w:val="00904997"/>
    <w:rsid w:val="0090590B"/>
    <w:rsid w:val="0091716C"/>
    <w:rsid w:val="00917A45"/>
    <w:rsid w:val="009214DA"/>
    <w:rsid w:val="009222F7"/>
    <w:rsid w:val="0092274D"/>
    <w:rsid w:val="009228FE"/>
    <w:rsid w:val="00925B44"/>
    <w:rsid w:val="0093337F"/>
    <w:rsid w:val="00937B3C"/>
    <w:rsid w:val="0094496A"/>
    <w:rsid w:val="009459DB"/>
    <w:rsid w:val="00946738"/>
    <w:rsid w:val="0095541E"/>
    <w:rsid w:val="009575B7"/>
    <w:rsid w:val="00961801"/>
    <w:rsid w:val="00961D98"/>
    <w:rsid w:val="009676B4"/>
    <w:rsid w:val="00967F72"/>
    <w:rsid w:val="00971459"/>
    <w:rsid w:val="009715BB"/>
    <w:rsid w:val="00975CC8"/>
    <w:rsid w:val="009779CD"/>
    <w:rsid w:val="00982415"/>
    <w:rsid w:val="00986386"/>
    <w:rsid w:val="00986C8A"/>
    <w:rsid w:val="009877AC"/>
    <w:rsid w:val="009946B5"/>
    <w:rsid w:val="009956DF"/>
    <w:rsid w:val="00995FFA"/>
    <w:rsid w:val="00997961"/>
    <w:rsid w:val="009A1BB6"/>
    <w:rsid w:val="009A35EB"/>
    <w:rsid w:val="009A4D4C"/>
    <w:rsid w:val="009B4654"/>
    <w:rsid w:val="009C23BA"/>
    <w:rsid w:val="009C3B7F"/>
    <w:rsid w:val="009C6B92"/>
    <w:rsid w:val="009C7E68"/>
    <w:rsid w:val="009D0AA5"/>
    <w:rsid w:val="009E66EE"/>
    <w:rsid w:val="009F52E0"/>
    <w:rsid w:val="009F7594"/>
    <w:rsid w:val="00A05432"/>
    <w:rsid w:val="00A15DB7"/>
    <w:rsid w:val="00A27326"/>
    <w:rsid w:val="00A30E26"/>
    <w:rsid w:val="00A3330F"/>
    <w:rsid w:val="00A33A96"/>
    <w:rsid w:val="00A3608F"/>
    <w:rsid w:val="00A367BB"/>
    <w:rsid w:val="00A44775"/>
    <w:rsid w:val="00A516E8"/>
    <w:rsid w:val="00A54877"/>
    <w:rsid w:val="00A61573"/>
    <w:rsid w:val="00A62A67"/>
    <w:rsid w:val="00A70547"/>
    <w:rsid w:val="00A7069F"/>
    <w:rsid w:val="00A7156A"/>
    <w:rsid w:val="00A74443"/>
    <w:rsid w:val="00A745FA"/>
    <w:rsid w:val="00A76753"/>
    <w:rsid w:val="00A7711B"/>
    <w:rsid w:val="00A81BBF"/>
    <w:rsid w:val="00A81E24"/>
    <w:rsid w:val="00A82938"/>
    <w:rsid w:val="00A9606E"/>
    <w:rsid w:val="00A96A08"/>
    <w:rsid w:val="00A97A92"/>
    <w:rsid w:val="00AA1B87"/>
    <w:rsid w:val="00AA2DBE"/>
    <w:rsid w:val="00AA50CF"/>
    <w:rsid w:val="00AA5997"/>
    <w:rsid w:val="00AB2FB0"/>
    <w:rsid w:val="00AB6CF3"/>
    <w:rsid w:val="00AC0266"/>
    <w:rsid w:val="00AC0BF5"/>
    <w:rsid w:val="00AC0D2D"/>
    <w:rsid w:val="00AC20F4"/>
    <w:rsid w:val="00AC5314"/>
    <w:rsid w:val="00AC5B21"/>
    <w:rsid w:val="00AC662B"/>
    <w:rsid w:val="00AC7D33"/>
    <w:rsid w:val="00AD0F20"/>
    <w:rsid w:val="00AD2B4E"/>
    <w:rsid w:val="00AD488E"/>
    <w:rsid w:val="00AD4BFF"/>
    <w:rsid w:val="00AD648F"/>
    <w:rsid w:val="00AE1283"/>
    <w:rsid w:val="00AE1815"/>
    <w:rsid w:val="00AE2B08"/>
    <w:rsid w:val="00AE3FFF"/>
    <w:rsid w:val="00AE4D7F"/>
    <w:rsid w:val="00AE50C6"/>
    <w:rsid w:val="00AE56FD"/>
    <w:rsid w:val="00AE61B7"/>
    <w:rsid w:val="00AE6659"/>
    <w:rsid w:val="00AF25EA"/>
    <w:rsid w:val="00AF715F"/>
    <w:rsid w:val="00B01742"/>
    <w:rsid w:val="00B01D85"/>
    <w:rsid w:val="00B02F4D"/>
    <w:rsid w:val="00B03375"/>
    <w:rsid w:val="00B04CE9"/>
    <w:rsid w:val="00B10DCC"/>
    <w:rsid w:val="00B17B8A"/>
    <w:rsid w:val="00B20FD9"/>
    <w:rsid w:val="00B2221D"/>
    <w:rsid w:val="00B26C37"/>
    <w:rsid w:val="00B27076"/>
    <w:rsid w:val="00B27F8B"/>
    <w:rsid w:val="00B30966"/>
    <w:rsid w:val="00B30E64"/>
    <w:rsid w:val="00B3171A"/>
    <w:rsid w:val="00B32F2C"/>
    <w:rsid w:val="00B33D31"/>
    <w:rsid w:val="00B34923"/>
    <w:rsid w:val="00B36239"/>
    <w:rsid w:val="00B45E63"/>
    <w:rsid w:val="00B47782"/>
    <w:rsid w:val="00B50AAA"/>
    <w:rsid w:val="00B5147E"/>
    <w:rsid w:val="00B53194"/>
    <w:rsid w:val="00B54235"/>
    <w:rsid w:val="00B607E9"/>
    <w:rsid w:val="00B615CF"/>
    <w:rsid w:val="00B61F9F"/>
    <w:rsid w:val="00B64CEB"/>
    <w:rsid w:val="00B7031D"/>
    <w:rsid w:val="00B7653E"/>
    <w:rsid w:val="00B77351"/>
    <w:rsid w:val="00B77A2B"/>
    <w:rsid w:val="00B800AD"/>
    <w:rsid w:val="00B82305"/>
    <w:rsid w:val="00B94511"/>
    <w:rsid w:val="00BA0685"/>
    <w:rsid w:val="00BB09DC"/>
    <w:rsid w:val="00BB46A6"/>
    <w:rsid w:val="00BC05DF"/>
    <w:rsid w:val="00BC0DCD"/>
    <w:rsid w:val="00BC1A8A"/>
    <w:rsid w:val="00BC2024"/>
    <w:rsid w:val="00BC3C96"/>
    <w:rsid w:val="00BC685E"/>
    <w:rsid w:val="00BC7910"/>
    <w:rsid w:val="00BD43C0"/>
    <w:rsid w:val="00BD522A"/>
    <w:rsid w:val="00BE40D7"/>
    <w:rsid w:val="00BE4EE9"/>
    <w:rsid w:val="00BF3D98"/>
    <w:rsid w:val="00BF55A9"/>
    <w:rsid w:val="00BF6A6C"/>
    <w:rsid w:val="00BF6DCC"/>
    <w:rsid w:val="00BF6FEA"/>
    <w:rsid w:val="00C0116B"/>
    <w:rsid w:val="00C23D96"/>
    <w:rsid w:val="00C3136C"/>
    <w:rsid w:val="00C3305C"/>
    <w:rsid w:val="00C34667"/>
    <w:rsid w:val="00C36C40"/>
    <w:rsid w:val="00C4018A"/>
    <w:rsid w:val="00C4052D"/>
    <w:rsid w:val="00C41E3C"/>
    <w:rsid w:val="00C43A89"/>
    <w:rsid w:val="00C44ADC"/>
    <w:rsid w:val="00C46A14"/>
    <w:rsid w:val="00C637E8"/>
    <w:rsid w:val="00C6410E"/>
    <w:rsid w:val="00C706EB"/>
    <w:rsid w:val="00C7195D"/>
    <w:rsid w:val="00C72384"/>
    <w:rsid w:val="00C73620"/>
    <w:rsid w:val="00C74C66"/>
    <w:rsid w:val="00C76529"/>
    <w:rsid w:val="00C76C20"/>
    <w:rsid w:val="00C775B7"/>
    <w:rsid w:val="00C77D39"/>
    <w:rsid w:val="00C805FE"/>
    <w:rsid w:val="00C80BF3"/>
    <w:rsid w:val="00C81806"/>
    <w:rsid w:val="00C81AE7"/>
    <w:rsid w:val="00C8327A"/>
    <w:rsid w:val="00C85932"/>
    <w:rsid w:val="00C871F1"/>
    <w:rsid w:val="00C9109B"/>
    <w:rsid w:val="00C927FD"/>
    <w:rsid w:val="00C92EDC"/>
    <w:rsid w:val="00C952E5"/>
    <w:rsid w:val="00C97170"/>
    <w:rsid w:val="00CA3C40"/>
    <w:rsid w:val="00CA71F5"/>
    <w:rsid w:val="00CB274D"/>
    <w:rsid w:val="00CB3BF0"/>
    <w:rsid w:val="00CB4F0C"/>
    <w:rsid w:val="00CC61A9"/>
    <w:rsid w:val="00CD2F17"/>
    <w:rsid w:val="00CD3029"/>
    <w:rsid w:val="00CD72FC"/>
    <w:rsid w:val="00CE1F53"/>
    <w:rsid w:val="00CE4522"/>
    <w:rsid w:val="00CE4F76"/>
    <w:rsid w:val="00CE5FB2"/>
    <w:rsid w:val="00CF054C"/>
    <w:rsid w:val="00CF64AF"/>
    <w:rsid w:val="00CF6B67"/>
    <w:rsid w:val="00CF7BF3"/>
    <w:rsid w:val="00D15D0C"/>
    <w:rsid w:val="00D22841"/>
    <w:rsid w:val="00D22D0C"/>
    <w:rsid w:val="00D236A6"/>
    <w:rsid w:val="00D25DF9"/>
    <w:rsid w:val="00D2686D"/>
    <w:rsid w:val="00D30B26"/>
    <w:rsid w:val="00D3598B"/>
    <w:rsid w:val="00D37422"/>
    <w:rsid w:val="00D417C5"/>
    <w:rsid w:val="00D4192D"/>
    <w:rsid w:val="00D437DB"/>
    <w:rsid w:val="00D523FF"/>
    <w:rsid w:val="00D52825"/>
    <w:rsid w:val="00D52995"/>
    <w:rsid w:val="00D5404C"/>
    <w:rsid w:val="00D552AA"/>
    <w:rsid w:val="00D552F8"/>
    <w:rsid w:val="00D61A3F"/>
    <w:rsid w:val="00D61EBE"/>
    <w:rsid w:val="00D66A4C"/>
    <w:rsid w:val="00D72580"/>
    <w:rsid w:val="00D74BFF"/>
    <w:rsid w:val="00D7688E"/>
    <w:rsid w:val="00D76F7E"/>
    <w:rsid w:val="00D82A92"/>
    <w:rsid w:val="00D8300F"/>
    <w:rsid w:val="00D91A13"/>
    <w:rsid w:val="00D933A6"/>
    <w:rsid w:val="00DA02D8"/>
    <w:rsid w:val="00DA09E1"/>
    <w:rsid w:val="00DA5F67"/>
    <w:rsid w:val="00DC0348"/>
    <w:rsid w:val="00DC394E"/>
    <w:rsid w:val="00DC468C"/>
    <w:rsid w:val="00DC5ADB"/>
    <w:rsid w:val="00DC76A6"/>
    <w:rsid w:val="00DD0273"/>
    <w:rsid w:val="00DD1728"/>
    <w:rsid w:val="00DD1F50"/>
    <w:rsid w:val="00DD3962"/>
    <w:rsid w:val="00DD50B1"/>
    <w:rsid w:val="00DD6728"/>
    <w:rsid w:val="00DD7701"/>
    <w:rsid w:val="00DE2709"/>
    <w:rsid w:val="00DE31D1"/>
    <w:rsid w:val="00DE5C8A"/>
    <w:rsid w:val="00DF04EA"/>
    <w:rsid w:val="00DF080F"/>
    <w:rsid w:val="00DF2A45"/>
    <w:rsid w:val="00DF7022"/>
    <w:rsid w:val="00E03864"/>
    <w:rsid w:val="00E06305"/>
    <w:rsid w:val="00E13C00"/>
    <w:rsid w:val="00E14EF1"/>
    <w:rsid w:val="00E16D48"/>
    <w:rsid w:val="00E171AA"/>
    <w:rsid w:val="00E21B99"/>
    <w:rsid w:val="00E27418"/>
    <w:rsid w:val="00E302BE"/>
    <w:rsid w:val="00E3168B"/>
    <w:rsid w:val="00E32DFF"/>
    <w:rsid w:val="00E333B0"/>
    <w:rsid w:val="00E37BD0"/>
    <w:rsid w:val="00E410B2"/>
    <w:rsid w:val="00E446E6"/>
    <w:rsid w:val="00E46EC9"/>
    <w:rsid w:val="00E50643"/>
    <w:rsid w:val="00E54C60"/>
    <w:rsid w:val="00E5512C"/>
    <w:rsid w:val="00E56674"/>
    <w:rsid w:val="00E5675C"/>
    <w:rsid w:val="00E568BE"/>
    <w:rsid w:val="00E61263"/>
    <w:rsid w:val="00E6208D"/>
    <w:rsid w:val="00E6236F"/>
    <w:rsid w:val="00E6779C"/>
    <w:rsid w:val="00E71C32"/>
    <w:rsid w:val="00E724F5"/>
    <w:rsid w:val="00E76C79"/>
    <w:rsid w:val="00E86DF9"/>
    <w:rsid w:val="00E9015F"/>
    <w:rsid w:val="00E929E4"/>
    <w:rsid w:val="00E96DF7"/>
    <w:rsid w:val="00EA744B"/>
    <w:rsid w:val="00EB01D7"/>
    <w:rsid w:val="00EC3039"/>
    <w:rsid w:val="00EC4C83"/>
    <w:rsid w:val="00EC7C5E"/>
    <w:rsid w:val="00ED0ACA"/>
    <w:rsid w:val="00ED0D94"/>
    <w:rsid w:val="00ED269E"/>
    <w:rsid w:val="00ED3D5C"/>
    <w:rsid w:val="00ED6254"/>
    <w:rsid w:val="00EE00DA"/>
    <w:rsid w:val="00EE1853"/>
    <w:rsid w:val="00EE4472"/>
    <w:rsid w:val="00EE4DC1"/>
    <w:rsid w:val="00EE66C9"/>
    <w:rsid w:val="00EF3E87"/>
    <w:rsid w:val="00EF4FD0"/>
    <w:rsid w:val="00EF653B"/>
    <w:rsid w:val="00F01BF2"/>
    <w:rsid w:val="00F02786"/>
    <w:rsid w:val="00F02CB0"/>
    <w:rsid w:val="00F03529"/>
    <w:rsid w:val="00F06910"/>
    <w:rsid w:val="00F07E90"/>
    <w:rsid w:val="00F117A6"/>
    <w:rsid w:val="00F12022"/>
    <w:rsid w:val="00F13ADB"/>
    <w:rsid w:val="00F15173"/>
    <w:rsid w:val="00F16E4C"/>
    <w:rsid w:val="00F23DEC"/>
    <w:rsid w:val="00F27BDE"/>
    <w:rsid w:val="00F336B5"/>
    <w:rsid w:val="00F344DA"/>
    <w:rsid w:val="00F34C33"/>
    <w:rsid w:val="00F37BFC"/>
    <w:rsid w:val="00F46636"/>
    <w:rsid w:val="00F46DE7"/>
    <w:rsid w:val="00F50543"/>
    <w:rsid w:val="00F53A6E"/>
    <w:rsid w:val="00F55773"/>
    <w:rsid w:val="00F60AE0"/>
    <w:rsid w:val="00F60B95"/>
    <w:rsid w:val="00F60F37"/>
    <w:rsid w:val="00F63DE8"/>
    <w:rsid w:val="00F65C83"/>
    <w:rsid w:val="00F71AB0"/>
    <w:rsid w:val="00F71FE7"/>
    <w:rsid w:val="00F731DA"/>
    <w:rsid w:val="00F74208"/>
    <w:rsid w:val="00F7673C"/>
    <w:rsid w:val="00F80B75"/>
    <w:rsid w:val="00F82DF4"/>
    <w:rsid w:val="00F8649F"/>
    <w:rsid w:val="00F8692C"/>
    <w:rsid w:val="00F94D18"/>
    <w:rsid w:val="00F97713"/>
    <w:rsid w:val="00FA1F22"/>
    <w:rsid w:val="00FA433C"/>
    <w:rsid w:val="00FA4D7C"/>
    <w:rsid w:val="00FC020E"/>
    <w:rsid w:val="00FC3D2B"/>
    <w:rsid w:val="00FC4588"/>
    <w:rsid w:val="00FC4613"/>
    <w:rsid w:val="00FC6D75"/>
    <w:rsid w:val="00FD1AB0"/>
    <w:rsid w:val="00FD7A06"/>
    <w:rsid w:val="00FE238E"/>
    <w:rsid w:val="00FE7C24"/>
    <w:rsid w:val="00FF33B1"/>
    <w:rsid w:val="00FF43CD"/>
    <w:rsid w:val="00FF5AE2"/>
    <w:rsid w:val="00FF7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B241D52"/>
  <w15:docId w15:val="{952FF8DC-901F-4A78-8785-25BFC477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90189F"/>
    <w:rPr>
      <w:rFonts w:ascii="Arial" w:hAnsi="Arial"/>
      <w:szCs w:val="24"/>
    </w:rPr>
  </w:style>
  <w:style w:type="paragraph" w:styleId="Heading1">
    <w:name w:val="heading 1"/>
    <w:basedOn w:val="Normal"/>
    <w:next w:val="Normal"/>
    <w:semiHidden/>
    <w:qFormat/>
    <w:locked/>
    <w:rsid w:val="00BB09DC"/>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BB09DC"/>
    <w:pPr>
      <w:keepNext/>
      <w:spacing w:before="240" w:after="60"/>
      <w:outlineLvl w:val="1"/>
    </w:pPr>
    <w:rPr>
      <w:rFonts w:cs="Arial"/>
      <w:b/>
      <w:bCs/>
      <w:i/>
      <w:iCs/>
      <w:sz w:val="28"/>
      <w:szCs w:val="28"/>
    </w:rPr>
  </w:style>
  <w:style w:type="paragraph" w:styleId="Heading3">
    <w:name w:val="heading 3"/>
    <w:basedOn w:val="Normal"/>
    <w:next w:val="Normal"/>
    <w:semiHidden/>
    <w:qFormat/>
    <w:locked/>
    <w:rsid w:val="00BB09DC"/>
    <w:pPr>
      <w:keepNext/>
      <w:spacing w:before="240" w:after="60"/>
      <w:outlineLvl w:val="2"/>
    </w:pPr>
    <w:rPr>
      <w:rFonts w:cs="Arial"/>
      <w:b/>
      <w:bCs/>
      <w:sz w:val="26"/>
      <w:szCs w:val="26"/>
    </w:rPr>
  </w:style>
  <w:style w:type="paragraph" w:styleId="Heading4">
    <w:name w:val="heading 4"/>
    <w:basedOn w:val="Normal"/>
    <w:next w:val="Normal"/>
    <w:semiHidden/>
    <w:qFormat/>
    <w:locked/>
    <w:rsid w:val="00BB09DC"/>
    <w:pPr>
      <w:keepNext/>
      <w:spacing w:before="240" w:after="60"/>
      <w:outlineLvl w:val="3"/>
    </w:pPr>
    <w:rPr>
      <w:b/>
      <w:bCs/>
      <w:sz w:val="28"/>
      <w:szCs w:val="28"/>
    </w:rPr>
  </w:style>
  <w:style w:type="paragraph" w:styleId="Heading5">
    <w:name w:val="heading 5"/>
    <w:basedOn w:val="Normal"/>
    <w:next w:val="Normal"/>
    <w:semiHidden/>
    <w:qFormat/>
    <w:locked/>
    <w:rsid w:val="00BB09DC"/>
    <w:pPr>
      <w:spacing w:before="240" w:after="60"/>
      <w:outlineLvl w:val="4"/>
    </w:pPr>
    <w:rPr>
      <w:b/>
      <w:bCs/>
      <w:i/>
      <w:iCs/>
      <w:sz w:val="26"/>
      <w:szCs w:val="26"/>
    </w:rPr>
  </w:style>
  <w:style w:type="paragraph" w:styleId="Heading6">
    <w:name w:val="heading 6"/>
    <w:basedOn w:val="Normal"/>
    <w:next w:val="Normal"/>
    <w:semiHidden/>
    <w:qFormat/>
    <w:locked/>
    <w:rsid w:val="00BB09DC"/>
    <w:pPr>
      <w:spacing w:before="240" w:after="60"/>
      <w:outlineLvl w:val="5"/>
    </w:pPr>
    <w:rPr>
      <w:b/>
      <w:bCs/>
      <w:sz w:val="22"/>
      <w:szCs w:val="22"/>
    </w:rPr>
  </w:style>
  <w:style w:type="paragraph" w:styleId="Heading7">
    <w:name w:val="heading 7"/>
    <w:basedOn w:val="Normal"/>
    <w:next w:val="Normal"/>
    <w:semiHidden/>
    <w:qFormat/>
    <w:locked/>
    <w:rsid w:val="00BB09DC"/>
    <w:pPr>
      <w:spacing w:before="240" w:after="60"/>
      <w:outlineLvl w:val="6"/>
    </w:pPr>
  </w:style>
  <w:style w:type="paragraph" w:styleId="Heading8">
    <w:name w:val="heading 8"/>
    <w:basedOn w:val="Normal"/>
    <w:next w:val="Normal"/>
    <w:semiHidden/>
    <w:qFormat/>
    <w:locked/>
    <w:rsid w:val="00BB09DC"/>
    <w:pPr>
      <w:spacing w:before="240" w:after="60"/>
      <w:outlineLvl w:val="7"/>
    </w:pPr>
    <w:rPr>
      <w:i/>
      <w:iCs/>
    </w:rPr>
  </w:style>
  <w:style w:type="paragraph" w:styleId="Heading9">
    <w:name w:val="heading 9"/>
    <w:basedOn w:val="Normal"/>
    <w:next w:val="Normal"/>
    <w:semiHidden/>
    <w:qFormat/>
    <w:locked/>
    <w:rsid w:val="00BB09DC"/>
    <w:pPr>
      <w:spacing w:before="240" w:after="60"/>
      <w:outlineLvl w:val="8"/>
    </w:pPr>
    <w:rPr>
      <w:rFonts w:cs="Arial"/>
      <w:sz w:val="22"/>
      <w:szCs w:val="22"/>
    </w:rPr>
  </w:style>
  <w:style w:type="character" w:default="1" w:styleId="DefaultParagraphFont">
    <w:name w:val="Default Paragraph Font"/>
    <w:uiPriority w:val="1"/>
    <w:semiHidden/>
    <w:unhideWhenUsed/>
    <w:rsid w:val="009018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189F"/>
  </w:style>
  <w:style w:type="paragraph" w:customStyle="1" w:styleId="QPPBodytext">
    <w:name w:val="QPP Body text"/>
    <w:basedOn w:val="Normal"/>
    <w:link w:val="QPPBodytextChar"/>
    <w:rsid w:val="0090189F"/>
    <w:pPr>
      <w:autoSpaceDE w:val="0"/>
      <w:autoSpaceDN w:val="0"/>
      <w:adjustRightInd w:val="0"/>
    </w:pPr>
    <w:rPr>
      <w:rFonts w:cs="Arial"/>
      <w:color w:val="000000"/>
      <w:szCs w:val="20"/>
    </w:rPr>
  </w:style>
  <w:style w:type="character" w:customStyle="1" w:styleId="QPPBodytextChar">
    <w:name w:val="QPP Body text Char"/>
    <w:link w:val="QPPBodytext"/>
    <w:rsid w:val="00BB09DC"/>
    <w:rPr>
      <w:rFonts w:ascii="Arial" w:hAnsi="Arial" w:cs="Arial"/>
      <w:color w:val="000000"/>
    </w:rPr>
  </w:style>
  <w:style w:type="table" w:styleId="TableGrid">
    <w:name w:val="Table Grid"/>
    <w:basedOn w:val="TableNormal"/>
    <w:rsid w:val="0090189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90189F"/>
    <w:pPr>
      <w:numPr>
        <w:numId w:val="2"/>
      </w:numPr>
    </w:pPr>
    <w:rPr>
      <w:rFonts w:cs="Arial"/>
      <w:szCs w:val="20"/>
      <w:lang w:eastAsia="en-US"/>
    </w:rPr>
  </w:style>
  <w:style w:type="paragraph" w:customStyle="1" w:styleId="QPPHeading1">
    <w:name w:val="QPP Heading 1"/>
    <w:basedOn w:val="Heading1"/>
    <w:autoRedefine/>
    <w:rsid w:val="0090189F"/>
    <w:pPr>
      <w:spacing w:before="100" w:after="200"/>
      <w:ind w:left="851" w:hanging="851"/>
    </w:pPr>
  </w:style>
  <w:style w:type="paragraph" w:customStyle="1" w:styleId="QPPTableTextBold">
    <w:name w:val="QPP Table Text Bold"/>
    <w:basedOn w:val="QPPTableTextBody"/>
    <w:rsid w:val="0090189F"/>
    <w:rPr>
      <w:b/>
    </w:rPr>
  </w:style>
  <w:style w:type="paragraph" w:customStyle="1" w:styleId="QPPTableTextBody">
    <w:name w:val="QPP Table Text Body"/>
    <w:basedOn w:val="QPPBodytext"/>
    <w:link w:val="QPPTableTextBodyChar"/>
    <w:autoRedefine/>
    <w:rsid w:val="0090189F"/>
    <w:pPr>
      <w:spacing w:before="60" w:after="60"/>
    </w:pPr>
  </w:style>
  <w:style w:type="character" w:customStyle="1" w:styleId="QPPTableTextBodyChar">
    <w:name w:val="QPP Table Text Body Char"/>
    <w:basedOn w:val="QPPBodytextChar"/>
    <w:link w:val="QPPTableTextBody"/>
    <w:rsid w:val="00BB09DC"/>
    <w:rPr>
      <w:rFonts w:ascii="Arial" w:hAnsi="Arial" w:cs="Arial"/>
      <w:color w:val="000000"/>
    </w:rPr>
  </w:style>
  <w:style w:type="character" w:customStyle="1" w:styleId="QPPEditorsNoteStyle1Char">
    <w:name w:val="QPP Editor's Note Style 1 Char"/>
    <w:link w:val="QPPEditorsNoteStyle1"/>
    <w:rsid w:val="00BB09DC"/>
    <w:rPr>
      <w:rFonts w:ascii="Arial" w:hAnsi="Arial"/>
      <w:sz w:val="16"/>
      <w:szCs w:val="16"/>
    </w:rPr>
  </w:style>
  <w:style w:type="paragraph" w:customStyle="1" w:styleId="QPPEditorsNoteStyle1">
    <w:name w:val="QPP Editor's Note Style 1"/>
    <w:basedOn w:val="Normal"/>
    <w:next w:val="QPPBodytext"/>
    <w:link w:val="QPPEditorsNoteStyle1Char"/>
    <w:rsid w:val="0090189F"/>
    <w:pPr>
      <w:spacing w:before="100" w:beforeAutospacing="1" w:after="100" w:afterAutospacing="1"/>
    </w:pPr>
    <w:rPr>
      <w:sz w:val="16"/>
      <w:szCs w:val="16"/>
    </w:rPr>
  </w:style>
  <w:style w:type="character" w:customStyle="1" w:styleId="QPPEditorsNoteStyle2Char">
    <w:name w:val="QPP Editor's Note Style 2 Char"/>
    <w:link w:val="QPPEditorsNoteStyle2"/>
    <w:rsid w:val="00DD1728"/>
    <w:rPr>
      <w:rFonts w:ascii="Arial" w:hAnsi="Arial"/>
      <w:sz w:val="16"/>
      <w:szCs w:val="16"/>
    </w:rPr>
  </w:style>
  <w:style w:type="paragraph" w:customStyle="1" w:styleId="QPPEditorsNoteStyle2">
    <w:name w:val="QPP Editor's Note Style 2"/>
    <w:basedOn w:val="Normal"/>
    <w:next w:val="QPPBodytext"/>
    <w:link w:val="QPPEditorsNoteStyle2Char"/>
    <w:rsid w:val="0090189F"/>
    <w:pPr>
      <w:spacing w:before="100" w:after="100"/>
      <w:ind w:left="567"/>
    </w:pPr>
    <w:rPr>
      <w:sz w:val="16"/>
      <w:szCs w:val="16"/>
    </w:rPr>
  </w:style>
  <w:style w:type="paragraph" w:customStyle="1" w:styleId="QPPHeading4">
    <w:name w:val="QPP Heading 4"/>
    <w:basedOn w:val="Normal"/>
    <w:link w:val="QPPHeading4Char"/>
    <w:autoRedefine/>
    <w:rsid w:val="0090189F"/>
    <w:pPr>
      <w:keepNext/>
      <w:spacing w:before="100" w:after="200"/>
      <w:ind w:left="851" w:hanging="851"/>
      <w:outlineLvl w:val="2"/>
    </w:pPr>
    <w:rPr>
      <w:rFonts w:cs="Arial"/>
      <w:b/>
      <w:bCs/>
      <w:szCs w:val="26"/>
    </w:rPr>
  </w:style>
  <w:style w:type="paragraph" w:customStyle="1" w:styleId="QPPHeading2">
    <w:name w:val="QPP Heading 2"/>
    <w:basedOn w:val="Normal"/>
    <w:autoRedefine/>
    <w:rsid w:val="0090189F"/>
    <w:pPr>
      <w:keepNext/>
      <w:spacing w:before="100" w:after="200"/>
      <w:outlineLvl w:val="1"/>
    </w:pPr>
    <w:rPr>
      <w:rFonts w:cs="Arial"/>
      <w:b/>
      <w:bCs/>
      <w:iCs/>
      <w:sz w:val="28"/>
      <w:szCs w:val="28"/>
    </w:rPr>
  </w:style>
  <w:style w:type="paragraph" w:customStyle="1" w:styleId="QPPFooter">
    <w:name w:val="QPP Footer"/>
    <w:basedOn w:val="Normal"/>
    <w:rsid w:val="0090189F"/>
    <w:pPr>
      <w:tabs>
        <w:tab w:val="center" w:pos="4153"/>
        <w:tab w:val="right" w:pos="8306"/>
        <w:tab w:val="right" w:pos="8364"/>
      </w:tabs>
    </w:pPr>
    <w:rPr>
      <w:rFonts w:cs="Arial"/>
      <w:sz w:val="14"/>
      <w:szCs w:val="14"/>
    </w:rPr>
  </w:style>
  <w:style w:type="paragraph" w:customStyle="1" w:styleId="QPPEditorsnotebulletpoint1">
    <w:name w:val="QPP Editor's note bullet point 1"/>
    <w:basedOn w:val="Normal"/>
    <w:rsid w:val="0090189F"/>
    <w:pPr>
      <w:numPr>
        <w:numId w:val="3"/>
      </w:numPr>
      <w:tabs>
        <w:tab w:val="left" w:pos="426"/>
      </w:tabs>
    </w:pPr>
    <w:rPr>
      <w:sz w:val="16"/>
      <w:szCs w:val="16"/>
    </w:rPr>
  </w:style>
  <w:style w:type="paragraph" w:customStyle="1" w:styleId="QPPTableBullet">
    <w:name w:val="QPP Table Bullet"/>
    <w:basedOn w:val="Normal"/>
    <w:rsid w:val="0090189F"/>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90189F"/>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90189F"/>
    <w:pPr>
      <w:numPr>
        <w:numId w:val="4"/>
      </w:numPr>
    </w:pPr>
  </w:style>
  <w:style w:type="character" w:customStyle="1" w:styleId="QPPTitleofScheme">
    <w:name w:val="QPP Title of Scheme"/>
    <w:semiHidden/>
    <w:rsid w:val="00412212"/>
    <w:rPr>
      <w:rFonts w:ascii="Arial" w:hAnsi="Arial"/>
      <w:sz w:val="72"/>
    </w:rPr>
  </w:style>
  <w:style w:type="paragraph" w:customStyle="1" w:styleId="QPPEditorsNoteItalics">
    <w:name w:val="QPP Editor's Note Italics"/>
    <w:basedOn w:val="QPPEditorsNoteStyle1"/>
    <w:semiHidden/>
    <w:rsid w:val="001A19CD"/>
    <w:rPr>
      <w:i/>
      <w:iCs/>
    </w:rPr>
  </w:style>
  <w:style w:type="paragraph" w:customStyle="1" w:styleId="QPPBulletpoint3">
    <w:name w:val="QPP Bullet point 3"/>
    <w:basedOn w:val="Normal"/>
    <w:rsid w:val="0090189F"/>
    <w:pPr>
      <w:numPr>
        <w:numId w:val="5"/>
      </w:numPr>
      <w:tabs>
        <w:tab w:val="left" w:pos="1701"/>
      </w:tabs>
    </w:pPr>
    <w:rPr>
      <w:rFonts w:cs="Arial"/>
      <w:szCs w:val="20"/>
      <w:lang w:eastAsia="en-US"/>
    </w:rPr>
  </w:style>
  <w:style w:type="paragraph" w:customStyle="1" w:styleId="QPPBodyTextBold">
    <w:name w:val="QPP Body Text Bold"/>
    <w:basedOn w:val="Normal"/>
    <w:semiHidden/>
    <w:rsid w:val="001A19CD"/>
    <w:rPr>
      <w:rFonts w:ascii="Arial Bold" w:hAnsi="Arial Bold"/>
      <w:b/>
      <w:szCs w:val="20"/>
    </w:rPr>
  </w:style>
  <w:style w:type="paragraph" w:customStyle="1" w:styleId="QPPBulletPoint20">
    <w:name w:val="QPP Bullet Point 2"/>
    <w:basedOn w:val="Normal"/>
    <w:next w:val="Normal"/>
    <w:autoRedefine/>
    <w:qFormat/>
    <w:rsid w:val="004513AC"/>
    <w:pPr>
      <w:numPr>
        <w:numId w:val="113"/>
      </w:numPr>
      <w:tabs>
        <w:tab w:val="left" w:pos="567"/>
      </w:tabs>
    </w:pPr>
  </w:style>
  <w:style w:type="paragraph" w:customStyle="1" w:styleId="QPPTableHeadingStyle1">
    <w:name w:val="QPP Table Heading Style 1"/>
    <w:basedOn w:val="QPPHeading4"/>
    <w:rsid w:val="0090189F"/>
    <w:pPr>
      <w:spacing w:after="0"/>
      <w:ind w:left="0" w:firstLine="0"/>
    </w:pPr>
  </w:style>
  <w:style w:type="paragraph" w:customStyle="1" w:styleId="QPPBullet">
    <w:name w:val="QPP Bullet"/>
    <w:basedOn w:val="Normal"/>
    <w:autoRedefine/>
    <w:rsid w:val="0090189F"/>
    <w:pPr>
      <w:numPr>
        <w:numId w:val="1"/>
      </w:numPr>
      <w:spacing w:before="60" w:after="40"/>
    </w:pPr>
    <w:rPr>
      <w:rFonts w:eastAsia="MS Mincho"/>
      <w:lang w:eastAsia="en-US"/>
    </w:rPr>
  </w:style>
  <w:style w:type="paragraph" w:customStyle="1" w:styleId="QPPSubscript">
    <w:name w:val="QPP Subscript"/>
    <w:basedOn w:val="QPPBodytext"/>
    <w:next w:val="QPPBodytext"/>
    <w:link w:val="QPPSubscriptChar"/>
    <w:rsid w:val="0090189F"/>
    <w:rPr>
      <w:vertAlign w:val="subscript"/>
    </w:rPr>
  </w:style>
  <w:style w:type="paragraph" w:customStyle="1" w:styleId="QPPBulletPoint5DOT">
    <w:name w:val="QPP Bullet Point 5 DOT"/>
    <w:basedOn w:val="QPPBodytext"/>
    <w:autoRedefine/>
    <w:rsid w:val="0090189F"/>
    <w:pPr>
      <w:numPr>
        <w:numId w:val="6"/>
      </w:numPr>
    </w:pPr>
  </w:style>
  <w:style w:type="paragraph" w:customStyle="1" w:styleId="QPPBodyTextITALIC">
    <w:name w:val="QPP Body Text ITALIC"/>
    <w:basedOn w:val="QPPBodytext"/>
    <w:autoRedefine/>
    <w:rsid w:val="0090189F"/>
    <w:rPr>
      <w:i/>
    </w:rPr>
  </w:style>
  <w:style w:type="paragraph" w:customStyle="1" w:styleId="QPPSuperscript">
    <w:name w:val="QPP Superscript"/>
    <w:basedOn w:val="QPPBodytext"/>
    <w:next w:val="QPPBodytext"/>
    <w:link w:val="QPPSuperscriptChar"/>
    <w:rsid w:val="0090189F"/>
    <w:rPr>
      <w:vertAlign w:val="superscript"/>
    </w:rPr>
  </w:style>
  <w:style w:type="character" w:customStyle="1" w:styleId="QPPSuperscriptChar">
    <w:name w:val="QPP Superscript Char"/>
    <w:link w:val="QPPSuperscript"/>
    <w:rsid w:val="00BB09DC"/>
    <w:rPr>
      <w:rFonts w:ascii="Arial" w:hAnsi="Arial" w:cs="Arial"/>
      <w:color w:val="000000"/>
      <w:vertAlign w:val="superscript"/>
    </w:rPr>
  </w:style>
  <w:style w:type="paragraph" w:customStyle="1" w:styleId="HGTableBullet2">
    <w:name w:val="HG Table Bullet 2"/>
    <w:basedOn w:val="QPPTableTextBody"/>
    <w:rsid w:val="0090189F"/>
    <w:pPr>
      <w:numPr>
        <w:numId w:val="7"/>
      </w:numPr>
      <w:tabs>
        <w:tab w:val="left" w:pos="567"/>
      </w:tabs>
    </w:pPr>
  </w:style>
  <w:style w:type="paragraph" w:customStyle="1" w:styleId="HGTableBullet3">
    <w:name w:val="HG Table Bullet 3"/>
    <w:basedOn w:val="QPPTableTextBody"/>
    <w:rsid w:val="0090189F"/>
    <w:pPr>
      <w:numPr>
        <w:numId w:val="8"/>
      </w:numPr>
    </w:pPr>
  </w:style>
  <w:style w:type="paragraph" w:customStyle="1" w:styleId="HGTableBullet4">
    <w:name w:val="HG Table Bullet 4"/>
    <w:basedOn w:val="QPPTableTextBody"/>
    <w:rsid w:val="0090189F"/>
    <w:pPr>
      <w:numPr>
        <w:numId w:val="9"/>
      </w:numPr>
      <w:tabs>
        <w:tab w:val="left" w:pos="567"/>
      </w:tabs>
    </w:pPr>
  </w:style>
  <w:style w:type="character" w:styleId="FollowedHyperlink">
    <w:name w:val="FollowedHyperlink"/>
    <w:semiHidden/>
    <w:rsid w:val="0090189F"/>
    <w:rPr>
      <w:color w:val="800080"/>
      <w:u w:val="single"/>
    </w:rPr>
  </w:style>
  <w:style w:type="paragraph" w:customStyle="1" w:styleId="StyleQPPEditorsNoteStyle1Italic">
    <w:name w:val="Style QPP Editor's Note Style 1 + Italic"/>
    <w:basedOn w:val="QPPEditorsNoteStyle1"/>
    <w:rsid w:val="0090189F"/>
    <w:rPr>
      <w:i/>
      <w:iCs/>
    </w:rPr>
  </w:style>
  <w:style w:type="paragraph" w:styleId="BalloonText">
    <w:name w:val="Balloon Text"/>
    <w:basedOn w:val="Normal"/>
    <w:semiHidden/>
    <w:locked/>
    <w:rsid w:val="00BB09DC"/>
    <w:rPr>
      <w:rFonts w:ascii="Tahoma" w:hAnsi="Tahoma" w:cs="Tahoma"/>
      <w:sz w:val="16"/>
      <w:szCs w:val="16"/>
    </w:rPr>
  </w:style>
  <w:style w:type="character" w:customStyle="1" w:styleId="QPPHeading4Char">
    <w:name w:val="QPP Heading 4 Char"/>
    <w:link w:val="QPPHeading4"/>
    <w:rsid w:val="00BB09DC"/>
    <w:rPr>
      <w:rFonts w:ascii="Arial" w:hAnsi="Arial" w:cs="Arial"/>
      <w:b/>
      <w:bCs/>
      <w:szCs w:val="26"/>
    </w:rPr>
  </w:style>
  <w:style w:type="paragraph" w:customStyle="1" w:styleId="QPPDotBulletPoint">
    <w:name w:val="QPP Dot Bullet Point"/>
    <w:basedOn w:val="Normal"/>
    <w:semiHidden/>
    <w:locked/>
    <w:rsid w:val="00BB09DC"/>
    <w:pPr>
      <w:numPr>
        <w:numId w:val="17"/>
      </w:numPr>
    </w:pPr>
  </w:style>
  <w:style w:type="character" w:customStyle="1" w:styleId="QPPSubscriptChar">
    <w:name w:val="QPP Subscript Char"/>
    <w:link w:val="QPPSubscript"/>
    <w:rsid w:val="00BB09DC"/>
    <w:rPr>
      <w:rFonts w:ascii="Arial" w:hAnsi="Arial" w:cs="Arial"/>
      <w:color w:val="000000"/>
      <w:vertAlign w:val="subscript"/>
    </w:rPr>
  </w:style>
  <w:style w:type="character" w:styleId="CommentReference">
    <w:name w:val="annotation reference"/>
    <w:semiHidden/>
    <w:locked/>
    <w:rsid w:val="00BB09DC"/>
    <w:rPr>
      <w:sz w:val="16"/>
      <w:szCs w:val="16"/>
    </w:rPr>
  </w:style>
  <w:style w:type="paragraph" w:styleId="CommentText">
    <w:name w:val="annotation text"/>
    <w:basedOn w:val="Normal"/>
    <w:link w:val="CommentTextChar"/>
    <w:semiHidden/>
    <w:locked/>
    <w:rsid w:val="00BB09DC"/>
    <w:rPr>
      <w:szCs w:val="20"/>
    </w:rPr>
  </w:style>
  <w:style w:type="character" w:customStyle="1" w:styleId="CommentTextChar">
    <w:name w:val="Comment Text Char"/>
    <w:basedOn w:val="DefaultParagraphFont"/>
    <w:link w:val="CommentText"/>
    <w:semiHidden/>
    <w:rsid w:val="00712007"/>
    <w:rPr>
      <w:rFonts w:ascii="Arial" w:hAnsi="Arial"/>
    </w:rPr>
  </w:style>
  <w:style w:type="paragraph" w:styleId="CommentSubject">
    <w:name w:val="annotation subject"/>
    <w:basedOn w:val="CommentText"/>
    <w:next w:val="CommentText"/>
    <w:link w:val="CommentSubjectChar"/>
    <w:semiHidden/>
    <w:locked/>
    <w:rsid w:val="00BB09DC"/>
    <w:rPr>
      <w:b/>
      <w:bCs/>
    </w:rPr>
  </w:style>
  <w:style w:type="character" w:customStyle="1" w:styleId="CommentSubjectChar">
    <w:name w:val="Comment Subject Char"/>
    <w:basedOn w:val="CommentTextChar"/>
    <w:link w:val="CommentSubject"/>
    <w:semiHidden/>
    <w:rsid w:val="00712007"/>
    <w:rPr>
      <w:rFonts w:ascii="Arial" w:hAnsi="Arial"/>
      <w:b/>
      <w:bCs/>
    </w:rPr>
  </w:style>
  <w:style w:type="paragraph" w:styleId="ListParagraph">
    <w:name w:val="List Paragraph"/>
    <w:basedOn w:val="Normal"/>
    <w:uiPriority w:val="34"/>
    <w:semiHidden/>
    <w:qFormat/>
    <w:rsid w:val="0090189F"/>
    <w:pPr>
      <w:ind w:left="720"/>
    </w:pPr>
    <w:rPr>
      <w:rFonts w:ascii="Calibri" w:eastAsia="Calibri" w:hAnsi="Calibri" w:cs="Calibri"/>
      <w:sz w:val="22"/>
      <w:szCs w:val="22"/>
      <w:lang w:eastAsia="en-US"/>
    </w:rPr>
  </w:style>
  <w:style w:type="paragraph" w:styleId="Header">
    <w:name w:val="header"/>
    <w:basedOn w:val="Normal"/>
    <w:link w:val="HeaderChar"/>
    <w:semiHidden/>
    <w:locked/>
    <w:rsid w:val="00BB09DC"/>
    <w:pPr>
      <w:tabs>
        <w:tab w:val="center" w:pos="4153"/>
        <w:tab w:val="right" w:pos="8306"/>
      </w:tabs>
    </w:pPr>
  </w:style>
  <w:style w:type="character" w:customStyle="1" w:styleId="HeaderChar">
    <w:name w:val="Header Char"/>
    <w:basedOn w:val="DefaultParagraphFont"/>
    <w:link w:val="Header"/>
    <w:semiHidden/>
    <w:rsid w:val="00712007"/>
    <w:rPr>
      <w:rFonts w:ascii="Arial" w:hAnsi="Arial"/>
      <w:szCs w:val="24"/>
    </w:rPr>
  </w:style>
  <w:style w:type="paragraph" w:styleId="Footer">
    <w:name w:val="footer"/>
    <w:basedOn w:val="Normal"/>
    <w:link w:val="FooterChar"/>
    <w:semiHidden/>
    <w:locked/>
    <w:rsid w:val="00BB09DC"/>
    <w:pPr>
      <w:tabs>
        <w:tab w:val="center" w:pos="4153"/>
        <w:tab w:val="right" w:pos="8306"/>
      </w:tabs>
    </w:pPr>
  </w:style>
  <w:style w:type="character" w:customStyle="1" w:styleId="FooterChar">
    <w:name w:val="Footer Char"/>
    <w:basedOn w:val="DefaultParagraphFont"/>
    <w:link w:val="Footer"/>
    <w:semiHidden/>
    <w:rsid w:val="00712007"/>
    <w:rPr>
      <w:rFonts w:ascii="Arial" w:hAnsi="Arial"/>
      <w:szCs w:val="24"/>
    </w:rPr>
  </w:style>
  <w:style w:type="numbering" w:styleId="111111">
    <w:name w:val="Outline List 2"/>
    <w:basedOn w:val="NoList"/>
    <w:semiHidden/>
    <w:locked/>
    <w:rsid w:val="00BB09DC"/>
    <w:pPr>
      <w:numPr>
        <w:numId w:val="92"/>
      </w:numPr>
    </w:pPr>
  </w:style>
  <w:style w:type="numbering" w:styleId="1ai">
    <w:name w:val="Outline List 1"/>
    <w:basedOn w:val="NoList"/>
    <w:semiHidden/>
    <w:locked/>
    <w:rsid w:val="00BB09DC"/>
    <w:pPr>
      <w:numPr>
        <w:numId w:val="93"/>
      </w:numPr>
    </w:pPr>
  </w:style>
  <w:style w:type="numbering" w:styleId="ArticleSection">
    <w:name w:val="Outline List 3"/>
    <w:basedOn w:val="NoList"/>
    <w:semiHidden/>
    <w:locked/>
    <w:rsid w:val="00BB09DC"/>
    <w:pPr>
      <w:numPr>
        <w:numId w:val="94"/>
      </w:numPr>
    </w:pPr>
  </w:style>
  <w:style w:type="paragraph" w:styleId="Bibliography">
    <w:name w:val="Bibliography"/>
    <w:basedOn w:val="Normal"/>
    <w:next w:val="Normal"/>
    <w:uiPriority w:val="37"/>
    <w:semiHidden/>
    <w:unhideWhenUsed/>
    <w:rsid w:val="0090189F"/>
  </w:style>
  <w:style w:type="paragraph" w:styleId="BlockText">
    <w:name w:val="Block Text"/>
    <w:basedOn w:val="Normal"/>
    <w:semiHidden/>
    <w:locked/>
    <w:rsid w:val="00BB09D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BB09DC"/>
    <w:pPr>
      <w:spacing w:after="120"/>
    </w:pPr>
  </w:style>
  <w:style w:type="character" w:customStyle="1" w:styleId="BodyTextChar">
    <w:name w:val="Body Text Char"/>
    <w:basedOn w:val="DefaultParagraphFont"/>
    <w:link w:val="BodyText"/>
    <w:semiHidden/>
    <w:rsid w:val="00BB09DC"/>
    <w:rPr>
      <w:rFonts w:ascii="Arial" w:hAnsi="Arial"/>
      <w:szCs w:val="24"/>
    </w:rPr>
  </w:style>
  <w:style w:type="paragraph" w:styleId="BodyText2">
    <w:name w:val="Body Text 2"/>
    <w:basedOn w:val="Normal"/>
    <w:link w:val="BodyText2Char"/>
    <w:semiHidden/>
    <w:locked/>
    <w:rsid w:val="00BB09DC"/>
    <w:pPr>
      <w:spacing w:after="120" w:line="480" w:lineRule="auto"/>
    </w:pPr>
  </w:style>
  <w:style w:type="character" w:customStyle="1" w:styleId="BodyText2Char">
    <w:name w:val="Body Text 2 Char"/>
    <w:basedOn w:val="DefaultParagraphFont"/>
    <w:link w:val="BodyText2"/>
    <w:semiHidden/>
    <w:rsid w:val="00BB09DC"/>
    <w:rPr>
      <w:rFonts w:ascii="Arial" w:hAnsi="Arial"/>
      <w:szCs w:val="24"/>
    </w:rPr>
  </w:style>
  <w:style w:type="paragraph" w:styleId="BodyText3">
    <w:name w:val="Body Text 3"/>
    <w:basedOn w:val="Normal"/>
    <w:link w:val="BodyText3Char"/>
    <w:semiHidden/>
    <w:locked/>
    <w:rsid w:val="00BB09DC"/>
    <w:pPr>
      <w:spacing w:after="120"/>
    </w:pPr>
    <w:rPr>
      <w:sz w:val="16"/>
      <w:szCs w:val="16"/>
    </w:rPr>
  </w:style>
  <w:style w:type="character" w:customStyle="1" w:styleId="BodyText3Char">
    <w:name w:val="Body Text 3 Char"/>
    <w:basedOn w:val="DefaultParagraphFont"/>
    <w:link w:val="BodyText3"/>
    <w:semiHidden/>
    <w:rsid w:val="00BB09DC"/>
    <w:rPr>
      <w:rFonts w:ascii="Arial" w:hAnsi="Arial"/>
      <w:sz w:val="16"/>
      <w:szCs w:val="16"/>
    </w:rPr>
  </w:style>
  <w:style w:type="paragraph" w:styleId="BodyTextFirstIndent">
    <w:name w:val="Body Text First Indent"/>
    <w:basedOn w:val="BodyText"/>
    <w:link w:val="BodyTextFirstIndentChar"/>
    <w:semiHidden/>
    <w:locked/>
    <w:rsid w:val="00BB09DC"/>
    <w:pPr>
      <w:spacing w:after="0"/>
      <w:ind w:firstLine="360"/>
    </w:pPr>
  </w:style>
  <w:style w:type="character" w:customStyle="1" w:styleId="BodyTextFirstIndentChar">
    <w:name w:val="Body Text First Indent Char"/>
    <w:basedOn w:val="BodyTextChar"/>
    <w:link w:val="BodyTextFirstIndent"/>
    <w:semiHidden/>
    <w:rsid w:val="00BB09DC"/>
    <w:rPr>
      <w:rFonts w:ascii="Arial" w:hAnsi="Arial"/>
      <w:szCs w:val="24"/>
    </w:rPr>
  </w:style>
  <w:style w:type="paragraph" w:styleId="BodyTextIndent">
    <w:name w:val="Body Text Indent"/>
    <w:basedOn w:val="Normal"/>
    <w:link w:val="BodyTextIndentChar"/>
    <w:semiHidden/>
    <w:locked/>
    <w:rsid w:val="00BB09DC"/>
    <w:pPr>
      <w:spacing w:after="120"/>
      <w:ind w:left="283"/>
    </w:pPr>
  </w:style>
  <w:style w:type="character" w:customStyle="1" w:styleId="BodyTextIndentChar">
    <w:name w:val="Body Text Indent Char"/>
    <w:basedOn w:val="DefaultParagraphFont"/>
    <w:link w:val="BodyTextIndent"/>
    <w:semiHidden/>
    <w:rsid w:val="00BB09DC"/>
    <w:rPr>
      <w:rFonts w:ascii="Arial" w:hAnsi="Arial"/>
      <w:szCs w:val="24"/>
    </w:rPr>
  </w:style>
  <w:style w:type="paragraph" w:styleId="BodyTextFirstIndent2">
    <w:name w:val="Body Text First Indent 2"/>
    <w:basedOn w:val="BodyTextIndent"/>
    <w:link w:val="BodyTextFirstIndent2Char"/>
    <w:semiHidden/>
    <w:locked/>
    <w:rsid w:val="00BB09DC"/>
    <w:pPr>
      <w:spacing w:after="0"/>
      <w:ind w:left="360" w:firstLine="360"/>
    </w:pPr>
  </w:style>
  <w:style w:type="character" w:customStyle="1" w:styleId="BodyTextFirstIndent2Char">
    <w:name w:val="Body Text First Indent 2 Char"/>
    <w:basedOn w:val="BodyTextIndentChar"/>
    <w:link w:val="BodyTextFirstIndent2"/>
    <w:semiHidden/>
    <w:rsid w:val="00BB09DC"/>
    <w:rPr>
      <w:rFonts w:ascii="Arial" w:hAnsi="Arial"/>
      <w:szCs w:val="24"/>
    </w:rPr>
  </w:style>
  <w:style w:type="paragraph" w:styleId="BodyTextIndent2">
    <w:name w:val="Body Text Indent 2"/>
    <w:basedOn w:val="Normal"/>
    <w:link w:val="BodyTextIndent2Char"/>
    <w:semiHidden/>
    <w:locked/>
    <w:rsid w:val="00BB09DC"/>
    <w:pPr>
      <w:spacing w:after="120" w:line="480" w:lineRule="auto"/>
      <w:ind w:left="283"/>
    </w:pPr>
  </w:style>
  <w:style w:type="character" w:customStyle="1" w:styleId="BodyTextIndent2Char">
    <w:name w:val="Body Text Indent 2 Char"/>
    <w:basedOn w:val="DefaultParagraphFont"/>
    <w:link w:val="BodyTextIndent2"/>
    <w:semiHidden/>
    <w:rsid w:val="00BB09DC"/>
    <w:rPr>
      <w:rFonts w:ascii="Arial" w:hAnsi="Arial"/>
      <w:szCs w:val="24"/>
    </w:rPr>
  </w:style>
  <w:style w:type="paragraph" w:styleId="BodyTextIndent3">
    <w:name w:val="Body Text Indent 3"/>
    <w:basedOn w:val="Normal"/>
    <w:link w:val="BodyTextIndent3Char"/>
    <w:semiHidden/>
    <w:locked/>
    <w:rsid w:val="00BB09DC"/>
    <w:pPr>
      <w:spacing w:after="120"/>
      <w:ind w:left="283"/>
    </w:pPr>
    <w:rPr>
      <w:sz w:val="16"/>
      <w:szCs w:val="16"/>
    </w:rPr>
  </w:style>
  <w:style w:type="character" w:customStyle="1" w:styleId="BodyTextIndent3Char">
    <w:name w:val="Body Text Indent 3 Char"/>
    <w:basedOn w:val="DefaultParagraphFont"/>
    <w:link w:val="BodyTextIndent3"/>
    <w:semiHidden/>
    <w:rsid w:val="00BB09DC"/>
    <w:rPr>
      <w:rFonts w:ascii="Arial" w:hAnsi="Arial"/>
      <w:sz w:val="16"/>
      <w:szCs w:val="16"/>
    </w:rPr>
  </w:style>
  <w:style w:type="character" w:styleId="BookTitle">
    <w:name w:val="Book Title"/>
    <w:basedOn w:val="DefaultParagraphFont"/>
    <w:uiPriority w:val="33"/>
    <w:semiHidden/>
    <w:qFormat/>
    <w:rsid w:val="0090189F"/>
    <w:rPr>
      <w:b/>
      <w:bCs/>
      <w:smallCaps/>
      <w:spacing w:val="5"/>
    </w:rPr>
  </w:style>
  <w:style w:type="paragraph" w:styleId="Caption">
    <w:name w:val="caption"/>
    <w:basedOn w:val="Normal"/>
    <w:next w:val="Normal"/>
    <w:semiHidden/>
    <w:unhideWhenUsed/>
    <w:qFormat/>
    <w:locked/>
    <w:rsid w:val="00BB09DC"/>
    <w:pPr>
      <w:spacing w:after="200"/>
    </w:pPr>
    <w:rPr>
      <w:b/>
      <w:bCs/>
      <w:color w:val="4F81BD" w:themeColor="accent1"/>
      <w:sz w:val="18"/>
      <w:szCs w:val="18"/>
    </w:rPr>
  </w:style>
  <w:style w:type="paragraph" w:styleId="Closing">
    <w:name w:val="Closing"/>
    <w:basedOn w:val="Normal"/>
    <w:link w:val="ClosingChar"/>
    <w:semiHidden/>
    <w:locked/>
    <w:rsid w:val="00BB09DC"/>
    <w:pPr>
      <w:ind w:left="4252"/>
    </w:pPr>
  </w:style>
  <w:style w:type="character" w:customStyle="1" w:styleId="ClosingChar">
    <w:name w:val="Closing Char"/>
    <w:basedOn w:val="DefaultParagraphFont"/>
    <w:link w:val="Closing"/>
    <w:semiHidden/>
    <w:rsid w:val="00BB09DC"/>
    <w:rPr>
      <w:rFonts w:ascii="Arial" w:hAnsi="Arial"/>
      <w:szCs w:val="24"/>
    </w:rPr>
  </w:style>
  <w:style w:type="table" w:styleId="ColorfulGrid">
    <w:name w:val="Colorful Grid"/>
    <w:basedOn w:val="TableNormal"/>
    <w:uiPriority w:val="73"/>
    <w:semiHidden/>
    <w:rsid w:val="0090189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0189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90189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90189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90189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90189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90189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90189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0189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90189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90189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90189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90189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90189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90189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0189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0189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0189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90189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0189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0189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0189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0189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90189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90189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90189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90189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90189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BB09DC"/>
  </w:style>
  <w:style w:type="character" w:customStyle="1" w:styleId="DateChar">
    <w:name w:val="Date Char"/>
    <w:basedOn w:val="DefaultParagraphFont"/>
    <w:link w:val="Date"/>
    <w:semiHidden/>
    <w:rsid w:val="00BB09DC"/>
    <w:rPr>
      <w:rFonts w:ascii="Arial" w:hAnsi="Arial"/>
      <w:szCs w:val="24"/>
    </w:rPr>
  </w:style>
  <w:style w:type="paragraph" w:styleId="DocumentMap">
    <w:name w:val="Document Map"/>
    <w:basedOn w:val="Normal"/>
    <w:link w:val="DocumentMapChar"/>
    <w:semiHidden/>
    <w:locked/>
    <w:rsid w:val="00BB09DC"/>
    <w:rPr>
      <w:rFonts w:ascii="Tahoma" w:hAnsi="Tahoma" w:cs="Tahoma"/>
      <w:sz w:val="16"/>
      <w:szCs w:val="16"/>
    </w:rPr>
  </w:style>
  <w:style w:type="character" w:customStyle="1" w:styleId="DocumentMapChar">
    <w:name w:val="Document Map Char"/>
    <w:basedOn w:val="DefaultParagraphFont"/>
    <w:link w:val="DocumentMap"/>
    <w:semiHidden/>
    <w:rsid w:val="00BB09DC"/>
    <w:rPr>
      <w:rFonts w:ascii="Tahoma" w:hAnsi="Tahoma" w:cs="Tahoma"/>
      <w:sz w:val="16"/>
      <w:szCs w:val="16"/>
    </w:rPr>
  </w:style>
  <w:style w:type="paragraph" w:styleId="E-mailSignature">
    <w:name w:val="E-mail Signature"/>
    <w:basedOn w:val="Normal"/>
    <w:link w:val="E-mailSignatureChar"/>
    <w:semiHidden/>
    <w:locked/>
    <w:rsid w:val="00BB09DC"/>
  </w:style>
  <w:style w:type="character" w:customStyle="1" w:styleId="E-mailSignatureChar">
    <w:name w:val="E-mail Signature Char"/>
    <w:basedOn w:val="DefaultParagraphFont"/>
    <w:link w:val="E-mailSignature"/>
    <w:semiHidden/>
    <w:rsid w:val="00BB09DC"/>
    <w:rPr>
      <w:rFonts w:ascii="Arial" w:hAnsi="Arial"/>
      <w:szCs w:val="24"/>
    </w:rPr>
  </w:style>
  <w:style w:type="character" w:styleId="Emphasis">
    <w:name w:val="Emphasis"/>
    <w:basedOn w:val="DefaultParagraphFont"/>
    <w:semiHidden/>
    <w:qFormat/>
    <w:locked/>
    <w:rsid w:val="00BB09DC"/>
    <w:rPr>
      <w:i/>
      <w:iCs/>
    </w:rPr>
  </w:style>
  <w:style w:type="character" w:styleId="EndnoteReference">
    <w:name w:val="endnote reference"/>
    <w:basedOn w:val="DefaultParagraphFont"/>
    <w:semiHidden/>
    <w:locked/>
    <w:rsid w:val="00BB09DC"/>
    <w:rPr>
      <w:vertAlign w:val="superscript"/>
    </w:rPr>
  </w:style>
  <w:style w:type="paragraph" w:styleId="EndnoteText">
    <w:name w:val="endnote text"/>
    <w:basedOn w:val="Normal"/>
    <w:link w:val="EndnoteTextChar"/>
    <w:semiHidden/>
    <w:locked/>
    <w:rsid w:val="00BB09DC"/>
    <w:rPr>
      <w:szCs w:val="20"/>
    </w:rPr>
  </w:style>
  <w:style w:type="character" w:customStyle="1" w:styleId="EndnoteTextChar">
    <w:name w:val="Endnote Text Char"/>
    <w:basedOn w:val="DefaultParagraphFont"/>
    <w:link w:val="EndnoteText"/>
    <w:semiHidden/>
    <w:rsid w:val="00BB09DC"/>
    <w:rPr>
      <w:rFonts w:ascii="Arial" w:hAnsi="Arial"/>
    </w:rPr>
  </w:style>
  <w:style w:type="paragraph" w:styleId="EnvelopeAddress">
    <w:name w:val="envelope address"/>
    <w:basedOn w:val="Normal"/>
    <w:semiHidden/>
    <w:locked/>
    <w:rsid w:val="00BB09D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BB09DC"/>
    <w:rPr>
      <w:rFonts w:asciiTheme="majorHAnsi" w:eastAsiaTheme="majorEastAsia" w:hAnsiTheme="majorHAnsi" w:cstheme="majorBidi"/>
      <w:szCs w:val="20"/>
    </w:rPr>
  </w:style>
  <w:style w:type="character" w:styleId="FootnoteReference">
    <w:name w:val="footnote reference"/>
    <w:basedOn w:val="DefaultParagraphFont"/>
    <w:semiHidden/>
    <w:locked/>
    <w:rsid w:val="00BB09DC"/>
    <w:rPr>
      <w:vertAlign w:val="superscript"/>
    </w:rPr>
  </w:style>
  <w:style w:type="paragraph" w:styleId="FootnoteText">
    <w:name w:val="footnote text"/>
    <w:basedOn w:val="Normal"/>
    <w:link w:val="FootnoteTextChar"/>
    <w:semiHidden/>
    <w:locked/>
    <w:rsid w:val="00BB09DC"/>
    <w:rPr>
      <w:szCs w:val="20"/>
    </w:rPr>
  </w:style>
  <w:style w:type="character" w:customStyle="1" w:styleId="FootnoteTextChar">
    <w:name w:val="Footnote Text Char"/>
    <w:basedOn w:val="DefaultParagraphFont"/>
    <w:link w:val="FootnoteText"/>
    <w:semiHidden/>
    <w:rsid w:val="00BB09DC"/>
    <w:rPr>
      <w:rFonts w:ascii="Arial" w:hAnsi="Arial"/>
    </w:rPr>
  </w:style>
  <w:style w:type="character" w:styleId="HTMLAcronym">
    <w:name w:val="HTML Acronym"/>
    <w:basedOn w:val="DefaultParagraphFont"/>
    <w:semiHidden/>
    <w:locked/>
    <w:rsid w:val="00BB09DC"/>
  </w:style>
  <w:style w:type="paragraph" w:styleId="HTMLAddress">
    <w:name w:val="HTML Address"/>
    <w:basedOn w:val="Normal"/>
    <w:link w:val="HTMLAddressChar"/>
    <w:semiHidden/>
    <w:locked/>
    <w:rsid w:val="00BB09DC"/>
    <w:rPr>
      <w:i/>
      <w:iCs/>
    </w:rPr>
  </w:style>
  <w:style w:type="character" w:customStyle="1" w:styleId="HTMLAddressChar">
    <w:name w:val="HTML Address Char"/>
    <w:basedOn w:val="DefaultParagraphFont"/>
    <w:link w:val="HTMLAddress"/>
    <w:semiHidden/>
    <w:rsid w:val="00BB09DC"/>
    <w:rPr>
      <w:rFonts w:ascii="Arial" w:hAnsi="Arial"/>
      <w:i/>
      <w:iCs/>
      <w:szCs w:val="24"/>
    </w:rPr>
  </w:style>
  <w:style w:type="character" w:styleId="HTMLCite">
    <w:name w:val="HTML Cite"/>
    <w:basedOn w:val="DefaultParagraphFont"/>
    <w:semiHidden/>
    <w:locked/>
    <w:rsid w:val="00BB09DC"/>
    <w:rPr>
      <w:i/>
      <w:iCs/>
    </w:rPr>
  </w:style>
  <w:style w:type="character" w:styleId="HTMLCode">
    <w:name w:val="HTML Code"/>
    <w:basedOn w:val="DefaultParagraphFont"/>
    <w:semiHidden/>
    <w:locked/>
    <w:rsid w:val="00BB09DC"/>
    <w:rPr>
      <w:rFonts w:ascii="Consolas" w:hAnsi="Consolas" w:cs="Consolas"/>
      <w:sz w:val="20"/>
      <w:szCs w:val="20"/>
    </w:rPr>
  </w:style>
  <w:style w:type="character" w:styleId="HTMLDefinition">
    <w:name w:val="HTML Definition"/>
    <w:basedOn w:val="DefaultParagraphFont"/>
    <w:semiHidden/>
    <w:locked/>
    <w:rsid w:val="00BB09DC"/>
    <w:rPr>
      <w:i/>
      <w:iCs/>
    </w:rPr>
  </w:style>
  <w:style w:type="character" w:styleId="HTMLKeyboard">
    <w:name w:val="HTML Keyboard"/>
    <w:basedOn w:val="DefaultParagraphFont"/>
    <w:semiHidden/>
    <w:locked/>
    <w:rsid w:val="00BB09DC"/>
    <w:rPr>
      <w:rFonts w:ascii="Consolas" w:hAnsi="Consolas" w:cs="Consolas"/>
      <w:sz w:val="20"/>
      <w:szCs w:val="20"/>
    </w:rPr>
  </w:style>
  <w:style w:type="paragraph" w:styleId="HTMLPreformatted">
    <w:name w:val="HTML Preformatted"/>
    <w:basedOn w:val="Normal"/>
    <w:link w:val="HTMLPreformattedChar"/>
    <w:semiHidden/>
    <w:locked/>
    <w:rsid w:val="00BB09DC"/>
    <w:rPr>
      <w:rFonts w:ascii="Consolas" w:hAnsi="Consolas" w:cs="Consolas"/>
      <w:szCs w:val="20"/>
    </w:rPr>
  </w:style>
  <w:style w:type="character" w:customStyle="1" w:styleId="HTMLPreformattedChar">
    <w:name w:val="HTML Preformatted Char"/>
    <w:basedOn w:val="DefaultParagraphFont"/>
    <w:link w:val="HTMLPreformatted"/>
    <w:semiHidden/>
    <w:rsid w:val="00BB09DC"/>
    <w:rPr>
      <w:rFonts w:ascii="Consolas" w:hAnsi="Consolas" w:cs="Consolas"/>
    </w:rPr>
  </w:style>
  <w:style w:type="character" w:styleId="HTMLSample">
    <w:name w:val="HTML Sample"/>
    <w:basedOn w:val="DefaultParagraphFont"/>
    <w:semiHidden/>
    <w:locked/>
    <w:rsid w:val="00BB09DC"/>
    <w:rPr>
      <w:rFonts w:ascii="Consolas" w:hAnsi="Consolas" w:cs="Consolas"/>
      <w:sz w:val="24"/>
      <w:szCs w:val="24"/>
    </w:rPr>
  </w:style>
  <w:style w:type="character" w:styleId="HTMLTypewriter">
    <w:name w:val="HTML Typewriter"/>
    <w:basedOn w:val="DefaultParagraphFont"/>
    <w:semiHidden/>
    <w:locked/>
    <w:rsid w:val="00BB09DC"/>
    <w:rPr>
      <w:rFonts w:ascii="Consolas" w:hAnsi="Consolas" w:cs="Consolas"/>
      <w:sz w:val="20"/>
      <w:szCs w:val="20"/>
    </w:rPr>
  </w:style>
  <w:style w:type="character" w:styleId="HTMLVariable">
    <w:name w:val="HTML Variable"/>
    <w:basedOn w:val="DefaultParagraphFont"/>
    <w:semiHidden/>
    <w:locked/>
    <w:rsid w:val="00BB09DC"/>
    <w:rPr>
      <w:i/>
      <w:iCs/>
    </w:rPr>
  </w:style>
  <w:style w:type="paragraph" w:styleId="Index1">
    <w:name w:val="index 1"/>
    <w:basedOn w:val="Normal"/>
    <w:next w:val="Normal"/>
    <w:autoRedefine/>
    <w:semiHidden/>
    <w:locked/>
    <w:rsid w:val="00BB09DC"/>
    <w:pPr>
      <w:ind w:left="200" w:hanging="200"/>
    </w:pPr>
  </w:style>
  <w:style w:type="paragraph" w:styleId="Index2">
    <w:name w:val="index 2"/>
    <w:basedOn w:val="Normal"/>
    <w:next w:val="Normal"/>
    <w:autoRedefine/>
    <w:semiHidden/>
    <w:locked/>
    <w:rsid w:val="00BB09DC"/>
    <w:pPr>
      <w:ind w:left="400" w:hanging="200"/>
    </w:pPr>
  </w:style>
  <w:style w:type="paragraph" w:styleId="Index3">
    <w:name w:val="index 3"/>
    <w:basedOn w:val="Normal"/>
    <w:next w:val="Normal"/>
    <w:autoRedefine/>
    <w:semiHidden/>
    <w:locked/>
    <w:rsid w:val="00BB09DC"/>
    <w:pPr>
      <w:ind w:left="600" w:hanging="200"/>
    </w:pPr>
  </w:style>
  <w:style w:type="paragraph" w:styleId="Index4">
    <w:name w:val="index 4"/>
    <w:basedOn w:val="Normal"/>
    <w:next w:val="Normal"/>
    <w:autoRedefine/>
    <w:semiHidden/>
    <w:locked/>
    <w:rsid w:val="00BB09DC"/>
    <w:pPr>
      <w:ind w:left="800" w:hanging="200"/>
    </w:pPr>
  </w:style>
  <w:style w:type="paragraph" w:styleId="Index5">
    <w:name w:val="index 5"/>
    <w:basedOn w:val="Normal"/>
    <w:next w:val="Normal"/>
    <w:autoRedefine/>
    <w:semiHidden/>
    <w:locked/>
    <w:rsid w:val="00BB09DC"/>
    <w:pPr>
      <w:ind w:left="1000" w:hanging="200"/>
    </w:pPr>
  </w:style>
  <w:style w:type="paragraph" w:styleId="Index6">
    <w:name w:val="index 6"/>
    <w:basedOn w:val="Normal"/>
    <w:next w:val="Normal"/>
    <w:autoRedefine/>
    <w:semiHidden/>
    <w:locked/>
    <w:rsid w:val="00BB09DC"/>
    <w:pPr>
      <w:ind w:left="1200" w:hanging="200"/>
    </w:pPr>
  </w:style>
  <w:style w:type="paragraph" w:styleId="Index7">
    <w:name w:val="index 7"/>
    <w:basedOn w:val="Normal"/>
    <w:next w:val="Normal"/>
    <w:autoRedefine/>
    <w:semiHidden/>
    <w:locked/>
    <w:rsid w:val="00BB09DC"/>
    <w:pPr>
      <w:ind w:left="1400" w:hanging="200"/>
    </w:pPr>
  </w:style>
  <w:style w:type="paragraph" w:styleId="Index8">
    <w:name w:val="index 8"/>
    <w:basedOn w:val="Normal"/>
    <w:next w:val="Normal"/>
    <w:autoRedefine/>
    <w:semiHidden/>
    <w:locked/>
    <w:rsid w:val="00BB09DC"/>
    <w:pPr>
      <w:ind w:left="1600" w:hanging="200"/>
    </w:pPr>
  </w:style>
  <w:style w:type="paragraph" w:styleId="Index9">
    <w:name w:val="index 9"/>
    <w:basedOn w:val="Normal"/>
    <w:next w:val="Normal"/>
    <w:autoRedefine/>
    <w:semiHidden/>
    <w:locked/>
    <w:rsid w:val="00BB09DC"/>
    <w:pPr>
      <w:ind w:left="1800" w:hanging="200"/>
    </w:pPr>
  </w:style>
  <w:style w:type="paragraph" w:styleId="IndexHeading">
    <w:name w:val="index heading"/>
    <w:basedOn w:val="Normal"/>
    <w:next w:val="Index1"/>
    <w:semiHidden/>
    <w:locked/>
    <w:rsid w:val="00BB09DC"/>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90189F"/>
    <w:rPr>
      <w:b/>
      <w:bCs/>
      <w:i/>
      <w:iCs/>
      <w:color w:val="4F81BD" w:themeColor="accent1"/>
    </w:rPr>
  </w:style>
  <w:style w:type="paragraph" w:styleId="IntenseQuote">
    <w:name w:val="Intense Quote"/>
    <w:basedOn w:val="Normal"/>
    <w:next w:val="Normal"/>
    <w:link w:val="IntenseQuoteChar"/>
    <w:uiPriority w:val="30"/>
    <w:semiHidden/>
    <w:qFormat/>
    <w:rsid w:val="00901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B09DC"/>
    <w:rPr>
      <w:rFonts w:ascii="Arial" w:hAnsi="Arial"/>
      <w:b/>
      <w:bCs/>
      <w:i/>
      <w:iCs/>
      <w:color w:val="4F81BD" w:themeColor="accent1"/>
      <w:szCs w:val="24"/>
    </w:rPr>
  </w:style>
  <w:style w:type="character" w:styleId="IntenseReference">
    <w:name w:val="Intense Reference"/>
    <w:basedOn w:val="DefaultParagraphFont"/>
    <w:uiPriority w:val="32"/>
    <w:semiHidden/>
    <w:qFormat/>
    <w:rsid w:val="0090189F"/>
    <w:rPr>
      <w:b/>
      <w:bCs/>
      <w:smallCaps/>
      <w:color w:val="C0504D" w:themeColor="accent2"/>
      <w:spacing w:val="5"/>
      <w:u w:val="single"/>
    </w:rPr>
  </w:style>
  <w:style w:type="table" w:styleId="LightGrid">
    <w:name w:val="Light Grid"/>
    <w:basedOn w:val="TableNormal"/>
    <w:uiPriority w:val="62"/>
    <w:semiHidden/>
    <w:rsid w:val="009018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0189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90189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9018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90189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90189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90189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9018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0189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90189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9018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90189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90189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90189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90189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0189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90189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90189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90189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90189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90189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BB09DC"/>
  </w:style>
  <w:style w:type="paragraph" w:styleId="List">
    <w:name w:val="List"/>
    <w:basedOn w:val="Normal"/>
    <w:semiHidden/>
    <w:locked/>
    <w:rsid w:val="00BB09DC"/>
    <w:pPr>
      <w:ind w:left="283" w:hanging="283"/>
      <w:contextualSpacing/>
    </w:pPr>
  </w:style>
  <w:style w:type="paragraph" w:styleId="List2">
    <w:name w:val="List 2"/>
    <w:basedOn w:val="Normal"/>
    <w:semiHidden/>
    <w:locked/>
    <w:rsid w:val="00BB09DC"/>
    <w:pPr>
      <w:ind w:left="566" w:hanging="283"/>
      <w:contextualSpacing/>
    </w:pPr>
  </w:style>
  <w:style w:type="paragraph" w:styleId="List3">
    <w:name w:val="List 3"/>
    <w:basedOn w:val="Normal"/>
    <w:semiHidden/>
    <w:locked/>
    <w:rsid w:val="00BB09DC"/>
    <w:pPr>
      <w:ind w:left="849" w:hanging="283"/>
      <w:contextualSpacing/>
    </w:pPr>
  </w:style>
  <w:style w:type="paragraph" w:styleId="List4">
    <w:name w:val="List 4"/>
    <w:basedOn w:val="Normal"/>
    <w:semiHidden/>
    <w:locked/>
    <w:rsid w:val="00BB09DC"/>
    <w:pPr>
      <w:ind w:left="1132" w:hanging="283"/>
      <w:contextualSpacing/>
    </w:pPr>
  </w:style>
  <w:style w:type="paragraph" w:styleId="List5">
    <w:name w:val="List 5"/>
    <w:basedOn w:val="Normal"/>
    <w:semiHidden/>
    <w:locked/>
    <w:rsid w:val="00BB09DC"/>
    <w:pPr>
      <w:ind w:left="1415" w:hanging="283"/>
      <w:contextualSpacing/>
    </w:pPr>
  </w:style>
  <w:style w:type="paragraph" w:styleId="ListBullet">
    <w:name w:val="List Bullet"/>
    <w:basedOn w:val="Normal"/>
    <w:semiHidden/>
    <w:locked/>
    <w:rsid w:val="00BB09DC"/>
    <w:pPr>
      <w:numPr>
        <w:numId w:val="18"/>
      </w:numPr>
      <w:contextualSpacing/>
    </w:pPr>
  </w:style>
  <w:style w:type="paragraph" w:styleId="ListBullet2">
    <w:name w:val="List Bullet 2"/>
    <w:basedOn w:val="Normal"/>
    <w:semiHidden/>
    <w:locked/>
    <w:rsid w:val="00BB09DC"/>
    <w:pPr>
      <w:numPr>
        <w:numId w:val="19"/>
      </w:numPr>
      <w:contextualSpacing/>
    </w:pPr>
  </w:style>
  <w:style w:type="paragraph" w:styleId="ListBullet3">
    <w:name w:val="List Bullet 3"/>
    <w:basedOn w:val="Normal"/>
    <w:semiHidden/>
    <w:locked/>
    <w:rsid w:val="00BB09DC"/>
    <w:pPr>
      <w:numPr>
        <w:numId w:val="20"/>
      </w:numPr>
      <w:contextualSpacing/>
    </w:pPr>
  </w:style>
  <w:style w:type="paragraph" w:styleId="ListBullet4">
    <w:name w:val="List Bullet 4"/>
    <w:basedOn w:val="Normal"/>
    <w:semiHidden/>
    <w:locked/>
    <w:rsid w:val="00BB09DC"/>
    <w:pPr>
      <w:numPr>
        <w:numId w:val="21"/>
      </w:numPr>
      <w:contextualSpacing/>
    </w:pPr>
  </w:style>
  <w:style w:type="paragraph" w:styleId="ListBullet5">
    <w:name w:val="List Bullet 5"/>
    <w:basedOn w:val="Normal"/>
    <w:semiHidden/>
    <w:locked/>
    <w:rsid w:val="00BB09DC"/>
    <w:pPr>
      <w:numPr>
        <w:numId w:val="22"/>
      </w:numPr>
      <w:contextualSpacing/>
    </w:pPr>
  </w:style>
  <w:style w:type="paragraph" w:styleId="ListContinue">
    <w:name w:val="List Continue"/>
    <w:basedOn w:val="Normal"/>
    <w:semiHidden/>
    <w:locked/>
    <w:rsid w:val="00BB09DC"/>
    <w:pPr>
      <w:spacing w:after="120"/>
      <w:ind w:left="283"/>
      <w:contextualSpacing/>
    </w:pPr>
  </w:style>
  <w:style w:type="paragraph" w:styleId="ListContinue2">
    <w:name w:val="List Continue 2"/>
    <w:basedOn w:val="Normal"/>
    <w:semiHidden/>
    <w:locked/>
    <w:rsid w:val="00BB09DC"/>
    <w:pPr>
      <w:spacing w:after="120"/>
      <w:ind w:left="566"/>
      <w:contextualSpacing/>
    </w:pPr>
  </w:style>
  <w:style w:type="paragraph" w:styleId="ListContinue3">
    <w:name w:val="List Continue 3"/>
    <w:basedOn w:val="Normal"/>
    <w:semiHidden/>
    <w:locked/>
    <w:rsid w:val="00BB09DC"/>
    <w:pPr>
      <w:spacing w:after="120"/>
      <w:ind w:left="849"/>
      <w:contextualSpacing/>
    </w:pPr>
  </w:style>
  <w:style w:type="paragraph" w:styleId="ListContinue4">
    <w:name w:val="List Continue 4"/>
    <w:basedOn w:val="Normal"/>
    <w:semiHidden/>
    <w:locked/>
    <w:rsid w:val="00BB09DC"/>
    <w:pPr>
      <w:spacing w:after="120"/>
      <w:ind w:left="1132"/>
      <w:contextualSpacing/>
    </w:pPr>
  </w:style>
  <w:style w:type="paragraph" w:styleId="ListContinue5">
    <w:name w:val="List Continue 5"/>
    <w:basedOn w:val="Normal"/>
    <w:semiHidden/>
    <w:locked/>
    <w:rsid w:val="00BB09DC"/>
    <w:pPr>
      <w:spacing w:after="120"/>
      <w:ind w:left="1415"/>
      <w:contextualSpacing/>
    </w:pPr>
  </w:style>
  <w:style w:type="paragraph" w:styleId="ListNumber">
    <w:name w:val="List Number"/>
    <w:basedOn w:val="Normal"/>
    <w:semiHidden/>
    <w:locked/>
    <w:rsid w:val="00BB09DC"/>
    <w:pPr>
      <w:numPr>
        <w:numId w:val="23"/>
      </w:numPr>
      <w:contextualSpacing/>
    </w:pPr>
  </w:style>
  <w:style w:type="paragraph" w:styleId="ListNumber2">
    <w:name w:val="List Number 2"/>
    <w:basedOn w:val="Normal"/>
    <w:semiHidden/>
    <w:locked/>
    <w:rsid w:val="00BB09DC"/>
    <w:pPr>
      <w:numPr>
        <w:numId w:val="24"/>
      </w:numPr>
      <w:contextualSpacing/>
    </w:pPr>
  </w:style>
  <w:style w:type="paragraph" w:styleId="ListNumber3">
    <w:name w:val="List Number 3"/>
    <w:basedOn w:val="Normal"/>
    <w:semiHidden/>
    <w:locked/>
    <w:rsid w:val="00BB09DC"/>
    <w:pPr>
      <w:numPr>
        <w:numId w:val="25"/>
      </w:numPr>
      <w:contextualSpacing/>
    </w:pPr>
  </w:style>
  <w:style w:type="paragraph" w:styleId="ListNumber4">
    <w:name w:val="List Number 4"/>
    <w:basedOn w:val="Normal"/>
    <w:semiHidden/>
    <w:locked/>
    <w:rsid w:val="00BB09DC"/>
    <w:pPr>
      <w:numPr>
        <w:numId w:val="26"/>
      </w:numPr>
      <w:contextualSpacing/>
    </w:pPr>
  </w:style>
  <w:style w:type="paragraph" w:styleId="ListNumber5">
    <w:name w:val="List Number 5"/>
    <w:basedOn w:val="Normal"/>
    <w:semiHidden/>
    <w:locked/>
    <w:rsid w:val="00BB09DC"/>
    <w:pPr>
      <w:numPr>
        <w:numId w:val="27"/>
      </w:numPr>
      <w:contextualSpacing/>
    </w:pPr>
  </w:style>
  <w:style w:type="paragraph" w:styleId="MacroText">
    <w:name w:val="macro"/>
    <w:link w:val="MacroTextChar"/>
    <w:semiHidden/>
    <w:locked/>
    <w:rsid w:val="00BB09D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BB09DC"/>
    <w:rPr>
      <w:rFonts w:ascii="Consolas" w:hAnsi="Consolas" w:cs="Consolas"/>
    </w:rPr>
  </w:style>
  <w:style w:type="table" w:styleId="MediumGrid1">
    <w:name w:val="Medium Grid 1"/>
    <w:basedOn w:val="TableNormal"/>
    <w:uiPriority w:val="67"/>
    <w:semiHidden/>
    <w:rsid w:val="009018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0189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90189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90189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90189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90189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90189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90189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0189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0189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0189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0189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0189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0189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01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01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901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901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901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901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901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90189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0189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90189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90189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90189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90189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90189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90189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0189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0189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0189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0189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0189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0189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018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0189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0189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0189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0189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0189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0189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01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01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01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01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01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01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01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BB09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B09D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90189F"/>
    <w:rPr>
      <w:rFonts w:ascii="Arial" w:hAnsi="Arial"/>
      <w:szCs w:val="24"/>
    </w:rPr>
  </w:style>
  <w:style w:type="paragraph" w:styleId="NormalWeb">
    <w:name w:val="Normal (Web)"/>
    <w:basedOn w:val="Normal"/>
    <w:semiHidden/>
    <w:locked/>
    <w:rsid w:val="00BB09DC"/>
    <w:rPr>
      <w:rFonts w:ascii="Times New Roman" w:hAnsi="Times New Roman"/>
      <w:sz w:val="24"/>
    </w:rPr>
  </w:style>
  <w:style w:type="paragraph" w:styleId="NormalIndent">
    <w:name w:val="Normal Indent"/>
    <w:basedOn w:val="Normal"/>
    <w:semiHidden/>
    <w:locked/>
    <w:rsid w:val="00BB09DC"/>
    <w:pPr>
      <w:ind w:left="720"/>
    </w:pPr>
  </w:style>
  <w:style w:type="paragraph" w:styleId="NoteHeading">
    <w:name w:val="Note Heading"/>
    <w:basedOn w:val="Normal"/>
    <w:next w:val="Normal"/>
    <w:link w:val="NoteHeadingChar"/>
    <w:semiHidden/>
    <w:locked/>
    <w:rsid w:val="00BB09DC"/>
  </w:style>
  <w:style w:type="character" w:customStyle="1" w:styleId="NoteHeadingChar">
    <w:name w:val="Note Heading Char"/>
    <w:basedOn w:val="DefaultParagraphFont"/>
    <w:link w:val="NoteHeading"/>
    <w:semiHidden/>
    <w:rsid w:val="00BB09DC"/>
    <w:rPr>
      <w:rFonts w:ascii="Arial" w:hAnsi="Arial"/>
      <w:szCs w:val="24"/>
    </w:rPr>
  </w:style>
  <w:style w:type="character" w:styleId="PageNumber">
    <w:name w:val="page number"/>
    <w:basedOn w:val="DefaultParagraphFont"/>
    <w:semiHidden/>
    <w:locked/>
    <w:rsid w:val="00BB09DC"/>
  </w:style>
  <w:style w:type="character" w:styleId="PlaceholderText">
    <w:name w:val="Placeholder Text"/>
    <w:basedOn w:val="DefaultParagraphFont"/>
    <w:uiPriority w:val="99"/>
    <w:semiHidden/>
    <w:rsid w:val="0090189F"/>
    <w:rPr>
      <w:color w:val="808080"/>
    </w:rPr>
  </w:style>
  <w:style w:type="paragraph" w:styleId="PlainText">
    <w:name w:val="Plain Text"/>
    <w:basedOn w:val="Normal"/>
    <w:link w:val="PlainTextChar"/>
    <w:semiHidden/>
    <w:locked/>
    <w:rsid w:val="00BB09DC"/>
    <w:rPr>
      <w:rFonts w:ascii="Consolas" w:hAnsi="Consolas" w:cs="Consolas"/>
      <w:sz w:val="21"/>
      <w:szCs w:val="21"/>
    </w:rPr>
  </w:style>
  <w:style w:type="character" w:customStyle="1" w:styleId="PlainTextChar">
    <w:name w:val="Plain Text Char"/>
    <w:basedOn w:val="DefaultParagraphFont"/>
    <w:link w:val="PlainText"/>
    <w:semiHidden/>
    <w:rsid w:val="00BB09DC"/>
    <w:rPr>
      <w:rFonts w:ascii="Consolas" w:hAnsi="Consolas" w:cs="Consolas"/>
      <w:sz w:val="21"/>
      <w:szCs w:val="21"/>
    </w:rPr>
  </w:style>
  <w:style w:type="paragraph" w:styleId="Quote">
    <w:name w:val="Quote"/>
    <w:basedOn w:val="Normal"/>
    <w:next w:val="Normal"/>
    <w:link w:val="QuoteChar"/>
    <w:uiPriority w:val="29"/>
    <w:semiHidden/>
    <w:qFormat/>
    <w:rsid w:val="0090189F"/>
    <w:rPr>
      <w:i/>
      <w:iCs/>
      <w:color w:val="000000" w:themeColor="text1"/>
    </w:rPr>
  </w:style>
  <w:style w:type="character" w:customStyle="1" w:styleId="QuoteChar">
    <w:name w:val="Quote Char"/>
    <w:basedOn w:val="DefaultParagraphFont"/>
    <w:link w:val="Quote"/>
    <w:uiPriority w:val="29"/>
    <w:semiHidden/>
    <w:rsid w:val="00BB09DC"/>
    <w:rPr>
      <w:rFonts w:ascii="Arial" w:hAnsi="Arial"/>
      <w:i/>
      <w:iCs/>
      <w:color w:val="000000" w:themeColor="text1"/>
      <w:szCs w:val="24"/>
    </w:rPr>
  </w:style>
  <w:style w:type="paragraph" w:styleId="Salutation">
    <w:name w:val="Salutation"/>
    <w:basedOn w:val="Normal"/>
    <w:next w:val="Normal"/>
    <w:link w:val="SalutationChar"/>
    <w:semiHidden/>
    <w:locked/>
    <w:rsid w:val="00BB09DC"/>
  </w:style>
  <w:style w:type="character" w:customStyle="1" w:styleId="SalutationChar">
    <w:name w:val="Salutation Char"/>
    <w:basedOn w:val="DefaultParagraphFont"/>
    <w:link w:val="Salutation"/>
    <w:semiHidden/>
    <w:rsid w:val="00BB09DC"/>
    <w:rPr>
      <w:rFonts w:ascii="Arial" w:hAnsi="Arial"/>
      <w:szCs w:val="24"/>
    </w:rPr>
  </w:style>
  <w:style w:type="paragraph" w:styleId="Signature">
    <w:name w:val="Signature"/>
    <w:basedOn w:val="Normal"/>
    <w:link w:val="SignatureChar"/>
    <w:semiHidden/>
    <w:locked/>
    <w:rsid w:val="00BB09DC"/>
    <w:pPr>
      <w:ind w:left="4252"/>
    </w:pPr>
  </w:style>
  <w:style w:type="character" w:customStyle="1" w:styleId="SignatureChar">
    <w:name w:val="Signature Char"/>
    <w:basedOn w:val="DefaultParagraphFont"/>
    <w:link w:val="Signature"/>
    <w:semiHidden/>
    <w:rsid w:val="00BB09DC"/>
    <w:rPr>
      <w:rFonts w:ascii="Arial" w:hAnsi="Arial"/>
      <w:szCs w:val="24"/>
    </w:rPr>
  </w:style>
  <w:style w:type="character" w:styleId="Strong">
    <w:name w:val="Strong"/>
    <w:basedOn w:val="DefaultParagraphFont"/>
    <w:semiHidden/>
    <w:qFormat/>
    <w:locked/>
    <w:rsid w:val="00BB09DC"/>
    <w:rPr>
      <w:b/>
      <w:bCs/>
    </w:rPr>
  </w:style>
  <w:style w:type="paragraph" w:styleId="Subtitle">
    <w:name w:val="Subtitle"/>
    <w:basedOn w:val="Normal"/>
    <w:next w:val="Normal"/>
    <w:link w:val="SubtitleChar"/>
    <w:semiHidden/>
    <w:qFormat/>
    <w:locked/>
    <w:rsid w:val="00BB09D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BB09D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90189F"/>
    <w:rPr>
      <w:i/>
      <w:iCs/>
      <w:color w:val="808080" w:themeColor="text1" w:themeTint="7F"/>
    </w:rPr>
  </w:style>
  <w:style w:type="character" w:styleId="SubtleReference">
    <w:name w:val="Subtle Reference"/>
    <w:basedOn w:val="DefaultParagraphFont"/>
    <w:uiPriority w:val="31"/>
    <w:semiHidden/>
    <w:qFormat/>
    <w:rsid w:val="0090189F"/>
    <w:rPr>
      <w:smallCaps/>
      <w:color w:val="C0504D" w:themeColor="accent2"/>
      <w:u w:val="single"/>
    </w:rPr>
  </w:style>
  <w:style w:type="table" w:styleId="Table3Deffects1">
    <w:name w:val="Table 3D effects 1"/>
    <w:basedOn w:val="TableNormal"/>
    <w:semiHidden/>
    <w:locked/>
    <w:rsid w:val="00BB09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B09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B09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BB09D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B09D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B09D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B09D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BB09D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B09D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BB09D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BB09D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B09D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B09D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B09D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B09D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BB09D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BB09D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BB09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B09D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B09D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B09D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B09D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B09D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B09D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B09D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BB09D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B09D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B09D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B09D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B09D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B09D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B09D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B09D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BB09DC"/>
    <w:pPr>
      <w:ind w:left="200" w:hanging="200"/>
    </w:pPr>
  </w:style>
  <w:style w:type="paragraph" w:styleId="TableofFigures">
    <w:name w:val="table of figures"/>
    <w:basedOn w:val="Normal"/>
    <w:next w:val="Normal"/>
    <w:semiHidden/>
    <w:locked/>
    <w:rsid w:val="00BB09DC"/>
  </w:style>
  <w:style w:type="table" w:styleId="TableProfessional">
    <w:name w:val="Table Professional"/>
    <w:basedOn w:val="TableNormal"/>
    <w:semiHidden/>
    <w:locked/>
    <w:rsid w:val="00BB09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BB09D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B09D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B09D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BB09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B09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BB0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BB09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B09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B09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BB09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BB09D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BB09DC"/>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BB09DC"/>
    <w:pPr>
      <w:spacing w:after="100"/>
    </w:pPr>
  </w:style>
  <w:style w:type="paragraph" w:styleId="TOC2">
    <w:name w:val="toc 2"/>
    <w:basedOn w:val="Normal"/>
    <w:next w:val="Normal"/>
    <w:autoRedefine/>
    <w:semiHidden/>
    <w:locked/>
    <w:rsid w:val="00BB09DC"/>
    <w:pPr>
      <w:spacing w:after="100"/>
      <w:ind w:left="200"/>
    </w:pPr>
  </w:style>
  <w:style w:type="paragraph" w:styleId="TOC3">
    <w:name w:val="toc 3"/>
    <w:basedOn w:val="Normal"/>
    <w:next w:val="Normal"/>
    <w:autoRedefine/>
    <w:semiHidden/>
    <w:locked/>
    <w:rsid w:val="00BB09DC"/>
    <w:pPr>
      <w:spacing w:after="100"/>
      <w:ind w:left="400"/>
    </w:pPr>
  </w:style>
  <w:style w:type="paragraph" w:styleId="TOC4">
    <w:name w:val="toc 4"/>
    <w:basedOn w:val="Normal"/>
    <w:next w:val="Normal"/>
    <w:autoRedefine/>
    <w:semiHidden/>
    <w:locked/>
    <w:rsid w:val="00BB09DC"/>
    <w:pPr>
      <w:spacing w:after="100"/>
      <w:ind w:left="600"/>
    </w:pPr>
  </w:style>
  <w:style w:type="paragraph" w:styleId="TOC5">
    <w:name w:val="toc 5"/>
    <w:basedOn w:val="Normal"/>
    <w:next w:val="Normal"/>
    <w:autoRedefine/>
    <w:semiHidden/>
    <w:locked/>
    <w:rsid w:val="00BB09DC"/>
    <w:pPr>
      <w:spacing w:after="100"/>
      <w:ind w:left="800"/>
    </w:pPr>
  </w:style>
  <w:style w:type="paragraph" w:styleId="TOC6">
    <w:name w:val="toc 6"/>
    <w:basedOn w:val="Normal"/>
    <w:next w:val="Normal"/>
    <w:autoRedefine/>
    <w:semiHidden/>
    <w:locked/>
    <w:rsid w:val="00BB09DC"/>
    <w:pPr>
      <w:spacing w:after="100"/>
      <w:ind w:left="1000"/>
    </w:pPr>
  </w:style>
  <w:style w:type="paragraph" w:styleId="TOC7">
    <w:name w:val="toc 7"/>
    <w:basedOn w:val="Normal"/>
    <w:next w:val="Normal"/>
    <w:autoRedefine/>
    <w:semiHidden/>
    <w:locked/>
    <w:rsid w:val="00BB09DC"/>
    <w:pPr>
      <w:spacing w:after="100"/>
      <w:ind w:left="1200"/>
    </w:pPr>
  </w:style>
  <w:style w:type="paragraph" w:styleId="TOC8">
    <w:name w:val="toc 8"/>
    <w:basedOn w:val="Normal"/>
    <w:next w:val="Normal"/>
    <w:autoRedefine/>
    <w:semiHidden/>
    <w:locked/>
    <w:rsid w:val="00BB09DC"/>
    <w:pPr>
      <w:spacing w:after="100"/>
      <w:ind w:left="1400"/>
    </w:pPr>
  </w:style>
  <w:style w:type="paragraph" w:styleId="TOC9">
    <w:name w:val="toc 9"/>
    <w:basedOn w:val="Normal"/>
    <w:next w:val="Normal"/>
    <w:autoRedefine/>
    <w:semiHidden/>
    <w:locked/>
    <w:rsid w:val="00BB09DC"/>
    <w:pPr>
      <w:spacing w:after="100"/>
      <w:ind w:left="1600"/>
    </w:pPr>
  </w:style>
  <w:style w:type="paragraph" w:styleId="TOCHeading">
    <w:name w:val="TOC Heading"/>
    <w:basedOn w:val="Heading1"/>
    <w:next w:val="Normal"/>
    <w:uiPriority w:val="39"/>
    <w:semiHidden/>
    <w:unhideWhenUsed/>
    <w:qFormat/>
    <w:rsid w:val="0090189F"/>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90189F"/>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90189F"/>
    <w:rPr>
      <w:i/>
    </w:rPr>
  </w:style>
  <w:style w:type="character" w:customStyle="1" w:styleId="QPPTableTextITALICChar">
    <w:name w:val="QPP Table Text ITALIC Char"/>
    <w:basedOn w:val="QPPTableTextBodyChar"/>
    <w:link w:val="QPPTableTextITALIC"/>
    <w:rsid w:val="00BB09DC"/>
    <w:rPr>
      <w:rFonts w:ascii="Arial" w:hAnsi="Arial" w:cs="Arial"/>
      <w:i/>
      <w:color w:val="000000"/>
    </w:rPr>
  </w:style>
  <w:style w:type="table" w:customStyle="1" w:styleId="QPPTableGrid">
    <w:name w:val="QPP Table Grid"/>
    <w:basedOn w:val="TableNormal"/>
    <w:uiPriority w:val="99"/>
    <w:rsid w:val="0090189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220A61"/>
    <w:rPr>
      <w:rFonts w:asciiTheme="minorHAnsi" w:eastAsiaTheme="minorHAnsi" w:hAnsiTheme="minorHAnsi" w:cstheme="minorBidi"/>
      <w:sz w:val="22"/>
      <w:szCs w:val="22"/>
      <w:lang w:eastAsia="en-US"/>
    </w:rPr>
  </w:style>
  <w:style w:type="paragraph" w:customStyle="1" w:styleId="QPPBulletpoint2">
    <w:name w:val="QPP Bullet point 2"/>
    <w:basedOn w:val="Normal"/>
    <w:rsid w:val="0090189F"/>
    <w:pPr>
      <w:numPr>
        <w:numId w:val="14"/>
      </w:numPr>
    </w:pPr>
    <w:rPr>
      <w:rFonts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AE42F-8CF1-4364-8C80-77EE1ECE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876</TotalTime>
  <Pages>4</Pages>
  <Words>5497</Words>
  <Characters>31334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36758</CharactersWithSpaces>
  <SharedDoc>false</SharedDoc>
  <HLinks>
    <vt:vector size="804" baseType="variant">
      <vt:variant>
        <vt:i4>4128796</vt:i4>
      </vt:variant>
      <vt:variant>
        <vt:i4>399</vt:i4>
      </vt:variant>
      <vt:variant>
        <vt:i4>0</vt:i4>
      </vt:variant>
      <vt:variant>
        <vt:i4>5</vt:i4>
      </vt:variant>
      <vt:variant>
        <vt:lpwstr>http://www.legislation.qld.gov.au/Acts_SLs/Acts_SL_S.htm</vt:lpwstr>
      </vt:variant>
      <vt:variant>
        <vt:lpwstr/>
      </vt:variant>
      <vt:variant>
        <vt:i4>4128796</vt:i4>
      </vt:variant>
      <vt:variant>
        <vt:i4>396</vt:i4>
      </vt:variant>
      <vt:variant>
        <vt:i4>0</vt:i4>
      </vt:variant>
      <vt:variant>
        <vt:i4>5</vt:i4>
      </vt:variant>
      <vt:variant>
        <vt:lpwstr>http://www.legislation.qld.gov.au/Acts_SLs/Acts_SL_S.htm</vt:lpwstr>
      </vt:variant>
      <vt:variant>
        <vt:lpwstr/>
      </vt:variant>
      <vt:variant>
        <vt:i4>4128796</vt:i4>
      </vt:variant>
      <vt:variant>
        <vt:i4>393</vt:i4>
      </vt:variant>
      <vt:variant>
        <vt:i4>0</vt:i4>
      </vt:variant>
      <vt:variant>
        <vt:i4>5</vt:i4>
      </vt:variant>
      <vt:variant>
        <vt:lpwstr>http://www.legislation.qld.gov.au/Acts_SLs/Acts_SL_S.htm</vt:lpwstr>
      </vt:variant>
      <vt:variant>
        <vt:lpwstr/>
      </vt:variant>
      <vt:variant>
        <vt:i4>4128796</vt:i4>
      </vt:variant>
      <vt:variant>
        <vt:i4>390</vt:i4>
      </vt:variant>
      <vt:variant>
        <vt:i4>0</vt:i4>
      </vt:variant>
      <vt:variant>
        <vt:i4>5</vt:i4>
      </vt:variant>
      <vt:variant>
        <vt:lpwstr>http://www.legislation.qld.gov.au/Acts_SLs/Acts_SL_S.htm</vt:lpwstr>
      </vt:variant>
      <vt:variant>
        <vt:lpwstr/>
      </vt:variant>
      <vt:variant>
        <vt:i4>589855</vt:i4>
      </vt:variant>
      <vt:variant>
        <vt:i4>387</vt:i4>
      </vt:variant>
      <vt:variant>
        <vt:i4>0</vt:i4>
      </vt:variant>
      <vt:variant>
        <vt:i4>5</vt:i4>
      </vt:variant>
      <vt:variant>
        <vt:lpwstr>../Schedule 1 - Definitions/Definitions.doc</vt:lpwstr>
      </vt:variant>
      <vt:variant>
        <vt:lpwstr>DwgHse</vt:lpwstr>
      </vt:variant>
      <vt:variant>
        <vt:i4>3211386</vt:i4>
      </vt:variant>
      <vt:variant>
        <vt:i4>384</vt:i4>
      </vt:variant>
      <vt:variant>
        <vt:i4>0</vt:i4>
      </vt:variant>
      <vt:variant>
        <vt:i4>5</vt:i4>
      </vt:variant>
      <vt:variant>
        <vt:lpwstr>../Part 8 - Overlays/Part8Overlays.doc</vt:lpwstr>
      </vt:variant>
      <vt:variant>
        <vt:lpwstr/>
      </vt:variant>
      <vt:variant>
        <vt:i4>8060967</vt:i4>
      </vt:variant>
      <vt:variant>
        <vt:i4>381</vt:i4>
      </vt:variant>
      <vt:variant>
        <vt:i4>0</vt:i4>
      </vt:variant>
      <vt:variant>
        <vt:i4>5</vt:i4>
      </vt:variant>
      <vt:variant>
        <vt:lpwstr>../Part 9 - Development codes/StatewideCodes.doc</vt:lpwstr>
      </vt:variant>
      <vt:variant>
        <vt:lpwstr>Forestrywoodproduction</vt:lpwstr>
      </vt:variant>
      <vt:variant>
        <vt:i4>524294</vt:i4>
      </vt:variant>
      <vt:variant>
        <vt:i4>378</vt:i4>
      </vt:variant>
      <vt:variant>
        <vt:i4>0</vt:i4>
      </vt:variant>
      <vt:variant>
        <vt:i4>5</vt:i4>
      </vt:variant>
      <vt:variant>
        <vt:lpwstr>http://www.brisbane.qld.gov.au/planning-building/planning-guidelines-and-tools/brisbanes-new-city-plan/draft-new-city-plan-mapping/index.htm</vt:lpwstr>
      </vt:variant>
      <vt:variant>
        <vt:lpwstr/>
      </vt:variant>
      <vt:variant>
        <vt:i4>3211386</vt:i4>
      </vt:variant>
      <vt:variant>
        <vt:i4>375</vt:i4>
      </vt:variant>
      <vt:variant>
        <vt:i4>0</vt:i4>
      </vt:variant>
      <vt:variant>
        <vt:i4>5</vt:i4>
      </vt:variant>
      <vt:variant>
        <vt:lpwstr>../Part 8 - Overlays/Part8Overlays.doc</vt:lpwstr>
      </vt:variant>
      <vt:variant>
        <vt:lpwstr/>
      </vt:variant>
      <vt:variant>
        <vt:i4>8060967</vt:i4>
      </vt:variant>
      <vt:variant>
        <vt:i4>372</vt:i4>
      </vt:variant>
      <vt:variant>
        <vt:i4>0</vt:i4>
      </vt:variant>
      <vt:variant>
        <vt:i4>5</vt:i4>
      </vt:variant>
      <vt:variant>
        <vt:lpwstr>../Part 9 - Development codes/StatewideCodes.doc</vt:lpwstr>
      </vt:variant>
      <vt:variant>
        <vt:lpwstr>Forestrywoodproduction</vt:lpwstr>
      </vt:variant>
      <vt:variant>
        <vt:i4>524294</vt:i4>
      </vt:variant>
      <vt:variant>
        <vt:i4>369</vt:i4>
      </vt:variant>
      <vt:variant>
        <vt:i4>0</vt:i4>
      </vt:variant>
      <vt:variant>
        <vt:i4>5</vt:i4>
      </vt:variant>
      <vt:variant>
        <vt:lpwstr>http://www.brisbane.qld.gov.au/planning-building/planning-guidelines-and-tools/brisbanes-new-city-plan/draft-new-city-plan-mapping/index.htm</vt:lpwstr>
      </vt:variant>
      <vt:variant>
        <vt:lpwstr/>
      </vt:variant>
      <vt:variant>
        <vt:i4>8323197</vt:i4>
      </vt:variant>
      <vt:variant>
        <vt:i4>366</vt:i4>
      </vt:variant>
      <vt:variant>
        <vt:i4>0</vt:i4>
      </vt:variant>
      <vt:variant>
        <vt:i4>5</vt:i4>
      </vt:variant>
      <vt:variant>
        <vt:lpwstr>../Schedule 1 - Definitions/Definitions.doc</vt:lpwstr>
      </vt:variant>
      <vt:variant>
        <vt:lpwstr>Cropping</vt:lpwstr>
      </vt:variant>
      <vt:variant>
        <vt:i4>4259843</vt:i4>
      </vt:variant>
      <vt:variant>
        <vt:i4>363</vt:i4>
      </vt:variant>
      <vt:variant>
        <vt:i4>0</vt:i4>
      </vt:variant>
      <vt:variant>
        <vt:i4>5</vt:i4>
      </vt:variant>
      <vt:variant>
        <vt:lpwstr>../Part 9 - Development codes/StatewideCodes.doc</vt:lpwstr>
      </vt:variant>
      <vt:variant>
        <vt:lpwstr>communityresidence922</vt:lpwstr>
      </vt:variant>
      <vt:variant>
        <vt:i4>524294</vt:i4>
      </vt:variant>
      <vt:variant>
        <vt:i4>360</vt:i4>
      </vt:variant>
      <vt:variant>
        <vt:i4>0</vt:i4>
      </vt:variant>
      <vt:variant>
        <vt:i4>5</vt:i4>
      </vt:variant>
      <vt:variant>
        <vt:lpwstr>http://www.brisbane.qld.gov.au/planning-building/planning-guidelines-and-tools/brisbanes-new-city-plan/draft-new-city-plan-mapping/index.htm</vt:lpwstr>
      </vt:variant>
      <vt:variant>
        <vt:lpwstr/>
      </vt:variant>
      <vt:variant>
        <vt:i4>6946913</vt:i4>
      </vt:variant>
      <vt:variant>
        <vt:i4>357</vt:i4>
      </vt:variant>
      <vt:variant>
        <vt:i4>0</vt:i4>
      </vt:variant>
      <vt:variant>
        <vt:i4>5</vt:i4>
      </vt:variant>
      <vt:variant>
        <vt:lpwstr>../Schedule 1 - Definitions/Definitions.doc</vt:lpwstr>
      </vt:variant>
      <vt:variant>
        <vt:lpwstr>CommunityRes</vt:lpwstr>
      </vt:variant>
      <vt:variant>
        <vt:i4>852039</vt:i4>
      </vt:variant>
      <vt:variant>
        <vt:i4>354</vt:i4>
      </vt:variant>
      <vt:variant>
        <vt:i4>0</vt:i4>
      </vt:variant>
      <vt:variant>
        <vt:i4>5</vt:i4>
      </vt:variant>
      <vt:variant>
        <vt:lpwstr/>
      </vt:variant>
      <vt:variant>
        <vt:lpwstr>Table545</vt:lpwstr>
      </vt:variant>
      <vt:variant>
        <vt:i4>786503</vt:i4>
      </vt:variant>
      <vt:variant>
        <vt:i4>351</vt:i4>
      </vt:variant>
      <vt:variant>
        <vt:i4>0</vt:i4>
      </vt:variant>
      <vt:variant>
        <vt:i4>5</vt:i4>
      </vt:variant>
      <vt:variant>
        <vt:lpwstr/>
      </vt:variant>
      <vt:variant>
        <vt:lpwstr>Table544</vt:lpwstr>
      </vt:variant>
      <vt:variant>
        <vt:i4>720967</vt:i4>
      </vt:variant>
      <vt:variant>
        <vt:i4>348</vt:i4>
      </vt:variant>
      <vt:variant>
        <vt:i4>0</vt:i4>
      </vt:variant>
      <vt:variant>
        <vt:i4>5</vt:i4>
      </vt:variant>
      <vt:variant>
        <vt:lpwstr/>
      </vt:variant>
      <vt:variant>
        <vt:lpwstr>Table543</vt:lpwstr>
      </vt:variant>
      <vt:variant>
        <vt:i4>655431</vt:i4>
      </vt:variant>
      <vt:variant>
        <vt:i4>345</vt:i4>
      </vt:variant>
      <vt:variant>
        <vt:i4>0</vt:i4>
      </vt:variant>
      <vt:variant>
        <vt:i4>5</vt:i4>
      </vt:variant>
      <vt:variant>
        <vt:lpwstr/>
      </vt:variant>
      <vt:variant>
        <vt:lpwstr>Table542</vt:lpwstr>
      </vt:variant>
      <vt:variant>
        <vt:i4>589895</vt:i4>
      </vt:variant>
      <vt:variant>
        <vt:i4>342</vt:i4>
      </vt:variant>
      <vt:variant>
        <vt:i4>0</vt:i4>
      </vt:variant>
      <vt:variant>
        <vt:i4>5</vt:i4>
      </vt:variant>
      <vt:variant>
        <vt:lpwstr/>
      </vt:variant>
      <vt:variant>
        <vt:lpwstr>Table541</vt:lpwstr>
      </vt:variant>
      <vt:variant>
        <vt:i4>7733369</vt:i4>
      </vt:variant>
      <vt:variant>
        <vt:i4>339</vt:i4>
      </vt:variant>
      <vt:variant>
        <vt:i4>0</vt:i4>
      </vt:variant>
      <vt:variant>
        <vt:i4>5</vt:i4>
      </vt:variant>
      <vt:variant>
        <vt:lpwstr>Table 5.3.5.1 Prescribed Secondary Code.doc</vt:lpwstr>
      </vt:variant>
      <vt:variant>
        <vt:lpwstr/>
      </vt:variant>
      <vt:variant>
        <vt:i4>524294</vt:i4>
      </vt:variant>
      <vt:variant>
        <vt:i4>336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333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330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327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324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321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318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315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312</vt:i4>
      </vt:variant>
      <vt:variant>
        <vt:i4>0</vt:i4>
      </vt:variant>
      <vt:variant>
        <vt:i4>5</vt:i4>
      </vt:variant>
      <vt:variant>
        <vt:lpwstr>http://www.brisbane.qld.gov.au/planning-building/planning-guidelines-and-tools/brisbanes-new-city-plan/draft-new-city-plan-mapping/index.htm</vt:lpwstr>
      </vt:variant>
      <vt:variant>
        <vt:lpwstr/>
      </vt:variant>
      <vt:variant>
        <vt:i4>3014684</vt:i4>
      </vt:variant>
      <vt:variant>
        <vt:i4>309</vt:i4>
      </vt:variant>
      <vt:variant>
        <vt:i4>0</vt:i4>
      </vt:variant>
      <vt:variant>
        <vt:i4>5</vt:i4>
      </vt:variant>
      <vt:variant>
        <vt:lpwstr>http://www.legislation.qld.gov.au/Acts_SLs/Acts_SL_B.htm</vt:lpwstr>
      </vt:variant>
      <vt:variant>
        <vt:lpwstr/>
      </vt:variant>
      <vt:variant>
        <vt:i4>6684780</vt:i4>
      </vt:variant>
      <vt:variant>
        <vt:i4>306</vt:i4>
      </vt:variant>
      <vt:variant>
        <vt:i4>0</vt:i4>
      </vt:variant>
      <vt:variant>
        <vt:i4>5</vt:i4>
      </vt:variant>
      <vt:variant>
        <vt:lpwstr>../Schedule 1 - Definitions/Definitions.doc</vt:lpwstr>
      </vt:variant>
      <vt:variant>
        <vt:lpwstr>Dwelling</vt:lpwstr>
      </vt:variant>
      <vt:variant>
        <vt:i4>1507337</vt:i4>
      </vt:variant>
      <vt:variant>
        <vt:i4>303</vt:i4>
      </vt:variant>
      <vt:variant>
        <vt:i4>0</vt:i4>
      </vt:variant>
      <vt:variant>
        <vt:i4>5</vt:i4>
      </vt:variant>
      <vt:variant>
        <vt:lpwstr>../Schedule 1 - Definitions/Definitions.doc</vt:lpwstr>
      </vt:variant>
      <vt:variant>
        <vt:lpwstr>Setback</vt:lpwstr>
      </vt:variant>
      <vt:variant>
        <vt:i4>1507337</vt:i4>
      </vt:variant>
      <vt:variant>
        <vt:i4>300</vt:i4>
      </vt:variant>
      <vt:variant>
        <vt:i4>0</vt:i4>
      </vt:variant>
      <vt:variant>
        <vt:i4>5</vt:i4>
      </vt:variant>
      <vt:variant>
        <vt:lpwstr>../Schedule 1 - Definitions/Definitions.doc</vt:lpwstr>
      </vt:variant>
      <vt:variant>
        <vt:lpwstr>Setback</vt:lpwstr>
      </vt:variant>
      <vt:variant>
        <vt:i4>1048595</vt:i4>
      </vt:variant>
      <vt:variant>
        <vt:i4>297</vt:i4>
      </vt:variant>
      <vt:variant>
        <vt:i4>0</vt:i4>
      </vt:variant>
      <vt:variant>
        <vt:i4>5</vt:i4>
      </vt:variant>
      <vt:variant>
        <vt:lpwstr>../Schedule 1 - Definitions/Definitions.doc</vt:lpwstr>
      </vt:variant>
      <vt:variant>
        <vt:lpwstr>GroundLevel</vt:lpwstr>
      </vt:variant>
      <vt:variant>
        <vt:i4>1507337</vt:i4>
      </vt:variant>
      <vt:variant>
        <vt:i4>294</vt:i4>
      </vt:variant>
      <vt:variant>
        <vt:i4>0</vt:i4>
      </vt:variant>
      <vt:variant>
        <vt:i4>5</vt:i4>
      </vt:variant>
      <vt:variant>
        <vt:lpwstr>../Schedule 1 - Definitions/Definitions.doc</vt:lpwstr>
      </vt:variant>
      <vt:variant>
        <vt:lpwstr>Setback</vt:lpwstr>
      </vt:variant>
      <vt:variant>
        <vt:i4>524294</vt:i4>
      </vt:variant>
      <vt:variant>
        <vt:i4>291</vt:i4>
      </vt:variant>
      <vt:variant>
        <vt:i4>0</vt:i4>
      </vt:variant>
      <vt:variant>
        <vt:i4>5</vt:i4>
      </vt:variant>
      <vt:variant>
        <vt:lpwstr>http://www.brisbane.qld.gov.au/planning-building/planning-guidelines-and-tools/brisbanes-new-city-plan/draft-new-city-plan-mapping/index.htm</vt:lpwstr>
      </vt:variant>
      <vt:variant>
        <vt:lpwstr/>
      </vt:variant>
      <vt:variant>
        <vt:i4>3014684</vt:i4>
      </vt:variant>
      <vt:variant>
        <vt:i4>288</vt:i4>
      </vt:variant>
      <vt:variant>
        <vt:i4>0</vt:i4>
      </vt:variant>
      <vt:variant>
        <vt:i4>5</vt:i4>
      </vt:variant>
      <vt:variant>
        <vt:lpwstr>http://www.legislation.qld.gov.au/Acts_SLs/Acts_SL_B.htm</vt:lpwstr>
      </vt:variant>
      <vt:variant>
        <vt:lpwstr/>
      </vt:variant>
      <vt:variant>
        <vt:i4>1507337</vt:i4>
      </vt:variant>
      <vt:variant>
        <vt:i4>285</vt:i4>
      </vt:variant>
      <vt:variant>
        <vt:i4>0</vt:i4>
      </vt:variant>
      <vt:variant>
        <vt:i4>5</vt:i4>
      </vt:variant>
      <vt:variant>
        <vt:lpwstr>../Schedule 1 - Definitions/Definitions.doc</vt:lpwstr>
      </vt:variant>
      <vt:variant>
        <vt:lpwstr>Setback</vt:lpwstr>
      </vt:variant>
      <vt:variant>
        <vt:i4>5505042</vt:i4>
      </vt:variant>
      <vt:variant>
        <vt:i4>282</vt:i4>
      </vt:variant>
      <vt:variant>
        <vt:i4>0</vt:i4>
      </vt:variant>
      <vt:variant>
        <vt:i4>5</vt:i4>
      </vt:variant>
      <vt:variant>
        <vt:lpwstr>../Part 9 - Development codes/DwellingHseSmallLotCode.doc</vt:lpwstr>
      </vt:variant>
      <vt:variant>
        <vt:lpwstr/>
      </vt:variant>
      <vt:variant>
        <vt:i4>7012473</vt:i4>
      </vt:variant>
      <vt:variant>
        <vt:i4>279</vt:i4>
      </vt:variant>
      <vt:variant>
        <vt:i4>0</vt:i4>
      </vt:variant>
      <vt:variant>
        <vt:i4>5</vt:i4>
      </vt:variant>
      <vt:variant>
        <vt:lpwstr>../Schedule 1 - Definitions/Definitions.doc</vt:lpwstr>
      </vt:variant>
      <vt:variant>
        <vt:lpwstr>HabitableRoom</vt:lpwstr>
      </vt:variant>
      <vt:variant>
        <vt:i4>1048595</vt:i4>
      </vt:variant>
      <vt:variant>
        <vt:i4>276</vt:i4>
      </vt:variant>
      <vt:variant>
        <vt:i4>0</vt:i4>
      </vt:variant>
      <vt:variant>
        <vt:i4>5</vt:i4>
      </vt:variant>
      <vt:variant>
        <vt:lpwstr>../Schedule 1 - Definitions/Definitions.doc</vt:lpwstr>
      </vt:variant>
      <vt:variant>
        <vt:lpwstr>GroundLevel</vt:lpwstr>
      </vt:variant>
      <vt:variant>
        <vt:i4>3014684</vt:i4>
      </vt:variant>
      <vt:variant>
        <vt:i4>273</vt:i4>
      </vt:variant>
      <vt:variant>
        <vt:i4>0</vt:i4>
      </vt:variant>
      <vt:variant>
        <vt:i4>5</vt:i4>
      </vt:variant>
      <vt:variant>
        <vt:lpwstr>http://www.legislation.qld.gov.au/Acts_SLs/Acts_SL_B.htm</vt:lpwstr>
      </vt:variant>
      <vt:variant>
        <vt:lpwstr/>
      </vt:variant>
      <vt:variant>
        <vt:i4>1507337</vt:i4>
      </vt:variant>
      <vt:variant>
        <vt:i4>270</vt:i4>
      </vt:variant>
      <vt:variant>
        <vt:i4>0</vt:i4>
      </vt:variant>
      <vt:variant>
        <vt:i4>5</vt:i4>
      </vt:variant>
      <vt:variant>
        <vt:lpwstr>../Schedule 1 - Definitions/Definitions.doc</vt:lpwstr>
      </vt:variant>
      <vt:variant>
        <vt:lpwstr>Setback</vt:lpwstr>
      </vt:variant>
      <vt:variant>
        <vt:i4>5505042</vt:i4>
      </vt:variant>
      <vt:variant>
        <vt:i4>267</vt:i4>
      </vt:variant>
      <vt:variant>
        <vt:i4>0</vt:i4>
      </vt:variant>
      <vt:variant>
        <vt:i4>5</vt:i4>
      </vt:variant>
      <vt:variant>
        <vt:lpwstr>../Part 9 - Development codes/DwellingHseSmallLotCode.doc</vt:lpwstr>
      </vt:variant>
      <vt:variant>
        <vt:lpwstr/>
      </vt:variant>
      <vt:variant>
        <vt:i4>3866721</vt:i4>
      </vt:variant>
      <vt:variant>
        <vt:i4>264</vt:i4>
      </vt:variant>
      <vt:variant>
        <vt:i4>0</vt:i4>
      </vt:variant>
      <vt:variant>
        <vt:i4>5</vt:i4>
      </vt:variant>
      <vt:variant>
        <vt:lpwstr>../Part 9 - Development codes/DwellingHseSmallLotCode.doc</vt:lpwstr>
      </vt:variant>
      <vt:variant>
        <vt:lpwstr>Table9393B</vt:lpwstr>
      </vt:variant>
      <vt:variant>
        <vt:i4>3670113</vt:i4>
      </vt:variant>
      <vt:variant>
        <vt:i4>261</vt:i4>
      </vt:variant>
      <vt:variant>
        <vt:i4>0</vt:i4>
      </vt:variant>
      <vt:variant>
        <vt:i4>5</vt:i4>
      </vt:variant>
      <vt:variant>
        <vt:lpwstr>../Part 9 - Development codes/DwellingHseSmallLotCode.doc</vt:lpwstr>
      </vt:variant>
      <vt:variant>
        <vt:lpwstr>Table9393A</vt:lpwstr>
      </vt:variant>
      <vt:variant>
        <vt:i4>7012473</vt:i4>
      </vt:variant>
      <vt:variant>
        <vt:i4>258</vt:i4>
      </vt:variant>
      <vt:variant>
        <vt:i4>0</vt:i4>
      </vt:variant>
      <vt:variant>
        <vt:i4>5</vt:i4>
      </vt:variant>
      <vt:variant>
        <vt:lpwstr>../Schedule 1 - Definitions/Definitions.doc</vt:lpwstr>
      </vt:variant>
      <vt:variant>
        <vt:lpwstr>HabitableRoom</vt:lpwstr>
      </vt:variant>
      <vt:variant>
        <vt:i4>589855</vt:i4>
      </vt:variant>
      <vt:variant>
        <vt:i4>255</vt:i4>
      </vt:variant>
      <vt:variant>
        <vt:i4>0</vt:i4>
      </vt:variant>
      <vt:variant>
        <vt:i4>5</vt:i4>
      </vt:variant>
      <vt:variant>
        <vt:lpwstr>../Schedule 1 - Definitions/Definitions.doc</vt:lpwstr>
      </vt:variant>
      <vt:variant>
        <vt:lpwstr>DwgHse</vt:lpwstr>
      </vt:variant>
      <vt:variant>
        <vt:i4>5505042</vt:i4>
      </vt:variant>
      <vt:variant>
        <vt:i4>252</vt:i4>
      </vt:variant>
      <vt:variant>
        <vt:i4>0</vt:i4>
      </vt:variant>
      <vt:variant>
        <vt:i4>5</vt:i4>
      </vt:variant>
      <vt:variant>
        <vt:lpwstr>../Part 9 - Development codes/DwellingHseSmallLotCode.doc</vt:lpwstr>
      </vt:variant>
      <vt:variant>
        <vt:lpwstr/>
      </vt:variant>
      <vt:variant>
        <vt:i4>3866721</vt:i4>
      </vt:variant>
      <vt:variant>
        <vt:i4>249</vt:i4>
      </vt:variant>
      <vt:variant>
        <vt:i4>0</vt:i4>
      </vt:variant>
      <vt:variant>
        <vt:i4>5</vt:i4>
      </vt:variant>
      <vt:variant>
        <vt:lpwstr>../Part 9 - Development codes/DwellingHseSmallLotCode.doc</vt:lpwstr>
      </vt:variant>
      <vt:variant>
        <vt:lpwstr>Table9393B</vt:lpwstr>
      </vt:variant>
      <vt:variant>
        <vt:i4>3670113</vt:i4>
      </vt:variant>
      <vt:variant>
        <vt:i4>246</vt:i4>
      </vt:variant>
      <vt:variant>
        <vt:i4>0</vt:i4>
      </vt:variant>
      <vt:variant>
        <vt:i4>5</vt:i4>
      </vt:variant>
      <vt:variant>
        <vt:lpwstr>../Part 9 - Development codes/DwellingHseSmallLotCode.doc</vt:lpwstr>
      </vt:variant>
      <vt:variant>
        <vt:lpwstr>Table9393A</vt:lpwstr>
      </vt:variant>
      <vt:variant>
        <vt:i4>655371</vt:i4>
      </vt:variant>
      <vt:variant>
        <vt:i4>243</vt:i4>
      </vt:variant>
      <vt:variant>
        <vt:i4>0</vt:i4>
      </vt:variant>
      <vt:variant>
        <vt:i4>5</vt:i4>
      </vt:variant>
      <vt:variant>
        <vt:lpwstr>../Schedule 1 - Definitions/Definitions.doc</vt:lpwstr>
      </vt:variant>
      <vt:variant>
        <vt:lpwstr>BuildingEnv</vt:lpwstr>
      </vt:variant>
      <vt:variant>
        <vt:i4>6946942</vt:i4>
      </vt:variant>
      <vt:variant>
        <vt:i4>240</vt:i4>
      </vt:variant>
      <vt:variant>
        <vt:i4>0</vt:i4>
      </vt:variant>
      <vt:variant>
        <vt:i4>5</vt:i4>
      </vt:variant>
      <vt:variant>
        <vt:lpwstr>../Schedule 1 - Definitions/Definitions.doc</vt:lpwstr>
      </vt:variant>
      <vt:variant>
        <vt:lpwstr>SmallLot</vt:lpwstr>
      </vt:variant>
      <vt:variant>
        <vt:i4>589855</vt:i4>
      </vt:variant>
      <vt:variant>
        <vt:i4>237</vt:i4>
      </vt:variant>
      <vt:variant>
        <vt:i4>0</vt:i4>
      </vt:variant>
      <vt:variant>
        <vt:i4>5</vt:i4>
      </vt:variant>
      <vt:variant>
        <vt:lpwstr>../Schedule 1 - Definitions/Definitions.doc</vt:lpwstr>
      </vt:variant>
      <vt:variant>
        <vt:lpwstr>DwgHse</vt:lpwstr>
      </vt:variant>
      <vt:variant>
        <vt:i4>524294</vt:i4>
      </vt:variant>
      <vt:variant>
        <vt:i4>234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231</vt:i4>
      </vt:variant>
      <vt:variant>
        <vt:i4>0</vt:i4>
      </vt:variant>
      <vt:variant>
        <vt:i4>5</vt:i4>
      </vt:variant>
      <vt:variant>
        <vt:lpwstr>http://www.brisbane.qld.gov.au/planning-building/planning-guidelines-and-tools/brisbanes-new-city-plan/draft-new-city-plan-mapping/index.htm</vt:lpwstr>
      </vt:variant>
      <vt:variant>
        <vt:lpwstr/>
      </vt:variant>
      <vt:variant>
        <vt:i4>1048595</vt:i4>
      </vt:variant>
      <vt:variant>
        <vt:i4>228</vt:i4>
      </vt:variant>
      <vt:variant>
        <vt:i4>0</vt:i4>
      </vt:variant>
      <vt:variant>
        <vt:i4>5</vt:i4>
      </vt:variant>
      <vt:variant>
        <vt:lpwstr>../Schedule 1 - Definitions/Definitions.doc</vt:lpwstr>
      </vt:variant>
      <vt:variant>
        <vt:lpwstr>GroundLevel</vt:lpwstr>
      </vt:variant>
      <vt:variant>
        <vt:i4>6946942</vt:i4>
      </vt:variant>
      <vt:variant>
        <vt:i4>225</vt:i4>
      </vt:variant>
      <vt:variant>
        <vt:i4>0</vt:i4>
      </vt:variant>
      <vt:variant>
        <vt:i4>5</vt:i4>
      </vt:variant>
      <vt:variant>
        <vt:lpwstr>../Schedule 1 - Definitions/Definitions.doc</vt:lpwstr>
      </vt:variant>
      <vt:variant>
        <vt:lpwstr>SmallLot</vt:lpwstr>
      </vt:variant>
      <vt:variant>
        <vt:i4>589855</vt:i4>
      </vt:variant>
      <vt:variant>
        <vt:i4>222</vt:i4>
      </vt:variant>
      <vt:variant>
        <vt:i4>0</vt:i4>
      </vt:variant>
      <vt:variant>
        <vt:i4>5</vt:i4>
      </vt:variant>
      <vt:variant>
        <vt:lpwstr>../Schedule 1 - Definitions/Definitions.doc</vt:lpwstr>
      </vt:variant>
      <vt:variant>
        <vt:lpwstr>DwgHse</vt:lpwstr>
      </vt:variant>
      <vt:variant>
        <vt:i4>7340130</vt:i4>
      </vt:variant>
      <vt:variant>
        <vt:i4>219</vt:i4>
      </vt:variant>
      <vt:variant>
        <vt:i4>0</vt:i4>
      </vt:variant>
      <vt:variant>
        <vt:i4>5</vt:i4>
      </vt:variant>
      <vt:variant>
        <vt:lpwstr>http://www.comlaw.gov.au/Series/F2004B00451</vt:lpwstr>
      </vt:variant>
      <vt:variant>
        <vt:lpwstr/>
      </vt:variant>
      <vt:variant>
        <vt:i4>786522</vt:i4>
      </vt:variant>
      <vt:variant>
        <vt:i4>216</vt:i4>
      </vt:variant>
      <vt:variant>
        <vt:i4>0</vt:i4>
      </vt:variant>
      <vt:variant>
        <vt:i4>5</vt:i4>
      </vt:variant>
      <vt:variant>
        <vt:lpwstr>http://www.comlaw.gov.au/Current/F2012C00177</vt:lpwstr>
      </vt:variant>
      <vt:variant>
        <vt:lpwstr/>
      </vt:variant>
      <vt:variant>
        <vt:i4>262228</vt:i4>
      </vt:variant>
      <vt:variant>
        <vt:i4>213</vt:i4>
      </vt:variant>
      <vt:variant>
        <vt:i4>0</vt:i4>
      </vt:variant>
      <vt:variant>
        <vt:i4>5</vt:i4>
      </vt:variant>
      <vt:variant>
        <vt:lpwstr>http://www.comlaw.gov.au/Details/C2012C00584</vt:lpwstr>
      </vt:variant>
      <vt:variant>
        <vt:lpwstr/>
      </vt:variant>
      <vt:variant>
        <vt:i4>262228</vt:i4>
      </vt:variant>
      <vt:variant>
        <vt:i4>210</vt:i4>
      </vt:variant>
      <vt:variant>
        <vt:i4>0</vt:i4>
      </vt:variant>
      <vt:variant>
        <vt:i4>5</vt:i4>
      </vt:variant>
      <vt:variant>
        <vt:lpwstr>http://www.comlaw.gov.au/Details/C2012C00584</vt:lpwstr>
      </vt:variant>
      <vt:variant>
        <vt:lpwstr/>
      </vt:variant>
      <vt:variant>
        <vt:i4>65560</vt:i4>
      </vt:variant>
      <vt:variant>
        <vt:i4>207</vt:i4>
      </vt:variant>
      <vt:variant>
        <vt:i4>0</vt:i4>
      </vt:variant>
      <vt:variant>
        <vt:i4>5</vt:i4>
      </vt:variant>
      <vt:variant>
        <vt:lpwstr>../Schedule 1 - Definitions/Definitions.doc</vt:lpwstr>
      </vt:variant>
      <vt:variant>
        <vt:lpwstr>TelecomFacility</vt:lpwstr>
      </vt:variant>
      <vt:variant>
        <vt:i4>2687084</vt:i4>
      </vt:variant>
      <vt:variant>
        <vt:i4>204</vt:i4>
      </vt:variant>
      <vt:variant>
        <vt:i4>0</vt:i4>
      </vt:variant>
      <vt:variant>
        <vt:i4>5</vt:i4>
      </vt:variant>
      <vt:variant>
        <vt:lpwstr>http://www.brisbane.qld.gov.au/planning-building/planning-guidelines-and-tools/city-plan-zones-codes/city-plan-2000-document/index.htm</vt:lpwstr>
      </vt:variant>
      <vt:variant>
        <vt:lpwstr/>
      </vt:variant>
      <vt:variant>
        <vt:i4>1245201</vt:i4>
      </vt:variant>
      <vt:variant>
        <vt:i4>201</vt:i4>
      </vt:variant>
      <vt:variant>
        <vt:i4>0</vt:i4>
      </vt:variant>
      <vt:variant>
        <vt:i4>5</vt:i4>
      </vt:variant>
      <vt:variant>
        <vt:lpwstr>../Schedule 1 - Definitions/Definitions.doc</vt:lpwstr>
      </vt:variant>
      <vt:variant>
        <vt:lpwstr>Substation</vt:lpwstr>
      </vt:variant>
      <vt:variant>
        <vt:i4>1245201</vt:i4>
      </vt:variant>
      <vt:variant>
        <vt:i4>198</vt:i4>
      </vt:variant>
      <vt:variant>
        <vt:i4>0</vt:i4>
      </vt:variant>
      <vt:variant>
        <vt:i4>5</vt:i4>
      </vt:variant>
      <vt:variant>
        <vt:lpwstr>../Schedule 1 - Definitions/Definitions.doc</vt:lpwstr>
      </vt:variant>
      <vt:variant>
        <vt:lpwstr>Substation</vt:lpwstr>
      </vt:variant>
      <vt:variant>
        <vt:i4>2031642</vt:i4>
      </vt:variant>
      <vt:variant>
        <vt:i4>195</vt:i4>
      </vt:variant>
      <vt:variant>
        <vt:i4>0</vt:i4>
      </vt:variant>
      <vt:variant>
        <vt:i4>5</vt:i4>
      </vt:variant>
      <vt:variant>
        <vt:lpwstr>../Schedule 1 - Definitions/Definitions.doc</vt:lpwstr>
      </vt:variant>
      <vt:variant>
        <vt:lpwstr>Utility</vt:lpwstr>
      </vt:variant>
      <vt:variant>
        <vt:i4>1245201</vt:i4>
      </vt:variant>
      <vt:variant>
        <vt:i4>192</vt:i4>
      </vt:variant>
      <vt:variant>
        <vt:i4>0</vt:i4>
      </vt:variant>
      <vt:variant>
        <vt:i4>5</vt:i4>
      </vt:variant>
      <vt:variant>
        <vt:lpwstr>../Schedule 1 - Definitions/Definitions.doc</vt:lpwstr>
      </vt:variant>
      <vt:variant>
        <vt:lpwstr>Substation</vt:lpwstr>
      </vt:variant>
      <vt:variant>
        <vt:i4>65553</vt:i4>
      </vt:variant>
      <vt:variant>
        <vt:i4>189</vt:i4>
      </vt:variant>
      <vt:variant>
        <vt:i4>0</vt:i4>
      </vt:variant>
      <vt:variant>
        <vt:i4>5</vt:i4>
      </vt:variant>
      <vt:variant>
        <vt:lpwstr>../Schedule 1 - Definitions/Definitions.doc</vt:lpwstr>
      </vt:variant>
      <vt:variant>
        <vt:lpwstr>MinorElect</vt:lpwstr>
      </vt:variant>
      <vt:variant>
        <vt:i4>2031642</vt:i4>
      </vt:variant>
      <vt:variant>
        <vt:i4>186</vt:i4>
      </vt:variant>
      <vt:variant>
        <vt:i4>0</vt:i4>
      </vt:variant>
      <vt:variant>
        <vt:i4>5</vt:i4>
      </vt:variant>
      <vt:variant>
        <vt:lpwstr>../Schedule 1 - Definitions/Definitions.doc</vt:lpwstr>
      </vt:variant>
      <vt:variant>
        <vt:lpwstr>Utility</vt:lpwstr>
      </vt:variant>
      <vt:variant>
        <vt:i4>4915269</vt:i4>
      </vt:variant>
      <vt:variant>
        <vt:i4>183</vt:i4>
      </vt:variant>
      <vt:variant>
        <vt:i4>0</vt:i4>
      </vt:variant>
      <vt:variant>
        <vt:i4>5</vt:i4>
      </vt:variant>
      <vt:variant>
        <vt:lpwstr>Part5Overlays.doc</vt:lpwstr>
      </vt:variant>
      <vt:variant>
        <vt:lpwstr/>
      </vt:variant>
      <vt:variant>
        <vt:i4>5505042</vt:i4>
      </vt:variant>
      <vt:variant>
        <vt:i4>180</vt:i4>
      </vt:variant>
      <vt:variant>
        <vt:i4>0</vt:i4>
      </vt:variant>
      <vt:variant>
        <vt:i4>5</vt:i4>
      </vt:variant>
      <vt:variant>
        <vt:lpwstr>../Part 9 - Development codes/DwellingHseSmallLotCode.doc</vt:lpwstr>
      </vt:variant>
      <vt:variant>
        <vt:lpwstr/>
      </vt:variant>
      <vt:variant>
        <vt:i4>8323199</vt:i4>
      </vt:variant>
      <vt:variant>
        <vt:i4>177</vt:i4>
      </vt:variant>
      <vt:variant>
        <vt:i4>0</vt:i4>
      </vt:variant>
      <vt:variant>
        <vt:i4>5</vt:i4>
      </vt:variant>
      <vt:variant>
        <vt:lpwstr>../Part 8 - Overlays/NeighbourhoodCharDesignOC.doc</vt:lpwstr>
      </vt:variant>
      <vt:variant>
        <vt:lpwstr/>
      </vt:variant>
      <vt:variant>
        <vt:i4>589855</vt:i4>
      </vt:variant>
      <vt:variant>
        <vt:i4>174</vt:i4>
      </vt:variant>
      <vt:variant>
        <vt:i4>0</vt:i4>
      </vt:variant>
      <vt:variant>
        <vt:i4>5</vt:i4>
      </vt:variant>
      <vt:variant>
        <vt:lpwstr>../Schedule 1 - Definitions/Definitions.doc</vt:lpwstr>
      </vt:variant>
      <vt:variant>
        <vt:lpwstr>DwgHse</vt:lpwstr>
      </vt:variant>
      <vt:variant>
        <vt:i4>1179655</vt:i4>
      </vt:variant>
      <vt:variant>
        <vt:i4>171</vt:i4>
      </vt:variant>
      <vt:variant>
        <vt:i4>0</vt:i4>
      </vt:variant>
      <vt:variant>
        <vt:i4>5</vt:i4>
      </vt:variant>
      <vt:variant>
        <vt:lpwstr>../Schedule 1 - Definitions/Definitions.doc</vt:lpwstr>
      </vt:variant>
      <vt:variant>
        <vt:lpwstr>BuildingHeight</vt:lpwstr>
      </vt:variant>
      <vt:variant>
        <vt:i4>6946942</vt:i4>
      </vt:variant>
      <vt:variant>
        <vt:i4>168</vt:i4>
      </vt:variant>
      <vt:variant>
        <vt:i4>0</vt:i4>
      </vt:variant>
      <vt:variant>
        <vt:i4>5</vt:i4>
      </vt:variant>
      <vt:variant>
        <vt:lpwstr>../Schedule 1 - Definitions/Definitions.doc</vt:lpwstr>
      </vt:variant>
      <vt:variant>
        <vt:lpwstr>SmallLot</vt:lpwstr>
      </vt:variant>
      <vt:variant>
        <vt:i4>589855</vt:i4>
      </vt:variant>
      <vt:variant>
        <vt:i4>165</vt:i4>
      </vt:variant>
      <vt:variant>
        <vt:i4>0</vt:i4>
      </vt:variant>
      <vt:variant>
        <vt:i4>5</vt:i4>
      </vt:variant>
      <vt:variant>
        <vt:lpwstr>../Schedule 1 - Definitions/Definitions.doc</vt:lpwstr>
      </vt:variant>
      <vt:variant>
        <vt:lpwstr>DwgHse</vt:lpwstr>
      </vt:variant>
      <vt:variant>
        <vt:i4>1507337</vt:i4>
      </vt:variant>
      <vt:variant>
        <vt:i4>162</vt:i4>
      </vt:variant>
      <vt:variant>
        <vt:i4>0</vt:i4>
      </vt:variant>
      <vt:variant>
        <vt:i4>5</vt:i4>
      </vt:variant>
      <vt:variant>
        <vt:lpwstr>../Schedule 1 - Definitions/Definitions.doc</vt:lpwstr>
      </vt:variant>
      <vt:variant>
        <vt:lpwstr>Setback</vt:lpwstr>
      </vt:variant>
      <vt:variant>
        <vt:i4>5505042</vt:i4>
      </vt:variant>
      <vt:variant>
        <vt:i4>159</vt:i4>
      </vt:variant>
      <vt:variant>
        <vt:i4>0</vt:i4>
      </vt:variant>
      <vt:variant>
        <vt:i4>5</vt:i4>
      </vt:variant>
      <vt:variant>
        <vt:lpwstr>../Part 9 - Development codes/DwellingHseSmallLotCode.doc</vt:lpwstr>
      </vt:variant>
      <vt:variant>
        <vt:lpwstr/>
      </vt:variant>
      <vt:variant>
        <vt:i4>3670113</vt:i4>
      </vt:variant>
      <vt:variant>
        <vt:i4>156</vt:i4>
      </vt:variant>
      <vt:variant>
        <vt:i4>0</vt:i4>
      </vt:variant>
      <vt:variant>
        <vt:i4>5</vt:i4>
      </vt:variant>
      <vt:variant>
        <vt:lpwstr>../Part 9 - Development codes/DwellingHseSmallLotCode.doc</vt:lpwstr>
      </vt:variant>
      <vt:variant>
        <vt:lpwstr>Table9393A</vt:lpwstr>
      </vt:variant>
      <vt:variant>
        <vt:i4>1507337</vt:i4>
      </vt:variant>
      <vt:variant>
        <vt:i4>153</vt:i4>
      </vt:variant>
      <vt:variant>
        <vt:i4>0</vt:i4>
      </vt:variant>
      <vt:variant>
        <vt:i4>5</vt:i4>
      </vt:variant>
      <vt:variant>
        <vt:lpwstr>../Schedule 1 - Definitions/Definitions.doc</vt:lpwstr>
      </vt:variant>
      <vt:variant>
        <vt:lpwstr>Setback</vt:lpwstr>
      </vt:variant>
      <vt:variant>
        <vt:i4>5505042</vt:i4>
      </vt:variant>
      <vt:variant>
        <vt:i4>150</vt:i4>
      </vt:variant>
      <vt:variant>
        <vt:i4>0</vt:i4>
      </vt:variant>
      <vt:variant>
        <vt:i4>5</vt:i4>
      </vt:variant>
      <vt:variant>
        <vt:lpwstr>../Part 9 - Development codes/DwellingHseSmallLotCode.doc</vt:lpwstr>
      </vt:variant>
      <vt:variant>
        <vt:lpwstr/>
      </vt:variant>
      <vt:variant>
        <vt:i4>3670113</vt:i4>
      </vt:variant>
      <vt:variant>
        <vt:i4>147</vt:i4>
      </vt:variant>
      <vt:variant>
        <vt:i4>0</vt:i4>
      </vt:variant>
      <vt:variant>
        <vt:i4>5</vt:i4>
      </vt:variant>
      <vt:variant>
        <vt:lpwstr>../Part 9 - Development codes/DwellingHseSmallLotCode.doc</vt:lpwstr>
      </vt:variant>
      <vt:variant>
        <vt:lpwstr>Table9393A</vt:lpwstr>
      </vt:variant>
      <vt:variant>
        <vt:i4>589893</vt:i4>
      </vt:variant>
      <vt:variant>
        <vt:i4>144</vt:i4>
      </vt:variant>
      <vt:variant>
        <vt:i4>0</vt:i4>
      </vt:variant>
      <vt:variant>
        <vt:i4>5</vt:i4>
      </vt:variant>
      <vt:variant>
        <vt:lpwstr>../Part 9 - Development codes/DwellingHseSmallLotCode.doc</vt:lpwstr>
      </vt:variant>
      <vt:variant>
        <vt:lpwstr>AO62</vt:lpwstr>
      </vt:variant>
      <vt:variant>
        <vt:i4>655429</vt:i4>
      </vt:variant>
      <vt:variant>
        <vt:i4>141</vt:i4>
      </vt:variant>
      <vt:variant>
        <vt:i4>0</vt:i4>
      </vt:variant>
      <vt:variant>
        <vt:i4>5</vt:i4>
      </vt:variant>
      <vt:variant>
        <vt:lpwstr>../Part 9 - Development codes/DwellingHseSmallLotCode.doc</vt:lpwstr>
      </vt:variant>
      <vt:variant>
        <vt:lpwstr>AO61</vt:lpwstr>
      </vt:variant>
      <vt:variant>
        <vt:i4>524294</vt:i4>
      </vt:variant>
      <vt:variant>
        <vt:i4>138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135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132</vt:i4>
      </vt:variant>
      <vt:variant>
        <vt:i4>0</vt:i4>
      </vt:variant>
      <vt:variant>
        <vt:i4>5</vt:i4>
      </vt:variant>
      <vt:variant>
        <vt:lpwstr>http://www.brisbane.qld.gov.au/planning-building/planning-guidelines-and-tools/brisbanes-new-city-plan/draft-new-city-plan-mapping/index.htm</vt:lpwstr>
      </vt:variant>
      <vt:variant>
        <vt:lpwstr/>
      </vt:variant>
      <vt:variant>
        <vt:i4>7929965</vt:i4>
      </vt:variant>
      <vt:variant>
        <vt:i4>129</vt:i4>
      </vt:variant>
      <vt:variant>
        <vt:i4>0</vt:i4>
      </vt:variant>
      <vt:variant>
        <vt:i4>5</vt:i4>
      </vt:variant>
      <vt:variant>
        <vt:lpwstr>../Schedule 1 - Definitions/Definitions.doc</vt:lpwstr>
      </vt:variant>
      <vt:variant>
        <vt:lpwstr>Park</vt:lpwstr>
      </vt:variant>
      <vt:variant>
        <vt:i4>524294</vt:i4>
      </vt:variant>
      <vt:variant>
        <vt:i4>126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123</vt:i4>
      </vt:variant>
      <vt:variant>
        <vt:i4>0</vt:i4>
      </vt:variant>
      <vt:variant>
        <vt:i4>5</vt:i4>
      </vt:variant>
      <vt:variant>
        <vt:lpwstr>http://www.brisbane.qld.gov.au/planning-building/planning-guidelines-and-tools/brisbanes-new-city-plan/draft-new-city-plan-mapping/index.htm</vt:lpwstr>
      </vt:variant>
      <vt:variant>
        <vt:lpwstr/>
      </vt:variant>
      <vt:variant>
        <vt:i4>1900556</vt:i4>
      </vt:variant>
      <vt:variant>
        <vt:i4>120</vt:i4>
      </vt:variant>
      <vt:variant>
        <vt:i4>0</vt:i4>
      </vt:variant>
      <vt:variant>
        <vt:i4>5</vt:i4>
      </vt:variant>
      <vt:variant>
        <vt:lpwstr>../Schedule 1 - Definitions/Definitions.doc</vt:lpwstr>
      </vt:variant>
      <vt:variant>
        <vt:lpwstr>SalesOffice</vt:lpwstr>
      </vt:variant>
      <vt:variant>
        <vt:i4>1900556</vt:i4>
      </vt:variant>
      <vt:variant>
        <vt:i4>117</vt:i4>
      </vt:variant>
      <vt:variant>
        <vt:i4>0</vt:i4>
      </vt:variant>
      <vt:variant>
        <vt:i4>5</vt:i4>
      </vt:variant>
      <vt:variant>
        <vt:lpwstr>../Schedule 1 - Definitions/Definitions.doc</vt:lpwstr>
      </vt:variant>
      <vt:variant>
        <vt:lpwstr>SalesOffice</vt:lpwstr>
      </vt:variant>
      <vt:variant>
        <vt:i4>4587537</vt:i4>
      </vt:variant>
      <vt:variant>
        <vt:i4>114</vt:i4>
      </vt:variant>
      <vt:variant>
        <vt:i4>0</vt:i4>
      </vt:variant>
      <vt:variant>
        <vt:i4>5</vt:i4>
      </vt:variant>
      <vt:variant>
        <vt:lpwstr/>
      </vt:variant>
      <vt:variant>
        <vt:lpwstr>Pt534Prescribedlevelsofassessment</vt:lpwstr>
      </vt:variant>
      <vt:variant>
        <vt:i4>4915269</vt:i4>
      </vt:variant>
      <vt:variant>
        <vt:i4>111</vt:i4>
      </vt:variant>
      <vt:variant>
        <vt:i4>0</vt:i4>
      </vt:variant>
      <vt:variant>
        <vt:i4>5</vt:i4>
      </vt:variant>
      <vt:variant>
        <vt:lpwstr>Part5Overlays.doc</vt:lpwstr>
      </vt:variant>
      <vt:variant>
        <vt:lpwstr/>
      </vt:variant>
      <vt:variant>
        <vt:i4>7536745</vt:i4>
      </vt:variant>
      <vt:variant>
        <vt:i4>108</vt:i4>
      </vt:variant>
      <vt:variant>
        <vt:i4>0</vt:i4>
      </vt:variant>
      <vt:variant>
        <vt:i4>5</vt:i4>
      </vt:variant>
      <vt:variant>
        <vt:lpwstr>Part5LocalPlan.doc</vt:lpwstr>
      </vt:variant>
      <vt:variant>
        <vt:lpwstr/>
      </vt:variant>
      <vt:variant>
        <vt:i4>4128796</vt:i4>
      </vt:variant>
      <vt:variant>
        <vt:i4>105</vt:i4>
      </vt:variant>
      <vt:variant>
        <vt:i4>0</vt:i4>
      </vt:variant>
      <vt:variant>
        <vt:i4>5</vt:i4>
      </vt:variant>
      <vt:variant>
        <vt:lpwstr>http://www.legislation.qld.gov.au/Acts_SLs/Acts_SL_S.htm</vt:lpwstr>
      </vt:variant>
      <vt:variant>
        <vt:lpwstr/>
      </vt:variant>
      <vt:variant>
        <vt:i4>4128796</vt:i4>
      </vt:variant>
      <vt:variant>
        <vt:i4>102</vt:i4>
      </vt:variant>
      <vt:variant>
        <vt:i4>0</vt:i4>
      </vt:variant>
      <vt:variant>
        <vt:i4>5</vt:i4>
      </vt:variant>
      <vt:variant>
        <vt:lpwstr>http://www.legislation.qld.gov.au/Acts_SLs/Acts_SL_S.htm</vt:lpwstr>
      </vt:variant>
      <vt:variant>
        <vt:lpwstr/>
      </vt:variant>
      <vt:variant>
        <vt:i4>4128796</vt:i4>
      </vt:variant>
      <vt:variant>
        <vt:i4>99</vt:i4>
      </vt:variant>
      <vt:variant>
        <vt:i4>0</vt:i4>
      </vt:variant>
      <vt:variant>
        <vt:i4>5</vt:i4>
      </vt:variant>
      <vt:variant>
        <vt:lpwstr>http://www.legislation.qld.gov.au/Acts_SLs/Acts_SL_S.htm</vt:lpwstr>
      </vt:variant>
      <vt:variant>
        <vt:lpwstr/>
      </vt:variant>
      <vt:variant>
        <vt:i4>4128796</vt:i4>
      </vt:variant>
      <vt:variant>
        <vt:i4>96</vt:i4>
      </vt:variant>
      <vt:variant>
        <vt:i4>0</vt:i4>
      </vt:variant>
      <vt:variant>
        <vt:i4>5</vt:i4>
      </vt:variant>
      <vt:variant>
        <vt:lpwstr>http://www.legislation.qld.gov.au/Acts_SLs/Acts_SL_S.htm</vt:lpwstr>
      </vt:variant>
      <vt:variant>
        <vt:lpwstr/>
      </vt:variant>
      <vt:variant>
        <vt:i4>4128796</vt:i4>
      </vt:variant>
      <vt:variant>
        <vt:i4>93</vt:i4>
      </vt:variant>
      <vt:variant>
        <vt:i4>0</vt:i4>
      </vt:variant>
      <vt:variant>
        <vt:i4>5</vt:i4>
      </vt:variant>
      <vt:variant>
        <vt:lpwstr>http://www.legislation.qld.gov.au/Acts_SLs/Acts_SL_S.htm</vt:lpwstr>
      </vt:variant>
      <vt:variant>
        <vt:lpwstr/>
      </vt:variant>
      <vt:variant>
        <vt:i4>1310721</vt:i4>
      </vt:variant>
      <vt:variant>
        <vt:i4>90</vt:i4>
      </vt:variant>
      <vt:variant>
        <vt:i4>0</vt:i4>
      </vt:variant>
      <vt:variant>
        <vt:i4>5</vt:i4>
      </vt:variant>
      <vt:variant>
        <vt:lpwstr/>
      </vt:variant>
      <vt:variant>
        <vt:lpwstr>Prescribedlevelsofassessment</vt:lpwstr>
      </vt:variant>
      <vt:variant>
        <vt:i4>131082</vt:i4>
      </vt:variant>
      <vt:variant>
        <vt:i4>87</vt:i4>
      </vt:variant>
      <vt:variant>
        <vt:i4>0</vt:i4>
      </vt:variant>
      <vt:variant>
        <vt:i4>5</vt:i4>
      </vt:variant>
      <vt:variant>
        <vt:lpwstr>../Part 11 - Other plans/Part11OtherPlans.doc</vt:lpwstr>
      </vt:variant>
      <vt:variant>
        <vt:lpwstr/>
      </vt:variant>
      <vt:variant>
        <vt:i4>131096</vt:i4>
      </vt:variant>
      <vt:variant>
        <vt:i4>84</vt:i4>
      </vt:variant>
      <vt:variant>
        <vt:i4>0</vt:i4>
      </vt:variant>
      <vt:variant>
        <vt:i4>5</vt:i4>
      </vt:variant>
      <vt:variant>
        <vt:lpwstr>../Part 10 - Planning partnerships/Part10PlanningPartner.doc</vt:lpwstr>
      </vt:variant>
      <vt:variant>
        <vt:lpwstr/>
      </vt:variant>
      <vt:variant>
        <vt:i4>4128796</vt:i4>
      </vt:variant>
      <vt:variant>
        <vt:i4>81</vt:i4>
      </vt:variant>
      <vt:variant>
        <vt:i4>0</vt:i4>
      </vt:variant>
      <vt:variant>
        <vt:i4>5</vt:i4>
      </vt:variant>
      <vt:variant>
        <vt:lpwstr>http://www.legislation.qld.gov.au/Acts_SLs/Acts_SL_S.htm</vt:lpwstr>
      </vt:variant>
      <vt:variant>
        <vt:lpwstr/>
      </vt:variant>
      <vt:variant>
        <vt:i4>4128796</vt:i4>
      </vt:variant>
      <vt:variant>
        <vt:i4>78</vt:i4>
      </vt:variant>
      <vt:variant>
        <vt:i4>0</vt:i4>
      </vt:variant>
      <vt:variant>
        <vt:i4>5</vt:i4>
      </vt:variant>
      <vt:variant>
        <vt:lpwstr>http://www.legislation.qld.gov.au/Acts_SLs/Acts_SL_S.htm</vt:lpwstr>
      </vt:variant>
      <vt:variant>
        <vt:lpwstr/>
      </vt:variant>
      <vt:variant>
        <vt:i4>4128796</vt:i4>
      </vt:variant>
      <vt:variant>
        <vt:i4>75</vt:i4>
      </vt:variant>
      <vt:variant>
        <vt:i4>0</vt:i4>
      </vt:variant>
      <vt:variant>
        <vt:i4>5</vt:i4>
      </vt:variant>
      <vt:variant>
        <vt:lpwstr>http://www.legislation.qld.gov.au/Acts_SLs/Acts_SL_S.htm</vt:lpwstr>
      </vt:variant>
      <vt:variant>
        <vt:lpwstr/>
      </vt:variant>
      <vt:variant>
        <vt:i4>4128796</vt:i4>
      </vt:variant>
      <vt:variant>
        <vt:i4>72</vt:i4>
      </vt:variant>
      <vt:variant>
        <vt:i4>0</vt:i4>
      </vt:variant>
      <vt:variant>
        <vt:i4>5</vt:i4>
      </vt:variant>
      <vt:variant>
        <vt:lpwstr>http://www.legislation.qld.gov.au/Acts_SLs/Acts_SL_S.htm</vt:lpwstr>
      </vt:variant>
      <vt:variant>
        <vt:lpwstr/>
      </vt:variant>
      <vt:variant>
        <vt:i4>4128796</vt:i4>
      </vt:variant>
      <vt:variant>
        <vt:i4>69</vt:i4>
      </vt:variant>
      <vt:variant>
        <vt:i4>0</vt:i4>
      </vt:variant>
      <vt:variant>
        <vt:i4>5</vt:i4>
      </vt:variant>
      <vt:variant>
        <vt:lpwstr>http://www.legislation.qld.gov.au/Acts_SLs/Acts_SL_S.htm</vt:lpwstr>
      </vt:variant>
      <vt:variant>
        <vt:lpwstr/>
      </vt:variant>
      <vt:variant>
        <vt:i4>4128796</vt:i4>
      </vt:variant>
      <vt:variant>
        <vt:i4>66</vt:i4>
      </vt:variant>
      <vt:variant>
        <vt:i4>0</vt:i4>
      </vt:variant>
      <vt:variant>
        <vt:i4>5</vt:i4>
      </vt:variant>
      <vt:variant>
        <vt:lpwstr>http://www.legislation.qld.gov.au/Acts_SLs/Acts_SL_S.htm</vt:lpwstr>
      </vt:variant>
      <vt:variant>
        <vt:lpwstr/>
      </vt:variant>
      <vt:variant>
        <vt:i4>4128796</vt:i4>
      </vt:variant>
      <vt:variant>
        <vt:i4>63</vt:i4>
      </vt:variant>
      <vt:variant>
        <vt:i4>0</vt:i4>
      </vt:variant>
      <vt:variant>
        <vt:i4>5</vt:i4>
      </vt:variant>
      <vt:variant>
        <vt:lpwstr>http://www.legislation.qld.gov.au/Acts_SLs/Acts_SL_S.htm</vt:lpwstr>
      </vt:variant>
      <vt:variant>
        <vt:lpwstr/>
      </vt:variant>
      <vt:variant>
        <vt:i4>4915269</vt:i4>
      </vt:variant>
      <vt:variant>
        <vt:i4>60</vt:i4>
      </vt:variant>
      <vt:variant>
        <vt:i4>0</vt:i4>
      </vt:variant>
      <vt:variant>
        <vt:i4>5</vt:i4>
      </vt:variant>
      <vt:variant>
        <vt:lpwstr>Part5Overlays.doc</vt:lpwstr>
      </vt:variant>
      <vt:variant>
        <vt:lpwstr/>
      </vt:variant>
      <vt:variant>
        <vt:i4>7536745</vt:i4>
      </vt:variant>
      <vt:variant>
        <vt:i4>57</vt:i4>
      </vt:variant>
      <vt:variant>
        <vt:i4>0</vt:i4>
      </vt:variant>
      <vt:variant>
        <vt:i4>5</vt:i4>
      </vt:variant>
      <vt:variant>
        <vt:lpwstr>Part5LocalPlan.doc</vt:lpwstr>
      </vt:variant>
      <vt:variant>
        <vt:lpwstr/>
      </vt:variant>
      <vt:variant>
        <vt:i4>7536745</vt:i4>
      </vt:variant>
      <vt:variant>
        <vt:i4>54</vt:i4>
      </vt:variant>
      <vt:variant>
        <vt:i4>0</vt:i4>
      </vt:variant>
      <vt:variant>
        <vt:i4>5</vt:i4>
      </vt:variant>
      <vt:variant>
        <vt:lpwstr>Part5LocalPlan.doc</vt:lpwstr>
      </vt:variant>
      <vt:variant>
        <vt:lpwstr/>
      </vt:variant>
      <vt:variant>
        <vt:i4>1441803</vt:i4>
      </vt:variant>
      <vt:variant>
        <vt:i4>51</vt:i4>
      </vt:variant>
      <vt:variant>
        <vt:i4>0</vt:i4>
      </vt:variant>
      <vt:variant>
        <vt:i4>5</vt:i4>
      </vt:variant>
      <vt:variant>
        <vt:lpwstr>Part5OperationalWork.doc</vt:lpwstr>
      </vt:variant>
      <vt:variant>
        <vt:lpwstr/>
      </vt:variant>
      <vt:variant>
        <vt:i4>5242944</vt:i4>
      </vt:variant>
      <vt:variant>
        <vt:i4>48</vt:i4>
      </vt:variant>
      <vt:variant>
        <vt:i4>0</vt:i4>
      </vt:variant>
      <vt:variant>
        <vt:i4>5</vt:i4>
      </vt:variant>
      <vt:variant>
        <vt:lpwstr>Part5BuildingWork.doc</vt:lpwstr>
      </vt:variant>
      <vt:variant>
        <vt:lpwstr/>
      </vt:variant>
      <vt:variant>
        <vt:i4>3997746</vt:i4>
      </vt:variant>
      <vt:variant>
        <vt:i4>45</vt:i4>
      </vt:variant>
      <vt:variant>
        <vt:i4>0</vt:i4>
      </vt:variant>
      <vt:variant>
        <vt:i4>5</vt:i4>
      </vt:variant>
      <vt:variant>
        <vt:lpwstr>Part5ReconfigureLot.doc</vt:lpwstr>
      </vt:variant>
      <vt:variant>
        <vt:lpwstr/>
      </vt:variant>
      <vt:variant>
        <vt:i4>6619263</vt:i4>
      </vt:variant>
      <vt:variant>
        <vt:i4>42</vt:i4>
      </vt:variant>
      <vt:variant>
        <vt:i4>0</vt:i4>
      </vt:variant>
      <vt:variant>
        <vt:i4>5</vt:i4>
      </vt:variant>
      <vt:variant>
        <vt:lpwstr>Part5Lowdensityresidential.doc</vt:lpwstr>
      </vt:variant>
      <vt:variant>
        <vt:lpwstr/>
      </vt:variant>
      <vt:variant>
        <vt:i4>1441803</vt:i4>
      </vt:variant>
      <vt:variant>
        <vt:i4>39</vt:i4>
      </vt:variant>
      <vt:variant>
        <vt:i4>0</vt:i4>
      </vt:variant>
      <vt:variant>
        <vt:i4>5</vt:i4>
      </vt:variant>
      <vt:variant>
        <vt:lpwstr>Part5OperationalWork.doc</vt:lpwstr>
      </vt:variant>
      <vt:variant>
        <vt:lpwstr/>
      </vt:variant>
      <vt:variant>
        <vt:i4>5242944</vt:i4>
      </vt:variant>
      <vt:variant>
        <vt:i4>36</vt:i4>
      </vt:variant>
      <vt:variant>
        <vt:i4>0</vt:i4>
      </vt:variant>
      <vt:variant>
        <vt:i4>5</vt:i4>
      </vt:variant>
      <vt:variant>
        <vt:lpwstr>Part5BuildingWork.doc</vt:lpwstr>
      </vt:variant>
      <vt:variant>
        <vt:lpwstr/>
      </vt:variant>
      <vt:variant>
        <vt:i4>3997746</vt:i4>
      </vt:variant>
      <vt:variant>
        <vt:i4>33</vt:i4>
      </vt:variant>
      <vt:variant>
        <vt:i4>0</vt:i4>
      </vt:variant>
      <vt:variant>
        <vt:i4>5</vt:i4>
      </vt:variant>
      <vt:variant>
        <vt:lpwstr>Part5ReconfigureLot.doc</vt:lpwstr>
      </vt:variant>
      <vt:variant>
        <vt:lpwstr/>
      </vt:variant>
      <vt:variant>
        <vt:i4>6619263</vt:i4>
      </vt:variant>
      <vt:variant>
        <vt:i4>30</vt:i4>
      </vt:variant>
      <vt:variant>
        <vt:i4>0</vt:i4>
      </vt:variant>
      <vt:variant>
        <vt:i4>5</vt:i4>
      </vt:variant>
      <vt:variant>
        <vt:lpwstr>Part5Lowdensityresidential.doc</vt:lpwstr>
      </vt:variant>
      <vt:variant>
        <vt:lpwstr/>
      </vt:variant>
      <vt:variant>
        <vt:i4>1310721</vt:i4>
      </vt:variant>
      <vt:variant>
        <vt:i4>27</vt:i4>
      </vt:variant>
      <vt:variant>
        <vt:i4>0</vt:i4>
      </vt:variant>
      <vt:variant>
        <vt:i4>5</vt:i4>
      </vt:variant>
      <vt:variant>
        <vt:lpwstr/>
      </vt:variant>
      <vt:variant>
        <vt:lpwstr>Prescribedlevelsofassessment</vt:lpwstr>
      </vt:variant>
      <vt:variant>
        <vt:i4>1310721</vt:i4>
      </vt:variant>
      <vt:variant>
        <vt:i4>24</vt:i4>
      </vt:variant>
      <vt:variant>
        <vt:i4>0</vt:i4>
      </vt:variant>
      <vt:variant>
        <vt:i4>5</vt:i4>
      </vt:variant>
      <vt:variant>
        <vt:lpwstr/>
      </vt:variant>
      <vt:variant>
        <vt:lpwstr>Prescribedlevelsofassessment</vt:lpwstr>
      </vt:variant>
      <vt:variant>
        <vt:i4>5177348</vt:i4>
      </vt:variant>
      <vt:variant>
        <vt:i4>21</vt:i4>
      </vt:variant>
      <vt:variant>
        <vt:i4>0</vt:i4>
      </vt:variant>
      <vt:variant>
        <vt:i4>5</vt:i4>
      </vt:variant>
      <vt:variant>
        <vt:lpwstr>../Schedule 2 - Mapping/Schedule2Mapping.doc</vt:lpwstr>
      </vt:variant>
      <vt:variant>
        <vt:lpwstr/>
      </vt:variant>
      <vt:variant>
        <vt:i4>5177348</vt:i4>
      </vt:variant>
      <vt:variant>
        <vt:i4>18</vt:i4>
      </vt:variant>
      <vt:variant>
        <vt:i4>0</vt:i4>
      </vt:variant>
      <vt:variant>
        <vt:i4>5</vt:i4>
      </vt:variant>
      <vt:variant>
        <vt:lpwstr>../Schedule 2 - Mapping/Schedule2Mapping.doc</vt:lpwstr>
      </vt:variant>
      <vt:variant>
        <vt:lpwstr/>
      </vt:variant>
      <vt:variant>
        <vt:i4>5177348</vt:i4>
      </vt:variant>
      <vt:variant>
        <vt:i4>15</vt:i4>
      </vt:variant>
      <vt:variant>
        <vt:i4>0</vt:i4>
      </vt:variant>
      <vt:variant>
        <vt:i4>5</vt:i4>
      </vt:variant>
      <vt:variant>
        <vt:lpwstr>../Schedule 2 - Mapping/Schedule2Mapping.doc</vt:lpwstr>
      </vt:variant>
      <vt:variant>
        <vt:lpwstr/>
      </vt:variant>
      <vt:variant>
        <vt:i4>7536751</vt:i4>
      </vt:variant>
      <vt:variant>
        <vt:i4>12</vt:i4>
      </vt:variant>
      <vt:variant>
        <vt:i4>0</vt:i4>
      </vt:variant>
      <vt:variant>
        <vt:i4>5</vt:i4>
      </vt:variant>
      <vt:variant>
        <vt:lpwstr>../Schedule 1 - Definitions/Definitions.doc</vt:lpwstr>
      </vt:variant>
      <vt:variant>
        <vt:lpwstr/>
      </vt:variant>
      <vt:variant>
        <vt:i4>131084</vt:i4>
      </vt:variant>
      <vt:variant>
        <vt:i4>9</vt:i4>
      </vt:variant>
      <vt:variant>
        <vt:i4>0</vt:i4>
      </vt:variant>
      <vt:variant>
        <vt:i4>5</vt:i4>
      </vt:variant>
      <vt:variant>
        <vt:lpwstr>../Schedule 1 - Definitions/Definitions.doc</vt:lpwstr>
      </vt:variant>
      <vt:variant>
        <vt:lpwstr>ParkingStation</vt:lpwstr>
      </vt:variant>
      <vt:variant>
        <vt:i4>1376264</vt:i4>
      </vt:variant>
      <vt:variant>
        <vt:i4>6</vt:i4>
      </vt:variant>
      <vt:variant>
        <vt:i4>0</vt:i4>
      </vt:variant>
      <vt:variant>
        <vt:i4>5</vt:i4>
      </vt:variant>
      <vt:variant>
        <vt:lpwstr>../Schedule 1 - Definitions/Definitions.doc</vt:lpwstr>
      </vt:variant>
      <vt:variant>
        <vt:lpwstr>GFA</vt:lpwstr>
      </vt:variant>
      <vt:variant>
        <vt:i4>4128796</vt:i4>
      </vt:variant>
      <vt:variant>
        <vt:i4>3</vt:i4>
      </vt:variant>
      <vt:variant>
        <vt:i4>0</vt:i4>
      </vt:variant>
      <vt:variant>
        <vt:i4>5</vt:i4>
      </vt:variant>
      <vt:variant>
        <vt:lpwstr>http://www.legislation.qld.gov.au/Acts_SLs/Acts_SL_S.htm</vt:lpwstr>
      </vt:variant>
      <vt:variant>
        <vt:lpwstr/>
      </vt:variant>
      <vt:variant>
        <vt:i4>4915269</vt:i4>
      </vt:variant>
      <vt:variant>
        <vt:i4>0</vt:i4>
      </vt:variant>
      <vt:variant>
        <vt:i4>0</vt:i4>
      </vt:variant>
      <vt:variant>
        <vt:i4>5</vt:i4>
      </vt:variant>
      <vt:variant>
        <vt:lpwstr>Part5Overlays.doc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Bris_Docs 1342352 7542301 v1</dc:creator>
  <cp:lastModifiedBy>Alisha Pettit</cp:lastModifiedBy>
  <cp:revision>77</cp:revision>
  <cp:lastPrinted>2017-04-19T05:41:00Z</cp:lastPrinted>
  <dcterms:created xsi:type="dcterms:W3CDTF">2017-04-03T04:28:00Z</dcterms:created>
  <dcterms:modified xsi:type="dcterms:W3CDTF">2019-05-24T02:09:00Z</dcterms:modified>
</cp:coreProperties>
</file>