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D23DF0" w:rsidRDefault="00997F29" w:rsidP="004816DE">
      <w:pPr>
        <w:pStyle w:val="QPPHeading3"/>
      </w:pPr>
      <w:bookmarkStart w:id="0" w:name="_GoBack"/>
      <w:bookmarkEnd w:id="0"/>
      <w:r w:rsidRPr="00D23DF0">
        <w:t>9.</w:t>
      </w:r>
      <w:r w:rsidR="00D86904" w:rsidRPr="00D23DF0">
        <w:t>3</w:t>
      </w:r>
      <w:r w:rsidR="00E35DEE">
        <w:t>.</w:t>
      </w:r>
      <w:r w:rsidR="00435759">
        <w:t>2</w:t>
      </w:r>
      <w:r w:rsidR="00EA189D">
        <w:t>1</w:t>
      </w:r>
      <w:r w:rsidR="00435759">
        <w:t xml:space="preserve"> </w:t>
      </w:r>
      <w:r w:rsidR="00301AFC">
        <w:t xml:space="preserve">Service station </w:t>
      </w:r>
      <w:r w:rsidRPr="00D23DF0">
        <w:t>code</w:t>
      </w:r>
    </w:p>
    <w:p w:rsidR="00997F29" w:rsidRPr="002525A7" w:rsidRDefault="00997F29" w:rsidP="002525A7">
      <w:pPr>
        <w:pStyle w:val="QPPHeading4"/>
      </w:pPr>
      <w:r w:rsidRPr="002525A7">
        <w:t>9.</w:t>
      </w:r>
      <w:r w:rsidR="00D86904" w:rsidRPr="002525A7">
        <w:t>3</w:t>
      </w:r>
      <w:r w:rsidR="00E35DEE">
        <w:t>.</w:t>
      </w:r>
      <w:r w:rsidR="00100DEB">
        <w:t>2</w:t>
      </w:r>
      <w:r w:rsidR="00EA189D">
        <w:t>1</w:t>
      </w:r>
      <w:r w:rsidR="00234901">
        <w:t>.1</w:t>
      </w:r>
      <w:r w:rsidR="00435759">
        <w:t xml:space="preserve"> </w:t>
      </w:r>
      <w:r w:rsidRPr="002525A7">
        <w:t>Application</w:t>
      </w:r>
    </w:p>
    <w:p w:rsidR="00100DEB" w:rsidRPr="00100DEB" w:rsidRDefault="00100DEB" w:rsidP="00100DEB">
      <w:pPr>
        <w:pStyle w:val="QPPBulletPoint1"/>
      </w:pPr>
      <w:r w:rsidRPr="00100DEB">
        <w:t>This code applies to asse</w:t>
      </w:r>
      <w:r w:rsidR="0015563D">
        <w:t xml:space="preserve">ssing a material change of use </w:t>
      </w:r>
      <w:r w:rsidRPr="00100DEB">
        <w:t>if:</w:t>
      </w:r>
    </w:p>
    <w:p w:rsidR="00100DEB" w:rsidRPr="00100DEB" w:rsidRDefault="00100DEB" w:rsidP="00100DEB">
      <w:pPr>
        <w:pStyle w:val="QPPBulletpoint2"/>
      </w:pPr>
      <w:r w:rsidRPr="00100DEB">
        <w:t xml:space="preserve">assessable development where this code is an applicable code identified in the assessment </w:t>
      </w:r>
      <w:r w:rsidR="008760B3">
        <w:t>benchmarks</w:t>
      </w:r>
      <w:r w:rsidR="008760B3" w:rsidRPr="00100DEB">
        <w:t xml:space="preserve"> </w:t>
      </w:r>
      <w:r w:rsidRPr="00100DEB">
        <w:t xml:space="preserve">column of a table of assessment for </w:t>
      </w:r>
      <w:r w:rsidR="0015563D">
        <w:t xml:space="preserve">a material change of use </w:t>
      </w:r>
      <w:r w:rsidRPr="00100DEB">
        <w:t>(</w:t>
      </w:r>
      <w:r w:rsidRPr="00C81092">
        <w:rPr>
          <w:rPrChange w:id="1" w:author="Alisha Pettit" w:date="2018-11-06T14:29:00Z">
            <w:rPr/>
          </w:rPrChange>
        </w:rPr>
        <w:t>section 5.</w:t>
      </w:r>
      <w:r w:rsidR="0015563D" w:rsidRPr="00C81092">
        <w:rPr>
          <w:rPrChange w:id="2" w:author="Alisha Pettit" w:date="2018-11-06T14:29:00Z">
            <w:rPr/>
          </w:rPrChange>
        </w:rPr>
        <w:t>5</w:t>
      </w:r>
      <w:r w:rsidRPr="00100DEB">
        <w:t>)</w:t>
      </w:r>
      <w:r w:rsidR="0015563D">
        <w:t xml:space="preserve"> or a neighbourhood plan (</w:t>
      </w:r>
      <w:r w:rsidR="0015563D" w:rsidRPr="00C81092">
        <w:rPr>
          <w:rPrChange w:id="3" w:author="Alisha Pettit" w:date="2018-11-06T14:29:00Z">
            <w:rPr/>
          </w:rPrChange>
        </w:rPr>
        <w:t>section 5.</w:t>
      </w:r>
      <w:r w:rsidR="00261343" w:rsidRPr="00C81092">
        <w:rPr>
          <w:rPrChange w:id="4" w:author="Alisha Pettit" w:date="2018-11-06T14:29:00Z">
            <w:rPr/>
          </w:rPrChange>
        </w:rPr>
        <w:t>9</w:t>
      </w:r>
      <w:r w:rsidR="0015563D">
        <w:t>)</w:t>
      </w:r>
      <w:r w:rsidRPr="00100DEB">
        <w:t>;</w:t>
      </w:r>
      <w:r w:rsidR="00C42B78">
        <w:t xml:space="preserve"> or</w:t>
      </w:r>
    </w:p>
    <w:p w:rsidR="00EA16B8" w:rsidRPr="00D23DF0" w:rsidRDefault="00100DEB" w:rsidP="00BF0ED4">
      <w:pPr>
        <w:pStyle w:val="QPPBulletpoint2"/>
      </w:pPr>
      <w:r>
        <w:t>impact assessable development</w:t>
      </w:r>
      <w:r w:rsidR="0015563D">
        <w:t xml:space="preserve">, for a service station or </w:t>
      </w:r>
      <w:r w:rsidR="0099110F">
        <w:t>a</w:t>
      </w:r>
      <w:r w:rsidR="0015563D">
        <w:t xml:space="preserve"> use of a similar nature.</w:t>
      </w:r>
    </w:p>
    <w:p w:rsidR="00C70157" w:rsidRDefault="00C70157" w:rsidP="00BF0ED4">
      <w:pPr>
        <w:pStyle w:val="QPPBulletPoint1"/>
      </w:pPr>
      <w:r w:rsidRPr="00C463C0">
        <w:t xml:space="preserve">When using this </w:t>
      </w:r>
      <w:r w:rsidRPr="00BF0ED4">
        <w:t>code</w:t>
      </w:r>
      <w:r w:rsidRPr="00E40D62">
        <w:t xml:space="preserve">, reference should be made to </w:t>
      </w:r>
      <w:r w:rsidRPr="00C81092">
        <w:rPr>
          <w:rPrChange w:id="5" w:author="Alisha Pettit" w:date="2018-11-06T14:29:00Z">
            <w:rPr/>
          </w:rPrChange>
        </w:rPr>
        <w:t>section 1.5</w:t>
      </w:r>
      <w:r w:rsidRPr="00E40D62">
        <w:t xml:space="preserve"> and </w:t>
      </w:r>
      <w:r w:rsidRPr="00C81092">
        <w:rPr>
          <w:rPrChange w:id="6" w:author="Alisha Pettit" w:date="2018-11-06T14:29:00Z">
            <w:rPr/>
          </w:rPrChange>
        </w:rPr>
        <w:t>section 5.3.3</w:t>
      </w:r>
      <w:r w:rsidRPr="00E40D62">
        <w:t>.</w:t>
      </w:r>
    </w:p>
    <w:p w:rsidR="003436D3" w:rsidRPr="003436D3" w:rsidRDefault="003436D3" w:rsidP="003436D3">
      <w:pPr>
        <w:pStyle w:val="QPPEditorsNoteStyle1"/>
      </w:pPr>
      <w:r w:rsidRPr="003436D3">
        <w:t xml:space="preserve">Note—The following purpose, overall outcomes, performance outcomes and acceptable outcomes comprise the assessment benchmarks of this code. </w:t>
      </w:r>
    </w:p>
    <w:p w:rsidR="00EA16B8" w:rsidRDefault="00EA16B8" w:rsidP="00EA16B8">
      <w:pPr>
        <w:pStyle w:val="QPPEditorsNoteStyle1"/>
      </w:pPr>
      <w:r>
        <w:t>Note—Where this code includes performance outcomes or acceptable outcomes that relate to:</w:t>
      </w:r>
    </w:p>
    <w:p w:rsidR="00543F8C" w:rsidRDefault="00543F8C" w:rsidP="00543F8C">
      <w:pPr>
        <w:pStyle w:val="QPPEditorsnotebulletpoint1"/>
      </w:pPr>
      <w:r>
        <w:t>air quality assessment, guidance is provided in t</w:t>
      </w:r>
      <w:r w:rsidRPr="00AF2563">
        <w:t>he</w:t>
      </w:r>
      <w:r w:rsidRPr="00F40E4C">
        <w:t xml:space="preserve"> </w:t>
      </w:r>
      <w:r w:rsidRPr="00C81092">
        <w:rPr>
          <w:rPrChange w:id="7" w:author="Alisha Pettit" w:date="2018-11-06T14:29:00Z">
            <w:rPr/>
          </w:rPrChange>
        </w:rPr>
        <w:t>Air quality planning scheme policy</w:t>
      </w:r>
      <w:r>
        <w:t>;</w:t>
      </w:r>
    </w:p>
    <w:p w:rsidR="00EA16B8" w:rsidRPr="00432CF3" w:rsidRDefault="00EA16B8" w:rsidP="00EA16B8">
      <w:pPr>
        <w:pStyle w:val="QPPEditorsnotebulletpoint1"/>
      </w:pPr>
      <w:r w:rsidRPr="00432CF3">
        <w:t>crime prevention thro</w:t>
      </w:r>
      <w:r w:rsidR="00846390">
        <w:t>ugh environmental design</w:t>
      </w:r>
      <w:r w:rsidRPr="00432CF3">
        <w:t xml:space="preserve">, guidance is provided in the </w:t>
      </w:r>
      <w:r w:rsidRPr="00C81092">
        <w:rPr>
          <w:rPrChange w:id="8" w:author="Alisha Pettit" w:date="2018-11-06T14:29:00Z">
            <w:rPr/>
          </w:rPrChange>
        </w:rPr>
        <w:t>Crime prevention through environmental design planning scheme policy</w:t>
      </w:r>
      <w:r w:rsidRPr="00432CF3">
        <w:t>;</w:t>
      </w:r>
    </w:p>
    <w:p w:rsidR="00EA16B8" w:rsidRDefault="00EA16B8" w:rsidP="00EA16B8">
      <w:pPr>
        <w:pStyle w:val="QPPEditorsnotebulletpoint1"/>
      </w:pPr>
      <w:r w:rsidRPr="00432CF3">
        <w:t xml:space="preserve">design for the reduction of </w:t>
      </w:r>
      <w:r w:rsidR="00B55B0A" w:rsidRPr="00432CF3">
        <w:t>graffiti</w:t>
      </w:r>
      <w:r w:rsidRPr="00432CF3">
        <w:t xml:space="preserve">, guidance is provided in the </w:t>
      </w:r>
      <w:r w:rsidRPr="00C81092">
        <w:rPr>
          <w:rPrChange w:id="9" w:author="Alisha Pettit" w:date="2018-11-06T14:29:00Z">
            <w:rPr/>
          </w:rPrChange>
        </w:rPr>
        <w:t>Graffiti prevention guidelines planning scheme policy;</w:t>
      </w:r>
    </w:p>
    <w:p w:rsidR="00C42B78" w:rsidRPr="00432CF3" w:rsidRDefault="00C42B78" w:rsidP="00EA16B8">
      <w:pPr>
        <w:pStyle w:val="QPPEditorsnotebulletpoint1"/>
      </w:pPr>
      <w:r>
        <w:t xml:space="preserve">hazard analysis, guidance is provided in the </w:t>
      </w:r>
      <w:r w:rsidRPr="00C81092">
        <w:rPr>
          <w:rPrChange w:id="10" w:author="Alisha Pettit" w:date="2018-11-06T14:29:00Z">
            <w:rPr/>
          </w:rPrChange>
        </w:rPr>
        <w:t>Industrial hazard and risk assessment planning scheme policy</w:t>
      </w:r>
      <w:r>
        <w:t>;</w:t>
      </w:r>
    </w:p>
    <w:p w:rsidR="00F94D82" w:rsidRDefault="00EA16B8" w:rsidP="00C70157">
      <w:pPr>
        <w:pStyle w:val="QPPEditorsnotebulletpoint1"/>
      </w:pPr>
      <w:r w:rsidRPr="00432CF3">
        <w:t>noise impact</w:t>
      </w:r>
      <w:r w:rsidR="002C0446" w:rsidRPr="00432CF3">
        <w:t xml:space="preserve"> assessment</w:t>
      </w:r>
      <w:r w:rsidRPr="00432CF3">
        <w:t xml:space="preserve">, guidance is provided in the </w:t>
      </w:r>
      <w:r w:rsidRPr="00C81092">
        <w:rPr>
          <w:rPrChange w:id="11" w:author="Alisha Pettit" w:date="2018-11-06T14:29:00Z">
            <w:rPr/>
          </w:rPrChange>
        </w:rPr>
        <w:t>Noise impact assessment planning scheme policy</w:t>
      </w:r>
      <w:r w:rsidR="00F94D82">
        <w:t>;</w:t>
      </w:r>
    </w:p>
    <w:p w:rsidR="003001D8" w:rsidRDefault="00F94D82" w:rsidP="00C70157">
      <w:pPr>
        <w:pStyle w:val="QPPEditorsnotebulletpoint1"/>
      </w:pPr>
      <w:r>
        <w:t xml:space="preserve">refuse and recycling, guidance is provided in the </w:t>
      </w:r>
      <w:r w:rsidRPr="00C81092">
        <w:rPr>
          <w:rPrChange w:id="12" w:author="Alisha Pettit" w:date="2018-11-06T14:29:00Z">
            <w:rPr/>
          </w:rPrChange>
        </w:rPr>
        <w:t>Refuse planning scheme policy</w:t>
      </w:r>
      <w:r w:rsidR="003001D8">
        <w:t>;</w:t>
      </w:r>
    </w:p>
    <w:p w:rsidR="00C70157" w:rsidRPr="004838CE" w:rsidRDefault="003001D8" w:rsidP="00C70157">
      <w:pPr>
        <w:pStyle w:val="QPPEditorsnotebulletpoint1"/>
      </w:pPr>
      <w:r>
        <w:t xml:space="preserve">storage and dispensing of petroleum products, guidance is provided in the </w:t>
      </w:r>
      <w:r w:rsidRPr="00C81092">
        <w:rPr>
          <w:rPrChange w:id="13" w:author="Alisha Pettit" w:date="2018-11-06T14:29:00Z">
            <w:rPr/>
          </w:rPrChange>
        </w:rPr>
        <w:t>Storage and dispensing of petroleum products planning scheme policy</w:t>
      </w:r>
      <w:r w:rsidR="00CC4941">
        <w:t>.</w:t>
      </w:r>
    </w:p>
    <w:p w:rsidR="0015563D" w:rsidRDefault="0015563D" w:rsidP="0015563D">
      <w:pPr>
        <w:pStyle w:val="QPPEditorsNoteStyle1"/>
      </w:pPr>
      <w:r w:rsidRPr="00C70157">
        <w:t xml:space="preserve">Editor’s note—The design, layout and operational management of </w:t>
      </w:r>
      <w:r>
        <w:t xml:space="preserve">a </w:t>
      </w:r>
      <w:r w:rsidRPr="00C81092">
        <w:rPr>
          <w:rPrChange w:id="14" w:author="Alisha Pettit" w:date="2018-11-06T14:29:00Z">
            <w:rPr/>
          </w:rPrChange>
        </w:rPr>
        <w:t>service station</w:t>
      </w:r>
      <w:r w:rsidRPr="00C70157">
        <w:t xml:space="preserve"> </w:t>
      </w:r>
      <w:r>
        <w:t xml:space="preserve">is to </w:t>
      </w:r>
      <w:r w:rsidRPr="00C70157">
        <w:t xml:space="preserve">comply with the </w:t>
      </w:r>
      <w:r w:rsidRPr="00C81092">
        <w:rPr>
          <w:i/>
        </w:rPr>
        <w:t>Environmental Protection Act 1994</w:t>
      </w:r>
      <w:r w:rsidRPr="00C81092">
        <w:rPr>
          <w:rPrChange w:id="15" w:author="Alisha Pettit" w:date="2018-11-06T14:29:00Z">
            <w:rPr/>
          </w:rPrChange>
        </w:rPr>
        <w:t>.</w:t>
      </w:r>
    </w:p>
    <w:p w:rsidR="00997F29" w:rsidRPr="00D23DF0" w:rsidRDefault="00997F29" w:rsidP="002525A7">
      <w:pPr>
        <w:pStyle w:val="QPPHeading4"/>
      </w:pPr>
      <w:r w:rsidRPr="00D23DF0">
        <w:t>9.</w:t>
      </w:r>
      <w:r w:rsidR="00D86904" w:rsidRPr="00D23DF0">
        <w:t>3</w:t>
      </w:r>
      <w:r w:rsidR="00E35DEE">
        <w:t>.</w:t>
      </w:r>
      <w:r w:rsidR="00846390">
        <w:t>2</w:t>
      </w:r>
      <w:r w:rsidR="00EA189D">
        <w:t>1</w:t>
      </w:r>
      <w:r w:rsidR="00846390">
        <w:t>.</w:t>
      </w:r>
      <w:r w:rsidRPr="00D23DF0">
        <w:t>2</w:t>
      </w:r>
      <w:r w:rsidR="00435759">
        <w:t xml:space="preserve"> </w:t>
      </w:r>
      <w:r w:rsidR="00CC4941">
        <w:t>Purpose</w:t>
      </w:r>
    </w:p>
    <w:p w:rsidR="00997F29" w:rsidRPr="00D23DF0" w:rsidRDefault="00997F29" w:rsidP="00AA3702">
      <w:pPr>
        <w:pStyle w:val="QPPBulletPoint1"/>
        <w:numPr>
          <w:ilvl w:val="0"/>
          <w:numId w:val="8"/>
        </w:numPr>
      </w:pPr>
      <w:r w:rsidRPr="00432CF3">
        <w:t>The purpose of the</w:t>
      </w:r>
      <w:r w:rsidR="00E15F51" w:rsidRPr="00432CF3">
        <w:t xml:space="preserve"> </w:t>
      </w:r>
      <w:r w:rsidR="00E15F51" w:rsidRPr="00C17829">
        <w:t>S</w:t>
      </w:r>
      <w:r w:rsidR="00AD259B" w:rsidRPr="00C17829">
        <w:t xml:space="preserve">ervice station </w:t>
      </w:r>
      <w:r w:rsidRPr="00C17829">
        <w:t>code</w:t>
      </w:r>
      <w:r w:rsidRPr="00432CF3">
        <w:t xml:space="preserve"> </w:t>
      </w:r>
      <w:r w:rsidR="00C70157" w:rsidRPr="00DE3430">
        <w:t xml:space="preserve">is to </w:t>
      </w:r>
      <w:r w:rsidR="00C70157">
        <w:t>assess the suitability of</w:t>
      </w:r>
      <w:r w:rsidR="00C70157" w:rsidRPr="00DE3430">
        <w:t xml:space="preserve"> development </w:t>
      </w:r>
      <w:r w:rsidR="0015563D">
        <w:t>to which this code applies.</w:t>
      </w:r>
    </w:p>
    <w:p w:rsidR="00997F29" w:rsidRPr="00D23DF0" w:rsidRDefault="00997F29" w:rsidP="0069719B">
      <w:pPr>
        <w:pStyle w:val="QPPBulletPoint1"/>
      </w:pPr>
      <w:r w:rsidRPr="00D23DF0">
        <w:t>The purpose of the code will be achieved through the following overall outcomes</w:t>
      </w:r>
      <w:r w:rsidR="006676B7">
        <w:t>:</w:t>
      </w:r>
    </w:p>
    <w:p w:rsidR="00C70157" w:rsidRDefault="00BF0ED4" w:rsidP="00AA3702">
      <w:pPr>
        <w:pStyle w:val="QPPBulletpoint2"/>
        <w:numPr>
          <w:ilvl w:val="0"/>
          <w:numId w:val="12"/>
        </w:numPr>
      </w:pPr>
      <w:r>
        <w:t>Development is in an appropriate location</w:t>
      </w:r>
      <w:r w:rsidR="00C70157">
        <w:t>.</w:t>
      </w:r>
    </w:p>
    <w:p w:rsidR="00997F29" w:rsidRPr="00432CF3" w:rsidRDefault="00BF0ED4" w:rsidP="0069719B">
      <w:pPr>
        <w:pStyle w:val="QPPBulletpoint2"/>
      </w:pPr>
      <w:r>
        <w:t xml:space="preserve">Development </w:t>
      </w:r>
      <w:r w:rsidR="001C7596">
        <w:t>maintain</w:t>
      </w:r>
      <w:r>
        <w:t>s</w:t>
      </w:r>
      <w:r w:rsidR="001C7596">
        <w:t xml:space="preserve"> </w:t>
      </w:r>
      <w:r w:rsidR="003A7183">
        <w:t xml:space="preserve">health, safety and </w:t>
      </w:r>
      <w:r w:rsidR="003A7183" w:rsidRPr="00C81092">
        <w:rPr>
          <w:rPrChange w:id="16" w:author="Alisha Pettit" w:date="2018-11-06T14:29:00Z">
            <w:rPr/>
          </w:rPrChange>
        </w:rPr>
        <w:t>amenity</w:t>
      </w:r>
      <w:r w:rsidR="001C7596">
        <w:t xml:space="preserve"> near the </w:t>
      </w:r>
      <w:r w:rsidR="001C7596" w:rsidRPr="00C81092">
        <w:rPr>
          <w:rPrChange w:id="17" w:author="Alisha Pettit" w:date="2018-11-06T14:29:00Z">
            <w:rPr/>
          </w:rPrChange>
        </w:rPr>
        <w:t>service station</w:t>
      </w:r>
      <w:r w:rsidR="001C7596">
        <w:t xml:space="preserve"> and </w:t>
      </w:r>
      <w:r w:rsidR="001C7596" w:rsidRPr="00432CF3">
        <w:t>around the site.</w:t>
      </w:r>
    </w:p>
    <w:p w:rsidR="006F37D0" w:rsidRPr="00C70157" w:rsidRDefault="00BF0ED4" w:rsidP="0069719B">
      <w:pPr>
        <w:pStyle w:val="QPPBulletpoint2"/>
      </w:pPr>
      <w:r>
        <w:t>Development is</w:t>
      </w:r>
      <w:r w:rsidR="006F37D0" w:rsidRPr="00432CF3">
        <w:t xml:space="preserve"> designed to </w:t>
      </w:r>
      <w:r w:rsidR="00846390">
        <w:t>e</w:t>
      </w:r>
      <w:r w:rsidR="00B55B0A" w:rsidRPr="00432CF3">
        <w:t>ffectively manage</w:t>
      </w:r>
      <w:r w:rsidR="00B55B0A">
        <w:t xml:space="preserve"> adverse impacts </w:t>
      </w:r>
      <w:r w:rsidR="006F37D0" w:rsidRPr="00C70157">
        <w:t>and hazard</w:t>
      </w:r>
      <w:r w:rsidR="00100DEB">
        <w:t>s</w:t>
      </w:r>
      <w:r w:rsidR="006F37D0" w:rsidRPr="00C70157">
        <w:t xml:space="preserve"> to </w:t>
      </w:r>
      <w:r w:rsidR="001C7596" w:rsidRPr="00C70157">
        <w:t>adjacent or adjoining sites.</w:t>
      </w:r>
    </w:p>
    <w:p w:rsidR="00292E5B" w:rsidRPr="007713D2" w:rsidRDefault="00BF0ED4" w:rsidP="00292E5B">
      <w:pPr>
        <w:pStyle w:val="QPPBulletpoint2"/>
      </w:pPr>
      <w:r>
        <w:t xml:space="preserve">Development </w:t>
      </w:r>
      <w:r w:rsidR="00100DEB">
        <w:t>supports the supply of</w:t>
      </w:r>
      <w:r w:rsidR="00316DE3" w:rsidRPr="00C70157">
        <w:t xml:space="preserve"> a range of automotive fuels and </w:t>
      </w:r>
      <w:r w:rsidR="00100DEB">
        <w:t xml:space="preserve">an </w:t>
      </w:r>
      <w:r w:rsidR="00316DE3" w:rsidRPr="00C70157">
        <w:t>emerg</w:t>
      </w:r>
      <w:r w:rsidR="009759DD">
        <w:t>ing range of alternative fuels.</w:t>
      </w:r>
    </w:p>
    <w:p w:rsidR="00997F29" w:rsidRPr="00D23DF0" w:rsidRDefault="00D86904" w:rsidP="002525A7">
      <w:pPr>
        <w:pStyle w:val="QPPHeading4"/>
      </w:pPr>
      <w:r w:rsidRPr="00D23DF0">
        <w:lastRenderedPageBreak/>
        <w:t>9.3</w:t>
      </w:r>
      <w:r w:rsidR="00E35DEE">
        <w:t>.</w:t>
      </w:r>
      <w:r w:rsidR="00100DEB">
        <w:t>2</w:t>
      </w:r>
      <w:r w:rsidR="00EA189D">
        <w:t>1</w:t>
      </w:r>
      <w:r w:rsidR="00234901">
        <w:t>.</w:t>
      </w:r>
      <w:r w:rsidR="00435759">
        <w:t xml:space="preserve">3 </w:t>
      </w:r>
      <w:r w:rsidR="003436D3">
        <w:t>Performance outcomes and acceptable outcomes</w:t>
      </w:r>
    </w:p>
    <w:p w:rsidR="00997F29" w:rsidRPr="00D23DF0" w:rsidRDefault="00997F29" w:rsidP="002525A7">
      <w:pPr>
        <w:pStyle w:val="QPPTableHeadingStyle1"/>
      </w:pPr>
      <w:bookmarkStart w:id="18" w:name="Table93213a"/>
      <w:r w:rsidRPr="00D23DF0">
        <w:t>Table 9.</w:t>
      </w:r>
      <w:r w:rsidR="00D86904" w:rsidRPr="00D23DF0">
        <w:t>3</w:t>
      </w:r>
      <w:r w:rsidR="00E35DEE">
        <w:t>.</w:t>
      </w:r>
      <w:r w:rsidR="00100DEB">
        <w:t>2</w:t>
      </w:r>
      <w:r w:rsidR="00EA189D">
        <w:t>1</w:t>
      </w:r>
      <w:r w:rsidR="00234901">
        <w:t>.</w:t>
      </w:r>
      <w:r w:rsidR="00BF0ED4">
        <w:t>3.A</w:t>
      </w:r>
      <w:r w:rsidR="00E66172">
        <w:t>—</w:t>
      </w:r>
      <w:r w:rsidR="003436D3">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4E1CC1" w:rsidTr="004E1CC1">
        <w:trPr>
          <w:trHeight w:val="434"/>
        </w:trPr>
        <w:tc>
          <w:tcPr>
            <w:tcW w:w="4150" w:type="dxa"/>
            <w:shd w:val="clear" w:color="auto" w:fill="auto"/>
          </w:tcPr>
          <w:bookmarkEnd w:id="18"/>
          <w:p w:rsidR="003859F0" w:rsidRPr="00D23DF0" w:rsidRDefault="003859F0" w:rsidP="00257957">
            <w:pPr>
              <w:pStyle w:val="QPPTableTextBold"/>
            </w:pPr>
            <w:r w:rsidRPr="00D23DF0">
              <w:t>Performance outcomes</w:t>
            </w:r>
          </w:p>
        </w:tc>
        <w:tc>
          <w:tcPr>
            <w:tcW w:w="4151" w:type="dxa"/>
            <w:shd w:val="clear" w:color="auto" w:fill="auto"/>
          </w:tcPr>
          <w:p w:rsidR="003859F0" w:rsidRPr="00D23DF0" w:rsidRDefault="003859F0" w:rsidP="00257957">
            <w:pPr>
              <w:pStyle w:val="QPPTableTextBold"/>
            </w:pPr>
            <w:r w:rsidRPr="00D23DF0">
              <w:t>Acceptable outcomes</w:t>
            </w:r>
          </w:p>
        </w:tc>
      </w:tr>
      <w:tr w:rsidR="00F50A6F" w:rsidRPr="004E1CC1" w:rsidTr="004E1CC1">
        <w:trPr>
          <w:trHeight w:val="284"/>
        </w:trPr>
        <w:tc>
          <w:tcPr>
            <w:tcW w:w="4150" w:type="dxa"/>
            <w:vMerge w:val="restart"/>
            <w:shd w:val="clear" w:color="auto" w:fill="auto"/>
          </w:tcPr>
          <w:p w:rsidR="00F50A6F" w:rsidRPr="00D23DF0" w:rsidRDefault="00F50A6F" w:rsidP="00257957">
            <w:pPr>
              <w:pStyle w:val="QPPTableTextBold"/>
            </w:pPr>
            <w:r>
              <w:t>P</w:t>
            </w:r>
            <w:r w:rsidRPr="00D23DF0">
              <w:t>O</w:t>
            </w:r>
            <w:r w:rsidR="00CC4941">
              <w:t>1</w:t>
            </w:r>
          </w:p>
          <w:p w:rsidR="00F50A6F" w:rsidRPr="00D23DF0" w:rsidRDefault="00837326" w:rsidP="00257957">
            <w:pPr>
              <w:pStyle w:val="QPPTableTextBody"/>
            </w:pPr>
            <w:r>
              <w:t>Development is</w:t>
            </w:r>
            <w:r w:rsidR="001C7596" w:rsidRPr="00432CF3">
              <w:t xml:space="preserve"> located </w:t>
            </w:r>
            <w:r w:rsidR="00100DEB">
              <w:t xml:space="preserve">on a site that </w:t>
            </w:r>
            <w:r w:rsidR="001C7596" w:rsidRPr="00432CF3">
              <w:t>maintain</w:t>
            </w:r>
            <w:r w:rsidR="00100DEB">
              <w:t>s</w:t>
            </w:r>
            <w:r w:rsidR="001C7596" w:rsidRPr="00432CF3">
              <w:t xml:space="preserve"> the </w:t>
            </w:r>
            <w:r w:rsidR="00B55B0A" w:rsidRPr="00432CF3">
              <w:t xml:space="preserve">purpose and </w:t>
            </w:r>
            <w:r w:rsidR="001C7596" w:rsidRPr="00432CF3">
              <w:t>integrity of the zone and ensure</w:t>
            </w:r>
            <w:r w:rsidR="00100DEB">
              <w:t>s</w:t>
            </w:r>
            <w:r w:rsidR="001C7596" w:rsidRPr="00432CF3">
              <w:t xml:space="preserve"> </w:t>
            </w:r>
            <w:r w:rsidR="00100DEB">
              <w:t xml:space="preserve">that </w:t>
            </w:r>
            <w:r w:rsidR="001C7596" w:rsidRPr="00432CF3">
              <w:t>impacts on adjoining, adjacent and surrounding areas are minimised.</w:t>
            </w:r>
          </w:p>
        </w:tc>
        <w:tc>
          <w:tcPr>
            <w:tcW w:w="4151" w:type="dxa"/>
            <w:shd w:val="clear" w:color="auto" w:fill="auto"/>
          </w:tcPr>
          <w:p w:rsidR="001326F7" w:rsidRDefault="00F34B30" w:rsidP="00257957">
            <w:pPr>
              <w:pStyle w:val="QPPTableTextBold"/>
            </w:pPr>
            <w:r>
              <w:t>AO1</w:t>
            </w:r>
            <w:r w:rsidR="00F50A6F" w:rsidRPr="00D23DF0">
              <w:t>.1</w:t>
            </w:r>
          </w:p>
          <w:p w:rsidR="00F50A6F" w:rsidRPr="0065602A" w:rsidRDefault="00837326" w:rsidP="00E22DE0">
            <w:pPr>
              <w:pStyle w:val="QPPTableTextBody"/>
            </w:pPr>
            <w:r>
              <w:t>Development</w:t>
            </w:r>
            <w:r w:rsidR="00F50A6F" w:rsidRPr="00432CF3">
              <w:t xml:space="preserve"> is not located in </w:t>
            </w:r>
            <w:r w:rsidR="00B121B2" w:rsidRPr="00432CF3">
              <w:t>a</w:t>
            </w:r>
            <w:r w:rsidR="00F50A6F" w:rsidRPr="00432CF3">
              <w:t xml:space="preserve"> </w:t>
            </w:r>
            <w:r w:rsidR="00735A8B">
              <w:t xml:space="preserve">zone in the </w:t>
            </w:r>
            <w:r w:rsidR="00E22DE0">
              <w:t>r</w:t>
            </w:r>
            <w:r w:rsidR="00C65710" w:rsidRPr="00432CF3">
              <w:t>esidential z</w:t>
            </w:r>
            <w:r w:rsidR="00F50A6F" w:rsidRPr="00432CF3">
              <w:t>one</w:t>
            </w:r>
            <w:r w:rsidR="00735A8B">
              <w:t>s category</w:t>
            </w:r>
            <w:r w:rsidR="00B121B2" w:rsidRPr="00432CF3">
              <w:t>.</w:t>
            </w:r>
          </w:p>
        </w:tc>
      </w:tr>
      <w:tr w:rsidR="00F50A6F" w:rsidRPr="004E1CC1" w:rsidTr="004E1CC1">
        <w:trPr>
          <w:trHeight w:val="284"/>
        </w:trPr>
        <w:tc>
          <w:tcPr>
            <w:tcW w:w="4150" w:type="dxa"/>
            <w:vMerge/>
            <w:shd w:val="clear" w:color="auto" w:fill="auto"/>
          </w:tcPr>
          <w:p w:rsidR="00F50A6F" w:rsidRPr="004E1CC1" w:rsidRDefault="00F50A6F" w:rsidP="004E1CC1">
            <w:pPr>
              <w:autoSpaceDE w:val="0"/>
              <w:autoSpaceDN w:val="0"/>
              <w:adjustRightInd w:val="0"/>
              <w:rPr>
                <w:rFonts w:cs="Arial"/>
                <w:color w:val="000000"/>
              </w:rPr>
            </w:pPr>
          </w:p>
        </w:tc>
        <w:tc>
          <w:tcPr>
            <w:tcW w:w="4151" w:type="dxa"/>
            <w:shd w:val="clear" w:color="auto" w:fill="auto"/>
          </w:tcPr>
          <w:p w:rsidR="00F50A6F" w:rsidRPr="00D23DF0" w:rsidRDefault="00F34B30" w:rsidP="00257957">
            <w:pPr>
              <w:pStyle w:val="QPPTableTextBold"/>
            </w:pPr>
            <w:r>
              <w:t>AO1</w:t>
            </w:r>
            <w:r w:rsidR="00F50A6F" w:rsidRPr="00D23DF0">
              <w:t>.2</w:t>
            </w:r>
          </w:p>
          <w:p w:rsidR="00F50A6F" w:rsidRPr="00432CF3" w:rsidRDefault="00837326" w:rsidP="00257957">
            <w:pPr>
              <w:pStyle w:val="QPPTableTextBody"/>
            </w:pPr>
            <w:r>
              <w:t>Development</w:t>
            </w:r>
            <w:r w:rsidR="006425E7" w:rsidRPr="00432CF3">
              <w:t xml:space="preserve"> </w:t>
            </w:r>
            <w:r w:rsidR="00A07F7A" w:rsidRPr="00432CF3">
              <w:t>is not located in the</w:t>
            </w:r>
            <w:r w:rsidR="00F50A6F" w:rsidRPr="00432CF3">
              <w:t xml:space="preserve"> </w:t>
            </w:r>
            <w:r w:rsidR="00F50A6F" w:rsidRPr="00C81092">
              <w:rPr>
                <w:rPrChange w:id="19" w:author="Alisha Pettit" w:date="2018-11-06T14:29:00Z">
                  <w:rPr/>
                </w:rPrChange>
              </w:rPr>
              <w:t>Rural</w:t>
            </w:r>
            <w:r w:rsidR="00A07F7A" w:rsidRPr="00C81092">
              <w:rPr>
                <w:rPrChange w:id="20" w:author="Alisha Pettit" w:date="2018-11-06T14:29:00Z">
                  <w:rPr/>
                </w:rPrChange>
              </w:rPr>
              <w:t xml:space="preserve"> zone</w:t>
            </w:r>
            <w:r w:rsidR="00F50A6F" w:rsidRPr="00432CF3">
              <w:t xml:space="preserve"> or </w:t>
            </w:r>
            <w:r w:rsidR="00A07F7A" w:rsidRPr="00432CF3">
              <w:t xml:space="preserve">the </w:t>
            </w:r>
            <w:r w:rsidR="00F50A6F" w:rsidRPr="00C81092">
              <w:rPr>
                <w:rPrChange w:id="21" w:author="Alisha Pettit" w:date="2018-11-06T14:29:00Z">
                  <w:rPr/>
                </w:rPrChange>
              </w:rPr>
              <w:t xml:space="preserve">Environmental </w:t>
            </w:r>
            <w:r w:rsidR="00C65710" w:rsidRPr="00C81092">
              <w:rPr>
                <w:rPrChange w:id="22" w:author="Alisha Pettit" w:date="2018-11-06T14:29:00Z">
                  <w:rPr/>
                </w:rPrChange>
              </w:rPr>
              <w:t>management z</w:t>
            </w:r>
            <w:r w:rsidR="00F50A6F" w:rsidRPr="00C81092">
              <w:rPr>
                <w:rPrChange w:id="23" w:author="Alisha Pettit" w:date="2018-11-06T14:29:00Z">
                  <w:rPr/>
                </w:rPrChange>
              </w:rPr>
              <w:t>one</w:t>
            </w:r>
            <w:r w:rsidR="00F50A6F" w:rsidRPr="00432CF3">
              <w:t xml:space="preserve"> except where:</w:t>
            </w:r>
          </w:p>
          <w:p w:rsidR="00F34B30" w:rsidRPr="00432CF3" w:rsidRDefault="00F34B30" w:rsidP="00100DEB">
            <w:pPr>
              <w:pStyle w:val="HGTableBullet2"/>
            </w:pPr>
            <w:r w:rsidRPr="00432CF3">
              <w:t xml:space="preserve">the </w:t>
            </w:r>
            <w:r w:rsidR="0090355C" w:rsidRPr="000C1DD1">
              <w:t>site</w:t>
            </w:r>
            <w:r w:rsidRPr="00432CF3">
              <w:t xml:space="preserve"> is located on </w:t>
            </w:r>
            <w:r w:rsidR="001C7596" w:rsidRPr="00432CF3">
              <w:t>the Gateway Motorway or Ipswich Motorway</w:t>
            </w:r>
            <w:r w:rsidR="00100DEB">
              <w:t>;</w:t>
            </w:r>
          </w:p>
          <w:p w:rsidR="00F50A6F" w:rsidRPr="006D297D" w:rsidRDefault="00F34B30" w:rsidP="00100DEB">
            <w:pPr>
              <w:pStyle w:val="HGTableBullet2"/>
            </w:pPr>
            <w:r w:rsidRPr="00432CF3">
              <w:t xml:space="preserve">the </w:t>
            </w:r>
            <w:r w:rsidR="006425E7" w:rsidRPr="00C81092">
              <w:rPr>
                <w:rPrChange w:id="24" w:author="Alisha Pettit" w:date="2018-11-06T14:29:00Z">
                  <w:rPr/>
                </w:rPrChange>
              </w:rPr>
              <w:t>service station</w:t>
            </w:r>
            <w:r w:rsidR="006425E7" w:rsidRPr="00432CF3">
              <w:t xml:space="preserve"> </w:t>
            </w:r>
            <w:r w:rsidRPr="00432CF3">
              <w:t xml:space="preserve">is one element of an integrated development that also provides a range of </w:t>
            </w:r>
            <w:r w:rsidR="001C7596" w:rsidRPr="00432CF3">
              <w:t xml:space="preserve">facilities </w:t>
            </w:r>
            <w:r w:rsidRPr="00432CF3">
              <w:t>for motorists such as rest areas, toilets and picnic facilities.</w:t>
            </w:r>
          </w:p>
        </w:tc>
      </w:tr>
      <w:tr w:rsidR="00F50A6F" w:rsidRPr="00D23DF0" w:rsidTr="004E1CC1">
        <w:trPr>
          <w:trHeight w:val="284"/>
        </w:trPr>
        <w:tc>
          <w:tcPr>
            <w:tcW w:w="4150" w:type="dxa"/>
            <w:vMerge/>
            <w:shd w:val="clear" w:color="auto" w:fill="auto"/>
          </w:tcPr>
          <w:p w:rsidR="00F50A6F" w:rsidRPr="004E1CC1" w:rsidRDefault="00F50A6F" w:rsidP="004E1CC1">
            <w:pPr>
              <w:autoSpaceDE w:val="0"/>
              <w:autoSpaceDN w:val="0"/>
              <w:adjustRightInd w:val="0"/>
              <w:rPr>
                <w:rFonts w:cs="Arial"/>
                <w:color w:val="000000"/>
              </w:rPr>
            </w:pPr>
          </w:p>
        </w:tc>
        <w:tc>
          <w:tcPr>
            <w:tcW w:w="4151" w:type="dxa"/>
            <w:shd w:val="clear" w:color="auto" w:fill="auto"/>
          </w:tcPr>
          <w:p w:rsidR="00F50A6F" w:rsidRPr="00432CF3" w:rsidRDefault="00F34B30" w:rsidP="00257957">
            <w:pPr>
              <w:pStyle w:val="QPPTableTextBold"/>
            </w:pPr>
            <w:r>
              <w:t>AO1</w:t>
            </w:r>
            <w:r w:rsidRPr="00432CF3">
              <w:t>.3</w:t>
            </w:r>
          </w:p>
          <w:p w:rsidR="00F34B30" w:rsidRPr="004E1CC1" w:rsidRDefault="00837326" w:rsidP="00813278">
            <w:pPr>
              <w:pStyle w:val="QPPTableTextBody"/>
            </w:pPr>
            <w:r>
              <w:t>Development</w:t>
            </w:r>
            <w:r w:rsidR="006425E7" w:rsidRPr="004E1CC1">
              <w:t xml:space="preserve"> </w:t>
            </w:r>
            <w:r w:rsidR="00100DEB" w:rsidRPr="004E1CC1">
              <w:t xml:space="preserve">is only located in a </w:t>
            </w:r>
            <w:r w:rsidR="00735A8B">
              <w:t xml:space="preserve">zone in the </w:t>
            </w:r>
            <w:r w:rsidR="00E22DE0">
              <w:t>c</w:t>
            </w:r>
            <w:r w:rsidR="00F34B30" w:rsidRPr="004E1CC1">
              <w:t xml:space="preserve">entre </w:t>
            </w:r>
            <w:r w:rsidR="00B121B2" w:rsidRPr="004E1CC1">
              <w:t>zone</w:t>
            </w:r>
            <w:r w:rsidR="00735A8B">
              <w:t>s category</w:t>
            </w:r>
            <w:r w:rsidR="00B121B2" w:rsidRPr="004E1CC1">
              <w:t xml:space="preserve"> </w:t>
            </w:r>
            <w:r w:rsidR="00F34B30" w:rsidRPr="004E1CC1">
              <w:t>where:</w:t>
            </w:r>
          </w:p>
          <w:p w:rsidR="00F34B30" w:rsidRPr="006D297D" w:rsidRDefault="00F34B30" w:rsidP="00AA3702">
            <w:pPr>
              <w:pStyle w:val="HGTableBullet2"/>
              <w:numPr>
                <w:ilvl w:val="0"/>
                <w:numId w:val="13"/>
              </w:numPr>
              <w:tabs>
                <w:tab w:val="clear" w:pos="567"/>
                <w:tab w:val="left" w:pos="528"/>
                <w:tab w:val="num" w:pos="1095"/>
              </w:tabs>
              <w:ind w:left="528" w:hanging="528"/>
            </w:pPr>
            <w:r w:rsidRPr="00432CF3">
              <w:t xml:space="preserve">the </w:t>
            </w:r>
            <w:r w:rsidR="0090355C" w:rsidRPr="009A1354">
              <w:t>site</w:t>
            </w:r>
            <w:r w:rsidRPr="00432CF3">
              <w:t xml:space="preserve"> is</w:t>
            </w:r>
            <w:r w:rsidRPr="006D297D">
              <w:t xml:space="preserve"> located on a </w:t>
            </w:r>
            <w:r w:rsidRPr="00C81092">
              <w:rPr>
                <w:rPrChange w:id="25" w:author="Alisha Pettit" w:date="2018-11-06T14:29:00Z">
                  <w:rPr/>
                </w:rPrChange>
              </w:rPr>
              <w:t>major road</w:t>
            </w:r>
            <w:r w:rsidRPr="006D297D">
              <w:t>; or</w:t>
            </w:r>
          </w:p>
          <w:p w:rsidR="00F34B30" w:rsidRPr="006D297D" w:rsidRDefault="00F34B30" w:rsidP="00100DEB">
            <w:pPr>
              <w:pStyle w:val="HGTableBullet2"/>
            </w:pPr>
            <w:r w:rsidRPr="006D297D">
              <w:t xml:space="preserve">the </w:t>
            </w:r>
            <w:r w:rsidR="0090355C" w:rsidRPr="009A1354">
              <w:t>site</w:t>
            </w:r>
            <w:r w:rsidRPr="00432CF3">
              <w:t xml:space="preserve"> is</w:t>
            </w:r>
            <w:r w:rsidRPr="006D297D">
              <w:t xml:space="preserve"> at the end of or forms a continuation of a strip </w:t>
            </w:r>
            <w:r w:rsidR="00846390" w:rsidRPr="00C81092">
              <w:rPr>
                <w:rPrChange w:id="26" w:author="Alisha Pettit" w:date="2018-11-06T14:29:00Z">
                  <w:rPr/>
                </w:rPrChange>
              </w:rPr>
              <w:t xml:space="preserve">shopping </w:t>
            </w:r>
            <w:r w:rsidRPr="00C81092">
              <w:rPr>
                <w:rPrChange w:id="27" w:author="Alisha Pettit" w:date="2018-11-06T14:29:00Z">
                  <w:rPr/>
                </w:rPrChange>
              </w:rPr>
              <w:t>centre</w:t>
            </w:r>
            <w:r w:rsidRPr="006D297D">
              <w:t xml:space="preserve"> fronting a </w:t>
            </w:r>
            <w:r w:rsidR="00424436" w:rsidRPr="00C81092">
              <w:rPr>
                <w:rPrChange w:id="28" w:author="Alisha Pettit" w:date="2018-11-06T14:29:00Z">
                  <w:rPr/>
                </w:rPrChange>
              </w:rPr>
              <w:t>major road</w:t>
            </w:r>
            <w:r w:rsidRPr="006D297D">
              <w:t>; or</w:t>
            </w:r>
          </w:p>
          <w:p w:rsidR="00A07F7A" w:rsidRPr="006D297D" w:rsidRDefault="00BC3A2E" w:rsidP="00100DEB">
            <w:pPr>
              <w:pStyle w:val="HGTableBullet2"/>
            </w:pPr>
            <w:r w:rsidRPr="00432CF3">
              <w:t xml:space="preserve">the </w:t>
            </w:r>
            <w:r w:rsidR="0090355C" w:rsidRPr="009A1354">
              <w:t>site</w:t>
            </w:r>
            <w:r w:rsidRPr="00432CF3">
              <w:t xml:space="preserve"> </w:t>
            </w:r>
            <w:r w:rsidR="00F34B30" w:rsidRPr="00432CF3">
              <w:t>is accessed</w:t>
            </w:r>
            <w:r w:rsidR="00F34B30" w:rsidRPr="006D297D">
              <w:t xml:space="preserve"> from the int</w:t>
            </w:r>
            <w:r w:rsidR="00F34B30" w:rsidRPr="00432CF3">
              <w:t xml:space="preserve">ernal driveway system of the </w:t>
            </w:r>
            <w:r w:rsidR="00A07F7A" w:rsidRPr="00432CF3">
              <w:t>c</w:t>
            </w:r>
            <w:r w:rsidR="00F34B30" w:rsidRPr="00432CF3">
              <w:t>entre.</w:t>
            </w:r>
          </w:p>
        </w:tc>
      </w:tr>
      <w:tr w:rsidR="00F50A6F" w:rsidRPr="004E1CC1" w:rsidTr="004E1CC1">
        <w:trPr>
          <w:trHeight w:val="284"/>
        </w:trPr>
        <w:tc>
          <w:tcPr>
            <w:tcW w:w="4150" w:type="dxa"/>
            <w:vMerge/>
            <w:shd w:val="clear" w:color="auto" w:fill="auto"/>
          </w:tcPr>
          <w:p w:rsidR="00F50A6F" w:rsidRPr="004E1CC1" w:rsidRDefault="00F50A6F" w:rsidP="004E1CC1">
            <w:pPr>
              <w:autoSpaceDE w:val="0"/>
              <w:autoSpaceDN w:val="0"/>
              <w:adjustRightInd w:val="0"/>
              <w:rPr>
                <w:rFonts w:cs="Arial"/>
                <w:color w:val="000000"/>
              </w:rPr>
            </w:pPr>
          </w:p>
        </w:tc>
        <w:tc>
          <w:tcPr>
            <w:tcW w:w="4151" w:type="dxa"/>
            <w:shd w:val="clear" w:color="auto" w:fill="auto"/>
          </w:tcPr>
          <w:p w:rsidR="00F50A6F" w:rsidRPr="00D23DF0" w:rsidRDefault="00F34B30" w:rsidP="00257957">
            <w:pPr>
              <w:pStyle w:val="QPPTableTextBold"/>
            </w:pPr>
            <w:r>
              <w:t>AO1.4</w:t>
            </w:r>
          </w:p>
          <w:p w:rsidR="00F50A6F" w:rsidRPr="0065602A" w:rsidRDefault="00837326">
            <w:pPr>
              <w:pStyle w:val="QPPTableTextBody"/>
            </w:pPr>
            <w:r>
              <w:t>Development</w:t>
            </w:r>
            <w:r w:rsidR="006425E7" w:rsidRPr="00432CF3">
              <w:t xml:space="preserve"> </w:t>
            </w:r>
            <w:r w:rsidR="00F34B30" w:rsidRPr="00432CF3">
              <w:t>is only located in a</w:t>
            </w:r>
            <w:r w:rsidR="00735A8B">
              <w:t xml:space="preserve"> zo</w:t>
            </w:r>
            <w:r w:rsidR="00F34B30" w:rsidRPr="00432CF3">
              <w:t>n</w:t>
            </w:r>
            <w:r w:rsidR="00735A8B">
              <w:t>e in the</w:t>
            </w:r>
            <w:r w:rsidR="00D43BED">
              <w:t xml:space="preserve"> </w:t>
            </w:r>
            <w:r w:rsidR="00390C28">
              <w:t>i</w:t>
            </w:r>
            <w:r w:rsidR="00C65710" w:rsidRPr="00390C28">
              <w:t>ndustry z</w:t>
            </w:r>
            <w:r w:rsidR="00F34B30" w:rsidRPr="00390C28">
              <w:t>one</w:t>
            </w:r>
            <w:r w:rsidR="00735A8B" w:rsidRPr="00390C28">
              <w:t>s category</w:t>
            </w:r>
            <w:r w:rsidR="00F34B30" w:rsidRPr="00432CF3">
              <w:t xml:space="preserve"> where the </w:t>
            </w:r>
            <w:r w:rsidR="0090355C" w:rsidRPr="009A1354">
              <w:t>site</w:t>
            </w:r>
            <w:r w:rsidR="00F34B30" w:rsidRPr="00432CF3">
              <w:t xml:space="preserve"> is</w:t>
            </w:r>
            <w:r w:rsidR="00F34B30" w:rsidRPr="0065602A">
              <w:t xml:space="preserve"> located on a </w:t>
            </w:r>
            <w:r w:rsidR="00424436" w:rsidRPr="00C81092">
              <w:rPr>
                <w:rPrChange w:id="29" w:author="Alisha Pettit" w:date="2018-11-06T14:29:00Z">
                  <w:rPr/>
                </w:rPrChange>
              </w:rPr>
              <w:t>major road</w:t>
            </w:r>
            <w:r w:rsidR="00F34B30" w:rsidRPr="0065602A">
              <w:t>.</w:t>
            </w:r>
          </w:p>
        </w:tc>
      </w:tr>
      <w:tr w:rsidR="008A5DE9" w:rsidRPr="004E1CC1" w:rsidTr="004E1CC1">
        <w:trPr>
          <w:trHeight w:val="284"/>
        </w:trPr>
        <w:tc>
          <w:tcPr>
            <w:tcW w:w="4150" w:type="dxa"/>
            <w:shd w:val="clear" w:color="auto" w:fill="auto"/>
          </w:tcPr>
          <w:p w:rsidR="008A5DE9" w:rsidRDefault="008A5DE9" w:rsidP="00257957">
            <w:pPr>
              <w:pStyle w:val="QPPTableTextBold"/>
            </w:pPr>
            <w:r>
              <w:t xml:space="preserve">PO2 </w:t>
            </w:r>
          </w:p>
          <w:p w:rsidR="008A5DE9" w:rsidRPr="0065602A" w:rsidRDefault="00837326" w:rsidP="00257957">
            <w:pPr>
              <w:pStyle w:val="QPPTableTextBody"/>
            </w:pPr>
            <w:r>
              <w:t>Development</w:t>
            </w:r>
            <w:r w:rsidR="006425E7" w:rsidRPr="00432CF3">
              <w:t xml:space="preserve"> </w:t>
            </w:r>
            <w:r w:rsidR="008A5DE9" w:rsidRPr="00432CF3">
              <w:t>maintains</w:t>
            </w:r>
            <w:r w:rsidR="008A5DE9" w:rsidRPr="0065602A">
              <w:t xml:space="preserve"> and contributes to </w:t>
            </w:r>
            <w:r w:rsidR="00A679CD" w:rsidRPr="00404A05">
              <w:t xml:space="preserve">the </w:t>
            </w:r>
            <w:r w:rsidR="008A5DE9" w:rsidRPr="00404A05">
              <w:t>visual amenity</w:t>
            </w:r>
            <w:r w:rsidR="00A679CD" w:rsidRPr="00404A05">
              <w:t xml:space="preserve"> of the</w:t>
            </w:r>
            <w:r w:rsidR="00A679CD" w:rsidRPr="0065602A">
              <w:t xml:space="preserve"> locality.</w:t>
            </w:r>
          </w:p>
        </w:tc>
        <w:tc>
          <w:tcPr>
            <w:tcW w:w="4151" w:type="dxa"/>
            <w:shd w:val="clear" w:color="auto" w:fill="auto"/>
          </w:tcPr>
          <w:p w:rsidR="008A5DE9" w:rsidRPr="00D23DF0" w:rsidRDefault="008A5DE9" w:rsidP="00257957">
            <w:pPr>
              <w:pStyle w:val="QPPTableTextBold"/>
            </w:pPr>
            <w:r>
              <w:t>AO2</w:t>
            </w:r>
          </w:p>
          <w:p w:rsidR="00100DEB" w:rsidRDefault="00837326" w:rsidP="00257957">
            <w:pPr>
              <w:pStyle w:val="QPPTableTextBody"/>
            </w:pPr>
            <w:r>
              <w:t xml:space="preserve">Development </w:t>
            </w:r>
            <w:r w:rsidR="00CC4941">
              <w:t>ensures:</w:t>
            </w:r>
          </w:p>
          <w:p w:rsidR="00100DEB" w:rsidRPr="00EB36E9" w:rsidRDefault="00837326" w:rsidP="00813278">
            <w:pPr>
              <w:pStyle w:val="HGTableBullet2"/>
              <w:numPr>
                <w:ilvl w:val="0"/>
                <w:numId w:val="14"/>
              </w:numPr>
            </w:pPr>
            <w:r w:rsidRPr="00592FE6">
              <w:t>a</w:t>
            </w:r>
            <w:r w:rsidR="00C1631A" w:rsidRPr="00592FE6">
              <w:t xml:space="preserve"> continuous 3m wide landscape strip containing groundcover and small shrubs </w:t>
            </w:r>
            <w:r w:rsidRPr="00592FE6">
              <w:t>is</w:t>
            </w:r>
            <w:r w:rsidR="00C1631A" w:rsidRPr="00592FE6">
              <w:t xml:space="preserve"> maintained along the frontage of the site</w:t>
            </w:r>
            <w:r w:rsidR="00100DEB" w:rsidRPr="005E6948">
              <w:t>;</w:t>
            </w:r>
          </w:p>
          <w:p w:rsidR="008A5DE9" w:rsidRDefault="00C1631A" w:rsidP="00813278">
            <w:pPr>
              <w:pStyle w:val="HGTableBullet2"/>
            </w:pPr>
            <w:r w:rsidRPr="00EB36E9">
              <w:t>any building or structure is located a</w:t>
            </w:r>
            <w:r w:rsidR="00100DEB" w:rsidRPr="00EB36E9">
              <w:t>t</w:t>
            </w:r>
            <w:r w:rsidRPr="00EB36E9">
              <w:t xml:space="preserve"> </w:t>
            </w:r>
            <w:r w:rsidR="00100DEB" w:rsidRPr="00EB36E9">
              <w:t xml:space="preserve">least </w:t>
            </w:r>
            <w:r w:rsidRPr="00EB36E9">
              <w:t>7m behind the landscape strip.</w:t>
            </w:r>
          </w:p>
        </w:tc>
      </w:tr>
      <w:tr w:rsidR="00DE2252" w:rsidRPr="004E1CC1" w:rsidTr="004E1CC1">
        <w:trPr>
          <w:trHeight w:val="1556"/>
        </w:trPr>
        <w:tc>
          <w:tcPr>
            <w:tcW w:w="4150" w:type="dxa"/>
            <w:vMerge w:val="restart"/>
            <w:shd w:val="clear" w:color="auto" w:fill="auto"/>
          </w:tcPr>
          <w:p w:rsidR="00DE2252" w:rsidRDefault="00DE2252" w:rsidP="00257957">
            <w:pPr>
              <w:pStyle w:val="QPPTableTextBold"/>
            </w:pPr>
            <w:r>
              <w:lastRenderedPageBreak/>
              <w:t>PO3</w:t>
            </w:r>
          </w:p>
          <w:p w:rsidR="00DE2252" w:rsidRDefault="00DE2252" w:rsidP="00813278">
            <w:pPr>
              <w:pStyle w:val="QPPTableTextBody"/>
            </w:pPr>
            <w:r>
              <w:t xml:space="preserve">Development provides refuse and </w:t>
            </w:r>
            <w:r w:rsidR="00F97FC9">
              <w:t>recycling</w:t>
            </w:r>
            <w:r>
              <w:t xml:space="preserve"> collection, separation and storage facilities that are located and managed to minimise adverse impacts on neighbouring properties and the public</w:t>
            </w:r>
            <w:r w:rsidR="00F97FC9">
              <w:t xml:space="preserve"> realm</w:t>
            </w:r>
            <w:r>
              <w:t>.</w:t>
            </w:r>
          </w:p>
        </w:tc>
        <w:tc>
          <w:tcPr>
            <w:tcW w:w="4151" w:type="dxa"/>
            <w:shd w:val="clear" w:color="auto" w:fill="auto"/>
          </w:tcPr>
          <w:p w:rsidR="00DE2252" w:rsidRDefault="00DE2252" w:rsidP="00257957">
            <w:pPr>
              <w:pStyle w:val="QPPTableTextBold"/>
            </w:pPr>
            <w:r>
              <w:t>AO3.1</w:t>
            </w:r>
          </w:p>
          <w:p w:rsidR="00DE2252" w:rsidRDefault="00DE2252" w:rsidP="00813278">
            <w:pPr>
              <w:pStyle w:val="QPPTableTextBody"/>
            </w:pPr>
            <w:r>
              <w:t>Development provides for a dedicated area or system to ensure adequate access to and removal of refuse and recycling.</w:t>
            </w:r>
          </w:p>
        </w:tc>
      </w:tr>
      <w:tr w:rsidR="00DE2252" w:rsidRPr="004E1CC1" w:rsidTr="004E1CC1">
        <w:trPr>
          <w:trHeight w:val="1556"/>
        </w:trPr>
        <w:tc>
          <w:tcPr>
            <w:tcW w:w="4150" w:type="dxa"/>
            <w:vMerge/>
            <w:shd w:val="clear" w:color="auto" w:fill="auto"/>
          </w:tcPr>
          <w:p w:rsidR="00DE2252" w:rsidRDefault="00DE2252" w:rsidP="00257957">
            <w:pPr>
              <w:pStyle w:val="QPPTableTextBold"/>
            </w:pPr>
          </w:p>
        </w:tc>
        <w:tc>
          <w:tcPr>
            <w:tcW w:w="4151" w:type="dxa"/>
            <w:shd w:val="clear" w:color="auto" w:fill="auto"/>
          </w:tcPr>
          <w:p w:rsidR="00DE2252" w:rsidRDefault="00DE2252" w:rsidP="00257957">
            <w:pPr>
              <w:pStyle w:val="QPPTableTextBold"/>
            </w:pPr>
            <w:r>
              <w:t>AO3.2</w:t>
            </w:r>
          </w:p>
          <w:p w:rsidR="00DE2252" w:rsidRDefault="00DE2252" w:rsidP="00813278">
            <w:pPr>
              <w:pStyle w:val="QPPTableTextBody"/>
            </w:pPr>
            <w:r>
              <w:t>Development ensures that refuse and recycling collection and storage location and design do not have any adverse impact (including odour, noise or visual impacts) on the amenity of adjoining land uses.</w:t>
            </w:r>
          </w:p>
          <w:p w:rsidR="00DE2252" w:rsidRDefault="00DE2252" w:rsidP="00813278">
            <w:pPr>
              <w:pStyle w:val="QPPEditorsNoteStyle1"/>
            </w:pPr>
            <w:r>
              <w:t>Note</w:t>
            </w:r>
            <w:r>
              <w:rPr>
                <w:rFonts w:cs="Arial"/>
              </w:rPr>
              <w:t>—</w:t>
            </w:r>
            <w:r>
              <w:t xml:space="preserve">Refer to the </w:t>
            </w:r>
            <w:r w:rsidRPr="00C81092">
              <w:rPr>
                <w:rPrChange w:id="30" w:author="Alisha Pettit" w:date="2018-11-06T14:29:00Z">
                  <w:rPr/>
                </w:rPrChange>
              </w:rPr>
              <w:t>Refuse planning scheme policy</w:t>
            </w:r>
            <w:r>
              <w:t xml:space="preserve"> for guidance.</w:t>
            </w:r>
          </w:p>
        </w:tc>
      </w:tr>
      <w:tr w:rsidR="008A5DE9" w:rsidRPr="004E1CC1" w:rsidTr="004E1CC1">
        <w:trPr>
          <w:trHeight w:val="1556"/>
        </w:trPr>
        <w:tc>
          <w:tcPr>
            <w:tcW w:w="4150" w:type="dxa"/>
            <w:shd w:val="clear" w:color="auto" w:fill="auto"/>
          </w:tcPr>
          <w:p w:rsidR="003A7183" w:rsidRPr="004E1CC1" w:rsidRDefault="008A5DE9" w:rsidP="00257957">
            <w:pPr>
              <w:pStyle w:val="QPPTableTextBold"/>
              <w:rPr>
                <w:highlight w:val="yellow"/>
              </w:rPr>
            </w:pPr>
            <w:r>
              <w:t>P</w:t>
            </w:r>
            <w:r w:rsidRPr="00D23DF0">
              <w:t>O</w:t>
            </w:r>
            <w:r w:rsidR="00A97699">
              <w:t>4</w:t>
            </w:r>
          </w:p>
          <w:p w:rsidR="00715D22" w:rsidRDefault="00837326" w:rsidP="00257957">
            <w:pPr>
              <w:pStyle w:val="QPPTableTextBody"/>
            </w:pPr>
            <w:r>
              <w:t>Development</w:t>
            </w:r>
            <w:r w:rsidR="003A7183">
              <w:t xml:space="preserve"> </w:t>
            </w:r>
            <w:r w:rsidR="00C42B78">
              <w:t xml:space="preserve">minimises the risk to public safety, property and the environment from technological hazards such as fire, explosion and toxic release and achieves </w:t>
            </w:r>
            <w:r w:rsidR="00715D22">
              <w:t>the hazard and risk criteria in</w:t>
            </w:r>
          </w:p>
          <w:p w:rsidR="00C42B78" w:rsidRDefault="00C42B78" w:rsidP="00257957">
            <w:pPr>
              <w:pStyle w:val="QPPTableTextBody"/>
            </w:pPr>
            <w:r w:rsidRPr="00C81092">
              <w:rPr>
                <w:rPrChange w:id="31" w:author="Alisha Pettit" w:date="2018-11-06T14:29:00Z">
                  <w:rPr/>
                </w:rPrChange>
              </w:rPr>
              <w:t>Table 9.3.2</w:t>
            </w:r>
            <w:r w:rsidR="004D113D" w:rsidRPr="00C81092">
              <w:rPr>
                <w:rPrChange w:id="32" w:author="Alisha Pettit" w:date="2018-11-06T14:29:00Z">
                  <w:rPr/>
                </w:rPrChange>
              </w:rPr>
              <w:t>1</w:t>
            </w:r>
            <w:r w:rsidRPr="00C81092">
              <w:rPr>
                <w:rPrChange w:id="33" w:author="Alisha Pettit" w:date="2018-11-06T14:29:00Z">
                  <w:rPr/>
                </w:rPrChange>
              </w:rPr>
              <w:t>.3.F</w:t>
            </w:r>
            <w:r>
              <w:t>.</w:t>
            </w:r>
          </w:p>
          <w:p w:rsidR="00C42B78" w:rsidRPr="003A7183" w:rsidRDefault="00C42B78" w:rsidP="005E6948">
            <w:pPr>
              <w:pStyle w:val="QPPEditorsNoteStyle1"/>
            </w:pPr>
            <w:r>
              <w:t>Note—</w:t>
            </w:r>
            <w:r w:rsidR="005E6948">
              <w:t>A</w:t>
            </w:r>
            <w:r>
              <w:t xml:space="preserve"> preliminary hazard analysis report</w:t>
            </w:r>
            <w:r w:rsidR="005E6948">
              <w:t xml:space="preserve"> prepared</w:t>
            </w:r>
            <w:r>
              <w:t xml:space="preserve"> in accordance with the </w:t>
            </w:r>
            <w:r w:rsidRPr="00C81092">
              <w:rPr>
                <w:rPrChange w:id="34" w:author="Alisha Pettit" w:date="2018-11-06T14:29:00Z">
                  <w:rPr/>
                </w:rPrChange>
              </w:rPr>
              <w:t>Industrial hazard and risk assessment planning scheme policy</w:t>
            </w:r>
            <w:r>
              <w:t xml:space="preserve"> can assist in demonstrating achievement of this performance outcome.</w:t>
            </w:r>
          </w:p>
        </w:tc>
        <w:tc>
          <w:tcPr>
            <w:tcW w:w="4151" w:type="dxa"/>
            <w:shd w:val="clear" w:color="auto" w:fill="auto"/>
          </w:tcPr>
          <w:p w:rsidR="008A5DE9" w:rsidRPr="00D23DF0" w:rsidRDefault="002648CD" w:rsidP="00257957">
            <w:pPr>
              <w:pStyle w:val="QPPTableTextBold"/>
            </w:pPr>
            <w:r>
              <w:t>AO</w:t>
            </w:r>
            <w:r w:rsidR="00A97699">
              <w:t>4</w:t>
            </w:r>
          </w:p>
          <w:p w:rsidR="00100DEB" w:rsidRPr="004E1CC1" w:rsidRDefault="00837326" w:rsidP="00813278">
            <w:pPr>
              <w:pStyle w:val="QPPTableTextBody"/>
            </w:pPr>
            <w:r>
              <w:t>Development does</w:t>
            </w:r>
            <w:r w:rsidR="000E371D" w:rsidRPr="004E1CC1">
              <w:t xml:space="preserve"> not include storage in </w:t>
            </w:r>
            <w:r w:rsidR="00100DEB" w:rsidRPr="004E1CC1">
              <w:t>excess of:</w:t>
            </w:r>
          </w:p>
          <w:p w:rsidR="000E371D" w:rsidRPr="00592FE6" w:rsidRDefault="00100DEB" w:rsidP="00813278">
            <w:pPr>
              <w:pStyle w:val="HGTableBullet2"/>
              <w:numPr>
                <w:ilvl w:val="0"/>
                <w:numId w:val="15"/>
              </w:numPr>
            </w:pPr>
            <w:r w:rsidRPr="00592FE6">
              <w:t xml:space="preserve">an </w:t>
            </w:r>
            <w:r w:rsidR="000E371D" w:rsidRPr="00592FE6">
              <w:t>aggregate quantity of Class 3 flammable liquids</w:t>
            </w:r>
            <w:r w:rsidR="00E17746" w:rsidRPr="005E6948">
              <w:t xml:space="preserve"> and</w:t>
            </w:r>
            <w:r w:rsidR="000E371D" w:rsidRPr="00A5707A">
              <w:t xml:space="preserve"> com</w:t>
            </w:r>
            <w:r w:rsidR="000E371D" w:rsidRPr="00592FE6">
              <w:t>bustible liquids, stored or intended to be store</w:t>
            </w:r>
            <w:r w:rsidR="00846390" w:rsidRPr="00592FE6">
              <w:t>d below ground of 385,000L</w:t>
            </w:r>
            <w:r w:rsidR="000E371D" w:rsidRPr="00592FE6">
              <w:t>;</w:t>
            </w:r>
          </w:p>
          <w:p w:rsidR="008A5DE9" w:rsidRPr="006D297D" w:rsidRDefault="000E371D" w:rsidP="00100DEB">
            <w:pPr>
              <w:pStyle w:val="HGTableBullet2"/>
            </w:pPr>
            <w:r>
              <w:t>16</w:t>
            </w:r>
            <w:r w:rsidR="00100DEB">
              <w:t>m</w:t>
            </w:r>
            <w:r w:rsidR="00100DEB" w:rsidRPr="00100DEB">
              <w:rPr>
                <w:rStyle w:val="QPPSuperscriptChar"/>
              </w:rPr>
              <w:t>3</w:t>
            </w:r>
            <w:r w:rsidR="00E17746">
              <w:t xml:space="preserve"> of Class 2.1 LPG either underground or </w:t>
            </w:r>
            <w:r>
              <w:t>above</w:t>
            </w:r>
            <w:r w:rsidR="00592FE6">
              <w:t>-</w:t>
            </w:r>
            <w:r>
              <w:t>ground.</w:t>
            </w:r>
          </w:p>
        </w:tc>
      </w:tr>
      <w:tr w:rsidR="00E237B5" w:rsidRPr="004E1CC1" w:rsidTr="004E1CC1">
        <w:trPr>
          <w:trHeight w:val="284"/>
        </w:trPr>
        <w:tc>
          <w:tcPr>
            <w:tcW w:w="4150" w:type="dxa"/>
            <w:shd w:val="clear" w:color="auto" w:fill="auto"/>
          </w:tcPr>
          <w:p w:rsidR="00E237B5" w:rsidRPr="006D297D" w:rsidRDefault="00E237B5" w:rsidP="00C42B78">
            <w:pPr>
              <w:pStyle w:val="QPPTableTextBold"/>
            </w:pPr>
            <w:r w:rsidRPr="006D297D">
              <w:t>PO</w:t>
            </w:r>
            <w:r w:rsidR="00A97699">
              <w:t>5</w:t>
            </w:r>
          </w:p>
          <w:p w:rsidR="00E237B5" w:rsidRPr="0065602A" w:rsidRDefault="00E237B5" w:rsidP="00257957">
            <w:pPr>
              <w:pStyle w:val="QPPTableTextBody"/>
            </w:pPr>
            <w:r w:rsidRPr="0065602A">
              <w:t>Development minimise</w:t>
            </w:r>
            <w:r w:rsidR="00040949">
              <w:t>s</w:t>
            </w:r>
            <w:r w:rsidRPr="0065602A">
              <w:t xml:space="preserve"> opportunities for graffit</w:t>
            </w:r>
            <w:r w:rsidR="008A5DE9" w:rsidRPr="0065602A">
              <w:t>i</w:t>
            </w:r>
            <w:r w:rsidRPr="0065602A">
              <w:t xml:space="preserve"> and vandalism through access control, canvas reduction and easy maintenance materials</w:t>
            </w:r>
            <w:r w:rsidR="00257957">
              <w:t>.</w:t>
            </w:r>
          </w:p>
          <w:p w:rsidR="00E237B5" w:rsidRPr="0065602A" w:rsidRDefault="00DF1DE9" w:rsidP="00CC4941">
            <w:pPr>
              <w:pStyle w:val="QPPEditorsNoteStyle1"/>
              <w:autoSpaceDE w:val="0"/>
              <w:autoSpaceDN w:val="0"/>
              <w:adjustRightInd w:val="0"/>
            </w:pPr>
            <w:r w:rsidRPr="004E1CC1">
              <w:rPr>
                <w:rFonts w:cs="Arial"/>
                <w:color w:val="000000"/>
              </w:rPr>
              <w:t>Note—</w:t>
            </w:r>
            <w:r w:rsidR="00E237B5" w:rsidRPr="004E1CC1">
              <w:rPr>
                <w:rFonts w:cs="Arial"/>
              </w:rPr>
              <w:t xml:space="preserve">For guidance on design considerations to reduce graffiti refer to the </w:t>
            </w:r>
            <w:r w:rsidR="00E237B5" w:rsidRPr="00C81092">
              <w:rPr>
                <w:rPrChange w:id="35" w:author="Alisha Pettit" w:date="2018-11-06T14:29:00Z">
                  <w:rPr/>
                </w:rPrChange>
              </w:rPr>
              <w:t>Graffiti prevention planning scheme policy</w:t>
            </w:r>
            <w:r w:rsidRPr="00C81092">
              <w:rPr>
                <w:rPrChange w:id="36" w:author="Alisha Pettit" w:date="2018-11-06T14:29:00Z">
                  <w:rPr/>
                </w:rPrChange>
              </w:rPr>
              <w:t>.</w:t>
            </w:r>
          </w:p>
        </w:tc>
        <w:tc>
          <w:tcPr>
            <w:tcW w:w="4151" w:type="dxa"/>
            <w:shd w:val="clear" w:color="auto" w:fill="auto"/>
          </w:tcPr>
          <w:p w:rsidR="00E237B5" w:rsidRPr="006D297D" w:rsidRDefault="00DF1DE9" w:rsidP="00C42B78">
            <w:pPr>
              <w:pStyle w:val="QPPTableTextBold"/>
            </w:pPr>
            <w:r w:rsidRPr="006D297D">
              <w:t>AO</w:t>
            </w:r>
            <w:r w:rsidR="00A97699">
              <w:t>5</w:t>
            </w:r>
          </w:p>
          <w:p w:rsidR="00E237B5" w:rsidRPr="0065602A" w:rsidRDefault="00837326" w:rsidP="00257957">
            <w:pPr>
              <w:pStyle w:val="QPPTableTextBody"/>
            </w:pPr>
            <w:r>
              <w:t xml:space="preserve">Development </w:t>
            </w:r>
            <w:r w:rsidR="00257957">
              <w:t>incorporates graffiti and vandalism prevention techniques in it</w:t>
            </w:r>
            <w:r w:rsidR="00C42B78">
              <w:t>s</w:t>
            </w:r>
            <w:r w:rsidR="00257957">
              <w:t xml:space="preserve"> layout, building or structure design and landscaping by:</w:t>
            </w:r>
          </w:p>
          <w:p w:rsidR="00E237B5" w:rsidRPr="006D297D" w:rsidRDefault="00E237B5" w:rsidP="00AA3702">
            <w:pPr>
              <w:pStyle w:val="HGTableBullet2"/>
              <w:numPr>
                <w:ilvl w:val="0"/>
                <w:numId w:val="19"/>
              </w:numPr>
            </w:pPr>
            <w:r w:rsidRPr="006D297D">
              <w:t>discourag</w:t>
            </w:r>
            <w:r w:rsidR="00257957">
              <w:t>ing</w:t>
            </w:r>
            <w:r w:rsidRPr="006D297D">
              <w:t xml:space="preserve"> access to property that is vandal or graffiti-prone using see-through fencing, sprinklers, thorny ground covers </w:t>
            </w:r>
            <w:r w:rsidR="00846390">
              <w:t>and/</w:t>
            </w:r>
            <w:r w:rsidRPr="006D297D">
              <w:t>or noisy path surfaces such as fine gravel;</w:t>
            </w:r>
          </w:p>
          <w:p w:rsidR="00E237B5" w:rsidRPr="00404A05" w:rsidRDefault="00E237B5" w:rsidP="00C42B78">
            <w:pPr>
              <w:pStyle w:val="HGTableBullet2"/>
            </w:pPr>
            <w:r w:rsidRPr="00404A05">
              <w:t>avoid</w:t>
            </w:r>
            <w:r w:rsidR="00257957">
              <w:t>ing</w:t>
            </w:r>
            <w:r w:rsidRPr="00404A05">
              <w:t xml:space="preserve"> ‘natural ladders’ that provide access to property that is vandal or graffiti-prone;</w:t>
            </w:r>
          </w:p>
          <w:p w:rsidR="00E237B5" w:rsidRPr="00404A05" w:rsidRDefault="00E237B5" w:rsidP="00C42B78">
            <w:pPr>
              <w:pStyle w:val="HGTableBullet2"/>
            </w:pPr>
            <w:r w:rsidRPr="00404A05">
              <w:t>minimis</w:t>
            </w:r>
            <w:r w:rsidR="00257957">
              <w:t>ing</w:t>
            </w:r>
            <w:r w:rsidRPr="00404A05">
              <w:t xml:space="preserve"> blank vertical surfaces by reducing building material, or by covering blank areas with vegetation, mesh or latticework not suitable for climbing;</w:t>
            </w:r>
          </w:p>
          <w:p w:rsidR="00E237B5" w:rsidRPr="006D297D" w:rsidRDefault="00E237B5" w:rsidP="00C42B78">
            <w:pPr>
              <w:pStyle w:val="HGTableBullet2"/>
            </w:pPr>
            <w:r w:rsidRPr="00404A05">
              <w:t>maximis</w:t>
            </w:r>
            <w:r w:rsidR="00257957">
              <w:t>ing</w:t>
            </w:r>
            <w:r w:rsidRPr="00404A05">
              <w:t xml:space="preserve"> opportunities for casual surveillance at all hours by positioning windows, doors</w:t>
            </w:r>
            <w:r w:rsidRPr="006D297D">
              <w:t xml:space="preserve"> and pathways to </w:t>
            </w:r>
            <w:r w:rsidRPr="006D297D">
              <w:lastRenderedPageBreak/>
              <w:t>overlook property that is vandal or graffiti-prone;</w:t>
            </w:r>
          </w:p>
          <w:p w:rsidR="00E237B5" w:rsidRPr="006D297D" w:rsidRDefault="00E237B5" w:rsidP="00C42B78">
            <w:pPr>
              <w:pStyle w:val="HGTableBullet2"/>
            </w:pPr>
            <w:r w:rsidRPr="006D297D">
              <w:t>utilis</w:t>
            </w:r>
            <w:r w:rsidR="00257957">
              <w:t>ing</w:t>
            </w:r>
            <w:r w:rsidRPr="006D297D">
              <w:t xml:space="preserve"> surface treatments</w:t>
            </w:r>
            <w:r w:rsidR="00846390">
              <w:t>, for example</w:t>
            </w:r>
            <w:r w:rsidRPr="006D297D">
              <w:t xml:space="preserve"> dark col</w:t>
            </w:r>
            <w:r w:rsidR="00846390">
              <w:t>ours, legal artwork or graffiti-</w:t>
            </w:r>
            <w:r w:rsidRPr="006D297D">
              <w:t>resistant treatment.</w:t>
            </w:r>
          </w:p>
        </w:tc>
      </w:tr>
      <w:tr w:rsidR="00817DF7" w:rsidRPr="004E1CC1" w:rsidTr="00817DF7">
        <w:trPr>
          <w:trHeight w:val="284"/>
        </w:trPr>
        <w:tc>
          <w:tcPr>
            <w:tcW w:w="4150" w:type="dxa"/>
            <w:shd w:val="clear" w:color="auto" w:fill="auto"/>
          </w:tcPr>
          <w:p w:rsidR="00817DF7" w:rsidRDefault="00817DF7" w:rsidP="00257957">
            <w:pPr>
              <w:pStyle w:val="QPPTableTextBold"/>
            </w:pPr>
            <w:r>
              <w:lastRenderedPageBreak/>
              <w:t>PO6</w:t>
            </w:r>
          </w:p>
          <w:p w:rsidR="004B7AB3" w:rsidRDefault="00817DF7" w:rsidP="00813278">
            <w:pPr>
              <w:pStyle w:val="QPPTableTextBody"/>
            </w:pPr>
            <w:r>
              <w:t>Development is designed and constructed to prevent the release of contaminants to surface water or groundwater</w:t>
            </w:r>
            <w:r w:rsidR="004B7AB3">
              <w:t>, through the incorporation of:</w:t>
            </w:r>
          </w:p>
          <w:p w:rsidR="004B7AB3" w:rsidRDefault="004B7AB3" w:rsidP="00813278">
            <w:pPr>
              <w:pStyle w:val="HGTableBullet2"/>
              <w:numPr>
                <w:ilvl w:val="0"/>
                <w:numId w:val="49"/>
              </w:numPr>
            </w:pPr>
            <w:r>
              <w:t>spill and leakage prevention measures from underground tanks, above</w:t>
            </w:r>
            <w:r w:rsidR="00681AFD">
              <w:t>-</w:t>
            </w:r>
            <w:r>
              <w:t>ground tanks and pipework;</w:t>
            </w:r>
          </w:p>
          <w:p w:rsidR="004B7AB3" w:rsidRDefault="004B7AB3" w:rsidP="00813278">
            <w:pPr>
              <w:pStyle w:val="HGTableBullet2"/>
            </w:pPr>
            <w:r>
              <w:t>leak detection systems for tanks and pipework;</w:t>
            </w:r>
          </w:p>
          <w:p w:rsidR="00817DF7" w:rsidRDefault="004B7AB3" w:rsidP="00813278">
            <w:pPr>
              <w:pStyle w:val="HGTableBullet2"/>
            </w:pPr>
            <w:r>
              <w:t>stormwater and spill management systems for fuel dispensing and uncovered forecourt areas</w:t>
            </w:r>
            <w:r w:rsidR="00817DF7">
              <w:t>.</w:t>
            </w:r>
          </w:p>
        </w:tc>
        <w:tc>
          <w:tcPr>
            <w:tcW w:w="4151" w:type="dxa"/>
            <w:shd w:val="clear" w:color="auto" w:fill="auto"/>
          </w:tcPr>
          <w:p w:rsidR="00817DF7" w:rsidRDefault="00817DF7" w:rsidP="00257957">
            <w:pPr>
              <w:pStyle w:val="QPPTableTextBold"/>
            </w:pPr>
            <w:r>
              <w:t>AO6</w:t>
            </w:r>
          </w:p>
          <w:p w:rsidR="00817DF7" w:rsidRDefault="006D7164" w:rsidP="00813278">
            <w:pPr>
              <w:pStyle w:val="QPPTableTextBody"/>
            </w:pPr>
            <w:r>
              <w:t xml:space="preserve">Development </w:t>
            </w:r>
            <w:r w:rsidR="006B005D">
              <w:t xml:space="preserve">complies with the surface </w:t>
            </w:r>
            <w:r w:rsidR="00824A95">
              <w:t xml:space="preserve">water </w:t>
            </w:r>
            <w:r w:rsidR="006B005D">
              <w:t xml:space="preserve">and groundwater protection section of the </w:t>
            </w:r>
            <w:r w:rsidRPr="00C81092">
              <w:rPr>
                <w:rPrChange w:id="37" w:author="Alisha Pettit" w:date="2018-11-06T14:29:00Z">
                  <w:rPr/>
                </w:rPrChange>
              </w:rPr>
              <w:t>Storage and dispensing of petroleum products planning scheme policy</w:t>
            </w:r>
            <w:r>
              <w:t>.</w:t>
            </w:r>
          </w:p>
        </w:tc>
      </w:tr>
      <w:tr w:rsidR="004A3657" w:rsidRPr="00D23DF0" w:rsidTr="004E1CC1">
        <w:trPr>
          <w:trHeight w:val="284"/>
        </w:trPr>
        <w:tc>
          <w:tcPr>
            <w:tcW w:w="4150" w:type="dxa"/>
            <w:vMerge w:val="restart"/>
            <w:shd w:val="clear" w:color="auto" w:fill="auto"/>
          </w:tcPr>
          <w:p w:rsidR="004A3657" w:rsidRPr="00D23DF0" w:rsidRDefault="004A3657" w:rsidP="00257957">
            <w:pPr>
              <w:pStyle w:val="QPPTableTextBold"/>
            </w:pPr>
            <w:r>
              <w:t>P</w:t>
            </w:r>
            <w:r w:rsidRPr="00D23DF0">
              <w:t>O</w:t>
            </w:r>
            <w:r>
              <w:t>7</w:t>
            </w:r>
          </w:p>
          <w:p w:rsidR="004A3657" w:rsidRDefault="004A3657" w:rsidP="00257957">
            <w:pPr>
              <w:pStyle w:val="QPPTableTextBody"/>
            </w:pPr>
            <w:r w:rsidRPr="009A1354">
              <w:t>Development</w:t>
            </w:r>
            <w:r>
              <w:t>:</w:t>
            </w:r>
          </w:p>
          <w:p w:rsidR="004A3657" w:rsidRDefault="004A3657" w:rsidP="00AA3702">
            <w:pPr>
              <w:pStyle w:val="QPPTableTextBody"/>
              <w:numPr>
                <w:ilvl w:val="0"/>
                <w:numId w:val="16"/>
              </w:numPr>
              <w:ind w:left="426" w:hanging="426"/>
            </w:pPr>
            <w:r>
              <w:t>is located a</w:t>
            </w:r>
            <w:r w:rsidRPr="0065602A">
              <w:t xml:space="preserve"> sufficient distance from dwellings to</w:t>
            </w:r>
            <w:r>
              <w:t xml:space="preserve"> maintain residential amenity in adjoining, adjacent or surrounding areas;</w:t>
            </w:r>
          </w:p>
          <w:p w:rsidR="004A3657" w:rsidRDefault="004A3657" w:rsidP="00AA3702">
            <w:pPr>
              <w:pStyle w:val="QPPTableTextBody"/>
              <w:numPr>
                <w:ilvl w:val="0"/>
                <w:numId w:val="16"/>
              </w:numPr>
              <w:ind w:left="426" w:hanging="426"/>
            </w:pPr>
            <w:r>
              <w:t>avoids or minimises air emissions, including the installation of vapour recovery systems;</w:t>
            </w:r>
          </w:p>
          <w:p w:rsidR="004A3657" w:rsidRDefault="004A3657" w:rsidP="00AA3702">
            <w:pPr>
              <w:pStyle w:val="QPPTableTextBody"/>
              <w:numPr>
                <w:ilvl w:val="0"/>
                <w:numId w:val="16"/>
              </w:numPr>
              <w:ind w:left="426" w:hanging="426"/>
            </w:pPr>
            <w:r>
              <w:t>complies with the following criteria at a sensitive z</w:t>
            </w:r>
            <w:r w:rsidR="00CC4941">
              <w:t>one or a sensitive use:</w:t>
            </w:r>
          </w:p>
          <w:p w:rsidR="004A3657" w:rsidRPr="00B56213" w:rsidRDefault="004A3657" w:rsidP="00B56213">
            <w:pPr>
              <w:pStyle w:val="HGTableBullet3"/>
            </w:pPr>
            <w:r w:rsidRPr="00B56213">
              <w:t>a</w:t>
            </w:r>
            <w:r w:rsidR="00715D22" w:rsidRPr="00B56213">
              <w:t>ir quality planning criteria in</w:t>
            </w:r>
            <w:r w:rsidR="00B56213" w:rsidRPr="00B56213">
              <w:t xml:space="preserve"> </w:t>
            </w:r>
            <w:r w:rsidRPr="00C81092">
              <w:rPr>
                <w:rPrChange w:id="38" w:author="Alisha Pettit" w:date="2018-11-06T14:29:00Z">
                  <w:rPr/>
                </w:rPrChange>
              </w:rPr>
              <w:t>Table</w:t>
            </w:r>
            <w:r w:rsidR="009136E3" w:rsidRPr="00C81092">
              <w:rPr>
                <w:rPrChange w:id="39" w:author="Alisha Pettit" w:date="2018-11-06T14:29:00Z">
                  <w:rPr/>
                </w:rPrChange>
              </w:rPr>
              <w:t> </w:t>
            </w:r>
            <w:r w:rsidRPr="00C81092">
              <w:rPr>
                <w:rPrChange w:id="40" w:author="Alisha Pettit" w:date="2018-11-06T14:29:00Z">
                  <w:rPr/>
                </w:rPrChange>
              </w:rPr>
              <w:t>9.3.21.3.D</w:t>
            </w:r>
            <w:r w:rsidRPr="00B56213">
              <w:t>;</w:t>
            </w:r>
          </w:p>
          <w:p w:rsidR="004A3657" w:rsidRPr="00B56213" w:rsidRDefault="004A3657" w:rsidP="00B56213">
            <w:pPr>
              <w:pStyle w:val="HGTableBullet3"/>
            </w:pPr>
            <w:r w:rsidRPr="00B56213">
              <w:t xml:space="preserve">odour criteria in </w:t>
            </w:r>
            <w:r w:rsidRPr="00C81092">
              <w:rPr>
                <w:rPrChange w:id="41" w:author="Alisha Pettit" w:date="2018-11-06T14:29:00Z">
                  <w:rPr/>
                </w:rPrChange>
              </w:rPr>
              <w:t>Table 9.3.21.3.E</w:t>
            </w:r>
            <w:r w:rsidRPr="00B56213">
              <w:t>.</w:t>
            </w:r>
          </w:p>
          <w:p w:rsidR="004A3657" w:rsidRDefault="004A3657" w:rsidP="00693719">
            <w:pPr>
              <w:pStyle w:val="QPPEditorsNoteStyle1"/>
            </w:pPr>
            <w:r w:rsidRPr="00A70BB4">
              <w:t>Note—</w:t>
            </w:r>
            <w:r w:rsidR="00693719">
              <w:t>A</w:t>
            </w:r>
            <w:r>
              <w:t>n air quality impact</w:t>
            </w:r>
            <w:r w:rsidRPr="00A70BB4">
              <w:t xml:space="preserve"> report </w:t>
            </w:r>
            <w:r w:rsidR="00693719">
              <w:t xml:space="preserve">prepared </w:t>
            </w:r>
            <w:r w:rsidRPr="00A70BB4">
              <w:t xml:space="preserve">in accordance with the </w:t>
            </w:r>
            <w:r w:rsidRPr="00C81092">
              <w:rPr>
                <w:rPrChange w:id="42" w:author="Alisha Pettit" w:date="2018-11-06T14:29:00Z">
                  <w:rPr/>
                </w:rPrChange>
              </w:rPr>
              <w:t>Air quality planning scheme policy</w:t>
            </w:r>
            <w:r w:rsidRPr="00A70BB4">
              <w:t xml:space="preserve"> can assist in demonstrating achievement of this performance outcome.</w:t>
            </w:r>
          </w:p>
        </w:tc>
        <w:tc>
          <w:tcPr>
            <w:tcW w:w="4151" w:type="dxa"/>
            <w:shd w:val="clear" w:color="auto" w:fill="auto"/>
          </w:tcPr>
          <w:p w:rsidR="004A3657" w:rsidRDefault="004A3657" w:rsidP="00257957">
            <w:pPr>
              <w:pStyle w:val="QPPTableTextBold"/>
            </w:pPr>
            <w:r>
              <w:t>AO7.1</w:t>
            </w:r>
          </w:p>
          <w:p w:rsidR="004A3657" w:rsidRDefault="004A3657" w:rsidP="00813278">
            <w:pPr>
              <w:pStyle w:val="QPPTableTextBody"/>
            </w:pPr>
            <w:r>
              <w:t xml:space="preserve">Development that has an annual throughput of motor spirit (including unleaded petrol, premium unleaded petrol and ethanol blends but excluding diesel) that exceeds 520,000L includes the installation of Stage 1 vapour recovery in compliance with the </w:t>
            </w:r>
            <w:r w:rsidR="00681AFD">
              <w:t xml:space="preserve">air quality section of the </w:t>
            </w:r>
            <w:r w:rsidRPr="00C81092">
              <w:rPr>
                <w:rPrChange w:id="43" w:author="Alisha Pettit" w:date="2018-11-06T14:29:00Z">
                  <w:rPr/>
                </w:rPrChange>
              </w:rPr>
              <w:t>Storage and dispensing of petroleum products planning scheme policy</w:t>
            </w:r>
            <w:r>
              <w:t>.</w:t>
            </w:r>
          </w:p>
        </w:tc>
      </w:tr>
      <w:tr w:rsidR="004A3657" w:rsidRPr="00D23DF0" w:rsidTr="00681AFD">
        <w:trPr>
          <w:trHeight w:val="6540"/>
        </w:trPr>
        <w:tc>
          <w:tcPr>
            <w:tcW w:w="4150" w:type="dxa"/>
            <w:vMerge/>
            <w:shd w:val="clear" w:color="auto" w:fill="auto"/>
          </w:tcPr>
          <w:p w:rsidR="004A3657" w:rsidRPr="0065602A" w:rsidRDefault="004A3657" w:rsidP="00A70BB4">
            <w:pPr>
              <w:pStyle w:val="QPPEditorsNoteStyle1"/>
            </w:pPr>
          </w:p>
        </w:tc>
        <w:tc>
          <w:tcPr>
            <w:tcW w:w="4151" w:type="dxa"/>
            <w:shd w:val="clear" w:color="auto" w:fill="auto"/>
          </w:tcPr>
          <w:p w:rsidR="004A3657" w:rsidRPr="00D23DF0" w:rsidRDefault="004A3657" w:rsidP="00257957">
            <w:pPr>
              <w:pStyle w:val="QPPTableTextBold"/>
            </w:pPr>
            <w:r>
              <w:t>AO7</w:t>
            </w:r>
            <w:r w:rsidR="0059186C">
              <w:t>.2</w:t>
            </w:r>
          </w:p>
          <w:p w:rsidR="004A3657" w:rsidRDefault="004A3657" w:rsidP="00F52D17">
            <w:pPr>
              <w:pStyle w:val="QPPTableTextBody"/>
            </w:pPr>
            <w:r>
              <w:t>Development:</w:t>
            </w:r>
          </w:p>
          <w:p w:rsidR="004A3657" w:rsidRDefault="004A3657" w:rsidP="00AA3702">
            <w:pPr>
              <w:pStyle w:val="HGTableBullet2"/>
              <w:numPr>
                <w:ilvl w:val="0"/>
                <w:numId w:val="17"/>
              </w:numPr>
            </w:pPr>
            <w:r>
              <w:t xml:space="preserve">if the annual throughput does not exceed 1.2ML of fuel ensures fuel-dispensing areas and vents are not located within 10m of a </w:t>
            </w:r>
            <w:r w:rsidRPr="00C81092">
              <w:rPr>
                <w:rPrChange w:id="44" w:author="Alisha Pettit" w:date="2018-11-06T14:29:00Z">
                  <w:rPr/>
                </w:rPrChange>
              </w:rPr>
              <w:t>sensitive use</w:t>
            </w:r>
            <w:r>
              <w:t xml:space="preserve"> or a sensitive zone;</w:t>
            </w:r>
          </w:p>
          <w:p w:rsidR="004A3657" w:rsidRDefault="004A3657" w:rsidP="00813278">
            <w:pPr>
              <w:pStyle w:val="HGTableBullet2"/>
            </w:pPr>
            <w:r>
              <w:t xml:space="preserve">if the annual throughput </w:t>
            </w:r>
            <w:r w:rsidR="00681AFD">
              <w:t>is between 1.2ML and</w:t>
            </w:r>
            <w:r>
              <w:t xml:space="preserve"> 9ML of fuel</w:t>
            </w:r>
            <w:r w:rsidR="00FA6D08">
              <w:t>, ensures fuel dispensing areas and vents are not located within 50m of a sensitive use</w:t>
            </w:r>
            <w:r w:rsidR="008B7F39">
              <w:t>;</w:t>
            </w:r>
          </w:p>
          <w:p w:rsidR="004A3657" w:rsidRDefault="004A3657" w:rsidP="00175064">
            <w:pPr>
              <w:pStyle w:val="HGTableBullet2"/>
            </w:pPr>
            <w:r>
              <w:t>if the annual throughput does not exceed 12ML of fuel:</w:t>
            </w:r>
          </w:p>
          <w:p w:rsidR="004A3657" w:rsidRDefault="004A3657" w:rsidP="00AA3702">
            <w:pPr>
              <w:pStyle w:val="HGTableBullet3"/>
              <w:numPr>
                <w:ilvl w:val="0"/>
                <w:numId w:val="20"/>
              </w:numPr>
            </w:pPr>
            <w:r>
              <w:t>is fitted with Stage 1</w:t>
            </w:r>
            <w:r w:rsidR="00681AFD">
              <w:t xml:space="preserve"> and Stage 2</w:t>
            </w:r>
            <w:r>
              <w:t xml:space="preserve"> </w:t>
            </w:r>
            <w:r w:rsidR="0059186C">
              <w:t xml:space="preserve">vapour recovery equipment in compliance with the </w:t>
            </w:r>
            <w:r w:rsidR="00681AFD">
              <w:t xml:space="preserve">air quality section of the </w:t>
            </w:r>
            <w:r w:rsidR="0059186C" w:rsidRPr="00C81092">
              <w:rPr>
                <w:rPrChange w:id="45" w:author="Alisha Pettit" w:date="2018-11-06T14:29:00Z">
                  <w:rPr/>
                </w:rPrChange>
              </w:rPr>
              <w:t>Storage and dispensing of petroleum products planning scheme policy</w:t>
            </w:r>
            <w:r>
              <w:t>;</w:t>
            </w:r>
          </w:p>
          <w:p w:rsidR="004A3657" w:rsidRDefault="004A3657" w:rsidP="00AA3702">
            <w:pPr>
              <w:pStyle w:val="HGTableBullet3"/>
              <w:numPr>
                <w:ilvl w:val="0"/>
                <w:numId w:val="20"/>
              </w:numPr>
            </w:pPr>
            <w:r>
              <w:t>ensures fuel-dispensing areas and vents are not located within 20m of a sensitive use or a sensitive zone;</w:t>
            </w:r>
          </w:p>
          <w:p w:rsidR="004A3657" w:rsidRDefault="004A3657" w:rsidP="00175064">
            <w:pPr>
              <w:pStyle w:val="HGTableBullet2"/>
            </w:pPr>
            <w:r>
              <w:t>if the annual throughput exceeds 12ML, no acceptable outcome is prescribed.</w:t>
            </w:r>
          </w:p>
          <w:p w:rsidR="00824A95" w:rsidRPr="00D23DF0" w:rsidRDefault="00824A95" w:rsidP="00824A95">
            <w:pPr>
              <w:pStyle w:val="QPPEditorsNoteStyle1"/>
            </w:pPr>
            <w:r>
              <w:t>Editor’s note—“Fuel” means motor spirit, including petrol, premium unleaded petrol and ethanol blend but excluding diesel.</w:t>
            </w:r>
          </w:p>
        </w:tc>
      </w:tr>
      <w:tr w:rsidR="0059186C" w:rsidRPr="004E1CC1" w:rsidTr="00681AFD">
        <w:trPr>
          <w:trHeight w:val="284"/>
        </w:trPr>
        <w:tc>
          <w:tcPr>
            <w:tcW w:w="8301" w:type="dxa"/>
            <w:gridSpan w:val="2"/>
            <w:shd w:val="clear" w:color="auto" w:fill="auto"/>
          </w:tcPr>
          <w:p w:rsidR="0059186C" w:rsidRDefault="0059186C" w:rsidP="00257957">
            <w:pPr>
              <w:pStyle w:val="QPPTableTextBold"/>
            </w:pPr>
            <w:r>
              <w:t>If a site is within 150m of land within a sensitive zone</w:t>
            </w:r>
          </w:p>
        </w:tc>
      </w:tr>
      <w:tr w:rsidR="0059186C" w:rsidRPr="004E1CC1" w:rsidTr="004E1CC1">
        <w:trPr>
          <w:trHeight w:val="284"/>
        </w:trPr>
        <w:tc>
          <w:tcPr>
            <w:tcW w:w="4150" w:type="dxa"/>
            <w:shd w:val="clear" w:color="auto" w:fill="auto"/>
          </w:tcPr>
          <w:p w:rsidR="0059186C" w:rsidRDefault="0059186C" w:rsidP="00257957">
            <w:pPr>
              <w:pStyle w:val="QPPTableTextBold"/>
            </w:pPr>
            <w:r>
              <w:t>PO8</w:t>
            </w:r>
          </w:p>
          <w:p w:rsidR="0059186C" w:rsidRDefault="0059186C" w:rsidP="00813278">
            <w:pPr>
              <w:pStyle w:val="QPPTableTextBody"/>
            </w:pPr>
            <w:r>
              <w:t>Development must be compatible in appearance and scale wit</w:t>
            </w:r>
            <w:r w:rsidR="00CC4941">
              <w:t>h nearby residential buildings.</w:t>
            </w:r>
          </w:p>
        </w:tc>
        <w:tc>
          <w:tcPr>
            <w:tcW w:w="4151" w:type="dxa"/>
            <w:shd w:val="clear" w:color="auto" w:fill="auto"/>
          </w:tcPr>
          <w:p w:rsidR="0059186C" w:rsidRDefault="0059186C" w:rsidP="00257957">
            <w:pPr>
              <w:pStyle w:val="QPPTableTextBold"/>
            </w:pPr>
            <w:r>
              <w:t>AO8</w:t>
            </w:r>
          </w:p>
          <w:p w:rsidR="0059186C" w:rsidRDefault="0059186C" w:rsidP="00813278">
            <w:pPr>
              <w:pStyle w:val="QPPTableTextBody"/>
            </w:pPr>
            <w:r>
              <w:t>Development ensures that buildi</w:t>
            </w:r>
            <w:r w:rsidR="00824A95">
              <w:t>ng height is no more than 9.5m.</w:t>
            </w:r>
          </w:p>
        </w:tc>
      </w:tr>
      <w:tr w:rsidR="00DF1DE9" w:rsidRPr="004E1CC1" w:rsidTr="004E1CC1">
        <w:trPr>
          <w:trHeight w:val="284"/>
        </w:trPr>
        <w:tc>
          <w:tcPr>
            <w:tcW w:w="4150" w:type="dxa"/>
            <w:shd w:val="clear" w:color="auto" w:fill="auto"/>
          </w:tcPr>
          <w:p w:rsidR="00DF1DE9" w:rsidRPr="00D23DF0" w:rsidRDefault="00DF1DE9" w:rsidP="00257957">
            <w:pPr>
              <w:pStyle w:val="QPPTableTextBold"/>
            </w:pPr>
            <w:r>
              <w:t>P</w:t>
            </w:r>
            <w:r w:rsidRPr="00D23DF0">
              <w:t>O</w:t>
            </w:r>
            <w:r w:rsidR="0059186C">
              <w:t>9</w:t>
            </w:r>
          </w:p>
          <w:p w:rsidR="00715D22" w:rsidRDefault="00837326" w:rsidP="00257957">
            <w:pPr>
              <w:pStyle w:val="QPPTableTextBody"/>
            </w:pPr>
            <w:r>
              <w:t>Development ensures that n</w:t>
            </w:r>
            <w:r w:rsidR="005E20F2">
              <w:t xml:space="preserve">oise generated </w:t>
            </w:r>
            <w:r w:rsidR="005E20F2" w:rsidRPr="00432CF3">
              <w:t xml:space="preserve">does not exceed the </w:t>
            </w:r>
            <w:r w:rsidR="00AF0305">
              <w:t>n</w:t>
            </w:r>
            <w:r w:rsidR="00F52D17" w:rsidRPr="00432CF3">
              <w:t xml:space="preserve">oise </w:t>
            </w:r>
            <w:r w:rsidR="005E20F2" w:rsidRPr="00432CF3">
              <w:t>(planning) criteria in</w:t>
            </w:r>
          </w:p>
          <w:p w:rsidR="005E20F2" w:rsidRDefault="00E35DEE" w:rsidP="00257957">
            <w:pPr>
              <w:pStyle w:val="QPPTableTextBody"/>
            </w:pPr>
            <w:r w:rsidRPr="00C81092">
              <w:rPr>
                <w:rPrChange w:id="46" w:author="Alisha Pettit" w:date="2018-11-06T14:29:00Z">
                  <w:rPr/>
                </w:rPrChange>
              </w:rPr>
              <w:t>Table 9.3.</w:t>
            </w:r>
            <w:r w:rsidR="00846390" w:rsidRPr="00C81092">
              <w:rPr>
                <w:rPrChange w:id="47" w:author="Alisha Pettit" w:date="2018-11-06T14:29:00Z">
                  <w:rPr/>
                </w:rPrChange>
              </w:rPr>
              <w:t>2</w:t>
            </w:r>
            <w:r w:rsidR="004D113D" w:rsidRPr="00C81092">
              <w:rPr>
                <w:rPrChange w:id="48" w:author="Alisha Pettit" w:date="2018-11-06T14:29:00Z">
                  <w:rPr/>
                </w:rPrChange>
              </w:rPr>
              <w:t>1</w:t>
            </w:r>
            <w:r w:rsidR="00234901" w:rsidRPr="00C81092">
              <w:rPr>
                <w:rPrChange w:id="49" w:author="Alisha Pettit" w:date="2018-11-06T14:29:00Z">
                  <w:rPr/>
                </w:rPrChange>
              </w:rPr>
              <w:t>.3</w:t>
            </w:r>
            <w:r w:rsidR="005E20F2" w:rsidRPr="00C81092">
              <w:rPr>
                <w:rPrChange w:id="50" w:author="Alisha Pettit" w:date="2018-11-06T14:29:00Z">
                  <w:rPr/>
                </w:rPrChange>
              </w:rPr>
              <w:t>.B</w:t>
            </w:r>
            <w:r w:rsidR="00A70BB4">
              <w:t xml:space="preserve"> and </w:t>
            </w:r>
            <w:r w:rsidR="00AF0305">
              <w:t>n</w:t>
            </w:r>
            <w:r w:rsidR="00846390">
              <w:t>ight-</w:t>
            </w:r>
            <w:r w:rsidR="00A70BB4">
              <w:t>time noi</w:t>
            </w:r>
            <w:r w:rsidR="00432CF3">
              <w:t>s</w:t>
            </w:r>
            <w:r w:rsidR="00A70BB4">
              <w:t xml:space="preserve">e criteria in </w:t>
            </w:r>
            <w:r w:rsidR="00846390" w:rsidRPr="00C81092">
              <w:rPr>
                <w:rPrChange w:id="51" w:author="Alisha Pettit" w:date="2018-11-06T14:29:00Z">
                  <w:rPr/>
                </w:rPrChange>
              </w:rPr>
              <w:t>Table 9.3.2</w:t>
            </w:r>
            <w:r w:rsidR="004D113D" w:rsidRPr="00C81092">
              <w:rPr>
                <w:rPrChange w:id="52" w:author="Alisha Pettit" w:date="2018-11-06T14:29:00Z">
                  <w:rPr/>
                </w:rPrChange>
              </w:rPr>
              <w:t>1</w:t>
            </w:r>
            <w:r w:rsidR="00A70BB4" w:rsidRPr="00C81092">
              <w:rPr>
                <w:rPrChange w:id="53" w:author="Alisha Pettit" w:date="2018-11-06T14:29:00Z">
                  <w:rPr/>
                </w:rPrChange>
              </w:rPr>
              <w:t>.3</w:t>
            </w:r>
            <w:r w:rsidR="00F52D17" w:rsidRPr="00C81092">
              <w:rPr>
                <w:rPrChange w:id="54" w:author="Alisha Pettit" w:date="2018-11-06T14:29:00Z">
                  <w:rPr/>
                </w:rPrChange>
              </w:rPr>
              <w:t>.</w:t>
            </w:r>
            <w:r w:rsidR="00A70BB4" w:rsidRPr="00C81092">
              <w:rPr>
                <w:rPrChange w:id="55" w:author="Alisha Pettit" w:date="2018-11-06T14:29:00Z">
                  <w:rPr/>
                </w:rPrChange>
              </w:rPr>
              <w:t>C</w:t>
            </w:r>
            <w:r w:rsidR="00A70BB4">
              <w:t>.</w:t>
            </w:r>
          </w:p>
          <w:p w:rsidR="00A70BB4" w:rsidRPr="00A70BB4" w:rsidRDefault="005E20F2" w:rsidP="00CC4941">
            <w:pPr>
              <w:pStyle w:val="QPPEditorsNoteStyle1"/>
              <w:autoSpaceDE w:val="0"/>
              <w:autoSpaceDN w:val="0"/>
              <w:adjustRightInd w:val="0"/>
            </w:pPr>
            <w:r w:rsidRPr="004E1CC1">
              <w:rPr>
                <w:rFonts w:cs="Arial"/>
                <w:color w:val="000000"/>
              </w:rPr>
              <w:t>Note—</w:t>
            </w:r>
            <w:r w:rsidR="00A5707A">
              <w:t>A</w:t>
            </w:r>
            <w:r w:rsidRPr="004E1CC1">
              <w:rPr>
                <w:rFonts w:cs="Arial"/>
                <w:color w:val="000000"/>
              </w:rPr>
              <w:t xml:space="preserve"> noise management report </w:t>
            </w:r>
            <w:r w:rsidR="00A5707A">
              <w:t xml:space="preserve">prepared </w:t>
            </w:r>
            <w:r w:rsidRPr="004E1CC1">
              <w:rPr>
                <w:rFonts w:cs="Arial"/>
                <w:color w:val="000000"/>
              </w:rPr>
              <w:t xml:space="preserve">in accordance with the </w:t>
            </w:r>
            <w:r w:rsidRPr="00C81092">
              <w:rPr>
                <w:rFonts w:cs="Arial"/>
                <w:rPrChange w:id="56" w:author="Alisha Pettit" w:date="2018-11-06T14:29:00Z">
                  <w:rPr>
                    <w:rFonts w:cs="Arial"/>
                  </w:rPr>
                </w:rPrChange>
              </w:rPr>
              <w:t>Noise impact assessment planning scheme policy</w:t>
            </w:r>
            <w:r w:rsidRPr="004E1CC1">
              <w:rPr>
                <w:rFonts w:cs="Arial"/>
                <w:color w:val="000000"/>
              </w:rPr>
              <w:t xml:space="preserve"> can assist in demonstrating achievement of this performance outcome.</w:t>
            </w:r>
          </w:p>
        </w:tc>
        <w:tc>
          <w:tcPr>
            <w:tcW w:w="4151" w:type="dxa"/>
            <w:shd w:val="clear" w:color="auto" w:fill="auto"/>
          </w:tcPr>
          <w:p w:rsidR="00DF1DE9" w:rsidRPr="00D23DF0" w:rsidRDefault="00DF1DE9" w:rsidP="00257957">
            <w:pPr>
              <w:pStyle w:val="QPPTableTextBold"/>
            </w:pPr>
            <w:r>
              <w:t>AO</w:t>
            </w:r>
            <w:r w:rsidR="0059186C">
              <w:t>9</w:t>
            </w:r>
          </w:p>
          <w:p w:rsidR="00175064" w:rsidRDefault="00837326" w:rsidP="00DE53B8">
            <w:pPr>
              <w:pStyle w:val="QPPTableTextBody"/>
            </w:pPr>
            <w:r>
              <w:t>Development</w:t>
            </w:r>
            <w:r w:rsidR="00175064">
              <w:t>:</w:t>
            </w:r>
          </w:p>
          <w:p w:rsidR="00BA691E" w:rsidRDefault="00BA691E" w:rsidP="00AA3702">
            <w:pPr>
              <w:pStyle w:val="HGTableBullet2"/>
              <w:numPr>
                <w:ilvl w:val="0"/>
                <w:numId w:val="21"/>
              </w:numPr>
            </w:pPr>
            <w:r>
              <w:t xml:space="preserve">is not located within 50m of a </w:t>
            </w:r>
            <w:r w:rsidR="00424436" w:rsidRPr="00C81092">
              <w:rPr>
                <w:rPrChange w:id="57" w:author="Alisha Pettit" w:date="2018-11-06T14:29:00Z">
                  <w:rPr/>
                </w:rPrChange>
              </w:rPr>
              <w:t>sensitive use</w:t>
            </w:r>
            <w:r w:rsidR="00175064">
              <w:t>; or</w:t>
            </w:r>
          </w:p>
          <w:p w:rsidR="00175064" w:rsidRDefault="00175064" w:rsidP="00AA3702">
            <w:pPr>
              <w:pStyle w:val="HGTableBullet2"/>
              <w:numPr>
                <w:ilvl w:val="0"/>
                <w:numId w:val="21"/>
              </w:numPr>
            </w:pPr>
            <w:r>
              <w:t xml:space="preserve">ensures mechanical plant or equipment is </w:t>
            </w:r>
            <w:r w:rsidRPr="00C81092">
              <w:rPr>
                <w:rPrChange w:id="58" w:author="Alisha Pettit" w:date="2018-11-06T14:29:00Z">
                  <w:rPr/>
                </w:rPrChange>
              </w:rPr>
              <w:t>acoustically screened</w:t>
            </w:r>
            <w:r>
              <w:t xml:space="preserve"> from adjoining sensitive uses;</w:t>
            </w:r>
          </w:p>
          <w:p w:rsidR="00175064" w:rsidRDefault="00175064" w:rsidP="00AA3702">
            <w:pPr>
              <w:pStyle w:val="HGTableBullet2"/>
              <w:numPr>
                <w:ilvl w:val="0"/>
                <w:numId w:val="21"/>
              </w:numPr>
            </w:pPr>
            <w:r>
              <w:t xml:space="preserve">provides a 2m high </w:t>
            </w:r>
            <w:r w:rsidR="00EF4915" w:rsidRPr="00C81092">
              <w:rPr>
                <w:rPrChange w:id="59" w:author="Alisha Pettit" w:date="2018-11-06T14:29:00Z">
                  <w:rPr/>
                </w:rPrChange>
              </w:rPr>
              <w:t>acoustic fence</w:t>
            </w:r>
            <w:r>
              <w:t xml:space="preserve"> along any boundary with a sensitive use;</w:t>
            </w:r>
          </w:p>
          <w:p w:rsidR="00175064" w:rsidRDefault="00175064" w:rsidP="00AA3702">
            <w:pPr>
              <w:pStyle w:val="HGTableBullet2"/>
              <w:numPr>
                <w:ilvl w:val="0"/>
                <w:numId w:val="21"/>
              </w:numPr>
            </w:pPr>
            <w:r>
              <w:t xml:space="preserve">ensures car parking areas used at night are </w:t>
            </w:r>
            <w:r w:rsidRPr="00C81092">
              <w:rPr>
                <w:rPrChange w:id="60" w:author="Alisha Pettit" w:date="2018-11-06T14:29:00Z">
                  <w:rPr/>
                </w:rPrChange>
              </w:rPr>
              <w:t>acoustically screened</w:t>
            </w:r>
            <w:r>
              <w:t xml:space="preserve"> from adjoining residential dwellings.</w:t>
            </w:r>
          </w:p>
          <w:p w:rsidR="00175064" w:rsidRPr="0065602A" w:rsidRDefault="00175064" w:rsidP="00175064">
            <w:pPr>
              <w:pStyle w:val="QPPEditorsNoteStyle1"/>
            </w:pPr>
            <w:r>
              <w:t>Note</w:t>
            </w:r>
            <w:r w:rsidRPr="004E1CC1">
              <w:rPr>
                <w:rFonts w:cs="Arial"/>
                <w:color w:val="000000"/>
              </w:rPr>
              <w:t>—Mechanical plant includes generators, motors, compressors and pumps, e.g. air cond</w:t>
            </w:r>
            <w:r w:rsidR="00693719">
              <w:rPr>
                <w:rFonts w:cs="Arial"/>
                <w:color w:val="000000"/>
              </w:rPr>
              <w:t>itioning, refrigeration or cold</w:t>
            </w:r>
            <w:r w:rsidRPr="004E1CC1">
              <w:rPr>
                <w:rFonts w:cs="Arial"/>
                <w:color w:val="000000"/>
              </w:rPr>
              <w:t>room motors.</w:t>
            </w:r>
          </w:p>
        </w:tc>
      </w:tr>
    </w:tbl>
    <w:p w:rsidR="00997F29" w:rsidRDefault="00997F29" w:rsidP="00997F29">
      <w:pPr>
        <w:pStyle w:val="QPPBodytext"/>
      </w:pPr>
    </w:p>
    <w:p w:rsidR="00BE763D" w:rsidRPr="0065602A" w:rsidRDefault="00E35DEE" w:rsidP="00435759">
      <w:pPr>
        <w:pStyle w:val="QPPTableHeadingStyle1"/>
      </w:pPr>
      <w:bookmarkStart w:id="61" w:name="Table93213b"/>
      <w:r>
        <w:t>Table 9.3.</w:t>
      </w:r>
      <w:r w:rsidR="00A2164E">
        <w:t>2</w:t>
      </w:r>
      <w:r w:rsidR="00EA189D">
        <w:t>1</w:t>
      </w:r>
      <w:r w:rsidR="00944511" w:rsidRPr="00944511">
        <w:t>.3.</w:t>
      </w:r>
      <w:r w:rsidR="00944511">
        <w:t>B</w:t>
      </w:r>
      <w:r w:rsidR="00DF1DE9">
        <w:t>—</w:t>
      </w:r>
      <w:r w:rsidR="00770B7E">
        <w:t>Noise (planning) criteria</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1134"/>
        <w:gridCol w:w="994"/>
        <w:gridCol w:w="2126"/>
      </w:tblGrid>
      <w:tr w:rsidR="00380D2E" w:rsidRPr="004E1CC1" w:rsidTr="004E1CC1">
        <w:trPr>
          <w:trHeight w:val="3077"/>
        </w:trPr>
        <w:tc>
          <w:tcPr>
            <w:tcW w:w="2709" w:type="dxa"/>
            <w:vMerge w:val="restart"/>
            <w:shd w:val="clear" w:color="auto" w:fill="auto"/>
            <w:noWrap/>
          </w:tcPr>
          <w:bookmarkEnd w:id="61"/>
          <w:p w:rsidR="00380D2E" w:rsidRPr="004E1CC1" w:rsidRDefault="00380D2E" w:rsidP="00813278">
            <w:pPr>
              <w:pStyle w:val="QPPTableTextBold"/>
              <w:rPr>
                <w:rFonts w:eastAsia="Calibri"/>
              </w:rPr>
            </w:pPr>
            <w:r w:rsidRPr="004E1CC1">
              <w:rPr>
                <w:rFonts w:eastAsia="Calibri"/>
              </w:rPr>
              <w:t>Criteria location</w:t>
            </w:r>
          </w:p>
        </w:tc>
        <w:tc>
          <w:tcPr>
            <w:tcW w:w="2126" w:type="dxa"/>
            <w:vMerge w:val="restart"/>
            <w:shd w:val="clear" w:color="auto" w:fill="auto"/>
            <w:noWrap/>
          </w:tcPr>
          <w:p w:rsidR="00380D2E" w:rsidRPr="004E1CC1" w:rsidRDefault="00380D2E" w:rsidP="00813278">
            <w:pPr>
              <w:pStyle w:val="QPPTableTextBold"/>
              <w:rPr>
                <w:rFonts w:eastAsia="Calibri"/>
              </w:rPr>
            </w:pPr>
            <w:r w:rsidRPr="004E1CC1">
              <w:rPr>
                <w:rFonts w:eastAsia="Calibri"/>
              </w:rPr>
              <w:t>Intrusive noise criteria</w:t>
            </w:r>
          </w:p>
          <w:p w:rsidR="00380D2E" w:rsidRPr="004E1CC1" w:rsidRDefault="00380D2E" w:rsidP="00813278">
            <w:pPr>
              <w:pStyle w:val="QPPTableTextBold"/>
              <w:rPr>
                <w:rFonts w:eastAsia="Calibri"/>
              </w:rPr>
            </w:pPr>
            <w:r w:rsidRPr="004E1CC1">
              <w:rPr>
                <w:rFonts w:eastAsia="Calibri"/>
              </w:rPr>
              <w:t>Day, evening and night L</w:t>
            </w:r>
            <w:r w:rsidRPr="00DF789C">
              <w:rPr>
                <w:rStyle w:val="QPPSubscriptChar"/>
                <w:rFonts w:eastAsia="Calibri"/>
              </w:rPr>
              <w:t>Aeq,adj,T</w:t>
            </w:r>
            <w:r w:rsidRPr="004E1CC1">
              <w:rPr>
                <w:rFonts w:eastAsia="Calibri"/>
              </w:rPr>
              <w:t xml:space="preserve"> are not greater than the RBL plus the value in </w:t>
            </w:r>
            <w:r w:rsidR="00EF5329">
              <w:rPr>
                <w:rFonts w:eastAsia="Calibri"/>
              </w:rPr>
              <w:t xml:space="preserve">this column </w:t>
            </w:r>
            <w:r w:rsidRPr="004E1CC1">
              <w:rPr>
                <w:rFonts w:eastAsia="Calibri"/>
              </w:rPr>
              <w:t>for the relevant criteria location, where T equals:</w:t>
            </w:r>
          </w:p>
          <w:p w:rsidR="00380D2E" w:rsidRPr="004E1CC1" w:rsidRDefault="00380D2E" w:rsidP="00813278">
            <w:pPr>
              <w:pStyle w:val="QPPTableTextBold"/>
              <w:rPr>
                <w:rFonts w:eastAsia="Calibri"/>
              </w:rPr>
            </w:pPr>
            <w:r w:rsidRPr="004E1CC1">
              <w:rPr>
                <w:rFonts w:eastAsia="Calibri"/>
              </w:rPr>
              <w:t>Day: 11hr</w:t>
            </w:r>
          </w:p>
          <w:p w:rsidR="00380D2E" w:rsidRPr="004E1CC1" w:rsidRDefault="00380D2E" w:rsidP="00813278">
            <w:pPr>
              <w:pStyle w:val="QPPTableTextBold"/>
              <w:rPr>
                <w:rFonts w:eastAsia="Calibri"/>
              </w:rPr>
            </w:pPr>
            <w:r w:rsidRPr="004E1CC1">
              <w:rPr>
                <w:rFonts w:eastAsia="Calibri"/>
              </w:rPr>
              <w:t>Evening: 4hr</w:t>
            </w:r>
          </w:p>
          <w:p w:rsidR="00380D2E" w:rsidRPr="004E1CC1" w:rsidRDefault="00380D2E" w:rsidP="00813278">
            <w:pPr>
              <w:pStyle w:val="QPPTableTextBold"/>
              <w:rPr>
                <w:rFonts w:eastAsia="Calibri"/>
              </w:rPr>
            </w:pPr>
            <w:r w:rsidRPr="004E1CC1">
              <w:rPr>
                <w:rFonts w:eastAsia="Calibri"/>
              </w:rPr>
              <w:t>Night: 9hr</w:t>
            </w:r>
          </w:p>
        </w:tc>
        <w:tc>
          <w:tcPr>
            <w:tcW w:w="4254" w:type="dxa"/>
            <w:gridSpan w:val="3"/>
            <w:shd w:val="clear" w:color="auto" w:fill="auto"/>
            <w:noWrap/>
          </w:tcPr>
          <w:p w:rsidR="00380D2E" w:rsidRPr="004E1CC1" w:rsidRDefault="00380D2E" w:rsidP="00813278">
            <w:pPr>
              <w:pStyle w:val="QPPTableTextBold"/>
              <w:rPr>
                <w:rFonts w:eastAsia="Calibri"/>
              </w:rPr>
            </w:pPr>
            <w:r w:rsidRPr="004E1CC1">
              <w:rPr>
                <w:rFonts w:eastAsia="Calibri"/>
              </w:rPr>
              <w:t>Acoustic amenity criteria</w:t>
            </w:r>
          </w:p>
          <w:p w:rsidR="00380D2E" w:rsidRPr="004E1CC1" w:rsidRDefault="00380D2E" w:rsidP="00813278">
            <w:pPr>
              <w:pStyle w:val="QPPTableTextBold"/>
              <w:rPr>
                <w:rFonts w:eastAsia="Calibri"/>
              </w:rPr>
            </w:pPr>
            <w:r w:rsidRPr="004E1CC1">
              <w:rPr>
                <w:rFonts w:eastAsia="Calibri"/>
              </w:rPr>
              <w:t>Day, evening and night L</w:t>
            </w:r>
            <w:r w:rsidRPr="00DF789C">
              <w:rPr>
                <w:rStyle w:val="QPPSubscriptChar"/>
                <w:rFonts w:eastAsia="Calibri"/>
              </w:rPr>
              <w:t>Aeq,adj,T</w:t>
            </w:r>
            <w:r w:rsidRPr="004E1CC1">
              <w:rPr>
                <w:rFonts w:eastAsia="Calibri"/>
              </w:rPr>
              <w:t xml:space="preserve"> are not greater than the values in </w:t>
            </w:r>
            <w:r w:rsidR="00EF5329">
              <w:rPr>
                <w:rFonts w:eastAsia="Calibri"/>
              </w:rPr>
              <w:t xml:space="preserve">this </w:t>
            </w:r>
            <w:r w:rsidRPr="004E1CC1">
              <w:rPr>
                <w:rFonts w:eastAsia="Calibri"/>
              </w:rPr>
              <w:t>column for the relevant criteria location, where T equals:</w:t>
            </w:r>
          </w:p>
          <w:p w:rsidR="00380D2E" w:rsidRPr="004E1CC1" w:rsidRDefault="00380D2E" w:rsidP="00813278">
            <w:pPr>
              <w:pStyle w:val="QPPTableTextBold"/>
              <w:rPr>
                <w:rFonts w:eastAsia="Calibri"/>
              </w:rPr>
            </w:pPr>
            <w:r w:rsidRPr="004E1CC1">
              <w:rPr>
                <w:rFonts w:eastAsia="Calibri"/>
              </w:rPr>
              <w:t>Day: 11hr</w:t>
            </w:r>
          </w:p>
          <w:p w:rsidR="00380D2E" w:rsidRPr="004E1CC1" w:rsidRDefault="00380D2E" w:rsidP="00813278">
            <w:pPr>
              <w:pStyle w:val="QPPTableTextBold"/>
              <w:rPr>
                <w:rFonts w:eastAsia="Calibri"/>
              </w:rPr>
            </w:pPr>
            <w:r w:rsidRPr="004E1CC1">
              <w:rPr>
                <w:rFonts w:eastAsia="Calibri"/>
              </w:rPr>
              <w:t>Evening: 4hr</w:t>
            </w:r>
          </w:p>
          <w:p w:rsidR="00380D2E" w:rsidRPr="004E1CC1" w:rsidRDefault="00380D2E" w:rsidP="00941FAB">
            <w:pPr>
              <w:pStyle w:val="QPPTableTextBold"/>
              <w:rPr>
                <w:rFonts w:eastAsia="Calibri"/>
              </w:rPr>
            </w:pPr>
            <w:r w:rsidRPr="004E1CC1">
              <w:rPr>
                <w:rFonts w:eastAsia="Calibri"/>
              </w:rPr>
              <w:t>Night: 9hr</w:t>
            </w:r>
          </w:p>
        </w:tc>
      </w:tr>
      <w:tr w:rsidR="00380D2E" w:rsidRPr="004E1CC1" w:rsidTr="004E1CC1">
        <w:trPr>
          <w:trHeight w:val="255"/>
        </w:trPr>
        <w:tc>
          <w:tcPr>
            <w:tcW w:w="2709" w:type="dxa"/>
            <w:vMerge/>
            <w:shd w:val="clear" w:color="auto" w:fill="auto"/>
            <w:noWrap/>
          </w:tcPr>
          <w:p w:rsidR="00380D2E" w:rsidRPr="004E1CC1" w:rsidRDefault="00380D2E" w:rsidP="00813278">
            <w:pPr>
              <w:pStyle w:val="QPPTableTextBold"/>
              <w:rPr>
                <w:rFonts w:eastAsia="Calibri"/>
              </w:rPr>
            </w:pPr>
          </w:p>
        </w:tc>
        <w:tc>
          <w:tcPr>
            <w:tcW w:w="2126" w:type="dxa"/>
            <w:vMerge/>
            <w:shd w:val="clear" w:color="auto" w:fill="auto"/>
            <w:noWrap/>
          </w:tcPr>
          <w:p w:rsidR="00380D2E" w:rsidRPr="004E1CC1" w:rsidRDefault="00380D2E" w:rsidP="00813278">
            <w:pPr>
              <w:pStyle w:val="QPPTableTextBold"/>
              <w:rPr>
                <w:rFonts w:eastAsia="Calibri"/>
              </w:rPr>
            </w:pPr>
          </w:p>
        </w:tc>
        <w:tc>
          <w:tcPr>
            <w:tcW w:w="1134" w:type="dxa"/>
            <w:shd w:val="clear" w:color="auto" w:fill="auto"/>
            <w:noWrap/>
          </w:tcPr>
          <w:p w:rsidR="00380D2E" w:rsidRPr="004E1CC1" w:rsidRDefault="00380D2E" w:rsidP="00813278">
            <w:pPr>
              <w:pStyle w:val="QPPTableTextBold"/>
              <w:rPr>
                <w:rFonts w:eastAsia="Calibri"/>
              </w:rPr>
            </w:pPr>
            <w:r w:rsidRPr="004E1CC1">
              <w:rPr>
                <w:rFonts w:eastAsia="Calibri"/>
              </w:rPr>
              <w:t>Day</w:t>
            </w:r>
          </w:p>
        </w:tc>
        <w:tc>
          <w:tcPr>
            <w:tcW w:w="994" w:type="dxa"/>
            <w:shd w:val="clear" w:color="auto" w:fill="auto"/>
          </w:tcPr>
          <w:p w:rsidR="00380D2E" w:rsidRPr="004E1CC1" w:rsidRDefault="00380D2E" w:rsidP="00813278">
            <w:pPr>
              <w:pStyle w:val="QPPTableTextBold"/>
              <w:rPr>
                <w:rFonts w:eastAsia="Calibri"/>
              </w:rPr>
            </w:pPr>
            <w:r w:rsidRPr="004E1CC1">
              <w:rPr>
                <w:rFonts w:eastAsia="Calibri"/>
              </w:rPr>
              <w:t>Evening</w:t>
            </w:r>
          </w:p>
        </w:tc>
        <w:tc>
          <w:tcPr>
            <w:tcW w:w="2126" w:type="dxa"/>
            <w:shd w:val="clear" w:color="auto" w:fill="auto"/>
          </w:tcPr>
          <w:p w:rsidR="00380D2E" w:rsidRPr="004E1CC1" w:rsidRDefault="00380D2E" w:rsidP="00813278">
            <w:pPr>
              <w:pStyle w:val="QPPTableTextBold"/>
              <w:rPr>
                <w:rFonts w:eastAsia="Calibri"/>
              </w:rPr>
            </w:pPr>
            <w:r w:rsidRPr="004E1CC1">
              <w:rPr>
                <w:rFonts w:eastAsia="Calibri"/>
              </w:rPr>
              <w:t>Night</w:t>
            </w:r>
          </w:p>
        </w:tc>
      </w:tr>
      <w:tr w:rsidR="00585D8B" w:rsidRPr="004E1CC1" w:rsidTr="004E1CC1">
        <w:trPr>
          <w:trHeight w:val="255"/>
        </w:trPr>
        <w:tc>
          <w:tcPr>
            <w:tcW w:w="2709" w:type="dxa"/>
            <w:shd w:val="clear" w:color="auto" w:fill="auto"/>
            <w:noWrap/>
          </w:tcPr>
          <w:p w:rsidR="00585D8B" w:rsidRPr="004E1CC1" w:rsidRDefault="00585D8B" w:rsidP="00DF789C">
            <w:pPr>
              <w:pStyle w:val="QPPTableTextBody"/>
              <w:rPr>
                <w:rFonts w:eastAsia="Calibri"/>
              </w:rPr>
            </w:pPr>
            <w:r w:rsidRPr="004E1CC1">
              <w:rPr>
                <w:rFonts w:eastAsia="Calibri"/>
              </w:rPr>
              <w:t>Low density residential zone boundary</w:t>
            </w:r>
          </w:p>
        </w:tc>
        <w:tc>
          <w:tcPr>
            <w:tcW w:w="2126" w:type="dxa"/>
            <w:shd w:val="clear" w:color="auto" w:fill="auto"/>
            <w:noWrap/>
          </w:tcPr>
          <w:p w:rsidR="00585D8B" w:rsidRPr="004E1CC1" w:rsidRDefault="00A2164E" w:rsidP="00DF789C">
            <w:pPr>
              <w:pStyle w:val="QPPTableTextBody"/>
              <w:rPr>
                <w:rFonts w:eastAsia="Calibri"/>
              </w:rPr>
            </w:pPr>
            <w:r w:rsidRPr="004E1CC1">
              <w:rPr>
                <w:rFonts w:eastAsia="Calibri"/>
              </w:rPr>
              <w:t>3</w:t>
            </w:r>
            <w:r w:rsidR="00380D2E" w:rsidRPr="004E1CC1">
              <w:rPr>
                <w:rFonts w:eastAsia="Calibri"/>
              </w:rPr>
              <w:t>dB(A)</w:t>
            </w:r>
          </w:p>
        </w:tc>
        <w:tc>
          <w:tcPr>
            <w:tcW w:w="1134" w:type="dxa"/>
            <w:shd w:val="clear" w:color="auto" w:fill="auto"/>
            <w:noWrap/>
          </w:tcPr>
          <w:p w:rsidR="00585D8B" w:rsidRPr="004E1CC1" w:rsidRDefault="00585D8B" w:rsidP="00DF789C">
            <w:pPr>
              <w:pStyle w:val="QPPTableTextBody"/>
              <w:rPr>
                <w:rFonts w:eastAsia="Calibri"/>
              </w:rPr>
            </w:pPr>
            <w:r w:rsidRPr="004E1CC1">
              <w:rPr>
                <w:rFonts w:eastAsia="Calibri"/>
              </w:rPr>
              <w:t>55</w:t>
            </w:r>
            <w:r w:rsidR="00380D2E" w:rsidRPr="004E1CC1">
              <w:rPr>
                <w:rFonts w:eastAsia="Calibri"/>
              </w:rPr>
              <w:t>dB(A)</w:t>
            </w:r>
          </w:p>
        </w:tc>
        <w:tc>
          <w:tcPr>
            <w:tcW w:w="994" w:type="dxa"/>
            <w:shd w:val="clear" w:color="auto" w:fill="auto"/>
            <w:noWrap/>
          </w:tcPr>
          <w:p w:rsidR="00585D8B" w:rsidRPr="004E1CC1" w:rsidRDefault="00585D8B" w:rsidP="00DF789C">
            <w:pPr>
              <w:pStyle w:val="QPPTableTextBody"/>
              <w:rPr>
                <w:rFonts w:eastAsia="Calibri"/>
              </w:rPr>
            </w:pPr>
            <w:r w:rsidRPr="004E1CC1">
              <w:rPr>
                <w:rFonts w:eastAsia="Calibri"/>
              </w:rPr>
              <w:t>45</w:t>
            </w:r>
            <w:r w:rsidR="00380D2E" w:rsidRPr="004E1CC1">
              <w:rPr>
                <w:rFonts w:eastAsia="Calibri"/>
              </w:rPr>
              <w:t>dB(A)</w:t>
            </w:r>
          </w:p>
        </w:tc>
        <w:tc>
          <w:tcPr>
            <w:tcW w:w="2126" w:type="dxa"/>
            <w:shd w:val="clear" w:color="auto" w:fill="auto"/>
            <w:noWrap/>
          </w:tcPr>
          <w:p w:rsidR="00585D8B" w:rsidRPr="004E1CC1" w:rsidRDefault="00585D8B" w:rsidP="00DF789C">
            <w:pPr>
              <w:pStyle w:val="QPPTableTextBody"/>
              <w:rPr>
                <w:rFonts w:eastAsia="Calibri"/>
              </w:rPr>
            </w:pPr>
            <w:r w:rsidRPr="004E1CC1">
              <w:rPr>
                <w:rFonts w:eastAsia="Calibri"/>
              </w:rPr>
              <w:t>40</w:t>
            </w:r>
            <w:r w:rsidR="00380D2E" w:rsidRPr="004E1CC1">
              <w:rPr>
                <w:rFonts w:eastAsia="Calibri"/>
              </w:rPr>
              <w:t>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Low</w:t>
            </w:r>
            <w:r w:rsidR="00EB36E9">
              <w:rPr>
                <w:rFonts w:eastAsia="Calibri"/>
              </w:rPr>
              <w:t>–</w:t>
            </w:r>
            <w:r w:rsidRPr="004E1CC1">
              <w:rPr>
                <w:rFonts w:eastAsia="Calibri"/>
              </w:rPr>
              <w:t>medium density residential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3dB(A)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Medium density residential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3dB(A)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High density residential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3dB(A)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Character residential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3dB(A)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Tourist accommodation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3dB(A)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w:t>
            </w:r>
            <w:r w:rsidR="00CC4941">
              <w:rPr>
                <w:rFonts w:eastAsia="Calibri"/>
              </w:rPr>
              <w:t xml:space="preserve"> a</w:t>
            </w:r>
            <w:r w:rsidRPr="004E1CC1">
              <w:rPr>
                <w:rFonts w:eastAsia="Calibri"/>
              </w:rPr>
              <w:t xml:space="preserve"> </w:t>
            </w:r>
            <w:r w:rsidRPr="00C81092">
              <w:rPr>
                <w:rPrChange w:id="62" w:author="Alisha Pettit" w:date="2018-11-06T14:29:00Z">
                  <w:rPr/>
                </w:rPrChange>
              </w:rPr>
              <w:t>sensitive use</w:t>
            </w:r>
            <w:r w:rsidR="005001EC">
              <w:rPr>
                <w:rFonts w:eastAsia="Calibri"/>
              </w:rPr>
              <w:t xml:space="preserve"> in Principal centre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60dB(A)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 a sen</w:t>
            </w:r>
            <w:r w:rsidR="005001EC">
              <w:rPr>
                <w:rFonts w:eastAsia="Calibri"/>
              </w:rPr>
              <w:t>sitive use in Major centre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60dB(A)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 a sensit</w:t>
            </w:r>
            <w:r w:rsidR="005001EC">
              <w:rPr>
                <w:rFonts w:eastAsia="Calibri"/>
              </w:rPr>
              <w:t>ive use in District centre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60dB(A)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 a sensitive u</w:t>
            </w:r>
            <w:r w:rsidR="005001EC">
              <w:rPr>
                <w:rFonts w:eastAsia="Calibri"/>
              </w:rPr>
              <w:t>se in Neighbourhood centre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 a sensitive</w:t>
            </w:r>
            <w:r w:rsidR="005001EC">
              <w:rPr>
                <w:rFonts w:eastAsia="Calibri"/>
              </w:rPr>
              <w:t xml:space="preserve"> use in Specialised centre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Emerging community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Environmental management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0dB(A)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Conservation zone boundary</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0dB(A)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 xml:space="preserve">At a </w:t>
            </w:r>
            <w:r w:rsidR="005001EC">
              <w:rPr>
                <w:rFonts w:eastAsia="Calibri"/>
              </w:rPr>
              <w:t>sensitive use in Mixed use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60dB(A)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 xml:space="preserve">At a </w:t>
            </w:r>
            <w:r w:rsidRPr="00C81092">
              <w:rPr>
                <w:rPrChange w:id="63" w:author="Alisha Pettit" w:date="2018-11-06T14:29:00Z">
                  <w:rPr/>
                </w:rPrChange>
              </w:rPr>
              <w:t>sensitive use</w:t>
            </w:r>
            <w:r w:rsidRPr="004E1CC1">
              <w:rPr>
                <w:rFonts w:eastAsia="Calibri"/>
              </w:rPr>
              <w:t xml:space="preserve"> in Rural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 a sensitive use in Rural residential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50dB(A)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r>
      <w:tr w:rsidR="00380D2E" w:rsidRPr="004E1CC1" w:rsidTr="004E1CC1">
        <w:trPr>
          <w:trHeight w:val="255"/>
        </w:trPr>
        <w:tc>
          <w:tcPr>
            <w:tcW w:w="2709" w:type="dxa"/>
            <w:shd w:val="clear" w:color="auto" w:fill="auto"/>
            <w:noWrap/>
          </w:tcPr>
          <w:p w:rsidR="00380D2E" w:rsidRPr="004E1CC1" w:rsidRDefault="00380D2E" w:rsidP="00DF789C">
            <w:pPr>
              <w:pStyle w:val="QPPTableTextBody"/>
              <w:rPr>
                <w:rFonts w:eastAsia="Calibri"/>
              </w:rPr>
            </w:pPr>
            <w:r w:rsidRPr="004E1CC1">
              <w:rPr>
                <w:rFonts w:eastAsia="Calibri"/>
              </w:rPr>
              <w:t>At a</w:t>
            </w:r>
            <w:r w:rsidR="005001EC">
              <w:rPr>
                <w:rFonts w:eastAsia="Calibri"/>
              </w:rPr>
              <w:t xml:space="preserve"> sensitive use in Township zone</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5dB(A)</w:t>
            </w:r>
          </w:p>
        </w:tc>
        <w:tc>
          <w:tcPr>
            <w:tcW w:w="1134" w:type="dxa"/>
            <w:shd w:val="clear" w:color="auto" w:fill="auto"/>
            <w:noWrap/>
          </w:tcPr>
          <w:p w:rsidR="00380D2E" w:rsidRPr="004E1CC1" w:rsidRDefault="00380D2E" w:rsidP="00DF789C">
            <w:pPr>
              <w:pStyle w:val="QPPTableTextBody"/>
              <w:rPr>
                <w:rFonts w:eastAsia="Calibri"/>
              </w:rPr>
            </w:pPr>
            <w:r w:rsidRPr="004E1CC1">
              <w:rPr>
                <w:rFonts w:eastAsia="Calibri"/>
              </w:rPr>
              <w:t>55dB(A)</w:t>
            </w:r>
          </w:p>
        </w:tc>
        <w:tc>
          <w:tcPr>
            <w:tcW w:w="994" w:type="dxa"/>
            <w:shd w:val="clear" w:color="auto" w:fill="auto"/>
            <w:noWrap/>
          </w:tcPr>
          <w:p w:rsidR="00380D2E" w:rsidRPr="004E1CC1" w:rsidRDefault="00380D2E" w:rsidP="00DF789C">
            <w:pPr>
              <w:pStyle w:val="QPPTableTextBody"/>
              <w:rPr>
                <w:rFonts w:eastAsia="Calibri"/>
              </w:rPr>
            </w:pPr>
            <w:r w:rsidRPr="004E1CC1">
              <w:rPr>
                <w:rFonts w:eastAsia="Calibri"/>
              </w:rPr>
              <w:t>45dB(A)</w:t>
            </w:r>
          </w:p>
        </w:tc>
        <w:tc>
          <w:tcPr>
            <w:tcW w:w="2126" w:type="dxa"/>
            <w:shd w:val="clear" w:color="auto" w:fill="auto"/>
            <w:noWrap/>
          </w:tcPr>
          <w:p w:rsidR="00380D2E" w:rsidRPr="004E1CC1" w:rsidRDefault="00380D2E" w:rsidP="00DF789C">
            <w:pPr>
              <w:pStyle w:val="QPPTableTextBody"/>
              <w:rPr>
                <w:rFonts w:eastAsia="Calibri"/>
              </w:rPr>
            </w:pPr>
            <w:r w:rsidRPr="004E1CC1">
              <w:rPr>
                <w:rFonts w:eastAsia="Calibri"/>
              </w:rPr>
              <w:t>40dB(A)</w:t>
            </w:r>
          </w:p>
        </w:tc>
      </w:tr>
    </w:tbl>
    <w:p w:rsidR="00380D2E" w:rsidRDefault="00585D8B" w:rsidP="00585D8B">
      <w:pPr>
        <w:pStyle w:val="QPPEditorsNoteStyle1"/>
      </w:pPr>
      <w:r w:rsidRPr="00585D8B">
        <w:rPr>
          <w:rFonts w:eastAsia="Calibri"/>
        </w:rPr>
        <w:t>Note</w:t>
      </w:r>
      <w:r w:rsidR="00380D2E">
        <w:rPr>
          <w:rFonts w:eastAsia="Calibri"/>
        </w:rPr>
        <w:t>s</w:t>
      </w:r>
      <w:r w:rsidR="00F145B8">
        <w:t>—</w:t>
      </w:r>
    </w:p>
    <w:p w:rsidR="00585D8B" w:rsidRPr="00585D8B" w:rsidRDefault="00585D8B" w:rsidP="00380D2E">
      <w:pPr>
        <w:pStyle w:val="QPPEditorsnotebulletpoint1"/>
        <w:rPr>
          <w:rFonts w:eastAsia="Calibri"/>
        </w:rPr>
      </w:pPr>
      <w:r w:rsidRPr="00585D8B">
        <w:rPr>
          <w:rFonts w:eastAsia="Calibri"/>
        </w:rPr>
        <w:t>L</w:t>
      </w:r>
      <w:r w:rsidRPr="00DF789C">
        <w:rPr>
          <w:rStyle w:val="QPPSubscriptChar"/>
          <w:rFonts w:eastAsia="Calibri"/>
        </w:rPr>
        <w:t>Aeq,adj,T</w:t>
      </w:r>
      <w:r w:rsidRPr="00585D8B">
        <w:rPr>
          <w:rFonts w:eastAsia="Calibri"/>
        </w:rPr>
        <w:t xml:space="preserve">: The adjusted A-weighted equivalent continuous sound pressure level of the development during the time period T, where T is </w:t>
      </w:r>
      <w:r w:rsidR="00EB36E9">
        <w:rPr>
          <w:rFonts w:eastAsia="Calibri"/>
        </w:rPr>
        <w:t xml:space="preserve">an </w:t>
      </w:r>
      <w:r w:rsidRPr="00585D8B">
        <w:rPr>
          <w:rFonts w:eastAsia="Calibri"/>
        </w:rPr>
        <w:t>11</w:t>
      </w:r>
      <w:r w:rsidR="00EB36E9">
        <w:rPr>
          <w:rFonts w:eastAsia="Calibri"/>
        </w:rPr>
        <w:t>-</w:t>
      </w:r>
      <w:r w:rsidRPr="00585D8B">
        <w:rPr>
          <w:rFonts w:eastAsia="Calibri"/>
        </w:rPr>
        <w:t>hr day</w:t>
      </w:r>
      <w:r w:rsidR="00FE7FF4">
        <w:rPr>
          <w:rFonts w:eastAsia="Calibri"/>
        </w:rPr>
        <w:t xml:space="preserve"> (7am</w:t>
      </w:r>
      <w:r w:rsidR="00EB36E9">
        <w:rPr>
          <w:rFonts w:eastAsia="Calibri"/>
        </w:rPr>
        <w:t>–</w:t>
      </w:r>
      <w:r w:rsidR="00FE7FF4">
        <w:rPr>
          <w:rFonts w:eastAsia="Calibri"/>
        </w:rPr>
        <w:t>6pm)</w:t>
      </w:r>
      <w:r w:rsidRPr="00585D8B">
        <w:rPr>
          <w:rFonts w:eastAsia="Calibri"/>
        </w:rPr>
        <w:t>, 4</w:t>
      </w:r>
      <w:r w:rsidR="00EB36E9">
        <w:rPr>
          <w:rFonts w:eastAsia="Calibri"/>
        </w:rPr>
        <w:t>-</w:t>
      </w:r>
      <w:r w:rsidRPr="00585D8B">
        <w:rPr>
          <w:rFonts w:eastAsia="Calibri"/>
        </w:rPr>
        <w:t>hr evening</w:t>
      </w:r>
      <w:r w:rsidR="00FE7FF4">
        <w:rPr>
          <w:rFonts w:eastAsia="Calibri"/>
        </w:rPr>
        <w:t xml:space="preserve"> (6pm</w:t>
      </w:r>
      <w:r w:rsidR="00EB36E9">
        <w:rPr>
          <w:rFonts w:eastAsia="Calibri"/>
        </w:rPr>
        <w:t>–</w:t>
      </w:r>
      <w:r w:rsidR="00FE7FF4">
        <w:rPr>
          <w:rFonts w:eastAsia="Calibri"/>
        </w:rPr>
        <w:t>10pm)</w:t>
      </w:r>
      <w:r w:rsidRPr="00585D8B">
        <w:rPr>
          <w:rFonts w:eastAsia="Calibri"/>
        </w:rPr>
        <w:t xml:space="preserve"> and 9</w:t>
      </w:r>
      <w:r w:rsidR="00EB36E9">
        <w:rPr>
          <w:rFonts w:eastAsia="Calibri"/>
        </w:rPr>
        <w:t>-</w:t>
      </w:r>
      <w:r w:rsidRPr="00585D8B">
        <w:rPr>
          <w:rFonts w:eastAsia="Calibri"/>
        </w:rPr>
        <w:t>hr night</w:t>
      </w:r>
      <w:r w:rsidR="00FE7FF4">
        <w:rPr>
          <w:rFonts w:eastAsia="Calibri"/>
        </w:rPr>
        <w:t xml:space="preserve"> (10pm</w:t>
      </w:r>
      <w:r w:rsidR="00EB36E9">
        <w:rPr>
          <w:rFonts w:eastAsia="Calibri"/>
        </w:rPr>
        <w:t>–</w:t>
      </w:r>
      <w:r w:rsidR="00FE7FF4">
        <w:rPr>
          <w:rFonts w:eastAsia="Calibri"/>
        </w:rPr>
        <w:t>7</w:t>
      </w:r>
      <w:r w:rsidR="00B93E46">
        <w:rPr>
          <w:rFonts w:eastAsia="Calibri"/>
        </w:rPr>
        <w:t>a</w:t>
      </w:r>
      <w:r w:rsidR="00FE7FF4">
        <w:rPr>
          <w:rFonts w:eastAsia="Calibri"/>
        </w:rPr>
        <w:t>m)</w:t>
      </w:r>
      <w:r w:rsidRPr="00585D8B">
        <w:rPr>
          <w:rFonts w:eastAsia="Calibri"/>
        </w:rPr>
        <w:t xml:space="preserve">, determined in accordance with the methodology described in the </w:t>
      </w:r>
      <w:r w:rsidR="00F421CC" w:rsidRPr="00C81092">
        <w:rPr>
          <w:rFonts w:cs="Arial"/>
          <w:rPrChange w:id="64" w:author="Alisha Pettit" w:date="2018-11-06T14:29:00Z">
            <w:rPr>
              <w:rFonts w:cs="Arial"/>
            </w:rPr>
          </w:rPrChange>
        </w:rPr>
        <w:t>Noise impact assessment planning scheme policy</w:t>
      </w:r>
      <w:r w:rsidR="00EE73D0">
        <w:rPr>
          <w:rFonts w:eastAsia="Calibri"/>
        </w:rPr>
        <w:t>.</w:t>
      </w:r>
    </w:p>
    <w:p w:rsidR="00585D8B" w:rsidRPr="00585D8B" w:rsidRDefault="00585D8B" w:rsidP="00380D2E">
      <w:pPr>
        <w:pStyle w:val="QPPEditorsnotebulletpoint1"/>
        <w:rPr>
          <w:rFonts w:eastAsia="Calibri"/>
        </w:rPr>
      </w:pPr>
      <w:r w:rsidRPr="00585D8B">
        <w:rPr>
          <w:rFonts w:eastAsia="Calibri"/>
        </w:rPr>
        <w:t>RBL: Rating background level determined in accordance with the methodology described in t</w:t>
      </w:r>
      <w:r w:rsidR="00EE73D0">
        <w:rPr>
          <w:rFonts w:eastAsia="Calibri"/>
        </w:rPr>
        <w:t xml:space="preserve">he </w:t>
      </w:r>
      <w:r w:rsidR="00F421CC" w:rsidRPr="00C81092">
        <w:rPr>
          <w:rFonts w:cs="Arial"/>
          <w:rPrChange w:id="65" w:author="Alisha Pettit" w:date="2018-11-06T14:29:00Z">
            <w:rPr>
              <w:rFonts w:cs="Arial"/>
            </w:rPr>
          </w:rPrChange>
        </w:rPr>
        <w:t>Noise impact assessment planning scheme policy</w:t>
      </w:r>
      <w:r w:rsidR="00EE73D0">
        <w:rPr>
          <w:rFonts w:eastAsia="Calibri"/>
        </w:rPr>
        <w:t>.</w:t>
      </w:r>
    </w:p>
    <w:p w:rsidR="00380D2E" w:rsidRPr="00585D8B" w:rsidRDefault="00380D2E" w:rsidP="00585D8B">
      <w:pPr>
        <w:pStyle w:val="QPPEditorsnotebulletpoint1"/>
        <w:rPr>
          <w:rFonts w:eastAsia="Calibri"/>
        </w:rPr>
      </w:pPr>
      <w:r>
        <w:rPr>
          <w:rFonts w:eastAsia="Calibri"/>
        </w:rPr>
        <w:t>dB(A): A-weighted decibels</w:t>
      </w:r>
    </w:p>
    <w:p w:rsidR="00585D8B" w:rsidRDefault="00601032" w:rsidP="00EE73D0">
      <w:pPr>
        <w:pStyle w:val="QPPTableHeadingStyle1"/>
        <w:rPr>
          <w:rFonts w:eastAsia="Calibri"/>
        </w:rPr>
      </w:pPr>
      <w:bookmarkStart w:id="66" w:name="Table93213c"/>
      <w:r>
        <w:t>Table 9.3.2</w:t>
      </w:r>
      <w:r w:rsidR="00EA189D">
        <w:t>1</w:t>
      </w:r>
      <w:r w:rsidR="00585D8B" w:rsidRPr="00585D8B">
        <w:t>.3.C</w:t>
      </w:r>
      <w:r w:rsidR="00432CF3">
        <w:rPr>
          <w:rFonts w:eastAsia="Calibri"/>
        </w:rPr>
        <w:t>—N</w:t>
      </w:r>
      <w:r w:rsidR="00585D8B" w:rsidRPr="00585D8B">
        <w:rPr>
          <w:rFonts w:eastAsia="Calibri"/>
        </w:rPr>
        <w:t>ight</w:t>
      </w:r>
      <w:r>
        <w:rPr>
          <w:rFonts w:eastAsia="Calibri"/>
        </w:rPr>
        <w:t>-</w:t>
      </w:r>
      <w:r w:rsidR="00585D8B" w:rsidRPr="00585D8B">
        <w:rPr>
          <w:rFonts w:eastAsia="Calibri"/>
        </w:rPr>
        <w:t>time noise criteria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2126"/>
        <w:gridCol w:w="2126"/>
      </w:tblGrid>
      <w:tr w:rsidR="00585D8B" w:rsidRPr="004E1CC1" w:rsidTr="004E1CC1">
        <w:trPr>
          <w:trHeight w:val="255"/>
        </w:trPr>
        <w:tc>
          <w:tcPr>
            <w:tcW w:w="2709" w:type="dxa"/>
            <w:shd w:val="clear" w:color="auto" w:fill="auto"/>
            <w:noWrap/>
          </w:tcPr>
          <w:bookmarkEnd w:id="66"/>
          <w:p w:rsidR="00585D8B" w:rsidRPr="00E37EDA" w:rsidRDefault="00585D8B" w:rsidP="00601032">
            <w:pPr>
              <w:pStyle w:val="QPPTableTextBold"/>
            </w:pPr>
            <w:r w:rsidRPr="00E37EDA">
              <w:t xml:space="preserve">Criteria </w:t>
            </w:r>
            <w:r w:rsidR="00601032">
              <w:t>l</w:t>
            </w:r>
            <w:r w:rsidRPr="00E37EDA">
              <w:t>ocation</w:t>
            </w:r>
          </w:p>
        </w:tc>
        <w:tc>
          <w:tcPr>
            <w:tcW w:w="2126" w:type="dxa"/>
            <w:shd w:val="clear" w:color="auto" w:fill="auto"/>
            <w:noWrap/>
          </w:tcPr>
          <w:p w:rsidR="00585D8B" w:rsidRPr="004E1CC1" w:rsidRDefault="00585D8B" w:rsidP="00257957">
            <w:pPr>
              <w:pStyle w:val="QPPTableTextBold"/>
              <w:rPr>
                <w:rFonts w:eastAsia="Calibri"/>
              </w:rPr>
            </w:pPr>
            <w:r w:rsidRPr="004E1CC1">
              <w:rPr>
                <w:rFonts w:eastAsia="Calibri"/>
              </w:rPr>
              <w:t>Where the existing L</w:t>
            </w:r>
            <w:r w:rsidRPr="00DF789C">
              <w:rPr>
                <w:rStyle w:val="QPPSubscriptChar"/>
                <w:rFonts w:eastAsia="Calibri"/>
              </w:rPr>
              <w:t>Aeq,9hr</w:t>
            </w:r>
            <w:r w:rsidRPr="004E1CC1">
              <w:rPr>
                <w:rFonts w:eastAsia="Calibri"/>
              </w:rPr>
              <w:t xml:space="preserve"> </w:t>
            </w:r>
            <w:r w:rsidR="0016239F" w:rsidRPr="004E1CC1">
              <w:rPr>
                <w:rFonts w:eastAsia="Calibri"/>
              </w:rPr>
              <w:t>n</w:t>
            </w:r>
            <w:r w:rsidRPr="004E1CC1">
              <w:rPr>
                <w:rFonts w:eastAsia="Calibri"/>
              </w:rPr>
              <w:t>ight at the criteria location is:</w:t>
            </w:r>
          </w:p>
        </w:tc>
        <w:tc>
          <w:tcPr>
            <w:tcW w:w="2126" w:type="dxa"/>
            <w:shd w:val="clear" w:color="auto" w:fill="auto"/>
            <w:noWrap/>
          </w:tcPr>
          <w:p w:rsidR="00585D8B" w:rsidRPr="004E1CC1" w:rsidRDefault="00585D8B">
            <w:pPr>
              <w:pStyle w:val="QPPTableTextBold"/>
              <w:rPr>
                <w:rFonts w:eastAsia="Calibri"/>
              </w:rPr>
            </w:pPr>
            <w:r w:rsidRPr="004E1CC1">
              <w:rPr>
                <w:rFonts w:eastAsia="Calibri"/>
              </w:rPr>
              <w:t>Average of the highest 15 single L</w:t>
            </w:r>
            <w:r w:rsidRPr="00DF789C">
              <w:rPr>
                <w:rStyle w:val="QPPSubscriptChar"/>
                <w:rFonts w:eastAsia="Calibri"/>
              </w:rPr>
              <w:t>Amax</w:t>
            </w:r>
            <w:r w:rsidRPr="004E1CC1">
              <w:rPr>
                <w:rFonts w:eastAsia="Calibri"/>
              </w:rPr>
              <w:t xml:space="preserve"> events over a given </w:t>
            </w:r>
            <w:r w:rsidR="00D44444">
              <w:rPr>
                <w:rFonts w:eastAsia="Calibri"/>
              </w:rPr>
              <w:t>night (10pm-7am)</w:t>
            </w:r>
            <w:r w:rsidRPr="004E1CC1">
              <w:rPr>
                <w:rFonts w:eastAsia="Calibri"/>
              </w:rPr>
              <w:t xml:space="preserve"> period is not greater than the following values at the relevant criteria location:</w:t>
            </w:r>
          </w:p>
        </w:tc>
        <w:tc>
          <w:tcPr>
            <w:tcW w:w="2126" w:type="dxa"/>
            <w:shd w:val="clear" w:color="auto" w:fill="auto"/>
          </w:tcPr>
          <w:p w:rsidR="00585D8B" w:rsidRPr="004E1CC1" w:rsidRDefault="00585D8B" w:rsidP="00257957">
            <w:pPr>
              <w:pStyle w:val="QPPTableTextBold"/>
              <w:rPr>
                <w:rFonts w:eastAsia="Calibri"/>
              </w:rPr>
            </w:pPr>
            <w:r w:rsidRPr="004E1CC1">
              <w:rPr>
                <w:rFonts w:eastAsia="Calibri"/>
              </w:rPr>
              <w:t xml:space="preserve">The absolute </w:t>
            </w:r>
            <w:r w:rsidR="0016239F" w:rsidRPr="004E1CC1">
              <w:rPr>
                <w:rFonts w:eastAsia="Calibri"/>
              </w:rPr>
              <w:t>highest single L</w:t>
            </w:r>
            <w:r w:rsidR="0016239F" w:rsidRPr="00DF789C">
              <w:rPr>
                <w:rStyle w:val="QPPSubscriptChar"/>
                <w:rFonts w:eastAsia="Calibri"/>
              </w:rPr>
              <w:t>Am</w:t>
            </w:r>
            <w:r w:rsidRPr="00DF789C">
              <w:rPr>
                <w:rStyle w:val="QPPSubscriptChar"/>
                <w:rFonts w:eastAsia="Calibri"/>
              </w:rPr>
              <w:t>ax</w:t>
            </w:r>
            <w:r w:rsidRPr="004E1CC1">
              <w:rPr>
                <w:rFonts w:eastAsia="Calibri"/>
              </w:rPr>
              <w:t xml:space="preserve"> event over a given </w:t>
            </w:r>
            <w:r w:rsidR="00D44444" w:rsidRPr="00D44444">
              <w:rPr>
                <w:rFonts w:eastAsia="Calibri"/>
              </w:rPr>
              <w:t xml:space="preserve">night (10pm-7am) </w:t>
            </w:r>
            <w:r w:rsidRPr="004E1CC1">
              <w:rPr>
                <w:rFonts w:eastAsia="Calibri"/>
              </w:rPr>
              <w:t>period is not greater than the following values at the relevant criteria location:</w:t>
            </w:r>
          </w:p>
        </w:tc>
      </w:tr>
      <w:tr w:rsidR="00585D8B" w:rsidRPr="004E1CC1" w:rsidTr="004E1CC1">
        <w:trPr>
          <w:trHeight w:val="1266"/>
        </w:trPr>
        <w:tc>
          <w:tcPr>
            <w:tcW w:w="2709" w:type="dxa"/>
            <w:vMerge w:val="restart"/>
            <w:shd w:val="clear" w:color="auto" w:fill="auto"/>
            <w:noWrap/>
          </w:tcPr>
          <w:p w:rsidR="00585D8B" w:rsidRPr="004E1CC1" w:rsidRDefault="00585D8B" w:rsidP="00257957">
            <w:pPr>
              <w:pStyle w:val="QPPTableTextBody"/>
              <w:rPr>
                <w:rFonts w:eastAsia="Calibri"/>
              </w:rPr>
            </w:pPr>
            <w:r w:rsidRPr="004E1CC1">
              <w:rPr>
                <w:rFonts w:eastAsia="Calibri"/>
              </w:rPr>
              <w:t>At the zone boundary of:</w:t>
            </w:r>
          </w:p>
          <w:p w:rsidR="00585D8B" w:rsidRDefault="00585D8B" w:rsidP="00380D2E">
            <w:pPr>
              <w:pStyle w:val="QPPBullet"/>
            </w:pPr>
            <w:r w:rsidRPr="00585D8B">
              <w:t>Low density residential zone</w:t>
            </w:r>
          </w:p>
          <w:p w:rsidR="0016239F" w:rsidRPr="00585D8B" w:rsidRDefault="0016239F" w:rsidP="00380D2E">
            <w:pPr>
              <w:pStyle w:val="QPPBullet"/>
            </w:pPr>
            <w:r>
              <w:t>Low</w:t>
            </w:r>
            <w:r w:rsidR="00EB36E9">
              <w:t>–</w:t>
            </w:r>
            <w:r>
              <w:t>medium density residential zone</w:t>
            </w:r>
          </w:p>
          <w:p w:rsidR="00585D8B" w:rsidRPr="00585D8B" w:rsidRDefault="00585D8B" w:rsidP="00380D2E">
            <w:pPr>
              <w:pStyle w:val="QPPBullet"/>
            </w:pPr>
            <w:r w:rsidRPr="00585D8B">
              <w:t>Medium density residential zone</w:t>
            </w:r>
          </w:p>
          <w:p w:rsidR="00585D8B" w:rsidRPr="00585D8B" w:rsidRDefault="00585D8B" w:rsidP="00380D2E">
            <w:pPr>
              <w:pStyle w:val="QPPBullet"/>
            </w:pPr>
            <w:r w:rsidRPr="00585D8B">
              <w:t>High density residential zone</w:t>
            </w:r>
          </w:p>
          <w:p w:rsidR="00585D8B" w:rsidRPr="00585D8B" w:rsidRDefault="00585D8B" w:rsidP="00380D2E">
            <w:pPr>
              <w:pStyle w:val="QPPBullet"/>
            </w:pPr>
            <w:r w:rsidRPr="00585D8B">
              <w:t>Character residential zone</w:t>
            </w:r>
          </w:p>
          <w:p w:rsidR="00585D8B" w:rsidRPr="00585D8B" w:rsidRDefault="005001EC" w:rsidP="00380D2E">
            <w:pPr>
              <w:pStyle w:val="QPPBullet"/>
            </w:pPr>
            <w:r>
              <w:t>Tourist accommodation zone</w:t>
            </w:r>
          </w:p>
          <w:p w:rsidR="00585D8B" w:rsidRPr="00585D8B" w:rsidRDefault="00585D8B" w:rsidP="00380D2E">
            <w:pPr>
              <w:pStyle w:val="QPPBullet"/>
            </w:pPr>
            <w:r w:rsidRPr="00585D8B">
              <w:t>Emerging community zone</w:t>
            </w:r>
          </w:p>
        </w:tc>
        <w:tc>
          <w:tcPr>
            <w:tcW w:w="2126" w:type="dxa"/>
            <w:shd w:val="clear" w:color="auto" w:fill="auto"/>
            <w:noWrap/>
          </w:tcPr>
          <w:p w:rsidR="00585D8B" w:rsidRPr="004E1CC1" w:rsidRDefault="00585D8B" w:rsidP="00601032">
            <w:pPr>
              <w:pStyle w:val="QPPTableTextBody"/>
              <w:rPr>
                <w:rFonts w:eastAsia="Calibri"/>
              </w:rPr>
            </w:pPr>
            <w:r w:rsidRPr="004E1CC1">
              <w:rPr>
                <w:rFonts w:eastAsia="Calibri"/>
              </w:rPr>
              <w:t>&lt; 45</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50</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55</w:t>
            </w:r>
            <w:r w:rsidR="00380D2E" w:rsidRPr="004E1CC1">
              <w:rPr>
                <w:rFonts w:eastAsia="Calibri"/>
              </w:rPr>
              <w:t>dB(A)</w:t>
            </w:r>
          </w:p>
        </w:tc>
      </w:tr>
      <w:tr w:rsidR="00585D8B" w:rsidRPr="004E1CC1" w:rsidTr="004E1CC1">
        <w:trPr>
          <w:trHeight w:val="1830"/>
        </w:trPr>
        <w:tc>
          <w:tcPr>
            <w:tcW w:w="2709" w:type="dxa"/>
            <w:vMerge/>
            <w:shd w:val="clear" w:color="auto" w:fill="auto"/>
            <w:noWrap/>
          </w:tcPr>
          <w:p w:rsidR="00585D8B" w:rsidRPr="004E1CC1" w:rsidRDefault="00585D8B" w:rsidP="00257957">
            <w:pPr>
              <w:pStyle w:val="QPPTableTextBody"/>
              <w:rPr>
                <w:rFonts w:eastAsia="Calibri"/>
              </w:rPr>
            </w:pPr>
          </w:p>
        </w:tc>
        <w:tc>
          <w:tcPr>
            <w:tcW w:w="2126" w:type="dxa"/>
            <w:shd w:val="clear" w:color="auto" w:fill="auto"/>
            <w:noWrap/>
          </w:tcPr>
          <w:p w:rsidR="00585D8B" w:rsidRPr="004E1CC1" w:rsidRDefault="00585D8B" w:rsidP="00601032">
            <w:pPr>
              <w:pStyle w:val="QPPTableTextBody"/>
              <w:rPr>
                <w:rFonts w:eastAsia="Calibri"/>
              </w:rPr>
            </w:pPr>
            <w:r w:rsidRPr="004E1CC1">
              <w:rPr>
                <w:rFonts w:eastAsia="Calibri"/>
              </w:rPr>
              <w:t>45 to 60</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L</w:t>
            </w:r>
            <w:r w:rsidR="00913BD0" w:rsidRPr="00DF789C">
              <w:rPr>
                <w:rStyle w:val="QPPSubscriptChar"/>
                <w:rFonts w:eastAsia="Calibri"/>
              </w:rPr>
              <w:t>A</w:t>
            </w:r>
            <w:r w:rsidRPr="00DF789C">
              <w:rPr>
                <w:rStyle w:val="QPPSubscriptChar"/>
                <w:rFonts w:eastAsia="Calibri"/>
              </w:rPr>
              <w:t xml:space="preserve">eq,9hr </w:t>
            </w:r>
            <w:r w:rsidR="00601032" w:rsidRPr="00DF789C">
              <w:rPr>
                <w:rStyle w:val="QPPSubscriptChar"/>
                <w:rFonts w:eastAsia="Calibri"/>
              </w:rPr>
              <w:t>n</w:t>
            </w:r>
            <w:r w:rsidRPr="00DF789C">
              <w:rPr>
                <w:rStyle w:val="QPPSubscriptChar"/>
                <w:rFonts w:eastAsia="Calibri"/>
              </w:rPr>
              <w:t>ight</w:t>
            </w:r>
            <w:r w:rsidRPr="004E1CC1">
              <w:rPr>
                <w:rFonts w:eastAsia="Calibri"/>
              </w:rPr>
              <w:t xml:space="preserve"> + 5</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L</w:t>
            </w:r>
            <w:r w:rsidR="00913BD0" w:rsidRPr="00DF789C">
              <w:rPr>
                <w:rStyle w:val="QPPSubscriptChar"/>
                <w:rFonts w:eastAsia="Calibri"/>
              </w:rPr>
              <w:t>A</w:t>
            </w:r>
            <w:r w:rsidRPr="00DF789C">
              <w:rPr>
                <w:rStyle w:val="QPPSubscriptChar"/>
                <w:rFonts w:eastAsia="Calibri"/>
              </w:rPr>
              <w:t xml:space="preserve">eq,9hr </w:t>
            </w:r>
            <w:r w:rsidR="00601032" w:rsidRPr="00DF789C">
              <w:rPr>
                <w:rStyle w:val="QPPSubscriptChar"/>
                <w:rFonts w:eastAsia="Calibri"/>
              </w:rPr>
              <w:t>n</w:t>
            </w:r>
            <w:r w:rsidRPr="00DF789C">
              <w:rPr>
                <w:rStyle w:val="QPPSubscriptChar"/>
                <w:rFonts w:eastAsia="Calibri"/>
              </w:rPr>
              <w:t>ight</w:t>
            </w:r>
            <w:r w:rsidRPr="004E1CC1">
              <w:rPr>
                <w:rFonts w:eastAsia="Calibri"/>
              </w:rPr>
              <w:t xml:space="preserve"> + 10</w:t>
            </w:r>
            <w:r w:rsidR="00380D2E" w:rsidRPr="004E1CC1">
              <w:rPr>
                <w:rFonts w:eastAsia="Calibri"/>
              </w:rPr>
              <w:t>dB(A)</w:t>
            </w:r>
          </w:p>
        </w:tc>
      </w:tr>
      <w:tr w:rsidR="00585D8B" w:rsidRPr="004E1CC1" w:rsidTr="004E1CC1">
        <w:trPr>
          <w:trHeight w:val="994"/>
        </w:trPr>
        <w:tc>
          <w:tcPr>
            <w:tcW w:w="2709" w:type="dxa"/>
            <w:vMerge/>
            <w:shd w:val="clear" w:color="auto" w:fill="auto"/>
            <w:noWrap/>
          </w:tcPr>
          <w:p w:rsidR="00585D8B" w:rsidRPr="004E1CC1" w:rsidRDefault="00585D8B" w:rsidP="00257957">
            <w:pPr>
              <w:pStyle w:val="QPPTableTextBody"/>
              <w:rPr>
                <w:rFonts w:eastAsia="Calibri"/>
              </w:rPr>
            </w:pPr>
          </w:p>
        </w:tc>
        <w:tc>
          <w:tcPr>
            <w:tcW w:w="2126" w:type="dxa"/>
            <w:shd w:val="clear" w:color="auto" w:fill="auto"/>
            <w:noWrap/>
          </w:tcPr>
          <w:p w:rsidR="00585D8B" w:rsidRPr="004E1CC1" w:rsidRDefault="00585D8B" w:rsidP="00601032">
            <w:pPr>
              <w:pStyle w:val="QPPTableTextBody"/>
              <w:rPr>
                <w:rFonts w:eastAsia="Calibri"/>
              </w:rPr>
            </w:pPr>
            <w:r w:rsidRPr="004E1CC1">
              <w:rPr>
                <w:rFonts w:eastAsia="Calibri"/>
              </w:rPr>
              <w:t>&gt; 60</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65</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70</w:t>
            </w:r>
            <w:r w:rsidR="00380D2E" w:rsidRPr="004E1CC1">
              <w:rPr>
                <w:rFonts w:eastAsia="Calibri"/>
              </w:rPr>
              <w:t>dB(A)</w:t>
            </w:r>
          </w:p>
        </w:tc>
      </w:tr>
      <w:tr w:rsidR="00585D8B" w:rsidRPr="004E1CC1" w:rsidTr="0030484B">
        <w:trPr>
          <w:trHeight w:val="70"/>
        </w:trPr>
        <w:tc>
          <w:tcPr>
            <w:tcW w:w="2709" w:type="dxa"/>
            <w:shd w:val="clear" w:color="auto" w:fill="auto"/>
            <w:noWrap/>
          </w:tcPr>
          <w:p w:rsidR="005001EC" w:rsidRDefault="00585D8B" w:rsidP="00DF789C">
            <w:pPr>
              <w:pStyle w:val="QPPTableTextBody"/>
              <w:rPr>
                <w:rFonts w:eastAsia="Calibri"/>
              </w:rPr>
            </w:pPr>
            <w:r w:rsidRPr="004E1CC1">
              <w:rPr>
                <w:rFonts w:eastAsia="Calibri"/>
              </w:rPr>
              <w:t xml:space="preserve">External to a </w:t>
            </w:r>
            <w:r w:rsidR="00424436" w:rsidRPr="00C81092">
              <w:rPr>
                <w:rPrChange w:id="67" w:author="Alisha Pettit" w:date="2018-11-06T14:29:00Z">
                  <w:rPr/>
                </w:rPrChange>
              </w:rPr>
              <w:t>sensitive use</w:t>
            </w:r>
          </w:p>
          <w:p w:rsidR="00585D8B" w:rsidRPr="004E1CC1" w:rsidRDefault="00585D8B" w:rsidP="00DF789C">
            <w:pPr>
              <w:pStyle w:val="QPPTableTextBody"/>
              <w:rPr>
                <w:rFonts w:eastAsia="Calibri"/>
              </w:rPr>
            </w:pPr>
            <w:r w:rsidRPr="004E1CC1">
              <w:rPr>
                <w:rFonts w:eastAsia="Calibri"/>
              </w:rPr>
              <w:t>located in a:</w:t>
            </w:r>
          </w:p>
          <w:p w:rsidR="00585D8B" w:rsidRPr="00585D8B" w:rsidRDefault="00585D8B" w:rsidP="00813278">
            <w:pPr>
              <w:pStyle w:val="QPPBullet"/>
            </w:pPr>
            <w:r w:rsidRPr="00585D8B">
              <w:t>Principal centre zone</w:t>
            </w:r>
          </w:p>
          <w:p w:rsidR="00585D8B" w:rsidRPr="00585D8B" w:rsidRDefault="00585D8B" w:rsidP="00813278">
            <w:pPr>
              <w:pStyle w:val="QPPBullet"/>
            </w:pPr>
            <w:r w:rsidRPr="00585D8B">
              <w:t>Major centre zone</w:t>
            </w:r>
          </w:p>
          <w:p w:rsidR="00585D8B" w:rsidRPr="00585D8B" w:rsidRDefault="00585D8B" w:rsidP="00813278">
            <w:pPr>
              <w:pStyle w:val="QPPBullet"/>
            </w:pPr>
            <w:r w:rsidRPr="00585D8B">
              <w:t>District centre zone</w:t>
            </w:r>
          </w:p>
          <w:p w:rsidR="00585D8B" w:rsidRPr="00585D8B" w:rsidRDefault="00585D8B" w:rsidP="00813278">
            <w:pPr>
              <w:pStyle w:val="QPPBullet"/>
            </w:pPr>
            <w:r w:rsidRPr="00585D8B">
              <w:t>Neighbourhood centre zone</w:t>
            </w:r>
          </w:p>
          <w:p w:rsidR="00585D8B" w:rsidRPr="00585D8B" w:rsidRDefault="00585D8B" w:rsidP="00813278">
            <w:pPr>
              <w:pStyle w:val="QPPBullet"/>
            </w:pPr>
            <w:r w:rsidRPr="00585D8B">
              <w:t>Specialised centre zone</w:t>
            </w:r>
          </w:p>
          <w:p w:rsidR="00585D8B" w:rsidRPr="00585D8B" w:rsidRDefault="00585D8B" w:rsidP="00813278">
            <w:pPr>
              <w:pStyle w:val="QPPBullet"/>
            </w:pPr>
            <w:r w:rsidRPr="00585D8B">
              <w:t>Mixed use zone</w:t>
            </w:r>
          </w:p>
          <w:p w:rsidR="00585D8B" w:rsidRPr="00585D8B" w:rsidRDefault="00585D8B" w:rsidP="00813278">
            <w:pPr>
              <w:pStyle w:val="QPPBullet"/>
            </w:pPr>
            <w:r w:rsidRPr="00585D8B">
              <w:t>Rural zone</w:t>
            </w:r>
          </w:p>
          <w:p w:rsidR="00585D8B" w:rsidRPr="00585D8B" w:rsidRDefault="00585D8B" w:rsidP="00813278">
            <w:pPr>
              <w:pStyle w:val="QPPBullet"/>
            </w:pPr>
            <w:r w:rsidRPr="00585D8B">
              <w:t>Rural residential</w:t>
            </w:r>
            <w:r w:rsidR="00735A8B">
              <w:t xml:space="preserve"> zone</w:t>
            </w:r>
          </w:p>
          <w:p w:rsidR="00585D8B" w:rsidRPr="004E1CC1" w:rsidRDefault="00585D8B" w:rsidP="0059075A">
            <w:pPr>
              <w:pStyle w:val="QPPBullet"/>
              <w:rPr>
                <w:rFonts w:eastAsia="Calibri"/>
              </w:rPr>
            </w:pPr>
            <w:r w:rsidRPr="00585D8B">
              <w:t>Township zone</w:t>
            </w:r>
          </w:p>
        </w:tc>
        <w:tc>
          <w:tcPr>
            <w:tcW w:w="2126" w:type="dxa"/>
            <w:shd w:val="clear" w:color="auto" w:fill="auto"/>
            <w:noWrap/>
          </w:tcPr>
          <w:p w:rsidR="00585D8B" w:rsidRPr="004E1CC1" w:rsidRDefault="00585D8B" w:rsidP="00257957">
            <w:pPr>
              <w:pStyle w:val="QPPTableTextBody"/>
              <w:rPr>
                <w:rFonts w:eastAsia="Calibri"/>
              </w:rPr>
            </w:pPr>
            <w:r w:rsidRPr="004E1CC1">
              <w:rPr>
                <w:rFonts w:eastAsia="Calibri"/>
              </w:rPr>
              <w:t>Not applicable</w:t>
            </w:r>
          </w:p>
        </w:tc>
        <w:tc>
          <w:tcPr>
            <w:tcW w:w="2126" w:type="dxa"/>
            <w:shd w:val="clear" w:color="auto" w:fill="auto"/>
            <w:noWrap/>
          </w:tcPr>
          <w:p w:rsidR="00585D8B" w:rsidRPr="004E1CC1" w:rsidRDefault="00585D8B" w:rsidP="00601032">
            <w:pPr>
              <w:pStyle w:val="QPPTableTextBody"/>
              <w:rPr>
                <w:rFonts w:eastAsia="Calibri"/>
              </w:rPr>
            </w:pPr>
            <w:r w:rsidRPr="004E1CC1">
              <w:rPr>
                <w:rFonts w:eastAsia="Calibri"/>
              </w:rPr>
              <w:t>65</w:t>
            </w:r>
            <w:r w:rsidR="00380D2E" w:rsidRPr="004E1CC1">
              <w:rPr>
                <w:rFonts w:eastAsia="Calibri"/>
              </w:rPr>
              <w:t>dB(A)</w:t>
            </w:r>
          </w:p>
        </w:tc>
        <w:tc>
          <w:tcPr>
            <w:tcW w:w="2126" w:type="dxa"/>
            <w:shd w:val="clear" w:color="auto" w:fill="auto"/>
          </w:tcPr>
          <w:p w:rsidR="00585D8B" w:rsidRPr="004E1CC1" w:rsidRDefault="00585D8B" w:rsidP="00601032">
            <w:pPr>
              <w:pStyle w:val="QPPTableTextBody"/>
              <w:rPr>
                <w:rFonts w:eastAsia="Calibri"/>
              </w:rPr>
            </w:pPr>
            <w:r w:rsidRPr="004E1CC1">
              <w:rPr>
                <w:rFonts w:eastAsia="Calibri"/>
              </w:rPr>
              <w:t>70</w:t>
            </w:r>
            <w:r w:rsidR="00380D2E" w:rsidRPr="004E1CC1">
              <w:rPr>
                <w:rFonts w:eastAsia="Calibri"/>
              </w:rPr>
              <w:t>dB(A)</w:t>
            </w:r>
          </w:p>
        </w:tc>
      </w:tr>
    </w:tbl>
    <w:p w:rsidR="00380D2E" w:rsidRDefault="00585D8B" w:rsidP="00585D8B">
      <w:pPr>
        <w:pStyle w:val="QPPEditorsNoteStyle1"/>
      </w:pPr>
      <w:r w:rsidRPr="00585D8B">
        <w:rPr>
          <w:rFonts w:eastAsia="Calibri"/>
        </w:rPr>
        <w:t>Note</w:t>
      </w:r>
      <w:r w:rsidR="00380D2E">
        <w:rPr>
          <w:rFonts w:eastAsia="Calibri"/>
        </w:rPr>
        <w:t>s</w:t>
      </w:r>
      <w:r w:rsidR="00F145B8">
        <w:t>—</w:t>
      </w:r>
    </w:p>
    <w:p w:rsidR="00585D8B" w:rsidRPr="00EE73D0" w:rsidRDefault="00585D8B" w:rsidP="00380D2E">
      <w:pPr>
        <w:pStyle w:val="QPPEditorsnotebulletpoint1"/>
        <w:rPr>
          <w:rFonts w:eastAsia="Calibri"/>
        </w:rPr>
      </w:pPr>
      <w:r w:rsidRPr="00E37EDA">
        <w:t>L</w:t>
      </w:r>
      <w:r w:rsidRPr="00DF789C">
        <w:rPr>
          <w:rStyle w:val="QPPSubscriptChar"/>
        </w:rPr>
        <w:t>Amax</w:t>
      </w:r>
      <w:r w:rsidRPr="00E37EDA">
        <w:t xml:space="preserve">: </w:t>
      </w:r>
      <w:r w:rsidRPr="00585D8B">
        <w:rPr>
          <w:rFonts w:eastAsia="Calibri"/>
        </w:rPr>
        <w:t xml:space="preserve">The </w:t>
      </w:r>
      <w:r w:rsidR="00601032">
        <w:t xml:space="preserve">A-weighted </w:t>
      </w:r>
      <w:r w:rsidRPr="00E37EDA">
        <w:t xml:space="preserve">maximum sound pressure </w:t>
      </w:r>
      <w:r w:rsidRPr="00585D8B">
        <w:rPr>
          <w:rFonts w:eastAsia="Calibri"/>
        </w:rPr>
        <w:t xml:space="preserve">level determined in accordance with the methodology described in the </w:t>
      </w:r>
      <w:r w:rsidR="00962562" w:rsidRPr="00C81092">
        <w:rPr>
          <w:rFonts w:cs="Arial"/>
          <w:rPrChange w:id="68" w:author="Alisha Pettit" w:date="2018-11-06T14:29:00Z">
            <w:rPr>
              <w:rFonts w:cs="Arial"/>
            </w:rPr>
          </w:rPrChange>
        </w:rPr>
        <w:t>Noise impact assessment planning scheme policy</w:t>
      </w:r>
      <w:r w:rsidR="00546BE6">
        <w:rPr>
          <w:rFonts w:eastAsia="Calibri"/>
        </w:rPr>
        <w:t>.</w:t>
      </w:r>
    </w:p>
    <w:p w:rsidR="00585D8B" w:rsidRPr="00585D8B" w:rsidRDefault="00585D8B" w:rsidP="00380D2E">
      <w:pPr>
        <w:pStyle w:val="QPPEditorsnotebulletpoint1"/>
        <w:rPr>
          <w:rFonts w:eastAsia="Calibri"/>
        </w:rPr>
      </w:pPr>
      <w:r w:rsidRPr="00585D8B">
        <w:rPr>
          <w:rFonts w:eastAsia="Calibri"/>
        </w:rPr>
        <w:t>L</w:t>
      </w:r>
      <w:r w:rsidRPr="00DF789C">
        <w:rPr>
          <w:rStyle w:val="QPPSubscriptChar"/>
          <w:rFonts w:eastAsia="Calibri"/>
        </w:rPr>
        <w:t>Aeq,9hr</w:t>
      </w:r>
      <w:r w:rsidRPr="00585D8B">
        <w:rPr>
          <w:rFonts w:eastAsia="Calibri"/>
        </w:rPr>
        <w:t>: The A-weighted equivalent continuous sound pressure level of the development during the night</w:t>
      </w:r>
      <w:r w:rsidR="00601032">
        <w:rPr>
          <w:rFonts w:eastAsia="Calibri"/>
        </w:rPr>
        <w:t>-</w:t>
      </w:r>
      <w:r w:rsidRPr="00585D8B">
        <w:rPr>
          <w:rFonts w:eastAsia="Calibri"/>
        </w:rPr>
        <w:t xml:space="preserve">time period 10pm to 7am, determined in accordance with the methodology described in the </w:t>
      </w:r>
      <w:r w:rsidR="00962562" w:rsidRPr="00C81092">
        <w:rPr>
          <w:rFonts w:cs="Arial"/>
          <w:rPrChange w:id="69" w:author="Alisha Pettit" w:date="2018-11-06T14:29:00Z">
            <w:rPr>
              <w:rFonts w:cs="Arial"/>
            </w:rPr>
          </w:rPrChange>
        </w:rPr>
        <w:t>Noise impact assessment planning scheme policy</w:t>
      </w:r>
      <w:r w:rsidR="00546BE6">
        <w:rPr>
          <w:rFonts w:eastAsia="Calibri"/>
        </w:rPr>
        <w:t>.</w:t>
      </w:r>
    </w:p>
    <w:p w:rsidR="00585D8B" w:rsidRDefault="00585D8B" w:rsidP="00380D2E">
      <w:pPr>
        <w:pStyle w:val="QPPEditorsnotebulletpoint1"/>
        <w:rPr>
          <w:rFonts w:eastAsia="Calibri"/>
        </w:rPr>
      </w:pPr>
      <w:r w:rsidRPr="00585D8B">
        <w:rPr>
          <w:rFonts w:eastAsia="Calibri"/>
        </w:rPr>
        <w:t>Night: 10pm to 7am</w:t>
      </w:r>
    </w:p>
    <w:p w:rsidR="00380D2E" w:rsidRPr="00585D8B" w:rsidRDefault="00380D2E" w:rsidP="00380D2E">
      <w:pPr>
        <w:pStyle w:val="QPPEditorsnotebulletpoint1"/>
        <w:rPr>
          <w:rFonts w:eastAsia="Calibri"/>
        </w:rPr>
      </w:pPr>
      <w:r>
        <w:rPr>
          <w:rFonts w:eastAsia="Calibri"/>
        </w:rPr>
        <w:t>dB(A): A-weighted decibels</w:t>
      </w:r>
    </w:p>
    <w:p w:rsidR="00585D8B" w:rsidRDefault="00585D8B" w:rsidP="00585D8B">
      <w:pPr>
        <w:pStyle w:val="QPPTableHeadingStyle1"/>
      </w:pPr>
      <w:bookmarkStart w:id="70" w:name="Table93213d"/>
      <w:r>
        <w:t>Table 9.3.</w:t>
      </w:r>
      <w:r w:rsidR="00601032">
        <w:t>2</w:t>
      </w:r>
      <w:r w:rsidR="00EA189D">
        <w:t>1</w:t>
      </w:r>
      <w:r w:rsidRPr="00944511">
        <w:t>.3.</w:t>
      </w:r>
      <w:r>
        <w:t>D—Air quality planning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340"/>
        <w:gridCol w:w="1440"/>
        <w:gridCol w:w="1440"/>
      </w:tblGrid>
      <w:tr w:rsidR="00585D8B" w:rsidTr="004E1CC1">
        <w:tc>
          <w:tcPr>
            <w:tcW w:w="2628" w:type="dxa"/>
            <w:shd w:val="clear" w:color="auto" w:fill="auto"/>
          </w:tcPr>
          <w:bookmarkEnd w:id="70"/>
          <w:p w:rsidR="00585D8B" w:rsidRPr="00EE73D0" w:rsidRDefault="00585D8B" w:rsidP="00257957">
            <w:pPr>
              <w:pStyle w:val="QPPTableTextBold"/>
            </w:pPr>
            <w:r w:rsidRPr="00EE73D0">
              <w:t>Pollutant</w:t>
            </w:r>
          </w:p>
        </w:tc>
        <w:tc>
          <w:tcPr>
            <w:tcW w:w="1440" w:type="dxa"/>
            <w:shd w:val="clear" w:color="auto" w:fill="auto"/>
          </w:tcPr>
          <w:p w:rsidR="00585D8B" w:rsidRPr="00EE73D0" w:rsidRDefault="00585D8B" w:rsidP="00257957">
            <w:pPr>
              <w:pStyle w:val="QPPTableTextBold"/>
            </w:pPr>
            <w:r w:rsidRPr="00EE73D0">
              <w:t>Averaging time</w:t>
            </w:r>
          </w:p>
        </w:tc>
        <w:tc>
          <w:tcPr>
            <w:tcW w:w="2340" w:type="dxa"/>
            <w:shd w:val="clear" w:color="auto" w:fill="auto"/>
          </w:tcPr>
          <w:p w:rsidR="00585D8B" w:rsidRPr="00EE73D0" w:rsidRDefault="00585D8B" w:rsidP="00257957">
            <w:pPr>
              <w:pStyle w:val="QPPTableTextBold"/>
            </w:pPr>
            <w:r w:rsidRPr="00EE73D0">
              <w:t>Health outcome protected</w:t>
            </w:r>
          </w:p>
        </w:tc>
        <w:tc>
          <w:tcPr>
            <w:tcW w:w="1440" w:type="dxa"/>
            <w:shd w:val="clear" w:color="auto" w:fill="auto"/>
          </w:tcPr>
          <w:p w:rsidR="00585D8B" w:rsidRPr="00EE73D0" w:rsidRDefault="00585D8B" w:rsidP="00AB76AC">
            <w:pPr>
              <w:pStyle w:val="QPPTableTextBold"/>
            </w:pPr>
            <w:r w:rsidRPr="00EE73D0">
              <w:t>Criteria including background (µg/m</w:t>
            </w:r>
            <w:r w:rsidR="00AB76AC" w:rsidRPr="00AB76AC">
              <w:rPr>
                <w:rStyle w:val="QPPSuperscriptChar"/>
              </w:rPr>
              <w:t>3</w:t>
            </w:r>
            <w:r w:rsidRPr="00EE73D0">
              <w:t>)</w:t>
            </w:r>
          </w:p>
        </w:tc>
        <w:tc>
          <w:tcPr>
            <w:tcW w:w="1440" w:type="dxa"/>
            <w:shd w:val="clear" w:color="auto" w:fill="auto"/>
          </w:tcPr>
          <w:p w:rsidR="00585D8B" w:rsidRPr="00EE73D0" w:rsidRDefault="00585D8B" w:rsidP="00257957">
            <w:pPr>
              <w:pStyle w:val="QPPTableTextBold"/>
            </w:pPr>
            <w:r w:rsidRPr="00EE73D0">
              <w:t>Criteria including background (ppm)</w:t>
            </w:r>
          </w:p>
        </w:tc>
      </w:tr>
      <w:tr w:rsidR="00585D8B" w:rsidTr="004E1CC1">
        <w:tc>
          <w:tcPr>
            <w:tcW w:w="2628" w:type="dxa"/>
            <w:shd w:val="clear" w:color="auto" w:fill="auto"/>
          </w:tcPr>
          <w:p w:rsidR="00585D8B" w:rsidRPr="001A43B3" w:rsidRDefault="00585D8B" w:rsidP="00DF789C">
            <w:pPr>
              <w:pStyle w:val="QPPTableTextBody"/>
            </w:pPr>
            <w:r w:rsidRPr="001A43B3">
              <w:t>Benzene</w:t>
            </w:r>
          </w:p>
        </w:tc>
        <w:tc>
          <w:tcPr>
            <w:tcW w:w="1440" w:type="dxa"/>
            <w:shd w:val="clear" w:color="auto" w:fill="auto"/>
          </w:tcPr>
          <w:p w:rsidR="00585D8B" w:rsidRPr="001A43B3" w:rsidRDefault="00585D8B" w:rsidP="00DF789C">
            <w:pPr>
              <w:pStyle w:val="QPPTableTextBody"/>
            </w:pPr>
            <w:r w:rsidRPr="001A43B3">
              <w:t>Annual</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10</w:t>
            </w:r>
          </w:p>
        </w:tc>
        <w:tc>
          <w:tcPr>
            <w:tcW w:w="1440" w:type="dxa"/>
            <w:shd w:val="clear" w:color="auto" w:fill="auto"/>
          </w:tcPr>
          <w:p w:rsidR="00585D8B" w:rsidRPr="001A43B3" w:rsidRDefault="00585D8B" w:rsidP="00DF789C">
            <w:pPr>
              <w:pStyle w:val="QPPTableTextBody"/>
            </w:pPr>
            <w:r w:rsidRPr="001A43B3">
              <w:t>0.003</w:t>
            </w:r>
          </w:p>
        </w:tc>
      </w:tr>
      <w:tr w:rsidR="00585D8B" w:rsidTr="004E1CC1">
        <w:tc>
          <w:tcPr>
            <w:tcW w:w="2628" w:type="dxa"/>
            <w:shd w:val="clear" w:color="auto" w:fill="auto"/>
          </w:tcPr>
          <w:p w:rsidR="00585D8B" w:rsidRPr="001A43B3" w:rsidRDefault="00585D8B" w:rsidP="00DF789C">
            <w:pPr>
              <w:pStyle w:val="QPPTableTextBody"/>
            </w:pPr>
            <w:r w:rsidRPr="001A43B3">
              <w:t>Cyclohexane</w:t>
            </w:r>
          </w:p>
        </w:tc>
        <w:tc>
          <w:tcPr>
            <w:tcW w:w="1440" w:type="dxa"/>
            <w:shd w:val="clear" w:color="auto" w:fill="auto"/>
          </w:tcPr>
          <w:p w:rsidR="00585D8B" w:rsidRPr="001A43B3" w:rsidRDefault="00585D8B" w:rsidP="00DF789C">
            <w:pPr>
              <w:pStyle w:val="QPPTableTextBody"/>
            </w:pPr>
            <w:r w:rsidRPr="001A43B3">
              <w:t>1 hour</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19</w:t>
            </w:r>
            <w:r w:rsidR="00601032">
              <w:t>,</w:t>
            </w:r>
            <w:r w:rsidRPr="001A43B3">
              <w:t>000</w:t>
            </w:r>
          </w:p>
        </w:tc>
        <w:tc>
          <w:tcPr>
            <w:tcW w:w="1440" w:type="dxa"/>
            <w:shd w:val="clear" w:color="auto" w:fill="auto"/>
          </w:tcPr>
          <w:p w:rsidR="00585D8B" w:rsidRPr="001A43B3" w:rsidRDefault="00585D8B" w:rsidP="00DF789C">
            <w:pPr>
              <w:pStyle w:val="QPPTableTextBody"/>
            </w:pPr>
            <w:r w:rsidRPr="001A43B3">
              <w:t>5</w:t>
            </w:r>
          </w:p>
        </w:tc>
      </w:tr>
      <w:tr w:rsidR="00585D8B" w:rsidTr="004E1CC1">
        <w:tc>
          <w:tcPr>
            <w:tcW w:w="2628" w:type="dxa"/>
            <w:shd w:val="clear" w:color="auto" w:fill="auto"/>
          </w:tcPr>
          <w:p w:rsidR="00585D8B" w:rsidRPr="001A43B3" w:rsidRDefault="00585D8B" w:rsidP="00DF789C">
            <w:pPr>
              <w:pStyle w:val="QPPTableTextBody"/>
            </w:pPr>
            <w:r w:rsidRPr="001A43B3">
              <w:t>Ethylbenzene</w:t>
            </w:r>
          </w:p>
        </w:tc>
        <w:tc>
          <w:tcPr>
            <w:tcW w:w="1440" w:type="dxa"/>
            <w:shd w:val="clear" w:color="auto" w:fill="auto"/>
          </w:tcPr>
          <w:p w:rsidR="00585D8B" w:rsidRPr="001A43B3" w:rsidRDefault="00585D8B" w:rsidP="00DF789C">
            <w:pPr>
              <w:pStyle w:val="QPPTableTextBody"/>
            </w:pPr>
            <w:r w:rsidRPr="001A43B3">
              <w:t>1 hour</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8</w:t>
            </w:r>
            <w:r w:rsidR="00601032">
              <w:t>,</w:t>
            </w:r>
            <w:r w:rsidRPr="001A43B3">
              <w:t>000</w:t>
            </w:r>
          </w:p>
        </w:tc>
        <w:tc>
          <w:tcPr>
            <w:tcW w:w="1440" w:type="dxa"/>
            <w:shd w:val="clear" w:color="auto" w:fill="auto"/>
          </w:tcPr>
          <w:p w:rsidR="00585D8B" w:rsidRPr="001A43B3" w:rsidRDefault="00585D8B" w:rsidP="00DF789C">
            <w:pPr>
              <w:pStyle w:val="QPPTableTextBody"/>
            </w:pPr>
            <w:r w:rsidRPr="001A43B3">
              <w:t>1.8</w:t>
            </w:r>
          </w:p>
        </w:tc>
      </w:tr>
      <w:tr w:rsidR="00585D8B" w:rsidTr="004E1CC1">
        <w:tc>
          <w:tcPr>
            <w:tcW w:w="2628" w:type="dxa"/>
            <w:shd w:val="clear" w:color="auto" w:fill="auto"/>
          </w:tcPr>
          <w:p w:rsidR="00585D8B" w:rsidRPr="001A43B3" w:rsidRDefault="00585D8B" w:rsidP="00DF789C">
            <w:pPr>
              <w:pStyle w:val="QPPTableTextBody"/>
            </w:pPr>
            <w:r w:rsidRPr="001A43B3">
              <w:t>n-Hexane</w:t>
            </w:r>
          </w:p>
        </w:tc>
        <w:tc>
          <w:tcPr>
            <w:tcW w:w="1440" w:type="dxa"/>
            <w:shd w:val="clear" w:color="auto" w:fill="auto"/>
          </w:tcPr>
          <w:p w:rsidR="00585D8B" w:rsidRPr="001A43B3" w:rsidRDefault="00585D8B" w:rsidP="00DF789C">
            <w:pPr>
              <w:pStyle w:val="QPPTableTextBody"/>
            </w:pPr>
            <w:r w:rsidRPr="001A43B3">
              <w:t>1 hour</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3</w:t>
            </w:r>
            <w:r w:rsidR="00601032">
              <w:t>,</w:t>
            </w:r>
            <w:r w:rsidRPr="001A43B3">
              <w:t>200</w:t>
            </w:r>
          </w:p>
        </w:tc>
        <w:tc>
          <w:tcPr>
            <w:tcW w:w="1440" w:type="dxa"/>
            <w:shd w:val="clear" w:color="auto" w:fill="auto"/>
          </w:tcPr>
          <w:p w:rsidR="00585D8B" w:rsidRPr="001A43B3" w:rsidRDefault="00585D8B" w:rsidP="00DF789C">
            <w:pPr>
              <w:pStyle w:val="QPPTableTextBody"/>
            </w:pPr>
            <w:r w:rsidRPr="001A43B3">
              <w:t>0.9</w:t>
            </w:r>
          </w:p>
        </w:tc>
      </w:tr>
      <w:tr w:rsidR="00585D8B" w:rsidTr="004E1CC1">
        <w:tc>
          <w:tcPr>
            <w:tcW w:w="2628" w:type="dxa"/>
            <w:vMerge w:val="restart"/>
            <w:shd w:val="clear" w:color="auto" w:fill="auto"/>
          </w:tcPr>
          <w:p w:rsidR="00585D8B" w:rsidRPr="001A43B3" w:rsidRDefault="00585D8B" w:rsidP="00DF789C">
            <w:pPr>
              <w:pStyle w:val="QPPTableTextBody"/>
            </w:pPr>
            <w:r w:rsidRPr="001A43B3">
              <w:t>Styrene</w:t>
            </w:r>
          </w:p>
        </w:tc>
        <w:tc>
          <w:tcPr>
            <w:tcW w:w="1440" w:type="dxa"/>
            <w:shd w:val="clear" w:color="auto" w:fill="auto"/>
          </w:tcPr>
          <w:p w:rsidR="00585D8B" w:rsidRPr="001A43B3" w:rsidRDefault="00585D8B" w:rsidP="00DF789C">
            <w:pPr>
              <w:pStyle w:val="QPPTableTextBody"/>
            </w:pPr>
            <w:r w:rsidRPr="001A43B3">
              <w:t>1 hour</w:t>
            </w:r>
          </w:p>
        </w:tc>
        <w:tc>
          <w:tcPr>
            <w:tcW w:w="2340" w:type="dxa"/>
            <w:shd w:val="clear" w:color="auto" w:fill="auto"/>
          </w:tcPr>
          <w:p w:rsidR="00585D8B" w:rsidRPr="001A43B3" w:rsidRDefault="00585D8B" w:rsidP="00DF789C">
            <w:pPr>
              <w:pStyle w:val="QPPTableTextBody"/>
            </w:pPr>
            <w:r w:rsidRPr="001A43B3">
              <w:t>Odour</w:t>
            </w:r>
          </w:p>
        </w:tc>
        <w:tc>
          <w:tcPr>
            <w:tcW w:w="1440" w:type="dxa"/>
            <w:shd w:val="clear" w:color="auto" w:fill="auto"/>
          </w:tcPr>
          <w:p w:rsidR="00585D8B" w:rsidRPr="001A43B3" w:rsidRDefault="00585D8B" w:rsidP="00DF789C">
            <w:pPr>
              <w:pStyle w:val="QPPTableTextBody"/>
            </w:pPr>
            <w:r w:rsidRPr="001A43B3">
              <w:t>65</w:t>
            </w:r>
          </w:p>
        </w:tc>
        <w:tc>
          <w:tcPr>
            <w:tcW w:w="1440" w:type="dxa"/>
            <w:shd w:val="clear" w:color="auto" w:fill="auto"/>
          </w:tcPr>
          <w:p w:rsidR="00585D8B" w:rsidRPr="001A43B3" w:rsidRDefault="00585D8B" w:rsidP="00DF789C">
            <w:pPr>
              <w:pStyle w:val="QPPTableTextBody"/>
            </w:pPr>
            <w:r w:rsidRPr="001A43B3">
              <w:t>0.014</w:t>
            </w:r>
          </w:p>
        </w:tc>
      </w:tr>
      <w:tr w:rsidR="00585D8B" w:rsidTr="004E1CC1">
        <w:tc>
          <w:tcPr>
            <w:tcW w:w="2628" w:type="dxa"/>
            <w:vMerge/>
            <w:shd w:val="clear" w:color="auto" w:fill="auto"/>
          </w:tcPr>
          <w:p w:rsidR="00585D8B" w:rsidRPr="001A43B3" w:rsidRDefault="00585D8B" w:rsidP="00DF789C">
            <w:pPr>
              <w:pStyle w:val="QPPTableTextBody"/>
            </w:pPr>
          </w:p>
        </w:tc>
        <w:tc>
          <w:tcPr>
            <w:tcW w:w="1440" w:type="dxa"/>
            <w:shd w:val="clear" w:color="auto" w:fill="auto"/>
          </w:tcPr>
          <w:p w:rsidR="00585D8B" w:rsidRPr="001A43B3" w:rsidRDefault="00585D8B" w:rsidP="00DF789C">
            <w:pPr>
              <w:pStyle w:val="QPPTableTextBody"/>
            </w:pPr>
            <w:r w:rsidRPr="001A43B3">
              <w:t>7 days</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280</w:t>
            </w:r>
          </w:p>
        </w:tc>
        <w:tc>
          <w:tcPr>
            <w:tcW w:w="1440" w:type="dxa"/>
            <w:shd w:val="clear" w:color="auto" w:fill="auto"/>
          </w:tcPr>
          <w:p w:rsidR="00585D8B" w:rsidRPr="001A43B3" w:rsidRDefault="00585D8B" w:rsidP="00DF789C">
            <w:pPr>
              <w:pStyle w:val="QPPTableTextBody"/>
            </w:pPr>
            <w:r w:rsidRPr="001A43B3">
              <w:t>0.06</w:t>
            </w:r>
          </w:p>
        </w:tc>
      </w:tr>
      <w:tr w:rsidR="00585D8B" w:rsidTr="004E1CC1">
        <w:tc>
          <w:tcPr>
            <w:tcW w:w="2628" w:type="dxa"/>
            <w:vMerge w:val="restart"/>
            <w:shd w:val="clear" w:color="auto" w:fill="auto"/>
          </w:tcPr>
          <w:p w:rsidR="00585D8B" w:rsidRPr="001A43B3" w:rsidRDefault="00585D8B" w:rsidP="00DF789C">
            <w:pPr>
              <w:pStyle w:val="QPPTableTextBody"/>
            </w:pPr>
            <w:r w:rsidRPr="001A43B3">
              <w:t>Toluene</w:t>
            </w:r>
          </w:p>
        </w:tc>
        <w:tc>
          <w:tcPr>
            <w:tcW w:w="1440" w:type="dxa"/>
            <w:shd w:val="clear" w:color="auto" w:fill="auto"/>
          </w:tcPr>
          <w:p w:rsidR="00585D8B" w:rsidRPr="001A43B3" w:rsidRDefault="00585D8B" w:rsidP="00DF789C">
            <w:pPr>
              <w:pStyle w:val="QPPTableTextBody"/>
            </w:pPr>
            <w:r w:rsidRPr="001A43B3">
              <w:t>1 hour</w:t>
            </w:r>
          </w:p>
        </w:tc>
        <w:tc>
          <w:tcPr>
            <w:tcW w:w="2340" w:type="dxa"/>
            <w:shd w:val="clear" w:color="auto" w:fill="auto"/>
          </w:tcPr>
          <w:p w:rsidR="00585D8B" w:rsidRPr="001A43B3" w:rsidRDefault="00585D8B" w:rsidP="00DF789C">
            <w:pPr>
              <w:pStyle w:val="QPPTableTextBody"/>
            </w:pPr>
            <w:r w:rsidRPr="001A43B3">
              <w:t>Odour</w:t>
            </w:r>
          </w:p>
        </w:tc>
        <w:tc>
          <w:tcPr>
            <w:tcW w:w="1440" w:type="dxa"/>
            <w:shd w:val="clear" w:color="auto" w:fill="auto"/>
          </w:tcPr>
          <w:p w:rsidR="00585D8B" w:rsidRPr="001A43B3" w:rsidRDefault="00585D8B" w:rsidP="00DF789C">
            <w:pPr>
              <w:pStyle w:val="QPPTableTextBody"/>
            </w:pPr>
            <w:r w:rsidRPr="001A43B3">
              <w:t>958</w:t>
            </w:r>
          </w:p>
        </w:tc>
        <w:tc>
          <w:tcPr>
            <w:tcW w:w="1440" w:type="dxa"/>
            <w:shd w:val="clear" w:color="auto" w:fill="auto"/>
          </w:tcPr>
          <w:p w:rsidR="00585D8B" w:rsidRPr="001A43B3" w:rsidRDefault="00585D8B" w:rsidP="00DF789C">
            <w:pPr>
              <w:pStyle w:val="QPPTableTextBody"/>
            </w:pPr>
            <w:r w:rsidRPr="001A43B3">
              <w:t>0.23</w:t>
            </w:r>
          </w:p>
        </w:tc>
      </w:tr>
      <w:tr w:rsidR="00585D8B" w:rsidTr="004E1CC1">
        <w:tc>
          <w:tcPr>
            <w:tcW w:w="2628" w:type="dxa"/>
            <w:vMerge/>
            <w:shd w:val="clear" w:color="auto" w:fill="auto"/>
          </w:tcPr>
          <w:p w:rsidR="00585D8B" w:rsidRPr="001A43B3" w:rsidRDefault="00585D8B" w:rsidP="00DF789C">
            <w:pPr>
              <w:pStyle w:val="QPPTableTextBody"/>
            </w:pPr>
          </w:p>
        </w:tc>
        <w:tc>
          <w:tcPr>
            <w:tcW w:w="1440" w:type="dxa"/>
            <w:shd w:val="clear" w:color="auto" w:fill="auto"/>
          </w:tcPr>
          <w:p w:rsidR="00585D8B" w:rsidRPr="001A43B3" w:rsidRDefault="00585D8B" w:rsidP="00DF789C">
            <w:pPr>
              <w:pStyle w:val="QPPTableTextBody"/>
            </w:pPr>
            <w:r w:rsidRPr="001A43B3">
              <w:t>24 hours</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4</w:t>
            </w:r>
            <w:r w:rsidR="00601032">
              <w:t>,</w:t>
            </w:r>
            <w:r w:rsidRPr="001A43B3">
              <w:t>100</w:t>
            </w:r>
          </w:p>
        </w:tc>
        <w:tc>
          <w:tcPr>
            <w:tcW w:w="1440" w:type="dxa"/>
            <w:shd w:val="clear" w:color="auto" w:fill="auto"/>
          </w:tcPr>
          <w:p w:rsidR="00585D8B" w:rsidRPr="001A43B3" w:rsidRDefault="00585D8B" w:rsidP="00DF789C">
            <w:pPr>
              <w:pStyle w:val="QPPTableTextBody"/>
            </w:pPr>
            <w:r w:rsidRPr="001A43B3">
              <w:t>1</w:t>
            </w:r>
          </w:p>
        </w:tc>
      </w:tr>
      <w:tr w:rsidR="00585D8B" w:rsidTr="004E1CC1">
        <w:tc>
          <w:tcPr>
            <w:tcW w:w="2628" w:type="dxa"/>
            <w:vMerge/>
            <w:shd w:val="clear" w:color="auto" w:fill="auto"/>
          </w:tcPr>
          <w:p w:rsidR="00585D8B" w:rsidRPr="001A43B3" w:rsidRDefault="00585D8B" w:rsidP="00DF789C">
            <w:pPr>
              <w:pStyle w:val="QPPTableTextBody"/>
            </w:pPr>
          </w:p>
        </w:tc>
        <w:tc>
          <w:tcPr>
            <w:tcW w:w="1440" w:type="dxa"/>
            <w:shd w:val="clear" w:color="auto" w:fill="auto"/>
          </w:tcPr>
          <w:p w:rsidR="00585D8B" w:rsidRPr="001A43B3" w:rsidRDefault="00585D8B" w:rsidP="00DF789C">
            <w:pPr>
              <w:pStyle w:val="QPPTableTextBody"/>
            </w:pPr>
            <w:r w:rsidRPr="001A43B3">
              <w:t>Annual</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410</w:t>
            </w:r>
          </w:p>
        </w:tc>
        <w:tc>
          <w:tcPr>
            <w:tcW w:w="1440" w:type="dxa"/>
            <w:shd w:val="clear" w:color="auto" w:fill="auto"/>
          </w:tcPr>
          <w:p w:rsidR="00585D8B" w:rsidRPr="001A43B3" w:rsidRDefault="00585D8B" w:rsidP="00DF789C">
            <w:pPr>
              <w:pStyle w:val="QPPTableTextBody"/>
            </w:pPr>
            <w:r w:rsidRPr="001A43B3">
              <w:t>0.1</w:t>
            </w:r>
          </w:p>
        </w:tc>
      </w:tr>
      <w:tr w:rsidR="00585D8B" w:rsidTr="004E1CC1">
        <w:tc>
          <w:tcPr>
            <w:tcW w:w="2628" w:type="dxa"/>
            <w:vMerge w:val="restart"/>
            <w:shd w:val="clear" w:color="auto" w:fill="auto"/>
          </w:tcPr>
          <w:p w:rsidR="00585D8B" w:rsidRPr="001A43B3" w:rsidRDefault="00585D8B" w:rsidP="00DF789C">
            <w:pPr>
              <w:pStyle w:val="QPPTableTextBody"/>
            </w:pPr>
            <w:r w:rsidRPr="001A43B3">
              <w:t>Xylenes (as a total of ortho, meta and para isomers)</w:t>
            </w:r>
          </w:p>
        </w:tc>
        <w:tc>
          <w:tcPr>
            <w:tcW w:w="1440" w:type="dxa"/>
            <w:shd w:val="clear" w:color="auto" w:fill="auto"/>
          </w:tcPr>
          <w:p w:rsidR="00585D8B" w:rsidRPr="001A43B3" w:rsidRDefault="00585D8B" w:rsidP="00DF789C">
            <w:pPr>
              <w:pStyle w:val="QPPTableTextBody"/>
            </w:pPr>
            <w:r w:rsidRPr="001A43B3">
              <w:t>24 hours</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1</w:t>
            </w:r>
            <w:r w:rsidR="00601032">
              <w:t>,</w:t>
            </w:r>
            <w:r w:rsidRPr="001A43B3">
              <w:t>200</w:t>
            </w:r>
          </w:p>
        </w:tc>
        <w:tc>
          <w:tcPr>
            <w:tcW w:w="1440" w:type="dxa"/>
            <w:shd w:val="clear" w:color="auto" w:fill="auto"/>
          </w:tcPr>
          <w:p w:rsidR="00585D8B" w:rsidRPr="001A43B3" w:rsidRDefault="00585D8B" w:rsidP="00DF789C">
            <w:pPr>
              <w:pStyle w:val="QPPTableTextBody"/>
            </w:pPr>
            <w:r w:rsidRPr="001A43B3">
              <w:t>0.25</w:t>
            </w:r>
          </w:p>
        </w:tc>
      </w:tr>
      <w:tr w:rsidR="00585D8B" w:rsidTr="004E1CC1">
        <w:tc>
          <w:tcPr>
            <w:tcW w:w="2628" w:type="dxa"/>
            <w:vMerge/>
            <w:shd w:val="clear" w:color="auto" w:fill="auto"/>
          </w:tcPr>
          <w:p w:rsidR="00585D8B" w:rsidRPr="001A43B3" w:rsidRDefault="00585D8B" w:rsidP="00DF789C">
            <w:pPr>
              <w:pStyle w:val="QPPTableTextBody"/>
            </w:pPr>
          </w:p>
        </w:tc>
        <w:tc>
          <w:tcPr>
            <w:tcW w:w="1440" w:type="dxa"/>
            <w:shd w:val="clear" w:color="auto" w:fill="auto"/>
          </w:tcPr>
          <w:p w:rsidR="00585D8B" w:rsidRPr="001A43B3" w:rsidRDefault="00585D8B" w:rsidP="00DF789C">
            <w:pPr>
              <w:pStyle w:val="QPPTableTextBody"/>
            </w:pPr>
            <w:r w:rsidRPr="001A43B3">
              <w:t>Annual</w:t>
            </w:r>
          </w:p>
        </w:tc>
        <w:tc>
          <w:tcPr>
            <w:tcW w:w="2340" w:type="dxa"/>
            <w:shd w:val="clear" w:color="auto" w:fill="auto"/>
          </w:tcPr>
          <w:p w:rsidR="00585D8B" w:rsidRPr="001A43B3" w:rsidRDefault="00585D8B" w:rsidP="00DF789C">
            <w:pPr>
              <w:pStyle w:val="QPPTableTextBody"/>
            </w:pPr>
            <w:r w:rsidRPr="001A43B3">
              <w:t>Health and wellbeing</w:t>
            </w:r>
          </w:p>
        </w:tc>
        <w:tc>
          <w:tcPr>
            <w:tcW w:w="1440" w:type="dxa"/>
            <w:shd w:val="clear" w:color="auto" w:fill="auto"/>
          </w:tcPr>
          <w:p w:rsidR="00585D8B" w:rsidRPr="001A43B3" w:rsidRDefault="00585D8B" w:rsidP="00DF789C">
            <w:pPr>
              <w:pStyle w:val="QPPTableTextBody"/>
            </w:pPr>
            <w:r w:rsidRPr="001A43B3">
              <w:t>950</w:t>
            </w:r>
          </w:p>
        </w:tc>
        <w:tc>
          <w:tcPr>
            <w:tcW w:w="1440" w:type="dxa"/>
            <w:shd w:val="clear" w:color="auto" w:fill="auto"/>
          </w:tcPr>
          <w:p w:rsidR="00585D8B" w:rsidRPr="001A43B3" w:rsidRDefault="00585D8B" w:rsidP="00DF789C">
            <w:pPr>
              <w:pStyle w:val="QPPTableTextBody"/>
            </w:pPr>
            <w:r w:rsidRPr="001A43B3">
              <w:t>0.2</w:t>
            </w:r>
          </w:p>
        </w:tc>
      </w:tr>
    </w:tbl>
    <w:p w:rsidR="00380D2E" w:rsidRDefault="00585D8B" w:rsidP="00585D8B">
      <w:pPr>
        <w:pStyle w:val="QPPEditorsNoteStyle1"/>
      </w:pPr>
      <w:r w:rsidRPr="00E04831">
        <w:t>Note</w:t>
      </w:r>
      <w:r w:rsidR="00F145B8">
        <w:t>—</w:t>
      </w:r>
    </w:p>
    <w:p w:rsidR="00585D8B" w:rsidRPr="00E04831" w:rsidRDefault="00585D8B" w:rsidP="00380D2E">
      <w:pPr>
        <w:pStyle w:val="QPPEditorsnotebulletpoint1"/>
      </w:pPr>
      <w:r w:rsidRPr="00E04831">
        <w:t>Criteria that are stated in µg/m</w:t>
      </w:r>
      <w:r w:rsidR="00AB76AC" w:rsidRPr="00AB76AC">
        <w:rPr>
          <w:rStyle w:val="QPPSuperscriptChar"/>
        </w:rPr>
        <w:t>3</w:t>
      </w:r>
      <w:r w:rsidRPr="00E04831">
        <w:t xml:space="preserve"> are to be referenced to </w:t>
      </w:r>
      <w:r w:rsidR="00EB36E9">
        <w:t>0</w:t>
      </w:r>
      <w:r w:rsidR="000A740A">
        <w:t>°</w:t>
      </w:r>
      <w:r w:rsidRPr="00E04831">
        <w:t>C</w:t>
      </w:r>
      <w:r w:rsidR="00601032">
        <w:t>.</w:t>
      </w:r>
    </w:p>
    <w:p w:rsidR="00585D8B" w:rsidRPr="00E04831" w:rsidRDefault="00585D8B" w:rsidP="00380D2E">
      <w:pPr>
        <w:pStyle w:val="QPPEditorsnotebulletpoint1"/>
      </w:pPr>
      <w:r w:rsidRPr="00E04831">
        <w:t>Criteria that are stated in ppm are to be expressed as volume/volume</w:t>
      </w:r>
      <w:r w:rsidR="000A740A">
        <w:t>.</w:t>
      </w:r>
    </w:p>
    <w:p w:rsidR="00585D8B" w:rsidRPr="00A5707A" w:rsidRDefault="00585D8B" w:rsidP="00592FE6">
      <w:pPr>
        <w:pStyle w:val="QPPEditorsnotebulletpoint1"/>
      </w:pPr>
      <w:r w:rsidRPr="00592FE6">
        <w:t>Averaging times of 1 hour or less are to be presented using the 99.9</w:t>
      </w:r>
      <w:r w:rsidRPr="00E22DE0">
        <w:t>th</w:t>
      </w:r>
      <w:r w:rsidRPr="00592FE6">
        <w:t xml:space="preserve"> percentile concentration of the total site impact from dispersion modelling and background concentration for all pollutants in</w:t>
      </w:r>
      <w:r w:rsidR="00886A0D" w:rsidRPr="00592FE6">
        <w:t xml:space="preserve"> the</w:t>
      </w:r>
      <w:r w:rsidRPr="00592FE6">
        <w:t xml:space="preserve"> above table, or the maximum concentration from dispersion modelling if no background concentration is available</w:t>
      </w:r>
      <w:r w:rsidR="000A740A" w:rsidRPr="005E6948">
        <w:t>.</w:t>
      </w:r>
    </w:p>
    <w:p w:rsidR="00585D8B" w:rsidRPr="00585D8B" w:rsidRDefault="00585D8B" w:rsidP="00380D2E">
      <w:pPr>
        <w:pStyle w:val="QPPEditorsnotebulletpoint1"/>
      </w:pPr>
      <w:r w:rsidRPr="00E1399C">
        <w:t xml:space="preserve">Averaging times of greater than 1 hour are to be presented using the maximum concentration of the total site impact </w:t>
      </w:r>
      <w:r w:rsidRPr="00585D8B">
        <w:t>from dispersion modelling and background concentration</w:t>
      </w:r>
      <w:r w:rsidR="000A740A">
        <w:t>.</w:t>
      </w:r>
    </w:p>
    <w:p w:rsidR="00585D8B" w:rsidRPr="00585D8B" w:rsidRDefault="00585D8B" w:rsidP="00585D8B">
      <w:pPr>
        <w:pStyle w:val="QPPTableHeadingStyle1"/>
        <w:rPr>
          <w:rFonts w:eastAsia="Calibri"/>
        </w:rPr>
      </w:pPr>
      <w:bookmarkStart w:id="71" w:name="Table93213e"/>
      <w:r w:rsidRPr="00B34B26">
        <w:t xml:space="preserve">Table </w:t>
      </w:r>
      <w:r>
        <w:t>9.3.</w:t>
      </w:r>
      <w:r w:rsidR="00601032">
        <w:t>2</w:t>
      </w:r>
      <w:r w:rsidR="00EA189D">
        <w:t>1</w:t>
      </w:r>
      <w:r w:rsidRPr="00944511">
        <w:t>.3.</w:t>
      </w:r>
      <w:r>
        <w:t>E—Odour criteria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042"/>
        <w:gridCol w:w="2042"/>
        <w:gridCol w:w="3780"/>
      </w:tblGrid>
      <w:tr w:rsidR="00585D8B" w:rsidRPr="004E1CC1" w:rsidTr="004E1CC1">
        <w:tc>
          <w:tcPr>
            <w:tcW w:w="1784" w:type="dxa"/>
            <w:shd w:val="clear" w:color="auto" w:fill="auto"/>
          </w:tcPr>
          <w:bookmarkEnd w:id="71"/>
          <w:p w:rsidR="00585D8B" w:rsidRDefault="00585D8B" w:rsidP="00257957">
            <w:pPr>
              <w:pStyle w:val="QPPTableTextBold"/>
            </w:pPr>
            <w:r>
              <w:t>Pollutant</w:t>
            </w:r>
          </w:p>
        </w:tc>
        <w:tc>
          <w:tcPr>
            <w:tcW w:w="2042" w:type="dxa"/>
            <w:shd w:val="clear" w:color="auto" w:fill="auto"/>
          </w:tcPr>
          <w:p w:rsidR="00585D8B" w:rsidRDefault="00585D8B" w:rsidP="00257957">
            <w:pPr>
              <w:pStyle w:val="QPPTableTextBold"/>
            </w:pPr>
            <w:r>
              <w:t>Averaging time</w:t>
            </w:r>
          </w:p>
        </w:tc>
        <w:tc>
          <w:tcPr>
            <w:tcW w:w="2042" w:type="dxa"/>
            <w:shd w:val="clear" w:color="auto" w:fill="auto"/>
          </w:tcPr>
          <w:p w:rsidR="00585D8B" w:rsidRDefault="00585D8B" w:rsidP="00257957">
            <w:pPr>
              <w:pStyle w:val="QPPTableTextBold"/>
            </w:pPr>
            <w:r>
              <w:t>Health outcome protected</w:t>
            </w:r>
          </w:p>
        </w:tc>
        <w:tc>
          <w:tcPr>
            <w:tcW w:w="3780" w:type="dxa"/>
            <w:shd w:val="clear" w:color="auto" w:fill="auto"/>
          </w:tcPr>
          <w:p w:rsidR="00585D8B" w:rsidRDefault="00585D8B" w:rsidP="00257957">
            <w:pPr>
              <w:pStyle w:val="QPPTableTextBold"/>
            </w:pPr>
            <w:r>
              <w:t>Criteria</w:t>
            </w:r>
            <w:r w:rsidR="00886A0D">
              <w:t xml:space="preserve"> (odour units – OU)</w:t>
            </w:r>
          </w:p>
        </w:tc>
      </w:tr>
      <w:tr w:rsidR="00585D8B" w:rsidRPr="004E1CC1" w:rsidTr="004E1CC1">
        <w:tc>
          <w:tcPr>
            <w:tcW w:w="1784" w:type="dxa"/>
            <w:shd w:val="clear" w:color="auto" w:fill="auto"/>
          </w:tcPr>
          <w:p w:rsidR="00585D8B" w:rsidRDefault="00585D8B" w:rsidP="00257957">
            <w:pPr>
              <w:pStyle w:val="QPPTableTextBody"/>
            </w:pPr>
            <w:r>
              <w:t>Odour</w:t>
            </w:r>
          </w:p>
        </w:tc>
        <w:tc>
          <w:tcPr>
            <w:tcW w:w="2042" w:type="dxa"/>
            <w:shd w:val="clear" w:color="auto" w:fill="auto"/>
          </w:tcPr>
          <w:p w:rsidR="00585D8B" w:rsidRDefault="00585D8B" w:rsidP="00257957">
            <w:pPr>
              <w:pStyle w:val="QPPTableTextBody"/>
            </w:pPr>
            <w:r>
              <w:t>1 hour</w:t>
            </w:r>
          </w:p>
        </w:tc>
        <w:tc>
          <w:tcPr>
            <w:tcW w:w="2042" w:type="dxa"/>
            <w:shd w:val="clear" w:color="auto" w:fill="auto"/>
          </w:tcPr>
          <w:p w:rsidR="00585D8B" w:rsidRDefault="00585D8B" w:rsidP="00257957">
            <w:pPr>
              <w:pStyle w:val="QPPTableTextBody"/>
            </w:pPr>
            <w:r>
              <w:t>Odour</w:t>
            </w:r>
          </w:p>
        </w:tc>
        <w:tc>
          <w:tcPr>
            <w:tcW w:w="3780" w:type="dxa"/>
            <w:shd w:val="clear" w:color="auto" w:fill="auto"/>
          </w:tcPr>
          <w:p w:rsidR="00585D8B" w:rsidRDefault="00585D8B" w:rsidP="00257957">
            <w:pPr>
              <w:pStyle w:val="QPPTableTextBody"/>
            </w:pPr>
            <w:r>
              <w:t>0.5 OU for tall stacks</w:t>
            </w:r>
          </w:p>
        </w:tc>
      </w:tr>
      <w:tr w:rsidR="00585D8B" w:rsidRPr="004E1CC1" w:rsidTr="004E1CC1">
        <w:tc>
          <w:tcPr>
            <w:tcW w:w="1784" w:type="dxa"/>
            <w:shd w:val="clear" w:color="auto" w:fill="auto"/>
          </w:tcPr>
          <w:p w:rsidR="00585D8B" w:rsidRDefault="00585D8B" w:rsidP="00257957">
            <w:pPr>
              <w:pStyle w:val="QPPTableTextBody"/>
            </w:pPr>
            <w:r>
              <w:t>Odour</w:t>
            </w:r>
          </w:p>
        </w:tc>
        <w:tc>
          <w:tcPr>
            <w:tcW w:w="2042" w:type="dxa"/>
            <w:shd w:val="clear" w:color="auto" w:fill="auto"/>
          </w:tcPr>
          <w:p w:rsidR="00585D8B" w:rsidRDefault="00585D8B" w:rsidP="00257957">
            <w:pPr>
              <w:pStyle w:val="QPPTableTextBody"/>
            </w:pPr>
            <w:r>
              <w:t>1 hour</w:t>
            </w:r>
          </w:p>
        </w:tc>
        <w:tc>
          <w:tcPr>
            <w:tcW w:w="2042" w:type="dxa"/>
            <w:shd w:val="clear" w:color="auto" w:fill="auto"/>
          </w:tcPr>
          <w:p w:rsidR="00585D8B" w:rsidRDefault="00585D8B" w:rsidP="00257957">
            <w:pPr>
              <w:pStyle w:val="QPPTableTextBody"/>
            </w:pPr>
            <w:r>
              <w:t>Odour</w:t>
            </w:r>
          </w:p>
        </w:tc>
        <w:tc>
          <w:tcPr>
            <w:tcW w:w="3780" w:type="dxa"/>
            <w:shd w:val="clear" w:color="auto" w:fill="auto"/>
          </w:tcPr>
          <w:p w:rsidR="00585D8B" w:rsidRDefault="00585D8B" w:rsidP="00257957">
            <w:pPr>
              <w:pStyle w:val="QPPTableTextBody"/>
            </w:pPr>
            <w:r w:rsidRPr="00440CE4">
              <w:t xml:space="preserve">2.5 OU </w:t>
            </w:r>
            <w:r>
              <w:t xml:space="preserve">for </w:t>
            </w:r>
            <w:r w:rsidRPr="00440CE4">
              <w:t>ground-level and wake-affected plumes from short stacks</w:t>
            </w:r>
          </w:p>
        </w:tc>
      </w:tr>
    </w:tbl>
    <w:p w:rsidR="00585D8B" w:rsidRPr="00592FE6" w:rsidRDefault="00585D8B" w:rsidP="00592FE6">
      <w:pPr>
        <w:pStyle w:val="QPPEditorsNoteStyle1"/>
      </w:pPr>
      <w:r w:rsidRPr="00592FE6">
        <w:t>Note</w:t>
      </w:r>
      <w:r w:rsidR="00F145B8" w:rsidRPr="00592FE6">
        <w:t>—</w:t>
      </w:r>
      <w:r w:rsidRPr="00592FE6">
        <w:t>Odour criteria are to be evaluated using the 99.5</w:t>
      </w:r>
      <w:r w:rsidRPr="00693719">
        <w:t xml:space="preserve">th </w:t>
      </w:r>
      <w:r w:rsidRPr="00592FE6">
        <w:t>percentile concentration from dispersion modelling</w:t>
      </w:r>
      <w:r w:rsidR="000A740A" w:rsidRPr="00592FE6">
        <w:t>.</w:t>
      </w:r>
    </w:p>
    <w:p w:rsidR="00354871" w:rsidRPr="00585D8B" w:rsidRDefault="00354871" w:rsidP="00354871">
      <w:pPr>
        <w:pStyle w:val="QPPTableHeadingStyle1"/>
        <w:rPr>
          <w:rFonts w:eastAsia="Calibri"/>
        </w:rPr>
      </w:pPr>
      <w:bookmarkStart w:id="72" w:name="Table93213f"/>
      <w:r w:rsidRPr="00B34B26">
        <w:t xml:space="preserve">Table </w:t>
      </w:r>
      <w:r>
        <w:t>9.3.2</w:t>
      </w:r>
      <w:r w:rsidR="00EA189D">
        <w:t>1</w:t>
      </w:r>
      <w:r w:rsidRPr="00944511">
        <w:t>.3.</w:t>
      </w:r>
      <w:r>
        <w:t>F—Hazard and risk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133"/>
        <w:gridCol w:w="1708"/>
        <w:gridCol w:w="2841"/>
      </w:tblGrid>
      <w:tr w:rsidR="00354871" w:rsidRPr="004E1CC1" w:rsidTr="004E1CC1">
        <w:tc>
          <w:tcPr>
            <w:tcW w:w="5000" w:type="pct"/>
            <w:gridSpan w:val="4"/>
            <w:shd w:val="clear" w:color="auto" w:fill="auto"/>
          </w:tcPr>
          <w:bookmarkEnd w:id="72"/>
          <w:p w:rsidR="00354871" w:rsidRDefault="00354871" w:rsidP="005A537D">
            <w:pPr>
              <w:pStyle w:val="QPPTableTextBold"/>
            </w:pPr>
            <w:r>
              <w:t>Fatality risk</w:t>
            </w:r>
          </w:p>
        </w:tc>
      </w:tr>
      <w:tr w:rsidR="00354871" w:rsidRPr="004E1CC1" w:rsidTr="004E1CC1">
        <w:tc>
          <w:tcPr>
            <w:tcW w:w="2331" w:type="pct"/>
            <w:gridSpan w:val="2"/>
            <w:shd w:val="clear" w:color="auto" w:fill="auto"/>
          </w:tcPr>
          <w:p w:rsidR="00354871" w:rsidRDefault="00354871" w:rsidP="005A537D">
            <w:pPr>
              <w:pStyle w:val="QPPTableTextBold"/>
            </w:pPr>
            <w:r>
              <w:t>Land use</w:t>
            </w:r>
          </w:p>
        </w:tc>
        <w:tc>
          <w:tcPr>
            <w:tcW w:w="2669" w:type="pct"/>
            <w:gridSpan w:val="2"/>
            <w:shd w:val="clear" w:color="auto" w:fill="auto"/>
          </w:tcPr>
          <w:p w:rsidR="00354871" w:rsidRDefault="00354871" w:rsidP="005A537D">
            <w:pPr>
              <w:pStyle w:val="QPPTableTextBold"/>
            </w:pPr>
            <w:r>
              <w:t>Fatality risk</w:t>
            </w:r>
            <w:r w:rsidR="00372359">
              <w:t xml:space="preserve"> criteria</w:t>
            </w:r>
          </w:p>
          <w:p w:rsidR="00354871" w:rsidRDefault="00354871" w:rsidP="005A537D">
            <w:pPr>
              <w:pStyle w:val="QPPTableTextBold"/>
            </w:pPr>
            <w:r>
              <w:t>(risk in a million per year)</w:t>
            </w:r>
          </w:p>
        </w:tc>
      </w:tr>
      <w:tr w:rsidR="00354871" w:rsidRPr="004E1CC1" w:rsidTr="004E1CC1">
        <w:tc>
          <w:tcPr>
            <w:tcW w:w="2331" w:type="pct"/>
            <w:gridSpan w:val="2"/>
            <w:shd w:val="clear" w:color="auto" w:fill="auto"/>
          </w:tcPr>
          <w:p w:rsidR="00354871" w:rsidRDefault="00354871" w:rsidP="009A4E85">
            <w:pPr>
              <w:pStyle w:val="QPPTableTextBody"/>
            </w:pPr>
            <w:r>
              <w:t>Hospital, education establishment, childcare centre, retirement facility</w:t>
            </w:r>
            <w:r w:rsidR="00372359">
              <w:t>, community care centre, health care service, residential care facility</w:t>
            </w:r>
          </w:p>
        </w:tc>
        <w:tc>
          <w:tcPr>
            <w:tcW w:w="2669" w:type="pct"/>
            <w:gridSpan w:val="2"/>
            <w:shd w:val="clear" w:color="auto" w:fill="auto"/>
          </w:tcPr>
          <w:p w:rsidR="00354871" w:rsidRDefault="00354871" w:rsidP="005A537D">
            <w:pPr>
              <w:pStyle w:val="QPPTableTextBody"/>
            </w:pPr>
            <w:r>
              <w:t>0.5</w:t>
            </w:r>
          </w:p>
        </w:tc>
      </w:tr>
      <w:tr w:rsidR="00354871" w:rsidRPr="004E1CC1" w:rsidTr="004E1CC1">
        <w:tc>
          <w:tcPr>
            <w:tcW w:w="2331" w:type="pct"/>
            <w:gridSpan w:val="2"/>
            <w:shd w:val="clear" w:color="auto" w:fill="auto"/>
          </w:tcPr>
          <w:p w:rsidR="00354871" w:rsidRDefault="00354871" w:rsidP="00592FE6">
            <w:pPr>
              <w:pStyle w:val="QPPTableTextBody"/>
            </w:pPr>
            <w:r>
              <w:t>Dual occupancy, multiple dwellings, short-term accommodation</w:t>
            </w:r>
            <w:r w:rsidR="00372359">
              <w:t xml:space="preserve">, community residence, dwelling house, </w:t>
            </w:r>
            <w:r w:rsidR="00EB36E9" w:rsidRPr="00C81092">
              <w:rPr>
                <w:rPrChange w:id="73" w:author="Alisha Pettit" w:date="2018-11-06T14:29:00Z">
                  <w:rPr/>
                </w:rPrChange>
              </w:rPr>
              <w:t>rooming accommodation</w:t>
            </w:r>
            <w:r w:rsidR="00372359">
              <w:t>, relocatable home park, tourist park</w:t>
            </w:r>
          </w:p>
        </w:tc>
        <w:tc>
          <w:tcPr>
            <w:tcW w:w="2669" w:type="pct"/>
            <w:gridSpan w:val="2"/>
            <w:shd w:val="clear" w:color="auto" w:fill="auto"/>
          </w:tcPr>
          <w:p w:rsidR="00354871" w:rsidRDefault="00354871" w:rsidP="005A537D">
            <w:pPr>
              <w:pStyle w:val="QPPTableTextBody"/>
            </w:pPr>
            <w:r>
              <w:t>1</w:t>
            </w:r>
          </w:p>
        </w:tc>
      </w:tr>
      <w:tr w:rsidR="00354871" w:rsidRPr="004E1CC1" w:rsidTr="004E1CC1">
        <w:tc>
          <w:tcPr>
            <w:tcW w:w="2331" w:type="pct"/>
            <w:gridSpan w:val="2"/>
            <w:shd w:val="clear" w:color="auto" w:fill="auto"/>
          </w:tcPr>
          <w:p w:rsidR="00354871" w:rsidRDefault="00354871" w:rsidP="005A537D">
            <w:pPr>
              <w:pStyle w:val="QPPTableTextBody"/>
            </w:pPr>
            <w:r>
              <w:t>Commercial developments including shops and shopping centres, food and drink outlet, offices, theatres and tourist attractions</w:t>
            </w:r>
          </w:p>
        </w:tc>
        <w:tc>
          <w:tcPr>
            <w:tcW w:w="2669" w:type="pct"/>
            <w:gridSpan w:val="2"/>
            <w:shd w:val="clear" w:color="auto" w:fill="auto"/>
          </w:tcPr>
          <w:p w:rsidR="00354871" w:rsidRDefault="00354871" w:rsidP="005A537D">
            <w:pPr>
              <w:pStyle w:val="QPPTableTextBody"/>
            </w:pPr>
            <w:r>
              <w:t>5</w:t>
            </w:r>
          </w:p>
        </w:tc>
      </w:tr>
      <w:tr w:rsidR="00354871" w:rsidRPr="004E1CC1" w:rsidTr="004E1CC1">
        <w:tc>
          <w:tcPr>
            <w:tcW w:w="2331" w:type="pct"/>
            <w:gridSpan w:val="2"/>
            <w:shd w:val="clear" w:color="auto" w:fill="auto"/>
          </w:tcPr>
          <w:p w:rsidR="00354871" w:rsidRDefault="00354871" w:rsidP="005A537D">
            <w:pPr>
              <w:pStyle w:val="QPPTableTextBody"/>
            </w:pPr>
            <w:r>
              <w:t>Indoor sport and recreation, outdoor sport and recreation</w:t>
            </w:r>
          </w:p>
        </w:tc>
        <w:tc>
          <w:tcPr>
            <w:tcW w:w="2669" w:type="pct"/>
            <w:gridSpan w:val="2"/>
            <w:shd w:val="clear" w:color="auto" w:fill="auto"/>
          </w:tcPr>
          <w:p w:rsidR="00354871" w:rsidRDefault="00354871" w:rsidP="005A537D">
            <w:pPr>
              <w:pStyle w:val="QPPTableTextBody"/>
            </w:pPr>
            <w:r>
              <w:t>10</w:t>
            </w:r>
          </w:p>
        </w:tc>
      </w:tr>
      <w:tr w:rsidR="00354871" w:rsidRPr="004E1CC1" w:rsidTr="004E1CC1">
        <w:tc>
          <w:tcPr>
            <w:tcW w:w="2331" w:type="pct"/>
            <w:gridSpan w:val="2"/>
            <w:shd w:val="clear" w:color="auto" w:fill="auto"/>
          </w:tcPr>
          <w:p w:rsidR="00354871" w:rsidRDefault="00354871" w:rsidP="005A537D">
            <w:pPr>
              <w:pStyle w:val="QPPTableTextBody"/>
            </w:pPr>
            <w:r>
              <w:t>Industry activities</w:t>
            </w:r>
          </w:p>
        </w:tc>
        <w:tc>
          <w:tcPr>
            <w:tcW w:w="2669" w:type="pct"/>
            <w:gridSpan w:val="2"/>
            <w:shd w:val="clear" w:color="auto" w:fill="auto"/>
          </w:tcPr>
          <w:p w:rsidR="00354871" w:rsidRDefault="00354871" w:rsidP="005A537D">
            <w:pPr>
              <w:pStyle w:val="QPPTableTextBody"/>
            </w:pPr>
            <w:r>
              <w:t>50</w:t>
            </w:r>
          </w:p>
        </w:tc>
      </w:tr>
      <w:tr w:rsidR="00354871" w:rsidRPr="004E1CC1" w:rsidTr="004E1CC1">
        <w:tc>
          <w:tcPr>
            <w:tcW w:w="5000" w:type="pct"/>
            <w:gridSpan w:val="4"/>
            <w:shd w:val="clear" w:color="auto" w:fill="auto"/>
          </w:tcPr>
          <w:p w:rsidR="00354871" w:rsidRDefault="00354871" w:rsidP="00354871">
            <w:pPr>
              <w:pStyle w:val="QPPTableTextBold"/>
            </w:pPr>
            <w:r>
              <w:t>Injury risk</w:t>
            </w:r>
          </w:p>
        </w:tc>
      </w:tr>
      <w:tr w:rsidR="00354871" w:rsidRPr="004E1CC1" w:rsidTr="004E1CC1">
        <w:tc>
          <w:tcPr>
            <w:tcW w:w="2331" w:type="pct"/>
            <w:gridSpan w:val="2"/>
            <w:shd w:val="clear" w:color="auto" w:fill="auto"/>
          </w:tcPr>
          <w:p w:rsidR="00354871" w:rsidRDefault="00354871" w:rsidP="00354871">
            <w:pPr>
              <w:pStyle w:val="QPPTableTextBold"/>
            </w:pPr>
            <w:r>
              <w:t>Type of risk</w:t>
            </w:r>
          </w:p>
        </w:tc>
        <w:tc>
          <w:tcPr>
            <w:tcW w:w="2669" w:type="pct"/>
            <w:gridSpan w:val="2"/>
            <w:shd w:val="clear" w:color="auto" w:fill="auto"/>
          </w:tcPr>
          <w:p w:rsidR="00354871" w:rsidRDefault="00354871" w:rsidP="00354871">
            <w:pPr>
              <w:pStyle w:val="QPPTableTextBold"/>
            </w:pPr>
            <w:r>
              <w:t>Injury risk</w:t>
            </w:r>
            <w:r w:rsidR="00AB1BB6">
              <w:t xml:space="preserve"> criteria</w:t>
            </w:r>
          </w:p>
        </w:tc>
      </w:tr>
      <w:tr w:rsidR="00354871" w:rsidRPr="004E1CC1" w:rsidTr="004E1CC1">
        <w:tc>
          <w:tcPr>
            <w:tcW w:w="2331" w:type="pct"/>
            <w:gridSpan w:val="2"/>
            <w:shd w:val="clear" w:color="auto" w:fill="auto"/>
          </w:tcPr>
          <w:p w:rsidR="00354871" w:rsidRDefault="00354871" w:rsidP="00354871">
            <w:pPr>
              <w:pStyle w:val="QPPTableTextBody"/>
            </w:pPr>
            <w:r>
              <w:t>Heat radiation</w:t>
            </w:r>
          </w:p>
        </w:tc>
        <w:tc>
          <w:tcPr>
            <w:tcW w:w="2669" w:type="pct"/>
            <w:gridSpan w:val="2"/>
            <w:shd w:val="clear" w:color="auto" w:fill="auto"/>
          </w:tcPr>
          <w:p w:rsidR="00354871" w:rsidRPr="00354871" w:rsidRDefault="00354871" w:rsidP="005A537D">
            <w:pPr>
              <w:pStyle w:val="QPPTableTextBody"/>
            </w:pPr>
            <w:r>
              <w:t>Incident heat flux radiation does not exceed 4.7k</w:t>
            </w:r>
            <w:r w:rsidR="00AB1BB6">
              <w:t>W</w:t>
            </w:r>
            <w:r>
              <w:t>/m</w:t>
            </w:r>
            <w:r w:rsidRPr="004E1CC1">
              <w:rPr>
                <w:vertAlign w:val="superscript"/>
              </w:rPr>
              <w:t>2</w:t>
            </w:r>
            <w:r>
              <w:t xml:space="preserve"> at a frequency of more than 50 chances in a million per year.</w:t>
            </w:r>
          </w:p>
        </w:tc>
      </w:tr>
      <w:tr w:rsidR="00354871" w:rsidRPr="004E1CC1" w:rsidTr="004E1CC1">
        <w:tc>
          <w:tcPr>
            <w:tcW w:w="2331" w:type="pct"/>
            <w:gridSpan w:val="2"/>
            <w:shd w:val="clear" w:color="auto" w:fill="auto"/>
          </w:tcPr>
          <w:p w:rsidR="00354871" w:rsidRDefault="00354871" w:rsidP="005A537D">
            <w:pPr>
              <w:pStyle w:val="QPPTableTextBody"/>
            </w:pPr>
            <w:r>
              <w:t>Explosion overpressure</w:t>
            </w:r>
          </w:p>
        </w:tc>
        <w:tc>
          <w:tcPr>
            <w:tcW w:w="2669" w:type="pct"/>
            <w:gridSpan w:val="2"/>
            <w:shd w:val="clear" w:color="auto" w:fill="auto"/>
          </w:tcPr>
          <w:p w:rsidR="00354871" w:rsidRDefault="00354871" w:rsidP="005A537D">
            <w:pPr>
              <w:pStyle w:val="QPPTableTextBody"/>
            </w:pPr>
            <w:r>
              <w:t>Incident explosion overpressure does not exceed 7kP</w:t>
            </w:r>
            <w:r w:rsidR="00AB1BB6">
              <w:t>a</w:t>
            </w:r>
            <w:r>
              <w:t xml:space="preserve"> at frequencies of more than 50 chances in a million per year</w:t>
            </w:r>
          </w:p>
        </w:tc>
      </w:tr>
      <w:tr w:rsidR="00354871" w:rsidRPr="004E1CC1" w:rsidTr="004E1CC1">
        <w:tc>
          <w:tcPr>
            <w:tcW w:w="2331" w:type="pct"/>
            <w:gridSpan w:val="2"/>
            <w:shd w:val="clear" w:color="auto" w:fill="auto"/>
          </w:tcPr>
          <w:p w:rsidR="00354871" w:rsidRDefault="00354871" w:rsidP="005A537D">
            <w:pPr>
              <w:pStyle w:val="QPPTableTextBody"/>
            </w:pPr>
            <w:r>
              <w:t>Toxic exposure</w:t>
            </w:r>
          </w:p>
        </w:tc>
        <w:tc>
          <w:tcPr>
            <w:tcW w:w="2669" w:type="pct"/>
            <w:gridSpan w:val="2"/>
            <w:shd w:val="clear" w:color="auto" w:fill="auto"/>
          </w:tcPr>
          <w:p w:rsidR="00354871" w:rsidRDefault="00354871" w:rsidP="005A537D">
            <w:pPr>
              <w:pStyle w:val="QPPTableTextBody"/>
            </w:pPr>
            <w:r>
              <w:t>Toxic concentrations do not exceed a level which would be seriously injurious to sensitive members of the community following a relatively short period of exposure at a maximum frequency of 10 in a million per year.</w:t>
            </w:r>
          </w:p>
          <w:p w:rsidR="00354871" w:rsidRDefault="00354871" w:rsidP="00715D22">
            <w:pPr>
              <w:pStyle w:val="QPPTableTextBody"/>
            </w:pPr>
            <w:r>
              <w:t>Toxic concentrations will not cause irritation to eyes o</w:t>
            </w:r>
            <w:r w:rsidR="00A22325">
              <w:t>r</w:t>
            </w:r>
            <w:r>
              <w:t xml:space="preserve"> throat, coughing or other acute physiological responses in sensitive members of the community over a maximum frequency of 50</w:t>
            </w:r>
            <w:r w:rsidR="00715D22">
              <w:t xml:space="preserve"> </w:t>
            </w:r>
            <w:r>
              <w:t>in a million per year.</w:t>
            </w:r>
          </w:p>
        </w:tc>
      </w:tr>
      <w:tr w:rsidR="00354871" w:rsidRPr="004E1CC1" w:rsidTr="004E1CC1">
        <w:tc>
          <w:tcPr>
            <w:tcW w:w="5000" w:type="pct"/>
            <w:gridSpan w:val="4"/>
            <w:shd w:val="clear" w:color="auto" w:fill="auto"/>
          </w:tcPr>
          <w:p w:rsidR="00354871" w:rsidRDefault="00354871" w:rsidP="00354871">
            <w:pPr>
              <w:pStyle w:val="QPPTableTextBold"/>
            </w:pPr>
            <w:r>
              <w:t>Risk to property damage and accident propagation</w:t>
            </w:r>
          </w:p>
        </w:tc>
      </w:tr>
      <w:tr w:rsidR="00354871" w:rsidRPr="004E1CC1" w:rsidTr="004E1CC1">
        <w:trPr>
          <w:trHeight w:val="476"/>
        </w:trPr>
        <w:tc>
          <w:tcPr>
            <w:tcW w:w="1666" w:type="pct"/>
            <w:shd w:val="clear" w:color="auto" w:fill="auto"/>
          </w:tcPr>
          <w:p w:rsidR="00354871" w:rsidRDefault="00354871" w:rsidP="00354871">
            <w:pPr>
              <w:pStyle w:val="QPPTableTextBold"/>
            </w:pPr>
            <w:r>
              <w:t>Type of property damage accident propagation risk</w:t>
            </w:r>
          </w:p>
        </w:tc>
        <w:tc>
          <w:tcPr>
            <w:tcW w:w="1667" w:type="pct"/>
            <w:gridSpan w:val="2"/>
            <w:shd w:val="clear" w:color="auto" w:fill="auto"/>
          </w:tcPr>
          <w:p w:rsidR="00354871" w:rsidRDefault="00354871" w:rsidP="00354871">
            <w:pPr>
              <w:pStyle w:val="QPPTableTextBold"/>
            </w:pPr>
            <w:r>
              <w:t>Land use</w:t>
            </w:r>
          </w:p>
        </w:tc>
        <w:tc>
          <w:tcPr>
            <w:tcW w:w="1667" w:type="pct"/>
            <w:shd w:val="clear" w:color="auto" w:fill="auto"/>
          </w:tcPr>
          <w:p w:rsidR="00354871" w:rsidRDefault="00354871" w:rsidP="00354871">
            <w:pPr>
              <w:pStyle w:val="QPPTableTextBold"/>
            </w:pPr>
            <w:r>
              <w:t>Property damage and accident propagation risk</w:t>
            </w:r>
            <w:r w:rsidR="00A22325">
              <w:t xml:space="preserve"> criteria</w:t>
            </w:r>
          </w:p>
        </w:tc>
      </w:tr>
      <w:tr w:rsidR="00354871" w:rsidRPr="004E1CC1" w:rsidTr="004E1CC1">
        <w:trPr>
          <w:trHeight w:val="475"/>
        </w:trPr>
        <w:tc>
          <w:tcPr>
            <w:tcW w:w="1666" w:type="pct"/>
            <w:shd w:val="clear" w:color="auto" w:fill="auto"/>
          </w:tcPr>
          <w:p w:rsidR="00354871" w:rsidRDefault="002579A7" w:rsidP="005A537D">
            <w:pPr>
              <w:pStyle w:val="QPPTableTextBody"/>
            </w:pPr>
            <w:r>
              <w:t>Heat radiation</w:t>
            </w:r>
          </w:p>
        </w:tc>
        <w:tc>
          <w:tcPr>
            <w:tcW w:w="1667" w:type="pct"/>
            <w:gridSpan w:val="2"/>
            <w:shd w:val="clear" w:color="auto" w:fill="auto"/>
          </w:tcPr>
          <w:p w:rsidR="002579A7" w:rsidRDefault="002579A7" w:rsidP="005A537D">
            <w:pPr>
              <w:pStyle w:val="QPPTableTextBody"/>
            </w:pPr>
            <w:r>
              <w:t>Neighbouring potentially hazardous installations</w:t>
            </w:r>
            <w:r w:rsidR="008573B3">
              <w:t xml:space="preserve"> or at</w:t>
            </w:r>
            <w:r>
              <w:t xml:space="preserve"> land zoned to</w:t>
            </w:r>
            <w:r w:rsidR="005001EC">
              <w:t xml:space="preserve"> accommodate such installations</w:t>
            </w:r>
          </w:p>
        </w:tc>
        <w:tc>
          <w:tcPr>
            <w:tcW w:w="1667" w:type="pct"/>
            <w:shd w:val="clear" w:color="auto" w:fill="auto"/>
          </w:tcPr>
          <w:p w:rsidR="00354871" w:rsidRPr="002579A7" w:rsidRDefault="002579A7" w:rsidP="001A6DDE">
            <w:pPr>
              <w:pStyle w:val="QPPTableTextBody"/>
            </w:pPr>
            <w:r>
              <w:t>Incident heat flux radiation not to exceed</w:t>
            </w:r>
            <w:r w:rsidR="001A6DDE">
              <w:t xml:space="preserve"> a risk of 50</w:t>
            </w:r>
            <w:r w:rsidR="0017255E">
              <w:t xml:space="preserve"> in a</w:t>
            </w:r>
            <w:r w:rsidR="001A6DDE">
              <w:t xml:space="preserve"> million per year for the </w:t>
            </w:r>
            <w:r>
              <w:t>23kW/m</w:t>
            </w:r>
            <w:r w:rsidRPr="004E1CC1">
              <w:rPr>
                <w:vertAlign w:val="superscript"/>
              </w:rPr>
              <w:t>2</w:t>
            </w:r>
            <w:r>
              <w:t xml:space="preserve"> </w:t>
            </w:r>
            <w:r w:rsidR="001A6DDE">
              <w:t>heat flux level</w:t>
            </w:r>
          </w:p>
        </w:tc>
      </w:tr>
      <w:tr w:rsidR="00354871" w:rsidRPr="004E1CC1" w:rsidTr="004E1CC1">
        <w:trPr>
          <w:trHeight w:val="475"/>
        </w:trPr>
        <w:tc>
          <w:tcPr>
            <w:tcW w:w="1666" w:type="pct"/>
            <w:shd w:val="clear" w:color="auto" w:fill="auto"/>
          </w:tcPr>
          <w:p w:rsidR="00354871" w:rsidRDefault="002579A7" w:rsidP="005A537D">
            <w:pPr>
              <w:pStyle w:val="QPPTableTextBody"/>
            </w:pPr>
            <w:r>
              <w:t>Explosion overpressure</w:t>
            </w:r>
          </w:p>
        </w:tc>
        <w:tc>
          <w:tcPr>
            <w:tcW w:w="1667" w:type="pct"/>
            <w:gridSpan w:val="2"/>
            <w:shd w:val="clear" w:color="auto" w:fill="auto"/>
          </w:tcPr>
          <w:p w:rsidR="00C022C3" w:rsidRDefault="002579A7" w:rsidP="00C022C3">
            <w:pPr>
              <w:pStyle w:val="QPPTableTextBody"/>
            </w:pPr>
            <w:r w:rsidRPr="00A5707A">
              <w:t>Neighbouring potentially hazardous installations;</w:t>
            </w:r>
            <w:r w:rsidR="000660B2" w:rsidRPr="00A5707A">
              <w:t xml:space="preserve"> at </w:t>
            </w:r>
            <w:r w:rsidRPr="00A5707A">
              <w:t>land zoned to accommodat</w:t>
            </w:r>
            <w:r w:rsidR="000660B2" w:rsidRPr="00A5707A">
              <w:t>e</w:t>
            </w:r>
            <w:r w:rsidRPr="00A5707A">
              <w:t xml:space="preserve"> such installations</w:t>
            </w:r>
            <w:r w:rsidR="00C022C3">
              <w:t>,</w:t>
            </w:r>
            <w:r w:rsidR="00FF5215">
              <w:t xml:space="preserve"> or</w:t>
            </w:r>
          </w:p>
          <w:p w:rsidR="002579A7" w:rsidRDefault="000660B2" w:rsidP="00C022C3">
            <w:pPr>
              <w:pStyle w:val="QPPTableTextBody"/>
            </w:pPr>
            <w:r w:rsidRPr="00A5707A">
              <w:t>a</w:t>
            </w:r>
            <w:r w:rsidR="002579A7" w:rsidRPr="00A5707A">
              <w:t>t nearest public buildings</w:t>
            </w:r>
          </w:p>
        </w:tc>
        <w:tc>
          <w:tcPr>
            <w:tcW w:w="1667" w:type="pct"/>
            <w:shd w:val="clear" w:color="auto" w:fill="auto"/>
          </w:tcPr>
          <w:p w:rsidR="00354871" w:rsidRDefault="002579A7">
            <w:pPr>
              <w:pStyle w:val="QPPTableTextBody"/>
            </w:pPr>
            <w:r>
              <w:t>Incident explosion overpressure not to exceed</w:t>
            </w:r>
            <w:r w:rsidR="005D3B26">
              <w:t xml:space="preserve"> a risk of 50 in a million per year for the 14kPa explosion overpressure level</w:t>
            </w:r>
          </w:p>
        </w:tc>
      </w:tr>
    </w:tbl>
    <w:p w:rsidR="00032601" w:rsidRPr="0065602A" w:rsidRDefault="00032601" w:rsidP="00997F29">
      <w:pPr>
        <w:pStyle w:val="QPPBodytext"/>
      </w:pPr>
    </w:p>
    <w:sectPr w:rsidR="00032601" w:rsidRPr="0065602A">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E0" w:rsidRDefault="00E22DE0">
      <w:r>
        <w:separator/>
      </w:r>
    </w:p>
  </w:endnote>
  <w:endnote w:type="continuationSeparator" w:id="0">
    <w:p w:rsidR="00E22DE0" w:rsidRDefault="00E2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E0" w:rsidRDefault="00941FAB" w:rsidP="00F420B5">
    <w:pPr>
      <w:pStyle w:val="QPPFooter"/>
    </w:pPr>
    <w:r w:rsidRPr="00941FAB">
      <w:t>Part 9 – Development Codes (Service Station)</w:t>
    </w:r>
    <w:r>
      <w:ptab w:relativeTo="margin" w:alignment="center" w:leader="none"/>
    </w:r>
    <w:r>
      <w:ptab w:relativeTo="margin" w:alignment="right" w:leader="none"/>
    </w:r>
    <w:r w:rsidRPr="00941FAB">
      <w:t xml:space="preserve">Effective </w:t>
    </w:r>
    <w:r w:rsidR="00DB2AFF">
      <w:t>1 December</w:t>
    </w:r>
    <w:r w:rsidR="00CC307F">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E0" w:rsidRDefault="00E22DE0">
      <w:r>
        <w:separator/>
      </w:r>
    </w:p>
  </w:footnote>
  <w:footnote w:type="continuationSeparator" w:id="0">
    <w:p w:rsidR="00E22DE0" w:rsidRDefault="00E2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E0" w:rsidRDefault="00C8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49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E0" w:rsidRDefault="00C8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49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160206"/>
    <w:multiLevelType w:val="hybridMultilevel"/>
    <w:tmpl w:val="BE58EA26"/>
    <w:lvl w:ilvl="0" w:tplc="110E9DC4">
      <w:start w:val="1"/>
      <w:numFmt w:val="lowerLetter"/>
      <w:lvlText w:val="(%1)"/>
      <w:lvlJc w:val="left"/>
      <w:pPr>
        <w:ind w:left="77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32"/>
  </w:num>
  <w:num w:numId="8">
    <w:abstractNumId w:val="16"/>
    <w:lvlOverride w:ilvl="0">
      <w:startOverride w:val="1"/>
    </w:lvlOverride>
  </w:num>
  <w:num w:numId="9">
    <w:abstractNumId w:val="22"/>
  </w:num>
  <w:num w:numId="10">
    <w:abstractNumId w:val="25"/>
  </w:num>
  <w:num w:numId="11">
    <w:abstractNumId w:val="12"/>
  </w:num>
  <w:num w:numId="12">
    <w:abstractNumId w:val="15"/>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36"/>
  </w:num>
  <w:num w:numId="17">
    <w:abstractNumId w:val="22"/>
    <w:lvlOverride w:ilvl="0">
      <w:startOverride w:val="1"/>
    </w:lvlOverride>
  </w:num>
  <w:num w:numId="18">
    <w:abstractNumId w:val="15"/>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19"/>
  </w:num>
  <w:num w:numId="23">
    <w:abstractNumId w:val="11"/>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5"/>
  </w:num>
  <w:num w:numId="36">
    <w:abstractNumId w:val="20"/>
  </w:num>
  <w:num w:numId="37">
    <w:abstractNumId w:val="17"/>
  </w:num>
  <w:num w:numId="38">
    <w:abstractNumId w:val="34"/>
  </w:num>
  <w:num w:numId="39">
    <w:abstractNumId w:val="14"/>
  </w:num>
  <w:num w:numId="40">
    <w:abstractNumId w:val="37"/>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22"/>
    <w:lvlOverride w:ilvl="0">
      <w:startOverride w:val="1"/>
    </w:lvlOverride>
  </w:num>
  <w:num w:numId="50">
    <w:abstractNumId w:val="25"/>
    <w:lvlOverride w:ilvl="0">
      <w:startOverride w:val="1"/>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XEc1qYt2nUOZqZ8WdQ1QYpYYWT3kkdUszj8QlFFwVpgK2Ejbx0lvjzpUsRVfFZ7nLfMNcGqOOKPj4pEGq0STtQ==" w:salt="D8XMP3yXLSid3sxeJMt7w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D3F"/>
    <w:rsid w:val="00012447"/>
    <w:rsid w:val="000129F5"/>
    <w:rsid w:val="00015710"/>
    <w:rsid w:val="000226B6"/>
    <w:rsid w:val="00032172"/>
    <w:rsid w:val="00032236"/>
    <w:rsid w:val="00032601"/>
    <w:rsid w:val="00033FB3"/>
    <w:rsid w:val="00040949"/>
    <w:rsid w:val="00052DFA"/>
    <w:rsid w:val="00053A4D"/>
    <w:rsid w:val="00061050"/>
    <w:rsid w:val="000660B2"/>
    <w:rsid w:val="00067955"/>
    <w:rsid w:val="0007177A"/>
    <w:rsid w:val="00074901"/>
    <w:rsid w:val="000819DA"/>
    <w:rsid w:val="000874E4"/>
    <w:rsid w:val="000918AE"/>
    <w:rsid w:val="00092C0C"/>
    <w:rsid w:val="00097CDD"/>
    <w:rsid w:val="000A60D3"/>
    <w:rsid w:val="000A740A"/>
    <w:rsid w:val="000B3DC9"/>
    <w:rsid w:val="000B5B9F"/>
    <w:rsid w:val="000B6FFD"/>
    <w:rsid w:val="000B7F0B"/>
    <w:rsid w:val="000C1DD1"/>
    <w:rsid w:val="000C4198"/>
    <w:rsid w:val="000E15DC"/>
    <w:rsid w:val="000E371D"/>
    <w:rsid w:val="000E6F67"/>
    <w:rsid w:val="000E7574"/>
    <w:rsid w:val="000F04D8"/>
    <w:rsid w:val="000F738B"/>
    <w:rsid w:val="00100DEB"/>
    <w:rsid w:val="00105F73"/>
    <w:rsid w:val="00106BAC"/>
    <w:rsid w:val="0010702C"/>
    <w:rsid w:val="00115C17"/>
    <w:rsid w:val="00115DBA"/>
    <w:rsid w:val="0012278C"/>
    <w:rsid w:val="001326F7"/>
    <w:rsid w:val="00134D99"/>
    <w:rsid w:val="00135F69"/>
    <w:rsid w:val="001409B0"/>
    <w:rsid w:val="00145039"/>
    <w:rsid w:val="0015563D"/>
    <w:rsid w:val="00160EBB"/>
    <w:rsid w:val="0016239F"/>
    <w:rsid w:val="00163832"/>
    <w:rsid w:val="00164875"/>
    <w:rsid w:val="0017255E"/>
    <w:rsid w:val="00173220"/>
    <w:rsid w:val="00174152"/>
    <w:rsid w:val="00175064"/>
    <w:rsid w:val="001844E1"/>
    <w:rsid w:val="00194F85"/>
    <w:rsid w:val="001A6DDE"/>
    <w:rsid w:val="001A6FC5"/>
    <w:rsid w:val="001A7731"/>
    <w:rsid w:val="001C3456"/>
    <w:rsid w:val="001C7596"/>
    <w:rsid w:val="001C75C9"/>
    <w:rsid w:val="001C7E24"/>
    <w:rsid w:val="001E2F5A"/>
    <w:rsid w:val="001F4BB6"/>
    <w:rsid w:val="00207FA2"/>
    <w:rsid w:val="00213FA1"/>
    <w:rsid w:val="002140AC"/>
    <w:rsid w:val="00226648"/>
    <w:rsid w:val="00234901"/>
    <w:rsid w:val="00240817"/>
    <w:rsid w:val="002441A7"/>
    <w:rsid w:val="00246C6D"/>
    <w:rsid w:val="002470DB"/>
    <w:rsid w:val="002525A7"/>
    <w:rsid w:val="002529D0"/>
    <w:rsid w:val="0025709A"/>
    <w:rsid w:val="00257957"/>
    <w:rsid w:val="002579A7"/>
    <w:rsid w:val="00260D03"/>
    <w:rsid w:val="00261343"/>
    <w:rsid w:val="00261E75"/>
    <w:rsid w:val="00263908"/>
    <w:rsid w:val="002648CD"/>
    <w:rsid w:val="0026538C"/>
    <w:rsid w:val="00265619"/>
    <w:rsid w:val="00282E79"/>
    <w:rsid w:val="00292E5B"/>
    <w:rsid w:val="002C0446"/>
    <w:rsid w:val="002C0D3F"/>
    <w:rsid w:val="002D08D1"/>
    <w:rsid w:val="002D1DE6"/>
    <w:rsid w:val="002D4D7E"/>
    <w:rsid w:val="002E7FCA"/>
    <w:rsid w:val="003001D8"/>
    <w:rsid w:val="00300574"/>
    <w:rsid w:val="00301AFC"/>
    <w:rsid w:val="0030484B"/>
    <w:rsid w:val="0031653F"/>
    <w:rsid w:val="00316DE3"/>
    <w:rsid w:val="003436D3"/>
    <w:rsid w:val="00354871"/>
    <w:rsid w:val="00365FB0"/>
    <w:rsid w:val="00372359"/>
    <w:rsid w:val="00374FBB"/>
    <w:rsid w:val="00380D2E"/>
    <w:rsid w:val="003859F0"/>
    <w:rsid w:val="00390C28"/>
    <w:rsid w:val="00391EFD"/>
    <w:rsid w:val="003A2A1B"/>
    <w:rsid w:val="003A431C"/>
    <w:rsid w:val="003A7183"/>
    <w:rsid w:val="003B2384"/>
    <w:rsid w:val="003E62B9"/>
    <w:rsid w:val="003F7A99"/>
    <w:rsid w:val="00404A05"/>
    <w:rsid w:val="00416247"/>
    <w:rsid w:val="00424436"/>
    <w:rsid w:val="00425693"/>
    <w:rsid w:val="00432CF3"/>
    <w:rsid w:val="00435759"/>
    <w:rsid w:val="00437CE0"/>
    <w:rsid w:val="004476D0"/>
    <w:rsid w:val="00452942"/>
    <w:rsid w:val="00453B94"/>
    <w:rsid w:val="0046713E"/>
    <w:rsid w:val="004754AD"/>
    <w:rsid w:val="004807B9"/>
    <w:rsid w:val="004816DE"/>
    <w:rsid w:val="004838CE"/>
    <w:rsid w:val="0048652E"/>
    <w:rsid w:val="00491359"/>
    <w:rsid w:val="004A0B5B"/>
    <w:rsid w:val="004A3657"/>
    <w:rsid w:val="004A41FA"/>
    <w:rsid w:val="004A477B"/>
    <w:rsid w:val="004B7AB3"/>
    <w:rsid w:val="004C122F"/>
    <w:rsid w:val="004C4861"/>
    <w:rsid w:val="004C63CE"/>
    <w:rsid w:val="004D113D"/>
    <w:rsid w:val="004D6821"/>
    <w:rsid w:val="004D6B43"/>
    <w:rsid w:val="004E1CC1"/>
    <w:rsid w:val="004E20FA"/>
    <w:rsid w:val="004E4CE8"/>
    <w:rsid w:val="004F08CB"/>
    <w:rsid w:val="005001EC"/>
    <w:rsid w:val="005007FB"/>
    <w:rsid w:val="00506688"/>
    <w:rsid w:val="00512278"/>
    <w:rsid w:val="00515169"/>
    <w:rsid w:val="00521AA3"/>
    <w:rsid w:val="00532AFF"/>
    <w:rsid w:val="00534155"/>
    <w:rsid w:val="00540B36"/>
    <w:rsid w:val="00543F8C"/>
    <w:rsid w:val="005464BF"/>
    <w:rsid w:val="00546BE6"/>
    <w:rsid w:val="00560EBF"/>
    <w:rsid w:val="00562056"/>
    <w:rsid w:val="00562D18"/>
    <w:rsid w:val="00567093"/>
    <w:rsid w:val="00570BA2"/>
    <w:rsid w:val="00574C73"/>
    <w:rsid w:val="00575951"/>
    <w:rsid w:val="00583440"/>
    <w:rsid w:val="00585D8B"/>
    <w:rsid w:val="0059075A"/>
    <w:rsid w:val="0059186C"/>
    <w:rsid w:val="00591D80"/>
    <w:rsid w:val="0059274F"/>
    <w:rsid w:val="00592FE6"/>
    <w:rsid w:val="00595DE5"/>
    <w:rsid w:val="00596B3F"/>
    <w:rsid w:val="005978C5"/>
    <w:rsid w:val="005A4BF8"/>
    <w:rsid w:val="005A4F2A"/>
    <w:rsid w:val="005A537D"/>
    <w:rsid w:val="005A572B"/>
    <w:rsid w:val="005B0DB7"/>
    <w:rsid w:val="005B5C01"/>
    <w:rsid w:val="005C5ACC"/>
    <w:rsid w:val="005C66DE"/>
    <w:rsid w:val="005D3B26"/>
    <w:rsid w:val="005E0F6E"/>
    <w:rsid w:val="005E20F2"/>
    <w:rsid w:val="005E55C3"/>
    <w:rsid w:val="005E6948"/>
    <w:rsid w:val="005F1A5D"/>
    <w:rsid w:val="005F7A5E"/>
    <w:rsid w:val="005F7BBE"/>
    <w:rsid w:val="00601032"/>
    <w:rsid w:val="0060368D"/>
    <w:rsid w:val="00606186"/>
    <w:rsid w:val="0060734B"/>
    <w:rsid w:val="00623C9D"/>
    <w:rsid w:val="00637E92"/>
    <w:rsid w:val="006425E7"/>
    <w:rsid w:val="0064436D"/>
    <w:rsid w:val="00646216"/>
    <w:rsid w:val="00651D8C"/>
    <w:rsid w:val="00653D44"/>
    <w:rsid w:val="006542E8"/>
    <w:rsid w:val="0065602A"/>
    <w:rsid w:val="00656ED8"/>
    <w:rsid w:val="006676B7"/>
    <w:rsid w:val="00681AFD"/>
    <w:rsid w:val="00685640"/>
    <w:rsid w:val="0069054E"/>
    <w:rsid w:val="00693719"/>
    <w:rsid w:val="0069719B"/>
    <w:rsid w:val="006A2168"/>
    <w:rsid w:val="006B005D"/>
    <w:rsid w:val="006B51D6"/>
    <w:rsid w:val="006C365B"/>
    <w:rsid w:val="006D1445"/>
    <w:rsid w:val="006D297D"/>
    <w:rsid w:val="006D7164"/>
    <w:rsid w:val="006D7E2F"/>
    <w:rsid w:val="006E56C3"/>
    <w:rsid w:val="006F37D0"/>
    <w:rsid w:val="006F4DC3"/>
    <w:rsid w:val="0070457B"/>
    <w:rsid w:val="007153A4"/>
    <w:rsid w:val="00715D22"/>
    <w:rsid w:val="0072017B"/>
    <w:rsid w:val="00723800"/>
    <w:rsid w:val="00730054"/>
    <w:rsid w:val="0073014F"/>
    <w:rsid w:val="00735A8B"/>
    <w:rsid w:val="00740D4A"/>
    <w:rsid w:val="007427D8"/>
    <w:rsid w:val="0074500A"/>
    <w:rsid w:val="007525E7"/>
    <w:rsid w:val="007561E1"/>
    <w:rsid w:val="0076794B"/>
    <w:rsid w:val="00770B7E"/>
    <w:rsid w:val="00781D1A"/>
    <w:rsid w:val="00784277"/>
    <w:rsid w:val="0078665E"/>
    <w:rsid w:val="007866D3"/>
    <w:rsid w:val="007A3B84"/>
    <w:rsid w:val="007B05D7"/>
    <w:rsid w:val="007B0FA7"/>
    <w:rsid w:val="007B208B"/>
    <w:rsid w:val="007D355F"/>
    <w:rsid w:val="007D45D8"/>
    <w:rsid w:val="007D7A4D"/>
    <w:rsid w:val="007E35E4"/>
    <w:rsid w:val="007E3CA1"/>
    <w:rsid w:val="007F5D90"/>
    <w:rsid w:val="007F6793"/>
    <w:rsid w:val="00812608"/>
    <w:rsid w:val="00813278"/>
    <w:rsid w:val="00817DF7"/>
    <w:rsid w:val="00824A95"/>
    <w:rsid w:val="00824B75"/>
    <w:rsid w:val="00826EC8"/>
    <w:rsid w:val="008278F1"/>
    <w:rsid w:val="00833D0F"/>
    <w:rsid w:val="00836C44"/>
    <w:rsid w:val="00837326"/>
    <w:rsid w:val="00845881"/>
    <w:rsid w:val="00846390"/>
    <w:rsid w:val="00847293"/>
    <w:rsid w:val="0085087F"/>
    <w:rsid w:val="008573B3"/>
    <w:rsid w:val="00873ABC"/>
    <w:rsid w:val="008760B3"/>
    <w:rsid w:val="0087752E"/>
    <w:rsid w:val="0088653E"/>
    <w:rsid w:val="00886A0D"/>
    <w:rsid w:val="00892C19"/>
    <w:rsid w:val="008A5DE9"/>
    <w:rsid w:val="008B362D"/>
    <w:rsid w:val="008B7F39"/>
    <w:rsid w:val="008C01B3"/>
    <w:rsid w:val="008C5D9A"/>
    <w:rsid w:val="0090355C"/>
    <w:rsid w:val="00903C57"/>
    <w:rsid w:val="009136E3"/>
    <w:rsid w:val="00913BD0"/>
    <w:rsid w:val="00922EA9"/>
    <w:rsid w:val="00925B44"/>
    <w:rsid w:val="00933463"/>
    <w:rsid w:val="00941FAB"/>
    <w:rsid w:val="0094303F"/>
    <w:rsid w:val="00944511"/>
    <w:rsid w:val="0094496A"/>
    <w:rsid w:val="0095232B"/>
    <w:rsid w:val="00953A51"/>
    <w:rsid w:val="00956871"/>
    <w:rsid w:val="00957D0B"/>
    <w:rsid w:val="00961D98"/>
    <w:rsid w:val="00962562"/>
    <w:rsid w:val="009759DD"/>
    <w:rsid w:val="00982415"/>
    <w:rsid w:val="0099110F"/>
    <w:rsid w:val="00997F29"/>
    <w:rsid w:val="009A1354"/>
    <w:rsid w:val="009A4E84"/>
    <w:rsid w:val="009A4E85"/>
    <w:rsid w:val="009A56DC"/>
    <w:rsid w:val="009A67FF"/>
    <w:rsid w:val="009A7710"/>
    <w:rsid w:val="009B5B98"/>
    <w:rsid w:val="009C6111"/>
    <w:rsid w:val="009E202A"/>
    <w:rsid w:val="009F7594"/>
    <w:rsid w:val="00A07F7A"/>
    <w:rsid w:val="00A14145"/>
    <w:rsid w:val="00A15E10"/>
    <w:rsid w:val="00A2164E"/>
    <w:rsid w:val="00A22325"/>
    <w:rsid w:val="00A35C08"/>
    <w:rsid w:val="00A40E10"/>
    <w:rsid w:val="00A42A4F"/>
    <w:rsid w:val="00A5707A"/>
    <w:rsid w:val="00A61573"/>
    <w:rsid w:val="00A62EBB"/>
    <w:rsid w:val="00A679CD"/>
    <w:rsid w:val="00A70BB4"/>
    <w:rsid w:val="00A724FB"/>
    <w:rsid w:val="00A75701"/>
    <w:rsid w:val="00A81A5A"/>
    <w:rsid w:val="00A96907"/>
    <w:rsid w:val="00A97598"/>
    <w:rsid w:val="00A97699"/>
    <w:rsid w:val="00AA3702"/>
    <w:rsid w:val="00AB1BB6"/>
    <w:rsid w:val="00AB76AC"/>
    <w:rsid w:val="00AC334F"/>
    <w:rsid w:val="00AC36C2"/>
    <w:rsid w:val="00AC5314"/>
    <w:rsid w:val="00AC7D33"/>
    <w:rsid w:val="00AD21F9"/>
    <w:rsid w:val="00AD259B"/>
    <w:rsid w:val="00AD2B4E"/>
    <w:rsid w:val="00AE0867"/>
    <w:rsid w:val="00AE13B7"/>
    <w:rsid w:val="00AF0305"/>
    <w:rsid w:val="00AF2563"/>
    <w:rsid w:val="00B03375"/>
    <w:rsid w:val="00B121B2"/>
    <w:rsid w:val="00B2425D"/>
    <w:rsid w:val="00B31840"/>
    <w:rsid w:val="00B328E2"/>
    <w:rsid w:val="00B37D23"/>
    <w:rsid w:val="00B414D3"/>
    <w:rsid w:val="00B45E63"/>
    <w:rsid w:val="00B55B0A"/>
    <w:rsid w:val="00B56213"/>
    <w:rsid w:val="00B745EA"/>
    <w:rsid w:val="00B77351"/>
    <w:rsid w:val="00B800AD"/>
    <w:rsid w:val="00B8177A"/>
    <w:rsid w:val="00B86367"/>
    <w:rsid w:val="00B93E46"/>
    <w:rsid w:val="00B94F75"/>
    <w:rsid w:val="00BA0DF1"/>
    <w:rsid w:val="00BA4559"/>
    <w:rsid w:val="00BA691E"/>
    <w:rsid w:val="00BC0DCD"/>
    <w:rsid w:val="00BC3A2E"/>
    <w:rsid w:val="00BD1A7E"/>
    <w:rsid w:val="00BE2BE7"/>
    <w:rsid w:val="00BE763D"/>
    <w:rsid w:val="00BF0ED4"/>
    <w:rsid w:val="00BF55A9"/>
    <w:rsid w:val="00BF6A6C"/>
    <w:rsid w:val="00C0116B"/>
    <w:rsid w:val="00C016B1"/>
    <w:rsid w:val="00C01B1D"/>
    <w:rsid w:val="00C022C3"/>
    <w:rsid w:val="00C07C5F"/>
    <w:rsid w:val="00C1631A"/>
    <w:rsid w:val="00C17829"/>
    <w:rsid w:val="00C24E5B"/>
    <w:rsid w:val="00C32647"/>
    <w:rsid w:val="00C4018A"/>
    <w:rsid w:val="00C4052D"/>
    <w:rsid w:val="00C41625"/>
    <w:rsid w:val="00C42B78"/>
    <w:rsid w:val="00C43093"/>
    <w:rsid w:val="00C46A14"/>
    <w:rsid w:val="00C53049"/>
    <w:rsid w:val="00C6172E"/>
    <w:rsid w:val="00C62DE2"/>
    <w:rsid w:val="00C65710"/>
    <w:rsid w:val="00C70157"/>
    <w:rsid w:val="00C7083B"/>
    <w:rsid w:val="00C70EFB"/>
    <w:rsid w:val="00C74BD3"/>
    <w:rsid w:val="00C74C66"/>
    <w:rsid w:val="00C760F6"/>
    <w:rsid w:val="00C775B7"/>
    <w:rsid w:val="00C77D6B"/>
    <w:rsid w:val="00C81092"/>
    <w:rsid w:val="00C85FC0"/>
    <w:rsid w:val="00C92545"/>
    <w:rsid w:val="00CB22F7"/>
    <w:rsid w:val="00CC307F"/>
    <w:rsid w:val="00CC4941"/>
    <w:rsid w:val="00CC64E4"/>
    <w:rsid w:val="00CE1F93"/>
    <w:rsid w:val="00D02A5D"/>
    <w:rsid w:val="00D10626"/>
    <w:rsid w:val="00D14EEC"/>
    <w:rsid w:val="00D157F4"/>
    <w:rsid w:val="00D23B94"/>
    <w:rsid w:val="00D23DF0"/>
    <w:rsid w:val="00D35B4D"/>
    <w:rsid w:val="00D3608E"/>
    <w:rsid w:val="00D417C5"/>
    <w:rsid w:val="00D43BED"/>
    <w:rsid w:val="00D44444"/>
    <w:rsid w:val="00D469CE"/>
    <w:rsid w:val="00D52995"/>
    <w:rsid w:val="00D5404C"/>
    <w:rsid w:val="00D61A3F"/>
    <w:rsid w:val="00D65D2E"/>
    <w:rsid w:val="00D72580"/>
    <w:rsid w:val="00D76F7E"/>
    <w:rsid w:val="00D86904"/>
    <w:rsid w:val="00DA0013"/>
    <w:rsid w:val="00DB2AFF"/>
    <w:rsid w:val="00DC11C3"/>
    <w:rsid w:val="00DC48E4"/>
    <w:rsid w:val="00DC50CF"/>
    <w:rsid w:val="00DD0273"/>
    <w:rsid w:val="00DD1F50"/>
    <w:rsid w:val="00DD59E1"/>
    <w:rsid w:val="00DE1590"/>
    <w:rsid w:val="00DE1CB2"/>
    <w:rsid w:val="00DE2252"/>
    <w:rsid w:val="00DE53B8"/>
    <w:rsid w:val="00DE5C8A"/>
    <w:rsid w:val="00DF1DE9"/>
    <w:rsid w:val="00DF2A45"/>
    <w:rsid w:val="00DF789C"/>
    <w:rsid w:val="00DF78E6"/>
    <w:rsid w:val="00E12E40"/>
    <w:rsid w:val="00E13E15"/>
    <w:rsid w:val="00E15F51"/>
    <w:rsid w:val="00E17746"/>
    <w:rsid w:val="00E22DE0"/>
    <w:rsid w:val="00E237B5"/>
    <w:rsid w:val="00E237E2"/>
    <w:rsid w:val="00E27DD7"/>
    <w:rsid w:val="00E35DEE"/>
    <w:rsid w:val="00E35F4D"/>
    <w:rsid w:val="00E36F03"/>
    <w:rsid w:val="00E37BD0"/>
    <w:rsid w:val="00E446E6"/>
    <w:rsid w:val="00E46EC9"/>
    <w:rsid w:val="00E50643"/>
    <w:rsid w:val="00E57F4A"/>
    <w:rsid w:val="00E60FE1"/>
    <w:rsid w:val="00E66172"/>
    <w:rsid w:val="00E67CB2"/>
    <w:rsid w:val="00EA16B8"/>
    <w:rsid w:val="00EA189D"/>
    <w:rsid w:val="00EA4CEC"/>
    <w:rsid w:val="00EB06B4"/>
    <w:rsid w:val="00EB13A1"/>
    <w:rsid w:val="00EB36E9"/>
    <w:rsid w:val="00EB3992"/>
    <w:rsid w:val="00EB73E1"/>
    <w:rsid w:val="00EC34C4"/>
    <w:rsid w:val="00EC3798"/>
    <w:rsid w:val="00ED405F"/>
    <w:rsid w:val="00ED6FBF"/>
    <w:rsid w:val="00EE6B4F"/>
    <w:rsid w:val="00EE73D0"/>
    <w:rsid w:val="00EF4915"/>
    <w:rsid w:val="00EF5329"/>
    <w:rsid w:val="00EF55FA"/>
    <w:rsid w:val="00EF765C"/>
    <w:rsid w:val="00EF7BB4"/>
    <w:rsid w:val="00F01BF2"/>
    <w:rsid w:val="00F145B8"/>
    <w:rsid w:val="00F23DEC"/>
    <w:rsid w:val="00F317CD"/>
    <w:rsid w:val="00F317DC"/>
    <w:rsid w:val="00F34B30"/>
    <w:rsid w:val="00F40E4C"/>
    <w:rsid w:val="00F420B5"/>
    <w:rsid w:val="00F421CC"/>
    <w:rsid w:val="00F47CE7"/>
    <w:rsid w:val="00F50A3A"/>
    <w:rsid w:val="00F50A6F"/>
    <w:rsid w:val="00F51645"/>
    <w:rsid w:val="00F52D17"/>
    <w:rsid w:val="00F63E10"/>
    <w:rsid w:val="00F65EDE"/>
    <w:rsid w:val="00F94D82"/>
    <w:rsid w:val="00F95CD5"/>
    <w:rsid w:val="00F97FC9"/>
    <w:rsid w:val="00FA1F22"/>
    <w:rsid w:val="00FA542E"/>
    <w:rsid w:val="00FA6D08"/>
    <w:rsid w:val="00FA7494"/>
    <w:rsid w:val="00FC4613"/>
    <w:rsid w:val="00FC4BB4"/>
    <w:rsid w:val="00FE2E97"/>
    <w:rsid w:val="00FE7FF4"/>
    <w:rsid w:val="00FF40E2"/>
    <w:rsid w:val="00FF43CD"/>
    <w:rsid w:val="00FF5215"/>
    <w:rsid w:val="00FF687B"/>
    <w:rsid w:val="00FF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C9301B7-9539-4265-B084-028D8846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C8109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6D1445"/>
    <w:pPr>
      <w:keepNext/>
      <w:spacing w:before="240" w:after="60"/>
      <w:outlineLvl w:val="0"/>
    </w:pPr>
    <w:rPr>
      <w:rFonts w:cs="Arial"/>
      <w:b/>
      <w:bCs/>
      <w:kern w:val="32"/>
      <w:sz w:val="32"/>
      <w:szCs w:val="32"/>
    </w:rPr>
  </w:style>
  <w:style w:type="paragraph" w:styleId="Heading2">
    <w:name w:val="heading 2"/>
    <w:basedOn w:val="Normal"/>
    <w:next w:val="Normal"/>
    <w:qFormat/>
    <w:locked/>
    <w:rsid w:val="006D1445"/>
    <w:pPr>
      <w:keepNext/>
      <w:spacing w:before="240" w:after="60"/>
      <w:outlineLvl w:val="1"/>
    </w:pPr>
    <w:rPr>
      <w:rFonts w:cs="Arial"/>
      <w:b/>
      <w:bCs/>
      <w:i/>
      <w:iCs/>
      <w:sz w:val="28"/>
      <w:szCs w:val="28"/>
    </w:rPr>
  </w:style>
  <w:style w:type="paragraph" w:styleId="Heading3">
    <w:name w:val="heading 3"/>
    <w:basedOn w:val="Normal"/>
    <w:next w:val="Normal"/>
    <w:qFormat/>
    <w:locked/>
    <w:rsid w:val="006D1445"/>
    <w:pPr>
      <w:keepNext/>
      <w:spacing w:before="240" w:after="60"/>
      <w:outlineLvl w:val="2"/>
    </w:pPr>
    <w:rPr>
      <w:rFonts w:cs="Arial"/>
      <w:b/>
      <w:bCs/>
      <w:sz w:val="26"/>
      <w:szCs w:val="26"/>
    </w:rPr>
  </w:style>
  <w:style w:type="paragraph" w:styleId="Heading4">
    <w:name w:val="heading 4"/>
    <w:basedOn w:val="Normal"/>
    <w:next w:val="Normal"/>
    <w:qFormat/>
    <w:locked/>
    <w:rsid w:val="006D1445"/>
    <w:pPr>
      <w:keepNext/>
      <w:spacing w:before="240" w:after="60"/>
      <w:outlineLvl w:val="3"/>
    </w:pPr>
    <w:rPr>
      <w:b/>
      <w:bCs/>
      <w:sz w:val="28"/>
      <w:szCs w:val="28"/>
    </w:rPr>
  </w:style>
  <w:style w:type="paragraph" w:styleId="Heading5">
    <w:name w:val="heading 5"/>
    <w:basedOn w:val="Normal"/>
    <w:next w:val="Normal"/>
    <w:qFormat/>
    <w:locked/>
    <w:rsid w:val="006D1445"/>
    <w:pPr>
      <w:spacing w:before="240" w:after="60"/>
      <w:outlineLvl w:val="4"/>
    </w:pPr>
    <w:rPr>
      <w:b/>
      <w:bCs/>
      <w:i/>
      <w:iCs/>
      <w:sz w:val="26"/>
      <w:szCs w:val="26"/>
    </w:rPr>
  </w:style>
  <w:style w:type="paragraph" w:styleId="Heading6">
    <w:name w:val="heading 6"/>
    <w:basedOn w:val="Normal"/>
    <w:next w:val="Normal"/>
    <w:qFormat/>
    <w:locked/>
    <w:rsid w:val="006D1445"/>
    <w:pPr>
      <w:spacing w:before="240" w:after="60"/>
      <w:outlineLvl w:val="5"/>
    </w:pPr>
    <w:rPr>
      <w:b/>
      <w:bCs/>
    </w:rPr>
  </w:style>
  <w:style w:type="paragraph" w:styleId="Heading7">
    <w:name w:val="heading 7"/>
    <w:basedOn w:val="Normal"/>
    <w:next w:val="Normal"/>
    <w:qFormat/>
    <w:locked/>
    <w:rsid w:val="006D1445"/>
    <w:pPr>
      <w:spacing w:before="240" w:after="60"/>
      <w:outlineLvl w:val="6"/>
    </w:pPr>
  </w:style>
  <w:style w:type="paragraph" w:styleId="Heading8">
    <w:name w:val="heading 8"/>
    <w:basedOn w:val="Normal"/>
    <w:next w:val="Normal"/>
    <w:qFormat/>
    <w:locked/>
    <w:rsid w:val="006D1445"/>
    <w:pPr>
      <w:spacing w:before="240" w:after="60"/>
      <w:outlineLvl w:val="7"/>
    </w:pPr>
    <w:rPr>
      <w:i/>
      <w:iCs/>
    </w:rPr>
  </w:style>
  <w:style w:type="paragraph" w:styleId="Heading9">
    <w:name w:val="heading 9"/>
    <w:basedOn w:val="Normal"/>
    <w:next w:val="Normal"/>
    <w:qFormat/>
    <w:locked/>
    <w:rsid w:val="006D1445"/>
    <w:pPr>
      <w:spacing w:before="240" w:after="60"/>
      <w:outlineLvl w:val="8"/>
    </w:pPr>
    <w:rPr>
      <w:rFonts w:cs="Arial"/>
    </w:rPr>
  </w:style>
  <w:style w:type="character" w:default="1" w:styleId="DefaultParagraphFont">
    <w:name w:val="Default Paragraph Font"/>
    <w:uiPriority w:val="1"/>
    <w:semiHidden/>
    <w:unhideWhenUsed/>
    <w:rsid w:val="00C810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092"/>
  </w:style>
  <w:style w:type="paragraph" w:customStyle="1" w:styleId="QPPBodytext">
    <w:name w:val="QPP Body text"/>
    <w:basedOn w:val="Normal"/>
    <w:link w:val="QPPBodytextChar"/>
    <w:rsid w:val="006D1445"/>
    <w:pPr>
      <w:autoSpaceDE w:val="0"/>
      <w:autoSpaceDN w:val="0"/>
      <w:adjustRightInd w:val="0"/>
    </w:pPr>
    <w:rPr>
      <w:rFonts w:cs="Arial"/>
      <w:color w:val="000000"/>
      <w:szCs w:val="20"/>
    </w:rPr>
  </w:style>
  <w:style w:type="character" w:customStyle="1" w:styleId="QPPBodytextChar">
    <w:name w:val="QPP Body text Char"/>
    <w:link w:val="QPPBodytext"/>
    <w:rsid w:val="006D1445"/>
    <w:rPr>
      <w:rFonts w:ascii="Arial" w:hAnsi="Arial" w:cs="Arial"/>
      <w:color w:val="000000"/>
    </w:rPr>
  </w:style>
  <w:style w:type="table" w:styleId="TableGrid">
    <w:name w:val="Table Grid"/>
    <w:basedOn w:val="TableNormal"/>
    <w:locked/>
    <w:rsid w:val="006D144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D1445"/>
    <w:pPr>
      <w:numPr>
        <w:numId w:val="5"/>
      </w:numPr>
    </w:pPr>
    <w:rPr>
      <w:rFonts w:cs="Arial"/>
      <w:szCs w:val="20"/>
    </w:rPr>
  </w:style>
  <w:style w:type="paragraph" w:customStyle="1" w:styleId="QPPHeading1">
    <w:name w:val="QPP Heading 1"/>
    <w:basedOn w:val="Heading1"/>
    <w:autoRedefine/>
    <w:rsid w:val="006D1445"/>
    <w:pPr>
      <w:spacing w:before="100" w:after="200"/>
      <w:ind w:left="851" w:hanging="851"/>
    </w:pPr>
  </w:style>
  <w:style w:type="paragraph" w:customStyle="1" w:styleId="QPPDotBulletPoint">
    <w:name w:val="QPP Dot Bullet Point"/>
    <w:basedOn w:val="Normal"/>
    <w:locked/>
    <w:rsid w:val="006D1445"/>
    <w:pPr>
      <w:numPr>
        <w:numId w:val="6"/>
      </w:numPr>
    </w:pPr>
  </w:style>
  <w:style w:type="paragraph" w:customStyle="1" w:styleId="QPPBulletpoint3">
    <w:name w:val="QPP Bullet point 3"/>
    <w:basedOn w:val="Normal"/>
    <w:rsid w:val="006D1445"/>
    <w:pPr>
      <w:numPr>
        <w:numId w:val="4"/>
      </w:numPr>
      <w:tabs>
        <w:tab w:val="left" w:pos="1701"/>
      </w:tabs>
    </w:pPr>
    <w:rPr>
      <w:rFonts w:cs="Arial"/>
      <w:szCs w:val="20"/>
    </w:rPr>
  </w:style>
  <w:style w:type="paragraph" w:customStyle="1" w:styleId="QPPTableTextBold">
    <w:name w:val="QPP Table Text Bold"/>
    <w:basedOn w:val="QPPTableTextBody"/>
    <w:rsid w:val="006D1445"/>
    <w:rPr>
      <w:b/>
    </w:rPr>
  </w:style>
  <w:style w:type="paragraph" w:customStyle="1" w:styleId="QPPTableTextBody">
    <w:name w:val="QPP Table Text Body"/>
    <w:basedOn w:val="QPPBodytext"/>
    <w:link w:val="QPPTableTextBodyChar"/>
    <w:autoRedefine/>
    <w:rsid w:val="006D1445"/>
    <w:pPr>
      <w:spacing w:before="60" w:after="60"/>
    </w:pPr>
  </w:style>
  <w:style w:type="character" w:customStyle="1" w:styleId="QPPTableTextBodyChar">
    <w:name w:val="QPP Table Text Body Char"/>
    <w:basedOn w:val="QPPBodytextChar"/>
    <w:link w:val="QPPTableTextBody"/>
    <w:rsid w:val="006D1445"/>
    <w:rPr>
      <w:rFonts w:ascii="Arial" w:hAnsi="Arial" w:cs="Arial"/>
      <w:color w:val="000000"/>
    </w:rPr>
  </w:style>
  <w:style w:type="paragraph" w:customStyle="1" w:styleId="QPPBulletpoint2">
    <w:name w:val="QPP Bullet point 2"/>
    <w:basedOn w:val="Normal"/>
    <w:rsid w:val="006D1445"/>
    <w:pPr>
      <w:numPr>
        <w:numId w:val="18"/>
      </w:numPr>
    </w:pPr>
    <w:rPr>
      <w:rFonts w:cs="Arial"/>
      <w:szCs w:val="20"/>
    </w:rPr>
  </w:style>
  <w:style w:type="paragraph" w:customStyle="1" w:styleId="QPPTableHeadingStyle1">
    <w:name w:val="QPP Table Heading Style 1"/>
    <w:basedOn w:val="QPPHeading4"/>
    <w:rsid w:val="006D1445"/>
    <w:pPr>
      <w:spacing w:after="0"/>
      <w:ind w:left="0" w:firstLine="0"/>
    </w:pPr>
  </w:style>
  <w:style w:type="paragraph" w:customStyle="1" w:styleId="QPPHeading4">
    <w:name w:val="QPP Heading 4"/>
    <w:basedOn w:val="Normal"/>
    <w:link w:val="QPPHeading4Char"/>
    <w:autoRedefine/>
    <w:rsid w:val="006D1445"/>
    <w:pPr>
      <w:keepNext/>
      <w:spacing w:before="100" w:after="200"/>
      <w:ind w:left="851" w:hanging="851"/>
      <w:outlineLvl w:val="2"/>
    </w:pPr>
    <w:rPr>
      <w:rFonts w:cs="Arial"/>
      <w:b/>
      <w:bCs/>
      <w:szCs w:val="26"/>
    </w:rPr>
  </w:style>
  <w:style w:type="paragraph" w:customStyle="1" w:styleId="QPPHeading2">
    <w:name w:val="QPP Heading 2"/>
    <w:basedOn w:val="Normal"/>
    <w:autoRedefine/>
    <w:rsid w:val="006D144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D1445"/>
    <w:rPr>
      <w:i/>
      <w:iCs/>
    </w:rPr>
  </w:style>
  <w:style w:type="paragraph" w:customStyle="1" w:styleId="QPPEditorsNoteStyle1">
    <w:name w:val="QPP Editor's Note Style 1"/>
    <w:basedOn w:val="Normal"/>
    <w:next w:val="QPPBodytext"/>
    <w:link w:val="QPPEditorsNoteStyle1Char"/>
    <w:rsid w:val="006D1445"/>
    <w:pPr>
      <w:spacing w:before="100" w:beforeAutospacing="1" w:after="100" w:afterAutospacing="1"/>
    </w:pPr>
    <w:rPr>
      <w:sz w:val="16"/>
      <w:szCs w:val="16"/>
    </w:rPr>
  </w:style>
  <w:style w:type="character" w:customStyle="1" w:styleId="QPPEditorsNoteStyle1Char">
    <w:name w:val="QPP Editor's Note Style 1 Char"/>
    <w:link w:val="QPPEditorsNoteStyle1"/>
    <w:rsid w:val="006D1445"/>
    <w:rPr>
      <w:rFonts w:ascii="Arial" w:hAnsi="Arial"/>
      <w:sz w:val="16"/>
      <w:szCs w:val="16"/>
    </w:rPr>
  </w:style>
  <w:style w:type="paragraph" w:customStyle="1" w:styleId="QPPFooter">
    <w:name w:val="QPP Footer"/>
    <w:basedOn w:val="Normal"/>
    <w:rsid w:val="006D144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D1445"/>
    <w:pPr>
      <w:spacing w:before="100" w:after="100"/>
      <w:ind w:left="567"/>
    </w:pPr>
    <w:rPr>
      <w:sz w:val="16"/>
      <w:szCs w:val="16"/>
    </w:rPr>
  </w:style>
  <w:style w:type="paragraph" w:customStyle="1" w:styleId="QPPEditorsnotebulletpoint1">
    <w:name w:val="QPP Editor's note bullet point 1"/>
    <w:basedOn w:val="Normal"/>
    <w:rsid w:val="006D1445"/>
    <w:pPr>
      <w:numPr>
        <w:numId w:val="1"/>
      </w:numPr>
      <w:tabs>
        <w:tab w:val="left" w:pos="426"/>
      </w:tabs>
    </w:pPr>
    <w:rPr>
      <w:sz w:val="16"/>
      <w:szCs w:val="16"/>
    </w:rPr>
  </w:style>
  <w:style w:type="paragraph" w:customStyle="1" w:styleId="QPPTableBullet">
    <w:name w:val="QPP Table Bullet"/>
    <w:basedOn w:val="Normal"/>
    <w:locked/>
    <w:rsid w:val="006D1445"/>
    <w:pPr>
      <w:tabs>
        <w:tab w:val="num" w:pos="360"/>
      </w:tabs>
      <w:spacing w:before="60" w:after="40"/>
      <w:ind w:left="360" w:hanging="360"/>
    </w:pPr>
    <w:rPr>
      <w:rFonts w:eastAsia="MS Mincho"/>
    </w:rPr>
  </w:style>
  <w:style w:type="paragraph" w:customStyle="1" w:styleId="QPPHeading3">
    <w:name w:val="QPP Heading 3"/>
    <w:basedOn w:val="Normal"/>
    <w:autoRedefine/>
    <w:rsid w:val="006D144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D1445"/>
    <w:pPr>
      <w:numPr>
        <w:numId w:val="3"/>
      </w:numPr>
    </w:pPr>
  </w:style>
  <w:style w:type="paragraph" w:styleId="CommentText">
    <w:name w:val="annotation text"/>
    <w:basedOn w:val="Normal"/>
    <w:link w:val="CommentTextChar"/>
    <w:locked/>
    <w:rsid w:val="006D1445"/>
    <w:rPr>
      <w:szCs w:val="20"/>
    </w:rPr>
  </w:style>
  <w:style w:type="character" w:customStyle="1" w:styleId="CommentTextChar">
    <w:name w:val="Comment Text Char"/>
    <w:link w:val="CommentText"/>
    <w:rsid w:val="0046713E"/>
    <w:rPr>
      <w:rFonts w:ascii="Arial" w:hAnsi="Arial"/>
    </w:rPr>
  </w:style>
  <w:style w:type="paragraph" w:styleId="BalloonText">
    <w:name w:val="Balloon Text"/>
    <w:basedOn w:val="Normal"/>
    <w:link w:val="BalloonTextChar"/>
    <w:semiHidden/>
    <w:locked/>
    <w:rsid w:val="006D1445"/>
    <w:rPr>
      <w:rFonts w:ascii="Tahoma" w:hAnsi="Tahoma" w:cs="Tahoma"/>
      <w:sz w:val="16"/>
      <w:szCs w:val="16"/>
    </w:rPr>
  </w:style>
  <w:style w:type="character" w:customStyle="1" w:styleId="BalloonTextChar">
    <w:name w:val="Balloon Text Char"/>
    <w:link w:val="BalloonText"/>
    <w:semiHidden/>
    <w:rsid w:val="0046713E"/>
    <w:rPr>
      <w:rFonts w:ascii="Tahoma" w:hAnsi="Tahoma" w:cs="Tahoma"/>
      <w:sz w:val="16"/>
      <w:szCs w:val="16"/>
    </w:rPr>
  </w:style>
  <w:style w:type="paragraph" w:customStyle="1" w:styleId="QPPBullet">
    <w:name w:val="QPP Bullet"/>
    <w:basedOn w:val="Normal"/>
    <w:autoRedefine/>
    <w:rsid w:val="006D1445"/>
    <w:pPr>
      <w:numPr>
        <w:numId w:val="2"/>
      </w:numPr>
      <w:spacing w:before="60" w:after="40"/>
    </w:pPr>
    <w:rPr>
      <w:rFonts w:eastAsia="MS Mincho"/>
    </w:rPr>
  </w:style>
  <w:style w:type="paragraph" w:customStyle="1" w:styleId="QPPSubscript">
    <w:name w:val="QPP Subscript"/>
    <w:basedOn w:val="QPPBodytext"/>
    <w:next w:val="QPPBodytext"/>
    <w:link w:val="QPPSubscriptChar"/>
    <w:rsid w:val="006D1445"/>
    <w:rPr>
      <w:vertAlign w:val="subscript"/>
    </w:rPr>
  </w:style>
  <w:style w:type="paragraph" w:customStyle="1" w:styleId="QPPBulletPoint5DOT">
    <w:name w:val="QPP Bullet Point 5 DOT"/>
    <w:basedOn w:val="QPPBodytext"/>
    <w:autoRedefine/>
    <w:rsid w:val="006D1445"/>
    <w:pPr>
      <w:numPr>
        <w:numId w:val="7"/>
      </w:numPr>
    </w:pPr>
  </w:style>
  <w:style w:type="paragraph" w:customStyle="1" w:styleId="QPPBodyTextITALIC">
    <w:name w:val="QPP Body Text ITALIC"/>
    <w:basedOn w:val="QPPBodytext"/>
    <w:autoRedefine/>
    <w:rsid w:val="006D1445"/>
    <w:rPr>
      <w:i/>
    </w:rPr>
  </w:style>
  <w:style w:type="paragraph" w:customStyle="1" w:styleId="QPPSuperscript">
    <w:name w:val="QPP Superscript"/>
    <w:basedOn w:val="QPPBodytext"/>
    <w:next w:val="QPPBodytext"/>
    <w:link w:val="QPPSuperscriptChar"/>
    <w:rsid w:val="006D1445"/>
    <w:rPr>
      <w:vertAlign w:val="superscript"/>
    </w:rPr>
  </w:style>
  <w:style w:type="character" w:customStyle="1" w:styleId="QPPSuperscriptChar">
    <w:name w:val="QPP Superscript Char"/>
    <w:link w:val="QPPSuperscript"/>
    <w:rsid w:val="006D1445"/>
    <w:rPr>
      <w:rFonts w:ascii="Arial" w:hAnsi="Arial" w:cs="Arial"/>
      <w:color w:val="000000"/>
      <w:vertAlign w:val="superscript"/>
    </w:rPr>
  </w:style>
  <w:style w:type="character" w:styleId="FollowedHyperlink">
    <w:name w:val="FollowedHyperlink"/>
    <w:locked/>
    <w:rsid w:val="006D1445"/>
    <w:rPr>
      <w:color w:val="800080"/>
      <w:u w:val="single"/>
    </w:rPr>
  </w:style>
  <w:style w:type="paragraph" w:styleId="Header">
    <w:name w:val="header"/>
    <w:basedOn w:val="Normal"/>
    <w:locked/>
    <w:rsid w:val="006D1445"/>
    <w:pPr>
      <w:tabs>
        <w:tab w:val="center" w:pos="4153"/>
        <w:tab w:val="right" w:pos="8306"/>
      </w:tabs>
    </w:pPr>
  </w:style>
  <w:style w:type="paragraph" w:styleId="Footer">
    <w:name w:val="footer"/>
    <w:basedOn w:val="Normal"/>
    <w:locked/>
    <w:rsid w:val="006D1445"/>
    <w:pPr>
      <w:tabs>
        <w:tab w:val="center" w:pos="4153"/>
        <w:tab w:val="right" w:pos="8306"/>
      </w:tabs>
    </w:pPr>
  </w:style>
  <w:style w:type="paragraph" w:customStyle="1" w:styleId="HGTableBullet2">
    <w:name w:val="HG Table Bullet 2"/>
    <w:basedOn w:val="QPPTableTextBody"/>
    <w:rsid w:val="006D1445"/>
    <w:pPr>
      <w:numPr>
        <w:numId w:val="9"/>
      </w:numPr>
      <w:tabs>
        <w:tab w:val="left" w:pos="567"/>
      </w:tabs>
    </w:pPr>
  </w:style>
  <w:style w:type="paragraph" w:customStyle="1" w:styleId="HGTableBullet3">
    <w:name w:val="HG Table Bullet 3"/>
    <w:basedOn w:val="QPPTableTextBody"/>
    <w:rsid w:val="006D1445"/>
    <w:pPr>
      <w:numPr>
        <w:numId w:val="10"/>
      </w:numPr>
    </w:pPr>
  </w:style>
  <w:style w:type="paragraph" w:customStyle="1" w:styleId="HGTableBullet4">
    <w:name w:val="HG Table Bullet 4"/>
    <w:basedOn w:val="QPPTableTextBody"/>
    <w:rsid w:val="006D1445"/>
    <w:pPr>
      <w:numPr>
        <w:numId w:val="11"/>
      </w:numPr>
      <w:tabs>
        <w:tab w:val="left" w:pos="567"/>
      </w:tabs>
    </w:pPr>
  </w:style>
  <w:style w:type="paragraph" w:styleId="ListParagraph">
    <w:name w:val="List Paragraph"/>
    <w:basedOn w:val="Normal"/>
    <w:uiPriority w:val="34"/>
    <w:qFormat/>
    <w:locked/>
    <w:rsid w:val="006D1445"/>
    <w:pPr>
      <w:ind w:left="720"/>
    </w:pPr>
    <w:rPr>
      <w:rFonts w:ascii="Calibri" w:eastAsia="Calibri" w:hAnsi="Calibri" w:cs="Calibri"/>
    </w:rPr>
  </w:style>
  <w:style w:type="character" w:customStyle="1" w:styleId="QPPHeading4Char">
    <w:name w:val="QPP Heading 4 Char"/>
    <w:link w:val="QPPHeading4"/>
    <w:rsid w:val="006D1445"/>
    <w:rPr>
      <w:rFonts w:ascii="Arial" w:hAnsi="Arial" w:cs="Arial"/>
      <w:b/>
      <w:bCs/>
      <w:szCs w:val="26"/>
    </w:rPr>
  </w:style>
  <w:style w:type="character" w:customStyle="1" w:styleId="QPPSubscriptChar">
    <w:name w:val="QPP Subscript Char"/>
    <w:link w:val="QPPSubscript"/>
    <w:rsid w:val="006D1445"/>
    <w:rPr>
      <w:rFonts w:ascii="Arial" w:hAnsi="Arial" w:cs="Arial"/>
      <w:color w:val="000000"/>
      <w:vertAlign w:val="subscript"/>
    </w:rPr>
  </w:style>
  <w:style w:type="character" w:styleId="CommentReference">
    <w:name w:val="annotation reference"/>
    <w:locked/>
    <w:rsid w:val="006D1445"/>
    <w:rPr>
      <w:sz w:val="16"/>
      <w:szCs w:val="16"/>
    </w:rPr>
  </w:style>
  <w:style w:type="paragraph" w:styleId="CommentSubject">
    <w:name w:val="annotation subject"/>
    <w:basedOn w:val="CommentText"/>
    <w:next w:val="CommentText"/>
    <w:link w:val="CommentSubjectChar"/>
    <w:locked/>
    <w:rsid w:val="006D1445"/>
    <w:rPr>
      <w:b/>
      <w:bCs/>
    </w:rPr>
  </w:style>
  <w:style w:type="character" w:customStyle="1" w:styleId="CommentSubjectChar">
    <w:name w:val="Comment Subject Char"/>
    <w:basedOn w:val="CommentTextChar"/>
    <w:link w:val="CommentSubject"/>
    <w:rsid w:val="00FF7671"/>
    <w:rPr>
      <w:rFonts w:ascii="Arial" w:hAnsi="Arial"/>
      <w:b/>
      <w:bCs/>
    </w:rPr>
  </w:style>
  <w:style w:type="numbering" w:styleId="111111">
    <w:name w:val="Outline List 2"/>
    <w:basedOn w:val="NoList"/>
    <w:locked/>
    <w:rsid w:val="006D1445"/>
    <w:pPr>
      <w:numPr>
        <w:numId w:val="22"/>
      </w:numPr>
    </w:pPr>
  </w:style>
  <w:style w:type="numbering" w:styleId="1ai">
    <w:name w:val="Outline List 1"/>
    <w:basedOn w:val="NoList"/>
    <w:locked/>
    <w:rsid w:val="006D1445"/>
    <w:pPr>
      <w:numPr>
        <w:numId w:val="23"/>
      </w:numPr>
    </w:pPr>
  </w:style>
  <w:style w:type="numbering" w:styleId="ArticleSection">
    <w:name w:val="Outline List 3"/>
    <w:basedOn w:val="NoList"/>
    <w:locked/>
    <w:rsid w:val="006D1445"/>
    <w:pPr>
      <w:numPr>
        <w:numId w:val="24"/>
      </w:numPr>
    </w:pPr>
  </w:style>
  <w:style w:type="paragraph" w:styleId="Bibliography">
    <w:name w:val="Bibliography"/>
    <w:basedOn w:val="Normal"/>
    <w:next w:val="Normal"/>
    <w:uiPriority w:val="37"/>
    <w:semiHidden/>
    <w:unhideWhenUsed/>
    <w:locked/>
    <w:rsid w:val="006D1445"/>
  </w:style>
  <w:style w:type="paragraph" w:styleId="BlockText">
    <w:name w:val="Block Text"/>
    <w:basedOn w:val="Normal"/>
    <w:locked/>
    <w:rsid w:val="006D144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6D1445"/>
    <w:pPr>
      <w:spacing w:after="120"/>
    </w:pPr>
  </w:style>
  <w:style w:type="character" w:customStyle="1" w:styleId="BodyTextChar">
    <w:name w:val="Body Text Char"/>
    <w:basedOn w:val="DefaultParagraphFont"/>
    <w:link w:val="BodyText"/>
    <w:rsid w:val="006D1445"/>
    <w:rPr>
      <w:rFonts w:ascii="Arial" w:hAnsi="Arial"/>
      <w:szCs w:val="24"/>
    </w:rPr>
  </w:style>
  <w:style w:type="paragraph" w:styleId="BodyText2">
    <w:name w:val="Body Text 2"/>
    <w:basedOn w:val="Normal"/>
    <w:link w:val="BodyText2Char"/>
    <w:locked/>
    <w:rsid w:val="006D1445"/>
    <w:pPr>
      <w:spacing w:after="120" w:line="480" w:lineRule="auto"/>
    </w:pPr>
  </w:style>
  <w:style w:type="character" w:customStyle="1" w:styleId="BodyText2Char">
    <w:name w:val="Body Text 2 Char"/>
    <w:basedOn w:val="DefaultParagraphFont"/>
    <w:link w:val="BodyText2"/>
    <w:rsid w:val="006D1445"/>
    <w:rPr>
      <w:rFonts w:ascii="Arial" w:hAnsi="Arial"/>
      <w:szCs w:val="24"/>
    </w:rPr>
  </w:style>
  <w:style w:type="paragraph" w:styleId="BodyText3">
    <w:name w:val="Body Text 3"/>
    <w:basedOn w:val="Normal"/>
    <w:link w:val="BodyText3Char"/>
    <w:locked/>
    <w:rsid w:val="006D1445"/>
    <w:pPr>
      <w:spacing w:after="120"/>
    </w:pPr>
    <w:rPr>
      <w:sz w:val="16"/>
      <w:szCs w:val="16"/>
    </w:rPr>
  </w:style>
  <w:style w:type="character" w:customStyle="1" w:styleId="BodyText3Char">
    <w:name w:val="Body Text 3 Char"/>
    <w:basedOn w:val="DefaultParagraphFont"/>
    <w:link w:val="BodyText3"/>
    <w:rsid w:val="006D1445"/>
    <w:rPr>
      <w:rFonts w:ascii="Arial" w:hAnsi="Arial"/>
      <w:sz w:val="16"/>
      <w:szCs w:val="16"/>
    </w:rPr>
  </w:style>
  <w:style w:type="paragraph" w:styleId="BodyTextFirstIndent">
    <w:name w:val="Body Text First Indent"/>
    <w:basedOn w:val="BodyText"/>
    <w:link w:val="BodyTextFirstIndentChar"/>
    <w:locked/>
    <w:rsid w:val="006D1445"/>
    <w:pPr>
      <w:spacing w:after="0"/>
      <w:ind w:firstLine="360"/>
    </w:pPr>
  </w:style>
  <w:style w:type="character" w:customStyle="1" w:styleId="BodyTextFirstIndentChar">
    <w:name w:val="Body Text First Indent Char"/>
    <w:basedOn w:val="BodyTextChar"/>
    <w:link w:val="BodyTextFirstIndent"/>
    <w:rsid w:val="006D1445"/>
    <w:rPr>
      <w:rFonts w:ascii="Arial" w:hAnsi="Arial"/>
      <w:szCs w:val="24"/>
    </w:rPr>
  </w:style>
  <w:style w:type="paragraph" w:styleId="BodyTextIndent">
    <w:name w:val="Body Text Indent"/>
    <w:basedOn w:val="Normal"/>
    <w:link w:val="BodyTextIndentChar"/>
    <w:locked/>
    <w:rsid w:val="006D1445"/>
    <w:pPr>
      <w:spacing w:after="120"/>
      <w:ind w:left="283"/>
    </w:pPr>
  </w:style>
  <w:style w:type="character" w:customStyle="1" w:styleId="BodyTextIndentChar">
    <w:name w:val="Body Text Indent Char"/>
    <w:basedOn w:val="DefaultParagraphFont"/>
    <w:link w:val="BodyTextIndent"/>
    <w:rsid w:val="006D1445"/>
    <w:rPr>
      <w:rFonts w:ascii="Arial" w:hAnsi="Arial"/>
      <w:szCs w:val="24"/>
    </w:rPr>
  </w:style>
  <w:style w:type="paragraph" w:styleId="BodyTextFirstIndent2">
    <w:name w:val="Body Text First Indent 2"/>
    <w:basedOn w:val="BodyTextIndent"/>
    <w:link w:val="BodyTextFirstIndent2Char"/>
    <w:locked/>
    <w:rsid w:val="006D1445"/>
    <w:pPr>
      <w:spacing w:after="0"/>
      <w:ind w:left="360" w:firstLine="360"/>
    </w:pPr>
  </w:style>
  <w:style w:type="character" w:customStyle="1" w:styleId="BodyTextFirstIndent2Char">
    <w:name w:val="Body Text First Indent 2 Char"/>
    <w:basedOn w:val="BodyTextIndentChar"/>
    <w:link w:val="BodyTextFirstIndent2"/>
    <w:rsid w:val="006D1445"/>
    <w:rPr>
      <w:rFonts w:ascii="Arial" w:hAnsi="Arial"/>
      <w:szCs w:val="24"/>
    </w:rPr>
  </w:style>
  <w:style w:type="paragraph" w:styleId="BodyTextIndent2">
    <w:name w:val="Body Text Indent 2"/>
    <w:basedOn w:val="Normal"/>
    <w:link w:val="BodyTextIndent2Char"/>
    <w:locked/>
    <w:rsid w:val="006D1445"/>
    <w:pPr>
      <w:spacing w:after="120" w:line="480" w:lineRule="auto"/>
      <w:ind w:left="283"/>
    </w:pPr>
  </w:style>
  <w:style w:type="character" w:customStyle="1" w:styleId="BodyTextIndent2Char">
    <w:name w:val="Body Text Indent 2 Char"/>
    <w:basedOn w:val="DefaultParagraphFont"/>
    <w:link w:val="BodyTextIndent2"/>
    <w:rsid w:val="006D1445"/>
    <w:rPr>
      <w:rFonts w:ascii="Arial" w:hAnsi="Arial"/>
      <w:szCs w:val="24"/>
    </w:rPr>
  </w:style>
  <w:style w:type="paragraph" w:styleId="BodyTextIndent3">
    <w:name w:val="Body Text Indent 3"/>
    <w:basedOn w:val="Normal"/>
    <w:link w:val="BodyTextIndent3Char"/>
    <w:locked/>
    <w:rsid w:val="006D1445"/>
    <w:pPr>
      <w:spacing w:after="120"/>
      <w:ind w:left="283"/>
    </w:pPr>
    <w:rPr>
      <w:sz w:val="16"/>
      <w:szCs w:val="16"/>
    </w:rPr>
  </w:style>
  <w:style w:type="character" w:customStyle="1" w:styleId="BodyTextIndent3Char">
    <w:name w:val="Body Text Indent 3 Char"/>
    <w:basedOn w:val="DefaultParagraphFont"/>
    <w:link w:val="BodyTextIndent3"/>
    <w:rsid w:val="006D1445"/>
    <w:rPr>
      <w:rFonts w:ascii="Arial" w:hAnsi="Arial"/>
      <w:sz w:val="16"/>
      <w:szCs w:val="16"/>
    </w:rPr>
  </w:style>
  <w:style w:type="character" w:styleId="BookTitle">
    <w:name w:val="Book Title"/>
    <w:basedOn w:val="DefaultParagraphFont"/>
    <w:uiPriority w:val="33"/>
    <w:qFormat/>
    <w:locked/>
    <w:rsid w:val="006D1445"/>
    <w:rPr>
      <w:b/>
      <w:bCs/>
      <w:smallCaps/>
      <w:spacing w:val="5"/>
    </w:rPr>
  </w:style>
  <w:style w:type="paragraph" w:styleId="Caption">
    <w:name w:val="caption"/>
    <w:basedOn w:val="Normal"/>
    <w:next w:val="Normal"/>
    <w:semiHidden/>
    <w:unhideWhenUsed/>
    <w:qFormat/>
    <w:locked/>
    <w:rsid w:val="006D1445"/>
    <w:pPr>
      <w:spacing w:after="200"/>
    </w:pPr>
    <w:rPr>
      <w:b/>
      <w:bCs/>
      <w:color w:val="4F81BD" w:themeColor="accent1"/>
      <w:sz w:val="18"/>
      <w:szCs w:val="18"/>
    </w:rPr>
  </w:style>
  <w:style w:type="paragraph" w:styleId="Closing">
    <w:name w:val="Closing"/>
    <w:basedOn w:val="Normal"/>
    <w:link w:val="ClosingChar"/>
    <w:locked/>
    <w:rsid w:val="006D1445"/>
    <w:pPr>
      <w:ind w:left="4252"/>
    </w:pPr>
  </w:style>
  <w:style w:type="character" w:customStyle="1" w:styleId="ClosingChar">
    <w:name w:val="Closing Char"/>
    <w:basedOn w:val="DefaultParagraphFont"/>
    <w:link w:val="Closing"/>
    <w:rsid w:val="006D1445"/>
    <w:rPr>
      <w:rFonts w:ascii="Arial" w:hAnsi="Arial"/>
      <w:szCs w:val="24"/>
    </w:rPr>
  </w:style>
  <w:style w:type="table" w:styleId="ColorfulGrid">
    <w:name w:val="Colorful Grid"/>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D144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D144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D144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D144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D144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D144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D144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D144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D144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D14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D144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D144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D144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D144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D144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D14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144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D144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D14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D144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D14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D14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D1445"/>
  </w:style>
  <w:style w:type="character" w:customStyle="1" w:styleId="DateChar">
    <w:name w:val="Date Char"/>
    <w:basedOn w:val="DefaultParagraphFont"/>
    <w:link w:val="Date"/>
    <w:rsid w:val="006D1445"/>
    <w:rPr>
      <w:rFonts w:ascii="Arial" w:hAnsi="Arial"/>
      <w:szCs w:val="24"/>
    </w:rPr>
  </w:style>
  <w:style w:type="paragraph" w:styleId="DocumentMap">
    <w:name w:val="Document Map"/>
    <w:basedOn w:val="Normal"/>
    <w:link w:val="DocumentMapChar"/>
    <w:locked/>
    <w:rsid w:val="006D1445"/>
    <w:rPr>
      <w:rFonts w:ascii="Tahoma" w:hAnsi="Tahoma" w:cs="Tahoma"/>
      <w:sz w:val="16"/>
      <w:szCs w:val="16"/>
    </w:rPr>
  </w:style>
  <w:style w:type="character" w:customStyle="1" w:styleId="DocumentMapChar">
    <w:name w:val="Document Map Char"/>
    <w:basedOn w:val="DefaultParagraphFont"/>
    <w:link w:val="DocumentMap"/>
    <w:rsid w:val="006D1445"/>
    <w:rPr>
      <w:rFonts w:ascii="Tahoma" w:hAnsi="Tahoma" w:cs="Tahoma"/>
      <w:sz w:val="16"/>
      <w:szCs w:val="16"/>
    </w:rPr>
  </w:style>
  <w:style w:type="paragraph" w:styleId="E-mailSignature">
    <w:name w:val="E-mail Signature"/>
    <w:basedOn w:val="Normal"/>
    <w:link w:val="E-mailSignatureChar"/>
    <w:locked/>
    <w:rsid w:val="006D1445"/>
  </w:style>
  <w:style w:type="character" w:customStyle="1" w:styleId="E-mailSignatureChar">
    <w:name w:val="E-mail Signature Char"/>
    <w:basedOn w:val="DefaultParagraphFont"/>
    <w:link w:val="E-mailSignature"/>
    <w:rsid w:val="006D1445"/>
    <w:rPr>
      <w:rFonts w:ascii="Arial" w:hAnsi="Arial"/>
      <w:szCs w:val="24"/>
    </w:rPr>
  </w:style>
  <w:style w:type="character" w:styleId="Emphasis">
    <w:name w:val="Emphasis"/>
    <w:basedOn w:val="DefaultParagraphFont"/>
    <w:qFormat/>
    <w:locked/>
    <w:rsid w:val="006D1445"/>
    <w:rPr>
      <w:i/>
      <w:iCs/>
    </w:rPr>
  </w:style>
  <w:style w:type="character" w:styleId="EndnoteReference">
    <w:name w:val="endnote reference"/>
    <w:basedOn w:val="DefaultParagraphFont"/>
    <w:locked/>
    <w:rsid w:val="006D1445"/>
    <w:rPr>
      <w:vertAlign w:val="superscript"/>
    </w:rPr>
  </w:style>
  <w:style w:type="paragraph" w:styleId="EndnoteText">
    <w:name w:val="endnote text"/>
    <w:basedOn w:val="Normal"/>
    <w:link w:val="EndnoteTextChar"/>
    <w:locked/>
    <w:rsid w:val="006D1445"/>
    <w:rPr>
      <w:szCs w:val="20"/>
    </w:rPr>
  </w:style>
  <w:style w:type="character" w:customStyle="1" w:styleId="EndnoteTextChar">
    <w:name w:val="Endnote Text Char"/>
    <w:basedOn w:val="DefaultParagraphFont"/>
    <w:link w:val="EndnoteText"/>
    <w:rsid w:val="006D1445"/>
    <w:rPr>
      <w:rFonts w:ascii="Arial" w:hAnsi="Arial"/>
    </w:rPr>
  </w:style>
  <w:style w:type="paragraph" w:styleId="EnvelopeAddress">
    <w:name w:val="envelope address"/>
    <w:basedOn w:val="Normal"/>
    <w:locked/>
    <w:rsid w:val="006D144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D1445"/>
    <w:rPr>
      <w:rFonts w:asciiTheme="majorHAnsi" w:eastAsiaTheme="majorEastAsia" w:hAnsiTheme="majorHAnsi" w:cstheme="majorBidi"/>
      <w:szCs w:val="20"/>
    </w:rPr>
  </w:style>
  <w:style w:type="character" w:styleId="FootnoteReference">
    <w:name w:val="footnote reference"/>
    <w:basedOn w:val="DefaultParagraphFont"/>
    <w:locked/>
    <w:rsid w:val="006D1445"/>
    <w:rPr>
      <w:vertAlign w:val="superscript"/>
    </w:rPr>
  </w:style>
  <w:style w:type="paragraph" w:styleId="FootnoteText">
    <w:name w:val="footnote text"/>
    <w:basedOn w:val="Normal"/>
    <w:link w:val="FootnoteTextChar"/>
    <w:locked/>
    <w:rsid w:val="006D1445"/>
    <w:rPr>
      <w:szCs w:val="20"/>
    </w:rPr>
  </w:style>
  <w:style w:type="character" w:customStyle="1" w:styleId="FootnoteTextChar">
    <w:name w:val="Footnote Text Char"/>
    <w:basedOn w:val="DefaultParagraphFont"/>
    <w:link w:val="FootnoteText"/>
    <w:rsid w:val="006D1445"/>
    <w:rPr>
      <w:rFonts w:ascii="Arial" w:hAnsi="Arial"/>
    </w:rPr>
  </w:style>
  <w:style w:type="character" w:styleId="HTMLAcronym">
    <w:name w:val="HTML Acronym"/>
    <w:basedOn w:val="DefaultParagraphFont"/>
    <w:locked/>
    <w:rsid w:val="006D1445"/>
  </w:style>
  <w:style w:type="paragraph" w:styleId="HTMLAddress">
    <w:name w:val="HTML Address"/>
    <w:basedOn w:val="Normal"/>
    <w:link w:val="HTMLAddressChar"/>
    <w:locked/>
    <w:rsid w:val="006D1445"/>
    <w:rPr>
      <w:i/>
      <w:iCs/>
    </w:rPr>
  </w:style>
  <w:style w:type="character" w:customStyle="1" w:styleId="HTMLAddressChar">
    <w:name w:val="HTML Address Char"/>
    <w:basedOn w:val="DefaultParagraphFont"/>
    <w:link w:val="HTMLAddress"/>
    <w:rsid w:val="006D1445"/>
    <w:rPr>
      <w:rFonts w:ascii="Arial" w:hAnsi="Arial"/>
      <w:i/>
      <w:iCs/>
      <w:szCs w:val="24"/>
    </w:rPr>
  </w:style>
  <w:style w:type="character" w:styleId="HTMLCite">
    <w:name w:val="HTML Cite"/>
    <w:basedOn w:val="DefaultParagraphFont"/>
    <w:locked/>
    <w:rsid w:val="006D1445"/>
    <w:rPr>
      <w:i/>
      <w:iCs/>
    </w:rPr>
  </w:style>
  <w:style w:type="character" w:styleId="HTMLCode">
    <w:name w:val="HTML Code"/>
    <w:basedOn w:val="DefaultParagraphFont"/>
    <w:locked/>
    <w:rsid w:val="006D1445"/>
    <w:rPr>
      <w:rFonts w:ascii="Consolas" w:hAnsi="Consolas" w:cs="Consolas"/>
      <w:sz w:val="20"/>
      <w:szCs w:val="20"/>
    </w:rPr>
  </w:style>
  <w:style w:type="character" w:styleId="HTMLDefinition">
    <w:name w:val="HTML Definition"/>
    <w:basedOn w:val="DefaultParagraphFont"/>
    <w:locked/>
    <w:rsid w:val="006D1445"/>
    <w:rPr>
      <w:i/>
      <w:iCs/>
    </w:rPr>
  </w:style>
  <w:style w:type="character" w:styleId="HTMLKeyboard">
    <w:name w:val="HTML Keyboard"/>
    <w:basedOn w:val="DefaultParagraphFont"/>
    <w:locked/>
    <w:rsid w:val="006D1445"/>
    <w:rPr>
      <w:rFonts w:ascii="Consolas" w:hAnsi="Consolas" w:cs="Consolas"/>
      <w:sz w:val="20"/>
      <w:szCs w:val="20"/>
    </w:rPr>
  </w:style>
  <w:style w:type="paragraph" w:styleId="HTMLPreformatted">
    <w:name w:val="HTML Preformatted"/>
    <w:basedOn w:val="Normal"/>
    <w:link w:val="HTMLPreformattedChar"/>
    <w:locked/>
    <w:rsid w:val="006D1445"/>
    <w:rPr>
      <w:rFonts w:ascii="Consolas" w:hAnsi="Consolas" w:cs="Consolas"/>
      <w:szCs w:val="20"/>
    </w:rPr>
  </w:style>
  <w:style w:type="character" w:customStyle="1" w:styleId="HTMLPreformattedChar">
    <w:name w:val="HTML Preformatted Char"/>
    <w:basedOn w:val="DefaultParagraphFont"/>
    <w:link w:val="HTMLPreformatted"/>
    <w:rsid w:val="006D1445"/>
    <w:rPr>
      <w:rFonts w:ascii="Consolas" w:hAnsi="Consolas" w:cs="Consolas"/>
    </w:rPr>
  </w:style>
  <w:style w:type="character" w:styleId="HTMLSample">
    <w:name w:val="HTML Sample"/>
    <w:basedOn w:val="DefaultParagraphFont"/>
    <w:locked/>
    <w:rsid w:val="006D1445"/>
    <w:rPr>
      <w:rFonts w:ascii="Consolas" w:hAnsi="Consolas" w:cs="Consolas"/>
      <w:sz w:val="24"/>
      <w:szCs w:val="24"/>
    </w:rPr>
  </w:style>
  <w:style w:type="character" w:styleId="HTMLTypewriter">
    <w:name w:val="HTML Typewriter"/>
    <w:basedOn w:val="DefaultParagraphFont"/>
    <w:locked/>
    <w:rsid w:val="006D1445"/>
    <w:rPr>
      <w:rFonts w:ascii="Consolas" w:hAnsi="Consolas" w:cs="Consolas"/>
      <w:sz w:val="20"/>
      <w:szCs w:val="20"/>
    </w:rPr>
  </w:style>
  <w:style w:type="character" w:styleId="HTMLVariable">
    <w:name w:val="HTML Variable"/>
    <w:basedOn w:val="DefaultParagraphFont"/>
    <w:locked/>
    <w:rsid w:val="006D1445"/>
    <w:rPr>
      <w:i/>
      <w:iCs/>
    </w:rPr>
  </w:style>
  <w:style w:type="paragraph" w:styleId="Index1">
    <w:name w:val="index 1"/>
    <w:basedOn w:val="Normal"/>
    <w:next w:val="Normal"/>
    <w:autoRedefine/>
    <w:locked/>
    <w:rsid w:val="006D1445"/>
    <w:pPr>
      <w:ind w:left="200" w:hanging="200"/>
    </w:pPr>
  </w:style>
  <w:style w:type="paragraph" w:styleId="Index2">
    <w:name w:val="index 2"/>
    <w:basedOn w:val="Normal"/>
    <w:next w:val="Normal"/>
    <w:autoRedefine/>
    <w:locked/>
    <w:rsid w:val="006D1445"/>
    <w:pPr>
      <w:ind w:left="400" w:hanging="200"/>
    </w:pPr>
  </w:style>
  <w:style w:type="paragraph" w:styleId="Index3">
    <w:name w:val="index 3"/>
    <w:basedOn w:val="Normal"/>
    <w:next w:val="Normal"/>
    <w:autoRedefine/>
    <w:locked/>
    <w:rsid w:val="006D1445"/>
    <w:pPr>
      <w:ind w:left="600" w:hanging="200"/>
    </w:pPr>
  </w:style>
  <w:style w:type="paragraph" w:styleId="Index4">
    <w:name w:val="index 4"/>
    <w:basedOn w:val="Normal"/>
    <w:next w:val="Normal"/>
    <w:autoRedefine/>
    <w:locked/>
    <w:rsid w:val="006D1445"/>
    <w:pPr>
      <w:ind w:left="800" w:hanging="200"/>
    </w:pPr>
  </w:style>
  <w:style w:type="paragraph" w:styleId="Index5">
    <w:name w:val="index 5"/>
    <w:basedOn w:val="Normal"/>
    <w:next w:val="Normal"/>
    <w:autoRedefine/>
    <w:locked/>
    <w:rsid w:val="006D1445"/>
    <w:pPr>
      <w:ind w:left="1000" w:hanging="200"/>
    </w:pPr>
  </w:style>
  <w:style w:type="paragraph" w:styleId="Index6">
    <w:name w:val="index 6"/>
    <w:basedOn w:val="Normal"/>
    <w:next w:val="Normal"/>
    <w:autoRedefine/>
    <w:locked/>
    <w:rsid w:val="006D1445"/>
    <w:pPr>
      <w:ind w:left="1200" w:hanging="200"/>
    </w:pPr>
  </w:style>
  <w:style w:type="paragraph" w:styleId="Index7">
    <w:name w:val="index 7"/>
    <w:basedOn w:val="Normal"/>
    <w:next w:val="Normal"/>
    <w:autoRedefine/>
    <w:locked/>
    <w:rsid w:val="006D1445"/>
    <w:pPr>
      <w:ind w:left="1400" w:hanging="200"/>
    </w:pPr>
  </w:style>
  <w:style w:type="paragraph" w:styleId="Index8">
    <w:name w:val="index 8"/>
    <w:basedOn w:val="Normal"/>
    <w:next w:val="Normal"/>
    <w:autoRedefine/>
    <w:locked/>
    <w:rsid w:val="006D1445"/>
    <w:pPr>
      <w:ind w:left="1600" w:hanging="200"/>
    </w:pPr>
  </w:style>
  <w:style w:type="paragraph" w:styleId="Index9">
    <w:name w:val="index 9"/>
    <w:basedOn w:val="Normal"/>
    <w:next w:val="Normal"/>
    <w:autoRedefine/>
    <w:locked/>
    <w:rsid w:val="006D1445"/>
    <w:pPr>
      <w:ind w:left="1800" w:hanging="200"/>
    </w:pPr>
  </w:style>
  <w:style w:type="paragraph" w:styleId="IndexHeading">
    <w:name w:val="index heading"/>
    <w:basedOn w:val="Normal"/>
    <w:next w:val="Index1"/>
    <w:locked/>
    <w:rsid w:val="006D1445"/>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D1445"/>
    <w:rPr>
      <w:b/>
      <w:bCs/>
      <w:i/>
      <w:iCs/>
      <w:color w:val="4F81BD" w:themeColor="accent1"/>
    </w:rPr>
  </w:style>
  <w:style w:type="paragraph" w:styleId="IntenseQuote">
    <w:name w:val="Intense Quote"/>
    <w:basedOn w:val="Normal"/>
    <w:next w:val="Normal"/>
    <w:link w:val="IntenseQuoteChar"/>
    <w:uiPriority w:val="30"/>
    <w:qFormat/>
    <w:locked/>
    <w:rsid w:val="006D14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1445"/>
    <w:rPr>
      <w:rFonts w:ascii="Arial" w:hAnsi="Arial"/>
      <w:b/>
      <w:bCs/>
      <w:i/>
      <w:iCs/>
      <w:color w:val="4F81BD" w:themeColor="accent1"/>
      <w:szCs w:val="24"/>
    </w:rPr>
  </w:style>
  <w:style w:type="character" w:styleId="IntenseReference">
    <w:name w:val="Intense Reference"/>
    <w:basedOn w:val="DefaultParagraphFont"/>
    <w:uiPriority w:val="32"/>
    <w:qFormat/>
    <w:locked/>
    <w:rsid w:val="006D1445"/>
    <w:rPr>
      <w:b/>
      <w:bCs/>
      <w:smallCaps/>
      <w:color w:val="C0504D" w:themeColor="accent2"/>
      <w:spacing w:val="5"/>
      <w:u w:val="single"/>
    </w:rPr>
  </w:style>
  <w:style w:type="table" w:styleId="LightGrid">
    <w:name w:val="Light Grid"/>
    <w:basedOn w:val="TableNormal"/>
    <w:uiPriority w:val="62"/>
    <w:locked/>
    <w:rsid w:val="006D14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D14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D14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D14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D14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D14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D14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D14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D14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D14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D14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D14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D14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D14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D14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D14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D144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D14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D144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D14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D14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D1445"/>
  </w:style>
  <w:style w:type="paragraph" w:styleId="List">
    <w:name w:val="List"/>
    <w:basedOn w:val="Normal"/>
    <w:locked/>
    <w:rsid w:val="006D1445"/>
    <w:pPr>
      <w:ind w:left="283" w:hanging="283"/>
      <w:contextualSpacing/>
    </w:pPr>
  </w:style>
  <w:style w:type="paragraph" w:styleId="List2">
    <w:name w:val="List 2"/>
    <w:basedOn w:val="Normal"/>
    <w:locked/>
    <w:rsid w:val="006D1445"/>
    <w:pPr>
      <w:ind w:left="566" w:hanging="283"/>
      <w:contextualSpacing/>
    </w:pPr>
  </w:style>
  <w:style w:type="paragraph" w:styleId="List3">
    <w:name w:val="List 3"/>
    <w:basedOn w:val="Normal"/>
    <w:locked/>
    <w:rsid w:val="006D1445"/>
    <w:pPr>
      <w:ind w:left="849" w:hanging="283"/>
      <w:contextualSpacing/>
    </w:pPr>
  </w:style>
  <w:style w:type="paragraph" w:styleId="List4">
    <w:name w:val="List 4"/>
    <w:basedOn w:val="Normal"/>
    <w:locked/>
    <w:rsid w:val="006D1445"/>
    <w:pPr>
      <w:ind w:left="1132" w:hanging="283"/>
      <w:contextualSpacing/>
    </w:pPr>
  </w:style>
  <w:style w:type="paragraph" w:styleId="List5">
    <w:name w:val="List 5"/>
    <w:basedOn w:val="Normal"/>
    <w:locked/>
    <w:rsid w:val="006D1445"/>
    <w:pPr>
      <w:ind w:left="1415" w:hanging="283"/>
      <w:contextualSpacing/>
    </w:pPr>
  </w:style>
  <w:style w:type="paragraph" w:styleId="ListBullet">
    <w:name w:val="List Bullet"/>
    <w:basedOn w:val="Normal"/>
    <w:locked/>
    <w:rsid w:val="006D1445"/>
    <w:pPr>
      <w:numPr>
        <w:numId w:val="25"/>
      </w:numPr>
      <w:contextualSpacing/>
    </w:pPr>
  </w:style>
  <w:style w:type="paragraph" w:styleId="ListBullet2">
    <w:name w:val="List Bullet 2"/>
    <w:basedOn w:val="Normal"/>
    <w:locked/>
    <w:rsid w:val="006D1445"/>
    <w:pPr>
      <w:numPr>
        <w:numId w:val="26"/>
      </w:numPr>
      <w:contextualSpacing/>
    </w:pPr>
  </w:style>
  <w:style w:type="paragraph" w:styleId="ListBullet3">
    <w:name w:val="List Bullet 3"/>
    <w:basedOn w:val="Normal"/>
    <w:locked/>
    <w:rsid w:val="006D1445"/>
    <w:pPr>
      <w:numPr>
        <w:numId w:val="27"/>
      </w:numPr>
      <w:contextualSpacing/>
    </w:pPr>
  </w:style>
  <w:style w:type="paragraph" w:styleId="ListBullet4">
    <w:name w:val="List Bullet 4"/>
    <w:basedOn w:val="Normal"/>
    <w:locked/>
    <w:rsid w:val="006D1445"/>
    <w:pPr>
      <w:numPr>
        <w:numId w:val="28"/>
      </w:numPr>
      <w:contextualSpacing/>
    </w:pPr>
  </w:style>
  <w:style w:type="paragraph" w:styleId="ListBullet5">
    <w:name w:val="List Bullet 5"/>
    <w:basedOn w:val="Normal"/>
    <w:locked/>
    <w:rsid w:val="006D1445"/>
    <w:pPr>
      <w:numPr>
        <w:numId w:val="29"/>
      </w:numPr>
      <w:contextualSpacing/>
    </w:pPr>
  </w:style>
  <w:style w:type="paragraph" w:styleId="ListContinue">
    <w:name w:val="List Continue"/>
    <w:basedOn w:val="Normal"/>
    <w:locked/>
    <w:rsid w:val="006D1445"/>
    <w:pPr>
      <w:spacing w:after="120"/>
      <w:ind w:left="283"/>
      <w:contextualSpacing/>
    </w:pPr>
  </w:style>
  <w:style w:type="paragraph" w:styleId="ListContinue2">
    <w:name w:val="List Continue 2"/>
    <w:basedOn w:val="Normal"/>
    <w:locked/>
    <w:rsid w:val="006D1445"/>
    <w:pPr>
      <w:spacing w:after="120"/>
      <w:ind w:left="566"/>
      <w:contextualSpacing/>
    </w:pPr>
  </w:style>
  <w:style w:type="paragraph" w:styleId="ListContinue3">
    <w:name w:val="List Continue 3"/>
    <w:basedOn w:val="Normal"/>
    <w:locked/>
    <w:rsid w:val="006D1445"/>
    <w:pPr>
      <w:spacing w:after="120"/>
      <w:ind w:left="849"/>
      <w:contextualSpacing/>
    </w:pPr>
  </w:style>
  <w:style w:type="paragraph" w:styleId="ListContinue4">
    <w:name w:val="List Continue 4"/>
    <w:basedOn w:val="Normal"/>
    <w:locked/>
    <w:rsid w:val="006D1445"/>
    <w:pPr>
      <w:spacing w:after="120"/>
      <w:ind w:left="1132"/>
      <w:contextualSpacing/>
    </w:pPr>
  </w:style>
  <w:style w:type="paragraph" w:styleId="ListContinue5">
    <w:name w:val="List Continue 5"/>
    <w:basedOn w:val="Normal"/>
    <w:locked/>
    <w:rsid w:val="006D1445"/>
    <w:pPr>
      <w:spacing w:after="120"/>
      <w:ind w:left="1415"/>
      <w:contextualSpacing/>
    </w:pPr>
  </w:style>
  <w:style w:type="paragraph" w:styleId="ListNumber">
    <w:name w:val="List Number"/>
    <w:basedOn w:val="Normal"/>
    <w:locked/>
    <w:rsid w:val="006D1445"/>
    <w:pPr>
      <w:numPr>
        <w:numId w:val="30"/>
      </w:numPr>
      <w:contextualSpacing/>
    </w:pPr>
  </w:style>
  <w:style w:type="paragraph" w:styleId="ListNumber2">
    <w:name w:val="List Number 2"/>
    <w:basedOn w:val="Normal"/>
    <w:locked/>
    <w:rsid w:val="006D1445"/>
    <w:pPr>
      <w:numPr>
        <w:numId w:val="31"/>
      </w:numPr>
      <w:contextualSpacing/>
    </w:pPr>
  </w:style>
  <w:style w:type="paragraph" w:styleId="ListNumber3">
    <w:name w:val="List Number 3"/>
    <w:basedOn w:val="Normal"/>
    <w:locked/>
    <w:rsid w:val="006D1445"/>
    <w:pPr>
      <w:numPr>
        <w:numId w:val="32"/>
      </w:numPr>
      <w:contextualSpacing/>
    </w:pPr>
  </w:style>
  <w:style w:type="paragraph" w:styleId="ListNumber4">
    <w:name w:val="List Number 4"/>
    <w:basedOn w:val="Normal"/>
    <w:locked/>
    <w:rsid w:val="006D1445"/>
    <w:pPr>
      <w:numPr>
        <w:numId w:val="33"/>
      </w:numPr>
      <w:contextualSpacing/>
    </w:pPr>
  </w:style>
  <w:style w:type="paragraph" w:styleId="ListNumber5">
    <w:name w:val="List Number 5"/>
    <w:basedOn w:val="Normal"/>
    <w:locked/>
    <w:rsid w:val="006D1445"/>
    <w:pPr>
      <w:numPr>
        <w:numId w:val="34"/>
      </w:numPr>
      <w:contextualSpacing/>
    </w:pPr>
  </w:style>
  <w:style w:type="paragraph" w:styleId="MacroText">
    <w:name w:val="macro"/>
    <w:link w:val="MacroTextChar"/>
    <w:locked/>
    <w:rsid w:val="006D144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D1445"/>
    <w:rPr>
      <w:rFonts w:ascii="Consolas" w:hAnsi="Consolas" w:cs="Consolas"/>
    </w:rPr>
  </w:style>
  <w:style w:type="table" w:styleId="MediumGrid1">
    <w:name w:val="Medium Grid 1"/>
    <w:basedOn w:val="TableNormal"/>
    <w:uiPriority w:val="67"/>
    <w:locked/>
    <w:rsid w:val="006D14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D14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D14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D14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D14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D14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D14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D14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D1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D144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D144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D144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D14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D14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D144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D144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D14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D14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D14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D14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D14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D14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D14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D14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D14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D14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D1445"/>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D1445"/>
    <w:rPr>
      <w:rFonts w:ascii="Arial" w:hAnsi="Arial"/>
      <w:szCs w:val="24"/>
    </w:rPr>
  </w:style>
  <w:style w:type="paragraph" w:styleId="NormalWeb">
    <w:name w:val="Normal (Web)"/>
    <w:basedOn w:val="Normal"/>
    <w:locked/>
    <w:rsid w:val="006D1445"/>
    <w:rPr>
      <w:rFonts w:ascii="Times New Roman" w:hAnsi="Times New Roman"/>
      <w:sz w:val="24"/>
    </w:rPr>
  </w:style>
  <w:style w:type="paragraph" w:styleId="NormalIndent">
    <w:name w:val="Normal Indent"/>
    <w:basedOn w:val="Normal"/>
    <w:locked/>
    <w:rsid w:val="006D1445"/>
    <w:pPr>
      <w:ind w:left="720"/>
    </w:pPr>
  </w:style>
  <w:style w:type="paragraph" w:styleId="NoteHeading">
    <w:name w:val="Note Heading"/>
    <w:basedOn w:val="Normal"/>
    <w:next w:val="Normal"/>
    <w:link w:val="NoteHeadingChar"/>
    <w:locked/>
    <w:rsid w:val="006D1445"/>
  </w:style>
  <w:style w:type="character" w:customStyle="1" w:styleId="NoteHeadingChar">
    <w:name w:val="Note Heading Char"/>
    <w:basedOn w:val="DefaultParagraphFont"/>
    <w:link w:val="NoteHeading"/>
    <w:rsid w:val="006D1445"/>
    <w:rPr>
      <w:rFonts w:ascii="Arial" w:hAnsi="Arial"/>
      <w:szCs w:val="24"/>
    </w:rPr>
  </w:style>
  <w:style w:type="character" w:styleId="PageNumber">
    <w:name w:val="page number"/>
    <w:basedOn w:val="DefaultParagraphFont"/>
    <w:locked/>
    <w:rsid w:val="006D1445"/>
  </w:style>
  <w:style w:type="character" w:styleId="PlaceholderText">
    <w:name w:val="Placeholder Text"/>
    <w:basedOn w:val="DefaultParagraphFont"/>
    <w:uiPriority w:val="99"/>
    <w:semiHidden/>
    <w:locked/>
    <w:rsid w:val="006D1445"/>
    <w:rPr>
      <w:color w:val="808080"/>
    </w:rPr>
  </w:style>
  <w:style w:type="paragraph" w:styleId="PlainText">
    <w:name w:val="Plain Text"/>
    <w:basedOn w:val="Normal"/>
    <w:link w:val="PlainTextChar"/>
    <w:locked/>
    <w:rsid w:val="006D1445"/>
    <w:rPr>
      <w:rFonts w:ascii="Consolas" w:hAnsi="Consolas" w:cs="Consolas"/>
      <w:sz w:val="21"/>
      <w:szCs w:val="21"/>
    </w:rPr>
  </w:style>
  <w:style w:type="character" w:customStyle="1" w:styleId="PlainTextChar">
    <w:name w:val="Plain Text Char"/>
    <w:basedOn w:val="DefaultParagraphFont"/>
    <w:link w:val="PlainText"/>
    <w:rsid w:val="006D1445"/>
    <w:rPr>
      <w:rFonts w:ascii="Consolas" w:hAnsi="Consolas" w:cs="Consolas"/>
      <w:sz w:val="21"/>
      <w:szCs w:val="21"/>
    </w:rPr>
  </w:style>
  <w:style w:type="paragraph" w:styleId="Quote">
    <w:name w:val="Quote"/>
    <w:basedOn w:val="Normal"/>
    <w:next w:val="Normal"/>
    <w:link w:val="QuoteChar"/>
    <w:uiPriority w:val="29"/>
    <w:qFormat/>
    <w:locked/>
    <w:rsid w:val="006D1445"/>
    <w:rPr>
      <w:i/>
      <w:iCs/>
      <w:color w:val="000000" w:themeColor="text1"/>
    </w:rPr>
  </w:style>
  <w:style w:type="character" w:customStyle="1" w:styleId="QuoteChar">
    <w:name w:val="Quote Char"/>
    <w:basedOn w:val="DefaultParagraphFont"/>
    <w:link w:val="Quote"/>
    <w:uiPriority w:val="29"/>
    <w:rsid w:val="006D1445"/>
    <w:rPr>
      <w:rFonts w:ascii="Arial" w:hAnsi="Arial"/>
      <w:i/>
      <w:iCs/>
      <w:color w:val="000000" w:themeColor="text1"/>
      <w:szCs w:val="24"/>
    </w:rPr>
  </w:style>
  <w:style w:type="paragraph" w:styleId="Salutation">
    <w:name w:val="Salutation"/>
    <w:basedOn w:val="Normal"/>
    <w:next w:val="Normal"/>
    <w:link w:val="SalutationChar"/>
    <w:locked/>
    <w:rsid w:val="006D1445"/>
  </w:style>
  <w:style w:type="character" w:customStyle="1" w:styleId="SalutationChar">
    <w:name w:val="Salutation Char"/>
    <w:basedOn w:val="DefaultParagraphFont"/>
    <w:link w:val="Salutation"/>
    <w:rsid w:val="006D1445"/>
    <w:rPr>
      <w:rFonts w:ascii="Arial" w:hAnsi="Arial"/>
      <w:szCs w:val="24"/>
    </w:rPr>
  </w:style>
  <w:style w:type="paragraph" w:styleId="Signature">
    <w:name w:val="Signature"/>
    <w:basedOn w:val="Normal"/>
    <w:link w:val="SignatureChar"/>
    <w:locked/>
    <w:rsid w:val="006D1445"/>
    <w:pPr>
      <w:ind w:left="4252"/>
    </w:pPr>
  </w:style>
  <w:style w:type="character" w:customStyle="1" w:styleId="SignatureChar">
    <w:name w:val="Signature Char"/>
    <w:basedOn w:val="DefaultParagraphFont"/>
    <w:link w:val="Signature"/>
    <w:rsid w:val="006D1445"/>
    <w:rPr>
      <w:rFonts w:ascii="Arial" w:hAnsi="Arial"/>
      <w:szCs w:val="24"/>
    </w:rPr>
  </w:style>
  <w:style w:type="character" w:styleId="Strong">
    <w:name w:val="Strong"/>
    <w:basedOn w:val="DefaultParagraphFont"/>
    <w:qFormat/>
    <w:locked/>
    <w:rsid w:val="006D1445"/>
    <w:rPr>
      <w:b/>
      <w:bCs/>
    </w:rPr>
  </w:style>
  <w:style w:type="paragraph" w:styleId="Subtitle">
    <w:name w:val="Subtitle"/>
    <w:basedOn w:val="Normal"/>
    <w:next w:val="Normal"/>
    <w:link w:val="SubtitleChar"/>
    <w:qFormat/>
    <w:locked/>
    <w:rsid w:val="006D144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D144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D1445"/>
    <w:rPr>
      <w:i/>
      <w:iCs/>
      <w:color w:val="808080" w:themeColor="text1" w:themeTint="7F"/>
    </w:rPr>
  </w:style>
  <w:style w:type="character" w:styleId="SubtleReference">
    <w:name w:val="Subtle Reference"/>
    <w:basedOn w:val="DefaultParagraphFont"/>
    <w:uiPriority w:val="31"/>
    <w:qFormat/>
    <w:locked/>
    <w:rsid w:val="006D1445"/>
    <w:rPr>
      <w:smallCaps/>
      <w:color w:val="C0504D" w:themeColor="accent2"/>
      <w:u w:val="single"/>
    </w:rPr>
  </w:style>
  <w:style w:type="table" w:styleId="Table3Deffects1">
    <w:name w:val="Table 3D effects 1"/>
    <w:basedOn w:val="TableNormal"/>
    <w:locked/>
    <w:rsid w:val="006D14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D14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D14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D14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D14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D14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D14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D14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D14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D14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D14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D14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D14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D14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D14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D14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D14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D14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D14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D14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D14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D14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D14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D14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D14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D14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D14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D14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D14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D14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D14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D14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D14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D1445"/>
    <w:pPr>
      <w:ind w:left="200" w:hanging="200"/>
    </w:pPr>
  </w:style>
  <w:style w:type="paragraph" w:styleId="TableofFigures">
    <w:name w:val="table of figures"/>
    <w:basedOn w:val="Normal"/>
    <w:next w:val="Normal"/>
    <w:locked/>
    <w:rsid w:val="006D1445"/>
  </w:style>
  <w:style w:type="table" w:styleId="TableProfessional">
    <w:name w:val="Table Professional"/>
    <w:basedOn w:val="TableNormal"/>
    <w:locked/>
    <w:rsid w:val="006D14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D14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D14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D14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D14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D14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D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D14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D14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D14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D14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D144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D1445"/>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6D1445"/>
    <w:pPr>
      <w:spacing w:after="100"/>
    </w:pPr>
  </w:style>
  <w:style w:type="paragraph" w:styleId="TOC2">
    <w:name w:val="toc 2"/>
    <w:basedOn w:val="Normal"/>
    <w:next w:val="Normal"/>
    <w:autoRedefine/>
    <w:locked/>
    <w:rsid w:val="006D1445"/>
    <w:pPr>
      <w:spacing w:after="100"/>
      <w:ind w:left="200"/>
    </w:pPr>
  </w:style>
  <w:style w:type="paragraph" w:styleId="TOC3">
    <w:name w:val="toc 3"/>
    <w:basedOn w:val="Normal"/>
    <w:next w:val="Normal"/>
    <w:autoRedefine/>
    <w:locked/>
    <w:rsid w:val="006D1445"/>
    <w:pPr>
      <w:spacing w:after="100"/>
      <w:ind w:left="400"/>
    </w:pPr>
  </w:style>
  <w:style w:type="paragraph" w:styleId="TOC4">
    <w:name w:val="toc 4"/>
    <w:basedOn w:val="Normal"/>
    <w:next w:val="Normal"/>
    <w:autoRedefine/>
    <w:locked/>
    <w:rsid w:val="006D1445"/>
    <w:pPr>
      <w:spacing w:after="100"/>
      <w:ind w:left="600"/>
    </w:pPr>
  </w:style>
  <w:style w:type="paragraph" w:styleId="TOC5">
    <w:name w:val="toc 5"/>
    <w:basedOn w:val="Normal"/>
    <w:next w:val="Normal"/>
    <w:autoRedefine/>
    <w:locked/>
    <w:rsid w:val="006D1445"/>
    <w:pPr>
      <w:spacing w:after="100"/>
      <w:ind w:left="800"/>
    </w:pPr>
  </w:style>
  <w:style w:type="paragraph" w:styleId="TOC6">
    <w:name w:val="toc 6"/>
    <w:basedOn w:val="Normal"/>
    <w:next w:val="Normal"/>
    <w:autoRedefine/>
    <w:locked/>
    <w:rsid w:val="006D1445"/>
    <w:pPr>
      <w:spacing w:after="100"/>
      <w:ind w:left="1000"/>
    </w:pPr>
  </w:style>
  <w:style w:type="paragraph" w:styleId="TOC7">
    <w:name w:val="toc 7"/>
    <w:basedOn w:val="Normal"/>
    <w:next w:val="Normal"/>
    <w:autoRedefine/>
    <w:locked/>
    <w:rsid w:val="006D1445"/>
    <w:pPr>
      <w:spacing w:after="100"/>
      <w:ind w:left="1200"/>
    </w:pPr>
  </w:style>
  <w:style w:type="paragraph" w:styleId="TOC8">
    <w:name w:val="toc 8"/>
    <w:basedOn w:val="Normal"/>
    <w:next w:val="Normal"/>
    <w:autoRedefine/>
    <w:locked/>
    <w:rsid w:val="006D1445"/>
    <w:pPr>
      <w:spacing w:after="100"/>
      <w:ind w:left="1400"/>
    </w:pPr>
  </w:style>
  <w:style w:type="paragraph" w:styleId="TOC9">
    <w:name w:val="toc 9"/>
    <w:basedOn w:val="Normal"/>
    <w:next w:val="Normal"/>
    <w:autoRedefine/>
    <w:locked/>
    <w:rsid w:val="006D1445"/>
    <w:pPr>
      <w:spacing w:after="100"/>
      <w:ind w:left="1600"/>
    </w:pPr>
  </w:style>
  <w:style w:type="paragraph" w:styleId="TOCHeading">
    <w:name w:val="TOC Heading"/>
    <w:basedOn w:val="Heading1"/>
    <w:next w:val="Normal"/>
    <w:uiPriority w:val="39"/>
    <w:semiHidden/>
    <w:unhideWhenUsed/>
    <w:qFormat/>
    <w:locked/>
    <w:rsid w:val="006D144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D144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D1445"/>
    <w:rPr>
      <w:i/>
    </w:rPr>
  </w:style>
  <w:style w:type="character" w:customStyle="1" w:styleId="QPPTableTextITALICChar">
    <w:name w:val="QPP Table Text ITALIC Char"/>
    <w:basedOn w:val="QPPTableTextBodyChar"/>
    <w:link w:val="QPPTableTextITALIC"/>
    <w:rsid w:val="006D1445"/>
    <w:rPr>
      <w:rFonts w:ascii="Arial" w:hAnsi="Arial" w:cs="Arial"/>
      <w:i/>
      <w:color w:val="000000"/>
    </w:rPr>
  </w:style>
  <w:style w:type="table" w:customStyle="1" w:styleId="QPPTableGrid">
    <w:name w:val="QPP Table Grid"/>
    <w:basedOn w:val="TableNormal"/>
    <w:uiPriority w:val="99"/>
    <w:rsid w:val="006D144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982">
      <w:bodyDiv w:val="1"/>
      <w:marLeft w:val="0"/>
      <w:marRight w:val="0"/>
      <w:marTop w:val="0"/>
      <w:marBottom w:val="0"/>
      <w:divBdr>
        <w:top w:val="none" w:sz="0" w:space="0" w:color="auto"/>
        <w:left w:val="none" w:sz="0" w:space="0" w:color="auto"/>
        <w:bottom w:val="none" w:sz="0" w:space="0" w:color="auto"/>
        <w:right w:val="none" w:sz="0" w:space="0" w:color="auto"/>
      </w:divBdr>
    </w:div>
    <w:div w:id="62026840">
      <w:bodyDiv w:val="1"/>
      <w:marLeft w:val="0"/>
      <w:marRight w:val="0"/>
      <w:marTop w:val="0"/>
      <w:marBottom w:val="0"/>
      <w:divBdr>
        <w:top w:val="none" w:sz="0" w:space="0" w:color="auto"/>
        <w:left w:val="none" w:sz="0" w:space="0" w:color="auto"/>
        <w:bottom w:val="none" w:sz="0" w:space="0" w:color="auto"/>
        <w:right w:val="none" w:sz="0" w:space="0" w:color="auto"/>
      </w:divBdr>
    </w:div>
    <w:div w:id="950355864">
      <w:bodyDiv w:val="1"/>
      <w:marLeft w:val="0"/>
      <w:marRight w:val="0"/>
      <w:marTop w:val="0"/>
      <w:marBottom w:val="0"/>
      <w:divBdr>
        <w:top w:val="none" w:sz="0" w:space="0" w:color="auto"/>
        <w:left w:val="none" w:sz="0" w:space="0" w:color="auto"/>
        <w:bottom w:val="none" w:sz="0" w:space="0" w:color="auto"/>
        <w:right w:val="none" w:sz="0" w:space="0" w:color="auto"/>
      </w:divBdr>
    </w:div>
    <w:div w:id="985940478">
      <w:bodyDiv w:val="1"/>
      <w:marLeft w:val="0"/>
      <w:marRight w:val="0"/>
      <w:marTop w:val="0"/>
      <w:marBottom w:val="0"/>
      <w:divBdr>
        <w:top w:val="none" w:sz="0" w:space="0" w:color="auto"/>
        <w:left w:val="none" w:sz="0" w:space="0" w:color="auto"/>
        <w:bottom w:val="none" w:sz="0" w:space="0" w:color="auto"/>
        <w:right w:val="none" w:sz="0" w:space="0" w:color="auto"/>
      </w:divBdr>
    </w:div>
    <w:div w:id="15468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651F-B64D-42E2-A721-23EF3BD3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16827</CharactersWithSpaces>
  <SharedDoc>false</SharedDoc>
  <HLinks>
    <vt:vector size="252" baseType="variant">
      <vt:variant>
        <vt:i4>458763</vt:i4>
      </vt:variant>
      <vt:variant>
        <vt:i4>123</vt:i4>
      </vt:variant>
      <vt:variant>
        <vt:i4>0</vt:i4>
      </vt:variant>
      <vt:variant>
        <vt:i4>5</vt:i4>
      </vt:variant>
      <vt:variant>
        <vt:lpwstr>../Schedule 6 - Planning scheme policies/NoiseImpactAssessmentPSP.doc</vt:lpwstr>
      </vt:variant>
      <vt:variant>
        <vt:lpwstr/>
      </vt:variant>
      <vt:variant>
        <vt:i4>458763</vt:i4>
      </vt:variant>
      <vt:variant>
        <vt:i4>120</vt:i4>
      </vt:variant>
      <vt:variant>
        <vt:i4>0</vt:i4>
      </vt:variant>
      <vt:variant>
        <vt:i4>5</vt:i4>
      </vt:variant>
      <vt:variant>
        <vt:lpwstr>../Schedule 6 - Planning scheme policies/NoiseImpactAssessmentPSP.doc</vt:lpwstr>
      </vt:variant>
      <vt:variant>
        <vt:lpwstr/>
      </vt:variant>
      <vt:variant>
        <vt:i4>7798884</vt:i4>
      </vt:variant>
      <vt:variant>
        <vt:i4>117</vt:i4>
      </vt:variant>
      <vt:variant>
        <vt:i4>0</vt:i4>
      </vt:variant>
      <vt:variant>
        <vt:i4>5</vt:i4>
      </vt:variant>
      <vt:variant>
        <vt:lpwstr>../Schedule 1 - Definitions/Definitions.doc</vt:lpwstr>
      </vt:variant>
      <vt:variant>
        <vt:lpwstr>SensitiveUse</vt:lpwstr>
      </vt:variant>
      <vt:variant>
        <vt:i4>458763</vt:i4>
      </vt:variant>
      <vt:variant>
        <vt:i4>114</vt:i4>
      </vt:variant>
      <vt:variant>
        <vt:i4>0</vt:i4>
      </vt:variant>
      <vt:variant>
        <vt:i4>5</vt:i4>
      </vt:variant>
      <vt:variant>
        <vt:lpwstr>../Schedule 6 - Planning scheme policies/NoiseImpactAssessmentPSP.doc</vt:lpwstr>
      </vt:variant>
      <vt:variant>
        <vt:lpwstr/>
      </vt:variant>
      <vt:variant>
        <vt:i4>458763</vt:i4>
      </vt:variant>
      <vt:variant>
        <vt:i4>111</vt:i4>
      </vt:variant>
      <vt:variant>
        <vt:i4>0</vt:i4>
      </vt:variant>
      <vt:variant>
        <vt:i4>5</vt:i4>
      </vt:variant>
      <vt:variant>
        <vt:lpwstr>../Schedule 6 - Planning scheme policies/NoiseImpactAssessmentPSP.doc</vt:lpwstr>
      </vt:variant>
      <vt:variant>
        <vt:lpwstr/>
      </vt:variant>
      <vt:variant>
        <vt:i4>7798884</vt:i4>
      </vt:variant>
      <vt:variant>
        <vt:i4>108</vt:i4>
      </vt:variant>
      <vt:variant>
        <vt:i4>0</vt:i4>
      </vt:variant>
      <vt:variant>
        <vt:i4>5</vt:i4>
      </vt:variant>
      <vt:variant>
        <vt:lpwstr>../Schedule 1 - Definitions/Definitions.doc</vt:lpwstr>
      </vt:variant>
      <vt:variant>
        <vt:lpwstr>SensitiveUse</vt:lpwstr>
      </vt:variant>
      <vt:variant>
        <vt:i4>7798884</vt:i4>
      </vt:variant>
      <vt:variant>
        <vt:i4>105</vt:i4>
      </vt:variant>
      <vt:variant>
        <vt:i4>0</vt:i4>
      </vt:variant>
      <vt:variant>
        <vt:i4>5</vt:i4>
      </vt:variant>
      <vt:variant>
        <vt:lpwstr>../Schedule 1 - Definitions/Definitions.doc</vt:lpwstr>
      </vt:variant>
      <vt:variant>
        <vt:lpwstr>SensitiveUse</vt:lpwstr>
      </vt:variant>
      <vt:variant>
        <vt:i4>7798884</vt:i4>
      </vt:variant>
      <vt:variant>
        <vt:i4>102</vt:i4>
      </vt:variant>
      <vt:variant>
        <vt:i4>0</vt:i4>
      </vt:variant>
      <vt:variant>
        <vt:i4>5</vt:i4>
      </vt:variant>
      <vt:variant>
        <vt:lpwstr>../Schedule 1 - Definitions/Definitions.doc</vt:lpwstr>
      </vt:variant>
      <vt:variant>
        <vt:lpwstr>SensitiveUse</vt:lpwstr>
      </vt:variant>
      <vt:variant>
        <vt:i4>458763</vt:i4>
      </vt:variant>
      <vt:variant>
        <vt:i4>99</vt:i4>
      </vt:variant>
      <vt:variant>
        <vt:i4>0</vt:i4>
      </vt:variant>
      <vt:variant>
        <vt:i4>5</vt:i4>
      </vt:variant>
      <vt:variant>
        <vt:lpwstr>../Schedule 6 - Planning scheme policies/NoiseImpactAssessmentPSP.doc</vt:lpwstr>
      </vt:variant>
      <vt:variant>
        <vt:lpwstr/>
      </vt:variant>
      <vt:variant>
        <vt:i4>3539065</vt:i4>
      </vt:variant>
      <vt:variant>
        <vt:i4>96</vt:i4>
      </vt:variant>
      <vt:variant>
        <vt:i4>0</vt:i4>
      </vt:variant>
      <vt:variant>
        <vt:i4>5</vt:i4>
      </vt:variant>
      <vt:variant>
        <vt:lpwstr/>
      </vt:variant>
      <vt:variant>
        <vt:lpwstr>Table93193c</vt:lpwstr>
      </vt:variant>
      <vt:variant>
        <vt:i4>3539065</vt:i4>
      </vt:variant>
      <vt:variant>
        <vt:i4>93</vt:i4>
      </vt:variant>
      <vt:variant>
        <vt:i4>0</vt:i4>
      </vt:variant>
      <vt:variant>
        <vt:i4>5</vt:i4>
      </vt:variant>
      <vt:variant>
        <vt:lpwstr/>
      </vt:variant>
      <vt:variant>
        <vt:lpwstr>Table93193b</vt:lpwstr>
      </vt:variant>
      <vt:variant>
        <vt:i4>7798884</vt:i4>
      </vt:variant>
      <vt:variant>
        <vt:i4>90</vt:i4>
      </vt:variant>
      <vt:variant>
        <vt:i4>0</vt:i4>
      </vt:variant>
      <vt:variant>
        <vt:i4>5</vt:i4>
      </vt:variant>
      <vt:variant>
        <vt:lpwstr>../Schedule 1 - Definitions/Definitions.doc</vt:lpwstr>
      </vt:variant>
      <vt:variant>
        <vt:lpwstr>SensitiveUse</vt:lpwstr>
      </vt:variant>
      <vt:variant>
        <vt:i4>7798884</vt:i4>
      </vt:variant>
      <vt:variant>
        <vt:i4>87</vt:i4>
      </vt:variant>
      <vt:variant>
        <vt:i4>0</vt:i4>
      </vt:variant>
      <vt:variant>
        <vt:i4>5</vt:i4>
      </vt:variant>
      <vt:variant>
        <vt:lpwstr>../Schedule 1 - Definitions/Definitions.doc</vt:lpwstr>
      </vt:variant>
      <vt:variant>
        <vt:lpwstr>SensitiveUse</vt:lpwstr>
      </vt:variant>
      <vt:variant>
        <vt:i4>2228272</vt:i4>
      </vt:variant>
      <vt:variant>
        <vt:i4>84</vt:i4>
      </vt:variant>
      <vt:variant>
        <vt:i4>0</vt:i4>
      </vt:variant>
      <vt:variant>
        <vt:i4>5</vt:i4>
      </vt:variant>
      <vt:variant>
        <vt:lpwstr>../Schedule 6 - Planning scheme policies/AirQualityPSP.doc</vt:lpwstr>
      </vt:variant>
      <vt:variant>
        <vt:lpwstr/>
      </vt:variant>
      <vt:variant>
        <vt:i4>7798884</vt:i4>
      </vt:variant>
      <vt:variant>
        <vt:i4>81</vt:i4>
      </vt:variant>
      <vt:variant>
        <vt:i4>0</vt:i4>
      </vt:variant>
      <vt:variant>
        <vt:i4>5</vt:i4>
      </vt:variant>
      <vt:variant>
        <vt:lpwstr>../Schedule 1 - Definitions/Definitions.doc</vt:lpwstr>
      </vt:variant>
      <vt:variant>
        <vt:lpwstr>SensitiveUse</vt:lpwstr>
      </vt:variant>
      <vt:variant>
        <vt:i4>3539065</vt:i4>
      </vt:variant>
      <vt:variant>
        <vt:i4>78</vt:i4>
      </vt:variant>
      <vt:variant>
        <vt:i4>0</vt:i4>
      </vt:variant>
      <vt:variant>
        <vt:i4>5</vt:i4>
      </vt:variant>
      <vt:variant>
        <vt:lpwstr/>
      </vt:variant>
      <vt:variant>
        <vt:lpwstr>Table93193e</vt:lpwstr>
      </vt:variant>
      <vt:variant>
        <vt:i4>3539065</vt:i4>
      </vt:variant>
      <vt:variant>
        <vt:i4>75</vt:i4>
      </vt:variant>
      <vt:variant>
        <vt:i4>0</vt:i4>
      </vt:variant>
      <vt:variant>
        <vt:i4>5</vt:i4>
      </vt:variant>
      <vt:variant>
        <vt:lpwstr/>
      </vt:variant>
      <vt:variant>
        <vt:lpwstr>Table93193d</vt:lpwstr>
      </vt:variant>
      <vt:variant>
        <vt:i4>1179655</vt:i4>
      </vt:variant>
      <vt:variant>
        <vt:i4>72</vt:i4>
      </vt:variant>
      <vt:variant>
        <vt:i4>0</vt:i4>
      </vt:variant>
      <vt:variant>
        <vt:i4>5</vt:i4>
      </vt:variant>
      <vt:variant>
        <vt:lpwstr>../Schedule 1 - Definitions/Definitions.doc</vt:lpwstr>
      </vt:variant>
      <vt:variant>
        <vt:lpwstr>BuildingHeight</vt:lpwstr>
      </vt:variant>
      <vt:variant>
        <vt:i4>2293792</vt:i4>
      </vt:variant>
      <vt:variant>
        <vt:i4>69</vt:i4>
      </vt:variant>
      <vt:variant>
        <vt:i4>0</vt:i4>
      </vt:variant>
      <vt:variant>
        <vt:i4>5</vt:i4>
      </vt:variant>
      <vt:variant>
        <vt:lpwstr>../Schedule 6 - Planning scheme policies/GraffitiPreventionPSP.doc</vt:lpwstr>
      </vt:variant>
      <vt:variant>
        <vt:lpwstr/>
      </vt:variant>
      <vt:variant>
        <vt:i4>983066</vt:i4>
      </vt:variant>
      <vt:variant>
        <vt:i4>66</vt:i4>
      </vt:variant>
      <vt:variant>
        <vt:i4>0</vt:i4>
      </vt:variant>
      <vt:variant>
        <vt:i4>5</vt:i4>
      </vt:variant>
      <vt:variant>
        <vt:lpwstr>../Schedule 1 - Definitions/Definitions.doc</vt:lpwstr>
      </vt:variant>
      <vt:variant>
        <vt:lpwstr>MajorR</vt:lpwstr>
      </vt:variant>
      <vt:variant>
        <vt:i4>5963871</vt:i4>
      </vt:variant>
      <vt:variant>
        <vt:i4>63</vt:i4>
      </vt:variant>
      <vt:variant>
        <vt:i4>0</vt:i4>
      </vt:variant>
      <vt:variant>
        <vt:i4>5</vt:i4>
      </vt:variant>
      <vt:variant>
        <vt:lpwstr>../Part 6 - Zones/IndustryZC.doc</vt:lpwstr>
      </vt:variant>
      <vt:variant>
        <vt:lpwstr/>
      </vt:variant>
      <vt:variant>
        <vt:i4>983066</vt:i4>
      </vt:variant>
      <vt:variant>
        <vt:i4>60</vt:i4>
      </vt:variant>
      <vt:variant>
        <vt:i4>0</vt:i4>
      </vt:variant>
      <vt:variant>
        <vt:i4>5</vt:i4>
      </vt:variant>
      <vt:variant>
        <vt:lpwstr>../Schedule 1 - Definitions/Definitions.doc</vt:lpwstr>
      </vt:variant>
      <vt:variant>
        <vt:lpwstr>MajorR</vt:lpwstr>
      </vt:variant>
      <vt:variant>
        <vt:i4>2031628</vt:i4>
      </vt:variant>
      <vt:variant>
        <vt:i4>57</vt:i4>
      </vt:variant>
      <vt:variant>
        <vt:i4>0</vt:i4>
      </vt:variant>
      <vt:variant>
        <vt:i4>5</vt:i4>
      </vt:variant>
      <vt:variant>
        <vt:lpwstr>../Schedule 1 - Definitions/Definitions.doc</vt:lpwstr>
      </vt:variant>
      <vt:variant>
        <vt:lpwstr>ShopCentre</vt:lpwstr>
      </vt:variant>
      <vt:variant>
        <vt:i4>983066</vt:i4>
      </vt:variant>
      <vt:variant>
        <vt:i4>54</vt:i4>
      </vt:variant>
      <vt:variant>
        <vt:i4>0</vt:i4>
      </vt:variant>
      <vt:variant>
        <vt:i4>5</vt:i4>
      </vt:variant>
      <vt:variant>
        <vt:lpwstr>../Schedule 1 - Definitions/Definitions.doc</vt:lpwstr>
      </vt:variant>
      <vt:variant>
        <vt:lpwstr>MajorR</vt:lpwstr>
      </vt:variant>
      <vt:variant>
        <vt:i4>983061</vt:i4>
      </vt:variant>
      <vt:variant>
        <vt:i4>51</vt:i4>
      </vt:variant>
      <vt:variant>
        <vt:i4>0</vt:i4>
      </vt:variant>
      <vt:variant>
        <vt:i4>5</vt:i4>
      </vt:variant>
      <vt:variant>
        <vt:lpwstr>../Schedule 1 - Definitions/Definitions.doc</vt:lpwstr>
      </vt:variant>
      <vt:variant>
        <vt:lpwstr>ServStation</vt:lpwstr>
      </vt:variant>
      <vt:variant>
        <vt:i4>8323177</vt:i4>
      </vt:variant>
      <vt:variant>
        <vt:i4>48</vt:i4>
      </vt:variant>
      <vt:variant>
        <vt:i4>0</vt:i4>
      </vt:variant>
      <vt:variant>
        <vt:i4>5</vt:i4>
      </vt:variant>
      <vt:variant>
        <vt:lpwstr>../Part 6 - Zones/EnvironmentalManagementZC.doc</vt:lpwstr>
      </vt:variant>
      <vt:variant>
        <vt:lpwstr/>
      </vt:variant>
      <vt:variant>
        <vt:i4>393219</vt:i4>
      </vt:variant>
      <vt:variant>
        <vt:i4>45</vt:i4>
      </vt:variant>
      <vt:variant>
        <vt:i4>0</vt:i4>
      </vt:variant>
      <vt:variant>
        <vt:i4>5</vt:i4>
      </vt:variant>
      <vt:variant>
        <vt:lpwstr>../Part 6 - Zones/RuralZC.doc</vt:lpwstr>
      </vt:variant>
      <vt:variant>
        <vt:lpwstr/>
      </vt:variant>
      <vt:variant>
        <vt:i4>983061</vt:i4>
      </vt:variant>
      <vt:variant>
        <vt:i4>42</vt:i4>
      </vt:variant>
      <vt:variant>
        <vt:i4>0</vt:i4>
      </vt:variant>
      <vt:variant>
        <vt:i4>5</vt:i4>
      </vt:variant>
      <vt:variant>
        <vt:lpwstr>../Schedule 1 - Definitions/Definitions.doc</vt:lpwstr>
      </vt:variant>
      <vt:variant>
        <vt:lpwstr>ServStation</vt:lpwstr>
      </vt:variant>
      <vt:variant>
        <vt:i4>262146</vt:i4>
      </vt:variant>
      <vt:variant>
        <vt:i4>39</vt:i4>
      </vt:variant>
      <vt:variant>
        <vt:i4>0</vt:i4>
      </vt:variant>
      <vt:variant>
        <vt:i4>5</vt:i4>
      </vt:variant>
      <vt:variant>
        <vt:lpwstr>../Schedule 1 - Definitions/Definitions.doc</vt:lpwstr>
      </vt:variant>
      <vt:variant>
        <vt:lpwstr>Amenity</vt:lpwstr>
      </vt:variant>
      <vt:variant>
        <vt:i4>7471213</vt:i4>
      </vt:variant>
      <vt:variant>
        <vt:i4>36</vt:i4>
      </vt:variant>
      <vt:variant>
        <vt:i4>0</vt:i4>
      </vt:variant>
      <vt:variant>
        <vt:i4>5</vt:i4>
      </vt:variant>
      <vt:variant>
        <vt:lpwstr>http://www.legislation.qld.gov.au/LEGISLTN/CURRENT/E/EnvProtA94.pdf</vt:lpwstr>
      </vt:variant>
      <vt:variant>
        <vt:lpwstr/>
      </vt:variant>
      <vt:variant>
        <vt:i4>983061</vt:i4>
      </vt:variant>
      <vt:variant>
        <vt:i4>33</vt:i4>
      </vt:variant>
      <vt:variant>
        <vt:i4>0</vt:i4>
      </vt:variant>
      <vt:variant>
        <vt:i4>5</vt:i4>
      </vt:variant>
      <vt:variant>
        <vt:lpwstr>../Schedule 1 - Definitions/Definitions.doc</vt:lpwstr>
      </vt:variant>
      <vt:variant>
        <vt:lpwstr>ServStation</vt:lpwstr>
      </vt:variant>
      <vt:variant>
        <vt:i4>983061</vt:i4>
      </vt:variant>
      <vt:variant>
        <vt:i4>30</vt:i4>
      </vt:variant>
      <vt:variant>
        <vt:i4>0</vt:i4>
      </vt:variant>
      <vt:variant>
        <vt:i4>5</vt:i4>
      </vt:variant>
      <vt:variant>
        <vt:lpwstr>../Schedule 1 - Definitions/Definitions.doc</vt:lpwstr>
      </vt:variant>
      <vt:variant>
        <vt:lpwstr>ServStation</vt:lpwstr>
      </vt:variant>
      <vt:variant>
        <vt:i4>2949173</vt:i4>
      </vt:variant>
      <vt:variant>
        <vt:i4>27</vt:i4>
      </vt:variant>
      <vt:variant>
        <vt:i4>0</vt:i4>
      </vt:variant>
      <vt:variant>
        <vt:i4>5</vt:i4>
      </vt:variant>
      <vt:variant>
        <vt:lpwstr>http://www.legislation.qld.gov.au/LEGISLTN/CURRENT/W/WorkHSA11.pdf</vt:lpwstr>
      </vt:variant>
      <vt:variant>
        <vt:lpwstr/>
      </vt:variant>
      <vt:variant>
        <vt:i4>983061</vt:i4>
      </vt:variant>
      <vt:variant>
        <vt:i4>24</vt:i4>
      </vt:variant>
      <vt:variant>
        <vt:i4>0</vt:i4>
      </vt:variant>
      <vt:variant>
        <vt:i4>5</vt:i4>
      </vt:variant>
      <vt:variant>
        <vt:lpwstr>../Schedule 1 - Definitions/Definitions.doc</vt:lpwstr>
      </vt:variant>
      <vt:variant>
        <vt:lpwstr>ServStation</vt:lpwstr>
      </vt:variant>
      <vt:variant>
        <vt:i4>458763</vt:i4>
      </vt:variant>
      <vt:variant>
        <vt:i4>21</vt:i4>
      </vt:variant>
      <vt:variant>
        <vt:i4>0</vt:i4>
      </vt:variant>
      <vt:variant>
        <vt:i4>5</vt:i4>
      </vt:variant>
      <vt:variant>
        <vt:lpwstr>../Schedule 6 - Planning scheme policies/NoiseImpactAssessmentPSP.doc</vt:lpwstr>
      </vt:variant>
      <vt:variant>
        <vt:lpwstr/>
      </vt:variant>
      <vt:variant>
        <vt:i4>5308503</vt:i4>
      </vt:variant>
      <vt:variant>
        <vt:i4>18</vt:i4>
      </vt:variant>
      <vt:variant>
        <vt:i4>0</vt:i4>
      </vt:variant>
      <vt:variant>
        <vt:i4>5</vt:i4>
      </vt:variant>
      <vt:variant>
        <vt:lpwstr>../Schedule 6 - Planning scheme policies/IndustrialHazardPSP.doc</vt:lpwstr>
      </vt:variant>
      <vt:variant>
        <vt:lpwstr/>
      </vt:variant>
      <vt:variant>
        <vt:i4>2293792</vt:i4>
      </vt:variant>
      <vt:variant>
        <vt:i4>15</vt:i4>
      </vt:variant>
      <vt:variant>
        <vt:i4>0</vt:i4>
      </vt:variant>
      <vt:variant>
        <vt:i4>5</vt:i4>
      </vt:variant>
      <vt:variant>
        <vt:lpwstr>../Schedule 6 - Planning scheme policies/GraffitiPreventionPSP.doc</vt:lpwstr>
      </vt:variant>
      <vt:variant>
        <vt:lpwstr/>
      </vt:variant>
      <vt:variant>
        <vt:i4>7012475</vt:i4>
      </vt:variant>
      <vt:variant>
        <vt:i4>12</vt:i4>
      </vt:variant>
      <vt:variant>
        <vt:i4>0</vt:i4>
      </vt:variant>
      <vt:variant>
        <vt:i4>5</vt:i4>
      </vt:variant>
      <vt:variant>
        <vt:lpwstr>../Schedule 6 - Planning scheme policies/CrimePreventionPSP.doc</vt:lpwstr>
      </vt:variant>
      <vt:variant>
        <vt:lpwstr/>
      </vt:variant>
      <vt:variant>
        <vt:i4>5177353</vt:i4>
      </vt:variant>
      <vt:variant>
        <vt:i4>9</vt:i4>
      </vt:variant>
      <vt:variant>
        <vt:i4>0</vt:i4>
      </vt:variant>
      <vt:variant>
        <vt:i4>5</vt:i4>
      </vt:variant>
      <vt:variant>
        <vt:lpwstr>../Part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Robert Imrie</dc:creator>
  <cp:lastModifiedBy>Alisha Pettit</cp:lastModifiedBy>
  <cp:revision>74</cp:revision>
  <cp:lastPrinted>2012-10-29T05:42:00Z</cp:lastPrinted>
  <dcterms:created xsi:type="dcterms:W3CDTF">2013-06-24T02:27:00Z</dcterms:created>
  <dcterms:modified xsi:type="dcterms:W3CDTF">2018-11-06T04:29:00Z</dcterms:modified>
</cp:coreProperties>
</file>