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31EE7" w14:textId="77777777" w:rsidR="0098770B" w:rsidRDefault="002552B2" w:rsidP="0098770B">
      <w:pPr>
        <w:pStyle w:val="QPPTableHeadingStyle1"/>
      </w:pPr>
      <w:bookmarkStart w:id="0" w:name="_GoBack"/>
      <w:bookmarkEnd w:id="0"/>
      <w:r>
        <w:t>Table 5.5.2─</w:t>
      </w:r>
      <w:r w:rsidR="00964F63">
        <w:t>Low-m</w:t>
      </w:r>
      <w:r w:rsidR="0098770B">
        <w:t>edium density</w:t>
      </w:r>
      <w:r w:rsidR="0098770B" w:rsidRPr="002F1182">
        <w:t xml:space="preserve"> residential zone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20"/>
        <w:gridCol w:w="788"/>
        <w:gridCol w:w="22"/>
        <w:gridCol w:w="3330"/>
      </w:tblGrid>
      <w:tr w:rsidR="0098770B" w:rsidRPr="002F0551" w14:paraId="2CD9F098" w14:textId="77777777" w:rsidTr="003241D9">
        <w:trPr>
          <w:trHeight w:val="434"/>
        </w:trPr>
        <w:tc>
          <w:tcPr>
            <w:tcW w:w="1668" w:type="dxa"/>
            <w:shd w:val="clear" w:color="auto" w:fill="auto"/>
          </w:tcPr>
          <w:p w14:paraId="40A55DD5" w14:textId="77777777" w:rsidR="0098770B" w:rsidRPr="006F5784" w:rsidRDefault="0098770B" w:rsidP="008149B6">
            <w:pPr>
              <w:pStyle w:val="QPPTableTextBold"/>
            </w:pPr>
            <w:r w:rsidRPr="006F5784">
              <w:t>Use</w:t>
            </w:r>
          </w:p>
        </w:tc>
        <w:tc>
          <w:tcPr>
            <w:tcW w:w="3308" w:type="dxa"/>
            <w:gridSpan w:val="2"/>
            <w:shd w:val="clear" w:color="auto" w:fill="auto"/>
          </w:tcPr>
          <w:p w14:paraId="230D8D05" w14:textId="77777777" w:rsidR="0098770B" w:rsidRPr="006F5784" w:rsidRDefault="002D0E96" w:rsidP="008149B6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98770B" w:rsidRPr="006F5784">
              <w:t xml:space="preserve">of </w:t>
            </w:r>
            <w:r>
              <w:t xml:space="preserve">development and </w:t>
            </w:r>
            <w:r w:rsidR="0098770B" w:rsidRPr="006F5784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59E7CE15" w14:textId="77777777" w:rsidR="0098770B" w:rsidRPr="006F5784" w:rsidRDefault="0098770B" w:rsidP="008149B6">
            <w:pPr>
              <w:pStyle w:val="QPPTableTextBold"/>
            </w:pPr>
            <w:r w:rsidRPr="006F5784">
              <w:t xml:space="preserve">Assessment </w:t>
            </w:r>
            <w:r w:rsidR="002D0E96">
              <w:t>benchmarks</w:t>
            </w:r>
          </w:p>
        </w:tc>
      </w:tr>
      <w:tr w:rsidR="0098770B" w:rsidRPr="002F0551" w14:paraId="21059059" w14:textId="77777777" w:rsidTr="003241D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14:paraId="3FEFBF73" w14:textId="3F949E3D" w:rsidR="0098770B" w:rsidRPr="002F1182" w:rsidRDefault="0098770B" w:rsidP="008149B6">
            <w:pPr>
              <w:pStyle w:val="QPPTableTextBody"/>
            </w:pPr>
            <w:r>
              <w:t>Any</w:t>
            </w:r>
            <w:r w:rsidR="00204E45">
              <w:t xml:space="preserve"> </w:t>
            </w:r>
            <w:r w:rsidR="00204E45" w:rsidRPr="005E6C80">
              <w:t>prescribed accepted development</w:t>
            </w:r>
          </w:p>
        </w:tc>
        <w:tc>
          <w:tcPr>
            <w:tcW w:w="6660" w:type="dxa"/>
            <w:gridSpan w:val="4"/>
            <w:shd w:val="clear" w:color="auto" w:fill="auto"/>
          </w:tcPr>
          <w:p w14:paraId="6B907C83" w14:textId="77777777" w:rsidR="0098770B" w:rsidRPr="002F1182" w:rsidRDefault="002D0E96" w:rsidP="008149B6">
            <w:pPr>
              <w:pStyle w:val="QPPTableTextBold"/>
            </w:pPr>
            <w:r>
              <w:t>Accepted</w:t>
            </w:r>
            <w:r w:rsidRPr="002D0E96">
              <w:t xml:space="preserve"> development</w:t>
            </w:r>
          </w:p>
        </w:tc>
      </w:tr>
      <w:tr w:rsidR="0098770B" w:rsidRPr="002F0551" w14:paraId="5F779E8F" w14:textId="77777777" w:rsidTr="003241D9">
        <w:tc>
          <w:tcPr>
            <w:tcW w:w="1668" w:type="dxa"/>
            <w:vMerge/>
            <w:shd w:val="clear" w:color="auto" w:fill="auto"/>
          </w:tcPr>
          <w:p w14:paraId="6D7F6964" w14:textId="77777777" w:rsidR="0098770B" w:rsidRPr="002F1182" w:rsidRDefault="0098770B" w:rsidP="0098770B"/>
        </w:tc>
        <w:tc>
          <w:tcPr>
            <w:tcW w:w="3308" w:type="dxa"/>
            <w:gridSpan w:val="2"/>
            <w:shd w:val="clear" w:color="auto" w:fill="auto"/>
          </w:tcPr>
          <w:p w14:paraId="4BFB10F9" w14:textId="77777777" w:rsidR="0098770B" w:rsidRPr="002F1182" w:rsidRDefault="002D0E96" w:rsidP="008149B6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79C6ECCE" w14:textId="77777777" w:rsidR="0098770B" w:rsidRPr="002F1182" w:rsidRDefault="0098770B" w:rsidP="008149B6">
            <w:pPr>
              <w:pStyle w:val="QPPTableTextBody"/>
            </w:pPr>
            <w:r w:rsidRPr="005D2265">
              <w:t>Not applicable</w:t>
            </w:r>
          </w:p>
        </w:tc>
      </w:tr>
      <w:tr w:rsidR="0098770B" w:rsidRPr="002F1182" w14:paraId="5D70A01B" w14:textId="77777777" w:rsidTr="003241D9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14:paraId="0B0ABA61" w14:textId="3C78C125" w:rsidR="0098770B" w:rsidRPr="003E1AD5" w:rsidRDefault="0098770B" w:rsidP="008149B6">
            <w:pPr>
              <w:pStyle w:val="QPPTableTextBody"/>
            </w:pPr>
            <w:r w:rsidRPr="005E6C80">
              <w:t>Caretaker’s accommodation</w:t>
            </w:r>
          </w:p>
        </w:tc>
        <w:tc>
          <w:tcPr>
            <w:tcW w:w="6660" w:type="dxa"/>
            <w:gridSpan w:val="4"/>
            <w:shd w:val="clear" w:color="auto" w:fill="auto"/>
          </w:tcPr>
          <w:p w14:paraId="359CDA54" w14:textId="77777777" w:rsidR="0098770B" w:rsidRPr="002F1182" w:rsidRDefault="002D0E96" w:rsidP="008149B6">
            <w:pPr>
              <w:pStyle w:val="QPPTableTextBold"/>
            </w:pPr>
            <w:r>
              <w:t xml:space="preserve">Accepted </w:t>
            </w:r>
            <w:r w:rsidRPr="002D0E96">
              <w:t>development, subject to compliance with identified requirements</w:t>
            </w:r>
          </w:p>
        </w:tc>
      </w:tr>
      <w:tr w:rsidR="0098770B" w:rsidRPr="005D2265" w14:paraId="74A23AEB" w14:textId="77777777" w:rsidTr="003241D9">
        <w:tc>
          <w:tcPr>
            <w:tcW w:w="1668" w:type="dxa"/>
            <w:vMerge/>
            <w:shd w:val="clear" w:color="auto" w:fill="auto"/>
          </w:tcPr>
          <w:p w14:paraId="44BB129C" w14:textId="77777777" w:rsidR="0098770B" w:rsidRPr="003E1AD5" w:rsidRDefault="0098770B" w:rsidP="008149B6">
            <w:pPr>
              <w:pStyle w:val="QPPTableTextBody"/>
            </w:pPr>
          </w:p>
        </w:tc>
        <w:tc>
          <w:tcPr>
            <w:tcW w:w="3308" w:type="dxa"/>
            <w:gridSpan w:val="2"/>
            <w:shd w:val="clear" w:color="auto" w:fill="auto"/>
          </w:tcPr>
          <w:p w14:paraId="57C5CC9A" w14:textId="4D6126B2" w:rsidR="0098770B" w:rsidRPr="005D2265" w:rsidRDefault="0098770B" w:rsidP="008149B6">
            <w:pPr>
              <w:pStyle w:val="QPPTableTextBody"/>
            </w:pPr>
            <w:r w:rsidRPr="005D2265">
              <w:t xml:space="preserve">If complying with all </w:t>
            </w:r>
            <w:r>
              <w:t>acceptable outcomes</w:t>
            </w:r>
            <w:r w:rsidR="002D0E96">
              <w:t xml:space="preserve"> in the </w:t>
            </w:r>
            <w:r w:rsidR="002D0E96" w:rsidRPr="005E6C80">
              <w:t>Caretaker’s accommodation code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5A47194B" w14:textId="77777777" w:rsidR="0098770B" w:rsidRPr="003E1AD5" w:rsidRDefault="002D0E96" w:rsidP="008149B6">
            <w:pPr>
              <w:pStyle w:val="QPPTableTextBody"/>
            </w:pPr>
            <w:r w:rsidRPr="005D2265">
              <w:t xml:space="preserve"> Not applicable</w:t>
            </w:r>
          </w:p>
        </w:tc>
      </w:tr>
      <w:tr w:rsidR="0098770B" w:rsidRPr="002F1182" w14:paraId="3AF1502E" w14:textId="77777777" w:rsidTr="003241D9">
        <w:trPr>
          <w:trHeight w:val="312"/>
        </w:trPr>
        <w:tc>
          <w:tcPr>
            <w:tcW w:w="1668" w:type="dxa"/>
            <w:vMerge/>
            <w:shd w:val="clear" w:color="auto" w:fill="auto"/>
          </w:tcPr>
          <w:p w14:paraId="0EBB4010" w14:textId="77777777" w:rsidR="0098770B" w:rsidRPr="003E1AD5" w:rsidRDefault="0098770B" w:rsidP="0098770B"/>
        </w:tc>
        <w:tc>
          <w:tcPr>
            <w:tcW w:w="6660" w:type="dxa"/>
            <w:gridSpan w:val="4"/>
            <w:shd w:val="clear" w:color="auto" w:fill="auto"/>
          </w:tcPr>
          <w:p w14:paraId="40954E80" w14:textId="77777777" w:rsidR="0098770B" w:rsidRPr="003E1AD5" w:rsidRDefault="002D0E96" w:rsidP="008149B6">
            <w:pPr>
              <w:pStyle w:val="QPPTableTextBold"/>
            </w:pPr>
            <w:r>
              <w:t>Assessable development</w:t>
            </w:r>
            <w:r w:rsidRPr="002D0E96">
              <w:t>—</w:t>
            </w:r>
            <w:r w:rsidR="0098770B" w:rsidRPr="003E1AD5">
              <w:t>Code assessment</w:t>
            </w:r>
          </w:p>
        </w:tc>
      </w:tr>
      <w:tr w:rsidR="0098770B" w:rsidRPr="002F1182" w14:paraId="15F85410" w14:textId="77777777" w:rsidTr="003241D9">
        <w:tc>
          <w:tcPr>
            <w:tcW w:w="1668" w:type="dxa"/>
            <w:vMerge/>
            <w:shd w:val="clear" w:color="auto" w:fill="auto"/>
          </w:tcPr>
          <w:p w14:paraId="569DB9B8" w14:textId="77777777" w:rsidR="0098770B" w:rsidRPr="003E1AD5" w:rsidRDefault="0098770B" w:rsidP="0098770B"/>
        </w:tc>
        <w:tc>
          <w:tcPr>
            <w:tcW w:w="3308" w:type="dxa"/>
            <w:gridSpan w:val="2"/>
            <w:shd w:val="clear" w:color="auto" w:fill="auto"/>
          </w:tcPr>
          <w:p w14:paraId="7BEAACD8" w14:textId="2D218E9A" w:rsidR="0098770B" w:rsidRPr="002F1182" w:rsidRDefault="0098770B" w:rsidP="008149B6">
            <w:pPr>
              <w:pStyle w:val="QPPTableTextBody"/>
            </w:pPr>
            <w:r>
              <w:t xml:space="preserve">If not </w:t>
            </w:r>
            <w:r w:rsidR="003119B5">
              <w:t>complying with all acceptable outcomes</w:t>
            </w:r>
            <w:r w:rsidR="00316C44">
              <w:t xml:space="preserve"> in the </w:t>
            </w:r>
            <w:r w:rsidR="00316C44" w:rsidRPr="005E6C80">
              <w:t>Caretaker’s accommodation code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74F5D4F9" w14:textId="725855EA" w:rsidR="0098770B" w:rsidRPr="003E1AD5" w:rsidRDefault="0098770B" w:rsidP="008149B6">
            <w:pPr>
              <w:pStyle w:val="QPPTableTextBody"/>
            </w:pPr>
            <w:r w:rsidRPr="005E6C80">
              <w:t>Caretaker’s accommodation code</w:t>
            </w:r>
          </w:p>
        </w:tc>
      </w:tr>
      <w:tr w:rsidR="00D45BC4" w:rsidRPr="002F1182" w14:paraId="4D59D352" w14:textId="77777777" w:rsidTr="0080692F">
        <w:tc>
          <w:tcPr>
            <w:tcW w:w="1668" w:type="dxa"/>
            <w:vMerge w:val="restart"/>
            <w:shd w:val="clear" w:color="auto" w:fill="auto"/>
          </w:tcPr>
          <w:p w14:paraId="72BDAA2C" w14:textId="060D604D" w:rsidR="00D45BC4" w:rsidRPr="003E1AD5" w:rsidRDefault="00D45BC4" w:rsidP="008149B6">
            <w:pPr>
              <w:pStyle w:val="QPPTableTextBody"/>
            </w:pPr>
            <w:r w:rsidRPr="005E6C80">
              <w:t>Care co-located uses</w:t>
            </w:r>
            <w:r w:rsidRPr="00D45BC4">
              <w:t xml:space="preserve"> (activity group)</w:t>
            </w:r>
          </w:p>
        </w:tc>
        <w:tc>
          <w:tcPr>
            <w:tcW w:w="6660" w:type="dxa"/>
            <w:gridSpan w:val="4"/>
            <w:shd w:val="clear" w:color="auto" w:fill="auto"/>
          </w:tcPr>
          <w:p w14:paraId="71365B4F" w14:textId="77777777" w:rsidR="00D45BC4" w:rsidRPr="00BE7383" w:rsidRDefault="00D45BC4" w:rsidP="008149B6">
            <w:pPr>
              <w:pStyle w:val="QPPTableTextBold"/>
            </w:pPr>
            <w:r w:rsidRPr="00BE7383">
              <w:t>Assessable development—Code assessment</w:t>
            </w:r>
          </w:p>
        </w:tc>
      </w:tr>
      <w:tr w:rsidR="00D45BC4" w:rsidRPr="002F1182" w14:paraId="55B54867" w14:textId="77777777" w:rsidTr="003241D9">
        <w:tc>
          <w:tcPr>
            <w:tcW w:w="1668" w:type="dxa"/>
            <w:vMerge/>
            <w:shd w:val="clear" w:color="auto" w:fill="auto"/>
          </w:tcPr>
          <w:p w14:paraId="0A0CC0BE" w14:textId="77777777" w:rsidR="00D45BC4" w:rsidRPr="003E1AD5" w:rsidRDefault="00D45BC4" w:rsidP="0098770B"/>
        </w:tc>
        <w:tc>
          <w:tcPr>
            <w:tcW w:w="3308" w:type="dxa"/>
            <w:gridSpan w:val="2"/>
            <w:shd w:val="clear" w:color="auto" w:fill="auto"/>
          </w:tcPr>
          <w:p w14:paraId="264AE53C" w14:textId="2AEE965A" w:rsidR="00D45BC4" w:rsidRDefault="00D45BC4" w:rsidP="008149B6">
            <w:pPr>
              <w:pStyle w:val="QPPTableTextBody"/>
            </w:pPr>
            <w:r w:rsidRPr="00D45BC4">
              <w:t xml:space="preserve">If located on the </w:t>
            </w:r>
            <w:r w:rsidRPr="005E6C80">
              <w:t>site</w:t>
            </w:r>
            <w:r w:rsidRPr="00D45BC4">
              <w:t xml:space="preserve"> of and associated with and subordinate to a </w:t>
            </w:r>
            <w:r w:rsidRPr="005E6C80">
              <w:t>residential care facility</w:t>
            </w:r>
            <w:r w:rsidRPr="00D45BC4">
              <w:t xml:space="preserve"> or </w:t>
            </w:r>
            <w:r w:rsidRPr="005E6C80">
              <w:t>retirement facility</w:t>
            </w:r>
            <w:r w:rsidRPr="00D45BC4">
              <w:t xml:space="preserve">, where the cumulative </w:t>
            </w:r>
            <w:r w:rsidRPr="005E6C80">
              <w:t>gross floor area</w:t>
            </w:r>
            <w:r w:rsidRPr="00D45BC4">
              <w:t xml:space="preserve"> (existing and proposed) on the </w:t>
            </w:r>
            <w:r w:rsidRPr="005E6C80">
              <w:t>site</w:t>
            </w:r>
            <w:r w:rsidRPr="00D45BC4">
              <w:t xml:space="preserve"> for all uses in the</w:t>
            </w:r>
            <w:r w:rsidR="00916DA6">
              <w:t xml:space="preserve"> activity group does not exceed</w:t>
            </w:r>
            <w:r w:rsidRPr="00D45BC4">
              <w:t xml:space="preserve"> 800m</w:t>
            </w:r>
            <w:r w:rsidRPr="0047238F">
              <w:rPr>
                <w:vertAlign w:val="superscript"/>
              </w:rPr>
              <w:t>2</w:t>
            </w:r>
            <w:r w:rsidRPr="00D45BC4">
              <w:t xml:space="preserve"> or 10% of the </w:t>
            </w:r>
            <w:r w:rsidRPr="005E6C80">
              <w:t>site</w:t>
            </w:r>
            <w:r w:rsidRPr="00D45BC4">
              <w:t xml:space="preserve"> area, whichever is the lesser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2248E8B8" w14:textId="1CD0E840" w:rsidR="00D45BC4" w:rsidRPr="008F6D72" w:rsidRDefault="00D45BC4" w:rsidP="008F6D72">
            <w:pPr>
              <w:pStyle w:val="QPPTableTextBody"/>
            </w:pPr>
            <w:r w:rsidRPr="005E6C80">
              <w:t>Retirement and residential care facility code</w:t>
            </w:r>
          </w:p>
          <w:p w14:paraId="62149DFA" w14:textId="37ADB729" w:rsidR="00D45BC4" w:rsidRPr="008F6D72" w:rsidRDefault="00D45BC4" w:rsidP="008F6D72">
            <w:pPr>
              <w:pStyle w:val="QPPTableTextBody"/>
            </w:pPr>
            <w:r w:rsidRPr="005E6C80">
              <w:t>Low-medium density residential zone code</w:t>
            </w:r>
          </w:p>
          <w:p w14:paraId="4BFD766E" w14:textId="435CD1CE" w:rsidR="00D45BC4" w:rsidRPr="008F6D72" w:rsidRDefault="00D45BC4" w:rsidP="008F6D72">
            <w:pPr>
              <w:pStyle w:val="QPPTableTextBody"/>
            </w:pPr>
            <w:r w:rsidRPr="005E6C80">
              <w:t>Prescribed secondary code</w:t>
            </w:r>
          </w:p>
        </w:tc>
      </w:tr>
      <w:tr w:rsidR="0098770B" w:rsidRPr="002F1182" w14:paraId="6C208E5D" w14:textId="77777777" w:rsidTr="003241D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14:paraId="26A78D95" w14:textId="50A54E19" w:rsidR="0098770B" w:rsidRPr="003E1AD5" w:rsidRDefault="0098770B" w:rsidP="008149B6">
            <w:pPr>
              <w:pStyle w:val="QPPTableTextBody"/>
            </w:pPr>
            <w:r w:rsidRPr="005E6C80">
              <w:t>Dual occupancy</w:t>
            </w:r>
          </w:p>
        </w:tc>
        <w:tc>
          <w:tcPr>
            <w:tcW w:w="6660" w:type="dxa"/>
            <w:gridSpan w:val="4"/>
            <w:shd w:val="clear" w:color="auto" w:fill="auto"/>
          </w:tcPr>
          <w:p w14:paraId="04EF51C4" w14:textId="77777777" w:rsidR="0098770B" w:rsidRPr="003E1AD5" w:rsidRDefault="002D0E96" w:rsidP="008149B6">
            <w:pPr>
              <w:pStyle w:val="QPPTableTextBold"/>
            </w:pPr>
            <w:r>
              <w:t>Assessable development</w:t>
            </w:r>
            <w:r w:rsidRPr="002D0E96">
              <w:t>—</w:t>
            </w:r>
            <w:r w:rsidR="0098770B" w:rsidRPr="003E1AD5">
              <w:t>Code assessment</w:t>
            </w:r>
          </w:p>
        </w:tc>
      </w:tr>
      <w:tr w:rsidR="0098770B" w:rsidRPr="002F1182" w14:paraId="7486A3F2" w14:textId="77777777" w:rsidTr="003241D9">
        <w:tc>
          <w:tcPr>
            <w:tcW w:w="1668" w:type="dxa"/>
            <w:vMerge/>
            <w:shd w:val="clear" w:color="auto" w:fill="auto"/>
          </w:tcPr>
          <w:p w14:paraId="38026E89" w14:textId="77777777" w:rsidR="0098770B" w:rsidRPr="003E1AD5" w:rsidRDefault="0098770B" w:rsidP="0098770B"/>
        </w:tc>
        <w:tc>
          <w:tcPr>
            <w:tcW w:w="3308" w:type="dxa"/>
            <w:gridSpan w:val="2"/>
            <w:shd w:val="clear" w:color="auto" w:fill="auto"/>
          </w:tcPr>
          <w:p w14:paraId="50575536" w14:textId="77777777" w:rsidR="0098770B" w:rsidRDefault="0098770B" w:rsidP="008149B6">
            <w:pPr>
              <w:pStyle w:val="QPPTableTextBody"/>
            </w:pPr>
            <w:r>
              <w:t>If no greater than:</w:t>
            </w:r>
          </w:p>
          <w:p w14:paraId="416CD17B" w14:textId="1FFA4FD9" w:rsidR="0098770B" w:rsidRDefault="0098770B" w:rsidP="008149B6">
            <w:pPr>
              <w:pStyle w:val="HGTableBullet2"/>
              <w:numPr>
                <w:ilvl w:val="0"/>
                <w:numId w:val="15"/>
              </w:numPr>
            </w:pPr>
            <w:r>
              <w:t xml:space="preserve">3 </w:t>
            </w:r>
            <w:r w:rsidRPr="005E6C80">
              <w:t>storeys</w:t>
            </w:r>
            <w:r>
              <w:t xml:space="preserve"> and 11.5m in </w:t>
            </w:r>
            <w:r w:rsidRPr="005E6C80">
              <w:t>building height</w:t>
            </w:r>
            <w:r>
              <w:t xml:space="preserve"> in the Up to 3 </w:t>
            </w:r>
            <w:r w:rsidRPr="005E6C80">
              <w:t>storeys</w:t>
            </w:r>
            <w:r>
              <w:t xml:space="preserve"> zone precinct; or</w:t>
            </w:r>
          </w:p>
          <w:p w14:paraId="06AD45DC" w14:textId="4C49B68E" w:rsidR="0098770B" w:rsidRDefault="0098770B" w:rsidP="008149B6">
            <w:pPr>
              <w:pStyle w:val="HGTableBullet2"/>
            </w:pPr>
            <w:r>
              <w:t xml:space="preserve">3 </w:t>
            </w:r>
            <w:r w:rsidRPr="005E6C80">
              <w:t>storeys</w:t>
            </w:r>
            <w:r>
              <w:t xml:space="preserve"> and 11.</w:t>
            </w:r>
            <w:r w:rsidRPr="00D8499E">
              <w:t xml:space="preserve">5m in </w:t>
            </w:r>
            <w:r w:rsidR="008A1F3D" w:rsidRPr="005E6C80">
              <w:t>building height</w:t>
            </w:r>
            <w:r w:rsidRPr="00D8499E">
              <w:t xml:space="preserve"> in t</w:t>
            </w:r>
            <w:r>
              <w:t>he 2 or 3 storey mix zone precinct</w:t>
            </w:r>
            <w:r w:rsidR="000D5CFE">
              <w:t xml:space="preserve">, where the site has frontage to a road with a reserve width of 15.5m or more and any part of the </w:t>
            </w:r>
            <w:r w:rsidR="000D5CFE" w:rsidRPr="005E6C80">
              <w:t>site</w:t>
            </w:r>
            <w:r w:rsidR="000D5CFE">
              <w:t xml:space="preserve"> is within 400m </w:t>
            </w:r>
            <w:r w:rsidR="000D5CFE" w:rsidRPr="005E6C80">
              <w:t>walking distance</w:t>
            </w:r>
            <w:r w:rsidR="000D5CFE">
              <w:t xml:space="preserve"> of </w:t>
            </w:r>
            <w:r w:rsidR="00BA5815">
              <w:t xml:space="preserve">a dedicated public pedestrian access point of </w:t>
            </w:r>
            <w:r w:rsidR="000D5CFE">
              <w:t>a railway or busway station</w:t>
            </w:r>
            <w:r>
              <w:t>; or</w:t>
            </w:r>
          </w:p>
          <w:p w14:paraId="405DCB29" w14:textId="1B50D491" w:rsidR="0098770B" w:rsidRPr="00BE7383" w:rsidRDefault="0098770B" w:rsidP="008149B6">
            <w:pPr>
              <w:pStyle w:val="HGTableBullet2"/>
            </w:pPr>
            <w:r w:rsidRPr="007874A6">
              <w:t xml:space="preserve">2 </w:t>
            </w:r>
            <w:r w:rsidRPr="005E6C80">
              <w:t>storeys</w:t>
            </w:r>
            <w:r>
              <w:t xml:space="preserve"> and 9.</w:t>
            </w:r>
            <w:r w:rsidRPr="00D8499E">
              <w:t xml:space="preserve">5m in </w:t>
            </w:r>
            <w:r w:rsidRPr="005E6C80">
              <w:t>building height</w:t>
            </w:r>
          </w:p>
          <w:p w14:paraId="6947AD3F" w14:textId="628A185F" w:rsidR="0032338B" w:rsidRPr="002F1182" w:rsidRDefault="0032338B" w:rsidP="0032338B">
            <w:pPr>
              <w:pStyle w:val="QPPEditorsNoteStyle1"/>
            </w:pPr>
            <w:r>
              <w:t>Editor’s note—</w:t>
            </w:r>
            <w:r w:rsidRPr="005E6C80">
              <w:t>Section 1.7.7</w:t>
            </w:r>
            <w:r>
              <w:t xml:space="preserve"> applies where the maximum </w:t>
            </w:r>
            <w:r w:rsidRPr="005E6C80">
              <w:t>building height</w:t>
            </w:r>
            <w:r>
              <w:t xml:space="preserve"> is specified in </w:t>
            </w:r>
            <w:r w:rsidRPr="005E6C80">
              <w:t>storeys</w:t>
            </w:r>
            <w:r>
              <w:t xml:space="preserve"> and the development includes a space that is situated between one floor level and the floor level next above, or if there is no floor above, the ceiling or roof above, that contains only a bathroom, shower room, laundry, water closet or other sanitary compartment.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7DCE436B" w14:textId="375F3612" w:rsidR="0098770B" w:rsidRPr="00217AF8" w:rsidRDefault="0098770B" w:rsidP="008149B6">
            <w:pPr>
              <w:pStyle w:val="QPPTableTextBody"/>
            </w:pPr>
            <w:r w:rsidRPr="005E6C80">
              <w:t>Dual occupancy code</w:t>
            </w:r>
          </w:p>
          <w:p w14:paraId="6CFD5189" w14:textId="4A76BBF3" w:rsidR="00217AF8" w:rsidRPr="005E6C80" w:rsidRDefault="00217AF8" w:rsidP="00BB3A15">
            <w:pPr>
              <w:pStyle w:val="QPPTableTextBody"/>
            </w:pPr>
            <w:r w:rsidRPr="005E6C80">
              <w:t>Low-medium density residential zone code</w:t>
            </w:r>
          </w:p>
          <w:p w14:paraId="4D2DE3BD" w14:textId="6F03A6D4" w:rsidR="0098770B" w:rsidRPr="00217AF8" w:rsidRDefault="0098770B" w:rsidP="008149B6">
            <w:pPr>
              <w:pStyle w:val="QPPTableTextBody"/>
            </w:pPr>
            <w:r w:rsidRPr="005E6C80">
              <w:t>Prescribed secondary code</w:t>
            </w:r>
          </w:p>
        </w:tc>
      </w:tr>
      <w:tr w:rsidR="0098770B" w:rsidRPr="002F1182" w14:paraId="22D44E65" w14:textId="77777777" w:rsidTr="003241D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14:paraId="6C4C7665" w14:textId="5313B355" w:rsidR="0098770B" w:rsidRPr="003E1AD5" w:rsidRDefault="0098770B" w:rsidP="008149B6">
            <w:pPr>
              <w:pStyle w:val="QPPTableTextBody"/>
            </w:pPr>
            <w:r w:rsidRPr="005E6C80">
              <w:t>Dwelling house</w:t>
            </w:r>
          </w:p>
        </w:tc>
        <w:tc>
          <w:tcPr>
            <w:tcW w:w="6660" w:type="dxa"/>
            <w:gridSpan w:val="4"/>
            <w:shd w:val="clear" w:color="auto" w:fill="auto"/>
          </w:tcPr>
          <w:p w14:paraId="4C66E7B8" w14:textId="77777777" w:rsidR="0098770B" w:rsidRPr="002F1182" w:rsidRDefault="002D0E96" w:rsidP="008149B6">
            <w:pPr>
              <w:pStyle w:val="QPPTableTextBold"/>
            </w:pPr>
            <w:r>
              <w:t>Accepted</w:t>
            </w:r>
            <w:r w:rsidRPr="002D0E96">
              <w:t xml:space="preserve"> development</w:t>
            </w:r>
          </w:p>
        </w:tc>
      </w:tr>
      <w:tr w:rsidR="0098770B" w:rsidRPr="002F1182" w14:paraId="7E6EFBCF" w14:textId="77777777" w:rsidTr="003241D9">
        <w:tc>
          <w:tcPr>
            <w:tcW w:w="1668" w:type="dxa"/>
            <w:vMerge/>
            <w:shd w:val="clear" w:color="auto" w:fill="auto"/>
          </w:tcPr>
          <w:p w14:paraId="45D03648" w14:textId="77777777" w:rsidR="0098770B" w:rsidRPr="003E1AD5" w:rsidRDefault="0098770B" w:rsidP="0098770B"/>
        </w:tc>
        <w:tc>
          <w:tcPr>
            <w:tcW w:w="3308" w:type="dxa"/>
            <w:gridSpan w:val="2"/>
            <w:shd w:val="clear" w:color="auto" w:fill="auto"/>
          </w:tcPr>
          <w:p w14:paraId="5FBF4DD5" w14:textId="1610C295" w:rsidR="0098770B" w:rsidRPr="00EE3EF8" w:rsidRDefault="0098770B" w:rsidP="008149B6">
            <w:pPr>
              <w:pStyle w:val="QPPTableTextBody"/>
            </w:pPr>
            <w:r w:rsidRPr="00EE3EF8">
              <w:t xml:space="preserve">If identified in schedule </w:t>
            </w:r>
            <w:r w:rsidR="00037A4F">
              <w:t>6</w:t>
            </w:r>
            <w:r>
              <w:t>,</w:t>
            </w:r>
            <w:r w:rsidRPr="00EE3EF8">
              <w:t xml:space="preserve"> </w:t>
            </w:r>
            <w:r w:rsidR="00037A4F">
              <w:t>part</w:t>
            </w:r>
            <w:r w:rsidR="00037A4F" w:rsidRPr="00EE3EF8">
              <w:t xml:space="preserve"> </w:t>
            </w:r>
            <w:r w:rsidRPr="00EE3EF8">
              <w:t xml:space="preserve">2 of </w:t>
            </w:r>
            <w:r w:rsidRPr="005E6C80">
              <w:t>the Regulation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4919D0E0" w14:textId="77777777" w:rsidR="0098770B" w:rsidRPr="002F1182" w:rsidRDefault="0098770B" w:rsidP="008149B6">
            <w:pPr>
              <w:pStyle w:val="QPPTableTextBody"/>
            </w:pPr>
            <w:r w:rsidRPr="005D2265">
              <w:t>Not applicable</w:t>
            </w:r>
          </w:p>
        </w:tc>
      </w:tr>
      <w:tr w:rsidR="0098770B" w:rsidRPr="002F1182" w14:paraId="3BF62D69" w14:textId="77777777" w:rsidTr="003241D9">
        <w:tc>
          <w:tcPr>
            <w:tcW w:w="1668" w:type="dxa"/>
            <w:vMerge/>
            <w:shd w:val="clear" w:color="auto" w:fill="auto"/>
          </w:tcPr>
          <w:p w14:paraId="02BF3D9F" w14:textId="77777777" w:rsidR="0098770B" w:rsidRPr="003E1AD5" w:rsidRDefault="0098770B" w:rsidP="0098770B"/>
        </w:tc>
        <w:tc>
          <w:tcPr>
            <w:tcW w:w="6660" w:type="dxa"/>
            <w:gridSpan w:val="4"/>
            <w:shd w:val="clear" w:color="auto" w:fill="auto"/>
          </w:tcPr>
          <w:p w14:paraId="7DABB554" w14:textId="69C6DD49" w:rsidR="0098770B" w:rsidRPr="00495A01" w:rsidRDefault="0098770B" w:rsidP="0098770B">
            <w:pPr>
              <w:pStyle w:val="QPPEditorsNoteStyle1"/>
            </w:pPr>
            <w:r w:rsidRPr="00A32B9A">
              <w:t xml:space="preserve">Note—Where </w:t>
            </w:r>
            <w:r>
              <w:t xml:space="preserve">an overlay applies, a </w:t>
            </w:r>
            <w:r w:rsidRPr="005E6C80">
              <w:t>dwelling house</w:t>
            </w:r>
            <w:r w:rsidRPr="003E1AD5">
              <w:t xml:space="preserve"> may</w:t>
            </w:r>
            <w:r>
              <w:t xml:space="preserve"> become assessable developme</w:t>
            </w:r>
            <w:r w:rsidRPr="00495A01">
              <w:t xml:space="preserve">nt. Refer to </w:t>
            </w:r>
            <w:r w:rsidRPr="005E6C80">
              <w:t>section 5.10</w:t>
            </w:r>
            <w:r w:rsidRPr="00E8674A">
              <w:t>.</w:t>
            </w:r>
          </w:p>
          <w:p w14:paraId="3F585D0A" w14:textId="259DC0A2" w:rsidR="0098770B" w:rsidRPr="005D2265" w:rsidRDefault="0098770B" w:rsidP="00037A4F">
            <w:pPr>
              <w:pStyle w:val="QPPEditorsNoteStyle1"/>
            </w:pPr>
            <w:r w:rsidRPr="00495A01">
              <w:t>Note—</w:t>
            </w:r>
            <w:r>
              <w:t xml:space="preserve">All dwelling houses in the </w:t>
            </w:r>
            <w:r w:rsidR="00964F63" w:rsidRPr="005E6C80">
              <w:t>Low-m</w:t>
            </w:r>
            <w:r w:rsidRPr="005E6C80">
              <w:t>edium density residential zone</w:t>
            </w:r>
            <w:r w:rsidRPr="008C3E6C">
              <w:t xml:space="preserve"> </w:t>
            </w:r>
            <w:r w:rsidR="00A120A5">
              <w:t>may become</w:t>
            </w:r>
            <w:r w:rsidR="00BD02FB">
              <w:rPr>
                <w:sz w:val="22"/>
                <w:szCs w:val="22"/>
              </w:rPr>
              <w:t xml:space="preserve"> </w:t>
            </w:r>
            <w:r w:rsidRPr="008C3E6C">
              <w:t xml:space="preserve">assessable development as the </w:t>
            </w:r>
            <w:r w:rsidRPr="005E6C80">
              <w:t>Dwelling house character overlay</w:t>
            </w:r>
            <w:r w:rsidRPr="00A32B9A">
              <w:t xml:space="preserve"> </w:t>
            </w:r>
            <w:r>
              <w:t xml:space="preserve">applies to all land within this zone. The </w:t>
            </w:r>
            <w:r w:rsidRPr="00A32B9A">
              <w:t xml:space="preserve">relevant assessment </w:t>
            </w:r>
            <w:r w:rsidR="00037A4F">
              <w:t>benchmarks</w:t>
            </w:r>
            <w:r w:rsidR="00037A4F" w:rsidRPr="00A32B9A">
              <w:t xml:space="preserve"> </w:t>
            </w:r>
            <w:r w:rsidRPr="00517114">
              <w:t xml:space="preserve">identified in </w:t>
            </w:r>
            <w:r w:rsidRPr="005E6C80">
              <w:t>section 5.10</w:t>
            </w:r>
            <w:r w:rsidRPr="00517114">
              <w:t xml:space="preserve"> </w:t>
            </w:r>
            <w:r>
              <w:t>are</w:t>
            </w:r>
            <w:r w:rsidRPr="00A32B9A">
              <w:t xml:space="preserve"> the </w:t>
            </w:r>
            <w:r w:rsidRPr="005E6C80">
              <w:t>Dwelling house code</w:t>
            </w:r>
            <w:r w:rsidRPr="003E1AD5">
              <w:t xml:space="preserve"> or the </w:t>
            </w:r>
            <w:r w:rsidRPr="005E6C80">
              <w:t>Dwelling house (small lot) code</w:t>
            </w:r>
            <w:r w:rsidRPr="003E1AD5">
              <w:t>.</w:t>
            </w:r>
          </w:p>
        </w:tc>
      </w:tr>
      <w:tr w:rsidR="0098770B" w:rsidRPr="002F1182" w14:paraId="442B2DA4" w14:textId="77777777" w:rsidTr="003241D9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14:paraId="6E38FABF" w14:textId="36B85DBD" w:rsidR="0098770B" w:rsidRPr="002F0551" w:rsidRDefault="0098770B" w:rsidP="008149B6">
            <w:pPr>
              <w:pStyle w:val="QPPTableTextBody"/>
              <w:rPr>
                <w:highlight w:val="yellow"/>
              </w:rPr>
            </w:pPr>
            <w:r w:rsidRPr="005E6C80">
              <w:t>Home</w:t>
            </w:r>
            <w:r w:rsidR="00204E45" w:rsidRPr="005E6C80">
              <w:t>-</w:t>
            </w:r>
            <w:r w:rsidRPr="005E6C80">
              <w:t>based business</w:t>
            </w:r>
          </w:p>
        </w:tc>
        <w:tc>
          <w:tcPr>
            <w:tcW w:w="6660" w:type="dxa"/>
            <w:gridSpan w:val="4"/>
            <w:shd w:val="clear" w:color="auto" w:fill="auto"/>
          </w:tcPr>
          <w:p w14:paraId="1AF856EB" w14:textId="77777777" w:rsidR="0098770B" w:rsidRPr="003E1AD5" w:rsidRDefault="002D0E96" w:rsidP="008149B6">
            <w:pPr>
              <w:pStyle w:val="QPPTableTextBold"/>
            </w:pPr>
            <w:r>
              <w:t xml:space="preserve">Accepted </w:t>
            </w:r>
            <w:r w:rsidRPr="002D0E96">
              <w:t>development, subject to compliance with identified requirements</w:t>
            </w:r>
          </w:p>
        </w:tc>
      </w:tr>
      <w:tr w:rsidR="0098770B" w:rsidRPr="005D2265" w14:paraId="2CD5CE7A" w14:textId="77777777" w:rsidTr="003241D9">
        <w:tc>
          <w:tcPr>
            <w:tcW w:w="1668" w:type="dxa"/>
            <w:vMerge/>
            <w:shd w:val="clear" w:color="auto" w:fill="auto"/>
          </w:tcPr>
          <w:p w14:paraId="4782D63A" w14:textId="77777777" w:rsidR="0098770B" w:rsidRPr="002F1182" w:rsidRDefault="0098770B" w:rsidP="008149B6">
            <w:pPr>
              <w:pStyle w:val="QPPTableTextBody"/>
            </w:pPr>
          </w:p>
        </w:tc>
        <w:tc>
          <w:tcPr>
            <w:tcW w:w="3308" w:type="dxa"/>
            <w:gridSpan w:val="2"/>
            <w:shd w:val="clear" w:color="auto" w:fill="auto"/>
          </w:tcPr>
          <w:p w14:paraId="01614D42" w14:textId="08526BDA" w:rsidR="0098770B" w:rsidRPr="005D2265" w:rsidRDefault="0098770B" w:rsidP="008149B6">
            <w:pPr>
              <w:pStyle w:val="QPPTableTextBody"/>
            </w:pPr>
            <w:r w:rsidRPr="005D2265">
              <w:t>If complying with all acceptable outcomes</w:t>
            </w:r>
            <w:r w:rsidR="00037A4F">
              <w:t xml:space="preserve"> in the </w:t>
            </w:r>
            <w:r w:rsidR="00037A4F" w:rsidRPr="005E6C80">
              <w:t>Home</w:t>
            </w:r>
            <w:r w:rsidR="00204E45" w:rsidRPr="005E6C80">
              <w:t>-</w:t>
            </w:r>
            <w:r w:rsidR="00037A4F" w:rsidRPr="005E6C80">
              <w:t>based business code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0CDD9CD2" w14:textId="77777777" w:rsidR="0098770B" w:rsidRPr="003E1AD5" w:rsidRDefault="00037A4F" w:rsidP="008149B6">
            <w:pPr>
              <w:pStyle w:val="QPPTableTextBody"/>
            </w:pPr>
            <w:r>
              <w:t>Not applicable</w:t>
            </w:r>
          </w:p>
        </w:tc>
      </w:tr>
      <w:tr w:rsidR="0098770B" w:rsidRPr="002F1182" w14:paraId="53B93780" w14:textId="77777777" w:rsidTr="003241D9">
        <w:trPr>
          <w:trHeight w:val="312"/>
        </w:trPr>
        <w:tc>
          <w:tcPr>
            <w:tcW w:w="1668" w:type="dxa"/>
            <w:vMerge/>
            <w:shd w:val="clear" w:color="auto" w:fill="auto"/>
          </w:tcPr>
          <w:p w14:paraId="215EE76A" w14:textId="77777777" w:rsidR="0098770B" w:rsidRPr="002F1182" w:rsidRDefault="0098770B" w:rsidP="0098770B"/>
        </w:tc>
        <w:tc>
          <w:tcPr>
            <w:tcW w:w="6660" w:type="dxa"/>
            <w:gridSpan w:val="4"/>
            <w:shd w:val="clear" w:color="auto" w:fill="auto"/>
          </w:tcPr>
          <w:p w14:paraId="50E09B78" w14:textId="77777777" w:rsidR="0098770B" w:rsidRPr="003E1AD5" w:rsidRDefault="002D0E96" w:rsidP="008149B6">
            <w:pPr>
              <w:pStyle w:val="QPPTableTextBold"/>
            </w:pPr>
            <w:r>
              <w:t>Assessable development</w:t>
            </w:r>
            <w:r w:rsidRPr="002D0E96">
              <w:t>—</w:t>
            </w:r>
            <w:r w:rsidR="0098770B" w:rsidRPr="003E1AD5">
              <w:t>Code assessment</w:t>
            </w:r>
          </w:p>
        </w:tc>
      </w:tr>
      <w:tr w:rsidR="0098770B" w:rsidRPr="002F1182" w14:paraId="7AC3A9A0" w14:textId="77777777" w:rsidTr="003241D9">
        <w:tc>
          <w:tcPr>
            <w:tcW w:w="1668" w:type="dxa"/>
            <w:vMerge/>
            <w:shd w:val="clear" w:color="auto" w:fill="auto"/>
          </w:tcPr>
          <w:p w14:paraId="0393170D" w14:textId="77777777" w:rsidR="0098770B" w:rsidRPr="002F1182" w:rsidRDefault="0098770B" w:rsidP="0098770B"/>
        </w:tc>
        <w:tc>
          <w:tcPr>
            <w:tcW w:w="3308" w:type="dxa"/>
            <w:gridSpan w:val="2"/>
            <w:shd w:val="clear" w:color="auto" w:fill="auto"/>
          </w:tcPr>
          <w:p w14:paraId="3CE7F044" w14:textId="6FCEA42F" w:rsidR="0098770B" w:rsidRPr="002F1182" w:rsidRDefault="0098770B" w:rsidP="008149B6">
            <w:pPr>
              <w:pStyle w:val="QPPTableTextBody"/>
            </w:pPr>
            <w:r>
              <w:t xml:space="preserve">If not </w:t>
            </w:r>
            <w:r w:rsidR="003119B5">
              <w:t>complying with all acceptable outcomes</w:t>
            </w:r>
            <w:r w:rsidR="00316C44">
              <w:t xml:space="preserve"> in the </w:t>
            </w:r>
            <w:r w:rsidR="00316C44" w:rsidRPr="005E6C80">
              <w:t>Home-based business code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28F9306E" w14:textId="1EE6FD75" w:rsidR="0098770B" w:rsidRPr="003E1AD5" w:rsidRDefault="0098770B" w:rsidP="008149B6">
            <w:pPr>
              <w:pStyle w:val="QPPTableTextBody"/>
            </w:pPr>
            <w:r w:rsidRPr="005E6C80">
              <w:t>Home</w:t>
            </w:r>
            <w:r w:rsidR="00204E45" w:rsidRPr="005E6C80">
              <w:t>-</w:t>
            </w:r>
            <w:r w:rsidRPr="005E6C80">
              <w:t>based business code</w:t>
            </w:r>
          </w:p>
        </w:tc>
      </w:tr>
      <w:tr w:rsidR="0098770B" w:rsidRPr="002F1182" w14:paraId="7A6F341A" w14:textId="77777777" w:rsidTr="003241D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14:paraId="3F4F4BC5" w14:textId="0288522D" w:rsidR="0098770B" w:rsidRPr="002F1182" w:rsidRDefault="0098770B" w:rsidP="008149B6">
            <w:pPr>
              <w:pStyle w:val="QPPTableTextBody"/>
            </w:pPr>
            <w:r w:rsidRPr="005E6C80">
              <w:t>Multiple dwelling</w:t>
            </w:r>
          </w:p>
        </w:tc>
        <w:tc>
          <w:tcPr>
            <w:tcW w:w="6660" w:type="dxa"/>
            <w:gridSpan w:val="4"/>
            <w:shd w:val="clear" w:color="auto" w:fill="auto"/>
          </w:tcPr>
          <w:p w14:paraId="601AAD17" w14:textId="77777777" w:rsidR="0098770B" w:rsidRPr="002F1182" w:rsidRDefault="002D0E96" w:rsidP="008149B6">
            <w:pPr>
              <w:pStyle w:val="QPPTableTextBold"/>
            </w:pPr>
            <w:r>
              <w:t>Assessable development</w:t>
            </w:r>
            <w:r w:rsidRPr="002D0E96">
              <w:t>—</w:t>
            </w:r>
            <w:r w:rsidR="0098770B" w:rsidRPr="002F1182">
              <w:t>Code assessment</w:t>
            </w:r>
          </w:p>
        </w:tc>
      </w:tr>
      <w:tr w:rsidR="0098770B" w:rsidRPr="002F1182" w14:paraId="7981F83B" w14:textId="77777777" w:rsidTr="003241D9">
        <w:tc>
          <w:tcPr>
            <w:tcW w:w="1668" w:type="dxa"/>
            <w:vMerge/>
            <w:shd w:val="clear" w:color="auto" w:fill="auto"/>
          </w:tcPr>
          <w:p w14:paraId="172EC71A" w14:textId="77777777" w:rsidR="0098770B" w:rsidRPr="002F1182" w:rsidRDefault="0098770B" w:rsidP="0098770B"/>
        </w:tc>
        <w:tc>
          <w:tcPr>
            <w:tcW w:w="3308" w:type="dxa"/>
            <w:gridSpan w:val="2"/>
            <w:shd w:val="clear" w:color="auto" w:fill="auto"/>
          </w:tcPr>
          <w:p w14:paraId="7898FB72" w14:textId="77777777" w:rsidR="0098770B" w:rsidRDefault="0098770B" w:rsidP="008149B6">
            <w:pPr>
              <w:pStyle w:val="QPPTableTextBody"/>
            </w:pPr>
            <w:r>
              <w:t>If no greater than:</w:t>
            </w:r>
          </w:p>
          <w:p w14:paraId="1FF33DCD" w14:textId="299ABC11" w:rsidR="0098770B" w:rsidRDefault="0098770B" w:rsidP="008149B6">
            <w:pPr>
              <w:pStyle w:val="HGTableBullet2"/>
              <w:numPr>
                <w:ilvl w:val="0"/>
                <w:numId w:val="13"/>
              </w:numPr>
            </w:pPr>
            <w:r>
              <w:t xml:space="preserve">3 </w:t>
            </w:r>
            <w:r w:rsidRPr="005E6C80">
              <w:t>storeys</w:t>
            </w:r>
            <w:r>
              <w:t xml:space="preserve"> and 11.5m in </w:t>
            </w:r>
            <w:r w:rsidRPr="005E6C80">
              <w:t>building height</w:t>
            </w:r>
            <w:r>
              <w:t xml:space="preserve"> in the Up to 3 </w:t>
            </w:r>
            <w:r w:rsidRPr="005E6C80">
              <w:t>storeys</w:t>
            </w:r>
            <w:r>
              <w:t xml:space="preserve"> zone precinct; or</w:t>
            </w:r>
          </w:p>
          <w:p w14:paraId="51969ED7" w14:textId="3FEAB873" w:rsidR="0098770B" w:rsidRDefault="0098770B" w:rsidP="008149B6">
            <w:pPr>
              <w:pStyle w:val="HGTableBullet2"/>
            </w:pPr>
            <w:r>
              <w:t xml:space="preserve">3 </w:t>
            </w:r>
            <w:r w:rsidRPr="005E6C80">
              <w:t>storeys</w:t>
            </w:r>
            <w:r>
              <w:t xml:space="preserve"> and 11.5m in </w:t>
            </w:r>
            <w:r w:rsidRPr="005E6C80">
              <w:t>building height</w:t>
            </w:r>
            <w:r>
              <w:t xml:space="preserve"> in the 2 or 3 </w:t>
            </w:r>
            <w:r w:rsidRPr="005E6C80">
              <w:t>storey</w:t>
            </w:r>
            <w:r>
              <w:t xml:space="preserve"> mix zone precinct</w:t>
            </w:r>
            <w:r w:rsidR="000D5CFE">
              <w:t xml:space="preserve">, where the </w:t>
            </w:r>
            <w:r w:rsidR="000D5CFE" w:rsidRPr="005E6C80">
              <w:t>site</w:t>
            </w:r>
            <w:r w:rsidR="000D5CFE">
              <w:t xml:space="preserve"> has frontage to a road with a reserve width of 15.5m or more and any part of the </w:t>
            </w:r>
            <w:r w:rsidR="008A1F3D" w:rsidRPr="005E6C80">
              <w:t>site</w:t>
            </w:r>
            <w:r w:rsidR="008A1F3D">
              <w:t xml:space="preserve"> </w:t>
            </w:r>
            <w:r w:rsidR="000D5CFE">
              <w:t xml:space="preserve">is within 400m </w:t>
            </w:r>
            <w:r w:rsidR="000D5CFE" w:rsidRPr="005E6C80">
              <w:t>walking distance</w:t>
            </w:r>
            <w:r w:rsidR="000D5CFE">
              <w:t xml:space="preserve"> of </w:t>
            </w:r>
            <w:r w:rsidR="00BA5815">
              <w:t xml:space="preserve">a dedicated public pedestrian access point of </w:t>
            </w:r>
            <w:r w:rsidR="000D5CFE">
              <w:t>a railway or busway station</w:t>
            </w:r>
            <w:r>
              <w:t>; or</w:t>
            </w:r>
          </w:p>
          <w:p w14:paraId="1A586EE1" w14:textId="41AEB01C" w:rsidR="0098770B" w:rsidRDefault="0098770B" w:rsidP="008149B6">
            <w:pPr>
              <w:pStyle w:val="HGTableBullet2"/>
            </w:pPr>
            <w:r w:rsidRPr="007874A6">
              <w:t xml:space="preserve">2 </w:t>
            </w:r>
            <w:r w:rsidRPr="005E6C80">
              <w:t>storeys</w:t>
            </w:r>
            <w:r>
              <w:t xml:space="preserve"> and 9.5m in </w:t>
            </w:r>
            <w:r w:rsidRPr="005E6C80">
              <w:t>building height</w:t>
            </w:r>
          </w:p>
          <w:p w14:paraId="4DA2803C" w14:textId="6EE72423" w:rsidR="0032338B" w:rsidRPr="002F1182" w:rsidRDefault="0032338B" w:rsidP="0032338B">
            <w:pPr>
              <w:pStyle w:val="QPPEditorsNoteStyle1"/>
            </w:pPr>
            <w:r w:rsidRPr="0032338B">
              <w:t>Editor’s note—</w:t>
            </w:r>
            <w:r w:rsidR="009152E8" w:rsidRPr="005E6C80">
              <w:t>Section 1.7.7</w:t>
            </w:r>
            <w:r w:rsidRPr="0032338B">
              <w:t xml:space="preserve"> applies where the maximum building height is specified in </w:t>
            </w:r>
            <w:r w:rsidRPr="005E6C80">
              <w:t>storeys</w:t>
            </w:r>
            <w:r w:rsidRPr="0032338B">
              <w:t xml:space="preserve"> and the development includes a space that is situated between one floor level and the floor level next above, or if there is no floor above, the ceiling or roof above, that contains only a bathroom, shower room, laundry, water closet or other sanitary compartment.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6E1E571C" w14:textId="3767DD55" w:rsidR="0098770B" w:rsidRPr="003E1AD5" w:rsidRDefault="0098770B" w:rsidP="008149B6">
            <w:pPr>
              <w:pStyle w:val="QPPTableTextBody"/>
            </w:pPr>
            <w:r w:rsidRPr="005E6C80">
              <w:t>Multiple dwelling code</w:t>
            </w:r>
          </w:p>
          <w:p w14:paraId="1D00BACB" w14:textId="5216FFE2" w:rsidR="007857AF" w:rsidRDefault="007857AF" w:rsidP="008149B6">
            <w:pPr>
              <w:pStyle w:val="QPPTableTextBody"/>
            </w:pPr>
            <w:r w:rsidRPr="005E6C80">
              <w:t>Low-medium density residential zone code</w:t>
            </w:r>
          </w:p>
          <w:p w14:paraId="400ACDB2" w14:textId="1D61D629" w:rsidR="0098770B" w:rsidRPr="0077261A" w:rsidRDefault="00003976" w:rsidP="0098770B">
            <w:r w:rsidRPr="005E6C80">
              <w:t>Prescribed secondary code</w:t>
            </w:r>
          </w:p>
        </w:tc>
      </w:tr>
      <w:tr w:rsidR="0098770B" w:rsidRPr="002F1182" w14:paraId="28BF7D53" w14:textId="77777777" w:rsidTr="003241D9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14:paraId="0A1CF615" w14:textId="35119DD4" w:rsidR="0098770B" w:rsidRPr="003E1AD5" w:rsidRDefault="0098770B" w:rsidP="008149B6">
            <w:pPr>
              <w:pStyle w:val="QPPTableTextBody"/>
            </w:pPr>
            <w:r w:rsidRPr="005E6C80">
              <w:t>Park</w:t>
            </w:r>
          </w:p>
        </w:tc>
        <w:tc>
          <w:tcPr>
            <w:tcW w:w="6660" w:type="dxa"/>
            <w:gridSpan w:val="4"/>
            <w:shd w:val="clear" w:color="auto" w:fill="auto"/>
          </w:tcPr>
          <w:p w14:paraId="141946D8" w14:textId="77777777" w:rsidR="0098770B" w:rsidRPr="002F1182" w:rsidRDefault="002D0E96" w:rsidP="008149B6">
            <w:pPr>
              <w:pStyle w:val="QPPTableTextBold"/>
            </w:pPr>
            <w:r>
              <w:t xml:space="preserve">Accepted </w:t>
            </w:r>
            <w:r w:rsidRPr="002D0E96">
              <w:t>development, subject to compliance with identified requirements</w:t>
            </w:r>
          </w:p>
        </w:tc>
      </w:tr>
      <w:tr w:rsidR="0098770B" w:rsidRPr="002F1182" w14:paraId="3068AF5B" w14:textId="77777777" w:rsidTr="003241D9">
        <w:tc>
          <w:tcPr>
            <w:tcW w:w="1668" w:type="dxa"/>
            <w:vMerge/>
            <w:shd w:val="clear" w:color="auto" w:fill="auto"/>
          </w:tcPr>
          <w:p w14:paraId="55379D1D" w14:textId="77777777" w:rsidR="0098770B" w:rsidRPr="003E1AD5" w:rsidRDefault="0098770B" w:rsidP="0098770B"/>
        </w:tc>
        <w:tc>
          <w:tcPr>
            <w:tcW w:w="3308" w:type="dxa"/>
            <w:gridSpan w:val="2"/>
            <w:shd w:val="clear" w:color="auto" w:fill="auto"/>
          </w:tcPr>
          <w:p w14:paraId="519331B5" w14:textId="68F329F6" w:rsidR="0098770B" w:rsidRPr="005D2265" w:rsidRDefault="0098770B" w:rsidP="008149B6">
            <w:pPr>
              <w:pStyle w:val="QPPTableTextBody"/>
            </w:pPr>
            <w:r w:rsidRPr="005D2265">
              <w:t>If complying with all acceptable outcomes</w:t>
            </w:r>
            <w:r w:rsidR="00037A4F">
              <w:t xml:space="preserve"> in the </w:t>
            </w:r>
            <w:r w:rsidR="00037A4F" w:rsidRPr="005E6C80">
              <w:t>Park code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16E6D43C" w14:textId="77777777" w:rsidR="0098770B" w:rsidRPr="003E1AD5" w:rsidRDefault="00037A4F" w:rsidP="008149B6">
            <w:pPr>
              <w:pStyle w:val="QPPTableTextBody"/>
            </w:pPr>
            <w:r>
              <w:t>Not applicable</w:t>
            </w:r>
          </w:p>
        </w:tc>
      </w:tr>
      <w:tr w:rsidR="0098770B" w:rsidRPr="002F1182" w14:paraId="41FCB5F3" w14:textId="77777777" w:rsidTr="003241D9">
        <w:trPr>
          <w:trHeight w:val="312"/>
        </w:trPr>
        <w:tc>
          <w:tcPr>
            <w:tcW w:w="1668" w:type="dxa"/>
            <w:vMerge/>
            <w:shd w:val="clear" w:color="auto" w:fill="auto"/>
          </w:tcPr>
          <w:p w14:paraId="3B1BFA52" w14:textId="77777777" w:rsidR="0098770B" w:rsidRPr="003E1AD5" w:rsidRDefault="0098770B" w:rsidP="0098770B"/>
        </w:tc>
        <w:tc>
          <w:tcPr>
            <w:tcW w:w="6660" w:type="dxa"/>
            <w:gridSpan w:val="4"/>
            <w:shd w:val="clear" w:color="auto" w:fill="auto"/>
          </w:tcPr>
          <w:p w14:paraId="3B5EE179" w14:textId="77777777" w:rsidR="0098770B" w:rsidRPr="003E1AD5" w:rsidRDefault="002D0E96" w:rsidP="008149B6">
            <w:pPr>
              <w:pStyle w:val="QPPTableTextBold"/>
            </w:pPr>
            <w:r>
              <w:t>Assessable development</w:t>
            </w:r>
            <w:r w:rsidRPr="002D0E96">
              <w:t>—</w:t>
            </w:r>
            <w:r w:rsidR="0098770B" w:rsidRPr="003E1AD5">
              <w:t>Code assessment</w:t>
            </w:r>
          </w:p>
        </w:tc>
      </w:tr>
      <w:tr w:rsidR="0098770B" w:rsidRPr="002F1182" w14:paraId="51A14939" w14:textId="77777777" w:rsidTr="003241D9">
        <w:tc>
          <w:tcPr>
            <w:tcW w:w="1668" w:type="dxa"/>
            <w:vMerge/>
            <w:shd w:val="clear" w:color="auto" w:fill="auto"/>
          </w:tcPr>
          <w:p w14:paraId="16DD00B3" w14:textId="77777777" w:rsidR="0098770B" w:rsidRPr="003E1AD5" w:rsidRDefault="0098770B" w:rsidP="0098770B"/>
        </w:tc>
        <w:tc>
          <w:tcPr>
            <w:tcW w:w="3308" w:type="dxa"/>
            <w:gridSpan w:val="2"/>
            <w:shd w:val="clear" w:color="auto" w:fill="auto"/>
          </w:tcPr>
          <w:p w14:paraId="37708934" w14:textId="630DD170" w:rsidR="0098770B" w:rsidRPr="002F1182" w:rsidRDefault="0098770B" w:rsidP="008149B6">
            <w:pPr>
              <w:pStyle w:val="QPPTableTextBody"/>
            </w:pPr>
            <w:r>
              <w:t xml:space="preserve">If not </w:t>
            </w:r>
            <w:r w:rsidR="003119B5">
              <w:t>complying with all acceptable outcomes</w:t>
            </w:r>
            <w:r w:rsidR="00316C44">
              <w:t xml:space="preserve"> in the </w:t>
            </w:r>
            <w:r w:rsidR="00316C44" w:rsidRPr="005E6C80">
              <w:t>Park code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734C4FE0" w14:textId="45F11EDE" w:rsidR="0098770B" w:rsidRPr="003E1AD5" w:rsidRDefault="0098770B" w:rsidP="008149B6">
            <w:pPr>
              <w:pStyle w:val="QPPTableTextBody"/>
            </w:pPr>
            <w:r w:rsidRPr="005E6C80">
              <w:t>Park code</w:t>
            </w:r>
          </w:p>
        </w:tc>
      </w:tr>
      <w:tr w:rsidR="0098770B" w:rsidRPr="002F1182" w14:paraId="1CA508F5" w14:textId="77777777" w:rsidTr="003241D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14:paraId="3382EB7F" w14:textId="211614BE" w:rsidR="0098770B" w:rsidRPr="003E1AD5" w:rsidRDefault="0098770B" w:rsidP="008149B6">
            <w:pPr>
              <w:pStyle w:val="QPPTableTextBody"/>
            </w:pPr>
            <w:r w:rsidRPr="005E6C80">
              <w:t>Relocatable home park</w:t>
            </w:r>
          </w:p>
        </w:tc>
        <w:tc>
          <w:tcPr>
            <w:tcW w:w="6660" w:type="dxa"/>
            <w:gridSpan w:val="4"/>
            <w:shd w:val="clear" w:color="auto" w:fill="auto"/>
          </w:tcPr>
          <w:p w14:paraId="40912E2B" w14:textId="77777777" w:rsidR="0098770B" w:rsidRPr="003E1AD5" w:rsidRDefault="002D0E96" w:rsidP="008149B6">
            <w:pPr>
              <w:pStyle w:val="QPPTableTextBold"/>
            </w:pPr>
            <w:r>
              <w:t>Assessable development</w:t>
            </w:r>
            <w:r w:rsidRPr="002D0E96">
              <w:t>—</w:t>
            </w:r>
            <w:r w:rsidR="0098770B" w:rsidRPr="003E1AD5">
              <w:t>Code assessment</w:t>
            </w:r>
          </w:p>
        </w:tc>
      </w:tr>
      <w:tr w:rsidR="0098770B" w:rsidRPr="002F1182" w14:paraId="25FA18BA" w14:textId="77777777" w:rsidTr="003241D9">
        <w:tc>
          <w:tcPr>
            <w:tcW w:w="1668" w:type="dxa"/>
            <w:vMerge/>
            <w:shd w:val="clear" w:color="auto" w:fill="auto"/>
          </w:tcPr>
          <w:p w14:paraId="0255509C" w14:textId="77777777" w:rsidR="0098770B" w:rsidRPr="003E1AD5" w:rsidRDefault="0098770B" w:rsidP="0098770B"/>
        </w:tc>
        <w:tc>
          <w:tcPr>
            <w:tcW w:w="3308" w:type="dxa"/>
            <w:gridSpan w:val="2"/>
            <w:shd w:val="clear" w:color="auto" w:fill="auto"/>
          </w:tcPr>
          <w:p w14:paraId="1E022D97" w14:textId="5E4C3216" w:rsidR="0098770B" w:rsidRPr="002F1182" w:rsidRDefault="0098770B" w:rsidP="008149B6">
            <w:pPr>
              <w:pStyle w:val="QPPTableTextBody"/>
            </w:pPr>
            <w:r>
              <w:t xml:space="preserve">If on the </w:t>
            </w:r>
            <w:r w:rsidR="008A1F3D" w:rsidRPr="005E6C80">
              <w:t>site</w:t>
            </w:r>
            <w:r w:rsidR="008A1F3D">
              <w:t xml:space="preserve"> </w:t>
            </w:r>
            <w:r>
              <w:t xml:space="preserve"> of an existing </w:t>
            </w:r>
            <w:r w:rsidRPr="005E6C80">
              <w:t>relocatable home park</w:t>
            </w:r>
            <w:r w:rsidRPr="003E1AD5">
              <w:t xml:space="preserve"> or </w:t>
            </w:r>
            <w:r w:rsidRPr="005E6C80">
              <w:t xml:space="preserve">tourist </w:t>
            </w:r>
            <w:r w:rsidRPr="005E6C80">
              <w:lastRenderedPageBreak/>
              <w:t>park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549BC72F" w14:textId="7352F5DA" w:rsidR="0098770B" w:rsidRPr="003E1AD5" w:rsidRDefault="0098770B" w:rsidP="008149B6">
            <w:pPr>
              <w:pStyle w:val="QPPTableTextBody"/>
            </w:pPr>
            <w:r w:rsidRPr="005E6C80">
              <w:lastRenderedPageBreak/>
              <w:t>Tourist park and relocatable home park code</w:t>
            </w:r>
          </w:p>
          <w:p w14:paraId="773531EF" w14:textId="56132E14" w:rsidR="007857AF" w:rsidRDefault="007857AF" w:rsidP="008149B6">
            <w:pPr>
              <w:pStyle w:val="QPPTableTextBody"/>
            </w:pPr>
            <w:r w:rsidRPr="005E6C80">
              <w:lastRenderedPageBreak/>
              <w:t>Low-medium density residential zone code</w:t>
            </w:r>
          </w:p>
          <w:p w14:paraId="4EC99230" w14:textId="5CF64EFC" w:rsidR="0098770B" w:rsidRPr="003E1AD5" w:rsidRDefault="00003976" w:rsidP="008149B6">
            <w:pPr>
              <w:pStyle w:val="QPPTableTextBody"/>
            </w:pPr>
            <w:r w:rsidRPr="005E6C80">
              <w:t>Prescribed secondary code</w:t>
            </w:r>
          </w:p>
        </w:tc>
      </w:tr>
      <w:tr w:rsidR="00D45BC4" w:rsidRPr="002F1182" w14:paraId="69EA8750" w14:textId="77777777" w:rsidTr="0080692F">
        <w:tc>
          <w:tcPr>
            <w:tcW w:w="1668" w:type="dxa"/>
            <w:vMerge w:val="restart"/>
            <w:shd w:val="clear" w:color="auto" w:fill="auto"/>
          </w:tcPr>
          <w:p w14:paraId="06935085" w14:textId="07BA43A6" w:rsidR="00D45BC4" w:rsidRPr="003E1AD5" w:rsidRDefault="00D45BC4" w:rsidP="0098770B">
            <w:r w:rsidRPr="005E6C80">
              <w:lastRenderedPageBreak/>
              <w:t>Residential care facility</w:t>
            </w:r>
          </w:p>
        </w:tc>
        <w:tc>
          <w:tcPr>
            <w:tcW w:w="6660" w:type="dxa"/>
            <w:gridSpan w:val="4"/>
            <w:shd w:val="clear" w:color="auto" w:fill="auto"/>
          </w:tcPr>
          <w:p w14:paraId="5C84B397" w14:textId="77777777" w:rsidR="00D45BC4" w:rsidRPr="00BE7383" w:rsidRDefault="00D45BC4" w:rsidP="008149B6">
            <w:pPr>
              <w:pStyle w:val="QPPTableTextBold"/>
            </w:pPr>
            <w:r w:rsidRPr="00BE7383">
              <w:t>Accepted development, subject to compliance with identified requirements</w:t>
            </w:r>
          </w:p>
        </w:tc>
      </w:tr>
      <w:tr w:rsidR="00D45BC4" w:rsidRPr="002F1182" w14:paraId="2355E7B2" w14:textId="77777777" w:rsidTr="003241D9">
        <w:tc>
          <w:tcPr>
            <w:tcW w:w="1668" w:type="dxa"/>
            <w:vMerge/>
            <w:shd w:val="clear" w:color="auto" w:fill="auto"/>
          </w:tcPr>
          <w:p w14:paraId="6555F1A2" w14:textId="77777777" w:rsidR="00D45BC4" w:rsidRPr="003E1AD5" w:rsidRDefault="00D45BC4" w:rsidP="0098770B"/>
        </w:tc>
        <w:tc>
          <w:tcPr>
            <w:tcW w:w="3308" w:type="dxa"/>
            <w:gridSpan w:val="2"/>
            <w:shd w:val="clear" w:color="auto" w:fill="auto"/>
          </w:tcPr>
          <w:p w14:paraId="2D23D16F" w14:textId="4BE38559" w:rsidR="00D45BC4" w:rsidRDefault="00D45BC4" w:rsidP="008149B6">
            <w:pPr>
              <w:pStyle w:val="QPPTableTextBody"/>
            </w:pPr>
            <w:r w:rsidRPr="00D45BC4">
              <w:t xml:space="preserve">If involving a </w:t>
            </w:r>
            <w:r w:rsidRPr="005E6C80">
              <w:t>residential care facility</w:t>
            </w:r>
            <w:r w:rsidRPr="00D45BC4">
              <w:t xml:space="preserve"> in an existing </w:t>
            </w:r>
            <w:r w:rsidRPr="005E6C80">
              <w:t>retirement facility</w:t>
            </w:r>
            <w:r w:rsidRPr="00D45BC4">
              <w:t xml:space="preserve"> premises, with no increase in </w:t>
            </w:r>
            <w:r w:rsidRPr="005E6C80">
              <w:t>gross floor area</w:t>
            </w:r>
            <w:r w:rsidRPr="00D45BC4">
              <w:t xml:space="preserve">, where complying with all acceptable outcomes in </w:t>
            </w:r>
            <w:r w:rsidR="00AB5256">
              <w:t>s</w:t>
            </w:r>
            <w:r w:rsidRPr="00D45BC4">
              <w:t xml:space="preserve">ection A of the </w:t>
            </w:r>
            <w:r w:rsidRPr="005E6C80">
              <w:t>Retirement and residential care facility code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52265349" w14:textId="77777777" w:rsidR="00D45BC4" w:rsidRPr="00BE7383" w:rsidRDefault="00D45BC4" w:rsidP="00BE7383">
            <w:pPr>
              <w:pStyle w:val="QPPTableTextBody"/>
            </w:pPr>
            <w:r w:rsidRPr="00BE7383">
              <w:t>Not applicable</w:t>
            </w:r>
          </w:p>
        </w:tc>
      </w:tr>
      <w:tr w:rsidR="00D45BC4" w:rsidRPr="002F1182" w14:paraId="40CA683E" w14:textId="77777777" w:rsidTr="0080692F">
        <w:tc>
          <w:tcPr>
            <w:tcW w:w="1668" w:type="dxa"/>
            <w:vMerge/>
            <w:shd w:val="clear" w:color="auto" w:fill="auto"/>
          </w:tcPr>
          <w:p w14:paraId="31A658C7" w14:textId="77777777" w:rsidR="00D45BC4" w:rsidRPr="003E1AD5" w:rsidRDefault="00D45BC4" w:rsidP="00D45BC4"/>
        </w:tc>
        <w:tc>
          <w:tcPr>
            <w:tcW w:w="6660" w:type="dxa"/>
            <w:gridSpan w:val="4"/>
            <w:shd w:val="clear" w:color="auto" w:fill="auto"/>
          </w:tcPr>
          <w:p w14:paraId="55A89E36" w14:textId="77777777" w:rsidR="00D45BC4" w:rsidRDefault="00D45BC4" w:rsidP="008149B6">
            <w:pPr>
              <w:pStyle w:val="QPPTableTextBold"/>
              <w:rPr>
                <w:rFonts w:cs="Times New Roman"/>
                <w:szCs w:val="24"/>
              </w:rPr>
            </w:pPr>
            <w:r>
              <w:t>Assessable development</w:t>
            </w:r>
            <w:r w:rsidRPr="002D0E96">
              <w:t>—</w:t>
            </w:r>
            <w:r w:rsidRPr="003E1AD5">
              <w:t>Code assessment</w:t>
            </w:r>
          </w:p>
        </w:tc>
      </w:tr>
      <w:tr w:rsidR="00D45BC4" w:rsidRPr="002F1182" w14:paraId="5C923ADF" w14:textId="77777777" w:rsidTr="003241D9">
        <w:tc>
          <w:tcPr>
            <w:tcW w:w="1668" w:type="dxa"/>
            <w:vMerge/>
            <w:shd w:val="clear" w:color="auto" w:fill="auto"/>
          </w:tcPr>
          <w:p w14:paraId="300DD835" w14:textId="77777777" w:rsidR="00D45BC4" w:rsidRPr="003E1AD5" w:rsidRDefault="00D45BC4" w:rsidP="0098770B"/>
        </w:tc>
        <w:tc>
          <w:tcPr>
            <w:tcW w:w="3308" w:type="dxa"/>
            <w:gridSpan w:val="2"/>
            <w:shd w:val="clear" w:color="auto" w:fill="auto"/>
          </w:tcPr>
          <w:p w14:paraId="1E2C403F" w14:textId="18E5EAB7" w:rsidR="00D45BC4" w:rsidRDefault="00D45BC4" w:rsidP="008149B6">
            <w:pPr>
              <w:pStyle w:val="QPPTableTextBody"/>
            </w:pPr>
            <w:r w:rsidRPr="00D45BC4">
              <w:t xml:space="preserve">If involving a </w:t>
            </w:r>
            <w:r w:rsidRPr="005E6C80">
              <w:t>residential care facility</w:t>
            </w:r>
            <w:r w:rsidRPr="00D45BC4">
              <w:t xml:space="preserve"> in an existing </w:t>
            </w:r>
            <w:r w:rsidRPr="005E6C80">
              <w:t>retirement facility</w:t>
            </w:r>
            <w:r w:rsidRPr="00D45BC4">
              <w:t xml:space="preserve"> premises, with no increase in </w:t>
            </w:r>
            <w:r w:rsidRPr="005E6C80">
              <w:t>gross floor area</w:t>
            </w:r>
            <w:r w:rsidRPr="00D45BC4">
              <w:t xml:space="preserve">, where not complying with all acceptable outcomes in </w:t>
            </w:r>
            <w:r w:rsidR="00AB5256">
              <w:t>s</w:t>
            </w:r>
            <w:r w:rsidRPr="00D45BC4">
              <w:t xml:space="preserve">ection A of the </w:t>
            </w:r>
            <w:r w:rsidRPr="005E6C80">
              <w:t>Retirement and residential care facility code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22A9864F" w14:textId="4D7787BF" w:rsidR="00D45BC4" w:rsidRPr="00BE7383" w:rsidRDefault="00D45BC4" w:rsidP="00BE7383">
            <w:pPr>
              <w:pStyle w:val="QPPTableTextBody"/>
            </w:pPr>
            <w:r w:rsidRPr="005E6C80">
              <w:t>Retirement and residential care facility code</w:t>
            </w:r>
            <w:r w:rsidR="00E11550" w:rsidRPr="00BE7383">
              <w:t>—</w:t>
            </w:r>
            <w:r w:rsidRPr="00BE7383">
              <w:t xml:space="preserve">purpose, overall outcomes and </w:t>
            </w:r>
            <w:r w:rsidR="00AB5256" w:rsidRPr="00BE7383">
              <w:t>s</w:t>
            </w:r>
            <w:r w:rsidRPr="00BE7383">
              <w:t>ection A outcomes only</w:t>
            </w:r>
          </w:p>
        </w:tc>
      </w:tr>
      <w:tr w:rsidR="00D45BC4" w:rsidRPr="002F1182" w14:paraId="73EF3D6F" w14:textId="77777777" w:rsidTr="003241D9">
        <w:tc>
          <w:tcPr>
            <w:tcW w:w="1668" w:type="dxa"/>
            <w:vMerge/>
            <w:shd w:val="clear" w:color="auto" w:fill="auto"/>
          </w:tcPr>
          <w:p w14:paraId="70E9635C" w14:textId="77777777" w:rsidR="00D45BC4" w:rsidRPr="003E1AD5" w:rsidRDefault="00D45BC4" w:rsidP="00D45BC4"/>
        </w:tc>
        <w:tc>
          <w:tcPr>
            <w:tcW w:w="3308" w:type="dxa"/>
            <w:gridSpan w:val="2"/>
            <w:shd w:val="clear" w:color="auto" w:fill="auto"/>
          </w:tcPr>
          <w:p w14:paraId="4495C545" w14:textId="77777777" w:rsidR="00D45BC4" w:rsidRPr="00D45BC4" w:rsidRDefault="00D45BC4" w:rsidP="008149B6">
            <w:pPr>
              <w:pStyle w:val="QPPTableTextBody"/>
            </w:pPr>
            <w:r w:rsidRPr="000235D2">
              <w:t xml:space="preserve">If </w:t>
            </w:r>
            <w:r w:rsidRPr="00D45BC4">
              <w:t>no greater than:</w:t>
            </w:r>
          </w:p>
          <w:p w14:paraId="40BDC3DB" w14:textId="7CA4C2BB" w:rsidR="00D45BC4" w:rsidRDefault="00D45BC4" w:rsidP="008149B6">
            <w:pPr>
              <w:pStyle w:val="HGTableBullet2"/>
              <w:numPr>
                <w:ilvl w:val="0"/>
                <w:numId w:val="63"/>
              </w:numPr>
            </w:pPr>
            <w:r w:rsidRPr="000235D2">
              <w:t xml:space="preserve">3 </w:t>
            </w:r>
            <w:r w:rsidRPr="005E6C80">
              <w:t>storeys</w:t>
            </w:r>
            <w:r w:rsidRPr="000235D2">
              <w:t xml:space="preserve"> and 11.5m in </w:t>
            </w:r>
            <w:r w:rsidRPr="005E6C80">
              <w:t>building height</w:t>
            </w:r>
            <w:r w:rsidRPr="000235D2">
              <w:t xml:space="preserve"> in the Up to 3 </w:t>
            </w:r>
            <w:r w:rsidRPr="005E6C80">
              <w:t>storeys</w:t>
            </w:r>
            <w:r w:rsidRPr="000235D2">
              <w:t xml:space="preserve"> zone precinct; or</w:t>
            </w:r>
          </w:p>
          <w:p w14:paraId="6ABBB195" w14:textId="2BD3F135" w:rsidR="00916DA6" w:rsidRPr="00916DA6" w:rsidRDefault="00916DA6" w:rsidP="008149B6">
            <w:pPr>
              <w:pStyle w:val="HGTableBullet2"/>
            </w:pPr>
            <w:r w:rsidRPr="00916DA6">
              <w:t xml:space="preserve">3 </w:t>
            </w:r>
            <w:r w:rsidRPr="005E6C80">
              <w:t>storeys</w:t>
            </w:r>
            <w:r w:rsidRPr="00916DA6">
              <w:t xml:space="preserve"> and 11.5m in building height in the 2 or 3 </w:t>
            </w:r>
            <w:r w:rsidRPr="005E6C80">
              <w:t>storey</w:t>
            </w:r>
            <w:r w:rsidRPr="00916DA6">
              <w:t xml:space="preserve"> mix zone precinct, where the </w:t>
            </w:r>
            <w:r w:rsidR="008A1F3D" w:rsidRPr="005E6C80">
              <w:t>site</w:t>
            </w:r>
            <w:r w:rsidR="008A1F3D">
              <w:t xml:space="preserve"> </w:t>
            </w:r>
            <w:r w:rsidRPr="00916DA6">
              <w:t xml:space="preserve"> has frontage to a road with a reserve width of 15.5m or more and any part of the </w:t>
            </w:r>
            <w:r w:rsidR="008A1F3D" w:rsidRPr="005E6C80">
              <w:t>site</w:t>
            </w:r>
            <w:r w:rsidR="008A1F3D">
              <w:t xml:space="preserve"> </w:t>
            </w:r>
            <w:r w:rsidRPr="00916DA6">
              <w:t xml:space="preserve">is within 400m </w:t>
            </w:r>
            <w:r w:rsidRPr="005E6C80">
              <w:t>walking distance</w:t>
            </w:r>
            <w:r w:rsidRPr="00916DA6">
              <w:t xml:space="preserve"> of a dedicated public pedestrian access point of a railway or busway station; or</w:t>
            </w:r>
          </w:p>
          <w:p w14:paraId="2756DCF9" w14:textId="2FA832ED" w:rsidR="00916DA6" w:rsidRPr="00D45BC4" w:rsidRDefault="00916DA6" w:rsidP="008149B6">
            <w:pPr>
              <w:pStyle w:val="HGTableBullet2"/>
            </w:pPr>
            <w:r w:rsidRPr="00916DA6">
              <w:t xml:space="preserve">2 </w:t>
            </w:r>
            <w:r w:rsidRPr="005E6C80">
              <w:t>storeys</w:t>
            </w:r>
            <w:r>
              <w:t xml:space="preserve"> and 9.5m in </w:t>
            </w:r>
            <w:r w:rsidRPr="005E6C80">
              <w:t>building height</w:t>
            </w:r>
          </w:p>
          <w:p w14:paraId="61576A67" w14:textId="0E592192" w:rsidR="00D45BC4" w:rsidRDefault="00D45BC4" w:rsidP="00441497">
            <w:pPr>
              <w:pStyle w:val="QPPEditorsNoteStyle1"/>
            </w:pPr>
            <w:r w:rsidRPr="000235D2">
              <w:t xml:space="preserve">Editor’s note—Section 1.7.7 applies where the maximum building height is specified in </w:t>
            </w:r>
            <w:r w:rsidRPr="005E6C80">
              <w:t>storeys</w:t>
            </w:r>
            <w:r w:rsidRPr="000235D2">
              <w:t xml:space="preserve"> and the development includes a space that is situated between one floor level and the floor level next above, or if there is no floor above, the ceiling or roof above, that contains only a bathroom, shower room, laundry, water closet or other sanitary compartment.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7199D4B2" w14:textId="4B282DCB" w:rsidR="00D45BC4" w:rsidRPr="00BE7383" w:rsidRDefault="00D45BC4" w:rsidP="00BE7383">
            <w:pPr>
              <w:pStyle w:val="QPPTableTextBody"/>
            </w:pPr>
            <w:r w:rsidRPr="005E6C80">
              <w:t>Retirement and residential care facility code</w:t>
            </w:r>
          </w:p>
          <w:p w14:paraId="3581A45B" w14:textId="26F45A1C" w:rsidR="00D45BC4" w:rsidRPr="00BE7383" w:rsidRDefault="00D45BC4" w:rsidP="00BE7383">
            <w:pPr>
              <w:pStyle w:val="QPPTableTextBody"/>
            </w:pPr>
            <w:r w:rsidRPr="005E6C80">
              <w:t>Low-medium density residential zone code</w:t>
            </w:r>
          </w:p>
          <w:p w14:paraId="498AFBEB" w14:textId="1A5ECA3F" w:rsidR="00D45BC4" w:rsidRPr="00BE7383" w:rsidRDefault="00D45BC4" w:rsidP="00BE7383">
            <w:pPr>
              <w:pStyle w:val="QPPTableTextBody"/>
            </w:pPr>
            <w:r w:rsidRPr="005E6C80">
              <w:t>Prescribed secondary code</w:t>
            </w:r>
          </w:p>
        </w:tc>
      </w:tr>
      <w:tr w:rsidR="007C097A" w:rsidRPr="002F1182" w14:paraId="7E80F505" w14:textId="77777777" w:rsidTr="0080692F">
        <w:tc>
          <w:tcPr>
            <w:tcW w:w="1668" w:type="dxa"/>
            <w:vMerge w:val="restart"/>
            <w:shd w:val="clear" w:color="auto" w:fill="auto"/>
          </w:tcPr>
          <w:p w14:paraId="3C14CE13" w14:textId="24428A79" w:rsidR="007C097A" w:rsidRPr="003E1AD5" w:rsidRDefault="007C097A" w:rsidP="008149B6">
            <w:pPr>
              <w:pStyle w:val="QPPTableTextBody"/>
            </w:pPr>
            <w:r w:rsidRPr="005E6C80">
              <w:t>Retirement facility</w:t>
            </w:r>
          </w:p>
        </w:tc>
        <w:tc>
          <w:tcPr>
            <w:tcW w:w="6660" w:type="dxa"/>
            <w:gridSpan w:val="4"/>
            <w:shd w:val="clear" w:color="auto" w:fill="auto"/>
          </w:tcPr>
          <w:p w14:paraId="05328766" w14:textId="77777777" w:rsidR="007C097A" w:rsidRPr="00BE7383" w:rsidRDefault="007C097A" w:rsidP="008149B6">
            <w:pPr>
              <w:pStyle w:val="QPPTableTextBold"/>
            </w:pPr>
            <w:r w:rsidRPr="00BE7383">
              <w:t>Accepted development, subject to compliance with identified requirements</w:t>
            </w:r>
          </w:p>
        </w:tc>
      </w:tr>
      <w:tr w:rsidR="007C097A" w:rsidRPr="002F1182" w14:paraId="4FC9CA7A" w14:textId="77777777" w:rsidTr="003241D9">
        <w:tc>
          <w:tcPr>
            <w:tcW w:w="1668" w:type="dxa"/>
            <w:vMerge/>
            <w:shd w:val="clear" w:color="auto" w:fill="auto"/>
          </w:tcPr>
          <w:p w14:paraId="3444BE06" w14:textId="77777777" w:rsidR="007C097A" w:rsidRPr="003E1AD5" w:rsidRDefault="007C097A" w:rsidP="008149B6">
            <w:pPr>
              <w:pStyle w:val="QPPTableTextBody"/>
            </w:pPr>
          </w:p>
        </w:tc>
        <w:tc>
          <w:tcPr>
            <w:tcW w:w="3308" w:type="dxa"/>
            <w:gridSpan w:val="2"/>
            <w:shd w:val="clear" w:color="auto" w:fill="auto"/>
          </w:tcPr>
          <w:p w14:paraId="4C3AB3BC" w14:textId="50B801F1" w:rsidR="007C097A" w:rsidRPr="000235D2" w:rsidRDefault="007C097A" w:rsidP="008149B6">
            <w:pPr>
              <w:pStyle w:val="QPPTableTextBody"/>
            </w:pPr>
            <w:r w:rsidRPr="007C097A">
              <w:t xml:space="preserve">If involving a </w:t>
            </w:r>
            <w:r w:rsidRPr="005E6C80">
              <w:t>retirement facility</w:t>
            </w:r>
            <w:r w:rsidRPr="007C097A">
              <w:t xml:space="preserve"> in an existing </w:t>
            </w:r>
            <w:r w:rsidRPr="005E6C80">
              <w:t>residential care facility</w:t>
            </w:r>
            <w:r w:rsidRPr="007C097A">
              <w:t xml:space="preserve"> premises, with no increase in </w:t>
            </w:r>
            <w:r w:rsidRPr="005E6C80">
              <w:t>gross floor area</w:t>
            </w:r>
            <w:r w:rsidRPr="007C097A">
              <w:t xml:space="preserve">, where complying with all acceptable outcomes in </w:t>
            </w:r>
            <w:r w:rsidR="00AB5256">
              <w:t>s</w:t>
            </w:r>
            <w:r w:rsidRPr="007C097A">
              <w:t xml:space="preserve">ection A of the </w:t>
            </w:r>
            <w:r w:rsidRPr="005E6C80">
              <w:t>Retirement and residential care facility code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030E1F0C" w14:textId="77777777" w:rsidR="007C097A" w:rsidRPr="00D45BC4" w:rsidRDefault="007C097A" w:rsidP="00BE7383">
            <w:pPr>
              <w:pStyle w:val="QPPTableTextBody"/>
            </w:pPr>
            <w:r w:rsidRPr="00BE7383">
              <w:t>Not applicable</w:t>
            </w:r>
          </w:p>
        </w:tc>
      </w:tr>
      <w:tr w:rsidR="007C097A" w:rsidRPr="002F1182" w14:paraId="7791A6C2" w14:textId="77777777" w:rsidTr="003241D9">
        <w:trPr>
          <w:trHeight w:val="312"/>
        </w:trPr>
        <w:tc>
          <w:tcPr>
            <w:tcW w:w="1668" w:type="dxa"/>
            <w:vMerge/>
            <w:shd w:val="clear" w:color="auto" w:fill="auto"/>
          </w:tcPr>
          <w:p w14:paraId="0B69903B" w14:textId="77777777" w:rsidR="007C097A" w:rsidRPr="002F1182" w:rsidRDefault="007C097A" w:rsidP="008149B6">
            <w:pPr>
              <w:pStyle w:val="QPPTableTextBody"/>
            </w:pPr>
          </w:p>
        </w:tc>
        <w:tc>
          <w:tcPr>
            <w:tcW w:w="6660" w:type="dxa"/>
            <w:gridSpan w:val="4"/>
            <w:shd w:val="clear" w:color="auto" w:fill="auto"/>
          </w:tcPr>
          <w:p w14:paraId="6BCECCBF" w14:textId="77777777" w:rsidR="007C097A" w:rsidRPr="002F1182" w:rsidRDefault="007C097A" w:rsidP="008149B6">
            <w:pPr>
              <w:pStyle w:val="QPPTableTextBold"/>
            </w:pPr>
            <w:r>
              <w:t>Assessable development</w:t>
            </w:r>
            <w:r w:rsidRPr="002D0E96">
              <w:t>—</w:t>
            </w:r>
            <w:r w:rsidRPr="002F1182">
              <w:t>Code assessment</w:t>
            </w:r>
          </w:p>
        </w:tc>
      </w:tr>
      <w:tr w:rsidR="007C097A" w:rsidRPr="002F1182" w14:paraId="06110F7E" w14:textId="77777777" w:rsidTr="003241D9">
        <w:tc>
          <w:tcPr>
            <w:tcW w:w="1668" w:type="dxa"/>
            <w:vMerge/>
            <w:shd w:val="clear" w:color="auto" w:fill="auto"/>
          </w:tcPr>
          <w:p w14:paraId="29B7458E" w14:textId="77777777" w:rsidR="007C097A" w:rsidRPr="002F1182" w:rsidRDefault="007C097A" w:rsidP="007C097A"/>
        </w:tc>
        <w:tc>
          <w:tcPr>
            <w:tcW w:w="3308" w:type="dxa"/>
            <w:gridSpan w:val="2"/>
            <w:shd w:val="clear" w:color="auto" w:fill="auto"/>
          </w:tcPr>
          <w:p w14:paraId="76F433C5" w14:textId="40BE4C63" w:rsidR="007C097A" w:rsidRDefault="007C097A" w:rsidP="008149B6">
            <w:pPr>
              <w:pStyle w:val="QPPTableTextBody"/>
            </w:pPr>
            <w:r w:rsidRPr="00A7087E">
              <w:t xml:space="preserve">If involving a </w:t>
            </w:r>
            <w:r w:rsidRPr="005E6C80">
              <w:t>retirement facility</w:t>
            </w:r>
            <w:r w:rsidRPr="00A7087E">
              <w:t xml:space="preserve"> in an existing </w:t>
            </w:r>
            <w:r w:rsidRPr="005E6C80">
              <w:t>residential care facility</w:t>
            </w:r>
            <w:r w:rsidRPr="00A7087E">
              <w:t xml:space="preserve"> premises, with no increase in </w:t>
            </w:r>
            <w:r w:rsidRPr="005E6C80">
              <w:t>gross floor area</w:t>
            </w:r>
            <w:r w:rsidRPr="00A7087E">
              <w:t xml:space="preserve">, where not complying with all acceptable outcomes in </w:t>
            </w:r>
            <w:r w:rsidR="00AB5256">
              <w:t>s</w:t>
            </w:r>
            <w:r w:rsidRPr="00A7087E">
              <w:t xml:space="preserve">ection A of the </w:t>
            </w:r>
            <w:r w:rsidRPr="005E6C80">
              <w:t>Retirement and residential care facility code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11730EF2" w14:textId="1869479F" w:rsidR="007C097A" w:rsidRDefault="007C097A" w:rsidP="008149B6">
            <w:pPr>
              <w:pStyle w:val="QPPTableTextBody"/>
            </w:pPr>
            <w:r w:rsidRPr="005E6C80">
              <w:t>Retirement and residential care facility code</w:t>
            </w:r>
            <w:r w:rsidR="00441497" w:rsidRPr="00441497">
              <w:t>—</w:t>
            </w:r>
            <w:r w:rsidRPr="00A7087E">
              <w:t xml:space="preserve">purpose, overall outcomes and </w:t>
            </w:r>
            <w:r w:rsidR="00AB5256">
              <w:t>s</w:t>
            </w:r>
            <w:r w:rsidRPr="00A7087E">
              <w:t>ection A outcomes only</w:t>
            </w:r>
          </w:p>
        </w:tc>
      </w:tr>
      <w:tr w:rsidR="007C097A" w:rsidRPr="002F1182" w14:paraId="42557106" w14:textId="77777777" w:rsidTr="003241D9">
        <w:tc>
          <w:tcPr>
            <w:tcW w:w="1668" w:type="dxa"/>
            <w:vMerge/>
            <w:shd w:val="clear" w:color="auto" w:fill="auto"/>
          </w:tcPr>
          <w:p w14:paraId="578C0361" w14:textId="77777777" w:rsidR="007C097A" w:rsidRPr="002F1182" w:rsidRDefault="007C097A" w:rsidP="0098770B"/>
        </w:tc>
        <w:tc>
          <w:tcPr>
            <w:tcW w:w="3308" w:type="dxa"/>
            <w:gridSpan w:val="2"/>
            <w:shd w:val="clear" w:color="auto" w:fill="auto"/>
          </w:tcPr>
          <w:p w14:paraId="316A7954" w14:textId="77777777" w:rsidR="007C097A" w:rsidRDefault="007C097A" w:rsidP="008149B6">
            <w:pPr>
              <w:pStyle w:val="QPPTableTextBody"/>
            </w:pPr>
            <w:r>
              <w:t>If no greater than:</w:t>
            </w:r>
          </w:p>
          <w:p w14:paraId="5CBD643B" w14:textId="1A00429F" w:rsidR="007C097A" w:rsidRDefault="007C097A" w:rsidP="008149B6">
            <w:pPr>
              <w:pStyle w:val="HGTableBullet2"/>
              <w:numPr>
                <w:ilvl w:val="0"/>
                <w:numId w:val="14"/>
              </w:numPr>
            </w:pPr>
            <w:r>
              <w:t xml:space="preserve">3 </w:t>
            </w:r>
            <w:r w:rsidRPr="005E6C80">
              <w:t>storeys</w:t>
            </w:r>
            <w:r>
              <w:t xml:space="preserve"> and 11.5m in </w:t>
            </w:r>
            <w:r w:rsidRPr="005E6C80">
              <w:t>building height</w:t>
            </w:r>
            <w:r>
              <w:t xml:space="preserve"> in the Up to 3 </w:t>
            </w:r>
            <w:r w:rsidRPr="005E6C80">
              <w:t>storeys</w:t>
            </w:r>
            <w:r>
              <w:t xml:space="preserve"> zone precinct; or</w:t>
            </w:r>
          </w:p>
          <w:p w14:paraId="68BB07AB" w14:textId="1373B7C5" w:rsidR="007C097A" w:rsidRDefault="007C097A" w:rsidP="008149B6">
            <w:pPr>
              <w:pStyle w:val="HGTableBullet2"/>
            </w:pPr>
            <w:r>
              <w:t xml:space="preserve">3 </w:t>
            </w:r>
            <w:r w:rsidRPr="005E6C80">
              <w:t>storeys</w:t>
            </w:r>
            <w:r>
              <w:t xml:space="preserve"> and 11.5m in </w:t>
            </w:r>
            <w:r w:rsidRPr="005E6C80">
              <w:t>building height</w:t>
            </w:r>
            <w:r>
              <w:t xml:space="preserve"> in the 2 or 3 </w:t>
            </w:r>
            <w:r w:rsidRPr="005E6C80">
              <w:t>storey</w:t>
            </w:r>
            <w:r>
              <w:t xml:space="preserve"> mix zone precinct, where the </w:t>
            </w:r>
            <w:r w:rsidR="008A1F3D" w:rsidRPr="005E6C80">
              <w:t>site</w:t>
            </w:r>
            <w:r w:rsidR="008A1F3D">
              <w:t xml:space="preserve"> </w:t>
            </w:r>
            <w:r>
              <w:t xml:space="preserve"> has frontage to a road with a reserve width of 15.5m or more and any part of the </w:t>
            </w:r>
            <w:r w:rsidR="008A1F3D" w:rsidRPr="005E6C80">
              <w:t>site</w:t>
            </w:r>
            <w:r w:rsidR="008A1F3D">
              <w:t xml:space="preserve"> </w:t>
            </w:r>
            <w:r>
              <w:t xml:space="preserve">is within 400m </w:t>
            </w:r>
            <w:r w:rsidRPr="005E6C80">
              <w:t>walking distance</w:t>
            </w:r>
            <w:r>
              <w:t xml:space="preserve"> of a dedicated public pedestrian access point of a railway or busway station; or</w:t>
            </w:r>
          </w:p>
          <w:p w14:paraId="6A221BF6" w14:textId="0BC7CD4B" w:rsidR="007C097A" w:rsidRDefault="007C097A" w:rsidP="008149B6">
            <w:pPr>
              <w:pStyle w:val="HGTableBullet2"/>
            </w:pPr>
            <w:r w:rsidRPr="007874A6">
              <w:t xml:space="preserve">2 </w:t>
            </w:r>
            <w:r w:rsidRPr="005E6C80">
              <w:t>storeys</w:t>
            </w:r>
            <w:r>
              <w:t xml:space="preserve"> and 9.5m in </w:t>
            </w:r>
            <w:r w:rsidRPr="005E6C80">
              <w:t>building height</w:t>
            </w:r>
          </w:p>
          <w:p w14:paraId="39979B56" w14:textId="73AD56E1" w:rsidR="007C097A" w:rsidRPr="002F1182" w:rsidRDefault="007C097A" w:rsidP="0032338B">
            <w:pPr>
              <w:pStyle w:val="QPPEditorsNoteStyle1"/>
            </w:pPr>
            <w:r>
              <w:t>Editor’s note—</w:t>
            </w:r>
            <w:r w:rsidRPr="005E6C80">
              <w:t>Section 1.7.7</w:t>
            </w:r>
            <w:r>
              <w:t xml:space="preserve"> applies where the maximum </w:t>
            </w:r>
            <w:r w:rsidRPr="005E6C80">
              <w:t>building height</w:t>
            </w:r>
            <w:r>
              <w:t xml:space="preserve"> is specified in </w:t>
            </w:r>
            <w:r w:rsidRPr="005E6C80">
              <w:t>storeys</w:t>
            </w:r>
            <w:r>
              <w:t xml:space="preserve"> and the development includes a space that is situated between one floor level and the floor level next above, or if there is no floor above, the ceiling or roof above, that contains only a bathroom, shower room, laundry, water closet or other sanitary compartment.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59328BFB" w14:textId="60264D81" w:rsidR="00BE7383" w:rsidRPr="00BE7383" w:rsidRDefault="00BE7383" w:rsidP="00BE7383">
            <w:pPr>
              <w:pStyle w:val="QPPTableTextBody"/>
            </w:pPr>
            <w:r w:rsidRPr="005E6C80">
              <w:t>Retirement and residential care facility code</w:t>
            </w:r>
          </w:p>
          <w:p w14:paraId="0330F175" w14:textId="78CDE590" w:rsidR="00BE7383" w:rsidRPr="00BE7383" w:rsidRDefault="00BE7383" w:rsidP="00BE7383">
            <w:pPr>
              <w:pStyle w:val="QPPTableTextBody"/>
            </w:pPr>
            <w:r w:rsidRPr="005E6C80">
              <w:t>Low-medium density residential zone code</w:t>
            </w:r>
          </w:p>
          <w:p w14:paraId="12BB9BD2" w14:textId="4DB01E27" w:rsidR="007C097A" w:rsidRPr="00BE7383" w:rsidRDefault="00BE7383" w:rsidP="00BE7383">
            <w:pPr>
              <w:pStyle w:val="QPPTableTextBody"/>
            </w:pPr>
            <w:r w:rsidRPr="005E6C80">
              <w:t>Prescribed secondary code</w:t>
            </w:r>
          </w:p>
        </w:tc>
      </w:tr>
      <w:tr w:rsidR="0026778D" w:rsidRPr="002F1182" w14:paraId="1C8D0712" w14:textId="77777777" w:rsidTr="003241D9">
        <w:tc>
          <w:tcPr>
            <w:tcW w:w="1668" w:type="dxa"/>
            <w:vMerge w:val="restart"/>
            <w:shd w:val="clear" w:color="auto" w:fill="auto"/>
          </w:tcPr>
          <w:p w14:paraId="62DDD3AF" w14:textId="1FE4E890" w:rsidR="0026778D" w:rsidRPr="00934178" w:rsidRDefault="0026778D" w:rsidP="0098770B">
            <w:r w:rsidRPr="005E6C80">
              <w:t>Rooming accommodation</w:t>
            </w:r>
          </w:p>
        </w:tc>
        <w:tc>
          <w:tcPr>
            <w:tcW w:w="6660" w:type="dxa"/>
            <w:gridSpan w:val="4"/>
            <w:shd w:val="clear" w:color="auto" w:fill="auto"/>
          </w:tcPr>
          <w:p w14:paraId="730EDEFA" w14:textId="77777777" w:rsidR="0026778D" w:rsidRDefault="002D0E96" w:rsidP="008149B6">
            <w:pPr>
              <w:pStyle w:val="QPPTableTextBold"/>
            </w:pPr>
            <w:r>
              <w:t xml:space="preserve">Accepted </w:t>
            </w:r>
            <w:r w:rsidRPr="002D0E96">
              <w:t>development, subject to compliance with identified requirements</w:t>
            </w:r>
          </w:p>
        </w:tc>
      </w:tr>
      <w:tr w:rsidR="0026778D" w:rsidRPr="002F1182" w14:paraId="19A3A027" w14:textId="77777777" w:rsidTr="003241D9">
        <w:tc>
          <w:tcPr>
            <w:tcW w:w="1668" w:type="dxa"/>
            <w:vMerge/>
            <w:shd w:val="clear" w:color="auto" w:fill="auto"/>
          </w:tcPr>
          <w:p w14:paraId="695506E4" w14:textId="77777777" w:rsidR="0026778D" w:rsidRPr="002F1182" w:rsidRDefault="0026778D" w:rsidP="0098770B"/>
        </w:tc>
        <w:tc>
          <w:tcPr>
            <w:tcW w:w="3308" w:type="dxa"/>
            <w:gridSpan w:val="2"/>
            <w:shd w:val="clear" w:color="auto" w:fill="auto"/>
          </w:tcPr>
          <w:p w14:paraId="7DF6525C" w14:textId="32052935" w:rsidR="0026778D" w:rsidRDefault="0026778D" w:rsidP="008149B6">
            <w:pPr>
              <w:pStyle w:val="QPPTableTextBody"/>
            </w:pPr>
            <w:r>
              <w:t xml:space="preserve">If involving an existing premises with no increase in </w:t>
            </w:r>
            <w:r w:rsidRPr="005E6C80">
              <w:t>gross floor area</w:t>
            </w:r>
            <w:r>
              <w:t>, where:</w:t>
            </w:r>
          </w:p>
          <w:p w14:paraId="6DC28516" w14:textId="77777777" w:rsidR="0026778D" w:rsidRDefault="0026778D" w:rsidP="008149B6">
            <w:pPr>
              <w:pStyle w:val="HGTableBullet2"/>
              <w:numPr>
                <w:ilvl w:val="0"/>
                <w:numId w:val="54"/>
              </w:numPr>
            </w:pPr>
            <w:r>
              <w:t>accommodating 5 pe</w:t>
            </w:r>
            <w:r w:rsidR="007A73AA">
              <w:t>rsons</w:t>
            </w:r>
            <w:r>
              <w:t xml:space="preserve"> or less;</w:t>
            </w:r>
          </w:p>
          <w:p w14:paraId="5A788BF6" w14:textId="325D6E0D" w:rsidR="0026778D" w:rsidRDefault="0026778D" w:rsidP="008149B6">
            <w:pPr>
              <w:pStyle w:val="HGTableBullet2"/>
              <w:numPr>
                <w:ilvl w:val="0"/>
                <w:numId w:val="54"/>
              </w:numPr>
            </w:pPr>
            <w:r>
              <w:t>complying with all acceptable outcomes</w:t>
            </w:r>
            <w:r w:rsidR="001068D7">
              <w:t xml:space="preserve"> in section A of the </w:t>
            </w:r>
            <w:r w:rsidR="001068D7" w:rsidRPr="005E6C80">
              <w:t>Rooming accommodation code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5D9E36A8" w14:textId="77777777" w:rsidR="0026778D" w:rsidRDefault="001068D7" w:rsidP="008149B6">
            <w:pPr>
              <w:pStyle w:val="QPPTableTextBody"/>
            </w:pPr>
            <w:r>
              <w:t>Not applicable</w:t>
            </w:r>
          </w:p>
        </w:tc>
      </w:tr>
      <w:tr w:rsidR="0026778D" w:rsidRPr="002F1182" w14:paraId="608A31E4" w14:textId="77777777" w:rsidTr="003241D9">
        <w:tc>
          <w:tcPr>
            <w:tcW w:w="1668" w:type="dxa"/>
            <w:vMerge/>
            <w:shd w:val="clear" w:color="auto" w:fill="auto"/>
          </w:tcPr>
          <w:p w14:paraId="3543B8D5" w14:textId="77777777" w:rsidR="0026778D" w:rsidRPr="002F1182" w:rsidRDefault="0026778D" w:rsidP="0098770B"/>
        </w:tc>
        <w:tc>
          <w:tcPr>
            <w:tcW w:w="3308" w:type="dxa"/>
            <w:gridSpan w:val="2"/>
            <w:shd w:val="clear" w:color="auto" w:fill="auto"/>
          </w:tcPr>
          <w:p w14:paraId="021693DB" w14:textId="356DCD40" w:rsidR="0026778D" w:rsidRDefault="0026778D" w:rsidP="008149B6">
            <w:pPr>
              <w:pStyle w:val="QPPTableTextBody"/>
            </w:pPr>
            <w:r>
              <w:t xml:space="preserve">If involving a new premises or an existing premises with an increase in </w:t>
            </w:r>
            <w:r w:rsidRPr="005E6C80">
              <w:t>gross floor area</w:t>
            </w:r>
            <w:r>
              <w:t>, where:</w:t>
            </w:r>
          </w:p>
          <w:p w14:paraId="3732EF2F" w14:textId="77777777" w:rsidR="0026778D" w:rsidRDefault="0026778D" w:rsidP="008149B6">
            <w:pPr>
              <w:pStyle w:val="HGTableBullet2"/>
              <w:numPr>
                <w:ilvl w:val="0"/>
                <w:numId w:val="55"/>
              </w:numPr>
            </w:pPr>
            <w:r>
              <w:t>accommodating 5 pe</w:t>
            </w:r>
            <w:r w:rsidR="007A73AA">
              <w:t>rsons</w:t>
            </w:r>
            <w:r>
              <w:t xml:space="preserve"> or less;</w:t>
            </w:r>
          </w:p>
          <w:p w14:paraId="380EA183" w14:textId="77777777" w:rsidR="0026778D" w:rsidRDefault="0026778D" w:rsidP="008149B6">
            <w:pPr>
              <w:pStyle w:val="HGTableBullet2"/>
              <w:numPr>
                <w:ilvl w:val="0"/>
                <w:numId w:val="55"/>
              </w:numPr>
            </w:pPr>
            <w:r>
              <w:t xml:space="preserve">complying with all </w:t>
            </w:r>
            <w:r w:rsidR="00696AA2">
              <w:t xml:space="preserve">acceptable </w:t>
            </w:r>
            <w:r>
              <w:t>outcomes</w:t>
            </w:r>
            <w:r w:rsidR="001068D7">
              <w:t>:</w:t>
            </w:r>
          </w:p>
          <w:p w14:paraId="2456FB5A" w14:textId="3B2AE172" w:rsidR="001068D7" w:rsidRPr="005F5165" w:rsidRDefault="001068D7" w:rsidP="008149B6">
            <w:pPr>
              <w:pStyle w:val="HGTableBullet3"/>
            </w:pPr>
            <w:r w:rsidRPr="004D39F1">
              <w:t xml:space="preserve">in section A of the </w:t>
            </w:r>
            <w:r w:rsidRPr="005E6C80">
              <w:t>Rooming accommodation code</w:t>
            </w:r>
            <w:r w:rsidRPr="005F5165">
              <w:t>;</w:t>
            </w:r>
          </w:p>
          <w:p w14:paraId="37F58097" w14:textId="60D95B10" w:rsidR="001068D7" w:rsidRPr="004D39F1" w:rsidRDefault="001068D7" w:rsidP="008149B6">
            <w:pPr>
              <w:pStyle w:val="HGTableBullet3"/>
            </w:pPr>
            <w:r w:rsidRPr="004D39F1">
              <w:t>AO2</w:t>
            </w:r>
            <w:r w:rsidR="007970B4">
              <w:t>, AO3</w:t>
            </w:r>
            <w:r w:rsidRPr="004D39F1">
              <w:t xml:space="preserve"> and AO</w:t>
            </w:r>
            <w:r w:rsidR="007970B4">
              <w:t>5</w:t>
            </w:r>
            <w:r w:rsidRPr="004D39F1">
              <w:t xml:space="preserve"> of the </w:t>
            </w:r>
            <w:r w:rsidRPr="005E6C80">
              <w:lastRenderedPageBreak/>
              <w:t>Dwelling house code</w:t>
            </w:r>
            <w:r w:rsidRPr="004D39F1">
              <w:t>, if not on a small lot;</w:t>
            </w:r>
          </w:p>
          <w:p w14:paraId="6052F2FA" w14:textId="1B6B2822" w:rsidR="001068D7" w:rsidRDefault="001068D7" w:rsidP="008149B6">
            <w:pPr>
              <w:pStyle w:val="HGTableBullet3"/>
            </w:pPr>
            <w:r w:rsidRPr="005F5165">
              <w:t xml:space="preserve">in the </w:t>
            </w:r>
            <w:r w:rsidRPr="005E6C80">
              <w:t>Dwelling house (small lot) code</w:t>
            </w:r>
            <w:r w:rsidRPr="005F5165">
              <w:t>, if on a small lot, excluding AO1.1, AO1.2, AO</w:t>
            </w:r>
            <w:r w:rsidR="007970B4">
              <w:t>12</w:t>
            </w:r>
            <w:r w:rsidRPr="005F5165">
              <w:t>.1, AO1</w:t>
            </w:r>
            <w:r w:rsidR="007970B4">
              <w:t>5</w:t>
            </w:r>
            <w:r w:rsidRPr="005F5165">
              <w:t>, AO1</w:t>
            </w:r>
            <w:r w:rsidR="007970B4">
              <w:t>6</w:t>
            </w:r>
            <w:r w:rsidRPr="005F5165">
              <w:t>, AO1</w:t>
            </w:r>
            <w:r w:rsidR="007970B4">
              <w:t>7</w:t>
            </w:r>
            <w:r w:rsidRPr="005F5165">
              <w:t>.1 and AO1</w:t>
            </w:r>
            <w:r w:rsidR="007970B4">
              <w:t>7</w:t>
            </w:r>
            <w:r w:rsidRPr="005F5165">
              <w:t>.2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69403DA7" w14:textId="77777777" w:rsidR="0026778D" w:rsidRDefault="001068D7" w:rsidP="008149B6">
            <w:pPr>
              <w:pStyle w:val="QPPTableTextBody"/>
            </w:pPr>
            <w:r>
              <w:lastRenderedPageBreak/>
              <w:t>Not applicable</w:t>
            </w:r>
          </w:p>
        </w:tc>
      </w:tr>
      <w:tr w:rsidR="0026778D" w:rsidRPr="002F1182" w14:paraId="701FD86D" w14:textId="77777777" w:rsidTr="003241D9">
        <w:tc>
          <w:tcPr>
            <w:tcW w:w="1668" w:type="dxa"/>
            <w:vMerge/>
            <w:shd w:val="clear" w:color="auto" w:fill="auto"/>
          </w:tcPr>
          <w:p w14:paraId="30A8EC31" w14:textId="77777777" w:rsidR="0026778D" w:rsidRPr="002F1182" w:rsidRDefault="0026778D" w:rsidP="0098770B"/>
        </w:tc>
        <w:tc>
          <w:tcPr>
            <w:tcW w:w="6660" w:type="dxa"/>
            <w:gridSpan w:val="4"/>
            <w:shd w:val="clear" w:color="auto" w:fill="auto"/>
          </w:tcPr>
          <w:p w14:paraId="5B79F103" w14:textId="77777777" w:rsidR="0026778D" w:rsidRDefault="002D0E96" w:rsidP="008149B6">
            <w:pPr>
              <w:pStyle w:val="QPPTableTextBold"/>
            </w:pPr>
            <w:r>
              <w:t>Assessable development</w:t>
            </w:r>
            <w:r w:rsidRPr="002D0E96">
              <w:t>—</w:t>
            </w:r>
            <w:r w:rsidR="0026778D">
              <w:t>Code assessment</w:t>
            </w:r>
          </w:p>
        </w:tc>
      </w:tr>
      <w:tr w:rsidR="0026778D" w:rsidRPr="002F1182" w14:paraId="504C3C02" w14:textId="77777777" w:rsidTr="003241D9">
        <w:tc>
          <w:tcPr>
            <w:tcW w:w="1668" w:type="dxa"/>
            <w:vMerge/>
            <w:shd w:val="clear" w:color="auto" w:fill="auto"/>
          </w:tcPr>
          <w:p w14:paraId="10BED3B9" w14:textId="77777777" w:rsidR="0026778D" w:rsidRPr="002F1182" w:rsidRDefault="0026778D" w:rsidP="0098770B"/>
        </w:tc>
        <w:tc>
          <w:tcPr>
            <w:tcW w:w="3308" w:type="dxa"/>
            <w:gridSpan w:val="2"/>
            <w:shd w:val="clear" w:color="auto" w:fill="auto"/>
          </w:tcPr>
          <w:p w14:paraId="03CD1915" w14:textId="15384699" w:rsidR="0026778D" w:rsidRDefault="0026778D" w:rsidP="008149B6">
            <w:pPr>
              <w:pStyle w:val="QPPTableTextBody"/>
            </w:pPr>
            <w:r>
              <w:t xml:space="preserve">If involving an existing premises with no increase in </w:t>
            </w:r>
            <w:r w:rsidRPr="005E6C80">
              <w:t>gross floor area</w:t>
            </w:r>
            <w:r>
              <w:t>, where:</w:t>
            </w:r>
          </w:p>
          <w:p w14:paraId="6E47E8EF" w14:textId="77777777" w:rsidR="0026778D" w:rsidRDefault="0026778D" w:rsidP="008149B6">
            <w:pPr>
              <w:pStyle w:val="HGTableBullet2"/>
              <w:numPr>
                <w:ilvl w:val="0"/>
                <w:numId w:val="56"/>
              </w:numPr>
            </w:pPr>
            <w:r>
              <w:t>accommodating 5 pe</w:t>
            </w:r>
            <w:r w:rsidR="007A73AA">
              <w:t>rsons</w:t>
            </w:r>
            <w:r>
              <w:t xml:space="preserve"> or less;</w:t>
            </w:r>
          </w:p>
          <w:p w14:paraId="57BFFC67" w14:textId="3110F51F" w:rsidR="0026778D" w:rsidRDefault="0026778D" w:rsidP="008149B6">
            <w:pPr>
              <w:pStyle w:val="HGTableBullet2"/>
            </w:pPr>
            <w:r>
              <w:t xml:space="preserve">not </w:t>
            </w:r>
            <w:r w:rsidR="003119B5">
              <w:t>complying with all acceptable outcomes</w:t>
            </w:r>
            <w:r w:rsidR="00316C44">
              <w:t xml:space="preserve"> in section A of the </w:t>
            </w:r>
            <w:r w:rsidR="00316C44" w:rsidRPr="005E6C80">
              <w:t>Rooming accommodation code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7B42E4B0" w14:textId="5CBF966A" w:rsidR="0026778D" w:rsidRDefault="0026778D" w:rsidP="008149B6">
            <w:pPr>
              <w:pStyle w:val="QPPTableTextBody"/>
            </w:pPr>
            <w:r w:rsidRPr="005E6C80">
              <w:t>Rooming accommodation code</w:t>
            </w:r>
            <w:r w:rsidRPr="008C121D">
              <w:t>—</w:t>
            </w:r>
            <w:r w:rsidR="003241D9">
              <w:t xml:space="preserve">purpose, </w:t>
            </w:r>
            <w:r w:rsidR="001068D7">
              <w:t xml:space="preserve">overall outcomes and </w:t>
            </w:r>
            <w:r>
              <w:t>section A outcomes only</w:t>
            </w:r>
          </w:p>
        </w:tc>
      </w:tr>
      <w:tr w:rsidR="0026778D" w:rsidRPr="002F1182" w14:paraId="7527CFF2" w14:textId="77777777" w:rsidTr="003241D9">
        <w:tc>
          <w:tcPr>
            <w:tcW w:w="1668" w:type="dxa"/>
            <w:vMerge/>
            <w:shd w:val="clear" w:color="auto" w:fill="auto"/>
          </w:tcPr>
          <w:p w14:paraId="17A6ED2C" w14:textId="77777777" w:rsidR="0026778D" w:rsidRPr="002F1182" w:rsidRDefault="0026778D" w:rsidP="0098770B"/>
        </w:tc>
        <w:tc>
          <w:tcPr>
            <w:tcW w:w="3308" w:type="dxa"/>
            <w:gridSpan w:val="2"/>
            <w:shd w:val="clear" w:color="auto" w:fill="auto"/>
          </w:tcPr>
          <w:p w14:paraId="79E57FA8" w14:textId="66863B09" w:rsidR="0026778D" w:rsidRDefault="0026778D" w:rsidP="008149B6">
            <w:pPr>
              <w:pStyle w:val="QPPTableTextBody"/>
            </w:pPr>
            <w:r>
              <w:t xml:space="preserve">If involving a new premises or an existing premises with an increase in </w:t>
            </w:r>
            <w:r w:rsidRPr="005E6C80">
              <w:t>gross floor area</w:t>
            </w:r>
            <w:r>
              <w:t>, where:</w:t>
            </w:r>
          </w:p>
          <w:p w14:paraId="745F4597" w14:textId="77777777" w:rsidR="0026778D" w:rsidRDefault="0026778D" w:rsidP="008149B6">
            <w:pPr>
              <w:pStyle w:val="HGTableBullet2"/>
              <w:numPr>
                <w:ilvl w:val="0"/>
                <w:numId w:val="57"/>
              </w:numPr>
            </w:pPr>
            <w:r>
              <w:t>accommodating 5 pe</w:t>
            </w:r>
            <w:r w:rsidR="007A73AA">
              <w:t>rsons</w:t>
            </w:r>
            <w:r>
              <w:t xml:space="preserve"> or less;</w:t>
            </w:r>
          </w:p>
          <w:p w14:paraId="05FDB1E9" w14:textId="77777777" w:rsidR="0026778D" w:rsidRDefault="0026778D" w:rsidP="008149B6">
            <w:pPr>
              <w:pStyle w:val="HGTableBullet2"/>
            </w:pPr>
            <w:r>
              <w:t xml:space="preserve">not </w:t>
            </w:r>
            <w:r w:rsidR="003119B5">
              <w:t>complying with all acceptable outcomes</w:t>
            </w:r>
            <w:r w:rsidR="00316C44">
              <w:t>:</w:t>
            </w:r>
          </w:p>
          <w:p w14:paraId="709EFB74" w14:textId="2D9E65B8" w:rsidR="00316C44" w:rsidRPr="00316C44" w:rsidRDefault="00316C44" w:rsidP="008149B6">
            <w:pPr>
              <w:pStyle w:val="HGTableBullet3"/>
              <w:numPr>
                <w:ilvl w:val="0"/>
                <w:numId w:val="61"/>
              </w:numPr>
            </w:pPr>
            <w:r w:rsidRPr="00316C44">
              <w:t xml:space="preserve">in section A of the </w:t>
            </w:r>
            <w:r w:rsidRPr="005E6C80">
              <w:t>Rooming accommodation code</w:t>
            </w:r>
            <w:r w:rsidRPr="00316C44">
              <w:t>;</w:t>
            </w:r>
          </w:p>
          <w:p w14:paraId="1E2179BE" w14:textId="12293E27" w:rsidR="00316C44" w:rsidRPr="00952ECC" w:rsidRDefault="00316C44" w:rsidP="008149B6">
            <w:pPr>
              <w:pStyle w:val="HGTableBullet3"/>
            </w:pPr>
            <w:r w:rsidRPr="00952ECC">
              <w:t>AO2</w:t>
            </w:r>
            <w:r w:rsidR="007970B4">
              <w:t>, AO3</w:t>
            </w:r>
            <w:r w:rsidRPr="00952ECC">
              <w:t xml:space="preserve"> and AO</w:t>
            </w:r>
            <w:r w:rsidR="00BA3028">
              <w:t>5</w:t>
            </w:r>
            <w:r w:rsidRPr="00952ECC">
              <w:t xml:space="preserve"> of the </w:t>
            </w:r>
            <w:r w:rsidRPr="005E6C80">
              <w:t>Dwelling house code</w:t>
            </w:r>
            <w:r w:rsidRPr="00952ECC">
              <w:t>, if not on a small lot;</w:t>
            </w:r>
          </w:p>
          <w:p w14:paraId="05483762" w14:textId="277B0653" w:rsidR="00316C44" w:rsidRDefault="00316C44" w:rsidP="008149B6">
            <w:pPr>
              <w:pStyle w:val="HGTableBullet3"/>
            </w:pPr>
            <w:r w:rsidRPr="006A216A">
              <w:t xml:space="preserve">in the </w:t>
            </w:r>
            <w:r w:rsidRPr="005E6C80">
              <w:t>Dwelling house (small lot) code</w:t>
            </w:r>
            <w:r w:rsidRPr="006A216A">
              <w:t>, if on a small lot, excluding AO1.1, AO1.2, AO</w:t>
            </w:r>
            <w:r w:rsidR="007970B4">
              <w:t>12</w:t>
            </w:r>
            <w:r w:rsidRPr="006A216A">
              <w:t>.1, AO1</w:t>
            </w:r>
            <w:r w:rsidR="007970B4">
              <w:t>5</w:t>
            </w:r>
            <w:r w:rsidRPr="006A216A">
              <w:t>, AO1</w:t>
            </w:r>
            <w:r w:rsidR="007970B4">
              <w:t>6</w:t>
            </w:r>
            <w:r w:rsidRPr="006A216A">
              <w:t>, AO1</w:t>
            </w:r>
            <w:r w:rsidR="007970B4">
              <w:t>7</w:t>
            </w:r>
            <w:r w:rsidRPr="006A216A">
              <w:t>.1 and AO1</w:t>
            </w:r>
            <w:r w:rsidR="007970B4">
              <w:t>7</w:t>
            </w:r>
            <w:r w:rsidRPr="006A216A">
              <w:t>.2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3E815769" w14:textId="7DA64653" w:rsidR="0026778D" w:rsidRDefault="0026778D" w:rsidP="008149B6">
            <w:pPr>
              <w:pStyle w:val="QPPTableTextBody"/>
            </w:pPr>
            <w:r w:rsidRPr="005E6C80">
              <w:t>Rooming accommodation code</w:t>
            </w:r>
            <w:r w:rsidRPr="008C121D">
              <w:t>—</w:t>
            </w:r>
            <w:r w:rsidR="003241D9">
              <w:t xml:space="preserve">purpose, </w:t>
            </w:r>
            <w:r w:rsidR="001068D7">
              <w:t xml:space="preserve">overall outcomes and </w:t>
            </w:r>
            <w:r>
              <w:t>section A outcomes only</w:t>
            </w:r>
            <w:r w:rsidR="00952ECC">
              <w:t>;</w:t>
            </w:r>
          </w:p>
          <w:p w14:paraId="03032274" w14:textId="5F49C2C0" w:rsidR="0026778D" w:rsidRDefault="0026778D" w:rsidP="008149B6">
            <w:pPr>
              <w:pStyle w:val="QPPTableTextBody"/>
            </w:pPr>
            <w:r w:rsidRPr="005E6C80">
              <w:t>Dwelling house code</w:t>
            </w:r>
            <w:r>
              <w:t xml:space="preserve"> if not on a small lot</w:t>
            </w:r>
            <w:r w:rsidRPr="008C121D">
              <w:t>—</w:t>
            </w:r>
            <w:r w:rsidR="003241D9">
              <w:t xml:space="preserve">purpose, </w:t>
            </w:r>
            <w:r w:rsidR="001068D7">
              <w:t xml:space="preserve">overall outcomes and </w:t>
            </w:r>
            <w:r>
              <w:t>outcomes</w:t>
            </w:r>
            <w:r w:rsidR="005803D8">
              <w:t xml:space="preserve"> </w:t>
            </w:r>
            <w:r w:rsidR="003E2514">
              <w:t>PO2/AO2</w:t>
            </w:r>
            <w:r w:rsidR="007970B4">
              <w:t>, PO3/AO3</w:t>
            </w:r>
            <w:r w:rsidR="003E2514" w:rsidRPr="003E2514">
              <w:t xml:space="preserve"> and </w:t>
            </w:r>
            <w:r w:rsidR="003E2514">
              <w:t>PO</w:t>
            </w:r>
            <w:r w:rsidR="00BA3028">
              <w:t>5</w:t>
            </w:r>
            <w:r w:rsidR="003E2514">
              <w:t>/</w:t>
            </w:r>
            <w:r w:rsidR="003E2514" w:rsidRPr="003E2514">
              <w:t>AO</w:t>
            </w:r>
            <w:r w:rsidR="00BA3028">
              <w:t>5</w:t>
            </w:r>
            <w:r w:rsidR="003241D9">
              <w:t xml:space="preserve"> only</w:t>
            </w:r>
            <w:r w:rsidR="00952ECC">
              <w:t>; or</w:t>
            </w:r>
          </w:p>
          <w:p w14:paraId="2A4D5E4F" w14:textId="2B193ADB" w:rsidR="0026778D" w:rsidRDefault="0026778D" w:rsidP="008149B6">
            <w:pPr>
              <w:pStyle w:val="QPPTableTextBody"/>
            </w:pPr>
            <w:r w:rsidRPr="005E6C80">
              <w:t>Dwelling house (small lot) code</w:t>
            </w:r>
            <w:r>
              <w:t xml:space="preserve"> if on a small lot</w:t>
            </w:r>
            <w:r w:rsidRPr="008C121D">
              <w:t>—</w:t>
            </w:r>
            <w:r w:rsidR="003241D9">
              <w:t xml:space="preserve">purpose, </w:t>
            </w:r>
            <w:r w:rsidR="001068D7">
              <w:t xml:space="preserve">overall outcomes and </w:t>
            </w:r>
            <w:r>
              <w:t>all outcomes</w:t>
            </w:r>
            <w:r w:rsidR="005803D8">
              <w:t xml:space="preserve"> excluding </w:t>
            </w:r>
            <w:r w:rsidR="003E2514" w:rsidRPr="00E22307">
              <w:t>PO1/AO1.1-</w:t>
            </w:r>
            <w:r w:rsidR="003E2514" w:rsidRPr="003E2514">
              <w:t>AO1.2, PO</w:t>
            </w:r>
            <w:r w:rsidR="007970B4">
              <w:t>12</w:t>
            </w:r>
            <w:r w:rsidR="003E2514" w:rsidRPr="003E2514">
              <w:t>/AO</w:t>
            </w:r>
            <w:r w:rsidR="007970B4">
              <w:t>12</w:t>
            </w:r>
            <w:r w:rsidR="003E2514" w:rsidRPr="003E2514">
              <w:t>.1, PO1</w:t>
            </w:r>
            <w:r w:rsidR="00BA3028">
              <w:t>5</w:t>
            </w:r>
            <w:r w:rsidR="003E2514" w:rsidRPr="003E2514">
              <w:t>/AO1</w:t>
            </w:r>
            <w:r w:rsidR="00BA3028">
              <w:t>5</w:t>
            </w:r>
            <w:r w:rsidR="003E2514" w:rsidRPr="003E2514">
              <w:t>, PO1</w:t>
            </w:r>
            <w:r w:rsidR="00BA3028">
              <w:t>6</w:t>
            </w:r>
            <w:r w:rsidR="003E2514" w:rsidRPr="003E2514">
              <w:t>/AO1</w:t>
            </w:r>
            <w:r w:rsidR="00BA3028">
              <w:t>6</w:t>
            </w:r>
            <w:r w:rsidR="003E2514" w:rsidRPr="003E2514">
              <w:t xml:space="preserve"> and PO1</w:t>
            </w:r>
            <w:r w:rsidR="00BA3028">
              <w:t>7</w:t>
            </w:r>
            <w:r w:rsidR="003E2514" w:rsidRPr="003E2514">
              <w:t>/AO1</w:t>
            </w:r>
            <w:r w:rsidR="00BA3028">
              <w:t>7</w:t>
            </w:r>
            <w:r w:rsidR="003E2514" w:rsidRPr="003E2514">
              <w:t>.1-AO1</w:t>
            </w:r>
            <w:r w:rsidR="00BA3028">
              <w:t>7</w:t>
            </w:r>
            <w:r w:rsidR="003E2514" w:rsidRPr="003E2514">
              <w:t>.2</w:t>
            </w:r>
          </w:p>
        </w:tc>
      </w:tr>
      <w:tr w:rsidR="0026778D" w:rsidRPr="002F1182" w14:paraId="0096167D" w14:textId="77777777" w:rsidTr="003241D9">
        <w:tc>
          <w:tcPr>
            <w:tcW w:w="1668" w:type="dxa"/>
            <w:vMerge/>
            <w:shd w:val="clear" w:color="auto" w:fill="auto"/>
          </w:tcPr>
          <w:p w14:paraId="13616031" w14:textId="77777777" w:rsidR="0026778D" w:rsidRPr="002F1182" w:rsidRDefault="0026778D" w:rsidP="0098770B"/>
        </w:tc>
        <w:tc>
          <w:tcPr>
            <w:tcW w:w="3308" w:type="dxa"/>
            <w:gridSpan w:val="2"/>
            <w:shd w:val="clear" w:color="auto" w:fill="auto"/>
          </w:tcPr>
          <w:p w14:paraId="19B3F339" w14:textId="7B9C676B" w:rsidR="0026778D" w:rsidRDefault="0026778D" w:rsidP="008149B6">
            <w:pPr>
              <w:pStyle w:val="QPPTableTextBody"/>
            </w:pPr>
            <w:r>
              <w:t xml:space="preserve">If involving an existing premises with no increase in </w:t>
            </w:r>
            <w:r w:rsidRPr="005E6C80">
              <w:t>gross floor area</w:t>
            </w:r>
            <w:r>
              <w:t>, where:</w:t>
            </w:r>
          </w:p>
          <w:p w14:paraId="278686C2" w14:textId="77777777" w:rsidR="0026778D" w:rsidRDefault="0026778D" w:rsidP="008149B6">
            <w:pPr>
              <w:pStyle w:val="HGTableBullet2"/>
              <w:numPr>
                <w:ilvl w:val="0"/>
                <w:numId w:val="58"/>
              </w:numPr>
            </w:pPr>
            <w:r>
              <w:t>accommodating 6 pe</w:t>
            </w:r>
            <w:r w:rsidR="007A73AA">
              <w:t>rsons</w:t>
            </w:r>
            <w:r>
              <w:t xml:space="preserve"> or more;</w:t>
            </w:r>
          </w:p>
          <w:p w14:paraId="6EEC8B07" w14:textId="77777777" w:rsidR="0026778D" w:rsidRDefault="0026778D" w:rsidP="008149B6">
            <w:pPr>
              <w:pStyle w:val="HGTableBullet2"/>
              <w:numPr>
                <w:ilvl w:val="0"/>
                <w:numId w:val="58"/>
              </w:numPr>
            </w:pPr>
            <w:r>
              <w:t>not adjoining a dwelling house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039E817C" w14:textId="20B33DA2" w:rsidR="0026778D" w:rsidRPr="00FE6F7B" w:rsidRDefault="0026778D" w:rsidP="008149B6">
            <w:pPr>
              <w:pStyle w:val="QPPTableTextBody"/>
            </w:pPr>
            <w:r w:rsidRPr="005E6C80">
              <w:t>Rooming accommodation code</w:t>
            </w:r>
            <w:r w:rsidRPr="00FE6F7B">
              <w:t>—</w:t>
            </w:r>
            <w:r w:rsidR="001068D7">
              <w:t xml:space="preserve"> </w:t>
            </w:r>
            <w:r w:rsidR="003241D9">
              <w:t xml:space="preserve">purpose, </w:t>
            </w:r>
            <w:r w:rsidR="001068D7">
              <w:t xml:space="preserve">overall outcomes and </w:t>
            </w:r>
            <w:r>
              <w:t>section B</w:t>
            </w:r>
            <w:r w:rsidRPr="00FE6F7B">
              <w:t xml:space="preserve"> outcomes only</w:t>
            </w:r>
          </w:p>
          <w:p w14:paraId="72DA21EC" w14:textId="7C9E0EB0" w:rsidR="0026778D" w:rsidRPr="00FE6F7B" w:rsidRDefault="0026778D" w:rsidP="008149B6">
            <w:pPr>
              <w:pStyle w:val="QPPTableTextBody"/>
            </w:pPr>
            <w:r w:rsidRPr="005E6C80">
              <w:t>Low-medium density residential zone code</w:t>
            </w:r>
          </w:p>
          <w:p w14:paraId="35545D8F" w14:textId="495D0847" w:rsidR="0026778D" w:rsidRPr="00FF5220" w:rsidRDefault="0026778D" w:rsidP="008149B6">
            <w:pPr>
              <w:pStyle w:val="QPPTableTextBody"/>
            </w:pPr>
            <w:r w:rsidRPr="005E6C80">
              <w:t>Prescribed secondary code</w:t>
            </w:r>
          </w:p>
        </w:tc>
      </w:tr>
      <w:tr w:rsidR="0026778D" w:rsidRPr="002F1182" w14:paraId="53C0ABDC" w14:textId="77777777" w:rsidTr="003241D9">
        <w:tc>
          <w:tcPr>
            <w:tcW w:w="1668" w:type="dxa"/>
            <w:vMerge/>
            <w:shd w:val="clear" w:color="auto" w:fill="auto"/>
          </w:tcPr>
          <w:p w14:paraId="18E95D3B" w14:textId="77777777" w:rsidR="0026778D" w:rsidRPr="002F1182" w:rsidRDefault="0026778D" w:rsidP="0098770B"/>
        </w:tc>
        <w:tc>
          <w:tcPr>
            <w:tcW w:w="3308" w:type="dxa"/>
            <w:gridSpan w:val="2"/>
            <w:shd w:val="clear" w:color="auto" w:fill="auto"/>
          </w:tcPr>
          <w:p w14:paraId="4BAA4D2B" w14:textId="31625BB0" w:rsidR="0026778D" w:rsidRDefault="0026778D" w:rsidP="008149B6">
            <w:pPr>
              <w:pStyle w:val="QPPTableTextBody"/>
            </w:pPr>
            <w:r>
              <w:t xml:space="preserve">If involving a new premises or an existing premises with an increase in </w:t>
            </w:r>
            <w:r w:rsidRPr="005E6C80">
              <w:t>gross floor area</w:t>
            </w:r>
            <w:r>
              <w:t>, where:</w:t>
            </w:r>
          </w:p>
          <w:p w14:paraId="5F5F3A75" w14:textId="77777777" w:rsidR="0026778D" w:rsidRDefault="0026778D" w:rsidP="008149B6">
            <w:pPr>
              <w:pStyle w:val="HGTableBullet2"/>
              <w:numPr>
                <w:ilvl w:val="0"/>
                <w:numId w:val="59"/>
              </w:numPr>
            </w:pPr>
            <w:r>
              <w:t>accommodating 6 pe</w:t>
            </w:r>
            <w:r w:rsidR="007A73AA">
              <w:t>rsons</w:t>
            </w:r>
            <w:r>
              <w:t xml:space="preserve"> or more;</w:t>
            </w:r>
          </w:p>
          <w:p w14:paraId="635275C4" w14:textId="77777777" w:rsidR="0026778D" w:rsidRDefault="0026778D" w:rsidP="008149B6">
            <w:pPr>
              <w:pStyle w:val="HGTableBullet2"/>
              <w:numPr>
                <w:ilvl w:val="0"/>
                <w:numId w:val="59"/>
              </w:numPr>
            </w:pPr>
            <w:r>
              <w:t>not adjoining a dwelling house;</w:t>
            </w:r>
          </w:p>
          <w:p w14:paraId="6D7CC32E" w14:textId="77777777" w:rsidR="0026778D" w:rsidRDefault="0026778D" w:rsidP="008149B6">
            <w:pPr>
              <w:pStyle w:val="HGTableBullet2"/>
              <w:numPr>
                <w:ilvl w:val="0"/>
                <w:numId w:val="59"/>
              </w:numPr>
            </w:pPr>
            <w:r>
              <w:t>no greater than:</w:t>
            </w:r>
          </w:p>
          <w:p w14:paraId="6658B9E3" w14:textId="5F71C877" w:rsidR="0026778D" w:rsidRDefault="0026778D" w:rsidP="008149B6">
            <w:pPr>
              <w:pStyle w:val="HGTableBullet3"/>
              <w:numPr>
                <w:ilvl w:val="0"/>
                <w:numId w:val="62"/>
              </w:numPr>
            </w:pPr>
            <w:r>
              <w:t xml:space="preserve">3 </w:t>
            </w:r>
            <w:r w:rsidR="00AC461B" w:rsidRPr="005E6C80">
              <w:t>storeys</w:t>
            </w:r>
            <w:r>
              <w:t xml:space="preserve"> and 11.5m in </w:t>
            </w:r>
            <w:r w:rsidR="00AC461B" w:rsidRPr="005E6C80">
              <w:t>building height</w:t>
            </w:r>
            <w:r w:rsidR="00AC461B">
              <w:t xml:space="preserve"> </w:t>
            </w:r>
            <w:r>
              <w:t xml:space="preserve">in the Up to </w:t>
            </w:r>
            <w:r>
              <w:lastRenderedPageBreak/>
              <w:t xml:space="preserve">3 </w:t>
            </w:r>
            <w:r w:rsidRPr="005E6C80">
              <w:t>storeys</w:t>
            </w:r>
            <w:r>
              <w:t xml:space="preserve"> zone precinct;</w:t>
            </w:r>
            <w:r w:rsidR="00442AD2">
              <w:t xml:space="preserve"> or</w:t>
            </w:r>
          </w:p>
          <w:p w14:paraId="74E0352B" w14:textId="6C6E9447" w:rsidR="0026778D" w:rsidRDefault="0026778D" w:rsidP="008149B6">
            <w:pPr>
              <w:pStyle w:val="HGTableBullet3"/>
            </w:pPr>
            <w:r>
              <w:t xml:space="preserve">3 </w:t>
            </w:r>
            <w:r w:rsidRPr="005E6C80">
              <w:t>storeys</w:t>
            </w:r>
            <w:r>
              <w:t xml:space="preserve"> and 11.5m in </w:t>
            </w:r>
            <w:r w:rsidRPr="005E6C80">
              <w:t>building height</w:t>
            </w:r>
            <w:r>
              <w:t xml:space="preserve"> in the 2 or 3 </w:t>
            </w:r>
            <w:r w:rsidRPr="005E6C80">
              <w:t>storey</w:t>
            </w:r>
            <w:r>
              <w:t xml:space="preserve"> mix zone precinct</w:t>
            </w:r>
            <w:r w:rsidR="00442AD2" w:rsidRPr="00442AD2">
              <w:t xml:space="preserve">, where the </w:t>
            </w:r>
            <w:r w:rsidR="008A1F3D" w:rsidRPr="005E6C80">
              <w:t>site</w:t>
            </w:r>
            <w:r w:rsidR="008A1F3D">
              <w:t xml:space="preserve"> </w:t>
            </w:r>
            <w:r w:rsidR="00442AD2" w:rsidRPr="00442AD2">
              <w:t xml:space="preserve">has frontage to a road with a reserve width of 15.5m or more and any part of the </w:t>
            </w:r>
            <w:r w:rsidR="008A1F3D" w:rsidRPr="005E6C80">
              <w:t>site</w:t>
            </w:r>
            <w:r w:rsidR="008A1F3D">
              <w:t xml:space="preserve"> </w:t>
            </w:r>
            <w:r w:rsidR="00442AD2" w:rsidRPr="00442AD2">
              <w:t xml:space="preserve">is within 400m </w:t>
            </w:r>
            <w:r w:rsidR="00442AD2" w:rsidRPr="005E6C80">
              <w:t>walking distance</w:t>
            </w:r>
            <w:r w:rsidR="00442AD2" w:rsidRPr="00442AD2">
              <w:t xml:space="preserve"> of </w:t>
            </w:r>
            <w:r w:rsidR="00BA5815">
              <w:t xml:space="preserve">a dedicated public pedestrian access point of </w:t>
            </w:r>
            <w:r w:rsidR="00442AD2" w:rsidRPr="00442AD2">
              <w:t>a railway or busway station</w:t>
            </w:r>
            <w:r>
              <w:t>; or</w:t>
            </w:r>
          </w:p>
          <w:p w14:paraId="5864AE8D" w14:textId="326F1AE4" w:rsidR="0026778D" w:rsidRDefault="0026778D" w:rsidP="008149B6">
            <w:pPr>
              <w:pStyle w:val="HGTableBullet3"/>
            </w:pPr>
            <w:r>
              <w:t xml:space="preserve">2 </w:t>
            </w:r>
            <w:r w:rsidRPr="005E6C80">
              <w:t>storeys</w:t>
            </w:r>
            <w:r>
              <w:t xml:space="preserve"> and 9.5m in </w:t>
            </w:r>
            <w:r w:rsidRPr="005E6C80">
              <w:t>building height</w:t>
            </w:r>
          </w:p>
          <w:p w14:paraId="298941D9" w14:textId="12F25CA6" w:rsidR="0032338B" w:rsidRDefault="0032338B" w:rsidP="0032338B">
            <w:pPr>
              <w:pStyle w:val="QPPEditorsNoteStyle1"/>
            </w:pPr>
            <w:r>
              <w:t>Editor’s note—</w:t>
            </w:r>
            <w:r w:rsidR="009152E8" w:rsidRPr="005E6C80">
              <w:t>Section 1.7.7</w:t>
            </w:r>
            <w:r>
              <w:t xml:space="preserve"> applies where the maximum building height is specified in </w:t>
            </w:r>
            <w:r w:rsidRPr="005E6C80">
              <w:t>storeys</w:t>
            </w:r>
            <w:r>
              <w:t xml:space="preserve"> and the development includes a space that is situated between one floor level and the floor level next above, or if there is no floor above, the ceiling or roof above, that contains only a bathroom, shower room, laundry, water closet or other sanitary compartment.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11AFE785" w14:textId="7F68FB59" w:rsidR="0026778D" w:rsidRPr="0026778D" w:rsidRDefault="0026778D" w:rsidP="008149B6">
            <w:pPr>
              <w:pStyle w:val="QPPTableTextBody"/>
            </w:pPr>
            <w:r w:rsidRPr="005E6C80">
              <w:lastRenderedPageBreak/>
              <w:t>Multiple dwelling code</w:t>
            </w:r>
          </w:p>
          <w:p w14:paraId="245189F2" w14:textId="2C88E6A3" w:rsidR="0026778D" w:rsidRPr="0026778D" w:rsidRDefault="0026778D" w:rsidP="008149B6">
            <w:pPr>
              <w:pStyle w:val="QPPTableTextBody"/>
            </w:pPr>
            <w:r w:rsidRPr="005E6C80">
              <w:t>Rooming accommodation code</w:t>
            </w:r>
            <w:r w:rsidRPr="0026778D">
              <w:t>—</w:t>
            </w:r>
            <w:r w:rsidR="001068D7">
              <w:t xml:space="preserve"> </w:t>
            </w:r>
            <w:r w:rsidR="003241D9">
              <w:t xml:space="preserve">purpose, </w:t>
            </w:r>
            <w:r w:rsidR="001068D7">
              <w:t xml:space="preserve">overall outcomes and </w:t>
            </w:r>
            <w:r w:rsidRPr="0026778D">
              <w:t>section B outcomes only</w:t>
            </w:r>
          </w:p>
          <w:p w14:paraId="6725DE55" w14:textId="23238F1F" w:rsidR="0026778D" w:rsidRPr="0026778D" w:rsidRDefault="0026778D" w:rsidP="008149B6">
            <w:pPr>
              <w:pStyle w:val="QPPTableTextBody"/>
            </w:pPr>
            <w:r w:rsidRPr="005E6C80">
              <w:t>Low-medium density residential zone code</w:t>
            </w:r>
          </w:p>
          <w:p w14:paraId="32CF3F6B" w14:textId="10822F9B" w:rsidR="0026778D" w:rsidRPr="00A11157" w:rsidRDefault="0026778D" w:rsidP="008149B6">
            <w:pPr>
              <w:pStyle w:val="QPPTableTextBody"/>
            </w:pPr>
            <w:r w:rsidRPr="005E6C80">
              <w:t>Prescribed secondary code</w:t>
            </w:r>
          </w:p>
        </w:tc>
      </w:tr>
      <w:tr w:rsidR="0098770B" w:rsidRPr="002F0551" w14:paraId="1E913234" w14:textId="77777777" w:rsidTr="003241D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14:paraId="218DF569" w14:textId="706CAF65" w:rsidR="0098770B" w:rsidRPr="00217AF8" w:rsidRDefault="00217AF8" w:rsidP="008149B6">
            <w:pPr>
              <w:pStyle w:val="QPPTableTextBody"/>
            </w:pPr>
            <w:r w:rsidRPr="005E6C80">
              <w:t>Short-term accommodation</w:t>
            </w:r>
          </w:p>
        </w:tc>
        <w:tc>
          <w:tcPr>
            <w:tcW w:w="6660" w:type="dxa"/>
            <w:gridSpan w:val="4"/>
            <w:shd w:val="clear" w:color="auto" w:fill="auto"/>
          </w:tcPr>
          <w:p w14:paraId="5E0C727E" w14:textId="77777777" w:rsidR="0098770B" w:rsidRPr="002F1182" w:rsidRDefault="002D0E96" w:rsidP="008149B6">
            <w:pPr>
              <w:pStyle w:val="QPPTableTextBold"/>
            </w:pPr>
            <w:r>
              <w:t>Assessable development</w:t>
            </w:r>
            <w:r w:rsidRPr="002D0E96">
              <w:t>—</w:t>
            </w:r>
            <w:r w:rsidR="0098770B">
              <w:t>Code assessment</w:t>
            </w:r>
          </w:p>
        </w:tc>
      </w:tr>
      <w:tr w:rsidR="0098770B" w:rsidRPr="002F1182" w14:paraId="02E873C8" w14:textId="77777777" w:rsidTr="003241D9">
        <w:trPr>
          <w:trHeight w:val="312"/>
        </w:trPr>
        <w:tc>
          <w:tcPr>
            <w:tcW w:w="1668" w:type="dxa"/>
            <w:vMerge/>
            <w:shd w:val="clear" w:color="auto" w:fill="auto"/>
          </w:tcPr>
          <w:p w14:paraId="433FB3FB" w14:textId="77777777" w:rsidR="0098770B" w:rsidRPr="002F0551" w:rsidRDefault="0098770B" w:rsidP="0098770B">
            <w:pPr>
              <w:rPr>
                <w:highlight w:val="yellow"/>
              </w:rPr>
            </w:pPr>
          </w:p>
        </w:tc>
        <w:tc>
          <w:tcPr>
            <w:tcW w:w="3330" w:type="dxa"/>
            <w:gridSpan w:val="3"/>
            <w:shd w:val="clear" w:color="auto" w:fill="auto"/>
          </w:tcPr>
          <w:p w14:paraId="7DE87BC5" w14:textId="347D69A1" w:rsidR="0098770B" w:rsidRDefault="0098770B" w:rsidP="008149B6">
            <w:pPr>
              <w:pStyle w:val="QPPTableTextBody"/>
            </w:pPr>
            <w:r w:rsidRPr="00834089">
              <w:t xml:space="preserve">If </w:t>
            </w:r>
            <w:r w:rsidR="00665076">
              <w:t xml:space="preserve">in the Up to 3 </w:t>
            </w:r>
            <w:r w:rsidR="00665076" w:rsidRPr="005E6C80">
              <w:t>storeys</w:t>
            </w:r>
            <w:r w:rsidR="00665076">
              <w:t xml:space="preserve"> zone precinct or the 2 or 3 storey mix zone precinct and </w:t>
            </w:r>
            <w:r w:rsidR="00964F63">
              <w:t>fronting an arterial or suburban road</w:t>
            </w:r>
            <w:r w:rsidR="002552B2">
              <w:t>,</w:t>
            </w:r>
            <w:r w:rsidR="00964F63">
              <w:t xml:space="preserve"> </w:t>
            </w:r>
            <w:r w:rsidR="002552B2">
              <w:t>where</w:t>
            </w:r>
            <w:r w:rsidR="00964F63">
              <w:t xml:space="preserve"> no greater than</w:t>
            </w:r>
            <w:r>
              <w:t>:</w:t>
            </w:r>
          </w:p>
          <w:p w14:paraId="5AE141BB" w14:textId="34E8CBBB" w:rsidR="00964F63" w:rsidRDefault="00964F63" w:rsidP="008149B6">
            <w:pPr>
              <w:pStyle w:val="HGTableBullet2"/>
              <w:numPr>
                <w:ilvl w:val="0"/>
                <w:numId w:val="16"/>
              </w:numPr>
            </w:pPr>
            <w:r>
              <w:t xml:space="preserve">3 </w:t>
            </w:r>
            <w:r w:rsidRPr="005E6C80">
              <w:t>storeys</w:t>
            </w:r>
            <w:r>
              <w:t xml:space="preserve"> and 11.5m in </w:t>
            </w:r>
            <w:r w:rsidRPr="005E6C80">
              <w:t>building height</w:t>
            </w:r>
            <w:r>
              <w:t xml:space="preserve"> in the Up to 3 </w:t>
            </w:r>
            <w:r w:rsidRPr="005E6C80">
              <w:t>storeys</w:t>
            </w:r>
            <w:r>
              <w:t xml:space="preserve"> zone precinct; or</w:t>
            </w:r>
          </w:p>
          <w:p w14:paraId="0EA384DE" w14:textId="736514F1" w:rsidR="0098770B" w:rsidRDefault="00964F63" w:rsidP="008149B6">
            <w:pPr>
              <w:pStyle w:val="HGTableBullet2"/>
            </w:pPr>
            <w:r>
              <w:t xml:space="preserve">3 </w:t>
            </w:r>
            <w:r w:rsidRPr="005E6C80">
              <w:t>storeys</w:t>
            </w:r>
            <w:r>
              <w:t xml:space="preserve"> and 1</w:t>
            </w:r>
            <w:r w:rsidR="002552B2">
              <w:t xml:space="preserve">1.5m in </w:t>
            </w:r>
            <w:r w:rsidR="002552B2" w:rsidRPr="005E6C80">
              <w:t>building height</w:t>
            </w:r>
            <w:r w:rsidR="002552B2">
              <w:t xml:space="preserve"> in the 2</w:t>
            </w:r>
            <w:r>
              <w:t xml:space="preserve"> or 3 </w:t>
            </w:r>
            <w:r w:rsidRPr="005E6C80">
              <w:t>storey</w:t>
            </w:r>
            <w:r>
              <w:t xml:space="preserve"> mix zone precinct</w:t>
            </w:r>
            <w:r w:rsidR="00442AD2">
              <w:t xml:space="preserve"> and any part of the </w:t>
            </w:r>
            <w:r w:rsidR="008A1F3D" w:rsidRPr="005E6C80">
              <w:t>site</w:t>
            </w:r>
            <w:r w:rsidR="008A1F3D">
              <w:t xml:space="preserve"> </w:t>
            </w:r>
            <w:r w:rsidR="00442AD2">
              <w:t xml:space="preserve"> is within 400m </w:t>
            </w:r>
            <w:r w:rsidR="00442AD2" w:rsidRPr="005E6C80">
              <w:t>walking distance</w:t>
            </w:r>
            <w:r w:rsidR="00442AD2">
              <w:t xml:space="preserve"> of </w:t>
            </w:r>
            <w:r w:rsidR="00BA5815">
              <w:t xml:space="preserve">a dedicated public pedestrian access point of </w:t>
            </w:r>
            <w:r w:rsidR="00442AD2">
              <w:t>a railway or busway station; or</w:t>
            </w:r>
          </w:p>
          <w:p w14:paraId="322CFBA3" w14:textId="659F35C6" w:rsidR="00442AD2" w:rsidRDefault="00442AD2" w:rsidP="008149B6">
            <w:pPr>
              <w:pStyle w:val="HGTableBullet2"/>
            </w:pPr>
            <w:r>
              <w:t xml:space="preserve">2 </w:t>
            </w:r>
            <w:r w:rsidRPr="005E6C80">
              <w:t>storeys</w:t>
            </w:r>
            <w:r>
              <w:t xml:space="preserve"> and 9.5m in </w:t>
            </w:r>
            <w:r w:rsidRPr="005E6C80">
              <w:t>building height</w:t>
            </w:r>
            <w:r w:rsidR="008A1F3D">
              <w:t>prescribed</w:t>
            </w:r>
          </w:p>
          <w:p w14:paraId="02BE5E88" w14:textId="455284A8" w:rsidR="0032338B" w:rsidRPr="002F1182" w:rsidRDefault="0032338B" w:rsidP="0032338B">
            <w:pPr>
              <w:pStyle w:val="QPPEditorsNoteStyle1"/>
            </w:pPr>
            <w:r>
              <w:t>Editor’s note—</w:t>
            </w:r>
            <w:r w:rsidR="009152E8" w:rsidRPr="005E6C80">
              <w:t>Section 1.7.7</w:t>
            </w:r>
            <w:r>
              <w:t xml:space="preserve"> applies where the maximum </w:t>
            </w:r>
            <w:r w:rsidRPr="005E6C80">
              <w:t>building height</w:t>
            </w:r>
            <w:r>
              <w:t xml:space="preserve"> is specified in </w:t>
            </w:r>
            <w:r w:rsidRPr="005E6C80">
              <w:t>storeys</w:t>
            </w:r>
            <w:r>
              <w:t xml:space="preserve"> and the development includes a space that is situated between one floor level and the floor level next above, or if there is no floor above, the ceiling or roof above, that contains only a bathroom, shower room, laundry, water closet or other sanitary compartment.</w:t>
            </w:r>
          </w:p>
        </w:tc>
        <w:tc>
          <w:tcPr>
            <w:tcW w:w="3330" w:type="dxa"/>
            <w:shd w:val="clear" w:color="auto" w:fill="auto"/>
          </w:tcPr>
          <w:p w14:paraId="5C3D315D" w14:textId="6FE4086B" w:rsidR="0098770B" w:rsidRPr="00217AF8" w:rsidRDefault="0098770B" w:rsidP="008149B6">
            <w:pPr>
              <w:pStyle w:val="QPPTableTextBody"/>
            </w:pPr>
            <w:r w:rsidRPr="005E6C80">
              <w:t>Multiple dwelling code</w:t>
            </w:r>
          </w:p>
          <w:p w14:paraId="329BB234" w14:textId="6C3E01C1" w:rsidR="00FE7D1A" w:rsidRPr="00FE7D1A" w:rsidRDefault="00FE7D1A" w:rsidP="008149B6">
            <w:pPr>
              <w:pStyle w:val="QPPTableTextBody"/>
            </w:pPr>
            <w:r w:rsidRPr="005E6C80">
              <w:t>Short-term accommodation code</w:t>
            </w:r>
          </w:p>
          <w:p w14:paraId="1A103136" w14:textId="308BCB01" w:rsidR="007857AF" w:rsidRPr="00217AF8" w:rsidRDefault="007857AF" w:rsidP="008149B6">
            <w:pPr>
              <w:pStyle w:val="QPPTableTextBody"/>
            </w:pPr>
            <w:r w:rsidRPr="005E6C80">
              <w:t>Low-medium density residential zone code</w:t>
            </w:r>
          </w:p>
          <w:p w14:paraId="7A3CA08E" w14:textId="2391A986" w:rsidR="0098770B" w:rsidRPr="00217AF8" w:rsidRDefault="00003976" w:rsidP="008149B6">
            <w:pPr>
              <w:pStyle w:val="QPPTableTextBody"/>
            </w:pPr>
            <w:r w:rsidRPr="005E6C80">
              <w:t>Prescribed secondary code</w:t>
            </w:r>
          </w:p>
        </w:tc>
      </w:tr>
      <w:tr w:rsidR="0098770B" w:rsidRPr="002F1182" w14:paraId="7743B3E1" w14:textId="77777777" w:rsidTr="003241D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14:paraId="2AAE6D70" w14:textId="634F57DF" w:rsidR="0098770B" w:rsidRPr="003E1AD5" w:rsidRDefault="0098770B" w:rsidP="008149B6">
            <w:pPr>
              <w:pStyle w:val="QPPTableTextBody"/>
            </w:pPr>
            <w:r w:rsidRPr="005E6C80">
              <w:t>Tourist park</w:t>
            </w:r>
          </w:p>
        </w:tc>
        <w:tc>
          <w:tcPr>
            <w:tcW w:w="6660" w:type="dxa"/>
            <w:gridSpan w:val="4"/>
            <w:shd w:val="clear" w:color="auto" w:fill="auto"/>
          </w:tcPr>
          <w:p w14:paraId="00A93ADC" w14:textId="77777777" w:rsidR="0098770B" w:rsidRPr="002F1182" w:rsidRDefault="002D0E96" w:rsidP="008149B6">
            <w:pPr>
              <w:pStyle w:val="QPPTableTextBold"/>
            </w:pPr>
            <w:r>
              <w:t>Assessable development</w:t>
            </w:r>
            <w:r w:rsidRPr="002D0E96">
              <w:t>—</w:t>
            </w:r>
            <w:r w:rsidR="0098770B" w:rsidRPr="002F1182">
              <w:t>Code assessment</w:t>
            </w:r>
          </w:p>
        </w:tc>
      </w:tr>
      <w:tr w:rsidR="0098770B" w:rsidRPr="002F1182" w14:paraId="00B4C9FE" w14:textId="77777777" w:rsidTr="003241D9">
        <w:tc>
          <w:tcPr>
            <w:tcW w:w="1668" w:type="dxa"/>
            <w:vMerge/>
            <w:shd w:val="clear" w:color="auto" w:fill="auto"/>
          </w:tcPr>
          <w:p w14:paraId="7B58B426" w14:textId="77777777" w:rsidR="0098770B" w:rsidRPr="002F1182" w:rsidRDefault="0098770B" w:rsidP="0098770B"/>
        </w:tc>
        <w:tc>
          <w:tcPr>
            <w:tcW w:w="3308" w:type="dxa"/>
            <w:gridSpan w:val="2"/>
            <w:shd w:val="clear" w:color="auto" w:fill="auto"/>
          </w:tcPr>
          <w:p w14:paraId="15041376" w14:textId="6DB73C7D" w:rsidR="0098770B" w:rsidRPr="002F1182" w:rsidRDefault="0098770B" w:rsidP="008149B6">
            <w:pPr>
              <w:pStyle w:val="QPPTableTextBody"/>
            </w:pPr>
            <w:r>
              <w:t xml:space="preserve">If on the </w:t>
            </w:r>
            <w:r w:rsidR="008A1F3D" w:rsidRPr="005E6C80">
              <w:t>site</w:t>
            </w:r>
            <w:r w:rsidR="008A1F3D">
              <w:t xml:space="preserve"> </w:t>
            </w:r>
            <w:r>
              <w:t xml:space="preserve">of an existing </w:t>
            </w:r>
            <w:r w:rsidRPr="005E6C80">
              <w:t>relocatable home park</w:t>
            </w:r>
            <w:r w:rsidRPr="003E1AD5">
              <w:t xml:space="preserve"> or </w:t>
            </w:r>
            <w:r w:rsidRPr="005E6C80">
              <w:t>tourist park</w:t>
            </w:r>
            <w:r w:rsidR="0074747C">
              <w:t xml:space="preserve"> in the Up to 3 </w:t>
            </w:r>
            <w:r w:rsidR="0074747C" w:rsidRPr="005E6C80">
              <w:t>storeys</w:t>
            </w:r>
            <w:r w:rsidR="0074747C">
              <w:t xml:space="preserve"> </w:t>
            </w:r>
            <w:r w:rsidR="00964F63">
              <w:t xml:space="preserve">zone precinct or 2 </w:t>
            </w:r>
            <w:r w:rsidR="00391755">
              <w:t xml:space="preserve">or </w:t>
            </w:r>
            <w:r w:rsidR="00964F63">
              <w:t xml:space="preserve">3 </w:t>
            </w:r>
            <w:r w:rsidR="00964F63" w:rsidRPr="005E6C80">
              <w:t>storey</w:t>
            </w:r>
            <w:r w:rsidR="00964F63">
              <w:t xml:space="preserve"> mix zone precinct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586B60DF" w14:textId="5B74E555" w:rsidR="0098770B" w:rsidRPr="003E1AD5" w:rsidRDefault="0098770B" w:rsidP="008149B6">
            <w:pPr>
              <w:pStyle w:val="QPPTableTextBody"/>
            </w:pPr>
            <w:r w:rsidRPr="005E6C80">
              <w:t>Tourist park and relocatable home park code</w:t>
            </w:r>
          </w:p>
          <w:p w14:paraId="2A701E09" w14:textId="39343120" w:rsidR="007857AF" w:rsidRDefault="007857AF" w:rsidP="008149B6">
            <w:pPr>
              <w:pStyle w:val="QPPTableTextBody"/>
            </w:pPr>
            <w:r w:rsidRPr="005E6C80">
              <w:t>Low-medium density residential zone code</w:t>
            </w:r>
          </w:p>
          <w:p w14:paraId="2A3CFCA3" w14:textId="0EB481D9" w:rsidR="0098770B" w:rsidRPr="002F1182" w:rsidRDefault="00003976" w:rsidP="008149B6">
            <w:pPr>
              <w:pStyle w:val="QPPTableTextBody"/>
            </w:pPr>
            <w:r w:rsidRPr="005E6C80">
              <w:t>Prescribed secondary code</w:t>
            </w:r>
          </w:p>
        </w:tc>
      </w:tr>
      <w:tr w:rsidR="00AC792D" w:rsidRPr="002F0551" w14:paraId="2C106DD8" w14:textId="77777777" w:rsidTr="003241D9">
        <w:trPr>
          <w:trHeight w:val="87"/>
        </w:trPr>
        <w:tc>
          <w:tcPr>
            <w:tcW w:w="1668" w:type="dxa"/>
            <w:vMerge w:val="restart"/>
            <w:shd w:val="clear" w:color="auto" w:fill="auto"/>
          </w:tcPr>
          <w:p w14:paraId="32B5C168" w14:textId="3F25655D" w:rsidR="00AC792D" w:rsidRPr="002F1182" w:rsidRDefault="00AC792D" w:rsidP="008149B6">
            <w:pPr>
              <w:pStyle w:val="QPPTableTextBody"/>
            </w:pPr>
            <w:r w:rsidRPr="005E6C80">
              <w:t>Utility installation</w:t>
            </w:r>
            <w:r w:rsidRPr="000B07D5">
              <w:t xml:space="preserve"> </w:t>
            </w:r>
            <w:r w:rsidRPr="005B40B1">
              <w:t>where sewage pump station or water pump station</w:t>
            </w:r>
          </w:p>
        </w:tc>
        <w:tc>
          <w:tcPr>
            <w:tcW w:w="6660" w:type="dxa"/>
            <w:gridSpan w:val="4"/>
            <w:shd w:val="clear" w:color="auto" w:fill="auto"/>
          </w:tcPr>
          <w:p w14:paraId="01C98C1A" w14:textId="77777777" w:rsidR="00AC792D" w:rsidRPr="002F1182" w:rsidRDefault="002D0E96" w:rsidP="008149B6">
            <w:pPr>
              <w:pStyle w:val="QPPTableTextBold"/>
            </w:pPr>
            <w:r>
              <w:t xml:space="preserve">Accepted </w:t>
            </w:r>
            <w:r w:rsidRPr="002D0E96">
              <w:t>development, subject to compliance with identified requirements</w:t>
            </w:r>
          </w:p>
        </w:tc>
      </w:tr>
      <w:tr w:rsidR="00AC792D" w:rsidRPr="002F0551" w14:paraId="38603379" w14:textId="77777777" w:rsidTr="003241D9">
        <w:trPr>
          <w:trHeight w:val="86"/>
        </w:trPr>
        <w:tc>
          <w:tcPr>
            <w:tcW w:w="1668" w:type="dxa"/>
            <w:vMerge/>
            <w:shd w:val="clear" w:color="auto" w:fill="auto"/>
          </w:tcPr>
          <w:p w14:paraId="0D52AFA2" w14:textId="77777777" w:rsidR="00AC792D" w:rsidRPr="002F1182" w:rsidRDefault="00AC792D" w:rsidP="008149B6">
            <w:pPr>
              <w:pStyle w:val="QPPTableTextBold"/>
            </w:pPr>
          </w:p>
        </w:tc>
        <w:tc>
          <w:tcPr>
            <w:tcW w:w="3330" w:type="dxa"/>
            <w:gridSpan w:val="3"/>
            <w:shd w:val="clear" w:color="auto" w:fill="auto"/>
          </w:tcPr>
          <w:p w14:paraId="38289682" w14:textId="76AC146D" w:rsidR="00AC792D" w:rsidRPr="002F1182" w:rsidRDefault="00AC792D" w:rsidP="008149B6">
            <w:pPr>
              <w:pStyle w:val="QPPTableTextBody"/>
            </w:pPr>
            <w:r>
              <w:t>If complying with all acceptable</w:t>
            </w:r>
            <w:r w:rsidRPr="005B40B1">
              <w:t xml:space="preserve"> outcomes</w:t>
            </w:r>
            <w:r w:rsidR="003241D9">
              <w:t xml:space="preserve"> </w:t>
            </w:r>
            <w:r w:rsidR="00952B4F">
              <w:t>in s</w:t>
            </w:r>
            <w:r w:rsidR="003241D9">
              <w:t xml:space="preserve">ection A of the </w:t>
            </w:r>
            <w:r w:rsidR="003241D9" w:rsidRPr="005E6C80">
              <w:t>Special purpose code</w:t>
            </w:r>
          </w:p>
        </w:tc>
        <w:tc>
          <w:tcPr>
            <w:tcW w:w="3330" w:type="dxa"/>
            <w:shd w:val="clear" w:color="auto" w:fill="auto"/>
          </w:tcPr>
          <w:p w14:paraId="0822C159" w14:textId="77777777" w:rsidR="00AC792D" w:rsidRPr="00934178" w:rsidRDefault="003241D9" w:rsidP="008149B6">
            <w:pPr>
              <w:pStyle w:val="QPPTableTextBody"/>
              <w:rPr>
                <w:b/>
              </w:rPr>
            </w:pPr>
            <w:r>
              <w:t>Not applicable</w:t>
            </w:r>
          </w:p>
        </w:tc>
      </w:tr>
      <w:tr w:rsidR="00AC792D" w:rsidRPr="002F0551" w14:paraId="6C5DA7E9" w14:textId="77777777" w:rsidTr="003241D9">
        <w:trPr>
          <w:trHeight w:val="86"/>
        </w:trPr>
        <w:tc>
          <w:tcPr>
            <w:tcW w:w="1668" w:type="dxa"/>
            <w:vMerge/>
            <w:shd w:val="clear" w:color="auto" w:fill="auto"/>
          </w:tcPr>
          <w:p w14:paraId="5DA36F03" w14:textId="77777777" w:rsidR="00AC792D" w:rsidRPr="002F1182" w:rsidRDefault="00AC792D" w:rsidP="008149B6">
            <w:pPr>
              <w:pStyle w:val="QPPTableTextBold"/>
            </w:pPr>
          </w:p>
        </w:tc>
        <w:tc>
          <w:tcPr>
            <w:tcW w:w="6660" w:type="dxa"/>
            <w:gridSpan w:val="4"/>
            <w:shd w:val="clear" w:color="auto" w:fill="auto"/>
          </w:tcPr>
          <w:p w14:paraId="61E6BFEC" w14:textId="77777777" w:rsidR="00AC792D" w:rsidRPr="002F1182" w:rsidRDefault="002D0E96" w:rsidP="008149B6">
            <w:pPr>
              <w:pStyle w:val="QPPTableTextBold"/>
            </w:pPr>
            <w:r>
              <w:t>Assessable development</w:t>
            </w:r>
            <w:r w:rsidRPr="002D0E96">
              <w:t>—</w:t>
            </w:r>
            <w:r w:rsidR="00AC792D">
              <w:t>Code assessment</w:t>
            </w:r>
          </w:p>
        </w:tc>
      </w:tr>
      <w:tr w:rsidR="00AC792D" w:rsidRPr="002F0551" w14:paraId="41A66564" w14:textId="77777777" w:rsidTr="003241D9">
        <w:trPr>
          <w:trHeight w:val="86"/>
        </w:trPr>
        <w:tc>
          <w:tcPr>
            <w:tcW w:w="1668" w:type="dxa"/>
            <w:vMerge/>
            <w:shd w:val="clear" w:color="auto" w:fill="auto"/>
          </w:tcPr>
          <w:p w14:paraId="5FFF740D" w14:textId="77777777" w:rsidR="00AC792D" w:rsidRPr="002F1182" w:rsidRDefault="00AC792D" w:rsidP="008149B6">
            <w:pPr>
              <w:pStyle w:val="QPPTableTextBold"/>
            </w:pPr>
          </w:p>
        </w:tc>
        <w:tc>
          <w:tcPr>
            <w:tcW w:w="3330" w:type="dxa"/>
            <w:gridSpan w:val="3"/>
            <w:shd w:val="clear" w:color="auto" w:fill="auto"/>
          </w:tcPr>
          <w:p w14:paraId="661411D4" w14:textId="7217CD63" w:rsidR="00AC792D" w:rsidRPr="002F1182" w:rsidRDefault="00AC792D" w:rsidP="008149B6">
            <w:pPr>
              <w:pStyle w:val="QPPTableTextBody"/>
            </w:pPr>
            <w:r>
              <w:t xml:space="preserve">If not </w:t>
            </w:r>
            <w:r w:rsidR="003119B5">
              <w:t>complying with all acceptable outcomes</w:t>
            </w:r>
            <w:r w:rsidR="006A216A">
              <w:t xml:space="preserve"> in section A of the </w:t>
            </w:r>
            <w:r w:rsidR="006A216A" w:rsidRPr="005E6C80">
              <w:t>Special purpose code</w:t>
            </w:r>
          </w:p>
        </w:tc>
        <w:tc>
          <w:tcPr>
            <w:tcW w:w="3330" w:type="dxa"/>
            <w:shd w:val="clear" w:color="auto" w:fill="auto"/>
          </w:tcPr>
          <w:p w14:paraId="2AFCDC91" w14:textId="3056126F" w:rsidR="00AC792D" w:rsidRPr="00934178" w:rsidRDefault="00E5366C" w:rsidP="008149B6">
            <w:pPr>
              <w:pStyle w:val="QPPTableTextBody"/>
            </w:pPr>
            <w:r w:rsidRPr="005E6C80">
              <w:t>Special purpose code</w:t>
            </w:r>
            <w:r w:rsidRPr="009F2398">
              <w:t>—</w:t>
            </w:r>
            <w:r w:rsidR="003241D9">
              <w:t xml:space="preserve">purpose, overall outcomes and </w:t>
            </w:r>
            <w:r w:rsidRPr="009F2398">
              <w:t>section A outcomes only</w:t>
            </w:r>
          </w:p>
        </w:tc>
      </w:tr>
      <w:tr w:rsidR="00AC792D" w:rsidRPr="002F0551" w14:paraId="555B2C18" w14:textId="77777777" w:rsidTr="003241D9">
        <w:trPr>
          <w:trHeight w:val="312"/>
        </w:trPr>
        <w:tc>
          <w:tcPr>
            <w:tcW w:w="8328" w:type="dxa"/>
            <w:gridSpan w:val="5"/>
            <w:shd w:val="clear" w:color="auto" w:fill="auto"/>
          </w:tcPr>
          <w:p w14:paraId="278C8871" w14:textId="77777777" w:rsidR="00AC792D" w:rsidRPr="00AC792D" w:rsidRDefault="002D0E96" w:rsidP="008149B6">
            <w:pPr>
              <w:pStyle w:val="QPPTableTextBold"/>
            </w:pPr>
            <w:r>
              <w:t>Assessable development</w:t>
            </w:r>
            <w:r w:rsidRPr="002D0E96">
              <w:t>—</w:t>
            </w:r>
            <w:r w:rsidR="00AC792D" w:rsidRPr="002F1182">
              <w:t>Impact assessment</w:t>
            </w:r>
          </w:p>
        </w:tc>
      </w:tr>
      <w:tr w:rsidR="00AC792D" w:rsidRPr="002F0551" w14:paraId="6016EE12" w14:textId="77777777" w:rsidTr="003241D9">
        <w:tc>
          <w:tcPr>
            <w:tcW w:w="4188" w:type="dxa"/>
            <w:gridSpan w:val="2"/>
            <w:shd w:val="clear" w:color="auto" w:fill="auto"/>
          </w:tcPr>
          <w:p w14:paraId="25B774C7" w14:textId="77777777" w:rsidR="00AC792D" w:rsidRPr="00AC792D" w:rsidRDefault="00AC792D" w:rsidP="008149B6">
            <w:pPr>
              <w:pStyle w:val="QPPTableTextBody"/>
            </w:pPr>
            <w:r w:rsidRPr="002F1182">
              <w:t xml:space="preserve">Any other use not listed in this </w:t>
            </w:r>
            <w:r w:rsidRPr="00AC792D">
              <w:t>table.</w:t>
            </w:r>
          </w:p>
          <w:p w14:paraId="0A07CAE4" w14:textId="77777777" w:rsidR="00AC792D" w:rsidRPr="00AC792D" w:rsidRDefault="00AC792D" w:rsidP="008149B6">
            <w:pPr>
              <w:pStyle w:val="QPPTableTextBody"/>
            </w:pPr>
            <w:r>
              <w:t xml:space="preserve">Any use listed in this table and not </w:t>
            </w:r>
            <w:r w:rsidR="003241D9" w:rsidRPr="003241D9">
              <w:t>meeting the description listed in the "Categories of development and</w:t>
            </w:r>
            <w:r>
              <w:t xml:space="preserve"> assessment</w:t>
            </w:r>
            <w:r w:rsidR="00213A14" w:rsidRPr="00213A14">
              <w:t>"</w:t>
            </w:r>
            <w:r>
              <w:t xml:space="preserve"> column.</w:t>
            </w:r>
          </w:p>
          <w:p w14:paraId="67FF4313" w14:textId="77777777" w:rsidR="00AC792D" w:rsidRPr="00AC792D" w:rsidRDefault="00AC792D" w:rsidP="008149B6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4140" w:type="dxa"/>
            <w:gridSpan w:val="3"/>
            <w:shd w:val="clear" w:color="auto" w:fill="auto"/>
          </w:tcPr>
          <w:p w14:paraId="46BD1D39" w14:textId="77777777" w:rsidR="00AC792D" w:rsidRPr="00AC792D" w:rsidRDefault="00AC792D" w:rsidP="008149B6">
            <w:pPr>
              <w:pStyle w:val="QPPTableTextBody"/>
            </w:pPr>
            <w:r w:rsidRPr="002F1182">
              <w:t>The planning scheme</w:t>
            </w:r>
          </w:p>
        </w:tc>
      </w:tr>
    </w:tbl>
    <w:p w14:paraId="6AB804A0" w14:textId="422EE982" w:rsidR="003241D9" w:rsidRDefault="003241D9" w:rsidP="003241D9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Pr="005E6C80">
        <w:t>section 5.3.4</w:t>
      </w:r>
      <w:r w:rsidRPr="00DA367F">
        <w:t>.</w:t>
      </w:r>
    </w:p>
    <w:p w14:paraId="30965108" w14:textId="312C7C86" w:rsidR="003241D9" w:rsidRDefault="003241D9" w:rsidP="003241D9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r w:rsidRPr="005E6C80">
        <w:t>the Regulation</w:t>
      </w:r>
      <w:r>
        <w:t>.</w:t>
      </w:r>
    </w:p>
    <w:p w14:paraId="11AF70C2" w14:textId="4E1BB20F" w:rsidR="00861A1D" w:rsidRPr="00861A1D" w:rsidRDefault="0098770B" w:rsidP="00934178">
      <w:pPr>
        <w:pStyle w:val="QPPEditorsNoteStyle1"/>
      </w:pPr>
      <w:r>
        <w:t>Editor’s note—T</w:t>
      </w:r>
      <w:r w:rsidRPr="002F1182">
        <w:t xml:space="preserve">he default </w:t>
      </w:r>
      <w:r w:rsidR="003241D9">
        <w:t>category</w:t>
      </w:r>
      <w:r w:rsidR="003241D9" w:rsidRPr="002F1182">
        <w:t xml:space="preserve"> </w:t>
      </w:r>
      <w:r w:rsidRPr="002F1182">
        <w:t xml:space="preserve">of assessment is impact assessment unless otherwise prescribed in </w:t>
      </w:r>
      <w:r w:rsidRPr="005E6C80">
        <w:t>the Regulation</w:t>
      </w:r>
      <w:r w:rsidRPr="002F1182">
        <w:t>.</w:t>
      </w:r>
    </w:p>
    <w:sectPr w:rsidR="00861A1D" w:rsidRPr="00861A1D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9C65E" w14:textId="77777777" w:rsidR="008F6D72" w:rsidRDefault="008F6D72">
      <w:r>
        <w:separator/>
      </w:r>
    </w:p>
  </w:endnote>
  <w:endnote w:type="continuationSeparator" w:id="0">
    <w:p w14:paraId="10FC0699" w14:textId="77777777" w:rsidR="008F6D72" w:rsidRDefault="008F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587D5" w14:textId="3CA4E790" w:rsidR="008F6D72" w:rsidRDefault="008F6D72" w:rsidP="00BD6662">
    <w:pPr>
      <w:pStyle w:val="QPPFooter"/>
    </w:pPr>
    <w:r>
      <w:t>Part 5 - Tables of Assessment (Material Change of Use - Low Medium Density Residential Zone)</w:t>
    </w:r>
    <w:r>
      <w:tab/>
    </w:r>
    <w:r w:rsidRPr="00347B7E">
      <w:t xml:space="preserve">Effective </w:t>
    </w:r>
    <w:r>
      <w:t>31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2815D" w14:textId="77777777" w:rsidR="008F6D72" w:rsidRDefault="008F6D72">
      <w:r>
        <w:separator/>
      </w:r>
    </w:p>
  </w:footnote>
  <w:footnote w:type="continuationSeparator" w:id="0">
    <w:p w14:paraId="3894A6AC" w14:textId="77777777" w:rsidR="008F6D72" w:rsidRDefault="008F6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6D437" w14:textId="77777777" w:rsidR="008F6D72" w:rsidRDefault="005E6C80">
    <w:r>
      <w:rPr>
        <w:noProof/>
        <w:lang w:eastAsia="en-US"/>
      </w:rPr>
      <w:pict w14:anchorId="43D00D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5591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CF62" w14:textId="77777777" w:rsidR="008F6D72" w:rsidRDefault="005E6C80">
    <w:r>
      <w:rPr>
        <w:noProof/>
        <w:lang w:eastAsia="en-US"/>
      </w:rPr>
      <w:pict w14:anchorId="1FB595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5590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92C105B"/>
    <w:multiLevelType w:val="hybridMultilevel"/>
    <w:tmpl w:val="BBC27A64"/>
    <w:lvl w:ilvl="0" w:tplc="1AF821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19"/>
  </w:num>
  <w:num w:numId="18">
    <w:abstractNumId w:val="11"/>
  </w:num>
  <w:num w:numId="19">
    <w:abstractNumId w:val="3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36"/>
  </w:num>
  <w:num w:numId="41">
    <w:abstractNumId w:val="20"/>
  </w:num>
  <w:num w:numId="42">
    <w:abstractNumId w:val="17"/>
  </w:num>
  <w:num w:numId="43">
    <w:abstractNumId w:val="35"/>
  </w:num>
  <w:num w:numId="44">
    <w:abstractNumId w:val="14"/>
  </w:num>
  <w:num w:numId="45">
    <w:abstractNumId w:val="37"/>
  </w:num>
  <w:num w:numId="46">
    <w:abstractNumId w:val="13"/>
  </w:num>
  <w:num w:numId="47">
    <w:abstractNumId w:val="26"/>
  </w:num>
  <w:num w:numId="48">
    <w:abstractNumId w:val="21"/>
  </w:num>
  <w:num w:numId="49">
    <w:abstractNumId w:val="23"/>
  </w:num>
  <w:num w:numId="50">
    <w:abstractNumId w:val="27"/>
  </w:num>
  <w:num w:numId="51">
    <w:abstractNumId w:val="27"/>
    <w:lvlOverride w:ilvl="0">
      <w:startOverride w:val="1"/>
    </w:lvlOverride>
  </w:num>
  <w:num w:numId="52">
    <w:abstractNumId w:val="31"/>
  </w:num>
  <w:num w:numId="53">
    <w:abstractNumId w:val="30"/>
  </w:num>
  <w:num w:numId="54">
    <w:abstractNumId w:val="22"/>
    <w:lvlOverride w:ilvl="0">
      <w:startOverride w:val="1"/>
    </w:lvlOverride>
  </w:num>
  <w:num w:numId="55">
    <w:abstractNumId w:val="22"/>
    <w:lvlOverride w:ilvl="0">
      <w:startOverride w:val="1"/>
    </w:lvlOverride>
  </w:num>
  <w:num w:numId="56">
    <w:abstractNumId w:val="22"/>
    <w:lvlOverride w:ilvl="0">
      <w:startOverride w:val="1"/>
    </w:lvlOverride>
  </w:num>
  <w:num w:numId="57">
    <w:abstractNumId w:val="22"/>
    <w:lvlOverride w:ilvl="0">
      <w:startOverride w:val="1"/>
    </w:lvlOverride>
  </w:num>
  <w:num w:numId="58">
    <w:abstractNumId w:val="22"/>
    <w:lvlOverride w:ilvl="0">
      <w:startOverride w:val="1"/>
    </w:lvlOverride>
  </w:num>
  <w:num w:numId="59">
    <w:abstractNumId w:val="22"/>
    <w:lvlOverride w:ilvl="0">
      <w:startOverride w:val="1"/>
    </w:lvlOverride>
  </w:num>
  <w:num w:numId="60">
    <w:abstractNumId w:val="33"/>
  </w:num>
  <w:num w:numId="61">
    <w:abstractNumId w:val="25"/>
    <w:lvlOverride w:ilvl="0">
      <w:startOverride w:val="1"/>
    </w:lvlOverride>
  </w:num>
  <w:num w:numId="62">
    <w:abstractNumId w:val="25"/>
    <w:lvlOverride w:ilvl="0">
      <w:startOverride w:val="1"/>
    </w:lvlOverride>
  </w:num>
  <w:num w:numId="63">
    <w:abstractNumId w:val="22"/>
    <w:lvlOverride w:ilvl="0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1gkCh/hStPEg7LcqNMC81xTAovUuEFxORdFa6ZdZPWPdP7owgeiMvP8NUyj/G9f4QrXNJG8doUcNRA2jweAUhg==" w:salt="DEmAR1S1C2hpul/RdyeUaw=="/>
  <w:autoFormatOverride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70B"/>
    <w:rsid w:val="00003841"/>
    <w:rsid w:val="00003976"/>
    <w:rsid w:val="00012447"/>
    <w:rsid w:val="00021F72"/>
    <w:rsid w:val="00032172"/>
    <w:rsid w:val="00032820"/>
    <w:rsid w:val="00033FB3"/>
    <w:rsid w:val="00037A4F"/>
    <w:rsid w:val="00057409"/>
    <w:rsid w:val="000629BB"/>
    <w:rsid w:val="000660F2"/>
    <w:rsid w:val="00067955"/>
    <w:rsid w:val="000819DA"/>
    <w:rsid w:val="000876E8"/>
    <w:rsid w:val="000918AE"/>
    <w:rsid w:val="00095744"/>
    <w:rsid w:val="000A60D3"/>
    <w:rsid w:val="000A75BB"/>
    <w:rsid w:val="000B57FD"/>
    <w:rsid w:val="000B5B9F"/>
    <w:rsid w:val="000B7F0B"/>
    <w:rsid w:val="000C041B"/>
    <w:rsid w:val="000C4298"/>
    <w:rsid w:val="000D1C8D"/>
    <w:rsid w:val="000D2BDE"/>
    <w:rsid w:val="000D5CFE"/>
    <w:rsid w:val="000E15DC"/>
    <w:rsid w:val="000E7574"/>
    <w:rsid w:val="000F695A"/>
    <w:rsid w:val="001068D7"/>
    <w:rsid w:val="00106BAC"/>
    <w:rsid w:val="0012450A"/>
    <w:rsid w:val="001348DE"/>
    <w:rsid w:val="001409B0"/>
    <w:rsid w:val="00145039"/>
    <w:rsid w:val="00152E6D"/>
    <w:rsid w:val="0015759E"/>
    <w:rsid w:val="00160318"/>
    <w:rsid w:val="00164875"/>
    <w:rsid w:val="001934CF"/>
    <w:rsid w:val="00197C49"/>
    <w:rsid w:val="001B1757"/>
    <w:rsid w:val="001C75C9"/>
    <w:rsid w:val="001D0D8A"/>
    <w:rsid w:val="001D3F79"/>
    <w:rsid w:val="001E2F5A"/>
    <w:rsid w:val="001E4406"/>
    <w:rsid w:val="001F4BB6"/>
    <w:rsid w:val="00204E45"/>
    <w:rsid w:val="00213A14"/>
    <w:rsid w:val="00213FA1"/>
    <w:rsid w:val="00217AF8"/>
    <w:rsid w:val="00245FBC"/>
    <w:rsid w:val="00246C6D"/>
    <w:rsid w:val="00255113"/>
    <w:rsid w:val="002552B2"/>
    <w:rsid w:val="00261E75"/>
    <w:rsid w:val="00262203"/>
    <w:rsid w:val="0026538C"/>
    <w:rsid w:val="0026778D"/>
    <w:rsid w:val="00282787"/>
    <w:rsid w:val="00282E79"/>
    <w:rsid w:val="002926C4"/>
    <w:rsid w:val="002951F1"/>
    <w:rsid w:val="002D08D1"/>
    <w:rsid w:val="002D0E96"/>
    <w:rsid w:val="002D4D7E"/>
    <w:rsid w:val="002D670C"/>
    <w:rsid w:val="002E1859"/>
    <w:rsid w:val="002E7FCA"/>
    <w:rsid w:val="002F0551"/>
    <w:rsid w:val="002F08C6"/>
    <w:rsid w:val="002F323D"/>
    <w:rsid w:val="002F5FC4"/>
    <w:rsid w:val="003119B5"/>
    <w:rsid w:val="00316C44"/>
    <w:rsid w:val="0032338B"/>
    <w:rsid w:val="00323817"/>
    <w:rsid w:val="003241D9"/>
    <w:rsid w:val="00347B27"/>
    <w:rsid w:val="00347B7E"/>
    <w:rsid w:val="00360837"/>
    <w:rsid w:val="00360D6B"/>
    <w:rsid w:val="00367B72"/>
    <w:rsid w:val="00373E7E"/>
    <w:rsid w:val="00374FBB"/>
    <w:rsid w:val="00375439"/>
    <w:rsid w:val="00376537"/>
    <w:rsid w:val="00377B26"/>
    <w:rsid w:val="003814EC"/>
    <w:rsid w:val="003859F0"/>
    <w:rsid w:val="00390463"/>
    <w:rsid w:val="00391755"/>
    <w:rsid w:val="003A2A1B"/>
    <w:rsid w:val="003A4FC4"/>
    <w:rsid w:val="003B2384"/>
    <w:rsid w:val="003B7455"/>
    <w:rsid w:val="003E2514"/>
    <w:rsid w:val="003E6AB1"/>
    <w:rsid w:val="003F4329"/>
    <w:rsid w:val="003F7A99"/>
    <w:rsid w:val="00403E6E"/>
    <w:rsid w:val="00416247"/>
    <w:rsid w:val="00424171"/>
    <w:rsid w:val="00441497"/>
    <w:rsid w:val="0044284D"/>
    <w:rsid w:val="00442AD2"/>
    <w:rsid w:val="00452B49"/>
    <w:rsid w:val="00460750"/>
    <w:rsid w:val="00460A31"/>
    <w:rsid w:val="00464EDD"/>
    <w:rsid w:val="0047238F"/>
    <w:rsid w:val="004745F4"/>
    <w:rsid w:val="004807B9"/>
    <w:rsid w:val="0048652E"/>
    <w:rsid w:val="00490054"/>
    <w:rsid w:val="004938B9"/>
    <w:rsid w:val="004A0B5B"/>
    <w:rsid w:val="004A2808"/>
    <w:rsid w:val="004A438C"/>
    <w:rsid w:val="004B7B3F"/>
    <w:rsid w:val="004C122F"/>
    <w:rsid w:val="004C63CE"/>
    <w:rsid w:val="004D39F1"/>
    <w:rsid w:val="004D6821"/>
    <w:rsid w:val="004E0CB3"/>
    <w:rsid w:val="004E345C"/>
    <w:rsid w:val="004F08CB"/>
    <w:rsid w:val="005007FB"/>
    <w:rsid w:val="00502C50"/>
    <w:rsid w:val="00506688"/>
    <w:rsid w:val="00516785"/>
    <w:rsid w:val="00520E21"/>
    <w:rsid w:val="00523419"/>
    <w:rsid w:val="00525202"/>
    <w:rsid w:val="00530FD0"/>
    <w:rsid w:val="00532AFF"/>
    <w:rsid w:val="00533E76"/>
    <w:rsid w:val="00540B36"/>
    <w:rsid w:val="00562056"/>
    <w:rsid w:val="00562D18"/>
    <w:rsid w:val="005643E8"/>
    <w:rsid w:val="00565D21"/>
    <w:rsid w:val="00567093"/>
    <w:rsid w:val="00572E0F"/>
    <w:rsid w:val="00575951"/>
    <w:rsid w:val="005803D8"/>
    <w:rsid w:val="0058511D"/>
    <w:rsid w:val="00591D80"/>
    <w:rsid w:val="0059274F"/>
    <w:rsid w:val="005A13B4"/>
    <w:rsid w:val="005B0904"/>
    <w:rsid w:val="005B5C01"/>
    <w:rsid w:val="005C02C9"/>
    <w:rsid w:val="005C47A4"/>
    <w:rsid w:val="005C66DE"/>
    <w:rsid w:val="005E0F6E"/>
    <w:rsid w:val="005E6C80"/>
    <w:rsid w:val="005F1A5D"/>
    <w:rsid w:val="005F5165"/>
    <w:rsid w:val="005F7BBE"/>
    <w:rsid w:val="00606186"/>
    <w:rsid w:val="006062BD"/>
    <w:rsid w:val="00623AA2"/>
    <w:rsid w:val="0063123C"/>
    <w:rsid w:val="00643813"/>
    <w:rsid w:val="0064436D"/>
    <w:rsid w:val="00651D8C"/>
    <w:rsid w:val="006542E8"/>
    <w:rsid w:val="006563AA"/>
    <w:rsid w:val="00656ED8"/>
    <w:rsid w:val="00660717"/>
    <w:rsid w:val="00662606"/>
    <w:rsid w:val="006636C2"/>
    <w:rsid w:val="00665076"/>
    <w:rsid w:val="006676B7"/>
    <w:rsid w:val="00685529"/>
    <w:rsid w:val="00696AA2"/>
    <w:rsid w:val="006A216A"/>
    <w:rsid w:val="006A566A"/>
    <w:rsid w:val="006B4F1B"/>
    <w:rsid w:val="006B4F63"/>
    <w:rsid w:val="006C0D29"/>
    <w:rsid w:val="006C2A56"/>
    <w:rsid w:val="006E4DA6"/>
    <w:rsid w:val="006E77B8"/>
    <w:rsid w:val="006F1568"/>
    <w:rsid w:val="006F648F"/>
    <w:rsid w:val="0070457B"/>
    <w:rsid w:val="0070486B"/>
    <w:rsid w:val="007153A4"/>
    <w:rsid w:val="00721145"/>
    <w:rsid w:val="007222A0"/>
    <w:rsid w:val="00725357"/>
    <w:rsid w:val="0073014F"/>
    <w:rsid w:val="00731E62"/>
    <w:rsid w:val="00737D85"/>
    <w:rsid w:val="0074747C"/>
    <w:rsid w:val="007561E1"/>
    <w:rsid w:val="00764C7C"/>
    <w:rsid w:val="00781D1A"/>
    <w:rsid w:val="007825C2"/>
    <w:rsid w:val="00784277"/>
    <w:rsid w:val="007853D4"/>
    <w:rsid w:val="007857AF"/>
    <w:rsid w:val="00787909"/>
    <w:rsid w:val="00787E36"/>
    <w:rsid w:val="00794130"/>
    <w:rsid w:val="007970B4"/>
    <w:rsid w:val="007A73AA"/>
    <w:rsid w:val="007B208B"/>
    <w:rsid w:val="007B3DF2"/>
    <w:rsid w:val="007C097A"/>
    <w:rsid w:val="007C5520"/>
    <w:rsid w:val="007D5703"/>
    <w:rsid w:val="007D7A4D"/>
    <w:rsid w:val="007E0103"/>
    <w:rsid w:val="007E35E4"/>
    <w:rsid w:val="007E5B29"/>
    <w:rsid w:val="007F4FBE"/>
    <w:rsid w:val="007F6793"/>
    <w:rsid w:val="00803DB4"/>
    <w:rsid w:val="0080692F"/>
    <w:rsid w:val="0081159C"/>
    <w:rsid w:val="00812EF2"/>
    <w:rsid w:val="008149B6"/>
    <w:rsid w:val="008158BA"/>
    <w:rsid w:val="00824B75"/>
    <w:rsid w:val="00826EC8"/>
    <w:rsid w:val="008278F1"/>
    <w:rsid w:val="00833D0F"/>
    <w:rsid w:val="00843C1A"/>
    <w:rsid w:val="00847293"/>
    <w:rsid w:val="008507FD"/>
    <w:rsid w:val="0085087F"/>
    <w:rsid w:val="00861A1D"/>
    <w:rsid w:val="008647F9"/>
    <w:rsid w:val="008776E2"/>
    <w:rsid w:val="008953FE"/>
    <w:rsid w:val="008A1F3D"/>
    <w:rsid w:val="008C121D"/>
    <w:rsid w:val="008C3E6C"/>
    <w:rsid w:val="008C3FDD"/>
    <w:rsid w:val="008C4239"/>
    <w:rsid w:val="008C5D9A"/>
    <w:rsid w:val="008F6D72"/>
    <w:rsid w:val="008F79A2"/>
    <w:rsid w:val="00912BD7"/>
    <w:rsid w:val="009152E8"/>
    <w:rsid w:val="00916DA6"/>
    <w:rsid w:val="00925B44"/>
    <w:rsid w:val="0093320C"/>
    <w:rsid w:val="00934178"/>
    <w:rsid w:val="00942411"/>
    <w:rsid w:val="0094496A"/>
    <w:rsid w:val="00952843"/>
    <w:rsid w:val="00952B4F"/>
    <w:rsid w:val="00952ECC"/>
    <w:rsid w:val="00957D0B"/>
    <w:rsid w:val="00961D98"/>
    <w:rsid w:val="00964F63"/>
    <w:rsid w:val="0096695C"/>
    <w:rsid w:val="009720F6"/>
    <w:rsid w:val="00972FDD"/>
    <w:rsid w:val="00974960"/>
    <w:rsid w:val="00977D1B"/>
    <w:rsid w:val="00980E86"/>
    <w:rsid w:val="00982415"/>
    <w:rsid w:val="0098770B"/>
    <w:rsid w:val="009952D3"/>
    <w:rsid w:val="00997D43"/>
    <w:rsid w:val="00997F29"/>
    <w:rsid w:val="009A7710"/>
    <w:rsid w:val="009B212C"/>
    <w:rsid w:val="009C648E"/>
    <w:rsid w:val="009D1B91"/>
    <w:rsid w:val="009F3C14"/>
    <w:rsid w:val="009F7594"/>
    <w:rsid w:val="009F7646"/>
    <w:rsid w:val="00A02454"/>
    <w:rsid w:val="00A038C7"/>
    <w:rsid w:val="00A120A5"/>
    <w:rsid w:val="00A15E10"/>
    <w:rsid w:val="00A362E6"/>
    <w:rsid w:val="00A50ABE"/>
    <w:rsid w:val="00A5712B"/>
    <w:rsid w:val="00A61573"/>
    <w:rsid w:val="00A618DF"/>
    <w:rsid w:val="00A7127A"/>
    <w:rsid w:val="00A8104E"/>
    <w:rsid w:val="00A81DC9"/>
    <w:rsid w:val="00A85017"/>
    <w:rsid w:val="00AB5256"/>
    <w:rsid w:val="00AC2BBA"/>
    <w:rsid w:val="00AC461B"/>
    <w:rsid w:val="00AC5314"/>
    <w:rsid w:val="00AC792D"/>
    <w:rsid w:val="00AC7D33"/>
    <w:rsid w:val="00AD2B4E"/>
    <w:rsid w:val="00AE28C9"/>
    <w:rsid w:val="00AE6335"/>
    <w:rsid w:val="00AF45C5"/>
    <w:rsid w:val="00B02B6F"/>
    <w:rsid w:val="00B03375"/>
    <w:rsid w:val="00B15A80"/>
    <w:rsid w:val="00B264DE"/>
    <w:rsid w:val="00B45E63"/>
    <w:rsid w:val="00B46E08"/>
    <w:rsid w:val="00B47815"/>
    <w:rsid w:val="00B633F6"/>
    <w:rsid w:val="00B77351"/>
    <w:rsid w:val="00B800AD"/>
    <w:rsid w:val="00B831B0"/>
    <w:rsid w:val="00B87B34"/>
    <w:rsid w:val="00BA2E5C"/>
    <w:rsid w:val="00BA3028"/>
    <w:rsid w:val="00BA5815"/>
    <w:rsid w:val="00BB228F"/>
    <w:rsid w:val="00BB3A15"/>
    <w:rsid w:val="00BC0DCD"/>
    <w:rsid w:val="00BD02FB"/>
    <w:rsid w:val="00BD1A7E"/>
    <w:rsid w:val="00BD228E"/>
    <w:rsid w:val="00BD6662"/>
    <w:rsid w:val="00BD71F4"/>
    <w:rsid w:val="00BE7383"/>
    <w:rsid w:val="00BF55A9"/>
    <w:rsid w:val="00BF6A6C"/>
    <w:rsid w:val="00C0116B"/>
    <w:rsid w:val="00C052A3"/>
    <w:rsid w:val="00C11BD9"/>
    <w:rsid w:val="00C17579"/>
    <w:rsid w:val="00C238BB"/>
    <w:rsid w:val="00C30ED6"/>
    <w:rsid w:val="00C4018A"/>
    <w:rsid w:val="00C4052D"/>
    <w:rsid w:val="00C43093"/>
    <w:rsid w:val="00C46A14"/>
    <w:rsid w:val="00C47D90"/>
    <w:rsid w:val="00C50DD5"/>
    <w:rsid w:val="00C53737"/>
    <w:rsid w:val="00C53EB2"/>
    <w:rsid w:val="00C74C66"/>
    <w:rsid w:val="00C775B7"/>
    <w:rsid w:val="00C90AA7"/>
    <w:rsid w:val="00C92863"/>
    <w:rsid w:val="00C93802"/>
    <w:rsid w:val="00CC28A5"/>
    <w:rsid w:val="00CC5A8D"/>
    <w:rsid w:val="00CC6876"/>
    <w:rsid w:val="00CD03E0"/>
    <w:rsid w:val="00CF0D8D"/>
    <w:rsid w:val="00D23DF0"/>
    <w:rsid w:val="00D262FC"/>
    <w:rsid w:val="00D2678F"/>
    <w:rsid w:val="00D36263"/>
    <w:rsid w:val="00D4027F"/>
    <w:rsid w:val="00D417C5"/>
    <w:rsid w:val="00D45BC4"/>
    <w:rsid w:val="00D51E08"/>
    <w:rsid w:val="00D52995"/>
    <w:rsid w:val="00D532D8"/>
    <w:rsid w:val="00D5404C"/>
    <w:rsid w:val="00D61A3F"/>
    <w:rsid w:val="00D66112"/>
    <w:rsid w:val="00D72580"/>
    <w:rsid w:val="00D76F7E"/>
    <w:rsid w:val="00D7702E"/>
    <w:rsid w:val="00D8499E"/>
    <w:rsid w:val="00D86904"/>
    <w:rsid w:val="00D96298"/>
    <w:rsid w:val="00DA367F"/>
    <w:rsid w:val="00DC11C3"/>
    <w:rsid w:val="00DC3FEC"/>
    <w:rsid w:val="00DD0273"/>
    <w:rsid w:val="00DD1F50"/>
    <w:rsid w:val="00DD2CD5"/>
    <w:rsid w:val="00DD44D4"/>
    <w:rsid w:val="00DE0C15"/>
    <w:rsid w:val="00DE2AF8"/>
    <w:rsid w:val="00DE5C8A"/>
    <w:rsid w:val="00DE7B1F"/>
    <w:rsid w:val="00DF2A45"/>
    <w:rsid w:val="00E0128C"/>
    <w:rsid w:val="00E04496"/>
    <w:rsid w:val="00E11550"/>
    <w:rsid w:val="00E15297"/>
    <w:rsid w:val="00E15E8E"/>
    <w:rsid w:val="00E240D5"/>
    <w:rsid w:val="00E31B04"/>
    <w:rsid w:val="00E35F4D"/>
    <w:rsid w:val="00E37BD0"/>
    <w:rsid w:val="00E446E6"/>
    <w:rsid w:val="00E4495B"/>
    <w:rsid w:val="00E45C84"/>
    <w:rsid w:val="00E46EC9"/>
    <w:rsid w:val="00E50643"/>
    <w:rsid w:val="00E5366C"/>
    <w:rsid w:val="00E715E6"/>
    <w:rsid w:val="00E721C6"/>
    <w:rsid w:val="00E743B8"/>
    <w:rsid w:val="00E75079"/>
    <w:rsid w:val="00E7716F"/>
    <w:rsid w:val="00E8266D"/>
    <w:rsid w:val="00EA1FB3"/>
    <w:rsid w:val="00EB13A1"/>
    <w:rsid w:val="00EB3992"/>
    <w:rsid w:val="00EC0BBF"/>
    <w:rsid w:val="00EC6BE5"/>
    <w:rsid w:val="00EF7BB4"/>
    <w:rsid w:val="00F01BF2"/>
    <w:rsid w:val="00F028A5"/>
    <w:rsid w:val="00F23DEC"/>
    <w:rsid w:val="00F27E2D"/>
    <w:rsid w:val="00F314F6"/>
    <w:rsid w:val="00F31B20"/>
    <w:rsid w:val="00F3790C"/>
    <w:rsid w:val="00F50A3A"/>
    <w:rsid w:val="00F54D60"/>
    <w:rsid w:val="00F55B34"/>
    <w:rsid w:val="00F63E10"/>
    <w:rsid w:val="00F65274"/>
    <w:rsid w:val="00F93C77"/>
    <w:rsid w:val="00F9497D"/>
    <w:rsid w:val="00FA1F22"/>
    <w:rsid w:val="00FB21B6"/>
    <w:rsid w:val="00FC2446"/>
    <w:rsid w:val="00FC4613"/>
    <w:rsid w:val="00FD34B1"/>
    <w:rsid w:val="00FE37C8"/>
    <w:rsid w:val="00FE53A8"/>
    <w:rsid w:val="00FE6F7B"/>
    <w:rsid w:val="00FE7D1A"/>
    <w:rsid w:val="00FF0C97"/>
    <w:rsid w:val="00FF43CD"/>
    <w:rsid w:val="00FF5220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766AEAB"/>
  <w15:docId w15:val="{07424DA2-5C3D-4922-871D-68C652E6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5E6C80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C052A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C052A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C052A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C052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C052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C052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C052A3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C052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C052A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5E6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E6C80"/>
  </w:style>
  <w:style w:type="table" w:styleId="TableGrid">
    <w:name w:val="Table Grid"/>
    <w:basedOn w:val="TableNormal"/>
    <w:semiHidden/>
    <w:locked/>
    <w:rsid w:val="00C052A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E6C80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5E6C80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5E6C80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5E6C80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E6C80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5E6C80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C052A3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5E6C80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5E6C80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5E6C80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5E6C80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E6C80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E6C80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5E6C80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E6C80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E6C80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5E6C80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5E6C80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E6C80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5E6C80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C052A3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5E6C80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8F6D72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5E6C80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E6C80"/>
    <w:rPr>
      <w:vertAlign w:val="superscript"/>
    </w:rPr>
  </w:style>
  <w:style w:type="character" w:customStyle="1" w:styleId="QPPSuperscriptChar">
    <w:name w:val="QPP Superscript Char"/>
    <w:link w:val="QPPSuperscript"/>
    <w:rsid w:val="00C052A3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5E6C80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5E6C80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5E6C80"/>
    <w:pPr>
      <w:numPr>
        <w:numId w:val="11"/>
      </w:numPr>
      <w:tabs>
        <w:tab w:val="left" w:pos="567"/>
      </w:tabs>
    </w:pPr>
  </w:style>
  <w:style w:type="paragraph" w:styleId="BalloonText">
    <w:name w:val="Balloon Text"/>
    <w:basedOn w:val="Normal"/>
    <w:link w:val="BalloonTextChar"/>
    <w:semiHidden/>
    <w:locked/>
    <w:rsid w:val="00C0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5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locked/>
    <w:rsid w:val="00C05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C052A3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5E6C80"/>
    <w:rPr>
      <w:color w:val="800080"/>
      <w:u w:val="single"/>
    </w:rPr>
  </w:style>
  <w:style w:type="character" w:customStyle="1" w:styleId="QPPHeading4Char">
    <w:name w:val="QPP Heading 4 Char"/>
    <w:link w:val="QPPHeading4"/>
    <w:rsid w:val="00C052A3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C052A3"/>
    <w:pPr>
      <w:numPr>
        <w:numId w:val="7"/>
      </w:numPr>
    </w:pPr>
  </w:style>
  <w:style w:type="paragraph" w:customStyle="1" w:styleId="QPPTableBullet">
    <w:name w:val="QPP Table Bullet"/>
    <w:basedOn w:val="Normal"/>
    <w:rsid w:val="005E6C80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C052A3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C05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C052A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417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C05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4171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5E6C8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C052A3"/>
  </w:style>
  <w:style w:type="numbering" w:styleId="1ai">
    <w:name w:val="Outline List 1"/>
    <w:basedOn w:val="NoList"/>
    <w:semiHidden/>
    <w:locked/>
    <w:rsid w:val="00C052A3"/>
  </w:style>
  <w:style w:type="numbering" w:styleId="ArticleSection">
    <w:name w:val="Outline List 3"/>
    <w:basedOn w:val="NoList"/>
    <w:semiHidden/>
    <w:locked/>
    <w:rsid w:val="00C052A3"/>
  </w:style>
  <w:style w:type="paragraph" w:styleId="Bibliography">
    <w:name w:val="Bibliography"/>
    <w:basedOn w:val="Normal"/>
    <w:next w:val="Normal"/>
    <w:uiPriority w:val="37"/>
    <w:semiHidden/>
    <w:unhideWhenUsed/>
    <w:rsid w:val="005E6C80"/>
  </w:style>
  <w:style w:type="paragraph" w:styleId="BlockText">
    <w:name w:val="Block Text"/>
    <w:basedOn w:val="Normal"/>
    <w:semiHidden/>
    <w:locked/>
    <w:rsid w:val="00C052A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C052A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052A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C052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052A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C052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052A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C052A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052A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C052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052A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C052A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052A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C052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052A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C052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052A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5E6C80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C052A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C052A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052A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5E6C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E6C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E6C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E6C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E6C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E6C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E6C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E6C8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E6C8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E6C8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E6C8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E6C8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E6C8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E6C8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E6C8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E6C8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E6C8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E6C8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E6C8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E6C8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E6C8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E6C8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E6C8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E6C8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E6C8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E6C8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E6C8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E6C8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C052A3"/>
  </w:style>
  <w:style w:type="character" w:customStyle="1" w:styleId="DateChar">
    <w:name w:val="Date Char"/>
    <w:basedOn w:val="DefaultParagraphFont"/>
    <w:link w:val="Date"/>
    <w:semiHidden/>
    <w:rsid w:val="00C052A3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C052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052A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C052A3"/>
  </w:style>
  <w:style w:type="character" w:customStyle="1" w:styleId="E-mailSignatureChar">
    <w:name w:val="E-mail Signature Char"/>
    <w:basedOn w:val="DefaultParagraphFont"/>
    <w:link w:val="E-mailSignature"/>
    <w:semiHidden/>
    <w:rsid w:val="00C052A3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C052A3"/>
    <w:rPr>
      <w:i/>
      <w:iCs/>
    </w:rPr>
  </w:style>
  <w:style w:type="character" w:styleId="EndnoteReference">
    <w:name w:val="endnote reference"/>
    <w:basedOn w:val="DefaultParagraphFont"/>
    <w:semiHidden/>
    <w:locked/>
    <w:rsid w:val="00C052A3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C052A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052A3"/>
    <w:rPr>
      <w:rFonts w:ascii="Arial" w:hAnsi="Arial"/>
    </w:rPr>
  </w:style>
  <w:style w:type="paragraph" w:styleId="EnvelopeAddress">
    <w:name w:val="envelope address"/>
    <w:basedOn w:val="Normal"/>
    <w:semiHidden/>
    <w:locked/>
    <w:rsid w:val="00C052A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C052A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C052A3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C052A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052A3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C052A3"/>
  </w:style>
  <w:style w:type="paragraph" w:styleId="HTMLAddress">
    <w:name w:val="HTML Address"/>
    <w:basedOn w:val="Normal"/>
    <w:link w:val="HTMLAddressChar"/>
    <w:semiHidden/>
    <w:locked/>
    <w:rsid w:val="00C052A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052A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C052A3"/>
    <w:rPr>
      <w:i/>
      <w:iCs/>
    </w:rPr>
  </w:style>
  <w:style w:type="character" w:styleId="HTMLCode">
    <w:name w:val="HTML Code"/>
    <w:basedOn w:val="DefaultParagraphFont"/>
    <w:semiHidden/>
    <w:locked/>
    <w:rsid w:val="00C052A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C052A3"/>
    <w:rPr>
      <w:i/>
      <w:iCs/>
    </w:rPr>
  </w:style>
  <w:style w:type="character" w:styleId="HTMLKeyboard">
    <w:name w:val="HTML Keyboard"/>
    <w:basedOn w:val="DefaultParagraphFont"/>
    <w:semiHidden/>
    <w:locked/>
    <w:rsid w:val="00C052A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C052A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052A3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C052A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C052A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C052A3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C052A3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C052A3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C052A3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C052A3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C052A3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C052A3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C052A3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C052A3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C052A3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C052A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5E6C8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E6C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052A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5E6C80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E6C8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E6C8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E6C8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E6C8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E6C8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E6C8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E6C8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E6C8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E6C8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E6C8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E6C8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E6C8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E6C8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E6C8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E6C8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E6C8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E6C8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E6C8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E6C8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E6C8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E6C8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C052A3"/>
  </w:style>
  <w:style w:type="paragraph" w:styleId="List">
    <w:name w:val="List"/>
    <w:basedOn w:val="Normal"/>
    <w:semiHidden/>
    <w:locked/>
    <w:rsid w:val="00C052A3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C052A3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C052A3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C052A3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C052A3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C052A3"/>
    <w:pPr>
      <w:numPr>
        <w:numId w:val="20"/>
      </w:numPr>
      <w:contextualSpacing/>
    </w:pPr>
  </w:style>
  <w:style w:type="paragraph" w:styleId="ListBullet2">
    <w:name w:val="List Bullet 2"/>
    <w:basedOn w:val="Normal"/>
    <w:semiHidden/>
    <w:locked/>
    <w:rsid w:val="00C052A3"/>
    <w:pPr>
      <w:numPr>
        <w:numId w:val="21"/>
      </w:numPr>
      <w:contextualSpacing/>
    </w:pPr>
  </w:style>
  <w:style w:type="paragraph" w:styleId="ListBullet3">
    <w:name w:val="List Bullet 3"/>
    <w:basedOn w:val="Normal"/>
    <w:semiHidden/>
    <w:locked/>
    <w:rsid w:val="00C052A3"/>
    <w:pPr>
      <w:numPr>
        <w:numId w:val="22"/>
      </w:numPr>
      <w:contextualSpacing/>
    </w:pPr>
  </w:style>
  <w:style w:type="paragraph" w:styleId="ListBullet4">
    <w:name w:val="List Bullet 4"/>
    <w:basedOn w:val="Normal"/>
    <w:semiHidden/>
    <w:locked/>
    <w:rsid w:val="00C052A3"/>
    <w:pPr>
      <w:numPr>
        <w:numId w:val="23"/>
      </w:numPr>
      <w:contextualSpacing/>
    </w:pPr>
  </w:style>
  <w:style w:type="paragraph" w:styleId="ListBullet5">
    <w:name w:val="List Bullet 5"/>
    <w:basedOn w:val="Normal"/>
    <w:semiHidden/>
    <w:locked/>
    <w:rsid w:val="00C052A3"/>
    <w:pPr>
      <w:numPr>
        <w:numId w:val="24"/>
      </w:numPr>
      <w:contextualSpacing/>
    </w:pPr>
  </w:style>
  <w:style w:type="paragraph" w:styleId="ListContinue">
    <w:name w:val="List Continue"/>
    <w:basedOn w:val="Normal"/>
    <w:semiHidden/>
    <w:locked/>
    <w:rsid w:val="00C052A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C052A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C052A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C052A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C052A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C052A3"/>
    <w:pPr>
      <w:numPr>
        <w:numId w:val="25"/>
      </w:numPr>
      <w:contextualSpacing/>
    </w:pPr>
  </w:style>
  <w:style w:type="paragraph" w:styleId="ListNumber2">
    <w:name w:val="List Number 2"/>
    <w:basedOn w:val="Normal"/>
    <w:semiHidden/>
    <w:locked/>
    <w:rsid w:val="00C052A3"/>
    <w:pPr>
      <w:numPr>
        <w:numId w:val="26"/>
      </w:numPr>
      <w:contextualSpacing/>
    </w:pPr>
  </w:style>
  <w:style w:type="paragraph" w:styleId="ListNumber3">
    <w:name w:val="List Number 3"/>
    <w:basedOn w:val="Normal"/>
    <w:semiHidden/>
    <w:locked/>
    <w:rsid w:val="00C052A3"/>
    <w:pPr>
      <w:numPr>
        <w:numId w:val="27"/>
      </w:numPr>
      <w:contextualSpacing/>
    </w:pPr>
  </w:style>
  <w:style w:type="paragraph" w:styleId="ListNumber4">
    <w:name w:val="List Number 4"/>
    <w:basedOn w:val="Normal"/>
    <w:semiHidden/>
    <w:locked/>
    <w:rsid w:val="00C052A3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locked/>
    <w:rsid w:val="00C052A3"/>
    <w:pPr>
      <w:numPr>
        <w:numId w:val="29"/>
      </w:numPr>
      <w:contextualSpacing/>
    </w:pPr>
  </w:style>
  <w:style w:type="paragraph" w:styleId="MacroText">
    <w:name w:val="macro"/>
    <w:link w:val="MacroTextChar"/>
    <w:semiHidden/>
    <w:locked/>
    <w:rsid w:val="00C052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C052A3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5E6C8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E6C8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E6C8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E6C8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E6C8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E6C8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E6C8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E6C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E6C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E6C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E6C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E6C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E6C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E6C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E6C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E6C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E6C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E6C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E6C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E6C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E6C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E6C8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E6C8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E6C8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E6C8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E6C8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E6C8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E6C8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E6C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E6C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E6C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E6C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E6C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E6C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E6C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E6C8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E6C8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E6C8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E6C8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E6C8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E6C8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E6C8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E6C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E6C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E6C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E6C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E6C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E6C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E6C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C052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052A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E6C80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C052A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C052A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C052A3"/>
  </w:style>
  <w:style w:type="character" w:customStyle="1" w:styleId="NoteHeadingChar">
    <w:name w:val="Note Heading Char"/>
    <w:basedOn w:val="DefaultParagraphFont"/>
    <w:link w:val="NoteHeading"/>
    <w:semiHidden/>
    <w:rsid w:val="00C052A3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C052A3"/>
  </w:style>
  <w:style w:type="character" w:styleId="PlaceholderText">
    <w:name w:val="Placeholder Text"/>
    <w:basedOn w:val="DefaultParagraphFont"/>
    <w:uiPriority w:val="99"/>
    <w:semiHidden/>
    <w:rsid w:val="005E6C80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C052A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052A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E6C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52A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C052A3"/>
  </w:style>
  <w:style w:type="character" w:customStyle="1" w:styleId="SalutationChar">
    <w:name w:val="Salutation Char"/>
    <w:basedOn w:val="DefaultParagraphFont"/>
    <w:link w:val="Salutation"/>
    <w:semiHidden/>
    <w:rsid w:val="00C052A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C052A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052A3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C052A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C052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C052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E6C8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5E6C80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C052A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C052A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C05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C052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C052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C052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C052A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C052A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C052A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C052A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C052A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C052A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C052A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C052A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C052A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C052A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C052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C05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C052A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C052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C052A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C05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C05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C052A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C052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C052A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C052A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C052A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C05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C05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C052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C052A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C052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C052A3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C052A3"/>
  </w:style>
  <w:style w:type="table" w:styleId="TableProfessional">
    <w:name w:val="Table Professional"/>
    <w:basedOn w:val="TableNormal"/>
    <w:semiHidden/>
    <w:locked/>
    <w:rsid w:val="00C05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C052A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C052A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C05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C052A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C052A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C05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C052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C052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C052A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C052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C05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C052A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C052A3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C052A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C052A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C052A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C052A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C052A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C052A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C052A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C052A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C8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E6C80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E6C80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C052A3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5E6C8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Heading3Char">
    <w:name w:val="Heading 3 Char"/>
    <w:basedOn w:val="DefaultParagraphFont"/>
    <w:link w:val="Heading3"/>
    <w:rsid w:val="00B02B6F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02B6F"/>
    <w:rPr>
      <w:rFonts w:ascii="Arial" w:hAnsi="Arial" w:cs="Arial"/>
      <w:b/>
      <w:bCs/>
      <w:i/>
      <w:i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14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331D-B9A4-4115-A7CD-4AE7BCA9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456</TotalTime>
  <Pages>6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13234</CharactersWithSpaces>
  <SharedDoc>false</SharedDoc>
  <HLinks>
    <vt:vector size="414" baseType="variant">
      <vt:variant>
        <vt:i4>327693</vt:i4>
      </vt:variant>
      <vt:variant>
        <vt:i4>204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201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3014779</vt:i4>
      </vt:variant>
      <vt:variant>
        <vt:i4>198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Pt535PreSecCode</vt:lpwstr>
      </vt:variant>
      <vt:variant>
        <vt:i4>7209073</vt:i4>
      </vt:variant>
      <vt:variant>
        <vt:i4>195</vt:i4>
      </vt:variant>
      <vt:variant>
        <vt:i4>0</vt:i4>
      </vt:variant>
      <vt:variant>
        <vt:i4>5</vt:i4>
      </vt:variant>
      <vt:variant>
        <vt:lpwstr>../Part 6 - Zones/LowMediumDenResZC.doc</vt:lpwstr>
      </vt:variant>
      <vt:variant>
        <vt:lpwstr/>
      </vt:variant>
      <vt:variant>
        <vt:i4>5177363</vt:i4>
      </vt:variant>
      <vt:variant>
        <vt:i4>192</vt:i4>
      </vt:variant>
      <vt:variant>
        <vt:i4>0</vt:i4>
      </vt:variant>
      <vt:variant>
        <vt:i4>5</vt:i4>
      </vt:variant>
      <vt:variant>
        <vt:lpwstr>../Part 9 - Development codes/TouristParkCode.doc</vt:lpwstr>
      </vt:variant>
      <vt:variant>
        <vt:lpwstr/>
      </vt:variant>
      <vt:variant>
        <vt:i4>786454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2031634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Touristpark</vt:lpwstr>
      </vt:variant>
      <vt:variant>
        <vt:i4>1376260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Relocatable</vt:lpwstr>
      </vt:variant>
      <vt:variant>
        <vt:i4>2031634</vt:i4>
      </vt:variant>
      <vt:variant>
        <vt:i4>180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Touristpark</vt:lpwstr>
      </vt:variant>
      <vt:variant>
        <vt:i4>3014779</vt:i4>
      </vt:variant>
      <vt:variant>
        <vt:i4>177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Pt535PreSecCode</vt:lpwstr>
      </vt:variant>
      <vt:variant>
        <vt:i4>7209073</vt:i4>
      </vt:variant>
      <vt:variant>
        <vt:i4>174</vt:i4>
      </vt:variant>
      <vt:variant>
        <vt:i4>0</vt:i4>
      </vt:variant>
      <vt:variant>
        <vt:i4>5</vt:i4>
      </vt:variant>
      <vt:variant>
        <vt:lpwstr>../Part 6 - Zones/LowMediumDenResZC.doc</vt:lpwstr>
      </vt:variant>
      <vt:variant>
        <vt:lpwstr/>
      </vt:variant>
      <vt:variant>
        <vt:i4>5636108</vt:i4>
      </vt:variant>
      <vt:variant>
        <vt:i4>171</vt:i4>
      </vt:variant>
      <vt:variant>
        <vt:i4>0</vt:i4>
      </vt:variant>
      <vt:variant>
        <vt:i4>5</vt:i4>
      </vt:variant>
      <vt:variant>
        <vt:lpwstr>../Part 9 - Development codes/ShortAccommCode.doc</vt:lpwstr>
      </vt:variant>
      <vt:variant>
        <vt:lpwstr/>
      </vt:variant>
      <vt:variant>
        <vt:i4>6881322</vt:i4>
      </vt:variant>
      <vt:variant>
        <vt:i4>168</vt:i4>
      </vt:variant>
      <vt:variant>
        <vt:i4>0</vt:i4>
      </vt:variant>
      <vt:variant>
        <vt:i4>5</vt:i4>
      </vt:variant>
      <vt:variant>
        <vt:lpwstr>../Part 9 - Development codes/MultipleDwellingCode.doc</vt:lpwstr>
      </vt:variant>
      <vt:variant>
        <vt:lpwstr/>
      </vt:variant>
      <vt:variant>
        <vt:i4>1179655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7274594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3014779</vt:i4>
      </vt:variant>
      <vt:variant>
        <vt:i4>156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Pt535PreSecCode</vt:lpwstr>
      </vt:variant>
      <vt:variant>
        <vt:i4>7209073</vt:i4>
      </vt:variant>
      <vt:variant>
        <vt:i4>153</vt:i4>
      </vt:variant>
      <vt:variant>
        <vt:i4>0</vt:i4>
      </vt:variant>
      <vt:variant>
        <vt:i4>5</vt:i4>
      </vt:variant>
      <vt:variant>
        <vt:lpwstr>../Part 6 - Zones/LowMediumDenResZC.doc</vt:lpwstr>
      </vt:variant>
      <vt:variant>
        <vt:lpwstr/>
      </vt:variant>
      <vt:variant>
        <vt:i4>6881322</vt:i4>
      </vt:variant>
      <vt:variant>
        <vt:i4>150</vt:i4>
      </vt:variant>
      <vt:variant>
        <vt:i4>0</vt:i4>
      </vt:variant>
      <vt:variant>
        <vt:i4>5</vt:i4>
      </vt:variant>
      <vt:variant>
        <vt:lpwstr>../Part 9 - Development codes/MultipleDwellingCode.doc</vt:lpwstr>
      </vt:variant>
      <vt:variant>
        <vt:lpwstr/>
      </vt:variant>
      <vt:variant>
        <vt:i4>1179655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589855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720920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3014779</vt:i4>
      </vt:variant>
      <vt:variant>
        <vt:i4>135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Pt535PreSecCode</vt:lpwstr>
      </vt:variant>
      <vt:variant>
        <vt:i4>7209073</vt:i4>
      </vt:variant>
      <vt:variant>
        <vt:i4>132</vt:i4>
      </vt:variant>
      <vt:variant>
        <vt:i4>0</vt:i4>
      </vt:variant>
      <vt:variant>
        <vt:i4>5</vt:i4>
      </vt:variant>
      <vt:variant>
        <vt:lpwstr>../Part 6 - Zones/LowMediumDenResZC.doc</vt:lpwstr>
      </vt:variant>
      <vt:variant>
        <vt:lpwstr/>
      </vt:variant>
      <vt:variant>
        <vt:i4>5177363</vt:i4>
      </vt:variant>
      <vt:variant>
        <vt:i4>129</vt:i4>
      </vt:variant>
      <vt:variant>
        <vt:i4>0</vt:i4>
      </vt:variant>
      <vt:variant>
        <vt:i4>5</vt:i4>
      </vt:variant>
      <vt:variant>
        <vt:lpwstr>../Part 9 - Development codes/TouristParkCode.doc</vt:lpwstr>
      </vt:variant>
      <vt:variant>
        <vt:lpwstr/>
      </vt:variant>
      <vt:variant>
        <vt:i4>2031634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Touristpark</vt:lpwstr>
      </vt:variant>
      <vt:variant>
        <vt:i4>1376260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Relocatable</vt:lpwstr>
      </vt:variant>
      <vt:variant>
        <vt:i4>1376260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Relocatable</vt:lpwstr>
      </vt:variant>
      <vt:variant>
        <vt:i4>6422575</vt:i4>
      </vt:variant>
      <vt:variant>
        <vt:i4>117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114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3014779</vt:i4>
      </vt:variant>
      <vt:variant>
        <vt:i4>108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Pt535PreSecCode</vt:lpwstr>
      </vt:variant>
      <vt:variant>
        <vt:i4>7209073</vt:i4>
      </vt:variant>
      <vt:variant>
        <vt:i4>105</vt:i4>
      </vt:variant>
      <vt:variant>
        <vt:i4>0</vt:i4>
      </vt:variant>
      <vt:variant>
        <vt:i4>5</vt:i4>
      </vt:variant>
      <vt:variant>
        <vt:lpwstr>../Part 6 - Zones/LowMediumDenResZC.doc</vt:lpwstr>
      </vt:variant>
      <vt:variant>
        <vt:lpwstr/>
      </vt:variant>
      <vt:variant>
        <vt:i4>6881322</vt:i4>
      </vt:variant>
      <vt:variant>
        <vt:i4>102</vt:i4>
      </vt:variant>
      <vt:variant>
        <vt:i4>0</vt:i4>
      </vt:variant>
      <vt:variant>
        <vt:i4>5</vt:i4>
      </vt:variant>
      <vt:variant>
        <vt:lpwstr>../Part 9 - Development codes/MultipleDwellingCode.doc</vt:lpwstr>
      </vt:variant>
      <vt:variant>
        <vt:lpwstr/>
      </vt:variant>
      <vt:variant>
        <vt:i4>1179655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589855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6750315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3014779</vt:i4>
      </vt:variant>
      <vt:variant>
        <vt:i4>87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Pt535PreSecCode</vt:lpwstr>
      </vt:variant>
      <vt:variant>
        <vt:i4>7209073</vt:i4>
      </vt:variant>
      <vt:variant>
        <vt:i4>84</vt:i4>
      </vt:variant>
      <vt:variant>
        <vt:i4>0</vt:i4>
      </vt:variant>
      <vt:variant>
        <vt:i4>5</vt:i4>
      </vt:variant>
      <vt:variant>
        <vt:lpwstr>../Part 6 - Zones/LowMediumDenResZC.doc</vt:lpwstr>
      </vt:variant>
      <vt:variant>
        <vt:lpwstr/>
      </vt:variant>
      <vt:variant>
        <vt:i4>6881322</vt:i4>
      </vt:variant>
      <vt:variant>
        <vt:i4>81</vt:i4>
      </vt:variant>
      <vt:variant>
        <vt:i4>0</vt:i4>
      </vt:variant>
      <vt:variant>
        <vt:i4>5</vt:i4>
      </vt:variant>
      <vt:variant>
        <vt:lpwstr>../Part 9 - Development codes/MultipleDwellingCode.doc</vt:lpwstr>
      </vt:variant>
      <vt:variant>
        <vt:lpwstr/>
      </vt:variant>
      <vt:variant>
        <vt:i4>2031699</vt:i4>
      </vt:variant>
      <vt:variant>
        <vt:i4>78</vt:i4>
      </vt:variant>
      <vt:variant>
        <vt:i4>0</vt:i4>
      </vt:variant>
      <vt:variant>
        <vt:i4>5</vt:i4>
      </vt:variant>
      <vt:variant>
        <vt:lpwstr>../Part 9 - Development codes/HostelCode.doc</vt:lpwstr>
      </vt:variant>
      <vt:variant>
        <vt:lpwstr/>
      </vt:variant>
      <vt:variant>
        <vt:i4>1179655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589855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262161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6815780</vt:i4>
      </vt:variant>
      <vt:variant>
        <vt:i4>63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6815780</vt:i4>
      </vt:variant>
      <vt:variant>
        <vt:i4>60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7077994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5505042</vt:i4>
      </vt:variant>
      <vt:variant>
        <vt:i4>54</vt:i4>
      </vt:variant>
      <vt:variant>
        <vt:i4>0</vt:i4>
      </vt:variant>
      <vt:variant>
        <vt:i4>5</vt:i4>
      </vt:variant>
      <vt:variant>
        <vt:lpwstr>../Part 9 - Development codes/DwellingHseSmallLotCode.doc</vt:lpwstr>
      </vt:variant>
      <vt:variant>
        <vt:lpwstr/>
      </vt:variant>
      <vt:variant>
        <vt:i4>4521995</vt:i4>
      </vt:variant>
      <vt:variant>
        <vt:i4>51</vt:i4>
      </vt:variant>
      <vt:variant>
        <vt:i4>0</vt:i4>
      </vt:variant>
      <vt:variant>
        <vt:i4>5</vt:i4>
      </vt:variant>
      <vt:variant>
        <vt:lpwstr>../Part 9 - Development codes/DwellingHseCode.doc</vt:lpwstr>
      </vt:variant>
      <vt:variant>
        <vt:lpwstr/>
      </vt:variant>
      <vt:variant>
        <vt:i4>4915269</vt:i4>
      </vt:variant>
      <vt:variant>
        <vt:i4>48</vt:i4>
      </vt:variant>
      <vt:variant>
        <vt:i4>0</vt:i4>
      </vt:variant>
      <vt:variant>
        <vt:i4>5</vt:i4>
      </vt:variant>
      <vt:variant>
        <vt:lpwstr>Part5Overlays.doc</vt:lpwstr>
      </vt:variant>
      <vt:variant>
        <vt:lpwstr/>
      </vt:variant>
      <vt:variant>
        <vt:i4>524294</vt:i4>
      </vt:variant>
      <vt:variant>
        <vt:i4>45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4915269</vt:i4>
      </vt:variant>
      <vt:variant>
        <vt:i4>39</vt:i4>
      </vt:variant>
      <vt:variant>
        <vt:i4>0</vt:i4>
      </vt:variant>
      <vt:variant>
        <vt:i4>5</vt:i4>
      </vt:variant>
      <vt:variant>
        <vt:lpwstr>Part5Overlays.doc</vt:lpwstr>
      </vt:variant>
      <vt:variant>
        <vt:lpwstr/>
      </vt:variant>
      <vt:variant>
        <vt:i4>589855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327693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589855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3014779</vt:i4>
      </vt:variant>
      <vt:variant>
        <vt:i4>27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Pt535PreSecCode</vt:lpwstr>
      </vt:variant>
      <vt:variant>
        <vt:i4>7209073</vt:i4>
      </vt:variant>
      <vt:variant>
        <vt:i4>24</vt:i4>
      </vt:variant>
      <vt:variant>
        <vt:i4>0</vt:i4>
      </vt:variant>
      <vt:variant>
        <vt:i4>5</vt:i4>
      </vt:variant>
      <vt:variant>
        <vt:lpwstr>../Part 6 - Zones/LowMediumDenResZC.doc</vt:lpwstr>
      </vt:variant>
      <vt:variant>
        <vt:lpwstr/>
      </vt:variant>
      <vt:variant>
        <vt:i4>3014763</vt:i4>
      </vt:variant>
      <vt:variant>
        <vt:i4>21</vt:i4>
      </vt:variant>
      <vt:variant>
        <vt:i4>0</vt:i4>
      </vt:variant>
      <vt:variant>
        <vt:i4>5</vt:i4>
      </vt:variant>
      <vt:variant>
        <vt:lpwstr>../Part 9 - Development codes/DualOccupancyCode.doc</vt:lpwstr>
      </vt:variant>
      <vt:variant>
        <vt:lpwstr/>
      </vt:variant>
      <vt:variant>
        <vt:i4>1179655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589855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589829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081071</dc:creator>
  <cp:lastModifiedBy>David Clark</cp:lastModifiedBy>
  <cp:revision>107</cp:revision>
  <cp:lastPrinted>2012-11-03T01:35:00Z</cp:lastPrinted>
  <dcterms:created xsi:type="dcterms:W3CDTF">2013-06-21T00:34:00Z</dcterms:created>
  <dcterms:modified xsi:type="dcterms:W3CDTF">2019-07-23T22:58:00Z</dcterms:modified>
</cp:coreProperties>
</file>