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4E" w:rsidRPr="005502D9" w:rsidRDefault="00D0234E" w:rsidP="00D0234E">
      <w:pPr>
        <w:pStyle w:val="QPPTableHeadingStyle1"/>
      </w:pPr>
      <w:bookmarkStart w:id="0" w:name="Table5917A"/>
      <w:bookmarkStart w:id="1" w:name="_GoBack"/>
      <w:bookmarkEnd w:id="1"/>
      <w:r w:rsidRPr="005502D9">
        <w:t>Table 5.9.17.A—City Centre neighbourhood plan: material change of use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355"/>
        <w:gridCol w:w="3402"/>
      </w:tblGrid>
      <w:tr w:rsidR="00D0234E" w:rsidRPr="005502D9" w:rsidTr="005561CF">
        <w:trPr>
          <w:trHeight w:val="43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D0234E" w:rsidRPr="005502D9" w:rsidRDefault="00D0234E" w:rsidP="005561CF">
            <w:pPr>
              <w:pStyle w:val="QPPTableTextBold"/>
            </w:pPr>
            <w:r w:rsidRPr="005502D9">
              <w:t>Use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Categories</w:t>
            </w:r>
            <w:r w:rsidRPr="005502D9">
              <w:t xml:space="preserve"> </w:t>
            </w:r>
            <w:r w:rsidR="00D0234E" w:rsidRPr="005502D9">
              <w:t>of</w:t>
            </w:r>
            <w:r>
              <w:t xml:space="preserve"> development</w:t>
            </w:r>
            <w:r w:rsidR="00D0234E" w:rsidRPr="005502D9">
              <w:t xml:space="preserve"> </w:t>
            </w:r>
            <w:r w:rsidR="00FD5584">
              <w:t xml:space="preserve">and </w:t>
            </w:r>
            <w:r w:rsidR="00D0234E" w:rsidRPr="005502D9">
              <w:t>assessment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D0234E" w:rsidP="00C76AE2">
            <w:pPr>
              <w:pStyle w:val="QPPTableTextBold"/>
            </w:pPr>
            <w:r w:rsidRPr="005502D9">
              <w:t xml:space="preserve">Assessment </w:t>
            </w:r>
            <w:r w:rsidR="00C76AE2">
              <w:t>benchmarks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833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neighbourhood plan area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MCU, if assessable development where not listed in this table</w:t>
            </w: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No change</w:t>
            </w:r>
          </w:p>
        </w:tc>
        <w:tc>
          <w:tcPr>
            <w:tcW w:w="3402" w:type="dxa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833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Principal centre zone</w:t>
            </w:r>
          </w:p>
        </w:tc>
      </w:tr>
      <w:tr w:rsidR="00D0234E" w:rsidRPr="005502D9" w:rsidTr="005561CF">
        <w:trPr>
          <w:cantSplit/>
          <w:trHeight w:val="241"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MCU whether or not subsequently listed in this table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A70375">
              <w:t>—</w:t>
            </w:r>
            <w:r w:rsidR="00D0234E" w:rsidRPr="005502D9">
              <w:t>Impact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 new premises or an existing premises with an increase in </w:t>
            </w:r>
            <w:r w:rsidRPr="00D53A91">
              <w:t>gross floor area</w:t>
            </w:r>
            <w:r w:rsidRPr="005502D9">
              <w:t>, where:</w:t>
            </w:r>
          </w:p>
          <w:p w:rsidR="00D0234E" w:rsidRPr="005502D9" w:rsidRDefault="00D0234E" w:rsidP="005561CF">
            <w:pPr>
              <w:pStyle w:val="QPPTableTextBody"/>
            </w:pPr>
            <w:r w:rsidRPr="005502D9">
              <w:t xml:space="preserve">(a) greater than the maximum building height or tower site cover specified in </w:t>
            </w:r>
            <w:r w:rsidRPr="00D53A91">
              <w:t>Table 7.2.3.7.3.C</w:t>
            </w:r>
            <w:r w:rsidRPr="005502D9">
              <w:t xml:space="preserve"> of the</w:t>
            </w:r>
            <w:r w:rsidR="00D62A8D">
              <w:t xml:space="preserve"> </w:t>
            </w:r>
            <w:r w:rsidR="00D62A8D" w:rsidRPr="00D53A91">
              <w:t>City Centre neighbourhood plan code</w:t>
            </w:r>
            <w:r w:rsidRPr="005502D9">
              <w:t>; or</w:t>
            </w:r>
          </w:p>
          <w:p w:rsidR="00D0234E" w:rsidRPr="005502D9" w:rsidRDefault="00D0234E" w:rsidP="005561CF">
            <w:pPr>
              <w:pStyle w:val="QPPTableTextBody"/>
            </w:pPr>
            <w:r w:rsidRPr="005502D9">
              <w:t xml:space="preserve">(b) car parking standards specified in </w:t>
            </w:r>
            <w:r w:rsidRPr="00D53A91">
              <w:t>Table 13</w:t>
            </w:r>
            <w:r w:rsidRPr="005502D9">
              <w:t xml:space="preserve"> of the </w:t>
            </w:r>
            <w:r w:rsidRPr="00D53A91">
              <w:t>Transport, access, parking and servicing planning scheme policy</w:t>
            </w:r>
            <w:r w:rsidRPr="005502D9">
              <w:t xml:space="preserve"> are not met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The planning scheme including:</w:t>
            </w:r>
          </w:p>
          <w:p w:rsidR="002A74F5" w:rsidRDefault="00D62A8D" w:rsidP="005561CF">
            <w:pPr>
              <w:pStyle w:val="QPPTableTextBody"/>
            </w:pPr>
            <w:r w:rsidRPr="00D53A91">
              <w:t>City Centre neighbourhood plan code</w:t>
            </w:r>
          </w:p>
          <w:p w:rsidR="00D0234E" w:rsidRPr="00B31BEF" w:rsidRDefault="002A74F5" w:rsidP="005561CF">
            <w:pPr>
              <w:pStyle w:val="QPPTableTextBody"/>
            </w:pPr>
            <w:r w:rsidRPr="00D53A91">
              <w:t>Principal centre zone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833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 xml:space="preserve">If in the Retail precinct (NPP-001), where in the Principal centre zone 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B31BEF" w:rsidRDefault="00D0234E" w:rsidP="002A74F5">
            <w:pPr>
              <w:pStyle w:val="QPPTableTextBody"/>
            </w:pPr>
            <w:r w:rsidRPr="00D53A91">
              <w:t>Adult store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BF4553">
            <w:pPr>
              <w:pStyle w:val="QPPTableTextBody"/>
            </w:pPr>
            <w:r w:rsidRPr="005502D9">
              <w:t xml:space="preserve">If involving an existing premises with no increase in </w:t>
            </w:r>
            <w:r w:rsidR="002A74F5" w:rsidRPr="00D53A91">
              <w:t>gross floor area</w:t>
            </w:r>
            <w:r w:rsidRPr="005502D9">
              <w:t xml:space="preserve">, where fronting the ‘Mall street frontage’ as indicated on </w:t>
            </w:r>
            <w:r w:rsidRPr="00D53A91">
              <w:t>Figure c</w:t>
            </w:r>
            <w:r w:rsidRPr="005502D9">
              <w:t xml:space="preserve"> in the </w:t>
            </w:r>
            <w:r w:rsidR="00BF4553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Centre or mixed use code</w:t>
            </w:r>
            <w:r w:rsidRPr="002A74F5">
              <w:t>—</w:t>
            </w:r>
            <w:r w:rsidR="00FD5584">
              <w:t xml:space="preserve">purpose, overall outcomes and </w:t>
            </w:r>
            <w:r w:rsidRPr="002A74F5">
              <w:t xml:space="preserve">section A </w:t>
            </w:r>
            <w:r w:rsidRPr="005502D9">
              <w:t>outcomes only</w:t>
            </w:r>
          </w:p>
          <w:p w:rsidR="00D0234E" w:rsidRPr="005502D9" w:rsidRDefault="002A74F5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Impact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 new premises or an existing premises with an increase in </w:t>
            </w:r>
            <w:r w:rsidR="002A74F5" w:rsidRPr="00D53A91">
              <w:t>gross floor area</w:t>
            </w:r>
            <w:r w:rsidRPr="005502D9">
              <w:t xml:space="preserve">, where fronting the ‘Mall street frontage’ as indicated on </w:t>
            </w:r>
            <w:r w:rsidR="002A74F5" w:rsidRPr="00D53A91">
              <w:t>Figure c</w:t>
            </w:r>
            <w:r w:rsidR="002A74F5">
              <w:t xml:space="preserve"> </w:t>
            </w:r>
            <w:r w:rsidRPr="005502D9">
              <w:t xml:space="preserve">in the </w:t>
            </w:r>
            <w:r w:rsidR="002A74F5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The planning scheme including:</w:t>
            </w:r>
          </w:p>
          <w:p w:rsidR="002A74F5" w:rsidRDefault="002A74F5" w:rsidP="005561CF">
            <w:pPr>
              <w:pStyle w:val="QPPTableTextBody"/>
            </w:pPr>
            <w:r w:rsidRPr="00D53A91">
              <w:t>City Centre neighbourhood plan code</w:t>
            </w:r>
          </w:p>
          <w:p w:rsidR="00D0234E" w:rsidRPr="00B31BEF" w:rsidRDefault="008E262B" w:rsidP="005561CF">
            <w:pPr>
              <w:pStyle w:val="QPPTableTextBody"/>
            </w:pPr>
            <w:r w:rsidRPr="00D53A91">
              <w:t>Principal centre zone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Centre activities</w:t>
            </w:r>
            <w:r w:rsidRPr="005502D9">
              <w:t xml:space="preserve"> (activity group), other than a food and drink outlet, shop or theatre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an existing premises with no increase in </w:t>
            </w:r>
            <w:r w:rsidR="002A74F5" w:rsidRPr="00D53A91">
              <w:t>gross floor area</w:t>
            </w:r>
            <w:r w:rsidRPr="005502D9">
              <w:t xml:space="preserve">, where fronting the ‘Mall street frontage’ as indicated on </w:t>
            </w:r>
            <w:r w:rsidR="005F1293" w:rsidRPr="00D53A91">
              <w:t>Figure c</w:t>
            </w:r>
            <w:r w:rsidR="005F1293" w:rsidRPr="005502D9">
              <w:t xml:space="preserve"> </w:t>
            </w:r>
            <w:r w:rsidRPr="005502D9">
              <w:t xml:space="preserve">in the </w:t>
            </w:r>
            <w:r w:rsidR="005F1293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Centre or mixed use code</w:t>
            </w:r>
            <w:r w:rsidRPr="005502D9">
              <w:t>—</w:t>
            </w:r>
            <w:r w:rsidR="00FD5584">
              <w:t xml:space="preserve"> purpose, overall outcomes and </w:t>
            </w:r>
            <w:r w:rsidRPr="005502D9">
              <w:t>section A outcomes only</w:t>
            </w:r>
          </w:p>
          <w:p w:rsidR="00D0234E" w:rsidRPr="005502D9" w:rsidRDefault="002A74F5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Garden centre</w:t>
            </w:r>
            <w:r w:rsidRPr="005502D9">
              <w:t xml:space="preserve"> 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865F66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an existing premises under 1500m² </w:t>
            </w:r>
            <w:r w:rsidR="005F1293" w:rsidRPr="005502D9">
              <w:t xml:space="preserve">in </w:t>
            </w:r>
            <w:r w:rsidR="005F1293" w:rsidRPr="00D53A91">
              <w:t>gross floor area</w:t>
            </w:r>
            <w:r w:rsidR="005F1293">
              <w:t xml:space="preserve"> </w:t>
            </w:r>
            <w:r w:rsidRPr="005502D9">
              <w:t xml:space="preserve">with no increase in </w:t>
            </w:r>
            <w:r w:rsidRPr="00D53A91">
              <w:t>gross floor area</w:t>
            </w:r>
            <w:r w:rsidRPr="005502D9">
              <w:t xml:space="preserve">, where fronting the ‘Mall street frontage’ as indicated on </w:t>
            </w:r>
            <w:r w:rsidR="005F1293" w:rsidRPr="00D53A91">
              <w:t>Figure c</w:t>
            </w:r>
            <w:r w:rsidRPr="005502D9">
              <w:t xml:space="preserve"> in the </w:t>
            </w:r>
            <w:r w:rsidR="005F1293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5F1293" w:rsidP="005561CF">
            <w:pPr>
              <w:pStyle w:val="QPPTableTextBody"/>
            </w:pPr>
            <w:r w:rsidRPr="00D53A91">
              <w:t>Centre or mixed use code</w:t>
            </w:r>
            <w:r w:rsidR="00D0234E" w:rsidRPr="005502D9">
              <w:t>—</w:t>
            </w:r>
            <w:r w:rsidR="00FD5584">
              <w:t xml:space="preserve"> purpose, overall outcomes and </w:t>
            </w:r>
            <w:r w:rsidR="00D0234E" w:rsidRPr="005502D9">
              <w:t>section A outcomes only</w:t>
            </w:r>
          </w:p>
          <w:p w:rsidR="00D0234E" w:rsidRPr="005502D9" w:rsidRDefault="005F1293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Hardware and trade supplies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an existing premises under 1500m²  </w:t>
            </w:r>
            <w:r w:rsidRPr="00D53A91">
              <w:t>gross floor area</w:t>
            </w:r>
            <w:r w:rsidRPr="005502D9">
              <w:t xml:space="preserve"> with no increase in </w:t>
            </w:r>
            <w:r w:rsidRPr="00D53A91">
              <w:t>gross floor area</w:t>
            </w:r>
            <w:r w:rsidRPr="005502D9">
              <w:t xml:space="preserve">, where fronting the ‘Mall street frontage’ as indicated on </w:t>
            </w:r>
            <w:r w:rsidR="005F1293" w:rsidRPr="00D53A91">
              <w:t>Figure c</w:t>
            </w:r>
            <w:r w:rsidR="005F1293" w:rsidRPr="005502D9">
              <w:t xml:space="preserve"> in the </w:t>
            </w:r>
            <w:r w:rsidR="005F1293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5F1293" w:rsidRPr="005502D9" w:rsidRDefault="005F1293" w:rsidP="005F1293">
            <w:pPr>
              <w:pStyle w:val="QPPTableTextBody"/>
            </w:pPr>
            <w:r w:rsidRPr="00D53A91">
              <w:t>Centre or mixed use code</w:t>
            </w:r>
            <w:r w:rsidRPr="005502D9">
              <w:t>—</w:t>
            </w:r>
            <w:r w:rsidR="00FD5584">
              <w:t xml:space="preserve"> purpose, overall outcomes and </w:t>
            </w:r>
            <w:r w:rsidRPr="005502D9">
              <w:t>section A outcomes only</w:t>
            </w:r>
          </w:p>
          <w:p w:rsidR="00D0234E" w:rsidRPr="005502D9" w:rsidRDefault="005F1293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Showroom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an existing premises under 1500m²  </w:t>
            </w:r>
            <w:r w:rsidR="005F1293" w:rsidRPr="00D53A91">
              <w:t>gross floor area</w:t>
            </w:r>
            <w:r w:rsidRPr="005502D9">
              <w:t xml:space="preserve"> with no increase in </w:t>
            </w:r>
            <w:r w:rsidRPr="00D53A91">
              <w:t>gross floor area</w:t>
            </w:r>
            <w:r w:rsidRPr="005502D9">
              <w:t xml:space="preserve">, where fronting the ‘Mall street frontage’ as indicated on </w:t>
            </w:r>
            <w:r w:rsidR="005F1293" w:rsidRPr="00D53A91">
              <w:t>Figure c</w:t>
            </w:r>
            <w:r w:rsidR="005F1293" w:rsidRPr="005502D9">
              <w:t xml:space="preserve"> in the </w:t>
            </w:r>
            <w:r w:rsidR="005F1293" w:rsidRPr="00D53A91">
              <w:t>City Centre neighbourhood plan code</w:t>
            </w:r>
          </w:p>
        </w:tc>
        <w:tc>
          <w:tcPr>
            <w:tcW w:w="3402" w:type="dxa"/>
            <w:shd w:val="clear" w:color="auto" w:fill="auto"/>
          </w:tcPr>
          <w:p w:rsidR="005F1293" w:rsidRPr="005502D9" w:rsidRDefault="005F1293" w:rsidP="005F1293">
            <w:pPr>
              <w:pStyle w:val="QPPTableTextBody"/>
            </w:pPr>
            <w:r w:rsidRPr="00D53A91">
              <w:t>Centre or mixed use code</w:t>
            </w:r>
            <w:r w:rsidRPr="005502D9">
              <w:t>—</w:t>
            </w:r>
            <w:r w:rsidR="00FD5584">
              <w:t xml:space="preserve"> purpose, overall outcomes and </w:t>
            </w:r>
            <w:r w:rsidRPr="005502D9">
              <w:t>section A outcomes only</w:t>
            </w:r>
          </w:p>
          <w:p w:rsidR="00D0234E" w:rsidRPr="005502D9" w:rsidRDefault="005F1293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833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Howard Smith Wharves precinct (NPP-005), where in the Open space zone</w:t>
            </w:r>
          </w:p>
        </w:tc>
      </w:tr>
      <w:tr w:rsidR="00D0234E" w:rsidRPr="005502D9" w:rsidTr="00FD5584">
        <w:trPr>
          <w:cantSplit/>
          <w:trHeight w:val="674"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Centre activities</w:t>
            </w:r>
            <w:r w:rsidRPr="005502D9">
              <w:t xml:space="preserve"> (activity group)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C76AE2" w:rsidP="005561CF">
            <w:pPr>
              <w:pStyle w:val="QPPTableTextBold"/>
            </w:pPr>
            <w:r>
              <w:t>Assessable development</w:t>
            </w:r>
            <w:r w:rsidRPr="00C76AE2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If for: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(a) </w:t>
            </w:r>
            <w:r w:rsidRPr="00D53A91">
              <w:t>club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(b) </w:t>
            </w:r>
            <w:r w:rsidRPr="00D53A91">
              <w:t>community use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(c) </w:t>
            </w:r>
            <w:r w:rsidRPr="00D53A91">
              <w:t>educational establishment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(d) </w:t>
            </w:r>
            <w:r w:rsidRPr="00D53A91">
              <w:t>food and drink outlet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(f) </w:t>
            </w:r>
            <w:r w:rsidRPr="00D53A91">
              <w:t>function facility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>(e</w:t>
            </w:r>
            <w:r w:rsidRPr="00F23B64">
              <w:t xml:space="preserve">) </w:t>
            </w:r>
            <w:r w:rsidRPr="00D53A91">
              <w:t>indoor sport and recreation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(g) </w:t>
            </w:r>
            <w:r w:rsidRPr="00D53A91">
              <w:t>office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(h) </w:t>
            </w:r>
            <w:r w:rsidRPr="00D53A91">
              <w:t>service industry</w:t>
            </w:r>
            <w:r w:rsidRPr="005502D9">
              <w:t xml:space="preserve"> if less than a</w:t>
            </w:r>
            <w:r w:rsidR="00F23B64">
              <w:t xml:space="preserve"> </w:t>
            </w:r>
            <w:r w:rsidRPr="00D53A91">
              <w:t>gross floor area</w:t>
            </w:r>
            <w:r w:rsidRPr="005502D9">
              <w:t xml:space="preserve"> of 100m²;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(i) </w:t>
            </w:r>
            <w:r w:rsidRPr="00D53A91">
              <w:t>shop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(j) </w:t>
            </w:r>
            <w:r w:rsidRPr="00D53A91">
              <w:t>short-term accommodation</w:t>
            </w:r>
            <w:r w:rsidRPr="005502D9">
              <w:t>; or</w:t>
            </w:r>
          </w:p>
          <w:p w:rsidR="00D0234E" w:rsidRPr="005502D9" w:rsidRDefault="00D0234E" w:rsidP="00B31BEF">
            <w:pPr>
              <w:pStyle w:val="QPPTableBullet"/>
            </w:pPr>
            <w:r w:rsidRPr="005502D9">
              <w:t xml:space="preserve">(k) </w:t>
            </w:r>
            <w:r w:rsidRPr="00D53A91">
              <w:t>theatre</w:t>
            </w:r>
          </w:p>
        </w:tc>
        <w:tc>
          <w:tcPr>
            <w:tcW w:w="3402" w:type="dxa"/>
            <w:shd w:val="clear" w:color="auto" w:fill="auto"/>
          </w:tcPr>
          <w:p w:rsidR="00F23B64" w:rsidRDefault="00F23B64" w:rsidP="005561CF">
            <w:pPr>
              <w:pStyle w:val="QPPTableTextBody"/>
            </w:pPr>
            <w:r w:rsidRPr="00D53A91">
              <w:t>City Centre neighbourhood plan code</w:t>
            </w:r>
          </w:p>
          <w:p w:rsidR="00F23B64" w:rsidRDefault="00F23B64" w:rsidP="005561CF">
            <w:pPr>
              <w:pStyle w:val="QPPTableTextBody"/>
            </w:pPr>
            <w:r w:rsidRPr="00D53A91">
              <w:t>Centre or mixed use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Short-term accommodation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Prescribed secondary code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Hotel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8D5A5C" w:rsidP="005561CF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City Centre neighbourhood plan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Centre or mixed use code</w:t>
            </w:r>
          </w:p>
          <w:p w:rsidR="00D0234E" w:rsidRPr="005502D9" w:rsidRDefault="00D0234E" w:rsidP="005561CF">
            <w:pPr>
              <w:pStyle w:val="QPPTableTextBody"/>
            </w:pPr>
            <w:r w:rsidRPr="00D53A91">
              <w:t>Prescribed secondary code</w:t>
            </w:r>
          </w:p>
        </w:tc>
      </w:tr>
      <w:tr w:rsidR="00356073" w:rsidRPr="005502D9" w:rsidTr="008325DD">
        <w:trPr>
          <w:cantSplit/>
          <w:trHeight w:val="320"/>
          <w:tblHeader/>
        </w:trPr>
        <w:tc>
          <w:tcPr>
            <w:tcW w:w="1573" w:type="dxa"/>
            <w:vMerge w:val="restart"/>
            <w:shd w:val="clear" w:color="auto" w:fill="auto"/>
          </w:tcPr>
          <w:p w:rsidR="00356073" w:rsidRPr="00B31BEF" w:rsidRDefault="00356073" w:rsidP="005561CF">
            <w:pPr>
              <w:pStyle w:val="QPPTableTextBody"/>
            </w:pPr>
            <w:r w:rsidRPr="00D53A91">
              <w:t>Market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356073" w:rsidRPr="005502D9" w:rsidRDefault="00356073" w:rsidP="00FD5584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If involving building work or operational work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Centre or mixed use code</w:t>
            </w:r>
            <w:r w:rsidRPr="005502D9">
              <w:t>—</w:t>
            </w:r>
            <w:r w:rsidR="00FD5584">
              <w:t xml:space="preserve"> purpose, overall outcomes and s</w:t>
            </w:r>
            <w:r w:rsidRPr="005502D9">
              <w:t>ection A outcomes only</w:t>
            </w:r>
          </w:p>
          <w:p w:rsidR="00D0234E" w:rsidRPr="005502D9" w:rsidRDefault="00D0234E" w:rsidP="005561CF">
            <w:pPr>
              <w:pStyle w:val="QPPTableTextBody"/>
            </w:pP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lastRenderedPageBreak/>
              <w:t>Major sport, recreation and entertainment facility where a convention centre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8D5A5C" w:rsidP="005561CF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City Centre neighbourhood plan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Centre or mixed use code</w:t>
            </w:r>
          </w:p>
          <w:p w:rsidR="00D0234E" w:rsidRPr="005502D9" w:rsidRDefault="00D0234E" w:rsidP="005561CF">
            <w:pPr>
              <w:pStyle w:val="QPPTableTextBody"/>
            </w:pPr>
            <w:r w:rsidRPr="00D53A91">
              <w:t>Prescribed secondary code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Utility installation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356073" w:rsidP="00865F66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8D5A5C" w:rsidP="005561CF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City Centre neighbourhood plan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Centre or mixed use code</w:t>
            </w:r>
          </w:p>
          <w:p w:rsidR="00D0234E" w:rsidRPr="005502D9" w:rsidRDefault="00D0234E" w:rsidP="005561CF">
            <w:pPr>
              <w:pStyle w:val="QPPTableTextBody"/>
            </w:pPr>
            <w:r w:rsidRPr="00D53A91">
              <w:t>Prescribed secondary code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833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Queen’s Wharf precinct (NPP-003)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573" w:type="dxa"/>
            <w:vMerge w:val="restart"/>
            <w:shd w:val="clear" w:color="auto" w:fill="auto"/>
          </w:tcPr>
          <w:p w:rsidR="00D0234E" w:rsidRPr="00B31BEF" w:rsidRDefault="00D0234E" w:rsidP="00220BE1">
            <w:pPr>
              <w:pStyle w:val="QPPTableTextBody"/>
            </w:pPr>
            <w:r w:rsidRPr="00D53A91">
              <w:t>Tourist attraction</w:t>
            </w:r>
            <w:r w:rsidRPr="00B31BEF">
              <w:t xml:space="preserve"> 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Accepted development,</w:t>
            </w:r>
            <w:r w:rsidR="009E6C68">
              <w:t xml:space="preserve"> </w:t>
            </w:r>
            <w:r>
              <w:t>subject to compliance with identified requirements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8D5A5C" w:rsidRDefault="00D0234E" w:rsidP="00F44179">
            <w:pPr>
              <w:pStyle w:val="QPPTableTextBody"/>
              <w:rPr>
                <w:color w:val="0000FF"/>
                <w:u w:val="single"/>
              </w:rPr>
            </w:pPr>
            <w:r w:rsidRPr="005502D9">
              <w:t>If involving an existing premises, where complying with all  acceptable outcomes</w:t>
            </w:r>
            <w:r w:rsidR="00F44179">
              <w:t xml:space="preserve"> in </w:t>
            </w:r>
            <w:r w:rsidR="00FD5584">
              <w:t>s</w:t>
            </w:r>
            <w:r w:rsidR="00F44179">
              <w:t xml:space="preserve">ection A of the </w:t>
            </w:r>
            <w:r w:rsidR="00F44179" w:rsidRPr="00D53A91">
              <w:t>Centre or mixed use code</w:t>
            </w:r>
          </w:p>
        </w:tc>
        <w:tc>
          <w:tcPr>
            <w:tcW w:w="3402" w:type="dxa"/>
            <w:shd w:val="clear" w:color="auto" w:fill="auto"/>
          </w:tcPr>
          <w:p w:rsidR="00D0234E" w:rsidRPr="005502D9" w:rsidRDefault="00F44179">
            <w:pPr>
              <w:pStyle w:val="QPPTableTextBody"/>
            </w:pPr>
            <w:r>
              <w:t xml:space="preserve">Not </w:t>
            </w:r>
            <w:r w:rsidR="00006165">
              <w:t>a</w:t>
            </w:r>
            <w:r>
              <w:t>pplicable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6757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8D5A5C" w:rsidRDefault="00D0234E" w:rsidP="00FA6C02">
            <w:pPr>
              <w:pStyle w:val="QPPTableTextBody"/>
              <w:rPr>
                <w:color w:val="0000FF"/>
                <w:u w:val="single"/>
              </w:rPr>
            </w:pPr>
            <w:r w:rsidRPr="005502D9">
              <w:t>If involving an existing premises, where not complying with all  acceptable outcomes</w:t>
            </w:r>
            <w:r w:rsidR="00F44179">
              <w:t xml:space="preserve"> in </w:t>
            </w:r>
            <w:r w:rsidR="00FD5584">
              <w:t>s</w:t>
            </w:r>
            <w:r w:rsidR="00F44179">
              <w:t xml:space="preserve">ection A of the </w:t>
            </w:r>
            <w:r w:rsidR="00F44179" w:rsidRPr="00D53A91">
              <w:t>Centre or mixed use code</w:t>
            </w:r>
          </w:p>
        </w:tc>
        <w:tc>
          <w:tcPr>
            <w:tcW w:w="3402" w:type="dxa"/>
            <w:shd w:val="clear" w:color="auto" w:fill="auto"/>
          </w:tcPr>
          <w:p w:rsidR="00220BE1" w:rsidRPr="007E4AF9" w:rsidRDefault="00220BE1" w:rsidP="00220BE1">
            <w:pPr>
              <w:pStyle w:val="QPPTableTextBody"/>
            </w:pPr>
            <w:r w:rsidRPr="00D53A91">
              <w:t>Centre or mixed use code</w:t>
            </w:r>
          </w:p>
          <w:p w:rsidR="00D0234E" w:rsidRPr="005502D9" w:rsidRDefault="00D0234E">
            <w:pPr>
              <w:pStyle w:val="QPPTableTextBody"/>
            </w:pPr>
            <w:r w:rsidRPr="005502D9">
              <w:t>—</w:t>
            </w:r>
            <w:r w:rsidR="008E667A">
              <w:t xml:space="preserve">purpose, overall outcomes and </w:t>
            </w:r>
            <w:r w:rsidRPr="005502D9">
              <w:t>section A outcomes only</w:t>
            </w:r>
            <w:r w:rsidR="00F44179">
              <w:t xml:space="preserve"> </w:t>
            </w:r>
          </w:p>
        </w:tc>
      </w:tr>
      <w:tr w:rsidR="00D0234E" w:rsidRPr="005502D9" w:rsidTr="005561CF">
        <w:trPr>
          <w:cantSplit/>
          <w:tblHeader/>
        </w:trPr>
        <w:tc>
          <w:tcPr>
            <w:tcW w:w="1573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55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 xml:space="preserve">If involving a new premises or an existing premises with an increase in </w:t>
            </w:r>
            <w:r w:rsidR="00F13EAA" w:rsidRPr="00D53A91">
              <w:t>gross floor area</w:t>
            </w:r>
          </w:p>
        </w:tc>
        <w:tc>
          <w:tcPr>
            <w:tcW w:w="3402" w:type="dxa"/>
            <w:shd w:val="clear" w:color="auto" w:fill="auto"/>
          </w:tcPr>
          <w:p w:rsidR="00F13EAA" w:rsidRPr="007E4AF9" w:rsidRDefault="00F13EAA" w:rsidP="00F13EAA">
            <w:pPr>
              <w:pStyle w:val="QPPTableTextBody"/>
            </w:pPr>
            <w:r w:rsidRPr="00D53A91">
              <w:t>City Centre neighbourhood plan code</w:t>
            </w:r>
          </w:p>
          <w:p w:rsidR="00F13EAA" w:rsidRPr="007E4AF9" w:rsidRDefault="00F13EAA" w:rsidP="00F13EAA">
            <w:pPr>
              <w:pStyle w:val="QPPTableTextBody"/>
            </w:pPr>
            <w:r w:rsidRPr="00D53A91">
              <w:t>Centre or mixed use code</w:t>
            </w:r>
          </w:p>
          <w:p w:rsidR="00D0234E" w:rsidRPr="00B31BEF" w:rsidRDefault="00D0234E" w:rsidP="005561CF">
            <w:pPr>
              <w:pStyle w:val="QPPTableTextBody"/>
            </w:pPr>
            <w:r w:rsidRPr="00D53A91">
              <w:t>Principal centre zone code</w:t>
            </w:r>
          </w:p>
          <w:p w:rsidR="00D0234E" w:rsidRPr="005502D9" w:rsidRDefault="00F13EAA" w:rsidP="005561CF">
            <w:pPr>
              <w:pStyle w:val="QPPTableTextBody"/>
            </w:pPr>
            <w:r w:rsidRPr="00D53A91">
              <w:t>Prescribed secondary code</w:t>
            </w:r>
          </w:p>
        </w:tc>
      </w:tr>
    </w:tbl>
    <w:p w:rsidR="00D0234E" w:rsidRPr="005502D9" w:rsidRDefault="00D0234E" w:rsidP="00D0234E">
      <w:pPr>
        <w:pStyle w:val="QPPTableHeadingStyle1"/>
      </w:pPr>
      <w:bookmarkStart w:id="2" w:name="Table5917B"/>
      <w:r w:rsidRPr="005502D9">
        <w:t>Table 5.9.17.B—City Centre neighbourhood plan: reconfiguring a lot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0234E" w:rsidRPr="005502D9" w:rsidTr="005561CF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:rsidR="00D0234E" w:rsidRPr="005502D9" w:rsidRDefault="00D0234E" w:rsidP="005561CF">
            <w:pPr>
              <w:pStyle w:val="QPPTableTextBold"/>
            </w:pPr>
            <w:r w:rsidRPr="005502D9">
              <w:t>Development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356073" w:rsidP="00356073">
            <w:pPr>
              <w:pStyle w:val="QPPTableTextBold"/>
            </w:pPr>
            <w:r>
              <w:t xml:space="preserve">Categories </w:t>
            </w:r>
            <w:r w:rsidR="00D0234E" w:rsidRPr="005502D9">
              <w:t xml:space="preserve"> of</w:t>
            </w:r>
            <w:r>
              <w:t xml:space="preserve"> development</w:t>
            </w:r>
            <w:r w:rsidR="00F5378E">
              <w:t xml:space="preserve"> and</w:t>
            </w:r>
            <w:r w:rsidR="00D0234E" w:rsidRPr="005502D9">
              <w:t xml:space="preserve"> assessment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D0234E" w:rsidP="00356073">
            <w:pPr>
              <w:pStyle w:val="QPPTableTextBold"/>
            </w:pPr>
            <w:r w:rsidRPr="005502D9">
              <w:t xml:space="preserve">Assessment </w:t>
            </w:r>
            <w:r w:rsidR="00356073">
              <w:t>benchmarks</w:t>
            </w:r>
          </w:p>
        </w:tc>
      </w:tr>
      <w:tr w:rsidR="00D0234E" w:rsidRPr="005502D9" w:rsidTr="005561CF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ROL, if assessable development where not listed in this table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No change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A" w:rsidRPr="007E4AF9" w:rsidRDefault="00F13EAA" w:rsidP="00F13EAA">
            <w:pPr>
              <w:pStyle w:val="QPPTableTextBody"/>
            </w:pPr>
            <w:r w:rsidRPr="00D53A91">
              <w:t>City Centre neighbourhood plan code</w:t>
            </w:r>
          </w:p>
          <w:p w:rsidR="00D0234E" w:rsidRPr="005502D9" w:rsidRDefault="00D0234E" w:rsidP="005561CF">
            <w:pPr>
              <w:pStyle w:val="QPPTableTextBody"/>
            </w:pP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828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Howard Smith Wharves precinct (NPP-005)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620" w:type="dxa"/>
            <w:vMerge w:val="restart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Open space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620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Volumetric subdivision whether or not associated with an existing or approved building</w:t>
            </w:r>
          </w:p>
        </w:tc>
        <w:tc>
          <w:tcPr>
            <w:tcW w:w="3352" w:type="dxa"/>
            <w:shd w:val="clear" w:color="auto" w:fill="auto"/>
          </w:tcPr>
          <w:p w:rsidR="00F13EAA" w:rsidRPr="007E4AF9" w:rsidRDefault="00F13EAA" w:rsidP="00F13EAA">
            <w:pPr>
              <w:pStyle w:val="QPPTableTextBody"/>
            </w:pPr>
            <w:r w:rsidRPr="00D53A91">
              <w:t>City Centre neighbourhood plan code</w:t>
            </w:r>
          </w:p>
          <w:p w:rsidR="00D0234E" w:rsidRPr="005502D9" w:rsidRDefault="00D0234E" w:rsidP="005561CF">
            <w:pPr>
              <w:pStyle w:val="QPPTableTextBody"/>
            </w:pPr>
            <w:r w:rsidRPr="00D53A91">
              <w:t>Subdivision code</w:t>
            </w:r>
          </w:p>
        </w:tc>
      </w:tr>
    </w:tbl>
    <w:p w:rsidR="00D0234E" w:rsidRPr="005502D9" w:rsidRDefault="00D0234E" w:rsidP="00D0234E">
      <w:pPr>
        <w:pStyle w:val="QPPTableHeadingStyle1"/>
      </w:pPr>
      <w:bookmarkStart w:id="3" w:name="Table5917C"/>
      <w:r w:rsidRPr="005502D9">
        <w:t>Table 5.9.17.C—City Centre neighbourhood plan: building work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0234E" w:rsidRPr="005502D9" w:rsidTr="005561CF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D0234E" w:rsidRPr="005502D9" w:rsidRDefault="00D0234E" w:rsidP="005561CF">
            <w:pPr>
              <w:pStyle w:val="QPPTableTextBold"/>
            </w:pPr>
            <w:r w:rsidRPr="005502D9">
              <w:t>Zone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356073" w:rsidP="00356073">
            <w:pPr>
              <w:pStyle w:val="QPPTableTextBold"/>
            </w:pPr>
            <w:r>
              <w:t xml:space="preserve">Categories </w:t>
            </w:r>
            <w:r w:rsidR="00D0234E" w:rsidRPr="005502D9">
              <w:t xml:space="preserve"> of</w:t>
            </w:r>
            <w:r>
              <w:t xml:space="preserve"> development</w:t>
            </w:r>
            <w:r w:rsidR="00D0234E" w:rsidRPr="005502D9">
              <w:t xml:space="preserve"> </w:t>
            </w:r>
            <w:r w:rsidR="00F5378E">
              <w:t xml:space="preserve">and </w:t>
            </w:r>
            <w:r w:rsidR="00D0234E" w:rsidRPr="005502D9">
              <w:t>assessment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Pr="005502D9" w:rsidRDefault="00D0234E" w:rsidP="00356073">
            <w:pPr>
              <w:pStyle w:val="QPPTableTextBold"/>
            </w:pPr>
            <w:r w:rsidRPr="005502D9">
              <w:t xml:space="preserve">Assessment </w:t>
            </w:r>
            <w:r w:rsidR="00356073">
              <w:t>benchmarks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8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neighbourhood plan area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20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lastRenderedPageBreak/>
              <w:t>Building work,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13EAA" w:rsidRPr="007E4AF9" w:rsidRDefault="00F13EAA" w:rsidP="00F13EAA">
            <w:pPr>
              <w:pStyle w:val="QPPTableTextBody"/>
            </w:pPr>
            <w:r w:rsidRPr="00D53A91">
              <w:t>City Centre neighbourhood plan code</w:t>
            </w:r>
          </w:p>
          <w:p w:rsidR="00D0234E" w:rsidRPr="005502D9" w:rsidRDefault="00D0234E" w:rsidP="005561CF">
            <w:pPr>
              <w:pStyle w:val="QPPTableTextBody"/>
            </w:pP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8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Retail precinct (NPP-001)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20" w:type="dxa"/>
            <w:vMerge w:val="restart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Principal centre zone</w:t>
            </w:r>
            <w:r w:rsidRPr="00B31BEF"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20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0234E" w:rsidRPr="005502D9" w:rsidRDefault="00D0234E" w:rsidP="0074700E">
            <w:pPr>
              <w:pStyle w:val="QPPTableTextBody"/>
            </w:pPr>
            <w:r w:rsidRPr="005502D9">
              <w:t>If involving alterations to the fa</w:t>
            </w:r>
            <w:r w:rsidR="0074700E">
              <w:t>c</w:t>
            </w:r>
            <w:r w:rsidRPr="005502D9">
              <w:t xml:space="preserve">ade of a building fronting the ‘Mall street frontage’ as indicated on </w:t>
            </w:r>
            <w:r w:rsidR="00F13EAA" w:rsidRPr="00D53A91">
              <w:t>Figure c</w:t>
            </w:r>
            <w:r w:rsidR="00F13EAA" w:rsidRPr="005502D9">
              <w:t xml:space="preserve"> in the </w:t>
            </w:r>
            <w:r w:rsidR="00F13EAA" w:rsidRPr="00D53A91">
              <w:t>City Centre neighbourhood plan code</w:t>
            </w:r>
          </w:p>
        </w:tc>
        <w:tc>
          <w:tcPr>
            <w:tcW w:w="3352" w:type="dxa"/>
            <w:shd w:val="clear" w:color="auto" w:fill="auto"/>
          </w:tcPr>
          <w:p w:rsidR="00F13EAA" w:rsidRPr="007E4AF9" w:rsidRDefault="00F13EAA" w:rsidP="00F13EAA">
            <w:pPr>
              <w:pStyle w:val="QPPTableTextBody"/>
            </w:pPr>
            <w:r w:rsidRPr="00D53A91">
              <w:t>City Centre neighbourhood plan code</w:t>
            </w:r>
          </w:p>
          <w:p w:rsidR="00F13EAA" w:rsidRPr="007E4AF9" w:rsidRDefault="00F13EAA" w:rsidP="00F13EAA">
            <w:pPr>
              <w:pStyle w:val="QPPTableTextBody"/>
            </w:pPr>
            <w:r w:rsidRPr="00D53A91">
              <w:t>Centre or mixed use code</w:t>
            </w:r>
          </w:p>
          <w:p w:rsidR="00D0234E" w:rsidRPr="005502D9" w:rsidRDefault="00D0234E" w:rsidP="005561CF">
            <w:pPr>
              <w:pStyle w:val="QPPTableTextBody"/>
            </w:pP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80" w:type="dxa"/>
            <w:gridSpan w:val="3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If in the Howard Smith Wharves precinct (NPP-005)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20" w:type="dxa"/>
            <w:vMerge w:val="restart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Open space zone</w:t>
            </w:r>
            <w:r w:rsidRPr="00B31BEF"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0234E" w:rsidRPr="005502D9" w:rsidRDefault="00356073" w:rsidP="005561CF">
            <w:pPr>
              <w:pStyle w:val="QPPTableTextBold"/>
            </w:pPr>
            <w:r>
              <w:t>Assessable development</w:t>
            </w:r>
            <w:r w:rsidRPr="00356073">
              <w:t>—</w:t>
            </w:r>
            <w:r w:rsidR="00D0234E" w:rsidRPr="005502D9">
              <w:t>Code assessment</w:t>
            </w:r>
          </w:p>
        </w:tc>
      </w:tr>
      <w:tr w:rsidR="00D0234E" w:rsidRPr="005502D9" w:rsidTr="005561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20" w:type="dxa"/>
            <w:vMerge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0234E" w:rsidRPr="005502D9" w:rsidRDefault="00D0234E" w:rsidP="00FD5584">
            <w:pPr>
              <w:pStyle w:val="QPPTableTextBody"/>
            </w:pPr>
            <w:r w:rsidRPr="005502D9">
              <w:t xml:space="preserve">If outdoor lighting, where not complying with all </w:t>
            </w:r>
            <w:r w:rsidR="00FD5584">
              <w:t>acceptable</w:t>
            </w:r>
            <w:r w:rsidRPr="005502D9">
              <w:t xml:space="preserve"> outcomes</w:t>
            </w:r>
            <w:r w:rsidR="00FD5584">
              <w:t xml:space="preserve"> in the </w:t>
            </w:r>
            <w:r w:rsidR="00FD5584" w:rsidRPr="00D53A91">
              <w:t>Outdoor lighting code</w:t>
            </w:r>
          </w:p>
        </w:tc>
        <w:tc>
          <w:tcPr>
            <w:tcW w:w="3352" w:type="dxa"/>
            <w:shd w:val="clear" w:color="auto" w:fill="auto"/>
          </w:tcPr>
          <w:p w:rsidR="00D0234E" w:rsidRPr="00B31BEF" w:rsidRDefault="00D0234E" w:rsidP="005561CF">
            <w:pPr>
              <w:pStyle w:val="QPPTableTextBody"/>
            </w:pPr>
            <w:r w:rsidRPr="00D53A91">
              <w:t>Outdoor lighting code</w:t>
            </w:r>
          </w:p>
        </w:tc>
      </w:tr>
    </w:tbl>
    <w:p w:rsidR="00D0234E" w:rsidRPr="005502D9" w:rsidRDefault="00D0234E" w:rsidP="00D0234E">
      <w:pPr>
        <w:pStyle w:val="QPPTableHeadingStyle1"/>
      </w:pPr>
      <w:bookmarkStart w:id="4" w:name="Table5917D"/>
      <w:r w:rsidRPr="005502D9">
        <w:t>Table 5.9.17.D—City Centre neighbourhood plan: 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0234E" w:rsidRPr="005502D9" w:rsidTr="005561CF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D0234E" w:rsidRPr="005502D9" w:rsidRDefault="00D0234E" w:rsidP="005561CF">
            <w:pPr>
              <w:pStyle w:val="QPPTableTextBold"/>
            </w:pPr>
            <w:r w:rsidRPr="005502D9"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0234E" w:rsidRPr="005502D9" w:rsidRDefault="00FA6C02" w:rsidP="00FA6C02">
            <w:pPr>
              <w:pStyle w:val="QPPTableTextBold"/>
            </w:pPr>
            <w:r>
              <w:t xml:space="preserve">Categories </w:t>
            </w:r>
            <w:r w:rsidR="00D0234E" w:rsidRPr="005502D9">
              <w:t xml:space="preserve"> of</w:t>
            </w:r>
            <w:r>
              <w:t xml:space="preserve"> development</w:t>
            </w:r>
            <w:r w:rsidR="00F5378E">
              <w:t xml:space="preserve"> and</w:t>
            </w:r>
            <w:r w:rsidR="00D0234E" w:rsidRPr="005502D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D0234E" w:rsidRPr="005502D9" w:rsidRDefault="00D0234E" w:rsidP="00FA6C02">
            <w:pPr>
              <w:pStyle w:val="QPPTableTextBold"/>
            </w:pPr>
            <w:r w:rsidRPr="005502D9">
              <w:t xml:space="preserve">Assessment </w:t>
            </w:r>
            <w:r w:rsidR="00FA6C02">
              <w:t>benchmarks</w:t>
            </w:r>
          </w:p>
        </w:tc>
      </w:tr>
      <w:tr w:rsidR="00D0234E" w:rsidRPr="005502D9" w:rsidTr="005561CF">
        <w:trPr>
          <w:trHeight w:val="434"/>
        </w:trPr>
        <w:tc>
          <w:tcPr>
            <w:tcW w:w="1620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5502D9"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D0234E" w:rsidRPr="005502D9" w:rsidRDefault="00D0234E" w:rsidP="005561CF">
            <w:pPr>
              <w:pStyle w:val="QPPTableTextBold"/>
            </w:pPr>
            <w:r w:rsidRPr="005502D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0234E" w:rsidRPr="005502D9" w:rsidRDefault="00D0234E" w:rsidP="005561CF">
            <w:pPr>
              <w:pStyle w:val="QPPTableTextBody"/>
            </w:pPr>
            <w:r w:rsidRPr="00D53A91">
              <w:t>City Centre neighbourhood plan code</w:t>
            </w:r>
          </w:p>
        </w:tc>
      </w:tr>
    </w:tbl>
    <w:p w:rsidR="00D0234E" w:rsidRPr="005502D9" w:rsidRDefault="00D0234E" w:rsidP="00D0234E">
      <w:pPr>
        <w:pStyle w:val="QPPBodytext"/>
      </w:pPr>
    </w:p>
    <w:p w:rsidR="00C613DF" w:rsidRPr="001D1C59" w:rsidRDefault="00C613DF" w:rsidP="00A73AC4">
      <w:pPr>
        <w:pStyle w:val="QPPBodytext"/>
      </w:pPr>
    </w:p>
    <w:sectPr w:rsidR="00C613DF" w:rsidRPr="001D1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DD" w:rsidRDefault="008325DD">
      <w:r>
        <w:separator/>
      </w:r>
    </w:p>
  </w:endnote>
  <w:endnote w:type="continuationSeparator" w:id="0">
    <w:p w:rsidR="008325DD" w:rsidRDefault="0083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8325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8325DD" w:rsidP="009B5EA7">
    <w:pPr>
      <w:pStyle w:val="QPPFooter"/>
    </w:pPr>
    <w:r>
      <w:t>Part 5 - Tables of Assessment (City Centre NP)</w:t>
    </w:r>
    <w:r>
      <w:tab/>
    </w:r>
    <w:r>
      <w:tab/>
    </w:r>
    <w:r w:rsidRPr="005B372E">
      <w:t xml:space="preserve">Effective </w:t>
    </w:r>
    <w:r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832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DD" w:rsidRDefault="008325DD">
      <w:r>
        <w:separator/>
      </w:r>
    </w:p>
  </w:footnote>
  <w:footnote w:type="continuationSeparator" w:id="0">
    <w:p w:rsidR="008325DD" w:rsidRDefault="0083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D53A9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318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8325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DD" w:rsidRDefault="00D53A9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318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9"/>
  </w:num>
  <w:num w:numId="8">
    <w:abstractNumId w:val="22"/>
  </w:num>
  <w:num w:numId="9">
    <w:abstractNumId w:val="25"/>
  </w:num>
  <w:num w:numId="10">
    <w:abstractNumId w:val="12"/>
  </w:num>
  <w:num w:numId="11">
    <w:abstractNumId w:val="22"/>
    <w:lvlOverride w:ilvl="0">
      <w:startOverride w:val="1"/>
    </w:lvlOverride>
  </w:num>
  <w:num w:numId="12">
    <w:abstractNumId w:val="18"/>
  </w:num>
  <w:num w:numId="13">
    <w:abstractNumId w:val="19"/>
  </w:num>
  <w:num w:numId="14">
    <w:abstractNumId w:val="11"/>
  </w:num>
  <w:num w:numId="15">
    <w:abstractNumId w:val="3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s59nNawOKpmk5vRoqJehnAOST6g=" w:salt="KFzuYEv0v1tJyy3y6RmT9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4983"/>
    <w:rsid w:val="00005F6D"/>
    <w:rsid w:val="00006165"/>
    <w:rsid w:val="00006300"/>
    <w:rsid w:val="00006472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37BE1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4736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3FC8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1136"/>
    <w:rsid w:val="001222A8"/>
    <w:rsid w:val="00123537"/>
    <w:rsid w:val="00123B75"/>
    <w:rsid w:val="001268F4"/>
    <w:rsid w:val="0012728D"/>
    <w:rsid w:val="001311F2"/>
    <w:rsid w:val="00132186"/>
    <w:rsid w:val="00133DF1"/>
    <w:rsid w:val="00137FF0"/>
    <w:rsid w:val="00140497"/>
    <w:rsid w:val="001409B0"/>
    <w:rsid w:val="001409F6"/>
    <w:rsid w:val="00142C01"/>
    <w:rsid w:val="00143B16"/>
    <w:rsid w:val="0014475E"/>
    <w:rsid w:val="00144A30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42A9"/>
    <w:rsid w:val="001852F7"/>
    <w:rsid w:val="00185361"/>
    <w:rsid w:val="00185830"/>
    <w:rsid w:val="001862E9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4C9D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11D"/>
    <w:rsid w:val="00210577"/>
    <w:rsid w:val="00210F3E"/>
    <w:rsid w:val="0021225E"/>
    <w:rsid w:val="00213EAE"/>
    <w:rsid w:val="00213FA1"/>
    <w:rsid w:val="0021598A"/>
    <w:rsid w:val="002203F2"/>
    <w:rsid w:val="002205FF"/>
    <w:rsid w:val="00220BE1"/>
    <w:rsid w:val="002212D8"/>
    <w:rsid w:val="00222370"/>
    <w:rsid w:val="00224FFE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36E9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0872"/>
    <w:rsid w:val="002815AF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0CE8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4F5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458"/>
    <w:rsid w:val="002E5801"/>
    <w:rsid w:val="002E6C4B"/>
    <w:rsid w:val="002E7993"/>
    <w:rsid w:val="002E7FCA"/>
    <w:rsid w:val="002F0720"/>
    <w:rsid w:val="002F1467"/>
    <w:rsid w:val="002F15B6"/>
    <w:rsid w:val="002F1630"/>
    <w:rsid w:val="002F1961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049"/>
    <w:rsid w:val="0035517A"/>
    <w:rsid w:val="0035537E"/>
    <w:rsid w:val="00356073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052"/>
    <w:rsid w:val="00373C37"/>
    <w:rsid w:val="00373E07"/>
    <w:rsid w:val="00373E7E"/>
    <w:rsid w:val="00374FBB"/>
    <w:rsid w:val="00376AA3"/>
    <w:rsid w:val="00377B26"/>
    <w:rsid w:val="00377E2D"/>
    <w:rsid w:val="00380BCB"/>
    <w:rsid w:val="00381045"/>
    <w:rsid w:val="003814EC"/>
    <w:rsid w:val="0038290F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064B"/>
    <w:rsid w:val="003C17BE"/>
    <w:rsid w:val="003C1FD4"/>
    <w:rsid w:val="003C20E6"/>
    <w:rsid w:val="003C2778"/>
    <w:rsid w:val="003C32C2"/>
    <w:rsid w:val="003C6CAD"/>
    <w:rsid w:val="003C7B22"/>
    <w:rsid w:val="003C7CDF"/>
    <w:rsid w:val="003D1A62"/>
    <w:rsid w:val="003D5688"/>
    <w:rsid w:val="003D78DA"/>
    <w:rsid w:val="003E0310"/>
    <w:rsid w:val="003E2EAD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4FC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05C"/>
    <w:rsid w:val="00434C49"/>
    <w:rsid w:val="004354F2"/>
    <w:rsid w:val="00441443"/>
    <w:rsid w:val="0044252C"/>
    <w:rsid w:val="0044284D"/>
    <w:rsid w:val="00442914"/>
    <w:rsid w:val="00442ECE"/>
    <w:rsid w:val="00445B32"/>
    <w:rsid w:val="00445D63"/>
    <w:rsid w:val="004473A6"/>
    <w:rsid w:val="004474BA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08B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317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4D37"/>
    <w:rsid w:val="00505732"/>
    <w:rsid w:val="00505F83"/>
    <w:rsid w:val="005064FE"/>
    <w:rsid w:val="00506688"/>
    <w:rsid w:val="00506744"/>
    <w:rsid w:val="00506A9C"/>
    <w:rsid w:val="00506C76"/>
    <w:rsid w:val="00511100"/>
    <w:rsid w:val="00512B03"/>
    <w:rsid w:val="005139CE"/>
    <w:rsid w:val="00516A22"/>
    <w:rsid w:val="0052023C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61CF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365C"/>
    <w:rsid w:val="005A4C92"/>
    <w:rsid w:val="005A4EB3"/>
    <w:rsid w:val="005A6607"/>
    <w:rsid w:val="005A71A9"/>
    <w:rsid w:val="005B1448"/>
    <w:rsid w:val="005B1E92"/>
    <w:rsid w:val="005B29D0"/>
    <w:rsid w:val="005B2A2C"/>
    <w:rsid w:val="005B372E"/>
    <w:rsid w:val="005B534E"/>
    <w:rsid w:val="005B5C01"/>
    <w:rsid w:val="005B740E"/>
    <w:rsid w:val="005C2EB2"/>
    <w:rsid w:val="005C4488"/>
    <w:rsid w:val="005C5EB5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293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47F7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932"/>
    <w:rsid w:val="00673661"/>
    <w:rsid w:val="00674248"/>
    <w:rsid w:val="00675559"/>
    <w:rsid w:val="006834CE"/>
    <w:rsid w:val="00683870"/>
    <w:rsid w:val="0068432B"/>
    <w:rsid w:val="00685529"/>
    <w:rsid w:val="0068607E"/>
    <w:rsid w:val="006865BD"/>
    <w:rsid w:val="006910BF"/>
    <w:rsid w:val="006924C1"/>
    <w:rsid w:val="0069283E"/>
    <w:rsid w:val="0069343D"/>
    <w:rsid w:val="00694131"/>
    <w:rsid w:val="00694D64"/>
    <w:rsid w:val="00695FDB"/>
    <w:rsid w:val="006A06F5"/>
    <w:rsid w:val="006A1270"/>
    <w:rsid w:val="006A1351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520"/>
    <w:rsid w:val="006A7B54"/>
    <w:rsid w:val="006B12D5"/>
    <w:rsid w:val="006B3E04"/>
    <w:rsid w:val="006B3E77"/>
    <w:rsid w:val="006B4E59"/>
    <w:rsid w:val="006B4F63"/>
    <w:rsid w:val="006B5032"/>
    <w:rsid w:val="006B5CEA"/>
    <w:rsid w:val="006C0D29"/>
    <w:rsid w:val="006C0D70"/>
    <w:rsid w:val="006C1FD8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9BB"/>
    <w:rsid w:val="0070077B"/>
    <w:rsid w:val="007027D5"/>
    <w:rsid w:val="00702961"/>
    <w:rsid w:val="00704430"/>
    <w:rsid w:val="0070457B"/>
    <w:rsid w:val="0070471D"/>
    <w:rsid w:val="0070486B"/>
    <w:rsid w:val="00707633"/>
    <w:rsid w:val="0071132E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00E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BFA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0FA7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25DD"/>
    <w:rsid w:val="00833D0F"/>
    <w:rsid w:val="008343AF"/>
    <w:rsid w:val="00834A0F"/>
    <w:rsid w:val="00834B54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1196"/>
    <w:rsid w:val="00863804"/>
    <w:rsid w:val="00863D77"/>
    <w:rsid w:val="00864ABF"/>
    <w:rsid w:val="00865726"/>
    <w:rsid w:val="00865F66"/>
    <w:rsid w:val="00867359"/>
    <w:rsid w:val="00867A06"/>
    <w:rsid w:val="00871C42"/>
    <w:rsid w:val="00880076"/>
    <w:rsid w:val="0088117E"/>
    <w:rsid w:val="00884369"/>
    <w:rsid w:val="008848F1"/>
    <w:rsid w:val="00884DF3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0D94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5A5C"/>
    <w:rsid w:val="008E1044"/>
    <w:rsid w:val="008E262B"/>
    <w:rsid w:val="008E3E8C"/>
    <w:rsid w:val="008E4EE8"/>
    <w:rsid w:val="008E667A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9D5"/>
    <w:rsid w:val="00907BFC"/>
    <w:rsid w:val="009118D4"/>
    <w:rsid w:val="0091248F"/>
    <w:rsid w:val="00912BD7"/>
    <w:rsid w:val="00913213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281"/>
    <w:rsid w:val="00947EBE"/>
    <w:rsid w:val="00952843"/>
    <w:rsid w:val="0095331F"/>
    <w:rsid w:val="009534FF"/>
    <w:rsid w:val="0095550E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6F5F"/>
    <w:rsid w:val="009674C0"/>
    <w:rsid w:val="009720F6"/>
    <w:rsid w:val="00972C5A"/>
    <w:rsid w:val="00972FDD"/>
    <w:rsid w:val="00974C28"/>
    <w:rsid w:val="009755EF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2951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5EAA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6C68"/>
    <w:rsid w:val="009E7DB1"/>
    <w:rsid w:val="009F07D4"/>
    <w:rsid w:val="009F0E26"/>
    <w:rsid w:val="009F2E1B"/>
    <w:rsid w:val="009F34BD"/>
    <w:rsid w:val="009F3C14"/>
    <w:rsid w:val="009F4E9F"/>
    <w:rsid w:val="009F5B42"/>
    <w:rsid w:val="009F6BDA"/>
    <w:rsid w:val="009F7594"/>
    <w:rsid w:val="009F798D"/>
    <w:rsid w:val="00A01C1E"/>
    <w:rsid w:val="00A02089"/>
    <w:rsid w:val="00A02454"/>
    <w:rsid w:val="00A02E3A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7FA"/>
    <w:rsid w:val="00A40AB4"/>
    <w:rsid w:val="00A4445B"/>
    <w:rsid w:val="00A45EAD"/>
    <w:rsid w:val="00A460C0"/>
    <w:rsid w:val="00A47165"/>
    <w:rsid w:val="00A52B9C"/>
    <w:rsid w:val="00A55EB8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04A"/>
    <w:rsid w:val="00A65244"/>
    <w:rsid w:val="00A66102"/>
    <w:rsid w:val="00A7065E"/>
    <w:rsid w:val="00A7127A"/>
    <w:rsid w:val="00A71E1B"/>
    <w:rsid w:val="00A73AC4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8AA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36B8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193D"/>
    <w:rsid w:val="00B22CEA"/>
    <w:rsid w:val="00B23353"/>
    <w:rsid w:val="00B23A55"/>
    <w:rsid w:val="00B25A43"/>
    <w:rsid w:val="00B25DD0"/>
    <w:rsid w:val="00B27412"/>
    <w:rsid w:val="00B30939"/>
    <w:rsid w:val="00B30C93"/>
    <w:rsid w:val="00B31BEF"/>
    <w:rsid w:val="00B3409E"/>
    <w:rsid w:val="00B34AAF"/>
    <w:rsid w:val="00B34AF1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6261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0824"/>
    <w:rsid w:val="00BA19DB"/>
    <w:rsid w:val="00BA2A73"/>
    <w:rsid w:val="00BA2DCB"/>
    <w:rsid w:val="00BA2E5C"/>
    <w:rsid w:val="00BA6D00"/>
    <w:rsid w:val="00BB03BF"/>
    <w:rsid w:val="00BB1EDA"/>
    <w:rsid w:val="00BB2238"/>
    <w:rsid w:val="00BB2BF9"/>
    <w:rsid w:val="00BB42A4"/>
    <w:rsid w:val="00BB56A6"/>
    <w:rsid w:val="00BB5EA5"/>
    <w:rsid w:val="00BB78DA"/>
    <w:rsid w:val="00BC0DCD"/>
    <w:rsid w:val="00BC13F5"/>
    <w:rsid w:val="00BC1A48"/>
    <w:rsid w:val="00BC24E5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553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7C4"/>
    <w:rsid w:val="00C05ED5"/>
    <w:rsid w:val="00C06A16"/>
    <w:rsid w:val="00C105FD"/>
    <w:rsid w:val="00C108A8"/>
    <w:rsid w:val="00C115E5"/>
    <w:rsid w:val="00C11E10"/>
    <w:rsid w:val="00C14600"/>
    <w:rsid w:val="00C15E45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3B72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4C70"/>
    <w:rsid w:val="00C559A2"/>
    <w:rsid w:val="00C567D9"/>
    <w:rsid w:val="00C613DF"/>
    <w:rsid w:val="00C6193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6AE2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192"/>
    <w:rsid w:val="00C97C7F"/>
    <w:rsid w:val="00C97E04"/>
    <w:rsid w:val="00CA01BB"/>
    <w:rsid w:val="00CA05EE"/>
    <w:rsid w:val="00CA1B5B"/>
    <w:rsid w:val="00CA2416"/>
    <w:rsid w:val="00CA2FF4"/>
    <w:rsid w:val="00CA31D3"/>
    <w:rsid w:val="00CA4195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34ED"/>
    <w:rsid w:val="00CC4F67"/>
    <w:rsid w:val="00CC5A8D"/>
    <w:rsid w:val="00CC7A43"/>
    <w:rsid w:val="00CD03E0"/>
    <w:rsid w:val="00CD06D8"/>
    <w:rsid w:val="00CD11B8"/>
    <w:rsid w:val="00CD4579"/>
    <w:rsid w:val="00CD467A"/>
    <w:rsid w:val="00CD46BC"/>
    <w:rsid w:val="00CD580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4ED8"/>
    <w:rsid w:val="00CE70EA"/>
    <w:rsid w:val="00CF0B87"/>
    <w:rsid w:val="00CF1D3D"/>
    <w:rsid w:val="00CF230A"/>
    <w:rsid w:val="00CF5637"/>
    <w:rsid w:val="00CF762F"/>
    <w:rsid w:val="00D0014A"/>
    <w:rsid w:val="00D00718"/>
    <w:rsid w:val="00D00B61"/>
    <w:rsid w:val="00D011BD"/>
    <w:rsid w:val="00D016BD"/>
    <w:rsid w:val="00D018E6"/>
    <w:rsid w:val="00D0234E"/>
    <w:rsid w:val="00D026DE"/>
    <w:rsid w:val="00D037C4"/>
    <w:rsid w:val="00D03A45"/>
    <w:rsid w:val="00D03D92"/>
    <w:rsid w:val="00D04DFD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4E3F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2F25"/>
    <w:rsid w:val="00D435EF"/>
    <w:rsid w:val="00D43AD0"/>
    <w:rsid w:val="00D44C6D"/>
    <w:rsid w:val="00D45761"/>
    <w:rsid w:val="00D475B5"/>
    <w:rsid w:val="00D4761B"/>
    <w:rsid w:val="00D47E45"/>
    <w:rsid w:val="00D51279"/>
    <w:rsid w:val="00D52342"/>
    <w:rsid w:val="00D52995"/>
    <w:rsid w:val="00D532D8"/>
    <w:rsid w:val="00D53A91"/>
    <w:rsid w:val="00D5404C"/>
    <w:rsid w:val="00D57939"/>
    <w:rsid w:val="00D61A3F"/>
    <w:rsid w:val="00D61E32"/>
    <w:rsid w:val="00D62A8D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6785"/>
    <w:rsid w:val="00DC7021"/>
    <w:rsid w:val="00DC73B1"/>
    <w:rsid w:val="00DD0273"/>
    <w:rsid w:val="00DD1F50"/>
    <w:rsid w:val="00DD2BD1"/>
    <w:rsid w:val="00DD2CD5"/>
    <w:rsid w:val="00DD2DC0"/>
    <w:rsid w:val="00DD44D4"/>
    <w:rsid w:val="00DD6AF2"/>
    <w:rsid w:val="00DD6C00"/>
    <w:rsid w:val="00DE0C15"/>
    <w:rsid w:val="00DE2AF8"/>
    <w:rsid w:val="00DE5C8A"/>
    <w:rsid w:val="00DE623E"/>
    <w:rsid w:val="00DE6457"/>
    <w:rsid w:val="00DE6812"/>
    <w:rsid w:val="00DE73B6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1148"/>
    <w:rsid w:val="00E1367B"/>
    <w:rsid w:val="00E15DD8"/>
    <w:rsid w:val="00E16BB3"/>
    <w:rsid w:val="00E20E6F"/>
    <w:rsid w:val="00E23142"/>
    <w:rsid w:val="00E23F35"/>
    <w:rsid w:val="00E240D5"/>
    <w:rsid w:val="00E314D7"/>
    <w:rsid w:val="00E315DB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1D6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0A14"/>
    <w:rsid w:val="00E95E0B"/>
    <w:rsid w:val="00E965E7"/>
    <w:rsid w:val="00EA064D"/>
    <w:rsid w:val="00EA07CB"/>
    <w:rsid w:val="00EA0E61"/>
    <w:rsid w:val="00EA150A"/>
    <w:rsid w:val="00EA16A5"/>
    <w:rsid w:val="00EA19E3"/>
    <w:rsid w:val="00EA3D3B"/>
    <w:rsid w:val="00EA58A4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1B44"/>
    <w:rsid w:val="00EC306F"/>
    <w:rsid w:val="00EC3B14"/>
    <w:rsid w:val="00EC4F12"/>
    <w:rsid w:val="00EC5A3B"/>
    <w:rsid w:val="00EC743B"/>
    <w:rsid w:val="00EC7B2A"/>
    <w:rsid w:val="00ED0571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2671"/>
    <w:rsid w:val="00EF4381"/>
    <w:rsid w:val="00EF52E6"/>
    <w:rsid w:val="00EF601D"/>
    <w:rsid w:val="00EF64FB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3EAA"/>
    <w:rsid w:val="00F20FF2"/>
    <w:rsid w:val="00F23B64"/>
    <w:rsid w:val="00F23DEC"/>
    <w:rsid w:val="00F2421F"/>
    <w:rsid w:val="00F25493"/>
    <w:rsid w:val="00F26782"/>
    <w:rsid w:val="00F26956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4179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183"/>
    <w:rsid w:val="00F5378E"/>
    <w:rsid w:val="00F54360"/>
    <w:rsid w:val="00F55B34"/>
    <w:rsid w:val="00F5654A"/>
    <w:rsid w:val="00F601A2"/>
    <w:rsid w:val="00F63273"/>
    <w:rsid w:val="00F63C66"/>
    <w:rsid w:val="00F63E10"/>
    <w:rsid w:val="00F64A9A"/>
    <w:rsid w:val="00F660CF"/>
    <w:rsid w:val="00F67D39"/>
    <w:rsid w:val="00F7092F"/>
    <w:rsid w:val="00F716F9"/>
    <w:rsid w:val="00F719B0"/>
    <w:rsid w:val="00F72C0A"/>
    <w:rsid w:val="00F72FB2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AEB"/>
    <w:rsid w:val="00F94C4F"/>
    <w:rsid w:val="00F95F4F"/>
    <w:rsid w:val="00F9626D"/>
    <w:rsid w:val="00F970E2"/>
    <w:rsid w:val="00FA1795"/>
    <w:rsid w:val="00FA1F22"/>
    <w:rsid w:val="00FA2DA1"/>
    <w:rsid w:val="00FA3C32"/>
    <w:rsid w:val="00FA50BD"/>
    <w:rsid w:val="00FA6C02"/>
    <w:rsid w:val="00FB2313"/>
    <w:rsid w:val="00FB2990"/>
    <w:rsid w:val="00FB4F3A"/>
    <w:rsid w:val="00FC1CCE"/>
    <w:rsid w:val="00FC2B6B"/>
    <w:rsid w:val="00FC4613"/>
    <w:rsid w:val="00FC745B"/>
    <w:rsid w:val="00FC7D2D"/>
    <w:rsid w:val="00FD5584"/>
    <w:rsid w:val="00FD57DB"/>
    <w:rsid w:val="00FD6D96"/>
    <w:rsid w:val="00FD7064"/>
    <w:rsid w:val="00FE0432"/>
    <w:rsid w:val="00FE37C8"/>
    <w:rsid w:val="00FE4A5E"/>
    <w:rsid w:val="00FE53A8"/>
    <w:rsid w:val="00FE6FA5"/>
    <w:rsid w:val="00FE7590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53A9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036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036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036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036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036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036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036B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036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036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53A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3A91"/>
  </w:style>
  <w:style w:type="paragraph" w:customStyle="1" w:styleId="QPPBodytext">
    <w:name w:val="QPP Body text"/>
    <w:basedOn w:val="Normal"/>
    <w:link w:val="QPPBodytextChar"/>
    <w:rsid w:val="00D53A9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036B8"/>
    <w:rPr>
      <w:rFonts w:ascii="Arial" w:hAnsi="Arial" w:cs="Arial"/>
      <w:color w:val="000000"/>
    </w:rPr>
  </w:style>
  <w:style w:type="table" w:styleId="TableGrid">
    <w:name w:val="Table Grid"/>
    <w:basedOn w:val="TableNormal"/>
    <w:rsid w:val="00D53A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53A9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53A9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53A9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53A9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036B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53A91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53A9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53A9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53A9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53A9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53A9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036B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53A9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53A9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53A9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53A9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53A9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53A9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53A9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53A9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53A9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53A91"/>
    <w:rPr>
      <w:vertAlign w:val="superscript"/>
    </w:rPr>
  </w:style>
  <w:style w:type="character" w:customStyle="1" w:styleId="QPPSuperscriptChar">
    <w:name w:val="QPP Superscript Char"/>
    <w:link w:val="QPPSuperscript"/>
    <w:rsid w:val="00B036B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036B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</w:rPr>
  </w:style>
  <w:style w:type="character" w:styleId="CommentReference">
    <w:name w:val="annotation reference"/>
    <w:semiHidden/>
    <w:locked/>
    <w:rsid w:val="00B036B8"/>
    <w:rPr>
      <w:sz w:val="16"/>
      <w:szCs w:val="16"/>
    </w:rPr>
  </w:style>
  <w:style w:type="paragraph" w:styleId="CommentText">
    <w:name w:val="annotation text"/>
    <w:basedOn w:val="Normal"/>
    <w:semiHidden/>
    <w:locked/>
    <w:rsid w:val="00B036B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036B8"/>
    <w:rPr>
      <w:b/>
      <w:bCs/>
    </w:rPr>
  </w:style>
  <w:style w:type="paragraph" w:styleId="BalloonText">
    <w:name w:val="Balloon Text"/>
    <w:basedOn w:val="Normal"/>
    <w:semiHidden/>
    <w:locked/>
    <w:rsid w:val="00B036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036B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03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53A91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53A91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53A91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B036B8"/>
    <w:rPr>
      <w:color w:val="800080"/>
      <w:u w:val="single"/>
    </w:rPr>
  </w:style>
  <w:style w:type="character" w:customStyle="1" w:styleId="QPPHeading4Char">
    <w:name w:val="QPP Heading 4 Char"/>
    <w:link w:val="QPPHeading4"/>
    <w:rsid w:val="00B036B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036B8"/>
    <w:pPr>
      <w:numPr>
        <w:numId w:val="12"/>
      </w:numPr>
    </w:pPr>
  </w:style>
  <w:style w:type="paragraph" w:customStyle="1" w:styleId="QPPBulletpoint3">
    <w:name w:val="QPP Bullet point 3"/>
    <w:basedOn w:val="Normal"/>
    <w:rsid w:val="00D53A9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036B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53A9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B03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1114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036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1114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036B8"/>
  </w:style>
  <w:style w:type="numbering" w:styleId="1ai">
    <w:name w:val="Outline List 1"/>
    <w:basedOn w:val="NoList"/>
    <w:semiHidden/>
    <w:locked/>
    <w:rsid w:val="00B036B8"/>
  </w:style>
  <w:style w:type="numbering" w:styleId="ArticleSection">
    <w:name w:val="Outline List 3"/>
    <w:basedOn w:val="NoList"/>
    <w:semiHidden/>
    <w:locked/>
    <w:rsid w:val="00B036B8"/>
  </w:style>
  <w:style w:type="paragraph" w:styleId="Bibliography">
    <w:name w:val="Bibliography"/>
    <w:basedOn w:val="Normal"/>
    <w:next w:val="Normal"/>
    <w:uiPriority w:val="37"/>
    <w:semiHidden/>
    <w:unhideWhenUsed/>
    <w:rsid w:val="00D53A91"/>
  </w:style>
  <w:style w:type="paragraph" w:styleId="BlockText">
    <w:name w:val="Block Text"/>
    <w:basedOn w:val="Normal"/>
    <w:semiHidden/>
    <w:locked/>
    <w:rsid w:val="00B036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036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36B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036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36B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03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036B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036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036B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03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36B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036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036B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03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036B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036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36B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53A9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036B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036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036B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53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53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53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036B8"/>
  </w:style>
  <w:style w:type="character" w:customStyle="1" w:styleId="DateChar">
    <w:name w:val="Date Char"/>
    <w:basedOn w:val="DefaultParagraphFont"/>
    <w:link w:val="Date"/>
    <w:semiHidden/>
    <w:rsid w:val="00B036B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036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036B8"/>
  </w:style>
  <w:style w:type="character" w:customStyle="1" w:styleId="E-mailSignatureChar">
    <w:name w:val="E-mail Signature Char"/>
    <w:basedOn w:val="DefaultParagraphFont"/>
    <w:link w:val="E-mailSignature"/>
    <w:semiHidden/>
    <w:rsid w:val="00B036B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036B8"/>
    <w:rPr>
      <w:i/>
      <w:iCs/>
    </w:rPr>
  </w:style>
  <w:style w:type="character" w:styleId="EndnoteReference">
    <w:name w:val="endnote reference"/>
    <w:basedOn w:val="DefaultParagraphFont"/>
    <w:semiHidden/>
    <w:locked/>
    <w:rsid w:val="00B036B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036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36B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036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036B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036B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036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36B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036B8"/>
  </w:style>
  <w:style w:type="paragraph" w:styleId="HTMLAddress">
    <w:name w:val="HTML Address"/>
    <w:basedOn w:val="Normal"/>
    <w:link w:val="HTMLAddressChar"/>
    <w:semiHidden/>
    <w:locked/>
    <w:rsid w:val="00B036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036B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036B8"/>
    <w:rPr>
      <w:i/>
      <w:iCs/>
    </w:rPr>
  </w:style>
  <w:style w:type="character" w:styleId="HTMLCode">
    <w:name w:val="HTML Code"/>
    <w:basedOn w:val="DefaultParagraphFont"/>
    <w:semiHidden/>
    <w:locked/>
    <w:rsid w:val="00B036B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036B8"/>
    <w:rPr>
      <w:i/>
      <w:iCs/>
    </w:rPr>
  </w:style>
  <w:style w:type="character" w:styleId="HTMLKeyboard">
    <w:name w:val="HTML Keyboard"/>
    <w:basedOn w:val="DefaultParagraphFont"/>
    <w:semiHidden/>
    <w:locked/>
    <w:rsid w:val="00B036B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036B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36B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036B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036B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036B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036B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036B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036B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036B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036B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036B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036B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036B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036B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036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53A9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53A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36B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53A9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53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53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5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5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53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53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53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53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53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036B8"/>
  </w:style>
  <w:style w:type="paragraph" w:styleId="List">
    <w:name w:val="List"/>
    <w:basedOn w:val="Normal"/>
    <w:semiHidden/>
    <w:locked/>
    <w:rsid w:val="00B036B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036B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036B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036B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036B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036B8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locked/>
    <w:rsid w:val="00B036B8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036B8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036B8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036B8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036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036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036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036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036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036B8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036B8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036B8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036B8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036B8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036B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53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53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53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53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53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53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03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036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53A9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036B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036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036B8"/>
  </w:style>
  <w:style w:type="character" w:customStyle="1" w:styleId="NoteHeadingChar">
    <w:name w:val="Note Heading Char"/>
    <w:basedOn w:val="DefaultParagraphFont"/>
    <w:link w:val="NoteHeading"/>
    <w:semiHidden/>
    <w:rsid w:val="00B036B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036B8"/>
  </w:style>
  <w:style w:type="character" w:styleId="PlaceholderText">
    <w:name w:val="Placeholder Text"/>
    <w:basedOn w:val="DefaultParagraphFont"/>
    <w:uiPriority w:val="99"/>
    <w:semiHidden/>
    <w:rsid w:val="00D53A9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036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36B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53A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36B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036B8"/>
  </w:style>
  <w:style w:type="character" w:customStyle="1" w:styleId="SalutationChar">
    <w:name w:val="Salutation Char"/>
    <w:basedOn w:val="DefaultParagraphFont"/>
    <w:link w:val="Salutation"/>
    <w:semiHidden/>
    <w:rsid w:val="00B036B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036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036B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036B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03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03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53A9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53A9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036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36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36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036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36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36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36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036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036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036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036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36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36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36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36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036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036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036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36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36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36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36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36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36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36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036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36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36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36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36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36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36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36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036B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036B8"/>
  </w:style>
  <w:style w:type="table" w:styleId="TableProfessional">
    <w:name w:val="Table Professional"/>
    <w:basedOn w:val="TableNormal"/>
    <w:semiHidden/>
    <w:locked/>
    <w:rsid w:val="00B036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036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36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36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036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36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036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36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36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036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3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036B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036B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036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036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036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036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036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036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036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036B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A9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53A9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53A9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036B8"/>
    <w:rPr>
      <w:rFonts w:ascii="Arial" w:hAnsi="Arial" w:cs="Arial"/>
      <w:i/>
      <w:color w:val="000000"/>
    </w:rPr>
  </w:style>
  <w:style w:type="character" w:customStyle="1" w:styleId="Heading2Char">
    <w:name w:val="Heading 2 Char"/>
    <w:link w:val="Heading2"/>
    <w:semiHidden/>
    <w:rsid w:val="00D0234E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D53A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EF64F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8696-DD3D-49EA-87E7-D4862A65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460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6795</CharactersWithSpaces>
  <SharedDoc>false</SharedDoc>
  <HLinks>
    <vt:vector size="390" baseType="variant">
      <vt:variant>
        <vt:i4>6553726</vt:i4>
      </vt:variant>
      <vt:variant>
        <vt:i4>192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3145848</vt:i4>
      </vt:variant>
      <vt:variant>
        <vt:i4>189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2555941</vt:i4>
      </vt:variant>
      <vt:variant>
        <vt:i4>186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6553726</vt:i4>
      </vt:variant>
      <vt:variant>
        <vt:i4>183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177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6553726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6553726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6225950</vt:i4>
      </vt:variant>
      <vt:variant>
        <vt:i4>168</vt:i4>
      </vt:variant>
      <vt:variant>
        <vt:i4>0</vt:i4>
      </vt:variant>
      <vt:variant>
        <vt:i4>5</vt:i4>
      </vt:variant>
      <vt:variant>
        <vt:lpwstr>../../Part 6 - Zones/OpenSpaceZC.doc</vt:lpwstr>
      </vt:variant>
      <vt:variant>
        <vt:lpwstr/>
      </vt:variant>
      <vt:variant>
        <vt:i4>65536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codes/ParkCode.doc</vt:lpwstr>
      </vt:variant>
      <vt:variant>
        <vt:lpwstr/>
      </vt:variant>
      <vt:variant>
        <vt:i4>6553726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3473526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3145848</vt:i4>
      </vt:variant>
      <vt:variant>
        <vt:i4>153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3539062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144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138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6553726</vt:i4>
      </vt:variant>
      <vt:variant>
        <vt:i4>135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2555941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5832727</vt:i4>
      </vt:variant>
      <vt:variant>
        <vt:i4>129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3801198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3473526</vt:i4>
      </vt:variant>
      <vt:variant>
        <vt:i4>123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5832727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3801198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3473526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3080319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108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3145848</vt:i4>
      </vt:variant>
      <vt:variant>
        <vt:i4>105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6553726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6160392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Table72373d</vt:lpwstr>
      </vt:variant>
      <vt:variant>
        <vt:i4>3539062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3145848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6553726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6160392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Table72373d</vt:lpwstr>
      </vt:variant>
      <vt:variant>
        <vt:i4>3080319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6553726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5439500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3145848</vt:i4>
      </vt:variant>
      <vt:variant>
        <vt:i4>66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1900557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Figurea</vt:lpwstr>
      </vt:variant>
      <vt:variant>
        <vt:i4>4718616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3539062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3145848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1900557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Figurea</vt:lpwstr>
      </vt:variant>
      <vt:variant>
        <vt:i4>4718616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3080319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3145848</vt:i4>
      </vt:variant>
      <vt:variant>
        <vt:i4>27</vt:i4>
      </vt:variant>
      <vt:variant>
        <vt:i4>0</vt:i4>
      </vt:variant>
      <vt:variant>
        <vt:i4>5</vt:i4>
      </vt:variant>
      <vt:variant>
        <vt:lpwstr>../../Part 6 - Zones/PrincipalCentreZC.DOC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Table72373c</vt:lpwstr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>Table72373b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plans/CityCentreLP.doc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31</cp:revision>
  <cp:lastPrinted>2012-11-04T06:38:00Z</cp:lastPrinted>
  <dcterms:created xsi:type="dcterms:W3CDTF">2017-01-18T22:34:00Z</dcterms:created>
  <dcterms:modified xsi:type="dcterms:W3CDTF">2019-07-23T22:59:00Z</dcterms:modified>
</cp:coreProperties>
</file>