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B568" w14:textId="5B2978F4" w:rsidR="009C605A" w:rsidRPr="00DB5D23" w:rsidRDefault="00B511C1" w:rsidP="004427B4">
      <w:pPr>
        <w:pStyle w:val="QPPHeading4"/>
      </w:pPr>
      <w:bookmarkStart w:id="0" w:name="_GoBack"/>
      <w:bookmarkEnd w:id="0"/>
      <w:r w:rsidRPr="00DB5D23">
        <w:t>7.2.</w:t>
      </w:r>
      <w:r w:rsidR="004427B4">
        <w:t>3</w:t>
      </w:r>
      <w:r w:rsidRPr="00DB5D23">
        <w:t>.1</w:t>
      </w:r>
      <w:r w:rsidR="004427B4">
        <w:t>0</w:t>
      </w:r>
      <w:r w:rsidR="00AC60FE" w:rsidRPr="00DB5D23">
        <w:t xml:space="preserve"> </w:t>
      </w:r>
      <w:r w:rsidR="004427B4">
        <w:t>Coorparoo and districts</w:t>
      </w:r>
      <w:r w:rsidR="009C605A" w:rsidRPr="00DB5D23">
        <w:t xml:space="preserve"> </w:t>
      </w:r>
      <w:r w:rsidR="00AD55E9" w:rsidRPr="00DB5D23">
        <w:t>neighbourhood plan</w:t>
      </w:r>
      <w:r w:rsidR="009C605A" w:rsidRPr="00DB5D23">
        <w:t xml:space="preserve"> code</w:t>
      </w:r>
    </w:p>
    <w:p w14:paraId="17442E13" w14:textId="598C43CD" w:rsidR="009C605A" w:rsidRDefault="00B5578D" w:rsidP="001A5CF6">
      <w:pPr>
        <w:pStyle w:val="QPPHeading4"/>
      </w:pPr>
      <w:r>
        <w:t>7.2.3</w:t>
      </w:r>
      <w:r w:rsidR="0035294D" w:rsidRPr="00DB5D23">
        <w:t>.1</w:t>
      </w:r>
      <w:r w:rsidR="004427B4">
        <w:t>0.1 Application</w:t>
      </w:r>
    </w:p>
    <w:p w14:paraId="15A46C91" w14:textId="77777777" w:rsidR="004427B4" w:rsidRDefault="004427B4" w:rsidP="004427B4">
      <w:pPr>
        <w:pStyle w:val="QPPBulletPoint1"/>
      </w:pPr>
      <w:r>
        <w:t>This code applies to assessing a material change of use, reconfiguring a lot, operational work or building work in the Coorparoo and districts neighbourhood plan area if:</w:t>
      </w:r>
    </w:p>
    <w:p w14:paraId="5FE5B072" w14:textId="1C24306F" w:rsidR="004427B4" w:rsidRDefault="00BC7A86" w:rsidP="001A5352">
      <w:pPr>
        <w:pStyle w:val="QPPBulletpoint2"/>
      </w:pPr>
      <w:r>
        <w:t>A</w:t>
      </w:r>
      <w:r w:rsidR="004427B4" w:rsidRPr="00D71570">
        <w:t>ssessable</w:t>
      </w:r>
      <w:r w:rsidR="004427B4">
        <w:t xml:space="preserve"> development where this code is an applicable code identified in the assessment benchmarks column of a table of assessment for a neighbourhood plan (</w:t>
      </w:r>
      <w:r w:rsidR="004427B4" w:rsidRPr="003117ED">
        <w:rPr>
          <w:rPrChange w:id="1" w:author="David Clark" w:date="2019-07-24T09:06:00Z">
            <w:rPr/>
          </w:rPrChange>
        </w:rPr>
        <w:t>section 5.9</w:t>
      </w:r>
      <w:r w:rsidR="004427B4">
        <w:t>); or</w:t>
      </w:r>
    </w:p>
    <w:p w14:paraId="09AEE0FB" w14:textId="559CD68D" w:rsidR="004427B4" w:rsidRDefault="00BC7A86" w:rsidP="001A5352">
      <w:pPr>
        <w:pStyle w:val="QPPBulletpoint2"/>
      </w:pPr>
      <w:r>
        <w:t>I</w:t>
      </w:r>
      <w:r w:rsidR="004427B4">
        <w:t>mpact assessable development.</w:t>
      </w:r>
    </w:p>
    <w:p w14:paraId="53B6F4B9" w14:textId="73D01717" w:rsidR="004427B4" w:rsidRPr="004427B4" w:rsidRDefault="004427B4" w:rsidP="004427B4">
      <w:pPr>
        <w:pStyle w:val="QPPBulletPoint1"/>
      </w:pPr>
      <w:r w:rsidRPr="004427B4">
        <w:t xml:space="preserve">Land in the Coorparoo and districts neighbourhood plan area is identified on the </w:t>
      </w:r>
      <w:r w:rsidRPr="003117ED">
        <w:rPr>
          <w:rPrChange w:id="2" w:author="David Clark" w:date="2019-07-24T09:06:00Z">
            <w:rPr/>
          </w:rPrChange>
        </w:rPr>
        <w:t>NPM</w:t>
      </w:r>
      <w:r w:rsidRPr="003117ED">
        <w:rPr>
          <w:rPrChange w:id="3" w:author="David Clark" w:date="2019-07-24T09:06:00Z">
            <w:rPr/>
          </w:rPrChange>
        </w:rPr>
        <w:noBreakHyphen/>
        <w:t>003.10 Coorparoo and districts neighbourhood plan map</w:t>
      </w:r>
      <w:r w:rsidRPr="004427B4">
        <w:t xml:space="preserve"> and includes the following precincts:</w:t>
      </w:r>
    </w:p>
    <w:p w14:paraId="2CD72D9B" w14:textId="77777777" w:rsidR="004427B4" w:rsidRPr="004427B4" w:rsidRDefault="004427B4" w:rsidP="00424C3A">
      <w:pPr>
        <w:pStyle w:val="QPPBulletpoint2"/>
        <w:numPr>
          <w:ilvl w:val="0"/>
          <w:numId w:val="21"/>
        </w:numPr>
      </w:pPr>
      <w:r w:rsidRPr="004427B4">
        <w:t>Logan Road precinct (Coorparoo and districts neighbourhood plan/NPP-001):</w:t>
      </w:r>
    </w:p>
    <w:p w14:paraId="3FE4BBA0" w14:textId="77777777" w:rsidR="004427B4" w:rsidRDefault="004427B4" w:rsidP="004427B4">
      <w:pPr>
        <w:pStyle w:val="QPPBulletpoint3"/>
      </w:pPr>
      <w:r w:rsidRPr="004427B4">
        <w:t>Logan Road 5-6 storey sub-precinct (Coorparoo and districts neighbourhood plan/NPP 001a);</w:t>
      </w:r>
    </w:p>
    <w:p w14:paraId="75BE8312" w14:textId="006F10D0" w:rsidR="004427B4" w:rsidRPr="004427B4" w:rsidRDefault="004427B4" w:rsidP="004427B4">
      <w:pPr>
        <w:pStyle w:val="QPPBulletpoint3"/>
      </w:pPr>
      <w:r w:rsidRPr="004427B4">
        <w:rPr>
          <w:color w:val="000000"/>
        </w:rPr>
        <w:t>Logan Road 3 storey sub-precinct (Coorparoo and districts neighbourhood plan/NPP 001b).</w:t>
      </w:r>
    </w:p>
    <w:p w14:paraId="28B7354A" w14:textId="77777777" w:rsidR="004427B4" w:rsidRPr="004427B4" w:rsidRDefault="004427B4" w:rsidP="001A5352">
      <w:pPr>
        <w:pStyle w:val="QPPBulletpoint2"/>
      </w:pPr>
      <w:r w:rsidRPr="004427B4">
        <w:t>Greenslopes Private Hospital precinct (Coorparoo and districts neighbourhood plan/NPP-002);</w:t>
      </w:r>
    </w:p>
    <w:p w14:paraId="17841327" w14:textId="77777777" w:rsidR="004427B4" w:rsidRPr="004427B4" w:rsidRDefault="004427B4" w:rsidP="001A5352">
      <w:pPr>
        <w:pStyle w:val="QPPBulletpoint2"/>
      </w:pPr>
      <w:r w:rsidRPr="004427B4">
        <w:t>Stephens Mountain precinct (Coorparoo and districts neighbourhood plan/NPP</w:t>
      </w:r>
      <w:r w:rsidRPr="004427B4">
        <w:noBreakHyphen/>
        <w:t>003):</w:t>
      </w:r>
    </w:p>
    <w:p w14:paraId="40DF8CA5" w14:textId="77777777" w:rsidR="004427B4" w:rsidRPr="004427B4" w:rsidRDefault="004427B4" w:rsidP="00424C3A">
      <w:pPr>
        <w:pStyle w:val="QPPBulletpoint3"/>
        <w:numPr>
          <w:ilvl w:val="0"/>
          <w:numId w:val="22"/>
        </w:numPr>
      </w:pPr>
      <w:r w:rsidRPr="004427B4">
        <w:t>Stephens Mountain reserve sub-precinct (Coorparoo and districts neighbourhood plan/NPP-003a);</w:t>
      </w:r>
    </w:p>
    <w:p w14:paraId="5B2368BC" w14:textId="77777777" w:rsidR="004427B4" w:rsidRPr="004427B4" w:rsidRDefault="004427B4" w:rsidP="004427B4">
      <w:pPr>
        <w:pStyle w:val="QPPBulletpoint3"/>
      </w:pPr>
      <w:r w:rsidRPr="004427B4">
        <w:t>Stephens Mountain west sub-precinct (Coorparoo and districts neighbourhood plan/NPP 003b).</w:t>
      </w:r>
    </w:p>
    <w:p w14:paraId="4DBC8207" w14:textId="77777777" w:rsidR="004427B4" w:rsidRPr="00A83520" w:rsidRDefault="004427B4" w:rsidP="001A5352">
      <w:pPr>
        <w:pStyle w:val="QPPBulletpoint2"/>
      </w:pPr>
      <w:r>
        <w:t>Earl Street p</w:t>
      </w:r>
      <w:r w:rsidRPr="00A83520">
        <w:t>recinct (Coorparoo and districts neighbourhood plan/NPP-004).</w:t>
      </w:r>
    </w:p>
    <w:p w14:paraId="35BA9992" w14:textId="0F0A7776" w:rsidR="004427B4" w:rsidRPr="00A83520" w:rsidRDefault="004427B4" w:rsidP="004427B4">
      <w:pPr>
        <w:pStyle w:val="QPPBulletPoint1"/>
      </w:pPr>
      <w:r w:rsidRPr="00A83520">
        <w:t xml:space="preserve">When using this code, reference should be made to </w:t>
      </w:r>
      <w:r w:rsidRPr="003117ED">
        <w:rPr>
          <w:rPrChange w:id="4" w:author="David Clark" w:date="2019-07-24T09:06:00Z">
            <w:rPr/>
          </w:rPrChange>
        </w:rPr>
        <w:t>section 1.5</w:t>
      </w:r>
      <w:r w:rsidRPr="00A83520">
        <w:t xml:space="preserve">, </w:t>
      </w:r>
      <w:r w:rsidRPr="003117ED">
        <w:rPr>
          <w:rPrChange w:id="5" w:author="David Clark" w:date="2019-07-24T09:06:00Z">
            <w:rPr/>
          </w:rPrChange>
        </w:rPr>
        <w:t>section 5.3.2</w:t>
      </w:r>
      <w:r w:rsidRPr="00A83520">
        <w:t xml:space="preserve"> and </w:t>
      </w:r>
      <w:r w:rsidRPr="003117ED">
        <w:rPr>
          <w:rPrChange w:id="6" w:author="David Clark" w:date="2019-07-24T09:06:00Z">
            <w:rPr/>
          </w:rPrChange>
        </w:rPr>
        <w:t>section 5.3.3</w:t>
      </w:r>
      <w:r w:rsidRPr="00A83520">
        <w:t>.</w:t>
      </w:r>
    </w:p>
    <w:p w14:paraId="009461A9" w14:textId="77777777" w:rsidR="00B5578D" w:rsidRDefault="00B5578D" w:rsidP="00B5578D">
      <w:pPr>
        <w:pStyle w:val="QPPEditorsNoteStyle1"/>
      </w:pPr>
      <w:r>
        <w:t>Note—The following purpose, overall outcomes, performance outcomes and acceptable outcomes comprise the assessment benchmarks of this code.</w:t>
      </w:r>
    </w:p>
    <w:p w14:paraId="57733DBA" w14:textId="45D4363E" w:rsidR="00B5578D" w:rsidRDefault="00B5578D" w:rsidP="00B5578D">
      <w:pPr>
        <w:pStyle w:val="QPPEditorsNoteStyle1"/>
      </w:pPr>
      <w:r>
        <w:t xml:space="preserve">Note—This neighbourhood plan includes a table of assessment with variations to categories of development and assessment. Refer to </w:t>
      </w:r>
      <w:r w:rsidRPr="003117ED">
        <w:rPr>
          <w:rPrChange w:id="7" w:author="David Clark" w:date="2019-07-24T09:06:00Z">
            <w:rPr/>
          </w:rPrChange>
        </w:rPr>
        <w:t>Table 5.9.82.A</w:t>
      </w:r>
      <w:r>
        <w:t xml:space="preserve">, </w:t>
      </w:r>
      <w:r w:rsidRPr="003117ED">
        <w:rPr>
          <w:rPrChange w:id="8" w:author="David Clark" w:date="2019-07-24T09:06:00Z">
            <w:rPr/>
          </w:rPrChange>
        </w:rPr>
        <w:t>Table 5.9.82.B</w:t>
      </w:r>
      <w:r>
        <w:t xml:space="preserve">, </w:t>
      </w:r>
      <w:r w:rsidRPr="003117ED">
        <w:rPr>
          <w:rPrChange w:id="9" w:author="David Clark" w:date="2019-07-24T09:06:00Z">
            <w:rPr/>
          </w:rPrChange>
        </w:rPr>
        <w:t>Table 5.9.82.C</w:t>
      </w:r>
      <w:r>
        <w:t xml:space="preserve"> and </w:t>
      </w:r>
      <w:r w:rsidRPr="003117ED">
        <w:rPr>
          <w:rPrChange w:id="10" w:author="David Clark" w:date="2019-07-24T09:06:00Z">
            <w:rPr/>
          </w:rPrChange>
        </w:rPr>
        <w:t>Table 5.9.82.D</w:t>
      </w:r>
      <w:r>
        <w:t>.</w:t>
      </w:r>
    </w:p>
    <w:p w14:paraId="3FB67143" w14:textId="07729F02" w:rsidR="004427B4" w:rsidRDefault="00B5578D" w:rsidP="00B5578D">
      <w:pPr>
        <w:pStyle w:val="QPPEditorsNoteStyle1"/>
      </w:pPr>
      <w:r>
        <w:t xml:space="preserve">Note—Significant vegetation is defined in the </w:t>
      </w:r>
      <w:r w:rsidR="00820265" w:rsidRPr="003117ED">
        <w:rPr>
          <w:rPrChange w:id="11" w:author="David Clark" w:date="2019-07-24T09:06:00Z">
            <w:rPr/>
          </w:rPrChange>
        </w:rPr>
        <w:t>Vegetation planning scheme policy</w:t>
      </w:r>
      <w:r>
        <w:t>.</w:t>
      </w:r>
    </w:p>
    <w:p w14:paraId="606C51EC" w14:textId="368FB73B" w:rsidR="004427B4" w:rsidRDefault="004427B4" w:rsidP="004427B4">
      <w:pPr>
        <w:pStyle w:val="QPPBulletPoint1"/>
        <w:numPr>
          <w:ilvl w:val="0"/>
          <w:numId w:val="0"/>
        </w:numPr>
      </w:pPr>
    </w:p>
    <w:p w14:paraId="42752CDF" w14:textId="24474A12" w:rsidR="004427B4" w:rsidRDefault="004427B4" w:rsidP="004427B4">
      <w:pPr>
        <w:pStyle w:val="QPPBulletPoint1"/>
        <w:numPr>
          <w:ilvl w:val="0"/>
          <w:numId w:val="0"/>
        </w:numPr>
      </w:pPr>
    </w:p>
    <w:p w14:paraId="5DF14CF5" w14:textId="0D224A98" w:rsidR="004427B4" w:rsidRDefault="004427B4" w:rsidP="004427B4">
      <w:pPr>
        <w:pStyle w:val="QPPBulletPoint1"/>
        <w:numPr>
          <w:ilvl w:val="0"/>
          <w:numId w:val="0"/>
        </w:numPr>
      </w:pPr>
    </w:p>
    <w:p w14:paraId="04E3FB73" w14:textId="2A0235F8" w:rsidR="009C605A" w:rsidRDefault="00B5578D" w:rsidP="001A5CF6">
      <w:pPr>
        <w:pStyle w:val="QPPHeading4"/>
      </w:pPr>
      <w:r>
        <w:t>7.2.3</w:t>
      </w:r>
      <w:r w:rsidR="009C605A" w:rsidRPr="00DB5D23">
        <w:t>.1</w:t>
      </w:r>
      <w:r>
        <w:t>0</w:t>
      </w:r>
      <w:r w:rsidR="009C605A" w:rsidRPr="00DB5D23">
        <w:t>.2</w:t>
      </w:r>
      <w:r w:rsidR="00AC60FE" w:rsidRPr="00DB5D23">
        <w:t xml:space="preserve"> </w:t>
      </w:r>
      <w:r w:rsidR="001322DA">
        <w:t>Purpose</w:t>
      </w:r>
    </w:p>
    <w:p w14:paraId="2AA8AA5F" w14:textId="72B63825" w:rsidR="00B5578D" w:rsidRDefault="00B5578D" w:rsidP="00424C3A">
      <w:pPr>
        <w:pStyle w:val="QPPBulletPoint1"/>
        <w:numPr>
          <w:ilvl w:val="0"/>
          <w:numId w:val="23"/>
        </w:numPr>
      </w:pPr>
      <w:r>
        <w:t>The purpose of the Coorparoo and districts neighbourhood plan code is to provide finer</w:t>
      </w:r>
      <w:r w:rsidR="00336D7F">
        <w:t xml:space="preserve"> </w:t>
      </w:r>
      <w:r>
        <w:t xml:space="preserve">grained </w:t>
      </w:r>
      <w:r w:rsidRPr="00B5578D">
        <w:t>planning</w:t>
      </w:r>
      <w:r>
        <w:t xml:space="preserve"> at a local level for the Coorparoo and districts neighbourhood plan area.</w:t>
      </w:r>
    </w:p>
    <w:p w14:paraId="09DBAC57" w14:textId="7F4D49F6" w:rsidR="00B5578D" w:rsidRDefault="00B5578D" w:rsidP="00B5578D">
      <w:pPr>
        <w:pStyle w:val="QPPBulletPoint1"/>
      </w:pPr>
      <w:r>
        <w:t xml:space="preserve">The </w:t>
      </w:r>
      <w:r w:rsidRPr="00B5578D">
        <w:t>purpose</w:t>
      </w:r>
      <w:r>
        <w:t xml:space="preserve"> of the Coorparoo and districts neighbourhood plan code will be achieved through overall outcomes including overall outcomes for each precinct of the neighbourhood plan area.</w:t>
      </w:r>
    </w:p>
    <w:p w14:paraId="596E11B8" w14:textId="77777777" w:rsidR="00B5578D" w:rsidRPr="00A83520" w:rsidRDefault="00B5578D" w:rsidP="00B5578D">
      <w:pPr>
        <w:pStyle w:val="QPPBulletPoint1"/>
      </w:pPr>
      <w:r w:rsidRPr="00A83520">
        <w:t xml:space="preserve">The overall outcomes for the </w:t>
      </w:r>
      <w:r w:rsidRPr="00B5578D">
        <w:t>neighbourhood</w:t>
      </w:r>
      <w:r w:rsidRPr="00A83520">
        <w:t xml:space="preserve"> plan area are:</w:t>
      </w:r>
    </w:p>
    <w:p w14:paraId="3E3045F2" w14:textId="77777777" w:rsidR="00B5578D" w:rsidRPr="00B5578D" w:rsidRDefault="00B5578D" w:rsidP="00424C3A">
      <w:pPr>
        <w:pStyle w:val="QPPBulletpoint2"/>
        <w:numPr>
          <w:ilvl w:val="0"/>
          <w:numId w:val="24"/>
        </w:numPr>
      </w:pPr>
      <w:r w:rsidRPr="00B5578D">
        <w:t>A mix of housing densities and types serves the needs of the community, including the neighbourhood plan area’s young adult and elderly populations, as well as key workers, particularly in proximity to major employment nodes, centres and major public transport nodes and corridors.</w:t>
      </w:r>
    </w:p>
    <w:p w14:paraId="5CF82815" w14:textId="77777777" w:rsidR="00B5578D" w:rsidRPr="001A5352" w:rsidRDefault="00B5578D" w:rsidP="001A5352">
      <w:pPr>
        <w:pStyle w:val="QPPBulletpoint2"/>
      </w:pPr>
      <w:r w:rsidRPr="001A5352">
        <w:t>Identified character housing and traditional character streetscapes are retained and protected.</w:t>
      </w:r>
    </w:p>
    <w:p w14:paraId="37269F4C" w14:textId="77777777" w:rsidR="00B5578D" w:rsidRPr="001A5352" w:rsidRDefault="00B5578D" w:rsidP="001A5352">
      <w:pPr>
        <w:pStyle w:val="QPPBulletpoint2"/>
      </w:pPr>
      <w:r w:rsidRPr="001A5352">
        <w:t>Development reinforces the development of discrete centres along the Logan Road corridor with a diverse mix of land uses.</w:t>
      </w:r>
    </w:p>
    <w:p w14:paraId="5FB9EF23" w14:textId="77777777" w:rsidR="00B5578D" w:rsidRPr="001A5352" w:rsidRDefault="00B5578D" w:rsidP="001A5352">
      <w:pPr>
        <w:pStyle w:val="QPPBulletpoint2"/>
      </w:pPr>
      <w:r w:rsidRPr="001A5352">
        <w:lastRenderedPageBreak/>
        <w:t>Higher-intensity residential uses cluster in and around each centre, contributing to their vitality and viability.</w:t>
      </w:r>
    </w:p>
    <w:p w14:paraId="7B180B52" w14:textId="77777777" w:rsidR="00B5578D" w:rsidRPr="001A5352" w:rsidRDefault="00B5578D" w:rsidP="001A5352">
      <w:pPr>
        <w:pStyle w:val="QPPBulletpoint2"/>
      </w:pPr>
      <w:r w:rsidRPr="001A5352">
        <w:t>Development demonstrates high-quality built form and public realm outcomes that contribute to a strong sense of place and the creation of high quality streetscapes.</w:t>
      </w:r>
    </w:p>
    <w:p w14:paraId="6477416C" w14:textId="77777777" w:rsidR="00B5578D" w:rsidRPr="001A5352" w:rsidRDefault="00B5578D" w:rsidP="001A5352">
      <w:pPr>
        <w:pStyle w:val="QPPBulletpoint2"/>
      </w:pPr>
      <w:r w:rsidRPr="001A5352">
        <w:t xml:space="preserve">The ecological, landscape and visual values of Stephens Mountain are retained. </w:t>
      </w:r>
    </w:p>
    <w:p w14:paraId="4E15B728" w14:textId="77777777" w:rsidR="00B5578D" w:rsidRPr="001A5352" w:rsidRDefault="00B5578D" w:rsidP="001A5352">
      <w:pPr>
        <w:pStyle w:val="QPPBulletpoint2"/>
      </w:pPr>
      <w:r w:rsidRPr="001A5352">
        <w:t xml:space="preserve">Remnant vegetation on Stephens Mountain is protected. </w:t>
      </w:r>
    </w:p>
    <w:p w14:paraId="32205B17" w14:textId="70DDE6D0" w:rsidR="00B5578D" w:rsidRPr="001A5352" w:rsidRDefault="00B5578D" w:rsidP="001A5352">
      <w:pPr>
        <w:pStyle w:val="QPPBulletpoint2"/>
      </w:pPr>
      <w:r w:rsidRPr="001A5352">
        <w:t xml:space="preserve">Development of the Greenslopes Private Hospital respects the setting of a predominantly residential locality and maximises accessibility between the hospital and the Greenslopes Busway </w:t>
      </w:r>
      <w:r w:rsidR="005337AB">
        <w:t>s</w:t>
      </w:r>
      <w:r w:rsidRPr="001A5352">
        <w:t>tation.</w:t>
      </w:r>
    </w:p>
    <w:p w14:paraId="1E5347DE" w14:textId="77777777" w:rsidR="00B5578D" w:rsidRPr="001A5352" w:rsidRDefault="00B5578D" w:rsidP="001A5352">
      <w:pPr>
        <w:pStyle w:val="QPPBulletpoint2"/>
      </w:pPr>
      <w:r w:rsidRPr="001A5352">
        <w:t>Development on Newdegate Street between Denman Street and Headfort Street provides a mix of centre and community activities that is complementary to the Greenslopes Private Hospital.</w:t>
      </w:r>
    </w:p>
    <w:p w14:paraId="7BF8C033" w14:textId="77777777" w:rsidR="00B5578D" w:rsidRPr="001A5352" w:rsidRDefault="00B5578D" w:rsidP="001A5352">
      <w:pPr>
        <w:pStyle w:val="QPPBulletpoint2"/>
      </w:pPr>
      <w:r w:rsidRPr="001A5352">
        <w:t xml:space="preserve">Development is of a height, scale and form which is consistent with the amenity, character and infrastructure assumptions intended for the relevant precinct, sub-precinct or site. </w:t>
      </w:r>
    </w:p>
    <w:p w14:paraId="10F25958" w14:textId="77777777" w:rsidR="00B5578D" w:rsidRPr="00B5578D" w:rsidRDefault="00B5578D" w:rsidP="001A5352">
      <w:pPr>
        <w:pStyle w:val="QPPBulletpoint2"/>
      </w:pPr>
      <w:r w:rsidRPr="001A5352">
        <w:t>D</w:t>
      </w:r>
      <w:r w:rsidRPr="00B5578D">
        <w:t>evelopment adjacent to public spaces is designed to increase casual surveillance and activation of the public space.</w:t>
      </w:r>
    </w:p>
    <w:p w14:paraId="762F7C64" w14:textId="6CDD6B0E" w:rsidR="00B5578D" w:rsidRPr="00A83520" w:rsidRDefault="00B5578D" w:rsidP="00B5578D">
      <w:pPr>
        <w:pStyle w:val="QPPBulletPoint1"/>
      </w:pPr>
      <w:r w:rsidRPr="00A83520">
        <w:t xml:space="preserve">Logan Road precinct </w:t>
      </w:r>
      <w:r w:rsidRPr="00412769">
        <w:t>(Coorparoo and district neighbourhood plan/NPP-001)</w:t>
      </w:r>
      <w:r w:rsidRPr="00A83520">
        <w:t xml:space="preserve"> overall outcomes are:</w:t>
      </w:r>
    </w:p>
    <w:p w14:paraId="63009019" w14:textId="77777777" w:rsidR="00B5578D" w:rsidRPr="00B5578D" w:rsidRDefault="00B5578D" w:rsidP="00424C3A">
      <w:pPr>
        <w:pStyle w:val="QPPBulletpoint2"/>
        <w:numPr>
          <w:ilvl w:val="0"/>
          <w:numId w:val="25"/>
        </w:numPr>
      </w:pPr>
      <w:r w:rsidRPr="00B5578D">
        <w:t xml:space="preserve">The Logan Road precinct accommodates residential and commercial growth along Logan Road.  </w:t>
      </w:r>
    </w:p>
    <w:p w14:paraId="27A4F762" w14:textId="78405BC3" w:rsidR="00B5578D" w:rsidRPr="00B5578D" w:rsidRDefault="00B5578D" w:rsidP="001A5352">
      <w:pPr>
        <w:pStyle w:val="QPPBulletpoint2"/>
      </w:pPr>
      <w:r w:rsidRPr="00B5578D">
        <w:t xml:space="preserve">Development within the </w:t>
      </w:r>
      <w:r w:rsidRPr="003117ED">
        <w:rPr>
          <w:rPrChange w:id="12" w:author="David Clark" w:date="2019-07-24T09:06:00Z">
            <w:rPr/>
          </w:rPrChange>
        </w:rPr>
        <w:t>District centre zone</w:t>
      </w:r>
      <w:r w:rsidRPr="00B5578D">
        <w:t xml:space="preserve"> has a focus on centre activities that promote active street frontages while also accommodating complementary residential uses. </w:t>
      </w:r>
    </w:p>
    <w:p w14:paraId="7EB33E71" w14:textId="3A0B5CD2" w:rsidR="00B5578D" w:rsidRPr="00B5578D" w:rsidRDefault="00B5578D" w:rsidP="001A5352">
      <w:pPr>
        <w:pStyle w:val="QPPBulletpoint2"/>
      </w:pPr>
      <w:r w:rsidRPr="00B5578D">
        <w:t xml:space="preserve">Development within the </w:t>
      </w:r>
      <w:r w:rsidRPr="003117ED">
        <w:rPr>
          <w:rPrChange w:id="13" w:author="David Clark" w:date="2019-07-24T09:06:00Z">
            <w:rPr/>
          </w:rPrChange>
        </w:rPr>
        <w:t>Mixed use zone</w:t>
      </w:r>
      <w:r w:rsidRPr="00B5578D">
        <w:t xml:space="preserve"> incorporates centre activities or residential uses that support the growth in the </w:t>
      </w:r>
      <w:r w:rsidRPr="003117ED">
        <w:rPr>
          <w:rPrChange w:id="14" w:author="David Clark" w:date="2019-07-24T09:06:00Z">
            <w:rPr/>
          </w:rPrChange>
        </w:rPr>
        <w:t>District centre zone</w:t>
      </w:r>
      <w:r w:rsidRPr="00B5578D">
        <w:t xml:space="preserve"> and maintain an active street frontage.</w:t>
      </w:r>
    </w:p>
    <w:p w14:paraId="3D6F7F12" w14:textId="29345DE5" w:rsidR="00B5578D" w:rsidRPr="00B5578D" w:rsidRDefault="00B5578D" w:rsidP="001A5352">
      <w:pPr>
        <w:pStyle w:val="QPPBulletpoint2"/>
      </w:pPr>
      <w:r w:rsidRPr="00B5578D">
        <w:t xml:space="preserve">The </w:t>
      </w:r>
      <w:r w:rsidRPr="003117ED">
        <w:rPr>
          <w:rPrChange w:id="15" w:author="David Clark" w:date="2019-07-24T09:06:00Z">
            <w:rPr/>
          </w:rPrChange>
        </w:rPr>
        <w:t>Medium density residential zone</w:t>
      </w:r>
      <w:r w:rsidRPr="00B5578D">
        <w:t xml:space="preserve"> provides for a mix of dwelling types. </w:t>
      </w:r>
    </w:p>
    <w:p w14:paraId="796A9F7D" w14:textId="77777777" w:rsidR="00B5578D" w:rsidRPr="00B5578D" w:rsidRDefault="00B5578D" w:rsidP="001A5352">
      <w:pPr>
        <w:pStyle w:val="QPPBulletpoint2"/>
      </w:pPr>
      <w:r w:rsidRPr="00B5578D">
        <w:t xml:space="preserve">Development reinforces the built form character of Logan Road as a commercial main street, and transitions sensitively to adjoining uses within lower density residential zones.   </w:t>
      </w:r>
    </w:p>
    <w:p w14:paraId="44FD97AD" w14:textId="72BD90AA" w:rsidR="00B5578D" w:rsidRPr="00B5578D" w:rsidRDefault="00B5578D" w:rsidP="00B5578D">
      <w:pPr>
        <w:pStyle w:val="QPPBulletPoint1"/>
      </w:pPr>
      <w:r w:rsidRPr="00B5578D">
        <w:t xml:space="preserve">Greenslopes Private Hospital </w:t>
      </w:r>
      <w:r w:rsidRPr="00412769">
        <w:t>precinct (Coorparoo and district neighbourhood plan/NPP-002)</w:t>
      </w:r>
      <w:r w:rsidRPr="00B5578D">
        <w:t xml:space="preserve"> overall outcomes are:</w:t>
      </w:r>
    </w:p>
    <w:p w14:paraId="4FB095FF" w14:textId="5CD23CB2" w:rsidR="00B5578D" w:rsidRPr="00B5578D" w:rsidRDefault="00B5578D" w:rsidP="00424C3A">
      <w:pPr>
        <w:pStyle w:val="QPPBulletpoint2"/>
        <w:numPr>
          <w:ilvl w:val="0"/>
          <w:numId w:val="26"/>
        </w:numPr>
      </w:pPr>
      <w:r w:rsidRPr="00B5578D">
        <w:t xml:space="preserve">Development in the Greenslopes Private Hospital precinct allows for the continued operation and intensification of the </w:t>
      </w:r>
      <w:r w:rsidRPr="003117ED">
        <w:rPr>
          <w:rPrChange w:id="16" w:author="David Clark" w:date="2019-07-24T09:06:00Z">
            <w:rPr/>
          </w:rPrChange>
        </w:rPr>
        <w:t>hospital</w:t>
      </w:r>
      <w:r w:rsidRPr="00B5578D">
        <w:t xml:space="preserve"> within its current site area.</w:t>
      </w:r>
    </w:p>
    <w:p w14:paraId="447742C9" w14:textId="3357FE0B" w:rsidR="00B5578D" w:rsidRPr="00B5578D" w:rsidRDefault="00B5578D" w:rsidP="001A5352">
      <w:pPr>
        <w:pStyle w:val="QPPBulletpoint2"/>
      </w:pPr>
      <w:r w:rsidRPr="00B5578D">
        <w:t xml:space="preserve">The expansion of the </w:t>
      </w:r>
      <w:r w:rsidRPr="003117ED">
        <w:rPr>
          <w:rPrChange w:id="17" w:author="David Clark" w:date="2019-07-24T09:06:00Z">
            <w:rPr/>
          </w:rPrChange>
        </w:rPr>
        <w:t>hospital</w:t>
      </w:r>
      <w:r w:rsidRPr="00B5578D">
        <w:t xml:space="preserve"> and associated medical activities into the surrounding residential area is not supported.</w:t>
      </w:r>
    </w:p>
    <w:p w14:paraId="2E49E91F" w14:textId="77777777" w:rsidR="00B5578D" w:rsidRPr="00B5578D" w:rsidRDefault="00B5578D" w:rsidP="001A5352">
      <w:pPr>
        <w:pStyle w:val="QPPBulletpoint2"/>
      </w:pPr>
      <w:r w:rsidRPr="00B5578D">
        <w:t>Development minimises adverse impacts to the surrounding residential environment.</w:t>
      </w:r>
    </w:p>
    <w:p w14:paraId="64810467" w14:textId="77777777" w:rsidR="00B5578D" w:rsidRPr="00B5578D" w:rsidRDefault="00B5578D" w:rsidP="001A5352">
      <w:pPr>
        <w:pStyle w:val="QPPBulletpoint2"/>
      </w:pPr>
      <w:r w:rsidRPr="00B5578D">
        <w:t>Building bulk, scale and height around the perimeter of the site incorporates a sensitive transition to the surrounding residential area.</w:t>
      </w:r>
    </w:p>
    <w:p w14:paraId="4492E1D2" w14:textId="5CC26D1D" w:rsidR="00B5578D" w:rsidRPr="00B5578D" w:rsidRDefault="00B5578D" w:rsidP="001A5352">
      <w:pPr>
        <w:pStyle w:val="QPPBulletpoint2"/>
      </w:pPr>
      <w:r w:rsidRPr="00B5578D">
        <w:t xml:space="preserve">Residential activities such as </w:t>
      </w:r>
      <w:r w:rsidRPr="003117ED">
        <w:rPr>
          <w:rPrChange w:id="18" w:author="David Clark" w:date="2019-07-24T09:06:00Z">
            <w:rPr/>
          </w:rPrChange>
        </w:rPr>
        <w:t>short-term accommodation</w:t>
      </w:r>
      <w:r w:rsidRPr="00B5578D">
        <w:t xml:space="preserve"> and other uses that support the functions of the hospital are appropriate in this precinct.</w:t>
      </w:r>
    </w:p>
    <w:p w14:paraId="51EE1F89" w14:textId="77777777" w:rsidR="00B5578D" w:rsidRPr="00B5578D" w:rsidRDefault="00B5578D" w:rsidP="001A5352">
      <w:pPr>
        <w:pStyle w:val="QPPBulletpoint2"/>
      </w:pPr>
      <w:r w:rsidRPr="00B5578D">
        <w:t xml:space="preserve">Development does not include car parking adjacent to Denman Street and Newdegate Street frontages, and car parking is sleeved by office or other uses that activate the street frontage and contribute to passive surveillance. </w:t>
      </w:r>
    </w:p>
    <w:p w14:paraId="5A725C2F" w14:textId="77777777" w:rsidR="00B5578D" w:rsidRPr="00B5578D" w:rsidRDefault="00B5578D" w:rsidP="001A5352">
      <w:pPr>
        <w:pStyle w:val="QPPBulletpoint2"/>
      </w:pPr>
      <w:r w:rsidRPr="00B5578D">
        <w:t>Development provides for:</w:t>
      </w:r>
    </w:p>
    <w:p w14:paraId="70476D75" w14:textId="77777777" w:rsidR="00B5578D" w:rsidRPr="00B5578D" w:rsidRDefault="00B5578D" w:rsidP="00424C3A">
      <w:pPr>
        <w:pStyle w:val="QPPBulletpoint3"/>
        <w:numPr>
          <w:ilvl w:val="0"/>
          <w:numId w:val="27"/>
        </w:numPr>
      </w:pPr>
      <w:r w:rsidRPr="00B5578D">
        <w:t>high-quality urban design, particularly for those buildings that are highly visible from surrounding suburbs and major transport thoroughfares such as the Pacific Motorway and the South East Busway;</w:t>
      </w:r>
    </w:p>
    <w:p w14:paraId="7F3F2167" w14:textId="32CF720D" w:rsidR="00B5578D" w:rsidRPr="00B5578D" w:rsidRDefault="00B5578D" w:rsidP="00B5578D">
      <w:pPr>
        <w:pStyle w:val="QPPBulletpoint3"/>
      </w:pPr>
      <w:r w:rsidRPr="00B5578D">
        <w:t>active street frontages, particularly to Newdegate and Denman Streets, such as associat</w:t>
      </w:r>
      <w:r w:rsidR="00541C83">
        <w:t xml:space="preserve">ed medical activities and where </w:t>
      </w:r>
      <w:r w:rsidRPr="00B5578D">
        <w:t>possible, </w:t>
      </w:r>
      <w:r w:rsidRPr="003117ED">
        <w:rPr>
          <w:rPrChange w:id="19" w:author="David Clark" w:date="2019-07-24T09:06:00Z">
            <w:rPr/>
          </w:rPrChange>
        </w:rPr>
        <w:t>hospital</w:t>
      </w:r>
      <w:r w:rsidRPr="00B5578D">
        <w:t xml:space="preserve"> functions that are accessible for pedestrians and address the street frontage; </w:t>
      </w:r>
    </w:p>
    <w:p w14:paraId="33F16F05" w14:textId="77777777" w:rsidR="00B5578D" w:rsidRPr="00B5578D" w:rsidRDefault="00B5578D" w:rsidP="00B5578D">
      <w:pPr>
        <w:pStyle w:val="QPPBulletpoint3"/>
      </w:pPr>
      <w:r w:rsidRPr="00B5578D">
        <w:t>a range of design techniques and other measures encouraging surveillance of public streets and spaces to improve pedestrian and cyclist safety;</w:t>
      </w:r>
    </w:p>
    <w:p w14:paraId="503CDD5F" w14:textId="138E26BB" w:rsidR="00B5578D" w:rsidRPr="00B5578D" w:rsidRDefault="00B5578D" w:rsidP="00B5578D">
      <w:pPr>
        <w:pStyle w:val="QPPBulletpoint3"/>
      </w:pPr>
      <w:r w:rsidRPr="00B5578D">
        <w:t xml:space="preserve">active and public transport integration between the site and the nearby cycle links and the Greenslopes Busway </w:t>
      </w:r>
      <w:r w:rsidR="005337AB">
        <w:t>s</w:t>
      </w:r>
      <w:r w:rsidRPr="00B5578D">
        <w:t>tation.</w:t>
      </w:r>
    </w:p>
    <w:p w14:paraId="7F1B4020" w14:textId="255975F2" w:rsidR="00C5123A" w:rsidRPr="00A83520" w:rsidRDefault="00C5123A" w:rsidP="00C5123A">
      <w:pPr>
        <w:pStyle w:val="QPPBulletPoint1"/>
      </w:pPr>
      <w:r w:rsidRPr="00A83520">
        <w:lastRenderedPageBreak/>
        <w:t xml:space="preserve">Stephens Mountain </w:t>
      </w:r>
      <w:r w:rsidRPr="00412769">
        <w:t>precinct (Coorparoo and districts neighbourhood plan/NPP-003)</w:t>
      </w:r>
      <w:r w:rsidRPr="00A83520">
        <w:t xml:space="preserve"> overall outcomes are:</w:t>
      </w:r>
    </w:p>
    <w:p w14:paraId="6725E6EB" w14:textId="77777777" w:rsidR="00C5123A" w:rsidRPr="00C5123A" w:rsidRDefault="00C5123A" w:rsidP="00424C3A">
      <w:pPr>
        <w:pStyle w:val="QPPBulletpoint2"/>
        <w:numPr>
          <w:ilvl w:val="0"/>
          <w:numId w:val="28"/>
        </w:numPr>
      </w:pPr>
      <w:r w:rsidRPr="00C5123A">
        <w:t>Development is designed to retain the landscape, habitat and ecological values of Stephens Mountain.</w:t>
      </w:r>
    </w:p>
    <w:p w14:paraId="3418BED5" w14:textId="77777777" w:rsidR="00C5123A" w:rsidRPr="00C5123A" w:rsidRDefault="00C5123A" w:rsidP="001A5352">
      <w:pPr>
        <w:pStyle w:val="QPPBulletpoint2"/>
      </w:pPr>
      <w:r w:rsidRPr="00C5123A">
        <w:t>Development is sensitive to the natural topography and complements the natural values of Stephens Mountain.</w:t>
      </w:r>
    </w:p>
    <w:p w14:paraId="345DB5B7" w14:textId="66941DEC" w:rsidR="00C5123A" w:rsidRPr="00C5123A" w:rsidRDefault="00C5123A" w:rsidP="001A5352">
      <w:pPr>
        <w:pStyle w:val="QPPBulletpoint2"/>
      </w:pPr>
      <w:r w:rsidRPr="00C5123A">
        <w:t>Stephens Mountain reserve sub-</w:t>
      </w:r>
      <w:r w:rsidRPr="00412769">
        <w:t>precinct (Coorparoo and districts neighbourhood plan/NPP</w:t>
      </w:r>
      <w:r w:rsidRPr="00412769">
        <w:noBreakHyphen/>
        <w:t>003a) o</w:t>
      </w:r>
      <w:r w:rsidRPr="00C5123A">
        <w:t>verall outcomes are:</w:t>
      </w:r>
    </w:p>
    <w:p w14:paraId="0A10FA23" w14:textId="77777777" w:rsidR="00C5123A" w:rsidRPr="00C5123A" w:rsidRDefault="00C5123A" w:rsidP="00424C3A">
      <w:pPr>
        <w:pStyle w:val="QPPBulletpoint3"/>
        <w:numPr>
          <w:ilvl w:val="0"/>
          <w:numId w:val="29"/>
        </w:numPr>
      </w:pPr>
      <w:r w:rsidRPr="00C5123A">
        <w:t>development is designed to complement the scenic landscape and contributes to passive recreation values.</w:t>
      </w:r>
    </w:p>
    <w:p w14:paraId="4858BD39" w14:textId="2BE6292B" w:rsidR="00C5123A" w:rsidRPr="00C5123A" w:rsidRDefault="00C5123A" w:rsidP="001A5352">
      <w:pPr>
        <w:pStyle w:val="QPPBulletpoint2"/>
      </w:pPr>
      <w:r w:rsidRPr="00C5123A">
        <w:t>Stephens Mountain west sub-</w:t>
      </w:r>
      <w:r w:rsidRPr="00412769">
        <w:t>precinct (Coorparoo and districts neighbourhood plan/NPP-003b)</w:t>
      </w:r>
      <w:r w:rsidRPr="00C5123A">
        <w:t xml:space="preserve"> overall outcomes are:</w:t>
      </w:r>
    </w:p>
    <w:p w14:paraId="0F600981" w14:textId="3CC958FE" w:rsidR="00C5123A" w:rsidRPr="00C5123A" w:rsidRDefault="00C5123A" w:rsidP="00424C3A">
      <w:pPr>
        <w:pStyle w:val="QPPBulletpoint3"/>
        <w:numPr>
          <w:ilvl w:val="0"/>
          <w:numId w:val="30"/>
        </w:numPr>
      </w:pPr>
      <w:r w:rsidRPr="00C5123A">
        <w:t xml:space="preserve">any future development must be in accordance with an approved structure plan which considers the entire area zoned </w:t>
      </w:r>
      <w:r w:rsidRPr="003117ED">
        <w:rPr>
          <w:rPrChange w:id="20" w:author="David Clark" w:date="2019-07-24T09:06:00Z">
            <w:rPr/>
          </w:rPrChange>
        </w:rPr>
        <w:t>Emerging community</w:t>
      </w:r>
      <w:r w:rsidRPr="00C5123A">
        <w:t>;</w:t>
      </w:r>
    </w:p>
    <w:p w14:paraId="72594C83" w14:textId="12886DA7" w:rsidR="00C5123A" w:rsidRPr="00C5123A" w:rsidRDefault="00C5123A" w:rsidP="00C5123A">
      <w:pPr>
        <w:pStyle w:val="QPPBulletpoint3"/>
      </w:pPr>
      <w:r w:rsidRPr="00C5123A">
        <w:t xml:space="preserve">development located on the area zoned </w:t>
      </w:r>
      <w:r w:rsidRPr="003117ED">
        <w:rPr>
          <w:rPrChange w:id="21" w:author="David Clark" w:date="2019-07-24T09:06:00Z">
            <w:rPr/>
          </w:rPrChange>
        </w:rPr>
        <w:t>Emerging community</w:t>
      </w:r>
      <w:r w:rsidRPr="00C5123A">
        <w:t>, has consideration of the development constraints and does not adversely affect the character or environmental value of the land;</w:t>
      </w:r>
    </w:p>
    <w:p w14:paraId="66D935B3" w14:textId="29F6851B" w:rsidR="00C5123A" w:rsidRPr="00C5123A" w:rsidRDefault="00C5123A" w:rsidP="00C5123A">
      <w:pPr>
        <w:pStyle w:val="QPPBulletpoint3"/>
      </w:pPr>
      <w:r w:rsidRPr="00C5123A">
        <w:t xml:space="preserve">development provides for land uses that provide an active frontage to the Greenslopes Busway </w:t>
      </w:r>
      <w:r w:rsidR="005337AB">
        <w:t>s</w:t>
      </w:r>
      <w:r w:rsidRPr="00C5123A">
        <w:t>tation and plaza.</w:t>
      </w:r>
    </w:p>
    <w:p w14:paraId="27B615B6" w14:textId="6C6C4C22" w:rsidR="00C5123A" w:rsidRPr="00C5123A" w:rsidRDefault="00C5123A" w:rsidP="00C5123A">
      <w:pPr>
        <w:pStyle w:val="QPPBulletPoint1"/>
      </w:pPr>
      <w:r w:rsidRPr="00C5123A">
        <w:t xml:space="preserve">Earl Street </w:t>
      </w:r>
      <w:r w:rsidRPr="00412769">
        <w:t>precinct (Coorparoo and districts neighbourhood plan/NPP-004)</w:t>
      </w:r>
      <w:r w:rsidRPr="00C5123A">
        <w:t xml:space="preserve"> overall outcomes are:</w:t>
      </w:r>
    </w:p>
    <w:p w14:paraId="0F6BB0C6" w14:textId="77777777" w:rsidR="00C5123A" w:rsidRPr="00C5123A" w:rsidRDefault="00C5123A" w:rsidP="00424C3A">
      <w:pPr>
        <w:pStyle w:val="QPPBulletpoint2"/>
        <w:numPr>
          <w:ilvl w:val="0"/>
          <w:numId w:val="31"/>
        </w:numPr>
      </w:pPr>
      <w:r w:rsidRPr="00C5123A">
        <w:t xml:space="preserve">The precinct accommodates primarily multiple dwelling uses. </w:t>
      </w:r>
    </w:p>
    <w:p w14:paraId="3169649D" w14:textId="1B632564" w:rsidR="00C5123A" w:rsidRPr="00C5123A" w:rsidRDefault="00C5123A" w:rsidP="001A5352">
      <w:pPr>
        <w:pStyle w:val="QPPBulletpoint2"/>
      </w:pPr>
      <w:r w:rsidRPr="00C5123A">
        <w:t xml:space="preserve">Development facilitates all-abilities access to public transport infrastructure, including Greenslopes Busway </w:t>
      </w:r>
      <w:r w:rsidR="005337AB">
        <w:t>s</w:t>
      </w:r>
      <w:r w:rsidRPr="00C5123A">
        <w:t>tation, by creating comfortable and safe active transport and streetscape networks.</w:t>
      </w:r>
    </w:p>
    <w:p w14:paraId="334595DB" w14:textId="77777777" w:rsidR="00C5123A" w:rsidRPr="00C5123A" w:rsidRDefault="00C5123A" w:rsidP="001A5352">
      <w:pPr>
        <w:pStyle w:val="QPPBulletpoint2"/>
      </w:pPr>
      <w:r w:rsidRPr="00C5123A">
        <w:t>Development increases casual surveillance, activation and access to sporting fields and open space at Thompson Estate Reserve.</w:t>
      </w:r>
    </w:p>
    <w:p w14:paraId="0F92BC97" w14:textId="77777777" w:rsidR="00C5123A" w:rsidRPr="00C5123A" w:rsidRDefault="00C5123A" w:rsidP="001A5352">
      <w:pPr>
        <w:pStyle w:val="QPPBulletpoint2"/>
      </w:pPr>
      <w:r w:rsidRPr="00C5123A">
        <w:t>Development respects and enhances the visual prominence of the expansive sporting fields and open space at Thompson Estate Reserve.</w:t>
      </w:r>
    </w:p>
    <w:p w14:paraId="0B59B205" w14:textId="77777777" w:rsidR="00C5123A" w:rsidRPr="00C5123A" w:rsidRDefault="00C5123A" w:rsidP="001A5352">
      <w:pPr>
        <w:pStyle w:val="QPPBulletpoint2"/>
      </w:pPr>
      <w:r w:rsidRPr="00C5123A">
        <w:t>Development incorporates subtropical architecture with high-quality design.</w:t>
      </w:r>
    </w:p>
    <w:p w14:paraId="0B0F1009" w14:textId="77777777" w:rsidR="00C5123A" w:rsidRPr="00C5123A" w:rsidRDefault="00C5123A" w:rsidP="001A5352">
      <w:pPr>
        <w:pStyle w:val="QPPBulletpoint2"/>
      </w:pPr>
      <w:r w:rsidRPr="00C5123A">
        <w:t>Development maintains a human-scale streetscape and promotes activation of the street through the location of parking, servicing and vehicle entrances.</w:t>
      </w:r>
    </w:p>
    <w:p w14:paraId="343F45D6" w14:textId="67FDF3F4" w:rsidR="009C605A" w:rsidRPr="00DB5D23" w:rsidRDefault="00201533" w:rsidP="001A5CF6">
      <w:pPr>
        <w:pStyle w:val="QPPHeading4"/>
      </w:pPr>
      <w:r>
        <w:t>7.2.3</w:t>
      </w:r>
      <w:r w:rsidR="00901C02">
        <w:t>.1</w:t>
      </w:r>
      <w:r>
        <w:t>0</w:t>
      </w:r>
      <w:r w:rsidR="00901C02">
        <w:t xml:space="preserve">.3 </w:t>
      </w:r>
      <w:r w:rsidR="00F7382D">
        <w:t>Performance outcomes and acceptable outcomes</w:t>
      </w:r>
    </w:p>
    <w:p w14:paraId="5A28C67E" w14:textId="55904B73" w:rsidR="009C605A" w:rsidRPr="00DB5D23" w:rsidRDefault="00846505" w:rsidP="001A5CF6">
      <w:pPr>
        <w:pStyle w:val="QPPTableHeadingStyle1"/>
      </w:pPr>
      <w:bookmarkStart w:id="22" w:name="Table723103a"/>
      <w:bookmarkStart w:id="23" w:name="Table72613a"/>
      <w:bookmarkEnd w:id="22"/>
      <w:r w:rsidRPr="00DB5D23">
        <w:t>Table 7.2.</w:t>
      </w:r>
      <w:r w:rsidR="00201533">
        <w:t>3</w:t>
      </w:r>
      <w:r w:rsidRPr="00DB5D23">
        <w:t>.1</w:t>
      </w:r>
      <w:r w:rsidR="00201533">
        <w:t>0</w:t>
      </w:r>
      <w:r w:rsidRPr="00DB5D23">
        <w:t>.3</w:t>
      </w:r>
      <w:r w:rsidR="00132348" w:rsidRPr="00DB5D23">
        <w:t>.A</w:t>
      </w:r>
      <w:r w:rsidR="009C605A" w:rsidRPr="00DB5D23">
        <w:t>—</w:t>
      </w:r>
      <w:r w:rsidR="00F7382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326"/>
      </w:tblGrid>
      <w:tr w:rsidR="009C605A" w:rsidRPr="00DB5D23" w14:paraId="0B2EB017" w14:textId="77777777">
        <w:tc>
          <w:tcPr>
            <w:tcW w:w="4196" w:type="dxa"/>
            <w:shd w:val="clear" w:color="auto" w:fill="auto"/>
          </w:tcPr>
          <w:bookmarkEnd w:id="23"/>
          <w:p w14:paraId="6953B081" w14:textId="77777777" w:rsidR="009C605A" w:rsidRPr="00C74461" w:rsidRDefault="009C605A" w:rsidP="001A5CF6">
            <w:pPr>
              <w:pStyle w:val="QPPTableTextBold"/>
            </w:pPr>
            <w:r w:rsidRPr="00DB5D23">
              <w:t>Performance outcomes</w:t>
            </w:r>
          </w:p>
        </w:tc>
        <w:tc>
          <w:tcPr>
            <w:tcW w:w="4326" w:type="dxa"/>
            <w:shd w:val="clear" w:color="auto" w:fill="auto"/>
          </w:tcPr>
          <w:p w14:paraId="4AA731CF" w14:textId="77777777" w:rsidR="009C605A" w:rsidRPr="00C74461" w:rsidRDefault="009C605A" w:rsidP="001A5CF6">
            <w:pPr>
              <w:pStyle w:val="QPPTableTextBold"/>
            </w:pPr>
            <w:r w:rsidRPr="00DB5D23">
              <w:t>Acceptable outcomes</w:t>
            </w:r>
          </w:p>
        </w:tc>
      </w:tr>
      <w:tr w:rsidR="005D7FEA" w:rsidRPr="00DB5D23" w14:paraId="23DD0400" w14:textId="77777777">
        <w:tc>
          <w:tcPr>
            <w:tcW w:w="4196" w:type="dxa"/>
            <w:shd w:val="clear" w:color="auto" w:fill="auto"/>
          </w:tcPr>
          <w:p w14:paraId="7AD552BE" w14:textId="77777777" w:rsidR="005D7FEA" w:rsidRPr="00C74461" w:rsidRDefault="001862E4" w:rsidP="001A5CF6">
            <w:pPr>
              <w:pStyle w:val="QPPTableTextBold"/>
            </w:pPr>
            <w:r w:rsidRPr="00DB5D23">
              <w:t>PO1</w:t>
            </w:r>
          </w:p>
          <w:p w14:paraId="1CE512ED" w14:textId="77777777" w:rsidR="00201533" w:rsidRDefault="00201533" w:rsidP="00201533">
            <w:pPr>
              <w:pStyle w:val="QPPTableTextBody"/>
            </w:pPr>
            <w:r>
              <w:t xml:space="preserve">Development is of a height, scale and form that achieves the intended outcome for the precinct, </w:t>
            </w:r>
            <w:r w:rsidRPr="00201533">
              <w:t>improves</w:t>
            </w:r>
            <w:r>
              <w:t xml:space="preserve"> the amenity of the neighbourhood plan area, contributes to a cohesive streetscape and built form character and is:</w:t>
            </w:r>
          </w:p>
          <w:p w14:paraId="1B13DC8D" w14:textId="495BAC9A" w:rsidR="00201533" w:rsidRDefault="00201533" w:rsidP="00753F1F">
            <w:pPr>
              <w:pStyle w:val="HGTableBullet2"/>
            </w:pPr>
            <w:r>
              <w:t>consistent with the anticipated density and assumed infrastructure demand;</w:t>
            </w:r>
          </w:p>
          <w:p w14:paraId="6400C784" w14:textId="28FF6F5E" w:rsidR="00201533" w:rsidRDefault="00201533" w:rsidP="00753F1F">
            <w:pPr>
              <w:pStyle w:val="HGTableBullet2"/>
            </w:pPr>
            <w:r>
              <w:t xml:space="preserve">aligned to community expectations about the number of </w:t>
            </w:r>
            <w:r w:rsidRPr="003117ED">
              <w:rPr>
                <w:rPrChange w:id="24" w:author="David Clark" w:date="2019-07-24T09:06:00Z">
                  <w:rPr/>
                </w:rPrChange>
              </w:rPr>
              <w:t>storeys</w:t>
            </w:r>
            <w:r>
              <w:t xml:space="preserve"> to be built;</w:t>
            </w:r>
          </w:p>
          <w:p w14:paraId="0CF2F8EF" w14:textId="09FA3BE4" w:rsidR="00201533" w:rsidRDefault="00201533" w:rsidP="00753F1F">
            <w:pPr>
              <w:pStyle w:val="HGTableBullet2"/>
            </w:pPr>
            <w:r>
              <w:t>proportionate to and commensurate with the utility of the site area and frontage width;</w:t>
            </w:r>
          </w:p>
          <w:p w14:paraId="594F8649" w14:textId="062281B0" w:rsidR="001862E4" w:rsidRPr="00C74461" w:rsidRDefault="00201533" w:rsidP="00753F1F">
            <w:pPr>
              <w:pStyle w:val="HGTableBullet2"/>
            </w:pPr>
            <w:r>
              <w:t xml:space="preserve">designed so as not to cause a significant and undue adverse </w:t>
            </w:r>
            <w:r w:rsidRPr="003117ED">
              <w:rPr>
                <w:rPrChange w:id="25" w:author="David Clark" w:date="2019-07-24T09:06:00Z">
                  <w:rPr/>
                </w:rPrChange>
              </w:rPr>
              <w:t>amenity</w:t>
            </w:r>
            <w:r>
              <w:t xml:space="preserve"> impact to adjoining development.</w:t>
            </w:r>
          </w:p>
        </w:tc>
        <w:tc>
          <w:tcPr>
            <w:tcW w:w="4326" w:type="dxa"/>
            <w:shd w:val="clear" w:color="auto" w:fill="auto"/>
          </w:tcPr>
          <w:p w14:paraId="5ADF7DC1" w14:textId="15931CEB" w:rsidR="001862E4" w:rsidRDefault="001862E4" w:rsidP="001A5CF6">
            <w:pPr>
              <w:pStyle w:val="QPPTableTextBold"/>
            </w:pPr>
            <w:r w:rsidRPr="00DB5D23">
              <w:t>AO1</w:t>
            </w:r>
          </w:p>
          <w:p w14:paraId="7BA4C68C" w14:textId="5E6D8600" w:rsidR="008B688D" w:rsidRDefault="00201533" w:rsidP="001A5CF6">
            <w:pPr>
              <w:pStyle w:val="QPPTableTextBody"/>
            </w:pPr>
            <w:r w:rsidRPr="00201533">
              <w:t xml:space="preserve">Development complies with the number of </w:t>
            </w:r>
            <w:r w:rsidRPr="003117ED">
              <w:rPr>
                <w:rPrChange w:id="26" w:author="David Clark" w:date="2019-07-24T09:06:00Z">
                  <w:rPr/>
                </w:rPrChange>
              </w:rPr>
              <w:t>storeys</w:t>
            </w:r>
            <w:r w:rsidRPr="00201533">
              <w:t xml:space="preserve"> in </w:t>
            </w:r>
            <w:r w:rsidRPr="003117ED">
              <w:rPr>
                <w:rPrChange w:id="27" w:author="David Clark" w:date="2019-07-24T09:06:00Z">
                  <w:rPr/>
                </w:rPrChange>
              </w:rPr>
              <w:t>Table 7.2.3.10.3.B</w:t>
            </w:r>
            <w:r w:rsidRPr="00201533">
              <w:t>.</w:t>
            </w:r>
          </w:p>
          <w:p w14:paraId="57DD01CA" w14:textId="45BBC768" w:rsidR="00201533" w:rsidRPr="00201533" w:rsidRDefault="00201533" w:rsidP="00201533">
            <w:pPr>
              <w:pStyle w:val="QPPEditorsNoteStyle1"/>
            </w:pPr>
            <w:r w:rsidRPr="00201533">
              <w:t xml:space="preserve">Note—Neighbourhood plans will mostly specify a maximum number of </w:t>
            </w:r>
            <w:r w:rsidRPr="003117ED">
              <w:rPr>
                <w:rPrChange w:id="28" w:author="David Clark" w:date="2019-07-24T09:06:00Z">
                  <w:rPr/>
                </w:rPrChange>
              </w:rPr>
              <w:t>storeys</w:t>
            </w:r>
            <w:r w:rsidRPr="00201533">
              <w:t xml:space="preserve"> where zone outcomes have been varied in relation to </w:t>
            </w:r>
            <w:r w:rsidRPr="003117ED">
              <w:rPr>
                <w:rPrChange w:id="29" w:author="David Clark" w:date="2019-07-24T09:06:00Z">
                  <w:rPr/>
                </w:rPrChange>
              </w:rPr>
              <w:t>building height</w:t>
            </w:r>
            <w:r w:rsidRPr="00201533">
              <w:t>. Some neighbourhood plans may also specify height in metres. Development must comply with both parameters where maximum number of storeys and height in metres are specified.</w:t>
            </w:r>
          </w:p>
          <w:p w14:paraId="6EDF97B4" w14:textId="0AD11A78" w:rsidR="00201533" w:rsidRDefault="00201533" w:rsidP="00201533">
            <w:pPr>
              <w:pStyle w:val="QPPEditorsNoteStyle1"/>
            </w:pPr>
            <w:r w:rsidRPr="00201533">
              <w:t xml:space="preserve">Note—Council’s Independent Design Advisory Panel may be invited to provide advice on development, to facilitate high quality development, in accordance with the provisions of the </w:t>
            </w:r>
            <w:r w:rsidRPr="003117ED">
              <w:rPr>
                <w:rPrChange w:id="30" w:author="David Clark" w:date="2019-07-24T09:06:00Z">
                  <w:rPr/>
                </w:rPrChange>
              </w:rPr>
              <w:t>Independent design advisory panel planning scheme policy</w:t>
            </w:r>
            <w:r w:rsidRPr="00201533">
              <w:t>.</w:t>
            </w:r>
          </w:p>
          <w:p w14:paraId="76311CD1" w14:textId="262AA6A1" w:rsidR="008B688D" w:rsidRPr="00C74461" w:rsidRDefault="008B688D" w:rsidP="001A5CF6">
            <w:pPr>
              <w:pStyle w:val="QPPEditorsNoteStyle1"/>
            </w:pPr>
          </w:p>
          <w:p w14:paraId="4797C13C" w14:textId="58B30BC9" w:rsidR="001862E4" w:rsidRPr="00C74461" w:rsidRDefault="001862E4" w:rsidP="00C74461">
            <w:pPr>
              <w:pStyle w:val="QPPEditorsNoteStyle1"/>
            </w:pPr>
          </w:p>
        </w:tc>
      </w:tr>
      <w:tr w:rsidR="008112CA" w:rsidRPr="00DB5D23" w14:paraId="57AFCE08" w14:textId="77777777">
        <w:tc>
          <w:tcPr>
            <w:tcW w:w="4196" w:type="dxa"/>
            <w:vMerge w:val="restart"/>
            <w:shd w:val="clear" w:color="auto" w:fill="auto"/>
          </w:tcPr>
          <w:p w14:paraId="13129481" w14:textId="40461731" w:rsidR="008112CA" w:rsidRDefault="008112CA" w:rsidP="001A5CF6">
            <w:pPr>
              <w:pStyle w:val="QPPTableTextBold"/>
            </w:pPr>
            <w:r w:rsidRPr="00DB5D23">
              <w:t>PO2</w:t>
            </w:r>
          </w:p>
          <w:p w14:paraId="4610DC3C" w14:textId="7393DD79" w:rsidR="008112CA" w:rsidRPr="00C74461" w:rsidRDefault="00201533" w:rsidP="00201533">
            <w:pPr>
              <w:pStyle w:val="QPPTableTextBody"/>
            </w:pPr>
            <w:r w:rsidRPr="00201533">
              <w:t xml:space="preserve">Development minimises impacts on existing significant vegetation and provides </w:t>
            </w:r>
            <w:r w:rsidRPr="00201533">
              <w:lastRenderedPageBreak/>
              <w:t>replacement vegetation on the site of an advanced size and maturity where significant vegetation is removed.</w:t>
            </w:r>
          </w:p>
        </w:tc>
        <w:tc>
          <w:tcPr>
            <w:tcW w:w="4326" w:type="dxa"/>
            <w:shd w:val="clear" w:color="auto" w:fill="auto"/>
          </w:tcPr>
          <w:p w14:paraId="0FDDB3C1" w14:textId="7CF7F0D8" w:rsidR="008112CA" w:rsidRPr="00C74461" w:rsidRDefault="008112CA" w:rsidP="001A5CF6">
            <w:pPr>
              <w:pStyle w:val="QPPTableTextBold"/>
            </w:pPr>
            <w:r w:rsidRPr="00DB5D23">
              <w:lastRenderedPageBreak/>
              <w:t>AO</w:t>
            </w:r>
            <w:r w:rsidRPr="00C74461">
              <w:t>2</w:t>
            </w:r>
            <w:r w:rsidR="001C4CCD">
              <w:t>.1</w:t>
            </w:r>
          </w:p>
          <w:p w14:paraId="4745B14E" w14:textId="520889FE" w:rsidR="008112CA" w:rsidRPr="00C74461" w:rsidRDefault="00201533" w:rsidP="00201533">
            <w:pPr>
              <w:pStyle w:val="QPPTableTextBody"/>
            </w:pPr>
            <w:r w:rsidRPr="00201533">
              <w:t xml:space="preserve">Development of buildings, structures, driveways, vehicle cross-overs and hard stand </w:t>
            </w:r>
            <w:r w:rsidRPr="00201533">
              <w:lastRenderedPageBreak/>
              <w:t>areas are designed and sited to maximise the retention of vegetation on the site and adjacent street trees.</w:t>
            </w:r>
          </w:p>
        </w:tc>
      </w:tr>
      <w:tr w:rsidR="008112CA" w:rsidRPr="00DB5D23" w14:paraId="16B9A372" w14:textId="77777777">
        <w:tc>
          <w:tcPr>
            <w:tcW w:w="4196" w:type="dxa"/>
            <w:vMerge/>
            <w:shd w:val="clear" w:color="auto" w:fill="auto"/>
          </w:tcPr>
          <w:p w14:paraId="4FA3810C" w14:textId="77777777" w:rsidR="008112CA" w:rsidRPr="00DB5D23" w:rsidRDefault="008112CA" w:rsidP="001A5CF6">
            <w:pPr>
              <w:pStyle w:val="QPPTableTextBold"/>
            </w:pPr>
          </w:p>
        </w:tc>
        <w:tc>
          <w:tcPr>
            <w:tcW w:w="4326" w:type="dxa"/>
            <w:shd w:val="clear" w:color="auto" w:fill="auto"/>
          </w:tcPr>
          <w:p w14:paraId="4F659311" w14:textId="624B0206" w:rsidR="008112CA" w:rsidRDefault="008112CA" w:rsidP="001A5CF6">
            <w:pPr>
              <w:pStyle w:val="QPPTableTextBold"/>
            </w:pPr>
            <w:r w:rsidRPr="008112CA">
              <w:t>AO2.</w:t>
            </w:r>
            <w:r w:rsidR="001C4CCD">
              <w:t>2</w:t>
            </w:r>
          </w:p>
          <w:p w14:paraId="4E9A764F" w14:textId="3F49CA59" w:rsidR="008112CA" w:rsidRPr="00DB5D23" w:rsidRDefault="00934F4D" w:rsidP="00934F4D">
            <w:pPr>
              <w:pStyle w:val="QPPTableTextBody"/>
            </w:pPr>
            <w:r w:rsidRPr="00934F4D">
              <w:t>Significant vegetation removed as a result of the development is replaced with vegetation of advanced size and maturity.</w:t>
            </w:r>
          </w:p>
        </w:tc>
      </w:tr>
      <w:tr w:rsidR="0034215C" w:rsidRPr="00DB5D23" w14:paraId="710F55D7" w14:textId="77777777">
        <w:tc>
          <w:tcPr>
            <w:tcW w:w="4196" w:type="dxa"/>
            <w:vMerge w:val="restart"/>
            <w:shd w:val="clear" w:color="auto" w:fill="auto"/>
          </w:tcPr>
          <w:p w14:paraId="62F840AF" w14:textId="77777777" w:rsidR="0034215C" w:rsidRDefault="0034215C" w:rsidP="001A5CF6">
            <w:pPr>
              <w:pStyle w:val="QPPTableTextBold"/>
            </w:pPr>
            <w:r w:rsidRPr="008112CA">
              <w:t>PO3</w:t>
            </w:r>
          </w:p>
          <w:p w14:paraId="71B30794" w14:textId="47214620" w:rsidR="0034215C" w:rsidRDefault="0034215C" w:rsidP="0034215C">
            <w:pPr>
              <w:pStyle w:val="QPPTableTextBody"/>
            </w:pPr>
            <w:r w:rsidRPr="0034215C">
              <w:t xml:space="preserve">Development provides a high level of </w:t>
            </w:r>
            <w:r w:rsidRPr="003117ED">
              <w:rPr>
                <w:rPrChange w:id="31" w:author="David Clark" w:date="2019-07-24T09:06:00Z">
                  <w:rPr/>
                </w:rPrChange>
              </w:rPr>
              <w:t>amenity</w:t>
            </w:r>
            <w:r w:rsidRPr="0034215C">
              <w:t xml:space="preserve"> for adjoining residential buildings and incorporates subtropical design principles to support healthy, energy efficient living.</w:t>
            </w:r>
          </w:p>
          <w:p w14:paraId="5812AE7B" w14:textId="77777777" w:rsidR="0034215C" w:rsidRDefault="0034215C" w:rsidP="0034215C">
            <w:pPr>
              <w:pStyle w:val="QPPTableTextBody"/>
            </w:pPr>
          </w:p>
          <w:p w14:paraId="5F09586F" w14:textId="77777777" w:rsidR="0034215C" w:rsidRDefault="0034215C" w:rsidP="0034215C">
            <w:pPr>
              <w:pStyle w:val="QPPTableTextBody"/>
            </w:pPr>
          </w:p>
          <w:p w14:paraId="040EA373" w14:textId="77777777" w:rsidR="0034215C" w:rsidRDefault="0034215C" w:rsidP="0034215C">
            <w:pPr>
              <w:pStyle w:val="QPPTableTextBody"/>
            </w:pPr>
          </w:p>
          <w:p w14:paraId="7E5FBEA6" w14:textId="77777777" w:rsidR="0034215C" w:rsidRDefault="0034215C" w:rsidP="0034215C">
            <w:pPr>
              <w:pStyle w:val="QPPTableTextBody"/>
            </w:pPr>
          </w:p>
          <w:p w14:paraId="3FDFEEA2" w14:textId="77777777" w:rsidR="0034215C" w:rsidRDefault="0034215C" w:rsidP="0034215C">
            <w:pPr>
              <w:pStyle w:val="QPPTableTextBody"/>
            </w:pPr>
          </w:p>
          <w:p w14:paraId="78143525" w14:textId="37589FA3" w:rsidR="0034215C" w:rsidRPr="00DB5D23" w:rsidRDefault="0034215C" w:rsidP="0034215C">
            <w:pPr>
              <w:pStyle w:val="QPPTableTextBody"/>
            </w:pPr>
          </w:p>
        </w:tc>
        <w:tc>
          <w:tcPr>
            <w:tcW w:w="4326" w:type="dxa"/>
            <w:shd w:val="clear" w:color="auto" w:fill="auto"/>
          </w:tcPr>
          <w:p w14:paraId="031368FB" w14:textId="0258158E" w:rsidR="0034215C" w:rsidRDefault="0034215C" w:rsidP="001A5CF6">
            <w:pPr>
              <w:pStyle w:val="QPPTableTextBold"/>
            </w:pPr>
            <w:r w:rsidRPr="008112CA">
              <w:t>AO3</w:t>
            </w:r>
            <w:r>
              <w:t>.1</w:t>
            </w:r>
          </w:p>
          <w:p w14:paraId="02CBC1DF" w14:textId="77777777" w:rsidR="0034215C" w:rsidRDefault="0034215C" w:rsidP="0034215C">
            <w:pPr>
              <w:pStyle w:val="QPPTableTextBody"/>
            </w:pPr>
            <w:r>
              <w:t>Development incorporates the following subtropical design principles:</w:t>
            </w:r>
          </w:p>
          <w:p w14:paraId="5DD93D5C" w14:textId="658A5709" w:rsidR="0034215C" w:rsidRDefault="0034215C" w:rsidP="00424C3A">
            <w:pPr>
              <w:pStyle w:val="HGTableBullet2"/>
              <w:numPr>
                <w:ilvl w:val="0"/>
                <w:numId w:val="32"/>
              </w:numPr>
            </w:pPr>
            <w:r>
              <w:t>cross-ventilation in and around buildings by use of building forms, breezeways, open courtyards and landscaped areas;</w:t>
            </w:r>
          </w:p>
          <w:p w14:paraId="7213D8D9" w14:textId="25636A1D" w:rsidR="0034215C" w:rsidRDefault="0034215C" w:rsidP="00753F1F">
            <w:pPr>
              <w:pStyle w:val="HGTableBullet2"/>
            </w:pPr>
            <w:r>
              <w:t>sun shading of openings;</w:t>
            </w:r>
          </w:p>
          <w:p w14:paraId="7E72F949" w14:textId="4E7135B4" w:rsidR="0034215C" w:rsidRDefault="0034215C" w:rsidP="00753F1F">
            <w:pPr>
              <w:pStyle w:val="HGTableBullet2"/>
            </w:pPr>
            <w:r>
              <w:t>suitable building orientation;</w:t>
            </w:r>
          </w:p>
          <w:p w14:paraId="1BD25A7C" w14:textId="333B093F" w:rsidR="0034215C" w:rsidRDefault="0034215C" w:rsidP="00753F1F">
            <w:pPr>
              <w:pStyle w:val="HGTableBullet2"/>
            </w:pPr>
            <w:r>
              <w:t xml:space="preserve">building form that maximises </w:t>
            </w:r>
            <w:r w:rsidRPr="003117ED">
              <w:rPr>
                <w:rPrChange w:id="32" w:author="David Clark" w:date="2019-07-24T09:06:00Z">
                  <w:rPr/>
                </w:rPrChange>
              </w:rPr>
              <w:t>amenity</w:t>
            </w:r>
            <w:r>
              <w:t>, street activity and pedestrian connectivity;</w:t>
            </w:r>
          </w:p>
          <w:p w14:paraId="3A47D6FC" w14:textId="59733CE2" w:rsidR="0034215C" w:rsidRPr="008112CA" w:rsidRDefault="0034215C" w:rsidP="00753F1F">
            <w:pPr>
              <w:pStyle w:val="HGTableBullet2"/>
            </w:pPr>
            <w:r>
              <w:t>deep planting within setbacks along common boundaries and frontages.</w:t>
            </w:r>
          </w:p>
        </w:tc>
      </w:tr>
      <w:tr w:rsidR="0034215C" w:rsidRPr="00DB5D23" w14:paraId="12D3AD00" w14:textId="77777777">
        <w:tc>
          <w:tcPr>
            <w:tcW w:w="4196" w:type="dxa"/>
            <w:vMerge/>
            <w:shd w:val="clear" w:color="auto" w:fill="auto"/>
          </w:tcPr>
          <w:p w14:paraId="721DC534" w14:textId="77777777" w:rsidR="0034215C" w:rsidRPr="008112CA" w:rsidRDefault="0034215C" w:rsidP="001A5CF6">
            <w:pPr>
              <w:pStyle w:val="QPPTableTextBold"/>
            </w:pPr>
          </w:p>
        </w:tc>
        <w:tc>
          <w:tcPr>
            <w:tcW w:w="4326" w:type="dxa"/>
            <w:shd w:val="clear" w:color="auto" w:fill="auto"/>
          </w:tcPr>
          <w:p w14:paraId="49D41217" w14:textId="77777777" w:rsidR="0034215C" w:rsidRDefault="0034215C" w:rsidP="0034215C">
            <w:pPr>
              <w:pStyle w:val="QPPTableTextBold"/>
            </w:pPr>
            <w:r>
              <w:t>AO3.2</w:t>
            </w:r>
          </w:p>
          <w:p w14:paraId="6C1AFBD3" w14:textId="77777777" w:rsidR="0034215C" w:rsidRDefault="0034215C" w:rsidP="00C2396B">
            <w:pPr>
              <w:pStyle w:val="QPPTableTextBody"/>
            </w:pPr>
            <w:r>
              <w:t>Development is designed to ensure that adjoining residential buildings:</w:t>
            </w:r>
          </w:p>
          <w:p w14:paraId="623BB37A" w14:textId="05C95184" w:rsidR="0034215C" w:rsidRDefault="0034215C" w:rsidP="00424C3A">
            <w:pPr>
              <w:pStyle w:val="HGTableBullet2"/>
              <w:numPr>
                <w:ilvl w:val="0"/>
                <w:numId w:val="33"/>
              </w:numPr>
            </w:pPr>
            <w:r>
              <w:t>retain access to natural light, sunlight and breeze;</w:t>
            </w:r>
          </w:p>
          <w:p w14:paraId="7B234324" w14:textId="1D9E726B" w:rsidR="0034215C" w:rsidRPr="008112CA" w:rsidRDefault="0034215C" w:rsidP="00753F1F">
            <w:pPr>
              <w:pStyle w:val="HGTableBullet2"/>
            </w:pPr>
            <w:r>
              <w:t>maintain privacy through the positioning of balconies or habitable rooms.</w:t>
            </w:r>
          </w:p>
        </w:tc>
      </w:tr>
      <w:tr w:rsidR="00C2396B" w:rsidRPr="00DB5D23" w14:paraId="42AED82E" w14:textId="77777777" w:rsidTr="00BC2B89">
        <w:tc>
          <w:tcPr>
            <w:tcW w:w="8522" w:type="dxa"/>
            <w:gridSpan w:val="2"/>
            <w:shd w:val="clear" w:color="auto" w:fill="auto"/>
          </w:tcPr>
          <w:p w14:paraId="38983826" w14:textId="5179D2B9" w:rsidR="00C2396B" w:rsidRDefault="00C2396B" w:rsidP="00C2396B">
            <w:pPr>
              <w:pStyle w:val="QPPTableTextBold"/>
            </w:pPr>
            <w:r w:rsidRPr="00C2396B">
              <w:t>If in the Logan Road precinct (Coorparoo and districts neighbourhood plan/NPP-001)</w:t>
            </w:r>
          </w:p>
        </w:tc>
      </w:tr>
      <w:tr w:rsidR="00C2396B" w:rsidRPr="00DB5D23" w14:paraId="0D692D9B" w14:textId="77777777">
        <w:tc>
          <w:tcPr>
            <w:tcW w:w="4196" w:type="dxa"/>
            <w:vMerge w:val="restart"/>
            <w:shd w:val="clear" w:color="auto" w:fill="auto"/>
          </w:tcPr>
          <w:p w14:paraId="2B7EA7EE" w14:textId="77777777" w:rsidR="00C2396B" w:rsidRDefault="00C2396B" w:rsidP="001A5CF6">
            <w:pPr>
              <w:pStyle w:val="QPPTableTextBold"/>
            </w:pPr>
            <w:r w:rsidRPr="00426004">
              <w:t>PO4</w:t>
            </w:r>
          </w:p>
          <w:p w14:paraId="3ABDE33E" w14:textId="77777777" w:rsidR="00C2396B" w:rsidRDefault="00C2396B" w:rsidP="00C2396B">
            <w:pPr>
              <w:pStyle w:val="QPPTableTextBody"/>
            </w:pPr>
            <w:r w:rsidRPr="00C2396B">
              <w:t>Development</w:t>
            </w:r>
            <w:r>
              <w:t xml:space="preserve"> accommodates buildings that are sited to:</w:t>
            </w:r>
          </w:p>
          <w:p w14:paraId="21C3A448" w14:textId="016C9696" w:rsidR="00C2396B" w:rsidRDefault="00C2396B" w:rsidP="00424C3A">
            <w:pPr>
              <w:pStyle w:val="HGTableBullet2"/>
              <w:numPr>
                <w:ilvl w:val="0"/>
                <w:numId w:val="34"/>
              </w:numPr>
            </w:pPr>
            <w:r>
              <w:t>contribute to a cohesive streetscape and built form character;</w:t>
            </w:r>
          </w:p>
          <w:p w14:paraId="69822111" w14:textId="2E8AB93A" w:rsidR="00C2396B" w:rsidRDefault="00C2396B" w:rsidP="00753F1F">
            <w:pPr>
              <w:pStyle w:val="HGTableBullet2"/>
            </w:pPr>
            <w:r>
              <w:t>address the street and reinforce the built form character of Logan Road as a commercial main street;</w:t>
            </w:r>
          </w:p>
          <w:p w14:paraId="403B6AE2" w14:textId="3A621B27" w:rsidR="00C2396B" w:rsidRDefault="00C2396B" w:rsidP="00753F1F">
            <w:pPr>
              <w:pStyle w:val="HGTableBullet2"/>
            </w:pPr>
            <w:r>
              <w:t>provide a high-quality streetscape with a strong pedestrian focus through landscape and footpath works that are consistent with the desired role and function of each street indicated in the streetscape hierarchy;</w:t>
            </w:r>
          </w:p>
          <w:p w14:paraId="4280348C" w14:textId="68B37060" w:rsidR="00C2396B" w:rsidRDefault="00C2396B" w:rsidP="00753F1F">
            <w:pPr>
              <w:pStyle w:val="HGTableBullet2"/>
            </w:pPr>
            <w:r>
              <w:t>avoid significant and undue adverse amenity impact to adjoining lower density residential development;</w:t>
            </w:r>
          </w:p>
          <w:p w14:paraId="4B6CAD89" w14:textId="3603DD07" w:rsidR="00C2396B" w:rsidRDefault="00C2396B" w:rsidP="00753F1F">
            <w:pPr>
              <w:pStyle w:val="HGTableBullet2"/>
            </w:pPr>
            <w:r>
              <w:t>enable existing and future buildings to be well separated from each other to allow for light penetration, air circulation, views, vistas and privacy;</w:t>
            </w:r>
          </w:p>
          <w:p w14:paraId="745D0034" w14:textId="74498364" w:rsidR="00C2396B" w:rsidRPr="00DB5D23" w:rsidRDefault="00C2396B" w:rsidP="00753F1F">
            <w:pPr>
              <w:pStyle w:val="HGTableBullet2"/>
            </w:pPr>
            <w:r>
              <w:t>maintain and enhance the established vegetation and deep planting in the locality.</w:t>
            </w:r>
          </w:p>
        </w:tc>
        <w:tc>
          <w:tcPr>
            <w:tcW w:w="4326" w:type="dxa"/>
            <w:shd w:val="clear" w:color="auto" w:fill="auto"/>
          </w:tcPr>
          <w:p w14:paraId="30DC2214" w14:textId="77777777" w:rsidR="00C2396B" w:rsidRDefault="00C2396B" w:rsidP="001A5CF6">
            <w:pPr>
              <w:pStyle w:val="QPPTableTextBold"/>
            </w:pPr>
            <w:r w:rsidRPr="00426004">
              <w:t>AO4.1</w:t>
            </w:r>
          </w:p>
          <w:p w14:paraId="2EDDC8B2" w14:textId="47EEDC39" w:rsidR="00C2396B" w:rsidRPr="008112CA" w:rsidRDefault="00C2396B" w:rsidP="00C2396B">
            <w:pPr>
              <w:pStyle w:val="QPPTableTextBody"/>
            </w:pPr>
            <w:r w:rsidRPr="00C2396B">
              <w:t xml:space="preserve">Development provides rear boundary setbacks in accordance with the planning scheme where identified on </w:t>
            </w:r>
            <w:r w:rsidRPr="003117ED">
              <w:rPr>
                <w:rPrChange w:id="33" w:author="David Clark" w:date="2019-07-24T09:06:00Z">
                  <w:rPr/>
                </w:rPrChange>
              </w:rPr>
              <w:t>Figure a</w:t>
            </w:r>
            <w:r w:rsidRPr="00C2396B">
              <w:t>.</w:t>
            </w:r>
          </w:p>
        </w:tc>
      </w:tr>
      <w:tr w:rsidR="00C2396B" w:rsidRPr="00DB5D23" w14:paraId="0096C0CA" w14:textId="77777777">
        <w:tc>
          <w:tcPr>
            <w:tcW w:w="4196" w:type="dxa"/>
            <w:vMerge/>
            <w:shd w:val="clear" w:color="auto" w:fill="auto"/>
          </w:tcPr>
          <w:p w14:paraId="3B87E816" w14:textId="77777777" w:rsidR="00C2396B" w:rsidRPr="00DB5D23" w:rsidRDefault="00C2396B" w:rsidP="001A5CF6">
            <w:pPr>
              <w:pStyle w:val="QPPTableTextBold"/>
            </w:pPr>
          </w:p>
        </w:tc>
        <w:tc>
          <w:tcPr>
            <w:tcW w:w="4326" w:type="dxa"/>
            <w:shd w:val="clear" w:color="auto" w:fill="auto"/>
          </w:tcPr>
          <w:p w14:paraId="28B59056" w14:textId="77777777" w:rsidR="00C2396B" w:rsidRDefault="00C2396B" w:rsidP="001A5CF6">
            <w:pPr>
              <w:pStyle w:val="QPPTableTextBold"/>
            </w:pPr>
            <w:r w:rsidRPr="00426004">
              <w:t>AO4.2</w:t>
            </w:r>
          </w:p>
          <w:p w14:paraId="67DF679C" w14:textId="33DB220E" w:rsidR="00C2396B" w:rsidRPr="00C2396B" w:rsidRDefault="00C2396B" w:rsidP="00C2396B">
            <w:pPr>
              <w:pStyle w:val="QPPTableTextBody"/>
            </w:pPr>
            <w:r w:rsidRPr="00C2396B">
              <w:t>Development is orientated towards the Logan Road frontage and designed to enhance a main street character.</w:t>
            </w:r>
          </w:p>
        </w:tc>
      </w:tr>
      <w:tr w:rsidR="00C2396B" w:rsidRPr="00DB5D23" w14:paraId="5D079382" w14:textId="77777777">
        <w:tc>
          <w:tcPr>
            <w:tcW w:w="4196" w:type="dxa"/>
            <w:vMerge/>
            <w:shd w:val="clear" w:color="auto" w:fill="auto"/>
          </w:tcPr>
          <w:p w14:paraId="49E7E478" w14:textId="77777777" w:rsidR="00C2396B" w:rsidRPr="00DB5D23" w:rsidRDefault="00C2396B" w:rsidP="001A5CF6">
            <w:pPr>
              <w:pStyle w:val="QPPTableTextBold"/>
            </w:pPr>
          </w:p>
        </w:tc>
        <w:tc>
          <w:tcPr>
            <w:tcW w:w="4326" w:type="dxa"/>
            <w:shd w:val="clear" w:color="auto" w:fill="auto"/>
          </w:tcPr>
          <w:p w14:paraId="16377B37" w14:textId="77777777" w:rsidR="00C2396B" w:rsidRDefault="00C2396B" w:rsidP="001A5CF6">
            <w:pPr>
              <w:pStyle w:val="QPPTableTextBold"/>
            </w:pPr>
            <w:r w:rsidRPr="00426004">
              <w:t>AO4.3</w:t>
            </w:r>
          </w:p>
          <w:p w14:paraId="60349A12" w14:textId="6D6D89BD" w:rsidR="00C2396B" w:rsidRPr="00C2396B" w:rsidRDefault="00C2396B" w:rsidP="00C2396B">
            <w:pPr>
              <w:pStyle w:val="QPPTableTextBody"/>
            </w:pPr>
            <w:r w:rsidRPr="00C2396B">
              <w:t>Development locates car parking areas underground or in areas behind the building and not discernible from the Logan Road frontage.</w:t>
            </w:r>
          </w:p>
        </w:tc>
      </w:tr>
      <w:tr w:rsidR="00C2396B" w:rsidRPr="00DB5D23" w14:paraId="4EF66E99" w14:textId="77777777">
        <w:tc>
          <w:tcPr>
            <w:tcW w:w="4196" w:type="dxa"/>
            <w:vMerge/>
            <w:shd w:val="clear" w:color="auto" w:fill="auto"/>
          </w:tcPr>
          <w:p w14:paraId="789D56F2" w14:textId="77777777" w:rsidR="00C2396B" w:rsidRPr="00DB5D23" w:rsidRDefault="00C2396B" w:rsidP="001A5CF6">
            <w:pPr>
              <w:pStyle w:val="QPPTableTextBold"/>
            </w:pPr>
          </w:p>
        </w:tc>
        <w:tc>
          <w:tcPr>
            <w:tcW w:w="4326" w:type="dxa"/>
            <w:shd w:val="clear" w:color="auto" w:fill="auto"/>
          </w:tcPr>
          <w:p w14:paraId="01C16370" w14:textId="77777777" w:rsidR="00C2396B" w:rsidRDefault="00C2396B" w:rsidP="00C2396B">
            <w:pPr>
              <w:pStyle w:val="QPPTableTextBold"/>
            </w:pPr>
            <w:r>
              <w:t>AO4.4</w:t>
            </w:r>
          </w:p>
          <w:p w14:paraId="471D6D49" w14:textId="731072A3" w:rsidR="00C2396B" w:rsidRPr="00426004" w:rsidRDefault="00C2396B" w:rsidP="00C2396B">
            <w:pPr>
              <w:pStyle w:val="QPPTableTextBody"/>
            </w:pPr>
            <w:r>
              <w:t xml:space="preserve">Development incorporates a vegetation buffer a minimum of 5m wide along rear and side boundaries where adjoining a residential site.  </w:t>
            </w:r>
          </w:p>
        </w:tc>
      </w:tr>
      <w:tr w:rsidR="00C2396B" w:rsidRPr="00DB5D23" w14:paraId="626DC4CA" w14:textId="77777777">
        <w:tc>
          <w:tcPr>
            <w:tcW w:w="4196" w:type="dxa"/>
            <w:vMerge/>
            <w:shd w:val="clear" w:color="auto" w:fill="auto"/>
          </w:tcPr>
          <w:p w14:paraId="3F72924C" w14:textId="77777777" w:rsidR="00C2396B" w:rsidRPr="00DB5D23" w:rsidRDefault="00C2396B" w:rsidP="001A5CF6">
            <w:pPr>
              <w:pStyle w:val="QPPTableTextBold"/>
            </w:pPr>
          </w:p>
        </w:tc>
        <w:tc>
          <w:tcPr>
            <w:tcW w:w="4326" w:type="dxa"/>
            <w:shd w:val="clear" w:color="auto" w:fill="auto"/>
          </w:tcPr>
          <w:p w14:paraId="0590770A" w14:textId="77777777" w:rsidR="00C2396B" w:rsidRDefault="00C2396B" w:rsidP="00C2396B">
            <w:pPr>
              <w:pStyle w:val="QPPTableTextBold"/>
            </w:pPr>
            <w:r>
              <w:t>AO4.5</w:t>
            </w:r>
          </w:p>
          <w:p w14:paraId="296352D7" w14:textId="284A6738" w:rsidR="00C2396B" w:rsidRDefault="00C2396B" w:rsidP="00C2396B">
            <w:pPr>
              <w:pStyle w:val="QPPTableTextBody"/>
            </w:pPr>
            <w:r>
              <w:t>Development provides a landscape screen, that is not occupied by refuse bins or other back of house activities, that is capable of achieving a height of 10m to 12m at maturity to maintain visual privacy to residences.</w:t>
            </w:r>
          </w:p>
        </w:tc>
      </w:tr>
      <w:tr w:rsidR="002569F1" w:rsidRPr="00DB5D23" w14:paraId="5A11D4AC" w14:textId="77777777" w:rsidTr="008F71C8">
        <w:trPr>
          <w:trHeight w:val="64"/>
        </w:trPr>
        <w:tc>
          <w:tcPr>
            <w:tcW w:w="4196" w:type="dxa"/>
            <w:vMerge w:val="restart"/>
            <w:shd w:val="clear" w:color="auto" w:fill="auto"/>
          </w:tcPr>
          <w:p w14:paraId="0ADECBC8" w14:textId="77777777" w:rsidR="002569F1" w:rsidRDefault="002569F1" w:rsidP="001A5CF6">
            <w:pPr>
              <w:pStyle w:val="QPPTableTextBold"/>
            </w:pPr>
            <w:r w:rsidRPr="00426004">
              <w:lastRenderedPageBreak/>
              <w:t>PO5</w:t>
            </w:r>
          </w:p>
          <w:p w14:paraId="653969FD" w14:textId="77777777" w:rsidR="008F71C8" w:rsidRDefault="008F71C8" w:rsidP="008F71C8">
            <w:pPr>
              <w:pStyle w:val="QPPTableTextBody"/>
            </w:pPr>
            <w:r w:rsidRPr="008F71C8">
              <w:t>Development</w:t>
            </w:r>
            <w:r>
              <w:t>:</w:t>
            </w:r>
          </w:p>
          <w:p w14:paraId="66A403B9" w14:textId="252BC7AB" w:rsidR="008F71C8" w:rsidRDefault="008F71C8" w:rsidP="00424C3A">
            <w:pPr>
              <w:pStyle w:val="HGTableBullet2"/>
              <w:numPr>
                <w:ilvl w:val="0"/>
                <w:numId w:val="35"/>
              </w:numPr>
            </w:pPr>
            <w:r>
              <w:t>has an activated, pedestrian-friendly and human-scale façade;</w:t>
            </w:r>
          </w:p>
          <w:p w14:paraId="3D2FB0DD" w14:textId="15AD1011" w:rsidR="008F71C8" w:rsidRDefault="008F71C8" w:rsidP="00753F1F">
            <w:pPr>
              <w:pStyle w:val="HGTableBullet2"/>
            </w:pPr>
            <w:r>
              <w:t>incorporates active ground floor uses;</w:t>
            </w:r>
          </w:p>
          <w:p w14:paraId="2B0EFC80" w14:textId="56E02960" w:rsidR="002569F1" w:rsidRPr="008F71C8" w:rsidRDefault="008F71C8" w:rsidP="00753F1F">
            <w:pPr>
              <w:pStyle w:val="HGTableBullet2"/>
            </w:pPr>
            <w:r>
              <w:t>promotes public realm safety and provides ample casual surveillance opportunities.</w:t>
            </w:r>
          </w:p>
        </w:tc>
        <w:tc>
          <w:tcPr>
            <w:tcW w:w="4326" w:type="dxa"/>
            <w:shd w:val="clear" w:color="auto" w:fill="auto"/>
          </w:tcPr>
          <w:p w14:paraId="066B86DE" w14:textId="77777777" w:rsidR="002569F1" w:rsidRDefault="002569F1" w:rsidP="001A5CF6">
            <w:pPr>
              <w:pStyle w:val="QPPTableTextBold"/>
            </w:pPr>
            <w:r w:rsidRPr="00426004">
              <w:t>AO5.1</w:t>
            </w:r>
          </w:p>
          <w:p w14:paraId="11F40934" w14:textId="656B47ED" w:rsidR="002569F1" w:rsidRPr="008F71C8" w:rsidRDefault="008F71C8" w:rsidP="008F71C8">
            <w:pPr>
              <w:pStyle w:val="QPPTableTextBody"/>
            </w:pPr>
            <w:r w:rsidRPr="008F71C8">
              <w:t>Development ensures non-residential uses are located on the ground storey directly adjoining and accessible to streets, pathways, or open space.</w:t>
            </w:r>
          </w:p>
        </w:tc>
      </w:tr>
      <w:tr w:rsidR="008F71C8" w:rsidRPr="00DB5D23" w14:paraId="51044062" w14:textId="77777777" w:rsidTr="00465398">
        <w:trPr>
          <w:trHeight w:val="64"/>
        </w:trPr>
        <w:tc>
          <w:tcPr>
            <w:tcW w:w="4196" w:type="dxa"/>
            <w:vMerge/>
            <w:shd w:val="clear" w:color="auto" w:fill="auto"/>
          </w:tcPr>
          <w:p w14:paraId="0F10D151" w14:textId="77777777" w:rsidR="008F71C8" w:rsidRPr="00DB5D23" w:rsidRDefault="008F71C8" w:rsidP="001A5CF6">
            <w:pPr>
              <w:pStyle w:val="QPPTableTextBold"/>
            </w:pPr>
          </w:p>
        </w:tc>
        <w:tc>
          <w:tcPr>
            <w:tcW w:w="4326" w:type="dxa"/>
            <w:shd w:val="clear" w:color="auto" w:fill="auto"/>
          </w:tcPr>
          <w:p w14:paraId="4A080ADC" w14:textId="77777777" w:rsidR="008F71C8" w:rsidRDefault="008F71C8" w:rsidP="001A5CF6">
            <w:pPr>
              <w:pStyle w:val="QPPTableTextBold"/>
            </w:pPr>
            <w:r w:rsidRPr="00426004">
              <w:t>AO5.2</w:t>
            </w:r>
          </w:p>
          <w:p w14:paraId="7A5AF5B2" w14:textId="6EEDA7AF" w:rsidR="008F71C8" w:rsidRPr="008F71C8" w:rsidRDefault="008F71C8" w:rsidP="008F71C8">
            <w:pPr>
              <w:pStyle w:val="QPPTableTextBody"/>
            </w:pPr>
            <w:r w:rsidRPr="008F71C8">
              <w:t>Development includes balconies, living areas, entries and windows that overlook the street, pathways or open space.</w:t>
            </w:r>
          </w:p>
        </w:tc>
      </w:tr>
      <w:tr w:rsidR="00465398" w:rsidRPr="00DB5D23" w14:paraId="037D11E6" w14:textId="77777777" w:rsidTr="00BC2B89">
        <w:trPr>
          <w:trHeight w:val="64"/>
        </w:trPr>
        <w:tc>
          <w:tcPr>
            <w:tcW w:w="8522" w:type="dxa"/>
            <w:gridSpan w:val="2"/>
            <w:shd w:val="clear" w:color="auto" w:fill="auto"/>
          </w:tcPr>
          <w:p w14:paraId="125C8C3F" w14:textId="57EFF412" w:rsidR="00465398" w:rsidRPr="00426004" w:rsidRDefault="00465398" w:rsidP="00465398">
            <w:pPr>
              <w:pStyle w:val="QPPTableTextBold"/>
            </w:pPr>
            <w:r w:rsidRPr="00465398">
              <w:t>If in the Greenslopes Private Hospital precinct (Coorparoo and districts neighbourhood plan/NPP-002)</w:t>
            </w:r>
          </w:p>
        </w:tc>
      </w:tr>
      <w:tr w:rsidR="00465398" w:rsidRPr="00DB5D23" w14:paraId="76847B49" w14:textId="77777777" w:rsidTr="00465398">
        <w:trPr>
          <w:trHeight w:val="616"/>
        </w:trPr>
        <w:tc>
          <w:tcPr>
            <w:tcW w:w="4196" w:type="dxa"/>
            <w:shd w:val="clear" w:color="auto" w:fill="auto"/>
          </w:tcPr>
          <w:p w14:paraId="59C4B1FA" w14:textId="77777777" w:rsidR="00465398" w:rsidRDefault="00465398" w:rsidP="001A5CF6">
            <w:pPr>
              <w:pStyle w:val="QPPTableTextBold"/>
            </w:pPr>
            <w:r w:rsidRPr="00426004">
              <w:t>PO6</w:t>
            </w:r>
          </w:p>
          <w:p w14:paraId="15A6F4AB" w14:textId="1798C6CF" w:rsidR="00465398" w:rsidRPr="00DB5D23" w:rsidRDefault="00465398" w:rsidP="00465398">
            <w:pPr>
              <w:pStyle w:val="QPPTableTextBody"/>
            </w:pPr>
            <w:r w:rsidRPr="00465398">
              <w:t xml:space="preserve">Development is designed to provide a transition from larger buildings in the interior of the site to a height, scale and form around the periphery of the site that is compatible with future development envisaged in surrounding residential areas as indicated in </w:t>
            </w:r>
            <w:r w:rsidRPr="003117ED">
              <w:rPr>
                <w:rPrChange w:id="34" w:author="David Clark" w:date="2019-07-24T09:06:00Z">
                  <w:rPr/>
                </w:rPrChange>
              </w:rPr>
              <w:t>Figure b</w:t>
            </w:r>
            <w:r w:rsidRPr="00465398">
              <w:t>.</w:t>
            </w:r>
          </w:p>
        </w:tc>
        <w:tc>
          <w:tcPr>
            <w:tcW w:w="4326" w:type="dxa"/>
            <w:shd w:val="clear" w:color="auto" w:fill="auto"/>
          </w:tcPr>
          <w:p w14:paraId="263B243E" w14:textId="702B9CE8" w:rsidR="00465398" w:rsidRDefault="00465398" w:rsidP="001A5CF6">
            <w:pPr>
              <w:pStyle w:val="QPPTableTextBold"/>
            </w:pPr>
            <w:r>
              <w:t>AO6</w:t>
            </w:r>
          </w:p>
          <w:p w14:paraId="542F5D27" w14:textId="0A90E12E" w:rsidR="00465398" w:rsidRDefault="00465398" w:rsidP="00465398">
            <w:pPr>
              <w:pStyle w:val="QPPTableTextBody"/>
            </w:pPr>
            <w:r w:rsidRPr="00465398">
              <w:t>No acceptable outcome is prescribed.</w:t>
            </w:r>
          </w:p>
          <w:p w14:paraId="4104F6FF" w14:textId="18CC8AB8" w:rsidR="00465398" w:rsidRPr="008112CA" w:rsidRDefault="00465398" w:rsidP="00753F1F">
            <w:pPr>
              <w:pStyle w:val="HGTableBullet2"/>
              <w:numPr>
                <w:ilvl w:val="0"/>
                <w:numId w:val="0"/>
              </w:numPr>
              <w:ind w:left="360"/>
            </w:pPr>
          </w:p>
        </w:tc>
      </w:tr>
      <w:tr w:rsidR="00465398" w:rsidRPr="00DB5D23" w14:paraId="276DF94C" w14:textId="77777777" w:rsidTr="00424C3A">
        <w:trPr>
          <w:trHeight w:val="4038"/>
        </w:trPr>
        <w:tc>
          <w:tcPr>
            <w:tcW w:w="4196" w:type="dxa"/>
            <w:shd w:val="clear" w:color="auto" w:fill="auto"/>
          </w:tcPr>
          <w:p w14:paraId="2D6A32DE" w14:textId="77777777" w:rsidR="00465398" w:rsidRDefault="00465398" w:rsidP="001A5CF6">
            <w:pPr>
              <w:pStyle w:val="QPPTableTextBold"/>
            </w:pPr>
            <w:r w:rsidRPr="002569F1">
              <w:t>PO7</w:t>
            </w:r>
          </w:p>
          <w:p w14:paraId="5E86CA2E" w14:textId="77777777" w:rsidR="00465398" w:rsidRDefault="00465398" w:rsidP="00465398">
            <w:pPr>
              <w:pStyle w:val="QPPTableTextBody"/>
            </w:pPr>
            <w:r w:rsidRPr="00465398">
              <w:t>Development</w:t>
            </w:r>
            <w:r>
              <w:t xml:space="preserve"> positively contributes to the setting of the Greenslopes Private Hospital in its residential locality by:</w:t>
            </w:r>
          </w:p>
          <w:p w14:paraId="74073A9F" w14:textId="0223D067" w:rsidR="00465398" w:rsidRDefault="00465398" w:rsidP="00424C3A">
            <w:pPr>
              <w:pStyle w:val="HGTableBullet2"/>
              <w:numPr>
                <w:ilvl w:val="0"/>
                <w:numId w:val="36"/>
              </w:numPr>
            </w:pPr>
            <w:r>
              <w:t xml:space="preserve">addressing the street with an engaging building form incorporating uses with an active frontage, and the use of windows and doors that allow for activity, visual connection and surveillance of the street in the locations identified in </w:t>
            </w:r>
            <w:r w:rsidRPr="003117ED">
              <w:rPr>
                <w:rPrChange w:id="35" w:author="David Clark" w:date="2019-07-24T09:06:00Z">
                  <w:rPr/>
                </w:rPrChange>
              </w:rPr>
              <w:t>Figure b</w:t>
            </w:r>
            <w:r>
              <w:t>;</w:t>
            </w:r>
          </w:p>
          <w:p w14:paraId="606176FB" w14:textId="71583EE5" w:rsidR="00465398" w:rsidRPr="00426004" w:rsidRDefault="00465398" w:rsidP="00753F1F">
            <w:pPr>
              <w:pStyle w:val="HGTableBullet2"/>
            </w:pPr>
            <w:r>
              <w:t xml:space="preserve">siting and designing carparks to minimise the impact on the quality of the streetscape and the amenity of nearby residents in terms of location, bulk, form and </w:t>
            </w:r>
            <w:r w:rsidRPr="003117ED">
              <w:rPr>
                <w:rPrChange w:id="36" w:author="David Clark" w:date="2019-07-24T09:06:00Z">
                  <w:rPr/>
                </w:rPrChange>
              </w:rPr>
              <w:t>amenity</w:t>
            </w:r>
            <w:r>
              <w:t xml:space="preserve"> impacts including noise, light and odour.</w:t>
            </w:r>
          </w:p>
        </w:tc>
        <w:tc>
          <w:tcPr>
            <w:tcW w:w="4326" w:type="dxa"/>
            <w:shd w:val="clear" w:color="auto" w:fill="auto"/>
          </w:tcPr>
          <w:p w14:paraId="6002D71E" w14:textId="270657A8" w:rsidR="00465398" w:rsidRDefault="00465398" w:rsidP="001A5CF6">
            <w:pPr>
              <w:pStyle w:val="QPPTableTextBold"/>
            </w:pPr>
            <w:r>
              <w:t>AO7</w:t>
            </w:r>
          </w:p>
          <w:p w14:paraId="395D80D4" w14:textId="153F2C95" w:rsidR="00465398" w:rsidRDefault="00465398" w:rsidP="00465398">
            <w:pPr>
              <w:pStyle w:val="QPPTableTextBody"/>
            </w:pPr>
            <w:r w:rsidRPr="00465398">
              <w:t>No acceptable outcome is prescribed.</w:t>
            </w:r>
          </w:p>
          <w:p w14:paraId="161E674F" w14:textId="024CAB3D" w:rsidR="00465398" w:rsidRPr="00426004" w:rsidRDefault="00465398" w:rsidP="001A5CF6">
            <w:pPr>
              <w:pStyle w:val="QPPTableTextBody"/>
            </w:pPr>
          </w:p>
        </w:tc>
      </w:tr>
      <w:tr w:rsidR="00BB75EB" w:rsidRPr="00DB5D23" w14:paraId="54CB657B" w14:textId="77777777" w:rsidTr="00BC2B89">
        <w:trPr>
          <w:trHeight w:val="2509"/>
        </w:trPr>
        <w:tc>
          <w:tcPr>
            <w:tcW w:w="4196" w:type="dxa"/>
            <w:shd w:val="clear" w:color="auto" w:fill="auto"/>
          </w:tcPr>
          <w:p w14:paraId="412087AE" w14:textId="1AC88F23" w:rsidR="00BB75EB" w:rsidRDefault="00BB75EB" w:rsidP="001A5CF6">
            <w:pPr>
              <w:pStyle w:val="QPPTableTextBold"/>
            </w:pPr>
            <w:r w:rsidRPr="00257858">
              <w:t>PO8</w:t>
            </w:r>
          </w:p>
          <w:p w14:paraId="01EF726C" w14:textId="23F36172" w:rsidR="00BB75EB" w:rsidRPr="00C74461" w:rsidRDefault="00BB75EB" w:rsidP="001A5CF6">
            <w:pPr>
              <w:pStyle w:val="QPPTableTextBody"/>
            </w:pPr>
            <w:r w:rsidRPr="00BB75EB">
              <w:t>Development complements and enhances the landscape and visual character of the locality.</w:t>
            </w:r>
          </w:p>
        </w:tc>
        <w:tc>
          <w:tcPr>
            <w:tcW w:w="4326" w:type="dxa"/>
            <w:shd w:val="clear" w:color="auto" w:fill="auto"/>
          </w:tcPr>
          <w:p w14:paraId="50CA0D47" w14:textId="3ACB9945" w:rsidR="00BB75EB" w:rsidRDefault="00BB75EB" w:rsidP="001A5CF6">
            <w:pPr>
              <w:pStyle w:val="QPPTableTextBold"/>
            </w:pPr>
            <w:r>
              <w:t>AO8</w:t>
            </w:r>
          </w:p>
          <w:p w14:paraId="3C20BB51" w14:textId="77777777" w:rsidR="00BB75EB" w:rsidRDefault="00BB75EB" w:rsidP="00BB75EB">
            <w:pPr>
              <w:pStyle w:val="QPPTableTextBody"/>
            </w:pPr>
            <w:r w:rsidRPr="00BB75EB">
              <w:t>Development</w:t>
            </w:r>
            <w:r>
              <w:t xml:space="preserve"> provides a landscaped 6m setback to all road frontages that:</w:t>
            </w:r>
          </w:p>
          <w:p w14:paraId="4EBEE393" w14:textId="1AAD52F5" w:rsidR="00BB75EB" w:rsidRDefault="00BB75EB" w:rsidP="00424C3A">
            <w:pPr>
              <w:pStyle w:val="HGTableBullet2"/>
              <w:numPr>
                <w:ilvl w:val="0"/>
                <w:numId w:val="37"/>
              </w:numPr>
            </w:pPr>
            <w:r>
              <w:t>incorporates existing vegetation;</w:t>
            </w:r>
          </w:p>
          <w:p w14:paraId="0C2D4D61" w14:textId="41AF47BE" w:rsidR="00BB75EB" w:rsidRDefault="00BB75EB" w:rsidP="00753F1F">
            <w:pPr>
              <w:pStyle w:val="HGTableBullet2"/>
            </w:pPr>
            <w:r>
              <w:t>does not include structures such as car parking, servicing areas, mechanical exhausts and plant, balconies and patios;</w:t>
            </w:r>
          </w:p>
          <w:p w14:paraId="195108CD" w14:textId="08C855B5" w:rsidR="00BB75EB" w:rsidRPr="00C74461" w:rsidRDefault="00BB75EB" w:rsidP="00753F1F">
            <w:pPr>
              <w:pStyle w:val="HGTableBullet2"/>
            </w:pPr>
            <w:r>
              <w:t>includes covered walkways and other pedestrian shelters required for the functioning of the pedestrian network throughout the site.</w:t>
            </w:r>
          </w:p>
        </w:tc>
      </w:tr>
      <w:tr w:rsidR="00BB75EB" w:rsidRPr="00DB5D23" w14:paraId="4CC5A938" w14:textId="77777777" w:rsidTr="00BC2B89">
        <w:trPr>
          <w:trHeight w:val="2399"/>
        </w:trPr>
        <w:tc>
          <w:tcPr>
            <w:tcW w:w="4196" w:type="dxa"/>
            <w:shd w:val="clear" w:color="auto" w:fill="auto"/>
          </w:tcPr>
          <w:p w14:paraId="53E2D47F" w14:textId="21DAD8B6" w:rsidR="00BB75EB" w:rsidRDefault="00BB75EB" w:rsidP="001A5CF6">
            <w:pPr>
              <w:pStyle w:val="QPPTableTextBold"/>
            </w:pPr>
            <w:r w:rsidRPr="00704BA3">
              <w:lastRenderedPageBreak/>
              <w:t>PO9</w:t>
            </w:r>
          </w:p>
          <w:p w14:paraId="6A1D2F10" w14:textId="0D8FC340" w:rsidR="00BB75EB" w:rsidRPr="00C74461" w:rsidRDefault="00BB75EB" w:rsidP="001A5CF6">
            <w:pPr>
              <w:pStyle w:val="QPPTableTextBody"/>
            </w:pPr>
            <w:r w:rsidRPr="00BB75EB">
              <w:t>Development on the site achieves a high level of integration with public and active transport.</w:t>
            </w:r>
          </w:p>
        </w:tc>
        <w:tc>
          <w:tcPr>
            <w:tcW w:w="4326" w:type="dxa"/>
            <w:shd w:val="clear" w:color="auto" w:fill="auto"/>
          </w:tcPr>
          <w:p w14:paraId="1693CE9D" w14:textId="2F2A16D4" w:rsidR="00BB75EB" w:rsidRDefault="00BB75EB" w:rsidP="00BB75EB">
            <w:pPr>
              <w:pStyle w:val="QPPTableTextBold"/>
              <w:rPr>
                <w:b w:val="0"/>
              </w:rPr>
            </w:pPr>
            <w:r>
              <w:t>AO9</w:t>
            </w:r>
          </w:p>
          <w:p w14:paraId="3DD8ED70" w14:textId="77777777" w:rsidR="00BB75EB" w:rsidRPr="00BB75EB" w:rsidRDefault="00BB75EB" w:rsidP="00BB75EB">
            <w:pPr>
              <w:pStyle w:val="QPPTableTextBody"/>
            </w:pPr>
            <w:r w:rsidRPr="00BB75EB">
              <w:t>Development on the site supports active and public transport through:</w:t>
            </w:r>
          </w:p>
          <w:p w14:paraId="4619BC5A" w14:textId="606878F8" w:rsidR="00BB75EB" w:rsidRPr="00753F1F" w:rsidRDefault="00BB75EB" w:rsidP="00424C3A">
            <w:pPr>
              <w:pStyle w:val="HGTableBullet2"/>
              <w:numPr>
                <w:ilvl w:val="0"/>
                <w:numId w:val="65"/>
              </w:numPr>
            </w:pPr>
            <w:r w:rsidRPr="00753F1F">
              <w:t xml:space="preserve">provision of onsite facilities for public transport integration and connections with the Greenslopes Busway </w:t>
            </w:r>
            <w:r w:rsidR="005337AB">
              <w:t>s</w:t>
            </w:r>
            <w:r w:rsidRPr="00753F1F">
              <w:t>tation to the Greenslopes Private Hospital;</w:t>
            </w:r>
          </w:p>
          <w:p w14:paraId="645B9A4A" w14:textId="65656DF3" w:rsidR="00BB75EB" w:rsidRDefault="00BB75EB" w:rsidP="00753F1F">
            <w:pPr>
              <w:pStyle w:val="HGTableBullet2"/>
            </w:pPr>
            <w:r w:rsidRPr="00753F1F">
              <w:t>location of a secure pedestrian and cyclist entrance at the south western corner of the site to connect with existing pedestrian and cyclist networks;</w:t>
            </w:r>
          </w:p>
          <w:p w14:paraId="23B75F09" w14:textId="674CF044" w:rsidR="00BB75EB" w:rsidRPr="00CB2F35" w:rsidRDefault="00CB2F35" w:rsidP="00CB2F35">
            <w:pPr>
              <w:pStyle w:val="HGTableBullet2"/>
            </w:pPr>
            <w:r w:rsidRPr="00CB2F35">
              <w:t>provision of end-of-trip facilities with secure parking, showers and lockers in accordance with</w:t>
            </w:r>
            <w:r w:rsidR="00412769">
              <w:t xml:space="preserve"> </w:t>
            </w:r>
            <w:r w:rsidR="00412769" w:rsidRPr="00412769">
              <w:t>Austroads standards and the</w:t>
            </w:r>
            <w:r w:rsidRPr="00CB2F35">
              <w:t xml:space="preserve"> </w:t>
            </w:r>
            <w:r w:rsidR="00412769" w:rsidRPr="003117ED">
              <w:rPr>
                <w:rPrChange w:id="37" w:author="David Clark" w:date="2019-07-24T09:06:00Z">
                  <w:rPr/>
                </w:rPrChange>
              </w:rPr>
              <w:t>Transport, access, parking and servicing code</w:t>
            </w:r>
            <w:r w:rsidRPr="00CB2F35">
              <w:t>.</w:t>
            </w:r>
          </w:p>
        </w:tc>
      </w:tr>
      <w:tr w:rsidR="00704BA3" w:rsidRPr="00DB5D23" w14:paraId="21F055F3" w14:textId="77777777" w:rsidTr="00621DB6">
        <w:tc>
          <w:tcPr>
            <w:tcW w:w="8522" w:type="dxa"/>
            <w:gridSpan w:val="2"/>
            <w:shd w:val="clear" w:color="auto" w:fill="auto"/>
          </w:tcPr>
          <w:p w14:paraId="60A7D702" w14:textId="1FED71EF" w:rsidR="00704BA3" w:rsidRPr="00C74461" w:rsidRDefault="00054C80" w:rsidP="001A5CF6">
            <w:pPr>
              <w:pStyle w:val="QPPTableTextBold"/>
            </w:pPr>
            <w:r w:rsidRPr="00054C80">
              <w:t>If in the Stephens Mountain precinct (Coorparoo and districts neighbourhood plan/NPP-003)</w:t>
            </w:r>
          </w:p>
        </w:tc>
      </w:tr>
      <w:tr w:rsidR="00054C80" w:rsidRPr="00DB5D23" w14:paraId="66F5CEA6" w14:textId="77777777" w:rsidTr="00054C80">
        <w:trPr>
          <w:trHeight w:val="870"/>
        </w:trPr>
        <w:tc>
          <w:tcPr>
            <w:tcW w:w="4196" w:type="dxa"/>
            <w:vMerge w:val="restart"/>
            <w:shd w:val="clear" w:color="auto" w:fill="auto"/>
          </w:tcPr>
          <w:p w14:paraId="3B9442DB" w14:textId="77777777" w:rsidR="00054C80" w:rsidRDefault="00054C80" w:rsidP="001A5CF6">
            <w:pPr>
              <w:pStyle w:val="QPPTableTextBold"/>
            </w:pPr>
            <w:r w:rsidRPr="00704BA3">
              <w:t>PO10</w:t>
            </w:r>
          </w:p>
          <w:p w14:paraId="433CEC36" w14:textId="2BEC3C0F" w:rsidR="00054C80" w:rsidRPr="00054C80" w:rsidDel="00257858" w:rsidRDefault="00054C80" w:rsidP="00054C80">
            <w:pPr>
              <w:pStyle w:val="QPPTableTextBody"/>
            </w:pPr>
            <w:r w:rsidRPr="00054C80">
              <w:t>Development minimises impacts on existing vegetation and provides replacement vegetation on the site of advanced size and maturity where similar vegetation is removed.</w:t>
            </w:r>
          </w:p>
        </w:tc>
        <w:tc>
          <w:tcPr>
            <w:tcW w:w="4326" w:type="dxa"/>
            <w:shd w:val="clear" w:color="auto" w:fill="auto"/>
          </w:tcPr>
          <w:p w14:paraId="00192853" w14:textId="02D4DFFC" w:rsidR="00054C80" w:rsidRDefault="00054C80" w:rsidP="001A5CF6">
            <w:pPr>
              <w:pStyle w:val="QPPTableTextBold"/>
            </w:pPr>
            <w:r w:rsidRPr="00704BA3">
              <w:t>AO10</w:t>
            </w:r>
            <w:r>
              <w:t>.1</w:t>
            </w:r>
          </w:p>
          <w:p w14:paraId="133EB015" w14:textId="481D2DBF" w:rsidR="00054C80" w:rsidRPr="00054C80" w:rsidDel="00257858" w:rsidRDefault="00054C80" w:rsidP="00077410">
            <w:pPr>
              <w:pStyle w:val="QPPTableTextBody"/>
            </w:pPr>
            <w:r w:rsidRPr="00054C80">
              <w:t>Development is designed and sited to maximise retention of existing vegetation on</w:t>
            </w:r>
            <w:r w:rsidR="00077410">
              <w:t>-</w:t>
            </w:r>
            <w:r w:rsidRPr="00054C80">
              <w:t>site.</w:t>
            </w:r>
          </w:p>
        </w:tc>
      </w:tr>
      <w:tr w:rsidR="00054C80" w:rsidRPr="00DB5D23" w14:paraId="278EA5AE" w14:textId="77777777">
        <w:trPr>
          <w:trHeight w:val="869"/>
        </w:trPr>
        <w:tc>
          <w:tcPr>
            <w:tcW w:w="4196" w:type="dxa"/>
            <w:vMerge/>
            <w:shd w:val="clear" w:color="auto" w:fill="auto"/>
          </w:tcPr>
          <w:p w14:paraId="2722C157" w14:textId="77777777" w:rsidR="00054C80" w:rsidRPr="00704BA3" w:rsidRDefault="00054C80" w:rsidP="001A5CF6">
            <w:pPr>
              <w:pStyle w:val="QPPTableTextBold"/>
            </w:pPr>
          </w:p>
        </w:tc>
        <w:tc>
          <w:tcPr>
            <w:tcW w:w="4326" w:type="dxa"/>
            <w:shd w:val="clear" w:color="auto" w:fill="auto"/>
          </w:tcPr>
          <w:p w14:paraId="6B9CC02C" w14:textId="77777777" w:rsidR="00054C80" w:rsidRDefault="00054C80" w:rsidP="001A5CF6">
            <w:pPr>
              <w:pStyle w:val="QPPTableTextBold"/>
              <w:rPr>
                <w:b w:val="0"/>
              </w:rPr>
            </w:pPr>
            <w:r>
              <w:t>AO10.2</w:t>
            </w:r>
          </w:p>
          <w:p w14:paraId="7B5FDC2D" w14:textId="2A354D62" w:rsidR="00054C80" w:rsidRPr="00054C80" w:rsidRDefault="00054C80" w:rsidP="00054C80">
            <w:pPr>
              <w:pStyle w:val="QPPTableTextBody"/>
              <w:rPr>
                <w:b/>
              </w:rPr>
            </w:pPr>
            <w:r w:rsidRPr="00054C80">
              <w:t>Vegetation removed as a result of development is replaced with vegetation of advanced size and maturity that contributes to the ecological character of the area.</w:t>
            </w:r>
          </w:p>
        </w:tc>
      </w:tr>
      <w:tr w:rsidR="008F3701" w:rsidRPr="00DB5D23" w14:paraId="3E0BD915" w14:textId="77777777" w:rsidTr="00BC1B3D">
        <w:trPr>
          <w:trHeight w:val="431"/>
        </w:trPr>
        <w:tc>
          <w:tcPr>
            <w:tcW w:w="8522" w:type="dxa"/>
            <w:gridSpan w:val="2"/>
            <w:shd w:val="clear" w:color="auto" w:fill="auto"/>
          </w:tcPr>
          <w:p w14:paraId="751EEA35" w14:textId="70498391" w:rsidR="008F3701" w:rsidRPr="00BC1B3D" w:rsidRDefault="00BC1B3D" w:rsidP="00BC1B3D">
            <w:pPr>
              <w:pStyle w:val="QPPTableTextBold"/>
            </w:pPr>
            <w:r w:rsidRPr="00BC1B3D">
              <w:t>If in the Stephens Mountain reserve sub-precinct (Coorparoo and districts neighbourhood plan/NPP-003a)</w:t>
            </w:r>
          </w:p>
        </w:tc>
      </w:tr>
      <w:tr w:rsidR="00BC1B3D" w:rsidRPr="00DB5D23" w14:paraId="15C6B7F9" w14:textId="77777777" w:rsidTr="00BC1B3D">
        <w:trPr>
          <w:trHeight w:val="64"/>
        </w:trPr>
        <w:tc>
          <w:tcPr>
            <w:tcW w:w="4196" w:type="dxa"/>
            <w:shd w:val="clear" w:color="auto" w:fill="auto"/>
          </w:tcPr>
          <w:p w14:paraId="3203EAE0" w14:textId="77777777" w:rsidR="00BC1B3D" w:rsidRDefault="00BC1B3D" w:rsidP="001A5CF6">
            <w:pPr>
              <w:pStyle w:val="QPPTableTextBold"/>
            </w:pPr>
            <w:r w:rsidRPr="00704BA3">
              <w:t>PO11</w:t>
            </w:r>
          </w:p>
          <w:p w14:paraId="57677035" w14:textId="0FF33998" w:rsidR="00BC1B3D" w:rsidRPr="00DB5D23" w:rsidDel="00257858" w:rsidRDefault="00BC1B3D" w:rsidP="00BC1B3D">
            <w:pPr>
              <w:pStyle w:val="QPPTableTextBody"/>
            </w:pPr>
            <w:r w:rsidRPr="00BC1B3D">
              <w:t>Development provides for passive recreation and the retention of significant landscape features and ecological values.</w:t>
            </w:r>
          </w:p>
        </w:tc>
        <w:tc>
          <w:tcPr>
            <w:tcW w:w="4326" w:type="dxa"/>
            <w:shd w:val="clear" w:color="auto" w:fill="auto"/>
          </w:tcPr>
          <w:p w14:paraId="4A811E6B" w14:textId="77777777" w:rsidR="00BC1B3D" w:rsidRDefault="00BC1B3D" w:rsidP="00BC1B3D">
            <w:pPr>
              <w:pStyle w:val="QPPTableTextBold"/>
              <w:rPr>
                <w:b w:val="0"/>
              </w:rPr>
            </w:pPr>
            <w:r>
              <w:t>AO11</w:t>
            </w:r>
          </w:p>
          <w:p w14:paraId="0A5B166F" w14:textId="77777777" w:rsidR="00BC1B3D" w:rsidRDefault="00BC1B3D" w:rsidP="00BC1B3D">
            <w:pPr>
              <w:pStyle w:val="QPPTableTextBody"/>
            </w:pPr>
            <w:r w:rsidRPr="00BC1B3D">
              <w:t>No acceptable outcome is prescribed.</w:t>
            </w:r>
          </w:p>
          <w:p w14:paraId="18174976" w14:textId="77777777" w:rsidR="00BC1B3D" w:rsidRDefault="00BC1B3D" w:rsidP="00BC1B3D">
            <w:pPr>
              <w:pStyle w:val="QPPTableTextBody"/>
            </w:pPr>
          </w:p>
          <w:p w14:paraId="36487BEB" w14:textId="6FA7D25F" w:rsidR="00BC1B3D" w:rsidRPr="00BC1B3D" w:rsidDel="00257858" w:rsidRDefault="00BC1B3D" w:rsidP="00BC1B3D">
            <w:pPr>
              <w:pStyle w:val="QPPTableTextBody"/>
              <w:rPr>
                <w:b/>
              </w:rPr>
            </w:pPr>
          </w:p>
        </w:tc>
      </w:tr>
      <w:tr w:rsidR="00BC1B3D" w:rsidRPr="00DB5D23" w14:paraId="0F1286E8" w14:textId="77777777" w:rsidTr="00BC1B3D">
        <w:trPr>
          <w:trHeight w:val="416"/>
        </w:trPr>
        <w:tc>
          <w:tcPr>
            <w:tcW w:w="8522" w:type="dxa"/>
            <w:gridSpan w:val="2"/>
            <w:shd w:val="clear" w:color="auto" w:fill="auto"/>
          </w:tcPr>
          <w:p w14:paraId="585D51A8" w14:textId="3020E1EC" w:rsidR="00BC1B3D" w:rsidRDefault="00BC1B3D" w:rsidP="00BC1B3D">
            <w:pPr>
              <w:pStyle w:val="QPPTableTextBold"/>
            </w:pPr>
            <w:r w:rsidRPr="00BC1B3D">
              <w:t>If in the Stephens Mountain west sub-precinct (Coorparoo and districts neighbourhood plan/NPP-003b)</w:t>
            </w:r>
          </w:p>
        </w:tc>
      </w:tr>
      <w:tr w:rsidR="00BC1B3D" w:rsidRPr="00DB5D23" w14:paraId="72C7163D" w14:textId="77777777" w:rsidTr="00424C3A">
        <w:trPr>
          <w:trHeight w:val="2967"/>
        </w:trPr>
        <w:tc>
          <w:tcPr>
            <w:tcW w:w="4196" w:type="dxa"/>
            <w:shd w:val="clear" w:color="auto" w:fill="auto"/>
          </w:tcPr>
          <w:p w14:paraId="4C9E1E39" w14:textId="77777777" w:rsidR="00BC1B3D" w:rsidRDefault="00BC1B3D" w:rsidP="00BC1B3D">
            <w:pPr>
              <w:pStyle w:val="QPPTableTextBold"/>
            </w:pPr>
            <w:r w:rsidRPr="00BC1B3D">
              <w:t>PO12</w:t>
            </w:r>
          </w:p>
          <w:p w14:paraId="68FA5D0D" w14:textId="5AD62727" w:rsidR="00BC1B3D" w:rsidRDefault="00BC1B3D" w:rsidP="00BC1B3D">
            <w:pPr>
              <w:pStyle w:val="QPPTableTextBody"/>
            </w:pPr>
            <w:r>
              <w:t xml:space="preserve">Development is undertaken in accordance with a structure plan that is prepared for the entire developable land area and in accordance with the </w:t>
            </w:r>
            <w:r w:rsidRPr="003117ED">
              <w:rPr>
                <w:rPrChange w:id="38" w:author="David Clark" w:date="2019-07-24T09:06:00Z">
                  <w:rPr/>
                </w:rPrChange>
              </w:rPr>
              <w:t>Structure planning planning scheme policy</w:t>
            </w:r>
            <w:r>
              <w:t>.</w:t>
            </w:r>
          </w:p>
          <w:p w14:paraId="67D0AE96" w14:textId="77777777" w:rsidR="00BC1B3D" w:rsidRDefault="00BC1B3D" w:rsidP="00BC1B3D">
            <w:pPr>
              <w:pStyle w:val="QPPTableTextBold"/>
            </w:pPr>
          </w:p>
          <w:p w14:paraId="7251BD2B" w14:textId="3EC8B52A" w:rsidR="00BC1B3D" w:rsidRPr="00704BA3" w:rsidRDefault="00BC1B3D" w:rsidP="00BC1B3D">
            <w:pPr>
              <w:pStyle w:val="QPPEditorsNoteStyle1"/>
            </w:pPr>
            <w:r>
              <w:t xml:space="preserve">Note—A structure plan prepared in accordance with the </w:t>
            </w:r>
            <w:r w:rsidRPr="003117ED">
              <w:rPr>
                <w:rPrChange w:id="39" w:author="David Clark" w:date="2019-07-24T09:06:00Z">
                  <w:rPr/>
                </w:rPrChange>
              </w:rPr>
              <w:t>Structure planning planning scheme policy</w:t>
            </w:r>
            <w:r>
              <w:t xml:space="preserve"> can assist in demonstrating achievement of this outcome and is a useful tool to integrate development layout with all relevant spatial attributes as addressed in overlays and neighbourhood plans.</w:t>
            </w:r>
          </w:p>
        </w:tc>
        <w:tc>
          <w:tcPr>
            <w:tcW w:w="4326" w:type="dxa"/>
            <w:shd w:val="clear" w:color="auto" w:fill="auto"/>
          </w:tcPr>
          <w:p w14:paraId="07431A42" w14:textId="77777777" w:rsidR="00BC1B3D" w:rsidRDefault="00BC1B3D" w:rsidP="00BC1B3D">
            <w:pPr>
              <w:pStyle w:val="QPPTableTextBold"/>
            </w:pPr>
            <w:r w:rsidRPr="00BC1B3D">
              <w:t>AO12</w:t>
            </w:r>
          </w:p>
          <w:p w14:paraId="3453190A" w14:textId="4BD1493B" w:rsidR="00BC1B3D" w:rsidRDefault="00BC1B3D" w:rsidP="00BC1B3D">
            <w:pPr>
              <w:pStyle w:val="QPPTableTextBody"/>
            </w:pPr>
            <w:r>
              <w:t xml:space="preserve">Development is consistent with a structure plan prepared in accordance with the </w:t>
            </w:r>
            <w:r w:rsidRPr="003117ED">
              <w:rPr>
                <w:rPrChange w:id="40" w:author="David Clark" w:date="2019-07-24T09:06:00Z">
                  <w:rPr/>
                </w:rPrChange>
              </w:rPr>
              <w:t>Structure planning planning scheme policy</w:t>
            </w:r>
            <w:r>
              <w:t xml:space="preserve"> and which addresses site context and setting by responding to: </w:t>
            </w:r>
          </w:p>
          <w:p w14:paraId="72F45DE9" w14:textId="6C1247A1" w:rsidR="00BC1B3D" w:rsidRDefault="00BC1B3D" w:rsidP="00424C3A">
            <w:pPr>
              <w:pStyle w:val="HGTableBullet2"/>
              <w:numPr>
                <w:ilvl w:val="0"/>
                <w:numId w:val="39"/>
              </w:numPr>
            </w:pPr>
            <w:r>
              <w:t>important view corridors and the visual values of Stephens Mountain;</w:t>
            </w:r>
          </w:p>
          <w:p w14:paraId="23C3A636" w14:textId="45EFD487" w:rsidR="00BC1B3D" w:rsidRDefault="00BC1B3D" w:rsidP="00753F1F">
            <w:pPr>
              <w:pStyle w:val="HGTableBullet2"/>
            </w:pPr>
            <w:r>
              <w:t xml:space="preserve">the proximity of Stephens Mountain to the site, maximising scenic amenity through building separation and view corridors from both the Greenslopes Busway </w:t>
            </w:r>
            <w:r w:rsidR="005337AB">
              <w:t>s</w:t>
            </w:r>
            <w:r>
              <w:t>tation, any internal road connection and within the development site generally;</w:t>
            </w:r>
          </w:p>
          <w:p w14:paraId="23CC351E" w14:textId="74383C44" w:rsidR="00BC1B3D" w:rsidRDefault="00BC1B3D" w:rsidP="00753F1F">
            <w:pPr>
              <w:pStyle w:val="HGTableBullet2"/>
            </w:pPr>
            <w:r>
              <w:t>natural hazards including bushfire and flooding;</w:t>
            </w:r>
          </w:p>
          <w:p w14:paraId="6C1E8F05" w14:textId="4C6D1D3F" w:rsidR="00BC1B3D" w:rsidRDefault="00BC1B3D" w:rsidP="00753F1F">
            <w:pPr>
              <w:pStyle w:val="HGTableBullet2"/>
            </w:pPr>
            <w:r>
              <w:t>flora and fauna;</w:t>
            </w:r>
          </w:p>
          <w:p w14:paraId="6B61ABD3" w14:textId="105D798D" w:rsidR="00BC1B3D" w:rsidRDefault="00BC1B3D" w:rsidP="00753F1F">
            <w:pPr>
              <w:pStyle w:val="HGTableBullet2"/>
            </w:pPr>
            <w:r>
              <w:t>vegetation management;</w:t>
            </w:r>
          </w:p>
          <w:p w14:paraId="1D09A4FB" w14:textId="41E917B6" w:rsidR="00BC1B3D" w:rsidRDefault="00BC1B3D" w:rsidP="00753F1F">
            <w:pPr>
              <w:pStyle w:val="HGTableBullet2"/>
            </w:pPr>
            <w:r>
              <w:t>services and infrastructure;</w:t>
            </w:r>
          </w:p>
          <w:p w14:paraId="160AF73F" w14:textId="3D926825" w:rsidR="00BC1B3D" w:rsidRDefault="00BC1B3D" w:rsidP="00753F1F">
            <w:pPr>
              <w:pStyle w:val="HGTableBullet2"/>
            </w:pPr>
            <w:r>
              <w:t>soil and topography;</w:t>
            </w:r>
          </w:p>
          <w:p w14:paraId="3DBBD8FE" w14:textId="4F6D8EC1" w:rsidR="00BC1B3D" w:rsidRDefault="00BC1B3D" w:rsidP="00753F1F">
            <w:pPr>
              <w:pStyle w:val="HGTableBullet2"/>
            </w:pPr>
            <w:r>
              <w:t>stormwater and water quality management;</w:t>
            </w:r>
          </w:p>
          <w:p w14:paraId="6A806F73" w14:textId="16A52773" w:rsidR="00BC1B3D" w:rsidRDefault="00BC1B3D" w:rsidP="00753F1F">
            <w:pPr>
              <w:pStyle w:val="HGTableBullet2"/>
            </w:pPr>
            <w:r>
              <w:t>housing density;</w:t>
            </w:r>
          </w:p>
          <w:p w14:paraId="5C406D30" w14:textId="307342FB" w:rsidR="00BC1B3D" w:rsidRDefault="00BC1B3D" w:rsidP="00753F1F">
            <w:pPr>
              <w:pStyle w:val="HGTableBullet2"/>
            </w:pPr>
            <w:r>
              <w:t>transport network;</w:t>
            </w:r>
          </w:p>
          <w:p w14:paraId="44D321DE" w14:textId="038F2CB1" w:rsidR="00BC1B3D" w:rsidRDefault="00BC1B3D" w:rsidP="00753F1F">
            <w:pPr>
              <w:pStyle w:val="HGTableBullet2"/>
            </w:pPr>
            <w:r>
              <w:t xml:space="preserve">active transport connections, particularly to the Greenslopes Private Hospital, Greenslopes Busway </w:t>
            </w:r>
            <w:r w:rsidR="005337AB">
              <w:t>s</w:t>
            </w:r>
            <w:r>
              <w:t>tation and nearby open space.</w:t>
            </w:r>
          </w:p>
        </w:tc>
      </w:tr>
      <w:tr w:rsidR="00BC1B3D" w:rsidRPr="00DB5D23" w14:paraId="745151A7" w14:textId="77777777" w:rsidTr="00BC1B3D">
        <w:trPr>
          <w:trHeight w:val="64"/>
        </w:trPr>
        <w:tc>
          <w:tcPr>
            <w:tcW w:w="4196" w:type="dxa"/>
            <w:shd w:val="clear" w:color="auto" w:fill="auto"/>
          </w:tcPr>
          <w:p w14:paraId="35CB4848" w14:textId="77777777" w:rsidR="00BC1B3D" w:rsidRDefault="00BC1B3D" w:rsidP="00BC1B3D">
            <w:pPr>
              <w:pStyle w:val="QPPTableTextBold"/>
            </w:pPr>
            <w:r>
              <w:t>PO13</w:t>
            </w:r>
          </w:p>
          <w:p w14:paraId="52A0CCAB" w14:textId="29ACE1AB" w:rsidR="00BC1B3D" w:rsidRDefault="00BC1B3D" w:rsidP="00BC1B3D">
            <w:pPr>
              <w:pStyle w:val="QPPTableTextBody"/>
            </w:pPr>
            <w:r>
              <w:t xml:space="preserve">Development has </w:t>
            </w:r>
            <w:r w:rsidRPr="003117ED">
              <w:rPr>
                <w:rPrChange w:id="41" w:author="David Clark" w:date="2019-07-24T09:06:00Z">
                  <w:rPr/>
                </w:rPrChange>
              </w:rPr>
              <w:t>building height</w:t>
            </w:r>
            <w:r>
              <w:t>, scale and form that:</w:t>
            </w:r>
          </w:p>
          <w:p w14:paraId="7DD8A624" w14:textId="7D1CA00C" w:rsidR="00BC1B3D" w:rsidRDefault="00BC1B3D" w:rsidP="00424C3A">
            <w:pPr>
              <w:pStyle w:val="HGTableBullet2"/>
              <w:numPr>
                <w:ilvl w:val="0"/>
                <w:numId w:val="40"/>
              </w:numPr>
            </w:pPr>
            <w:r>
              <w:t xml:space="preserve">is responsive to and below the peak of Stephens Mountain to maintain Stephens Mountain as a prominent landmark in the locality; </w:t>
            </w:r>
          </w:p>
          <w:p w14:paraId="7B6AB41A" w14:textId="1B3EE414" w:rsidR="00BC1B3D" w:rsidRDefault="00BC1B3D" w:rsidP="00753F1F">
            <w:pPr>
              <w:pStyle w:val="HGTableBullet2"/>
            </w:pPr>
            <w:r>
              <w:t>allows for a visual connection between public and privately-owned spaces, to enhance casual surveillance and activate the public space;</w:t>
            </w:r>
          </w:p>
          <w:p w14:paraId="478C418E" w14:textId="1E2D6050" w:rsidR="00BC1B3D" w:rsidRDefault="00BC1B3D" w:rsidP="00753F1F">
            <w:pPr>
              <w:pStyle w:val="HGTableBullet2"/>
            </w:pPr>
            <w:r>
              <w:t xml:space="preserve">provides active uses overlooking Barnsdale Place, the Greenslopes Busway </w:t>
            </w:r>
            <w:r w:rsidR="005337AB">
              <w:t>s</w:t>
            </w:r>
            <w:r>
              <w:t>tation, plaza, parks and open space;</w:t>
            </w:r>
          </w:p>
          <w:p w14:paraId="633132A0" w14:textId="2523738E" w:rsidR="00BC1B3D" w:rsidRPr="00BC1B3D" w:rsidRDefault="00BC1B3D" w:rsidP="00753F1F">
            <w:pPr>
              <w:pStyle w:val="HGTableBullet2"/>
            </w:pPr>
            <w:r>
              <w:t>provides for a varying level of intensity and scale across the site to respond to site constraints and activate internal and external public spaces.</w:t>
            </w:r>
          </w:p>
        </w:tc>
        <w:tc>
          <w:tcPr>
            <w:tcW w:w="4326" w:type="dxa"/>
            <w:shd w:val="clear" w:color="auto" w:fill="auto"/>
          </w:tcPr>
          <w:p w14:paraId="7EED4AF0" w14:textId="77777777" w:rsidR="00BC1B3D" w:rsidRDefault="00BC1B3D" w:rsidP="00BC1B3D">
            <w:pPr>
              <w:pStyle w:val="QPPTableTextBold"/>
            </w:pPr>
            <w:r w:rsidRPr="00BC1B3D">
              <w:t>AO13</w:t>
            </w:r>
          </w:p>
          <w:p w14:paraId="7060C83B" w14:textId="77777777" w:rsidR="00BC1B3D" w:rsidRDefault="00BC1B3D" w:rsidP="00BC1B3D">
            <w:pPr>
              <w:pStyle w:val="QPPTableTextBody"/>
            </w:pPr>
            <w:r>
              <w:t>Development:</w:t>
            </w:r>
          </w:p>
          <w:p w14:paraId="4BEE60C4" w14:textId="020B22AD" w:rsidR="00BC1B3D" w:rsidRDefault="00BC1B3D" w:rsidP="00424C3A">
            <w:pPr>
              <w:pStyle w:val="HGTableBullet2"/>
              <w:numPr>
                <w:ilvl w:val="0"/>
                <w:numId w:val="41"/>
              </w:numPr>
            </w:pPr>
            <w:r>
              <w:t>is of a height and scale determined following a visual assessment and is to a maximum height of RL 40m;</w:t>
            </w:r>
          </w:p>
          <w:p w14:paraId="717017E3" w14:textId="02C7A166" w:rsidR="00BC1B3D" w:rsidRPr="00BC1B3D" w:rsidRDefault="00BC1B3D" w:rsidP="00753F1F">
            <w:pPr>
              <w:pStyle w:val="HGTableBullet2"/>
            </w:pPr>
            <w:r>
              <w:t>maximises casual surveillance of the walking/cycle path, Greenslopes Busway Station, parks and open space through measures including the orientation of living areas to these areas.</w:t>
            </w:r>
          </w:p>
        </w:tc>
      </w:tr>
      <w:tr w:rsidR="00BC1B3D" w:rsidRPr="00DB5D23" w14:paraId="3AF1FA13" w14:textId="77777777" w:rsidTr="00BC1B3D">
        <w:trPr>
          <w:trHeight w:val="64"/>
        </w:trPr>
        <w:tc>
          <w:tcPr>
            <w:tcW w:w="4196" w:type="dxa"/>
            <w:shd w:val="clear" w:color="auto" w:fill="auto"/>
          </w:tcPr>
          <w:p w14:paraId="33EB4E1B" w14:textId="77777777" w:rsidR="00F51090" w:rsidRDefault="00F51090" w:rsidP="00F51090">
            <w:pPr>
              <w:pStyle w:val="QPPTableTextBold"/>
            </w:pPr>
            <w:r w:rsidRPr="00F51090">
              <w:t>PO14</w:t>
            </w:r>
          </w:p>
          <w:p w14:paraId="65202BB0" w14:textId="77777777" w:rsidR="00F51090" w:rsidRDefault="00F51090" w:rsidP="00F51090">
            <w:pPr>
              <w:pStyle w:val="QPPTableTextBody"/>
            </w:pPr>
            <w:r>
              <w:t xml:space="preserve">Development considers public access and movement through the site by: </w:t>
            </w:r>
          </w:p>
          <w:p w14:paraId="1E38DC86" w14:textId="155C9636" w:rsidR="00F51090" w:rsidRDefault="00F51090" w:rsidP="00424C3A">
            <w:pPr>
              <w:pStyle w:val="HGTableBullet2"/>
              <w:numPr>
                <w:ilvl w:val="0"/>
                <w:numId w:val="42"/>
              </w:numPr>
            </w:pPr>
            <w:r>
              <w:t>providing for a plaza of useable areas and dimensions;</w:t>
            </w:r>
          </w:p>
          <w:p w14:paraId="20B3C439" w14:textId="398F22A8" w:rsidR="00BC1B3D" w:rsidRPr="00BC1B3D" w:rsidRDefault="00F51090" w:rsidP="00753F1F">
            <w:pPr>
              <w:pStyle w:val="HGTableBullet2"/>
            </w:pPr>
            <w:r>
              <w:t>the design and siting of the plaza that promotes pedestrian and cycle movement through the public space and options for flexible use of the space.</w:t>
            </w:r>
          </w:p>
        </w:tc>
        <w:tc>
          <w:tcPr>
            <w:tcW w:w="4326" w:type="dxa"/>
            <w:shd w:val="clear" w:color="auto" w:fill="auto"/>
          </w:tcPr>
          <w:p w14:paraId="7DE57551" w14:textId="77777777" w:rsidR="00F51090" w:rsidRPr="00F51090" w:rsidRDefault="00F51090" w:rsidP="00F51090">
            <w:pPr>
              <w:pStyle w:val="QPPTableTextBold"/>
            </w:pPr>
            <w:r>
              <w:t>AO14</w:t>
            </w:r>
          </w:p>
          <w:p w14:paraId="2B7B7987" w14:textId="66D2951E" w:rsidR="00BC1B3D" w:rsidRPr="00BC1B3D" w:rsidRDefault="00F51090" w:rsidP="00F51090">
            <w:pPr>
              <w:pStyle w:val="QPPTableTextBody"/>
            </w:pPr>
            <w:r>
              <w:t>Development includes a plaza of a minimum size of 1,200m² accessible to the Greenslopes Busway Station which is publicly accessible any time of the day.</w:t>
            </w:r>
          </w:p>
        </w:tc>
      </w:tr>
      <w:tr w:rsidR="00BC1B3D" w:rsidRPr="00DB5D23" w14:paraId="7890C1C0" w14:textId="77777777" w:rsidTr="00BC1B3D">
        <w:trPr>
          <w:trHeight w:val="64"/>
        </w:trPr>
        <w:tc>
          <w:tcPr>
            <w:tcW w:w="4196" w:type="dxa"/>
            <w:shd w:val="clear" w:color="auto" w:fill="auto"/>
          </w:tcPr>
          <w:p w14:paraId="39B163EB" w14:textId="77777777" w:rsidR="00BC2CAC" w:rsidRDefault="00BC2CAC" w:rsidP="00BC2CAC">
            <w:pPr>
              <w:pStyle w:val="QPPTableTextBold"/>
            </w:pPr>
            <w:r w:rsidRPr="00BC2CAC">
              <w:t>PO15</w:t>
            </w:r>
          </w:p>
          <w:p w14:paraId="65530B0E" w14:textId="77777777" w:rsidR="00BC2CAC" w:rsidRDefault="00BC2CAC" w:rsidP="00BC2CAC">
            <w:pPr>
              <w:pStyle w:val="QPPTableTextBody"/>
            </w:pPr>
            <w:r>
              <w:t xml:space="preserve">Development enhances and capitalises on the landscape, ecological and visual values of the precinct by: </w:t>
            </w:r>
          </w:p>
          <w:p w14:paraId="3DDC0C60" w14:textId="004EF3E0" w:rsidR="00BC2CAC" w:rsidRDefault="00BC2CAC" w:rsidP="00424C3A">
            <w:pPr>
              <w:pStyle w:val="HGTableBullet2"/>
              <w:numPr>
                <w:ilvl w:val="0"/>
                <w:numId w:val="43"/>
              </w:numPr>
            </w:pPr>
            <w:r>
              <w:t>retaining significant vegetation and providing sufficient space between buildings for trees and landscaping;</w:t>
            </w:r>
          </w:p>
          <w:p w14:paraId="19FFE262" w14:textId="715871F2" w:rsidR="00BC1B3D" w:rsidRPr="00BC1B3D" w:rsidRDefault="00BC2CAC" w:rsidP="00753F1F">
            <w:pPr>
              <w:pStyle w:val="HGTableBullet2"/>
            </w:pPr>
            <w:r>
              <w:t>protecting key environmental areas on Stephens Mountain.</w:t>
            </w:r>
          </w:p>
        </w:tc>
        <w:tc>
          <w:tcPr>
            <w:tcW w:w="4326" w:type="dxa"/>
            <w:shd w:val="clear" w:color="auto" w:fill="auto"/>
          </w:tcPr>
          <w:p w14:paraId="071A0196" w14:textId="77777777" w:rsidR="00BC2CAC" w:rsidRDefault="00BC2CAC" w:rsidP="00BC2CAC">
            <w:pPr>
              <w:pStyle w:val="QPPTableTextBold"/>
            </w:pPr>
            <w:r w:rsidRPr="00BC2CAC">
              <w:t>AO15</w:t>
            </w:r>
          </w:p>
          <w:p w14:paraId="089C8B18" w14:textId="0BBB78D7" w:rsidR="00BC1B3D" w:rsidRPr="00BC1B3D" w:rsidRDefault="00BC2CAC" w:rsidP="00BC2CAC">
            <w:pPr>
              <w:pStyle w:val="QPPTableTextBody"/>
            </w:pPr>
            <w:r>
              <w:t>No acceptable outcome is prescribed.</w:t>
            </w:r>
          </w:p>
        </w:tc>
      </w:tr>
      <w:tr w:rsidR="00BC2CAC" w:rsidRPr="00DB5D23" w14:paraId="7C47DC15" w14:textId="77777777" w:rsidTr="00BC2B89">
        <w:trPr>
          <w:trHeight w:val="64"/>
        </w:trPr>
        <w:tc>
          <w:tcPr>
            <w:tcW w:w="8522" w:type="dxa"/>
            <w:gridSpan w:val="2"/>
            <w:shd w:val="clear" w:color="auto" w:fill="auto"/>
          </w:tcPr>
          <w:p w14:paraId="3C615006" w14:textId="69318B7C" w:rsidR="00BC2CAC" w:rsidRPr="00BC1B3D" w:rsidRDefault="00BC2CAC" w:rsidP="005C09EA">
            <w:pPr>
              <w:pStyle w:val="QPPTableTextBold"/>
            </w:pPr>
            <w:r w:rsidRPr="00BC2CAC">
              <w:t>If in the Earl Street precinct (Coorparoo and districts neighbourhood plan/NPP-004)</w:t>
            </w:r>
          </w:p>
        </w:tc>
      </w:tr>
      <w:tr w:rsidR="00BC1B3D" w:rsidRPr="00DB5D23" w14:paraId="41129A26" w14:textId="77777777" w:rsidTr="00BC1B3D">
        <w:trPr>
          <w:trHeight w:val="64"/>
        </w:trPr>
        <w:tc>
          <w:tcPr>
            <w:tcW w:w="4196" w:type="dxa"/>
            <w:shd w:val="clear" w:color="auto" w:fill="auto"/>
          </w:tcPr>
          <w:p w14:paraId="1F6AE1FD" w14:textId="77777777" w:rsidR="005C09EA" w:rsidRDefault="005C09EA" w:rsidP="005C09EA">
            <w:pPr>
              <w:pStyle w:val="QPPTableTextBold"/>
            </w:pPr>
            <w:r w:rsidRPr="005C09EA">
              <w:t>PO16</w:t>
            </w:r>
          </w:p>
          <w:p w14:paraId="626C5C09" w14:textId="77777777" w:rsidR="005C09EA" w:rsidRDefault="005C09EA" w:rsidP="005C09EA">
            <w:pPr>
              <w:pStyle w:val="QPPTableTextBody"/>
            </w:pPr>
            <w:r>
              <w:t>Development respects and enhances the amenity, visual appearance and uses of the sporting fields, parks and open space at Thompson Estate Reserve by:</w:t>
            </w:r>
          </w:p>
          <w:p w14:paraId="7213A24A" w14:textId="129E89D7" w:rsidR="005C09EA" w:rsidRDefault="005C09EA" w:rsidP="00424C3A">
            <w:pPr>
              <w:pStyle w:val="HGTableBullet2"/>
              <w:numPr>
                <w:ilvl w:val="0"/>
                <w:numId w:val="44"/>
              </w:numPr>
            </w:pPr>
            <w:r>
              <w:t>increasing casual surveillance to parks and open space;</w:t>
            </w:r>
          </w:p>
          <w:p w14:paraId="7645F14F" w14:textId="2BADF48F" w:rsidR="005C09EA" w:rsidRDefault="005C09EA" w:rsidP="00753F1F">
            <w:pPr>
              <w:pStyle w:val="HGTableBullet2"/>
            </w:pPr>
            <w:r>
              <w:t>providing access to parks and open space;</w:t>
            </w:r>
          </w:p>
          <w:p w14:paraId="5FAC6097" w14:textId="7273F780" w:rsidR="00BC1B3D" w:rsidRPr="00BC1B3D" w:rsidRDefault="005C09EA" w:rsidP="00753F1F">
            <w:pPr>
              <w:pStyle w:val="HGTableBullet2"/>
            </w:pPr>
            <w:r>
              <w:t>being sited and designed to avoid undue adverse impact or overshadowing to parks and open space.</w:t>
            </w:r>
          </w:p>
        </w:tc>
        <w:tc>
          <w:tcPr>
            <w:tcW w:w="4326" w:type="dxa"/>
            <w:shd w:val="clear" w:color="auto" w:fill="auto"/>
          </w:tcPr>
          <w:p w14:paraId="57E668D4" w14:textId="77777777" w:rsidR="005C09EA" w:rsidRDefault="005C09EA" w:rsidP="005C09EA">
            <w:pPr>
              <w:pStyle w:val="QPPTableTextBold"/>
            </w:pPr>
            <w:r w:rsidRPr="005C09EA">
              <w:t>AO16</w:t>
            </w:r>
          </w:p>
          <w:p w14:paraId="3D50697A" w14:textId="77777777" w:rsidR="005C09EA" w:rsidRDefault="005C09EA" w:rsidP="005C09EA">
            <w:pPr>
              <w:pStyle w:val="QPPTableTextBody"/>
            </w:pPr>
            <w:r>
              <w:t>Development:</w:t>
            </w:r>
          </w:p>
          <w:p w14:paraId="50EB4CB4" w14:textId="7ACE3701" w:rsidR="005C09EA" w:rsidRDefault="005C09EA" w:rsidP="00424C3A">
            <w:pPr>
              <w:pStyle w:val="HGTableBullet2"/>
              <w:numPr>
                <w:ilvl w:val="0"/>
                <w:numId w:val="45"/>
              </w:numPr>
            </w:pPr>
            <w:r>
              <w:t>incorporates expansive decks, balconies and verandahs which:</w:t>
            </w:r>
          </w:p>
          <w:p w14:paraId="6DEA77FE" w14:textId="5FD03BE3" w:rsidR="005C09EA" w:rsidRDefault="005C09EA" w:rsidP="005C09EA">
            <w:pPr>
              <w:pStyle w:val="HGTableBullet3"/>
            </w:pPr>
            <w:r>
              <w:t>have a minimum dimension of 3m;</w:t>
            </w:r>
          </w:p>
          <w:p w14:paraId="570A4CF9" w14:textId="6EB5EB65" w:rsidR="005C09EA" w:rsidRDefault="005C09EA" w:rsidP="005C09EA">
            <w:pPr>
              <w:pStyle w:val="HGTableBullet3"/>
            </w:pPr>
            <w:r>
              <w:t>are directly accessible from living spaces;</w:t>
            </w:r>
          </w:p>
          <w:p w14:paraId="4137D67B" w14:textId="7BF5E4D3" w:rsidR="005C09EA" w:rsidRDefault="005C09EA" w:rsidP="005C09EA">
            <w:pPr>
              <w:pStyle w:val="HGTableBullet3"/>
            </w:pPr>
            <w:r>
              <w:t>are orientated to directly overlook public spaces;</w:t>
            </w:r>
          </w:p>
          <w:p w14:paraId="162C075A" w14:textId="258C83E5" w:rsidR="005C09EA" w:rsidRDefault="005C09EA" w:rsidP="00753F1F">
            <w:pPr>
              <w:pStyle w:val="HGTableBullet2"/>
            </w:pPr>
            <w:r>
              <w:t>provides safe access to parks and open space</w:t>
            </w:r>
            <w:r w:rsidR="006902F3">
              <w:t xml:space="preserve"> using crime prevention through environmental design strategies</w:t>
            </w:r>
            <w:r>
              <w:t>;</w:t>
            </w:r>
          </w:p>
          <w:p w14:paraId="54AB81BD" w14:textId="77777777" w:rsidR="00BC1B3D" w:rsidRDefault="005C09EA" w:rsidP="00753F1F">
            <w:pPr>
              <w:pStyle w:val="HGTableBullet2"/>
            </w:pPr>
            <w:r>
              <w:t>does not cause adverse overshadowing to parks and open space.</w:t>
            </w:r>
          </w:p>
          <w:p w14:paraId="73027A16" w14:textId="62A02ABA" w:rsidR="006902F3" w:rsidRPr="00BC1B3D" w:rsidRDefault="006902F3" w:rsidP="00424C3A">
            <w:pPr>
              <w:pStyle w:val="QPPEditorsNoteStyle1"/>
            </w:pPr>
            <w:r w:rsidRPr="006902F3">
              <w:t xml:space="preserve">Note—For guidance in achieving the key elements of crime prevention through environmental design refer to the </w:t>
            </w:r>
            <w:r w:rsidRPr="003117ED">
              <w:rPr>
                <w:rPrChange w:id="42" w:author="David Clark" w:date="2019-07-24T09:06:00Z">
                  <w:rPr/>
                </w:rPrChange>
              </w:rPr>
              <w:t>Crime prevention through environmental design planning scheme policy</w:t>
            </w:r>
            <w:r w:rsidRPr="006902F3">
              <w:t>.</w:t>
            </w:r>
          </w:p>
        </w:tc>
      </w:tr>
      <w:tr w:rsidR="005C09EA" w:rsidRPr="00DB5D23" w14:paraId="640A8269" w14:textId="77777777" w:rsidTr="00BC1B3D">
        <w:trPr>
          <w:trHeight w:val="64"/>
        </w:trPr>
        <w:tc>
          <w:tcPr>
            <w:tcW w:w="4196" w:type="dxa"/>
            <w:vMerge w:val="restart"/>
            <w:shd w:val="clear" w:color="auto" w:fill="auto"/>
          </w:tcPr>
          <w:p w14:paraId="0BAF6C74" w14:textId="77777777" w:rsidR="005C09EA" w:rsidRDefault="005C09EA" w:rsidP="005C09EA">
            <w:pPr>
              <w:pStyle w:val="QPPTableTextBold"/>
            </w:pPr>
            <w:r w:rsidRPr="005C09EA">
              <w:t>PO17</w:t>
            </w:r>
          </w:p>
          <w:p w14:paraId="1AB5305A" w14:textId="63E05E47" w:rsidR="005C09EA" w:rsidRPr="00BC1B3D" w:rsidRDefault="005C09EA" w:rsidP="005C09EA">
            <w:pPr>
              <w:pStyle w:val="QPPTableTextBody"/>
            </w:pPr>
            <w:r>
              <w:t>Development is designed to promote integration with the footpath and provide a safe, enjoyable and continuous pedestrian environment with minimal obstruction or interruption from vehicular crossovers and manoeuvring.</w:t>
            </w:r>
          </w:p>
        </w:tc>
        <w:tc>
          <w:tcPr>
            <w:tcW w:w="4326" w:type="dxa"/>
            <w:shd w:val="clear" w:color="auto" w:fill="auto"/>
          </w:tcPr>
          <w:p w14:paraId="410BE4EB" w14:textId="77777777" w:rsidR="005C09EA" w:rsidRDefault="005C09EA" w:rsidP="005C09EA">
            <w:pPr>
              <w:pStyle w:val="QPPTableTextBold"/>
            </w:pPr>
            <w:r w:rsidRPr="005C09EA">
              <w:t>AO17</w:t>
            </w:r>
            <w:r>
              <w:t>.1</w:t>
            </w:r>
          </w:p>
          <w:p w14:paraId="340CA45E" w14:textId="0059DC00" w:rsidR="005C09EA" w:rsidRPr="00BC1B3D" w:rsidRDefault="005C09EA" w:rsidP="005C09EA">
            <w:pPr>
              <w:pStyle w:val="QPPTableTextBody"/>
            </w:pPr>
            <w:r>
              <w:t>Development has clearly identifiable pedestrian entries from the adjoining streets.</w:t>
            </w:r>
          </w:p>
        </w:tc>
      </w:tr>
      <w:tr w:rsidR="005C09EA" w:rsidRPr="00DB5D23" w14:paraId="17977250" w14:textId="77777777" w:rsidTr="00BC1B3D">
        <w:trPr>
          <w:trHeight w:val="64"/>
        </w:trPr>
        <w:tc>
          <w:tcPr>
            <w:tcW w:w="4196" w:type="dxa"/>
            <w:vMerge/>
            <w:shd w:val="clear" w:color="auto" w:fill="auto"/>
          </w:tcPr>
          <w:p w14:paraId="4C745713" w14:textId="77777777" w:rsidR="005C09EA" w:rsidRPr="00BC1B3D" w:rsidRDefault="005C09EA" w:rsidP="00BC1B3D">
            <w:pPr>
              <w:pStyle w:val="QPPTableTextBold"/>
            </w:pPr>
          </w:p>
        </w:tc>
        <w:tc>
          <w:tcPr>
            <w:tcW w:w="4326" w:type="dxa"/>
            <w:shd w:val="clear" w:color="auto" w:fill="auto"/>
          </w:tcPr>
          <w:p w14:paraId="669B4989" w14:textId="77777777" w:rsidR="005C09EA" w:rsidRDefault="005C09EA" w:rsidP="005C09EA">
            <w:pPr>
              <w:pStyle w:val="QPPTableTextBold"/>
            </w:pPr>
            <w:r w:rsidRPr="005C09EA">
              <w:t>AO17</w:t>
            </w:r>
            <w:r>
              <w:t>.2</w:t>
            </w:r>
          </w:p>
          <w:p w14:paraId="263D4547" w14:textId="6E60EBED" w:rsidR="005C09EA" w:rsidRPr="00BC1B3D" w:rsidRDefault="005C09EA" w:rsidP="005C09EA">
            <w:pPr>
              <w:pStyle w:val="QPPTableTextBody"/>
            </w:pPr>
            <w:r>
              <w:t>Development includes individual pedestrian entries for each ground storey dwelling facing a public street.</w:t>
            </w:r>
          </w:p>
        </w:tc>
      </w:tr>
      <w:tr w:rsidR="005C09EA" w:rsidRPr="00DB5D23" w14:paraId="2E8739F6" w14:textId="77777777" w:rsidTr="00BC1B3D">
        <w:trPr>
          <w:trHeight w:val="64"/>
        </w:trPr>
        <w:tc>
          <w:tcPr>
            <w:tcW w:w="4196" w:type="dxa"/>
            <w:vMerge/>
            <w:shd w:val="clear" w:color="auto" w:fill="auto"/>
          </w:tcPr>
          <w:p w14:paraId="7C69281D" w14:textId="77777777" w:rsidR="005C09EA" w:rsidRPr="00BC1B3D" w:rsidRDefault="005C09EA" w:rsidP="00BC1B3D">
            <w:pPr>
              <w:pStyle w:val="QPPTableTextBold"/>
            </w:pPr>
          </w:p>
        </w:tc>
        <w:tc>
          <w:tcPr>
            <w:tcW w:w="4326" w:type="dxa"/>
            <w:shd w:val="clear" w:color="auto" w:fill="auto"/>
          </w:tcPr>
          <w:p w14:paraId="4A18646F" w14:textId="77777777" w:rsidR="005C09EA" w:rsidRDefault="005C09EA" w:rsidP="005C09EA">
            <w:pPr>
              <w:pStyle w:val="QPPTableTextBold"/>
            </w:pPr>
            <w:r w:rsidRPr="005C09EA">
              <w:t>AO17</w:t>
            </w:r>
            <w:r>
              <w:t>.3</w:t>
            </w:r>
          </w:p>
          <w:p w14:paraId="6934ED79" w14:textId="24D1D45C" w:rsidR="005C09EA" w:rsidRPr="00BC1B3D" w:rsidRDefault="005C09EA" w:rsidP="005C09EA">
            <w:pPr>
              <w:pStyle w:val="QPPTableTextBody"/>
            </w:pPr>
            <w:r>
              <w:t>Development provides convenient access for pedestrians and cyclists to local transport networks, key destinations and public transport facilities.</w:t>
            </w:r>
          </w:p>
        </w:tc>
      </w:tr>
      <w:tr w:rsidR="005C09EA" w:rsidRPr="00DB5D23" w14:paraId="5879A775" w14:textId="77777777" w:rsidTr="00BC1B3D">
        <w:trPr>
          <w:trHeight w:val="64"/>
        </w:trPr>
        <w:tc>
          <w:tcPr>
            <w:tcW w:w="4196" w:type="dxa"/>
            <w:vMerge/>
            <w:shd w:val="clear" w:color="auto" w:fill="auto"/>
          </w:tcPr>
          <w:p w14:paraId="5F0F6828" w14:textId="77777777" w:rsidR="005C09EA" w:rsidRPr="00BC1B3D" w:rsidRDefault="005C09EA" w:rsidP="00BC1B3D">
            <w:pPr>
              <w:pStyle w:val="QPPTableTextBold"/>
            </w:pPr>
          </w:p>
        </w:tc>
        <w:tc>
          <w:tcPr>
            <w:tcW w:w="4326" w:type="dxa"/>
            <w:shd w:val="clear" w:color="auto" w:fill="auto"/>
          </w:tcPr>
          <w:p w14:paraId="659C2D21" w14:textId="77777777" w:rsidR="005C09EA" w:rsidRDefault="005C09EA" w:rsidP="005C09EA">
            <w:pPr>
              <w:pStyle w:val="QPPTableTextBold"/>
            </w:pPr>
            <w:r w:rsidRPr="005C09EA">
              <w:t>AO17</w:t>
            </w:r>
            <w:r>
              <w:t>.4</w:t>
            </w:r>
          </w:p>
          <w:p w14:paraId="337C250E" w14:textId="77777777" w:rsidR="005C09EA" w:rsidRDefault="005C09EA" w:rsidP="005C09EA">
            <w:pPr>
              <w:pStyle w:val="QPPTableTextBody"/>
            </w:pPr>
            <w:r>
              <w:t>Development minimises:</w:t>
            </w:r>
          </w:p>
          <w:p w14:paraId="3CA64A4D" w14:textId="6BE601B7" w:rsidR="005C09EA" w:rsidRDefault="005C09EA" w:rsidP="00424C3A">
            <w:pPr>
              <w:pStyle w:val="HGTableBullet2"/>
              <w:numPr>
                <w:ilvl w:val="0"/>
                <w:numId w:val="46"/>
              </w:numPr>
            </w:pPr>
            <w:r>
              <w:t>vehicular crossovers or driveways;</w:t>
            </w:r>
          </w:p>
          <w:p w14:paraId="527D3900" w14:textId="76555B63" w:rsidR="005C09EA" w:rsidRDefault="005C09EA" w:rsidP="00753F1F">
            <w:pPr>
              <w:pStyle w:val="HGTableBullet2"/>
            </w:pPr>
            <w:r>
              <w:t>at-grade or otherwise visible car parking;</w:t>
            </w:r>
          </w:p>
          <w:p w14:paraId="6D1BA444" w14:textId="41BA64B7" w:rsidR="005C09EA" w:rsidRPr="00BC1B3D" w:rsidRDefault="005C09EA" w:rsidP="00753F1F">
            <w:pPr>
              <w:pStyle w:val="HGTableBullet2"/>
            </w:pPr>
            <w:r>
              <w:t>service vehicle access across the footpath.</w:t>
            </w:r>
          </w:p>
        </w:tc>
      </w:tr>
    </w:tbl>
    <w:p w14:paraId="1C1E062C" w14:textId="651DACC3" w:rsidR="005B1ED6" w:rsidRPr="00DB5D23" w:rsidRDefault="005B1ED6" w:rsidP="001A5CF6">
      <w:pPr>
        <w:pStyle w:val="QPPTableHeadingStyle1"/>
      </w:pPr>
      <w:bookmarkStart w:id="43" w:name="Table723103b"/>
      <w:bookmarkStart w:id="44" w:name="Table72613b"/>
      <w:bookmarkEnd w:id="43"/>
      <w:r w:rsidRPr="00DB5D23">
        <w:t xml:space="preserve">Table </w:t>
      </w:r>
      <w:r w:rsidR="00992659" w:rsidRPr="00DB5D23">
        <w:t>7.2.</w:t>
      </w:r>
      <w:r w:rsidR="00BA0B65">
        <w:t>3</w:t>
      </w:r>
      <w:r w:rsidR="00992659" w:rsidRPr="00DB5D23">
        <w:t>.1</w:t>
      </w:r>
      <w:r w:rsidR="00BA0B65">
        <w:t>0</w:t>
      </w:r>
      <w:r w:rsidR="00992659" w:rsidRPr="00DB5D23">
        <w:t>.3.B</w:t>
      </w:r>
      <w:r w:rsidR="004376F0" w:rsidRPr="00DB5D23">
        <w:t>—</w:t>
      </w:r>
      <w:r w:rsidRPr="00DB5D23">
        <w:t xml:space="preserve">Maximum </w:t>
      </w:r>
      <w:r w:rsidR="00C414E8" w:rsidRPr="00DB5D23">
        <w:t>building height</w:t>
      </w:r>
      <w:r w:rsidR="00E816C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027"/>
      </w:tblGrid>
      <w:tr w:rsidR="005B1ED6" w:rsidRPr="00DB5D23" w14:paraId="1D600172" w14:textId="77777777" w:rsidTr="00BA0B65">
        <w:tc>
          <w:tcPr>
            <w:tcW w:w="5495" w:type="dxa"/>
            <w:shd w:val="clear" w:color="auto" w:fill="auto"/>
          </w:tcPr>
          <w:bookmarkEnd w:id="44"/>
          <w:p w14:paraId="46DF96FB" w14:textId="77777777" w:rsidR="005B1ED6" w:rsidRPr="00C74461" w:rsidRDefault="00144299" w:rsidP="001A5CF6">
            <w:pPr>
              <w:pStyle w:val="QPPTableTextBold"/>
            </w:pPr>
            <w:r>
              <w:t>Development</w:t>
            </w:r>
          </w:p>
        </w:tc>
        <w:tc>
          <w:tcPr>
            <w:tcW w:w="3027" w:type="dxa"/>
            <w:shd w:val="clear" w:color="auto" w:fill="auto"/>
          </w:tcPr>
          <w:p w14:paraId="0AB00297" w14:textId="0A710DB0" w:rsidR="005B1ED6" w:rsidRPr="007367DD" w:rsidRDefault="00BA0B65" w:rsidP="001A5CF6">
            <w:pPr>
              <w:pStyle w:val="QPPTableTextBold"/>
            </w:pPr>
            <w:r>
              <w:t xml:space="preserve">Number of </w:t>
            </w:r>
            <w:r w:rsidRPr="003117ED">
              <w:rPr>
                <w:rPrChange w:id="45" w:author="David Clark" w:date="2019-07-24T09:06:00Z">
                  <w:rPr/>
                </w:rPrChange>
              </w:rPr>
              <w:t>storeys</w:t>
            </w:r>
          </w:p>
        </w:tc>
      </w:tr>
      <w:tr w:rsidR="008C1B09" w:rsidRPr="00DB5D23" w14:paraId="13F0696C" w14:textId="77777777">
        <w:tc>
          <w:tcPr>
            <w:tcW w:w="8522" w:type="dxa"/>
            <w:gridSpan w:val="2"/>
            <w:shd w:val="clear" w:color="auto" w:fill="auto"/>
          </w:tcPr>
          <w:p w14:paraId="07243ACC" w14:textId="14530E6D" w:rsidR="008C1B09" w:rsidRPr="00C74461" w:rsidRDefault="00BA0B65" w:rsidP="001A5CF6">
            <w:pPr>
              <w:pStyle w:val="QPPTableTextBold"/>
            </w:pPr>
            <w:r w:rsidRPr="00BA0B65">
              <w:t>Where in the NPP-001 Logan Road precinct, sub-precinct 1a</w:t>
            </w:r>
          </w:p>
        </w:tc>
      </w:tr>
      <w:tr w:rsidR="005B1ED6" w:rsidRPr="00DB5D23" w14:paraId="47E0B1CA" w14:textId="77777777" w:rsidTr="00BA0B65">
        <w:tc>
          <w:tcPr>
            <w:tcW w:w="5495" w:type="dxa"/>
            <w:shd w:val="clear" w:color="auto" w:fill="auto"/>
          </w:tcPr>
          <w:p w14:paraId="09090863" w14:textId="23E6D460" w:rsidR="005B1ED6" w:rsidRPr="00C74461" w:rsidRDefault="00BA0B65" w:rsidP="001A5CF6">
            <w:pPr>
              <w:pStyle w:val="QPPTableTextBody"/>
            </w:pPr>
            <w:r w:rsidRPr="00BA0B65">
              <w:t xml:space="preserve">If within the </w:t>
            </w:r>
            <w:r w:rsidRPr="003117ED">
              <w:rPr>
                <w:rPrChange w:id="46" w:author="David Clark" w:date="2019-07-24T09:06:00Z">
                  <w:rPr/>
                </w:rPrChange>
              </w:rPr>
              <w:t>District centre zone</w:t>
            </w:r>
          </w:p>
        </w:tc>
        <w:tc>
          <w:tcPr>
            <w:tcW w:w="3027" w:type="dxa"/>
            <w:shd w:val="clear" w:color="auto" w:fill="auto"/>
          </w:tcPr>
          <w:p w14:paraId="3A9381A0" w14:textId="3EAE9AD6" w:rsidR="005B1ED6" w:rsidRPr="00C74461" w:rsidRDefault="00BA0B65" w:rsidP="001A5CF6">
            <w:pPr>
              <w:pStyle w:val="QPPTableTextBody"/>
            </w:pPr>
            <w:r>
              <w:t>6</w:t>
            </w:r>
          </w:p>
        </w:tc>
      </w:tr>
      <w:tr w:rsidR="00BA0B65" w:rsidRPr="00DB5D23" w14:paraId="08C63053" w14:textId="77777777" w:rsidTr="00BA0B65">
        <w:tc>
          <w:tcPr>
            <w:tcW w:w="5495" w:type="dxa"/>
            <w:shd w:val="clear" w:color="auto" w:fill="auto"/>
          </w:tcPr>
          <w:p w14:paraId="3476D005" w14:textId="45176544" w:rsidR="00BA0B65" w:rsidRPr="00BA0B65" w:rsidRDefault="00BA0B65" w:rsidP="001A5CF6">
            <w:pPr>
              <w:pStyle w:val="QPPTableTextBody"/>
            </w:pPr>
            <w:r w:rsidRPr="00BA0B65">
              <w:t xml:space="preserve">If within the </w:t>
            </w:r>
            <w:r w:rsidRPr="003117ED">
              <w:rPr>
                <w:rPrChange w:id="47" w:author="David Clark" w:date="2019-07-24T09:06:00Z">
                  <w:rPr/>
                </w:rPrChange>
              </w:rPr>
              <w:t>Mixed use zone</w:t>
            </w:r>
          </w:p>
        </w:tc>
        <w:tc>
          <w:tcPr>
            <w:tcW w:w="3027" w:type="dxa"/>
            <w:shd w:val="clear" w:color="auto" w:fill="auto"/>
          </w:tcPr>
          <w:p w14:paraId="4D170FCE" w14:textId="1B112A50" w:rsidR="00BA0B65" w:rsidRDefault="00BA0B65" w:rsidP="001A5CF6">
            <w:pPr>
              <w:pStyle w:val="QPPTableTextBody"/>
            </w:pPr>
            <w:r>
              <w:t>5</w:t>
            </w:r>
          </w:p>
        </w:tc>
      </w:tr>
      <w:tr w:rsidR="00BA0B65" w:rsidRPr="00DB5D23" w14:paraId="7DEB0461" w14:textId="77777777" w:rsidTr="00BC2B89">
        <w:tc>
          <w:tcPr>
            <w:tcW w:w="8522" w:type="dxa"/>
            <w:gridSpan w:val="2"/>
            <w:shd w:val="clear" w:color="auto" w:fill="auto"/>
          </w:tcPr>
          <w:p w14:paraId="5E54FFED" w14:textId="608A1F5B" w:rsidR="00BA0B65" w:rsidRDefault="00BA0B65" w:rsidP="00BA0B65">
            <w:pPr>
              <w:pStyle w:val="QPPTableTextBold"/>
            </w:pPr>
            <w:r w:rsidRPr="00BA0B65">
              <w:t>Where in the NPP-001 Logan Road precinct, sub-precinct 1b</w:t>
            </w:r>
          </w:p>
        </w:tc>
      </w:tr>
      <w:tr w:rsidR="00BA0B65" w:rsidRPr="00DB5D23" w14:paraId="1A1C18E5" w14:textId="77777777" w:rsidTr="00BA0B65">
        <w:tc>
          <w:tcPr>
            <w:tcW w:w="5495" w:type="dxa"/>
            <w:shd w:val="clear" w:color="auto" w:fill="auto"/>
          </w:tcPr>
          <w:p w14:paraId="0206299E" w14:textId="3D533C06" w:rsidR="00BA0B65" w:rsidRPr="00BA0B65" w:rsidRDefault="00BA0B65" w:rsidP="001A5CF6">
            <w:pPr>
              <w:pStyle w:val="QPPTableTextBody"/>
            </w:pPr>
            <w:r w:rsidRPr="00BA0B65">
              <w:t xml:space="preserve">If within the </w:t>
            </w:r>
            <w:r w:rsidRPr="003117ED">
              <w:rPr>
                <w:rPrChange w:id="48" w:author="David Clark" w:date="2019-07-24T09:06:00Z">
                  <w:rPr/>
                </w:rPrChange>
              </w:rPr>
              <w:t>Mixed use zone</w:t>
            </w:r>
          </w:p>
        </w:tc>
        <w:tc>
          <w:tcPr>
            <w:tcW w:w="3027" w:type="dxa"/>
            <w:shd w:val="clear" w:color="auto" w:fill="auto"/>
          </w:tcPr>
          <w:p w14:paraId="4177559C" w14:textId="35494027" w:rsidR="00BA0B65" w:rsidRDefault="00BA0B65" w:rsidP="001A5CF6">
            <w:pPr>
              <w:pStyle w:val="QPPTableTextBody"/>
            </w:pPr>
            <w:r>
              <w:t>3</w:t>
            </w:r>
          </w:p>
        </w:tc>
      </w:tr>
      <w:tr w:rsidR="00BA0B65" w:rsidRPr="00DB5D23" w14:paraId="3086C1D7" w14:textId="77777777" w:rsidTr="00BC2B89">
        <w:tc>
          <w:tcPr>
            <w:tcW w:w="8522" w:type="dxa"/>
            <w:gridSpan w:val="2"/>
            <w:shd w:val="clear" w:color="auto" w:fill="auto"/>
          </w:tcPr>
          <w:p w14:paraId="46BF35FB" w14:textId="6581A746" w:rsidR="00BA0B65" w:rsidRDefault="00BA0B65" w:rsidP="00BA0B65">
            <w:pPr>
              <w:pStyle w:val="QPPTableTextBold"/>
            </w:pPr>
            <w:r w:rsidRPr="00BA0B65">
              <w:t>Where in the NPP-002 Greenslopes Private Hospital precinct</w:t>
            </w:r>
          </w:p>
        </w:tc>
      </w:tr>
      <w:tr w:rsidR="00BA0B65" w:rsidRPr="00DB5D23" w14:paraId="5FA0F74D" w14:textId="77777777" w:rsidTr="00BA0B65">
        <w:tc>
          <w:tcPr>
            <w:tcW w:w="5495" w:type="dxa"/>
            <w:shd w:val="clear" w:color="auto" w:fill="auto"/>
          </w:tcPr>
          <w:p w14:paraId="2D928E48" w14:textId="568C592F" w:rsidR="00BA0B65" w:rsidRPr="00BA0B65" w:rsidRDefault="00BA0B65" w:rsidP="001A5CF6">
            <w:pPr>
              <w:pStyle w:val="QPPTableTextBody"/>
            </w:pPr>
            <w:r w:rsidRPr="00BA0B65">
              <w:t>Any development within 20m of a road boundary</w:t>
            </w:r>
          </w:p>
        </w:tc>
        <w:tc>
          <w:tcPr>
            <w:tcW w:w="3027" w:type="dxa"/>
            <w:shd w:val="clear" w:color="auto" w:fill="auto"/>
          </w:tcPr>
          <w:p w14:paraId="6A692AEF" w14:textId="614649A5" w:rsidR="00BA0B65" w:rsidRDefault="00BA0B65" w:rsidP="001A5CF6">
            <w:pPr>
              <w:pStyle w:val="QPPTableTextBody"/>
            </w:pPr>
            <w:r>
              <w:t>3</w:t>
            </w:r>
          </w:p>
        </w:tc>
      </w:tr>
      <w:tr w:rsidR="00BA0B65" w:rsidRPr="00DB5D23" w14:paraId="4169031A" w14:textId="77777777" w:rsidTr="00BA0B65">
        <w:tc>
          <w:tcPr>
            <w:tcW w:w="5495" w:type="dxa"/>
            <w:shd w:val="clear" w:color="auto" w:fill="auto"/>
          </w:tcPr>
          <w:p w14:paraId="49A927B7" w14:textId="55C11BCD" w:rsidR="00BA0B65" w:rsidRPr="00BA0B65" w:rsidRDefault="00BA0B65" w:rsidP="001A5CF6">
            <w:pPr>
              <w:pStyle w:val="QPPTableTextBody"/>
            </w:pPr>
            <w:r w:rsidRPr="00BA0B65">
              <w:t>All other development</w:t>
            </w:r>
          </w:p>
        </w:tc>
        <w:tc>
          <w:tcPr>
            <w:tcW w:w="3027" w:type="dxa"/>
            <w:shd w:val="clear" w:color="auto" w:fill="auto"/>
          </w:tcPr>
          <w:p w14:paraId="796561E2" w14:textId="6C546EB9" w:rsidR="00BA0B65" w:rsidRDefault="00BA0B65" w:rsidP="001A5CF6">
            <w:pPr>
              <w:pStyle w:val="QPPTableTextBody"/>
            </w:pPr>
            <w:r>
              <w:t>5</w:t>
            </w:r>
          </w:p>
        </w:tc>
      </w:tr>
      <w:tr w:rsidR="00BA0B65" w:rsidRPr="00DB5D23" w14:paraId="7C41ED37" w14:textId="77777777" w:rsidTr="00BC2B89">
        <w:tc>
          <w:tcPr>
            <w:tcW w:w="8522" w:type="dxa"/>
            <w:gridSpan w:val="2"/>
            <w:shd w:val="clear" w:color="auto" w:fill="auto"/>
          </w:tcPr>
          <w:p w14:paraId="54F5FEEF" w14:textId="555DE291" w:rsidR="00BA0B65" w:rsidRDefault="00BA0B65" w:rsidP="00BA0B65">
            <w:pPr>
              <w:pStyle w:val="QPPTableTextBold"/>
            </w:pPr>
            <w:r w:rsidRPr="00BA0B65">
              <w:t xml:space="preserve">Where in the NPP-004 Earl Street precinct and in the </w:t>
            </w:r>
            <w:r w:rsidRPr="003117ED">
              <w:rPr>
                <w:rPrChange w:id="49" w:author="David Clark" w:date="2019-07-24T09:06:00Z">
                  <w:rPr/>
                </w:rPrChange>
              </w:rPr>
              <w:t>Medium density residential zone</w:t>
            </w:r>
          </w:p>
        </w:tc>
      </w:tr>
      <w:tr w:rsidR="00BA0B65" w:rsidRPr="00DB5D23" w14:paraId="0E5094B2" w14:textId="77777777" w:rsidTr="00BA0B65">
        <w:tc>
          <w:tcPr>
            <w:tcW w:w="5495" w:type="dxa"/>
            <w:shd w:val="clear" w:color="auto" w:fill="auto"/>
          </w:tcPr>
          <w:p w14:paraId="03E35599" w14:textId="53A1D231" w:rsidR="00BA0B65" w:rsidRPr="00BA0B65" w:rsidRDefault="00BA0B65" w:rsidP="001A5CF6">
            <w:pPr>
              <w:pStyle w:val="QPPTableTextBody"/>
            </w:pPr>
            <w:r w:rsidRPr="00BA0B65">
              <w:t>Development of a site area less than 800m²</w:t>
            </w:r>
          </w:p>
        </w:tc>
        <w:tc>
          <w:tcPr>
            <w:tcW w:w="3027" w:type="dxa"/>
            <w:shd w:val="clear" w:color="auto" w:fill="auto"/>
          </w:tcPr>
          <w:p w14:paraId="43577C83" w14:textId="779088EF" w:rsidR="00BA0B65" w:rsidRDefault="00BA0B65" w:rsidP="001A5CF6">
            <w:pPr>
              <w:pStyle w:val="QPPTableTextBody"/>
            </w:pPr>
            <w:r>
              <w:t>3</w:t>
            </w:r>
          </w:p>
        </w:tc>
      </w:tr>
      <w:tr w:rsidR="00BA0B65" w:rsidRPr="00DB5D23" w14:paraId="24672E49" w14:textId="77777777" w:rsidTr="00BA0B65">
        <w:tc>
          <w:tcPr>
            <w:tcW w:w="5495" w:type="dxa"/>
            <w:shd w:val="clear" w:color="auto" w:fill="auto"/>
          </w:tcPr>
          <w:p w14:paraId="23289668" w14:textId="31E1A58F" w:rsidR="00BA0B65" w:rsidRPr="00BA0B65" w:rsidRDefault="00BA0B65" w:rsidP="001A5CF6">
            <w:pPr>
              <w:pStyle w:val="QPPTableTextBody"/>
            </w:pPr>
            <w:r w:rsidRPr="00BA0B65">
              <w:t>Development of a site area that is larger than 800m² and smaller than 1,200m²</w:t>
            </w:r>
          </w:p>
        </w:tc>
        <w:tc>
          <w:tcPr>
            <w:tcW w:w="3027" w:type="dxa"/>
            <w:shd w:val="clear" w:color="auto" w:fill="auto"/>
          </w:tcPr>
          <w:p w14:paraId="671ED1E5" w14:textId="7EE23B1F" w:rsidR="00BA0B65" w:rsidRDefault="00BA0B65" w:rsidP="001A5CF6">
            <w:pPr>
              <w:pStyle w:val="QPPTableTextBody"/>
            </w:pPr>
            <w:r>
              <w:t>4</w:t>
            </w:r>
          </w:p>
        </w:tc>
      </w:tr>
      <w:tr w:rsidR="00BA0B65" w:rsidRPr="00DB5D23" w14:paraId="2286B3A0" w14:textId="77777777" w:rsidTr="00BA0B65">
        <w:tc>
          <w:tcPr>
            <w:tcW w:w="5495" w:type="dxa"/>
            <w:shd w:val="clear" w:color="auto" w:fill="auto"/>
          </w:tcPr>
          <w:p w14:paraId="1917FFFB" w14:textId="099A17D2" w:rsidR="00BA0B65" w:rsidRPr="00BA0B65" w:rsidRDefault="00BA0B65" w:rsidP="001A5CF6">
            <w:pPr>
              <w:pStyle w:val="QPPTableTextBody"/>
            </w:pPr>
            <w:r w:rsidRPr="00BA0B65">
              <w:t>Development of a site area 1,200m² or greater</w:t>
            </w:r>
          </w:p>
        </w:tc>
        <w:tc>
          <w:tcPr>
            <w:tcW w:w="3027" w:type="dxa"/>
            <w:shd w:val="clear" w:color="auto" w:fill="auto"/>
          </w:tcPr>
          <w:p w14:paraId="48C401D2" w14:textId="48030FAB" w:rsidR="00BA0B65" w:rsidRDefault="00BA0B65" w:rsidP="001A5CF6">
            <w:pPr>
              <w:pStyle w:val="QPPTableTextBody"/>
            </w:pPr>
            <w:r>
              <w:t>5</w:t>
            </w:r>
          </w:p>
        </w:tc>
      </w:tr>
    </w:tbl>
    <w:p w14:paraId="005AED44" w14:textId="2CB4214D" w:rsidR="00E816C4" w:rsidRPr="00DB5D23" w:rsidRDefault="00D71570" w:rsidP="001A5CF6">
      <w:pPr>
        <w:pStyle w:val="QPPTableHeadingStyle1"/>
      </w:pPr>
      <w:bookmarkStart w:id="50" w:name="Figurea"/>
      <w:r w:rsidRPr="00A83520">
        <w:rPr>
          <w:noProof/>
        </w:rPr>
        <w:drawing>
          <wp:inline distT="0" distB="0" distL="0" distR="0" wp14:anchorId="156E57D3" wp14:editId="50DE406D">
            <wp:extent cx="5274310" cy="8053650"/>
            <wp:effectExtent l="0" t="0" r="2540" b="5080"/>
            <wp:docPr id="30" name="Picture 30" descr="The description you are about to hear is not part of the Brisbane City Plan 2014, rather it is a description of a technical figure, which is not accessible and cannot be used as a substitute for this figure. &#10;This technical figure a—Rear boundary designations is indicating requirements for rear boundary setbacks for some sites in the Coorparoo and districts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10;this concludes the alternative text." title="Figure a—Rear boundary desig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PS\CPED\E&amp;C Submissions\Coorparoo and Districts Neighbourhood Plan\E&amp;C3 - Final Plan - October 2018\Mapping\CDNP_figure_a_3108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8053650"/>
                    </a:xfrm>
                    <a:prstGeom prst="rect">
                      <a:avLst/>
                    </a:prstGeom>
                    <a:noFill/>
                    <a:ln>
                      <a:noFill/>
                    </a:ln>
                  </pic:spPr>
                </pic:pic>
              </a:graphicData>
            </a:graphic>
          </wp:inline>
        </w:drawing>
      </w:r>
      <w:bookmarkEnd w:id="50"/>
    </w:p>
    <w:p w14:paraId="3AB800B9" w14:textId="1015CEA6" w:rsidR="00D71570" w:rsidRPr="00D71570" w:rsidRDefault="00D71570" w:rsidP="00D71570">
      <w:pPr>
        <w:pStyle w:val="QPPBodytext"/>
      </w:pPr>
      <w:r w:rsidRPr="00D71570">
        <w:t xml:space="preserve">View the high resolution of </w:t>
      </w:r>
      <w:r w:rsidRPr="003117ED">
        <w:rPr>
          <w:rPrChange w:id="51" w:author="David Clark" w:date="2019-07-24T09:06:00Z">
            <w:rPr/>
          </w:rPrChange>
        </w:rPr>
        <w:t>Figure a–Rear boundary designations</w:t>
      </w:r>
      <w:r w:rsidRPr="00D71570">
        <w:t xml:space="preserve"> (PDF file size is 616Kb) </w:t>
      </w:r>
    </w:p>
    <w:p w14:paraId="41416A69" w14:textId="337213CD" w:rsidR="004376F0" w:rsidRDefault="00D71570" w:rsidP="004376F0">
      <w:pPr>
        <w:pStyle w:val="QPPBodytext"/>
      </w:pPr>
      <w:bookmarkStart w:id="52" w:name="Figureb"/>
      <w:r w:rsidRPr="00A83520">
        <w:rPr>
          <w:noProof/>
        </w:rPr>
        <w:drawing>
          <wp:inline distT="0" distB="0" distL="0" distR="0" wp14:anchorId="3A6E61C9" wp14:editId="51961297">
            <wp:extent cx="5274310" cy="3401695"/>
            <wp:effectExtent l="0" t="0" r="2540" b="8255"/>
            <wp:docPr id="12" name="Picture 4" descr="The description you are about to hear is not part of the Brisbane City Plan 2014, rather it is a description of a technical figure, which is not accessible and cannot be used as a substitute for this figure. &#10;This technical figure b—Greenslopes Private Hospital precinct is indicating requirements for new development (including landscape setback and buildling heights) on the Greenslopes Private Hospital site, where fronting Denman Street, Newdegate Street and part of Nicholson Street in the Coorparoo and districts neighbourhood plan code. Neighbourhood plans address matters at the local or district level and may provide more detailed planning for the zones. Assessment benchmarks for neighbourhood plans are contained in a neighbourhood plan code, which is part of Brisbane’s planning scheme (known as Brisbane City Plan 2014). The planning scheme is a legal document and should be understood in its entirety. Further information about the planning scheme can be found on Council’s web site –www.brisbane.qld.gov.au. For further information about a specific property or area or specific technical aspect as shown in this figure, please contact Council’s Contact Centre on 3403 8888 and ask to speak with a Planning Information Officer.&#10;this concludes the alternative text." title="Figure b-Greenslopes Private Hospital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401695"/>
                    </a:xfrm>
                    <a:prstGeom prst="rect">
                      <a:avLst/>
                    </a:prstGeom>
                    <a:noFill/>
                    <a:ln>
                      <a:noFill/>
                    </a:ln>
                  </pic:spPr>
                </pic:pic>
              </a:graphicData>
            </a:graphic>
          </wp:inline>
        </w:drawing>
      </w:r>
      <w:bookmarkEnd w:id="52"/>
    </w:p>
    <w:p w14:paraId="0037E921" w14:textId="32FBE268" w:rsidR="004356CA" w:rsidRPr="004356CA" w:rsidRDefault="004356CA" w:rsidP="00D71570">
      <w:pPr>
        <w:pStyle w:val="QPPBodytext"/>
      </w:pPr>
      <w:bookmarkStart w:id="53" w:name="Figurec"/>
      <w:r w:rsidRPr="004356CA">
        <w:t>Figure b–Greenslopes Private Hospital precinct</w:t>
      </w:r>
    </w:p>
    <w:p w14:paraId="05690AF2" w14:textId="7B44A7E1" w:rsidR="00D30FC6" w:rsidRPr="00D71570" w:rsidRDefault="00D71570" w:rsidP="00D71570">
      <w:pPr>
        <w:pStyle w:val="QPPBodytext"/>
      </w:pPr>
      <w:r w:rsidRPr="00D71570">
        <w:t xml:space="preserve">View the high resolution of </w:t>
      </w:r>
      <w:r w:rsidRPr="003117ED">
        <w:rPr>
          <w:rPrChange w:id="54" w:author="David Clark" w:date="2019-07-24T09:06:00Z">
            <w:rPr/>
          </w:rPrChange>
        </w:rPr>
        <w:t>Figure b–Greenslopes Private Hospital precinct</w:t>
      </w:r>
      <w:r w:rsidRPr="00D71570">
        <w:t xml:space="preserve"> (PDF file size is </w:t>
      </w:r>
      <w:r w:rsidR="00FF3A0B">
        <w:t>294</w:t>
      </w:r>
      <w:r w:rsidRPr="00D71570">
        <w:t>Kb)</w:t>
      </w:r>
    </w:p>
    <w:p w14:paraId="5AED2232" w14:textId="77777777" w:rsidR="000F2A1F" w:rsidRPr="00DB5D23" w:rsidRDefault="000F2A1F" w:rsidP="00D30FC6">
      <w:pPr>
        <w:pStyle w:val="QPPBodytext"/>
      </w:pPr>
    </w:p>
    <w:bookmarkEnd w:id="53"/>
    <w:p w14:paraId="4EC44211" w14:textId="5A1621D7" w:rsidR="00E46199" w:rsidRPr="0051619D" w:rsidRDefault="00E46199" w:rsidP="0051619D">
      <w:pPr>
        <w:pStyle w:val="QPPBodytext"/>
      </w:pPr>
    </w:p>
    <w:sectPr w:rsidR="00E46199" w:rsidRPr="0051619D">
      <w:head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EC9EB" w14:textId="77777777" w:rsidR="00BC2B89" w:rsidRDefault="00BC2B89">
      <w:r>
        <w:separator/>
      </w:r>
    </w:p>
  </w:endnote>
  <w:endnote w:type="continuationSeparator" w:id="0">
    <w:p w14:paraId="53695214" w14:textId="77777777" w:rsidR="00BC2B89" w:rsidRDefault="00BC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09A8" w14:textId="1D2D8389" w:rsidR="00BC2B89" w:rsidRDefault="00BC2B89" w:rsidP="00F0137B">
    <w:pPr>
      <w:pStyle w:val="QPPFooter"/>
    </w:pPr>
    <w:r w:rsidRPr="00647CB2">
      <w:t>Part 7 – Neighbourhood plans (</w:t>
    </w:r>
    <w:r>
      <w:t>Coorparoo and districts)</w:t>
    </w:r>
    <w:r w:rsidRPr="00647CB2">
      <w:tab/>
    </w:r>
    <w:r>
      <w:tab/>
      <w:t xml:space="preserve">Effective 26 July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1090" w14:textId="77777777" w:rsidR="00BC2B89" w:rsidRDefault="00BC2B89">
      <w:r>
        <w:separator/>
      </w:r>
    </w:p>
  </w:footnote>
  <w:footnote w:type="continuationSeparator" w:id="0">
    <w:p w14:paraId="48784488" w14:textId="77777777" w:rsidR="00BC2B89" w:rsidRDefault="00BC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3BE9" w14:textId="77777777" w:rsidR="00BC2B89" w:rsidRPr="00C74461" w:rsidRDefault="003117ED" w:rsidP="00C74461">
    <w:r>
      <w:pict w14:anchorId="6FA3A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1574"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713A" w14:textId="77777777" w:rsidR="00BC2B89" w:rsidRPr="00C74461" w:rsidRDefault="003117ED" w:rsidP="00C74461">
    <w:r>
      <w:pict w14:anchorId="7556C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11573"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18"/>
  </w:num>
  <w:num w:numId="8">
    <w:abstractNumId w:val="22"/>
  </w:num>
  <w:num w:numId="9">
    <w:abstractNumId w:val="2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lvlOverride w:ilvl="0">
      <w:startOverride w:val="1"/>
    </w:lvlOverride>
  </w:num>
  <w:num w:numId="22">
    <w:abstractNumId w:val="10"/>
    <w:lvlOverride w:ilvl="0">
      <w:startOverride w:val="1"/>
    </w:lvlOverride>
  </w:num>
  <w:num w:numId="23">
    <w:abstractNumId w:val="16"/>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0"/>
    <w:lvlOverride w:ilvl="0">
      <w:startOverride w:val="1"/>
    </w:lvlOverride>
  </w:num>
  <w:num w:numId="28">
    <w:abstractNumId w:val="15"/>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19"/>
  </w:num>
  <w:num w:numId="48">
    <w:abstractNumId w:val="11"/>
  </w:num>
  <w:num w:numId="49">
    <w:abstractNumId w:val="33"/>
  </w:num>
  <w:num w:numId="50">
    <w:abstractNumId w:val="32"/>
  </w:num>
  <w:num w:numId="51">
    <w:abstractNumId w:val="35"/>
  </w:num>
  <w:num w:numId="52">
    <w:abstractNumId w:val="20"/>
  </w:num>
  <w:num w:numId="53">
    <w:abstractNumId w:val="17"/>
  </w:num>
  <w:num w:numId="54">
    <w:abstractNumId w:val="34"/>
  </w:num>
  <w:num w:numId="55">
    <w:abstractNumId w:val="14"/>
  </w:num>
  <w:num w:numId="56">
    <w:abstractNumId w:val="36"/>
  </w:num>
  <w:num w:numId="57">
    <w:abstractNumId w:val="13"/>
  </w:num>
  <w:num w:numId="58">
    <w:abstractNumId w:val="26"/>
  </w:num>
  <w:num w:numId="59">
    <w:abstractNumId w:val="21"/>
  </w:num>
  <w:num w:numId="60">
    <w:abstractNumId w:val="23"/>
  </w:num>
  <w:num w:numId="61">
    <w:abstractNumId w:val="27"/>
  </w:num>
  <w:num w:numId="62">
    <w:abstractNumId w:val="27"/>
    <w:lvlOverride w:ilvl="0">
      <w:startOverride w:val="1"/>
    </w:lvlOverride>
  </w:num>
  <w:num w:numId="63">
    <w:abstractNumId w:val="31"/>
  </w:num>
  <w:num w:numId="64">
    <w:abstractNumId w:val="30"/>
  </w:num>
  <w:num w:numId="65">
    <w:abstractNumId w:val="22"/>
    <w:lvlOverride w:ilvl="0">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trackRevisions/>
  <w:documentProtection w:edit="trackedChanges" w:formatting="1" w:enforcement="1" w:cryptProviderType="rsaAES" w:cryptAlgorithmClass="hash" w:cryptAlgorithmType="typeAny" w:cryptAlgorithmSid="14" w:cryptSpinCount="100000" w:hash="//A3UAVmwvJ2lcOeHhPv3BBG0d7fdSn2QOcQUzXRf2LzBceqkP5WwSz16xqgLX4A9L8Egt6tc80v1d8ug6gK8g==" w:salt="3hjcw35Gy9K9CN4x3ZUzk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05A"/>
    <w:rsid w:val="00007ECC"/>
    <w:rsid w:val="00013E77"/>
    <w:rsid w:val="00027564"/>
    <w:rsid w:val="000413E4"/>
    <w:rsid w:val="00043F41"/>
    <w:rsid w:val="00051936"/>
    <w:rsid w:val="00054C80"/>
    <w:rsid w:val="00056CF6"/>
    <w:rsid w:val="00077410"/>
    <w:rsid w:val="00085632"/>
    <w:rsid w:val="000914D8"/>
    <w:rsid w:val="000A2D68"/>
    <w:rsid w:val="000A7DCF"/>
    <w:rsid w:val="000B4E34"/>
    <w:rsid w:val="000D6BEF"/>
    <w:rsid w:val="000F2A1F"/>
    <w:rsid w:val="0010130A"/>
    <w:rsid w:val="001322DA"/>
    <w:rsid w:val="00132348"/>
    <w:rsid w:val="00134D22"/>
    <w:rsid w:val="0013526D"/>
    <w:rsid w:val="0014111C"/>
    <w:rsid w:val="00144299"/>
    <w:rsid w:val="0017308A"/>
    <w:rsid w:val="00173C35"/>
    <w:rsid w:val="00175004"/>
    <w:rsid w:val="00180397"/>
    <w:rsid w:val="00180DEB"/>
    <w:rsid w:val="00185196"/>
    <w:rsid w:val="001862E4"/>
    <w:rsid w:val="00190DF4"/>
    <w:rsid w:val="001928E9"/>
    <w:rsid w:val="001976DA"/>
    <w:rsid w:val="001A5352"/>
    <w:rsid w:val="001A5CF6"/>
    <w:rsid w:val="001C05D7"/>
    <w:rsid w:val="001C4CCD"/>
    <w:rsid w:val="001D64DD"/>
    <w:rsid w:val="001D6A5D"/>
    <w:rsid w:val="001D6D5B"/>
    <w:rsid w:val="00201533"/>
    <w:rsid w:val="002178F2"/>
    <w:rsid w:val="00240B1E"/>
    <w:rsid w:val="00242839"/>
    <w:rsid w:val="0024398A"/>
    <w:rsid w:val="00245D18"/>
    <w:rsid w:val="002569F1"/>
    <w:rsid w:val="00257858"/>
    <w:rsid w:val="00262F27"/>
    <w:rsid w:val="002663EC"/>
    <w:rsid w:val="00280CB9"/>
    <w:rsid w:val="00284546"/>
    <w:rsid w:val="00292011"/>
    <w:rsid w:val="0029596E"/>
    <w:rsid w:val="002A5B44"/>
    <w:rsid w:val="002B696D"/>
    <w:rsid w:val="002B7284"/>
    <w:rsid w:val="002D7B4C"/>
    <w:rsid w:val="002E543D"/>
    <w:rsid w:val="002E5793"/>
    <w:rsid w:val="003060C8"/>
    <w:rsid w:val="003117ED"/>
    <w:rsid w:val="00331F3A"/>
    <w:rsid w:val="00336D7F"/>
    <w:rsid w:val="0034215C"/>
    <w:rsid w:val="00350637"/>
    <w:rsid w:val="0035294D"/>
    <w:rsid w:val="00352AF4"/>
    <w:rsid w:val="00355C07"/>
    <w:rsid w:val="00361B96"/>
    <w:rsid w:val="00372B2A"/>
    <w:rsid w:val="00385A62"/>
    <w:rsid w:val="003A3541"/>
    <w:rsid w:val="003A3FB9"/>
    <w:rsid w:val="003A43C6"/>
    <w:rsid w:val="003B4C7E"/>
    <w:rsid w:val="003F4D1D"/>
    <w:rsid w:val="003F726A"/>
    <w:rsid w:val="00403395"/>
    <w:rsid w:val="004071D4"/>
    <w:rsid w:val="00412769"/>
    <w:rsid w:val="00415B65"/>
    <w:rsid w:val="00424C3A"/>
    <w:rsid w:val="00426004"/>
    <w:rsid w:val="004356CA"/>
    <w:rsid w:val="004376F0"/>
    <w:rsid w:val="004427B4"/>
    <w:rsid w:val="00445758"/>
    <w:rsid w:val="00465398"/>
    <w:rsid w:val="0047028B"/>
    <w:rsid w:val="00485AB4"/>
    <w:rsid w:val="00487DE6"/>
    <w:rsid w:val="004B11FA"/>
    <w:rsid w:val="004D378C"/>
    <w:rsid w:val="004E3C2C"/>
    <w:rsid w:val="004E51D6"/>
    <w:rsid w:val="0051619D"/>
    <w:rsid w:val="00531FB1"/>
    <w:rsid w:val="00532552"/>
    <w:rsid w:val="005337AB"/>
    <w:rsid w:val="005408B1"/>
    <w:rsid w:val="00540F9A"/>
    <w:rsid w:val="00541C83"/>
    <w:rsid w:val="00550D6C"/>
    <w:rsid w:val="00561D31"/>
    <w:rsid w:val="00561EB2"/>
    <w:rsid w:val="00570EB3"/>
    <w:rsid w:val="005B0026"/>
    <w:rsid w:val="005B054A"/>
    <w:rsid w:val="005B1ED6"/>
    <w:rsid w:val="005B347E"/>
    <w:rsid w:val="005C09EA"/>
    <w:rsid w:val="005D01E8"/>
    <w:rsid w:val="005D0910"/>
    <w:rsid w:val="005D136F"/>
    <w:rsid w:val="005D7FEA"/>
    <w:rsid w:val="005E5FBF"/>
    <w:rsid w:val="005F7701"/>
    <w:rsid w:val="00620B11"/>
    <w:rsid w:val="00621DB6"/>
    <w:rsid w:val="00623071"/>
    <w:rsid w:val="00631F5A"/>
    <w:rsid w:val="00633EFF"/>
    <w:rsid w:val="00647CB2"/>
    <w:rsid w:val="00650B2F"/>
    <w:rsid w:val="00655E0C"/>
    <w:rsid w:val="00670AC9"/>
    <w:rsid w:val="006902F3"/>
    <w:rsid w:val="006912C2"/>
    <w:rsid w:val="00692DD6"/>
    <w:rsid w:val="00697830"/>
    <w:rsid w:val="006A3A04"/>
    <w:rsid w:val="006B3CD2"/>
    <w:rsid w:val="006D7C10"/>
    <w:rsid w:val="006F22CC"/>
    <w:rsid w:val="006F77CF"/>
    <w:rsid w:val="007039F8"/>
    <w:rsid w:val="00704B18"/>
    <w:rsid w:val="00704BA3"/>
    <w:rsid w:val="00713970"/>
    <w:rsid w:val="0071607D"/>
    <w:rsid w:val="00726D5F"/>
    <w:rsid w:val="007367DD"/>
    <w:rsid w:val="00753F1F"/>
    <w:rsid w:val="00761676"/>
    <w:rsid w:val="00765E92"/>
    <w:rsid w:val="007A36A9"/>
    <w:rsid w:val="007A54E2"/>
    <w:rsid w:val="007B3AB6"/>
    <w:rsid w:val="007B6556"/>
    <w:rsid w:val="007C2376"/>
    <w:rsid w:val="007D3D2F"/>
    <w:rsid w:val="007D692E"/>
    <w:rsid w:val="007D6AD4"/>
    <w:rsid w:val="008112CA"/>
    <w:rsid w:val="00814F5E"/>
    <w:rsid w:val="00820265"/>
    <w:rsid w:val="00823AA7"/>
    <w:rsid w:val="008432D3"/>
    <w:rsid w:val="008450D1"/>
    <w:rsid w:val="00846505"/>
    <w:rsid w:val="00847011"/>
    <w:rsid w:val="008476FB"/>
    <w:rsid w:val="00856F0C"/>
    <w:rsid w:val="00870EFF"/>
    <w:rsid w:val="00873E13"/>
    <w:rsid w:val="00877D65"/>
    <w:rsid w:val="00887097"/>
    <w:rsid w:val="008B688D"/>
    <w:rsid w:val="008B799D"/>
    <w:rsid w:val="008C1B09"/>
    <w:rsid w:val="008F3701"/>
    <w:rsid w:val="008F5937"/>
    <w:rsid w:val="008F71C8"/>
    <w:rsid w:val="00901C02"/>
    <w:rsid w:val="00910BE5"/>
    <w:rsid w:val="009126DD"/>
    <w:rsid w:val="00920C60"/>
    <w:rsid w:val="00924404"/>
    <w:rsid w:val="00927D08"/>
    <w:rsid w:val="00934F4D"/>
    <w:rsid w:val="00940BD9"/>
    <w:rsid w:val="00956870"/>
    <w:rsid w:val="00957CE7"/>
    <w:rsid w:val="00991119"/>
    <w:rsid w:val="00991DB6"/>
    <w:rsid w:val="00992659"/>
    <w:rsid w:val="009A08AF"/>
    <w:rsid w:val="009B77AC"/>
    <w:rsid w:val="009C1EE0"/>
    <w:rsid w:val="009C605A"/>
    <w:rsid w:val="009D6B7B"/>
    <w:rsid w:val="009F727C"/>
    <w:rsid w:val="00A0269C"/>
    <w:rsid w:val="00A02ACC"/>
    <w:rsid w:val="00A20860"/>
    <w:rsid w:val="00A25735"/>
    <w:rsid w:val="00A354D4"/>
    <w:rsid w:val="00A65013"/>
    <w:rsid w:val="00A67DC7"/>
    <w:rsid w:val="00A7073D"/>
    <w:rsid w:val="00A91DF2"/>
    <w:rsid w:val="00AB1D54"/>
    <w:rsid w:val="00AC5893"/>
    <w:rsid w:val="00AC60FE"/>
    <w:rsid w:val="00AD4A16"/>
    <w:rsid w:val="00AD531E"/>
    <w:rsid w:val="00AD55E9"/>
    <w:rsid w:val="00AF7D92"/>
    <w:rsid w:val="00B002F3"/>
    <w:rsid w:val="00B003F7"/>
    <w:rsid w:val="00B24D62"/>
    <w:rsid w:val="00B25A87"/>
    <w:rsid w:val="00B377C8"/>
    <w:rsid w:val="00B511C1"/>
    <w:rsid w:val="00B527E9"/>
    <w:rsid w:val="00B52D32"/>
    <w:rsid w:val="00B5578D"/>
    <w:rsid w:val="00B62C9C"/>
    <w:rsid w:val="00B93222"/>
    <w:rsid w:val="00B95F46"/>
    <w:rsid w:val="00BA08E9"/>
    <w:rsid w:val="00BA0B65"/>
    <w:rsid w:val="00BB2A43"/>
    <w:rsid w:val="00BB75EB"/>
    <w:rsid w:val="00BC1B3D"/>
    <w:rsid w:val="00BC217B"/>
    <w:rsid w:val="00BC217D"/>
    <w:rsid w:val="00BC2B89"/>
    <w:rsid w:val="00BC2CAC"/>
    <w:rsid w:val="00BC7A86"/>
    <w:rsid w:val="00BD2E68"/>
    <w:rsid w:val="00BF71BB"/>
    <w:rsid w:val="00C12147"/>
    <w:rsid w:val="00C2396B"/>
    <w:rsid w:val="00C26953"/>
    <w:rsid w:val="00C405D1"/>
    <w:rsid w:val="00C414E8"/>
    <w:rsid w:val="00C42680"/>
    <w:rsid w:val="00C5117D"/>
    <w:rsid w:val="00C5123A"/>
    <w:rsid w:val="00C549B1"/>
    <w:rsid w:val="00C74461"/>
    <w:rsid w:val="00C7457A"/>
    <w:rsid w:val="00C776D7"/>
    <w:rsid w:val="00CA4D30"/>
    <w:rsid w:val="00CA6496"/>
    <w:rsid w:val="00CB2F35"/>
    <w:rsid w:val="00CC1EB5"/>
    <w:rsid w:val="00CC4B91"/>
    <w:rsid w:val="00CD2A6B"/>
    <w:rsid w:val="00CE173A"/>
    <w:rsid w:val="00CF605C"/>
    <w:rsid w:val="00D1485F"/>
    <w:rsid w:val="00D216E4"/>
    <w:rsid w:val="00D30FC6"/>
    <w:rsid w:val="00D5639A"/>
    <w:rsid w:val="00D568DB"/>
    <w:rsid w:val="00D6645B"/>
    <w:rsid w:val="00D71570"/>
    <w:rsid w:val="00D74182"/>
    <w:rsid w:val="00D8448A"/>
    <w:rsid w:val="00D91E2A"/>
    <w:rsid w:val="00DA234E"/>
    <w:rsid w:val="00DA4B3C"/>
    <w:rsid w:val="00DA65BB"/>
    <w:rsid w:val="00DB22BD"/>
    <w:rsid w:val="00DB5D23"/>
    <w:rsid w:val="00DC7C57"/>
    <w:rsid w:val="00DD7C12"/>
    <w:rsid w:val="00DE658D"/>
    <w:rsid w:val="00E02CA5"/>
    <w:rsid w:val="00E31B50"/>
    <w:rsid w:val="00E3500F"/>
    <w:rsid w:val="00E40B0B"/>
    <w:rsid w:val="00E46199"/>
    <w:rsid w:val="00E65FD6"/>
    <w:rsid w:val="00E678D7"/>
    <w:rsid w:val="00E806AA"/>
    <w:rsid w:val="00E816C4"/>
    <w:rsid w:val="00E83ECB"/>
    <w:rsid w:val="00E943DE"/>
    <w:rsid w:val="00EA1494"/>
    <w:rsid w:val="00EA5598"/>
    <w:rsid w:val="00EB283F"/>
    <w:rsid w:val="00EB5D3E"/>
    <w:rsid w:val="00EC5417"/>
    <w:rsid w:val="00EC70CC"/>
    <w:rsid w:val="00ED23E5"/>
    <w:rsid w:val="00ED2A60"/>
    <w:rsid w:val="00ED6D6C"/>
    <w:rsid w:val="00EE0FB0"/>
    <w:rsid w:val="00EF4455"/>
    <w:rsid w:val="00EF61F9"/>
    <w:rsid w:val="00F0137B"/>
    <w:rsid w:val="00F033C5"/>
    <w:rsid w:val="00F14CB8"/>
    <w:rsid w:val="00F21677"/>
    <w:rsid w:val="00F30912"/>
    <w:rsid w:val="00F32719"/>
    <w:rsid w:val="00F36EAF"/>
    <w:rsid w:val="00F51090"/>
    <w:rsid w:val="00F5226E"/>
    <w:rsid w:val="00F55C44"/>
    <w:rsid w:val="00F7382D"/>
    <w:rsid w:val="00F96547"/>
    <w:rsid w:val="00F96E36"/>
    <w:rsid w:val="00FA7965"/>
    <w:rsid w:val="00FB7B12"/>
    <w:rsid w:val="00FC30D9"/>
    <w:rsid w:val="00FD102C"/>
    <w:rsid w:val="00FD43B2"/>
    <w:rsid w:val="00FE5A87"/>
    <w:rsid w:val="00FF3A0B"/>
    <w:rsid w:val="00FF488E"/>
    <w:rsid w:val="00FF5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B185A1"/>
  <w15:docId w15:val="{A912AEED-C4CA-47B1-88A3-D6EBDA8D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3117ED"/>
    <w:rPr>
      <w:rFonts w:ascii="Arial" w:hAnsi="Arial"/>
      <w:szCs w:val="24"/>
    </w:rPr>
  </w:style>
  <w:style w:type="paragraph" w:styleId="Heading1">
    <w:name w:val="heading 1"/>
    <w:basedOn w:val="Normal"/>
    <w:next w:val="Normal"/>
    <w:qFormat/>
    <w:locked/>
    <w:rsid w:val="00361B96"/>
    <w:pPr>
      <w:keepNext/>
      <w:spacing w:before="240" w:after="60"/>
      <w:outlineLvl w:val="0"/>
    </w:pPr>
    <w:rPr>
      <w:rFonts w:cs="Arial"/>
      <w:b/>
      <w:bCs/>
      <w:kern w:val="32"/>
      <w:sz w:val="32"/>
      <w:szCs w:val="32"/>
    </w:rPr>
  </w:style>
  <w:style w:type="paragraph" w:styleId="Heading2">
    <w:name w:val="heading 2"/>
    <w:basedOn w:val="Normal"/>
    <w:next w:val="Normal"/>
    <w:qFormat/>
    <w:locked/>
    <w:rsid w:val="00361B96"/>
    <w:pPr>
      <w:keepNext/>
      <w:spacing w:before="240" w:after="60"/>
      <w:outlineLvl w:val="1"/>
    </w:pPr>
    <w:rPr>
      <w:rFonts w:cs="Arial"/>
      <w:b/>
      <w:bCs/>
      <w:i/>
      <w:iCs/>
      <w:sz w:val="28"/>
      <w:szCs w:val="28"/>
    </w:rPr>
  </w:style>
  <w:style w:type="paragraph" w:styleId="Heading3">
    <w:name w:val="heading 3"/>
    <w:basedOn w:val="Normal"/>
    <w:next w:val="Normal"/>
    <w:qFormat/>
    <w:locked/>
    <w:rsid w:val="00361B96"/>
    <w:pPr>
      <w:keepNext/>
      <w:spacing w:before="240" w:after="60"/>
      <w:outlineLvl w:val="2"/>
    </w:pPr>
    <w:rPr>
      <w:rFonts w:cs="Arial"/>
      <w:b/>
      <w:bCs/>
      <w:sz w:val="26"/>
      <w:szCs w:val="26"/>
    </w:rPr>
  </w:style>
  <w:style w:type="paragraph" w:styleId="Heading4">
    <w:name w:val="heading 4"/>
    <w:basedOn w:val="Normal"/>
    <w:next w:val="Normal"/>
    <w:qFormat/>
    <w:locked/>
    <w:rsid w:val="00361B96"/>
    <w:pPr>
      <w:keepNext/>
      <w:spacing w:before="240" w:after="60"/>
      <w:outlineLvl w:val="3"/>
    </w:pPr>
    <w:rPr>
      <w:b/>
      <w:bCs/>
      <w:sz w:val="28"/>
      <w:szCs w:val="28"/>
    </w:rPr>
  </w:style>
  <w:style w:type="paragraph" w:styleId="Heading5">
    <w:name w:val="heading 5"/>
    <w:basedOn w:val="Normal"/>
    <w:next w:val="Normal"/>
    <w:qFormat/>
    <w:locked/>
    <w:rsid w:val="00361B96"/>
    <w:pPr>
      <w:spacing w:before="240" w:after="60"/>
      <w:outlineLvl w:val="4"/>
    </w:pPr>
    <w:rPr>
      <w:b/>
      <w:bCs/>
      <w:i/>
      <w:iCs/>
      <w:sz w:val="26"/>
      <w:szCs w:val="26"/>
    </w:rPr>
  </w:style>
  <w:style w:type="paragraph" w:styleId="Heading6">
    <w:name w:val="heading 6"/>
    <w:basedOn w:val="Normal"/>
    <w:next w:val="Normal"/>
    <w:qFormat/>
    <w:locked/>
    <w:rsid w:val="00361B96"/>
    <w:pPr>
      <w:spacing w:before="240" w:after="60"/>
      <w:outlineLvl w:val="5"/>
    </w:pPr>
    <w:rPr>
      <w:b/>
      <w:bCs/>
      <w:sz w:val="22"/>
      <w:szCs w:val="22"/>
    </w:rPr>
  </w:style>
  <w:style w:type="paragraph" w:styleId="Heading7">
    <w:name w:val="heading 7"/>
    <w:basedOn w:val="Normal"/>
    <w:next w:val="Normal"/>
    <w:qFormat/>
    <w:locked/>
    <w:rsid w:val="00361B96"/>
    <w:pPr>
      <w:spacing w:before="240" w:after="60"/>
      <w:outlineLvl w:val="6"/>
    </w:pPr>
  </w:style>
  <w:style w:type="paragraph" w:styleId="Heading8">
    <w:name w:val="heading 8"/>
    <w:basedOn w:val="Normal"/>
    <w:next w:val="Normal"/>
    <w:qFormat/>
    <w:locked/>
    <w:rsid w:val="00361B96"/>
    <w:pPr>
      <w:spacing w:before="240" w:after="60"/>
      <w:outlineLvl w:val="7"/>
    </w:pPr>
    <w:rPr>
      <w:i/>
      <w:iCs/>
    </w:rPr>
  </w:style>
  <w:style w:type="paragraph" w:styleId="Heading9">
    <w:name w:val="heading 9"/>
    <w:basedOn w:val="Normal"/>
    <w:next w:val="Normal"/>
    <w:qFormat/>
    <w:locked/>
    <w:rsid w:val="00361B96"/>
    <w:pPr>
      <w:spacing w:before="240" w:after="60"/>
      <w:outlineLvl w:val="8"/>
    </w:pPr>
    <w:rPr>
      <w:rFonts w:cs="Arial"/>
      <w:sz w:val="22"/>
      <w:szCs w:val="22"/>
    </w:rPr>
  </w:style>
  <w:style w:type="character" w:default="1" w:styleId="DefaultParagraphFont">
    <w:name w:val="Default Paragraph Font"/>
    <w:uiPriority w:val="1"/>
    <w:semiHidden/>
    <w:unhideWhenUsed/>
    <w:rsid w:val="003117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17ED"/>
  </w:style>
  <w:style w:type="paragraph" w:customStyle="1" w:styleId="QPPBodytext">
    <w:name w:val="QPP Body text"/>
    <w:basedOn w:val="Normal"/>
    <w:link w:val="QPPBodytextChar"/>
    <w:rsid w:val="003117ED"/>
    <w:pPr>
      <w:autoSpaceDE w:val="0"/>
      <w:autoSpaceDN w:val="0"/>
      <w:adjustRightInd w:val="0"/>
    </w:pPr>
    <w:rPr>
      <w:rFonts w:cs="Arial"/>
      <w:color w:val="000000"/>
      <w:szCs w:val="20"/>
    </w:rPr>
  </w:style>
  <w:style w:type="character" w:customStyle="1" w:styleId="QPPBodytextChar">
    <w:name w:val="QPP Body text Char"/>
    <w:link w:val="QPPBodytext"/>
    <w:rsid w:val="00361B96"/>
    <w:rPr>
      <w:rFonts w:ascii="Arial" w:hAnsi="Arial" w:cs="Arial"/>
      <w:color w:val="000000"/>
    </w:rPr>
  </w:style>
  <w:style w:type="table" w:styleId="TableGrid">
    <w:name w:val="Table Grid"/>
    <w:basedOn w:val="TableNormal"/>
    <w:locked/>
    <w:rsid w:val="00361B9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117ED"/>
    <w:pPr>
      <w:numPr>
        <w:numId w:val="6"/>
      </w:numPr>
    </w:pPr>
    <w:rPr>
      <w:rFonts w:cs="Arial"/>
      <w:szCs w:val="20"/>
      <w:lang w:eastAsia="en-US"/>
    </w:rPr>
  </w:style>
  <w:style w:type="paragraph" w:customStyle="1" w:styleId="QPPHeading1">
    <w:name w:val="QPP Heading 1"/>
    <w:basedOn w:val="Heading1"/>
    <w:autoRedefine/>
    <w:rsid w:val="003117ED"/>
    <w:pPr>
      <w:spacing w:before="100" w:after="200"/>
      <w:ind w:left="851" w:hanging="851"/>
    </w:pPr>
  </w:style>
  <w:style w:type="paragraph" w:customStyle="1" w:styleId="QPPDotBulletPoint">
    <w:name w:val="QPP Dot Bullet Point"/>
    <w:basedOn w:val="Normal"/>
    <w:rsid w:val="003117ED"/>
    <w:pPr>
      <w:numPr>
        <w:numId w:val="7"/>
      </w:numPr>
    </w:pPr>
  </w:style>
  <w:style w:type="paragraph" w:customStyle="1" w:styleId="QPPBulletpoint3">
    <w:name w:val="QPP Bullet point 3"/>
    <w:basedOn w:val="Normal"/>
    <w:rsid w:val="003117ED"/>
    <w:pPr>
      <w:numPr>
        <w:numId w:val="5"/>
      </w:numPr>
      <w:tabs>
        <w:tab w:val="left" w:pos="1701"/>
      </w:tabs>
    </w:pPr>
    <w:rPr>
      <w:rFonts w:cs="Arial"/>
      <w:szCs w:val="20"/>
      <w:lang w:eastAsia="en-US"/>
    </w:rPr>
  </w:style>
  <w:style w:type="paragraph" w:customStyle="1" w:styleId="QPPTableTextBold">
    <w:name w:val="QPP Table Text Bold"/>
    <w:basedOn w:val="QPPTableTextBody"/>
    <w:rsid w:val="003117ED"/>
    <w:rPr>
      <w:b/>
    </w:rPr>
  </w:style>
  <w:style w:type="paragraph" w:customStyle="1" w:styleId="QPPTableTextBody">
    <w:name w:val="QPP Table Text Body"/>
    <w:basedOn w:val="QPPBodytext"/>
    <w:link w:val="QPPTableTextBodyChar"/>
    <w:autoRedefine/>
    <w:rsid w:val="003117ED"/>
    <w:pPr>
      <w:spacing w:before="60" w:after="60"/>
    </w:pPr>
  </w:style>
  <w:style w:type="character" w:customStyle="1" w:styleId="QPPTableTextBodyChar">
    <w:name w:val="QPP Table Text Body Char"/>
    <w:basedOn w:val="QPPBodytextChar"/>
    <w:link w:val="QPPTableTextBody"/>
    <w:rsid w:val="00361B96"/>
    <w:rPr>
      <w:rFonts w:ascii="Arial" w:hAnsi="Arial" w:cs="Arial"/>
      <w:color w:val="000000"/>
    </w:rPr>
  </w:style>
  <w:style w:type="paragraph" w:customStyle="1" w:styleId="QPPBulletpoint2">
    <w:name w:val="QPP Bullet point 2"/>
    <w:basedOn w:val="Normal"/>
    <w:link w:val="QPPBulletpoint2Char"/>
    <w:rsid w:val="003117ED"/>
    <w:pPr>
      <w:numPr>
        <w:numId w:val="3"/>
      </w:numPr>
    </w:pPr>
    <w:rPr>
      <w:rFonts w:cs="Arial"/>
      <w:szCs w:val="20"/>
      <w:lang w:eastAsia="en-US"/>
    </w:rPr>
  </w:style>
  <w:style w:type="paragraph" w:customStyle="1" w:styleId="QPPTableHeadingStyle1">
    <w:name w:val="QPP Table Heading Style 1"/>
    <w:basedOn w:val="QPPHeading4"/>
    <w:rsid w:val="003117ED"/>
    <w:pPr>
      <w:spacing w:after="0"/>
      <w:ind w:left="0" w:firstLine="0"/>
    </w:pPr>
  </w:style>
  <w:style w:type="paragraph" w:customStyle="1" w:styleId="QPPHeading4">
    <w:name w:val="QPP Heading 4"/>
    <w:basedOn w:val="Normal"/>
    <w:link w:val="QPPHeading4Char"/>
    <w:autoRedefine/>
    <w:rsid w:val="003117ED"/>
    <w:pPr>
      <w:keepNext/>
      <w:spacing w:before="100" w:after="200"/>
      <w:ind w:left="851" w:hanging="851"/>
      <w:outlineLvl w:val="2"/>
    </w:pPr>
    <w:rPr>
      <w:rFonts w:cs="Arial"/>
      <w:b/>
      <w:bCs/>
      <w:szCs w:val="26"/>
    </w:rPr>
  </w:style>
  <w:style w:type="paragraph" w:customStyle="1" w:styleId="QPPHeading2">
    <w:name w:val="QPP Heading 2"/>
    <w:basedOn w:val="Normal"/>
    <w:autoRedefine/>
    <w:rsid w:val="003117E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361B96"/>
    <w:rPr>
      <w:i/>
      <w:iCs/>
    </w:rPr>
  </w:style>
  <w:style w:type="paragraph" w:customStyle="1" w:styleId="QPPEditorsNoteStyle1">
    <w:name w:val="QPP Editor's Note Style 1"/>
    <w:basedOn w:val="Normal"/>
    <w:next w:val="QPPBodytext"/>
    <w:link w:val="QPPEditorsNoteStyle1Char"/>
    <w:rsid w:val="003117ED"/>
    <w:pPr>
      <w:spacing w:before="100" w:beforeAutospacing="1" w:after="100" w:afterAutospacing="1"/>
    </w:pPr>
    <w:rPr>
      <w:sz w:val="16"/>
      <w:szCs w:val="16"/>
    </w:rPr>
  </w:style>
  <w:style w:type="character" w:customStyle="1" w:styleId="QPPEditorsNoteStyle1Char">
    <w:name w:val="QPP Editor's Note Style 1 Char"/>
    <w:link w:val="QPPEditorsNoteStyle1"/>
    <w:rsid w:val="00361B96"/>
    <w:rPr>
      <w:rFonts w:ascii="Arial" w:hAnsi="Arial"/>
      <w:sz w:val="16"/>
      <w:szCs w:val="16"/>
    </w:rPr>
  </w:style>
  <w:style w:type="paragraph" w:customStyle="1" w:styleId="QPPFooter">
    <w:name w:val="QPP Footer"/>
    <w:basedOn w:val="Normal"/>
    <w:rsid w:val="003117E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link w:val="QPPEditorsNoteStyle2Char"/>
    <w:rsid w:val="003117ED"/>
    <w:pPr>
      <w:spacing w:before="100" w:after="100"/>
      <w:ind w:left="567"/>
    </w:pPr>
    <w:rPr>
      <w:sz w:val="16"/>
      <w:szCs w:val="16"/>
    </w:rPr>
  </w:style>
  <w:style w:type="character" w:customStyle="1" w:styleId="QPPEditorsNoteStyle2Char">
    <w:name w:val="QPP Editor's Note Style 2 Char"/>
    <w:link w:val="QPPEditorsNoteStyle2"/>
    <w:rsid w:val="00EB283F"/>
    <w:rPr>
      <w:rFonts w:ascii="Arial" w:hAnsi="Arial"/>
      <w:sz w:val="16"/>
      <w:szCs w:val="16"/>
    </w:rPr>
  </w:style>
  <w:style w:type="paragraph" w:customStyle="1" w:styleId="QPPEditorsnotebulletpoint1">
    <w:name w:val="QPP Editor's note bullet point 1"/>
    <w:basedOn w:val="Normal"/>
    <w:rsid w:val="003117ED"/>
    <w:pPr>
      <w:numPr>
        <w:numId w:val="1"/>
      </w:numPr>
      <w:tabs>
        <w:tab w:val="left" w:pos="426"/>
      </w:tabs>
    </w:pPr>
    <w:rPr>
      <w:sz w:val="16"/>
      <w:szCs w:val="16"/>
    </w:rPr>
  </w:style>
  <w:style w:type="paragraph" w:customStyle="1" w:styleId="QPPTableBullet">
    <w:name w:val="QPP Table Bullet"/>
    <w:basedOn w:val="Normal"/>
    <w:rsid w:val="003117ED"/>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3117ED"/>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3117ED"/>
    <w:pPr>
      <w:numPr>
        <w:numId w:val="4"/>
      </w:numPr>
    </w:pPr>
  </w:style>
  <w:style w:type="paragraph" w:styleId="BalloonText">
    <w:name w:val="Balloon Text"/>
    <w:basedOn w:val="Normal"/>
    <w:semiHidden/>
    <w:locked/>
    <w:rsid w:val="00361B96"/>
    <w:rPr>
      <w:rFonts w:ascii="Tahoma" w:hAnsi="Tahoma" w:cs="Tahoma"/>
      <w:sz w:val="16"/>
      <w:szCs w:val="16"/>
    </w:rPr>
  </w:style>
  <w:style w:type="paragraph" w:customStyle="1" w:styleId="QPPBullet">
    <w:name w:val="QPP Bullet"/>
    <w:basedOn w:val="Normal"/>
    <w:autoRedefine/>
    <w:rsid w:val="003117E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3117ED"/>
    <w:rPr>
      <w:vertAlign w:val="subscript"/>
    </w:rPr>
  </w:style>
  <w:style w:type="paragraph" w:customStyle="1" w:styleId="QPPBulletPoint5DOT">
    <w:name w:val="QPP Bullet Point 5 DOT"/>
    <w:basedOn w:val="QPPBodytext"/>
    <w:autoRedefine/>
    <w:rsid w:val="003117ED"/>
    <w:pPr>
      <w:numPr>
        <w:numId w:val="50"/>
      </w:numPr>
    </w:pPr>
  </w:style>
  <w:style w:type="paragraph" w:customStyle="1" w:styleId="QPPBodyTextITALIC">
    <w:name w:val="QPP Body Text ITALIC"/>
    <w:basedOn w:val="QPPBodytext"/>
    <w:autoRedefine/>
    <w:rsid w:val="003117ED"/>
    <w:rPr>
      <w:i/>
    </w:rPr>
  </w:style>
  <w:style w:type="paragraph" w:customStyle="1" w:styleId="QPPSuperscript">
    <w:name w:val="QPP Superscript"/>
    <w:basedOn w:val="QPPBodytext"/>
    <w:next w:val="QPPBodytext"/>
    <w:link w:val="QPPSuperscriptChar"/>
    <w:rsid w:val="003117ED"/>
    <w:rPr>
      <w:vertAlign w:val="superscript"/>
    </w:rPr>
  </w:style>
  <w:style w:type="character" w:customStyle="1" w:styleId="QPPSuperscriptChar">
    <w:name w:val="QPP Superscript Char"/>
    <w:link w:val="QPPSuperscript"/>
    <w:rsid w:val="00361B96"/>
    <w:rPr>
      <w:rFonts w:ascii="Arial" w:hAnsi="Arial" w:cs="Arial"/>
      <w:color w:val="000000"/>
      <w:vertAlign w:val="superscript"/>
    </w:rPr>
  </w:style>
  <w:style w:type="paragraph" w:customStyle="1" w:styleId="HGTableBullet2">
    <w:name w:val="HG Table Bullet 2"/>
    <w:basedOn w:val="QPPTableTextBody"/>
    <w:rsid w:val="003117ED"/>
    <w:pPr>
      <w:numPr>
        <w:numId w:val="8"/>
      </w:numPr>
      <w:tabs>
        <w:tab w:val="left" w:pos="567"/>
      </w:tabs>
    </w:pPr>
  </w:style>
  <w:style w:type="paragraph" w:customStyle="1" w:styleId="HGTableBullet3">
    <w:name w:val="HG Table Bullet 3"/>
    <w:basedOn w:val="QPPTableTextBody"/>
    <w:rsid w:val="003117ED"/>
    <w:pPr>
      <w:numPr>
        <w:numId w:val="9"/>
      </w:numPr>
    </w:pPr>
  </w:style>
  <w:style w:type="paragraph" w:customStyle="1" w:styleId="HGTableBullet4">
    <w:name w:val="HG Table Bullet 4"/>
    <w:basedOn w:val="QPPTableTextBody"/>
    <w:rsid w:val="003117ED"/>
    <w:pPr>
      <w:numPr>
        <w:numId w:val="10"/>
      </w:numPr>
      <w:tabs>
        <w:tab w:val="left" w:pos="567"/>
      </w:tabs>
    </w:pPr>
  </w:style>
  <w:style w:type="paragraph" w:styleId="ListParagraph">
    <w:name w:val="List Paragraph"/>
    <w:basedOn w:val="Normal"/>
    <w:uiPriority w:val="34"/>
    <w:qFormat/>
    <w:locked/>
    <w:rsid w:val="00361B96"/>
    <w:pPr>
      <w:ind w:left="720"/>
    </w:pPr>
    <w:rPr>
      <w:rFonts w:ascii="Calibri" w:eastAsia="Calibri" w:hAnsi="Calibri" w:cs="Calibri"/>
      <w:sz w:val="22"/>
      <w:szCs w:val="22"/>
      <w:lang w:eastAsia="en-US"/>
    </w:rPr>
  </w:style>
  <w:style w:type="character" w:styleId="FollowedHyperlink">
    <w:name w:val="FollowedHyperlink"/>
    <w:locked/>
    <w:rsid w:val="00361B96"/>
    <w:rPr>
      <w:color w:val="800080"/>
      <w:u w:val="single"/>
    </w:rPr>
  </w:style>
  <w:style w:type="paragraph" w:styleId="Header">
    <w:name w:val="header"/>
    <w:basedOn w:val="Normal"/>
    <w:locked/>
    <w:rsid w:val="00361B96"/>
    <w:pPr>
      <w:tabs>
        <w:tab w:val="center" w:pos="4153"/>
        <w:tab w:val="right" w:pos="8306"/>
      </w:tabs>
    </w:pPr>
  </w:style>
  <w:style w:type="paragraph" w:styleId="Footer">
    <w:name w:val="footer"/>
    <w:basedOn w:val="Normal"/>
    <w:locked/>
    <w:rsid w:val="00361B96"/>
    <w:pPr>
      <w:tabs>
        <w:tab w:val="center" w:pos="4153"/>
        <w:tab w:val="right" w:pos="8306"/>
      </w:tabs>
    </w:pPr>
  </w:style>
  <w:style w:type="character" w:customStyle="1" w:styleId="QPPHeading4Char">
    <w:name w:val="QPP Heading 4 Char"/>
    <w:link w:val="QPPHeading4"/>
    <w:rsid w:val="00361B96"/>
    <w:rPr>
      <w:rFonts w:ascii="Arial" w:hAnsi="Arial" w:cs="Arial"/>
      <w:b/>
      <w:bCs/>
      <w:szCs w:val="26"/>
    </w:rPr>
  </w:style>
  <w:style w:type="character" w:customStyle="1" w:styleId="QPPSubscriptChar">
    <w:name w:val="QPP Subscript Char"/>
    <w:link w:val="QPPSubscript"/>
    <w:rsid w:val="00361B96"/>
    <w:rPr>
      <w:rFonts w:ascii="Arial" w:hAnsi="Arial" w:cs="Arial"/>
      <w:color w:val="000000"/>
      <w:vertAlign w:val="subscript"/>
    </w:rPr>
  </w:style>
  <w:style w:type="character" w:styleId="CommentReference">
    <w:name w:val="annotation reference"/>
    <w:locked/>
    <w:rsid w:val="00361B96"/>
    <w:rPr>
      <w:sz w:val="16"/>
      <w:szCs w:val="16"/>
    </w:rPr>
  </w:style>
  <w:style w:type="paragraph" w:styleId="CommentText">
    <w:name w:val="annotation text"/>
    <w:basedOn w:val="Normal"/>
    <w:link w:val="CommentTextChar"/>
    <w:locked/>
    <w:rsid w:val="00361B96"/>
    <w:rPr>
      <w:szCs w:val="20"/>
    </w:rPr>
  </w:style>
  <w:style w:type="character" w:customStyle="1" w:styleId="CommentTextChar">
    <w:name w:val="Comment Text Char"/>
    <w:basedOn w:val="DefaultParagraphFont"/>
    <w:link w:val="CommentText"/>
    <w:rsid w:val="005D136F"/>
    <w:rPr>
      <w:rFonts w:ascii="Arial" w:hAnsi="Arial"/>
    </w:rPr>
  </w:style>
  <w:style w:type="paragraph" w:styleId="CommentSubject">
    <w:name w:val="annotation subject"/>
    <w:basedOn w:val="CommentText"/>
    <w:next w:val="CommentText"/>
    <w:link w:val="CommentSubjectChar"/>
    <w:locked/>
    <w:rsid w:val="00361B96"/>
    <w:rPr>
      <w:b/>
      <w:bCs/>
    </w:rPr>
  </w:style>
  <w:style w:type="character" w:customStyle="1" w:styleId="CommentSubjectChar">
    <w:name w:val="Comment Subject Char"/>
    <w:basedOn w:val="CommentTextChar"/>
    <w:link w:val="CommentSubject"/>
    <w:rsid w:val="005D136F"/>
    <w:rPr>
      <w:rFonts w:ascii="Arial" w:hAnsi="Arial"/>
      <w:b/>
      <w:bCs/>
    </w:rPr>
  </w:style>
  <w:style w:type="numbering" w:styleId="111111">
    <w:name w:val="Outline List 2"/>
    <w:basedOn w:val="NoList"/>
    <w:locked/>
    <w:rsid w:val="00361B96"/>
  </w:style>
  <w:style w:type="numbering" w:styleId="1ai">
    <w:name w:val="Outline List 1"/>
    <w:basedOn w:val="NoList"/>
    <w:locked/>
    <w:rsid w:val="00361B96"/>
  </w:style>
  <w:style w:type="numbering" w:styleId="ArticleSection">
    <w:name w:val="Outline List 3"/>
    <w:basedOn w:val="NoList"/>
    <w:locked/>
    <w:rsid w:val="00361B96"/>
  </w:style>
  <w:style w:type="paragraph" w:styleId="Bibliography">
    <w:name w:val="Bibliography"/>
    <w:basedOn w:val="Normal"/>
    <w:next w:val="Normal"/>
    <w:uiPriority w:val="37"/>
    <w:semiHidden/>
    <w:unhideWhenUsed/>
    <w:locked/>
    <w:rsid w:val="00361B96"/>
  </w:style>
  <w:style w:type="paragraph" w:styleId="BlockText">
    <w:name w:val="Block Text"/>
    <w:basedOn w:val="Normal"/>
    <w:locked/>
    <w:rsid w:val="00361B9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361B96"/>
    <w:pPr>
      <w:spacing w:after="120"/>
    </w:pPr>
  </w:style>
  <w:style w:type="character" w:customStyle="1" w:styleId="BodyTextChar">
    <w:name w:val="Body Text Char"/>
    <w:basedOn w:val="DefaultParagraphFont"/>
    <w:link w:val="BodyText"/>
    <w:rsid w:val="00361B96"/>
    <w:rPr>
      <w:rFonts w:ascii="Arial" w:hAnsi="Arial"/>
      <w:szCs w:val="24"/>
    </w:rPr>
  </w:style>
  <w:style w:type="paragraph" w:styleId="BodyText2">
    <w:name w:val="Body Text 2"/>
    <w:basedOn w:val="Normal"/>
    <w:link w:val="BodyText2Char"/>
    <w:locked/>
    <w:rsid w:val="00361B96"/>
    <w:pPr>
      <w:spacing w:after="120" w:line="480" w:lineRule="auto"/>
    </w:pPr>
  </w:style>
  <w:style w:type="character" w:customStyle="1" w:styleId="BodyText2Char">
    <w:name w:val="Body Text 2 Char"/>
    <w:basedOn w:val="DefaultParagraphFont"/>
    <w:link w:val="BodyText2"/>
    <w:rsid w:val="00361B96"/>
    <w:rPr>
      <w:rFonts w:ascii="Arial" w:hAnsi="Arial"/>
      <w:szCs w:val="24"/>
    </w:rPr>
  </w:style>
  <w:style w:type="paragraph" w:styleId="BodyText3">
    <w:name w:val="Body Text 3"/>
    <w:basedOn w:val="Normal"/>
    <w:link w:val="BodyText3Char"/>
    <w:locked/>
    <w:rsid w:val="00361B96"/>
    <w:pPr>
      <w:spacing w:after="120"/>
    </w:pPr>
    <w:rPr>
      <w:sz w:val="16"/>
      <w:szCs w:val="16"/>
    </w:rPr>
  </w:style>
  <w:style w:type="character" w:customStyle="1" w:styleId="BodyText3Char">
    <w:name w:val="Body Text 3 Char"/>
    <w:basedOn w:val="DefaultParagraphFont"/>
    <w:link w:val="BodyText3"/>
    <w:rsid w:val="00361B96"/>
    <w:rPr>
      <w:rFonts w:ascii="Arial" w:hAnsi="Arial"/>
      <w:sz w:val="16"/>
      <w:szCs w:val="16"/>
    </w:rPr>
  </w:style>
  <w:style w:type="paragraph" w:styleId="BodyTextFirstIndent">
    <w:name w:val="Body Text First Indent"/>
    <w:basedOn w:val="BodyText"/>
    <w:link w:val="BodyTextFirstIndentChar"/>
    <w:locked/>
    <w:rsid w:val="00361B96"/>
    <w:pPr>
      <w:spacing w:after="0"/>
      <w:ind w:firstLine="360"/>
    </w:pPr>
  </w:style>
  <w:style w:type="character" w:customStyle="1" w:styleId="BodyTextFirstIndentChar">
    <w:name w:val="Body Text First Indent Char"/>
    <w:basedOn w:val="BodyTextChar"/>
    <w:link w:val="BodyTextFirstIndent"/>
    <w:rsid w:val="00361B96"/>
    <w:rPr>
      <w:rFonts w:ascii="Arial" w:hAnsi="Arial"/>
      <w:szCs w:val="24"/>
    </w:rPr>
  </w:style>
  <w:style w:type="paragraph" w:styleId="BodyTextIndent">
    <w:name w:val="Body Text Indent"/>
    <w:basedOn w:val="Normal"/>
    <w:link w:val="BodyTextIndentChar"/>
    <w:locked/>
    <w:rsid w:val="00361B96"/>
    <w:pPr>
      <w:spacing w:after="120"/>
      <w:ind w:left="283"/>
    </w:pPr>
  </w:style>
  <w:style w:type="character" w:customStyle="1" w:styleId="BodyTextIndentChar">
    <w:name w:val="Body Text Indent Char"/>
    <w:basedOn w:val="DefaultParagraphFont"/>
    <w:link w:val="BodyTextIndent"/>
    <w:rsid w:val="00361B96"/>
    <w:rPr>
      <w:rFonts w:ascii="Arial" w:hAnsi="Arial"/>
      <w:szCs w:val="24"/>
    </w:rPr>
  </w:style>
  <w:style w:type="paragraph" w:styleId="BodyTextFirstIndent2">
    <w:name w:val="Body Text First Indent 2"/>
    <w:basedOn w:val="BodyTextIndent"/>
    <w:link w:val="BodyTextFirstIndent2Char"/>
    <w:locked/>
    <w:rsid w:val="00361B96"/>
    <w:pPr>
      <w:spacing w:after="0"/>
      <w:ind w:left="360" w:firstLine="360"/>
    </w:pPr>
  </w:style>
  <w:style w:type="character" w:customStyle="1" w:styleId="BodyTextFirstIndent2Char">
    <w:name w:val="Body Text First Indent 2 Char"/>
    <w:basedOn w:val="BodyTextIndentChar"/>
    <w:link w:val="BodyTextFirstIndent2"/>
    <w:rsid w:val="00361B96"/>
    <w:rPr>
      <w:rFonts w:ascii="Arial" w:hAnsi="Arial"/>
      <w:szCs w:val="24"/>
    </w:rPr>
  </w:style>
  <w:style w:type="paragraph" w:styleId="BodyTextIndent2">
    <w:name w:val="Body Text Indent 2"/>
    <w:basedOn w:val="Normal"/>
    <w:link w:val="BodyTextIndent2Char"/>
    <w:locked/>
    <w:rsid w:val="00361B96"/>
    <w:pPr>
      <w:spacing w:after="120" w:line="480" w:lineRule="auto"/>
      <w:ind w:left="283"/>
    </w:pPr>
  </w:style>
  <w:style w:type="character" w:customStyle="1" w:styleId="BodyTextIndent2Char">
    <w:name w:val="Body Text Indent 2 Char"/>
    <w:basedOn w:val="DefaultParagraphFont"/>
    <w:link w:val="BodyTextIndent2"/>
    <w:rsid w:val="00361B96"/>
    <w:rPr>
      <w:rFonts w:ascii="Arial" w:hAnsi="Arial"/>
      <w:szCs w:val="24"/>
    </w:rPr>
  </w:style>
  <w:style w:type="paragraph" w:styleId="BodyTextIndent3">
    <w:name w:val="Body Text Indent 3"/>
    <w:basedOn w:val="Normal"/>
    <w:link w:val="BodyTextIndent3Char"/>
    <w:locked/>
    <w:rsid w:val="00361B96"/>
    <w:pPr>
      <w:spacing w:after="120"/>
      <w:ind w:left="283"/>
    </w:pPr>
    <w:rPr>
      <w:sz w:val="16"/>
      <w:szCs w:val="16"/>
    </w:rPr>
  </w:style>
  <w:style w:type="character" w:customStyle="1" w:styleId="BodyTextIndent3Char">
    <w:name w:val="Body Text Indent 3 Char"/>
    <w:basedOn w:val="DefaultParagraphFont"/>
    <w:link w:val="BodyTextIndent3"/>
    <w:rsid w:val="00361B96"/>
    <w:rPr>
      <w:rFonts w:ascii="Arial" w:hAnsi="Arial"/>
      <w:sz w:val="16"/>
      <w:szCs w:val="16"/>
    </w:rPr>
  </w:style>
  <w:style w:type="character" w:styleId="BookTitle">
    <w:name w:val="Book Title"/>
    <w:basedOn w:val="DefaultParagraphFont"/>
    <w:uiPriority w:val="33"/>
    <w:qFormat/>
    <w:locked/>
    <w:rsid w:val="00361B96"/>
    <w:rPr>
      <w:b/>
      <w:bCs/>
      <w:smallCaps/>
      <w:spacing w:val="5"/>
    </w:rPr>
  </w:style>
  <w:style w:type="paragraph" w:styleId="Caption">
    <w:name w:val="caption"/>
    <w:basedOn w:val="Normal"/>
    <w:next w:val="Normal"/>
    <w:semiHidden/>
    <w:unhideWhenUsed/>
    <w:qFormat/>
    <w:locked/>
    <w:rsid w:val="00361B96"/>
    <w:pPr>
      <w:spacing w:after="200"/>
    </w:pPr>
    <w:rPr>
      <w:b/>
      <w:bCs/>
      <w:color w:val="4F81BD" w:themeColor="accent1"/>
      <w:sz w:val="18"/>
      <w:szCs w:val="18"/>
    </w:rPr>
  </w:style>
  <w:style w:type="paragraph" w:styleId="Closing">
    <w:name w:val="Closing"/>
    <w:basedOn w:val="Normal"/>
    <w:link w:val="ClosingChar"/>
    <w:locked/>
    <w:rsid w:val="00361B96"/>
    <w:pPr>
      <w:ind w:left="4252"/>
    </w:pPr>
  </w:style>
  <w:style w:type="character" w:customStyle="1" w:styleId="ClosingChar">
    <w:name w:val="Closing Char"/>
    <w:basedOn w:val="DefaultParagraphFont"/>
    <w:link w:val="Closing"/>
    <w:rsid w:val="00361B96"/>
    <w:rPr>
      <w:rFonts w:ascii="Arial" w:hAnsi="Arial"/>
      <w:szCs w:val="24"/>
    </w:rPr>
  </w:style>
  <w:style w:type="table" w:styleId="ColorfulGrid">
    <w:name w:val="Colorful Grid"/>
    <w:basedOn w:val="TableNormal"/>
    <w:uiPriority w:val="73"/>
    <w:locked/>
    <w:rsid w:val="00361B9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361B9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361B9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361B9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361B9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361B9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361B9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361B9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361B9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361B9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361B9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361B9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361B9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361B9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361B9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361B9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361B9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361B9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361B9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361B9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361B9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361B9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61B9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361B9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361B9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361B9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361B9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361B9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361B96"/>
  </w:style>
  <w:style w:type="character" w:customStyle="1" w:styleId="DateChar">
    <w:name w:val="Date Char"/>
    <w:basedOn w:val="DefaultParagraphFont"/>
    <w:link w:val="Date"/>
    <w:rsid w:val="00361B96"/>
    <w:rPr>
      <w:rFonts w:ascii="Arial" w:hAnsi="Arial"/>
      <w:szCs w:val="24"/>
    </w:rPr>
  </w:style>
  <w:style w:type="paragraph" w:styleId="DocumentMap">
    <w:name w:val="Document Map"/>
    <w:basedOn w:val="Normal"/>
    <w:link w:val="DocumentMapChar"/>
    <w:locked/>
    <w:rsid w:val="00361B96"/>
    <w:rPr>
      <w:rFonts w:ascii="Tahoma" w:hAnsi="Tahoma" w:cs="Tahoma"/>
      <w:sz w:val="16"/>
      <w:szCs w:val="16"/>
    </w:rPr>
  </w:style>
  <w:style w:type="character" w:customStyle="1" w:styleId="DocumentMapChar">
    <w:name w:val="Document Map Char"/>
    <w:basedOn w:val="DefaultParagraphFont"/>
    <w:link w:val="DocumentMap"/>
    <w:rsid w:val="00361B96"/>
    <w:rPr>
      <w:rFonts w:ascii="Tahoma" w:hAnsi="Tahoma" w:cs="Tahoma"/>
      <w:sz w:val="16"/>
      <w:szCs w:val="16"/>
    </w:rPr>
  </w:style>
  <w:style w:type="paragraph" w:styleId="E-mailSignature">
    <w:name w:val="E-mail Signature"/>
    <w:basedOn w:val="Normal"/>
    <w:link w:val="E-mailSignatureChar"/>
    <w:locked/>
    <w:rsid w:val="00361B96"/>
  </w:style>
  <w:style w:type="character" w:customStyle="1" w:styleId="E-mailSignatureChar">
    <w:name w:val="E-mail Signature Char"/>
    <w:basedOn w:val="DefaultParagraphFont"/>
    <w:link w:val="E-mailSignature"/>
    <w:rsid w:val="00361B96"/>
    <w:rPr>
      <w:rFonts w:ascii="Arial" w:hAnsi="Arial"/>
      <w:szCs w:val="24"/>
    </w:rPr>
  </w:style>
  <w:style w:type="character" w:styleId="Emphasis">
    <w:name w:val="Emphasis"/>
    <w:basedOn w:val="DefaultParagraphFont"/>
    <w:qFormat/>
    <w:locked/>
    <w:rsid w:val="00361B96"/>
    <w:rPr>
      <w:i/>
      <w:iCs/>
    </w:rPr>
  </w:style>
  <w:style w:type="character" w:styleId="EndnoteReference">
    <w:name w:val="endnote reference"/>
    <w:basedOn w:val="DefaultParagraphFont"/>
    <w:locked/>
    <w:rsid w:val="00361B96"/>
    <w:rPr>
      <w:vertAlign w:val="superscript"/>
    </w:rPr>
  </w:style>
  <w:style w:type="paragraph" w:styleId="EndnoteText">
    <w:name w:val="endnote text"/>
    <w:basedOn w:val="Normal"/>
    <w:link w:val="EndnoteTextChar"/>
    <w:locked/>
    <w:rsid w:val="00361B96"/>
    <w:rPr>
      <w:szCs w:val="20"/>
    </w:rPr>
  </w:style>
  <w:style w:type="character" w:customStyle="1" w:styleId="EndnoteTextChar">
    <w:name w:val="Endnote Text Char"/>
    <w:basedOn w:val="DefaultParagraphFont"/>
    <w:link w:val="EndnoteText"/>
    <w:rsid w:val="00361B96"/>
    <w:rPr>
      <w:rFonts w:ascii="Arial" w:hAnsi="Arial"/>
    </w:rPr>
  </w:style>
  <w:style w:type="paragraph" w:styleId="EnvelopeAddress">
    <w:name w:val="envelope address"/>
    <w:basedOn w:val="Normal"/>
    <w:locked/>
    <w:rsid w:val="00361B9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361B96"/>
    <w:rPr>
      <w:rFonts w:asciiTheme="majorHAnsi" w:eastAsiaTheme="majorEastAsia" w:hAnsiTheme="majorHAnsi" w:cstheme="majorBidi"/>
      <w:szCs w:val="20"/>
    </w:rPr>
  </w:style>
  <w:style w:type="character" w:styleId="FootnoteReference">
    <w:name w:val="footnote reference"/>
    <w:basedOn w:val="DefaultParagraphFont"/>
    <w:locked/>
    <w:rsid w:val="00361B96"/>
    <w:rPr>
      <w:vertAlign w:val="superscript"/>
    </w:rPr>
  </w:style>
  <w:style w:type="paragraph" w:styleId="FootnoteText">
    <w:name w:val="footnote text"/>
    <w:basedOn w:val="Normal"/>
    <w:link w:val="FootnoteTextChar"/>
    <w:locked/>
    <w:rsid w:val="00361B96"/>
    <w:rPr>
      <w:szCs w:val="20"/>
    </w:rPr>
  </w:style>
  <w:style w:type="character" w:customStyle="1" w:styleId="FootnoteTextChar">
    <w:name w:val="Footnote Text Char"/>
    <w:basedOn w:val="DefaultParagraphFont"/>
    <w:link w:val="FootnoteText"/>
    <w:rsid w:val="00361B96"/>
    <w:rPr>
      <w:rFonts w:ascii="Arial" w:hAnsi="Arial"/>
    </w:rPr>
  </w:style>
  <w:style w:type="character" w:styleId="HTMLAcronym">
    <w:name w:val="HTML Acronym"/>
    <w:basedOn w:val="DefaultParagraphFont"/>
    <w:locked/>
    <w:rsid w:val="00361B96"/>
  </w:style>
  <w:style w:type="paragraph" w:styleId="HTMLAddress">
    <w:name w:val="HTML Address"/>
    <w:basedOn w:val="Normal"/>
    <w:link w:val="HTMLAddressChar"/>
    <w:locked/>
    <w:rsid w:val="00361B96"/>
    <w:rPr>
      <w:i/>
      <w:iCs/>
    </w:rPr>
  </w:style>
  <w:style w:type="character" w:customStyle="1" w:styleId="HTMLAddressChar">
    <w:name w:val="HTML Address Char"/>
    <w:basedOn w:val="DefaultParagraphFont"/>
    <w:link w:val="HTMLAddress"/>
    <w:rsid w:val="00361B96"/>
    <w:rPr>
      <w:rFonts w:ascii="Arial" w:hAnsi="Arial"/>
      <w:i/>
      <w:iCs/>
      <w:szCs w:val="24"/>
    </w:rPr>
  </w:style>
  <w:style w:type="character" w:styleId="HTMLCite">
    <w:name w:val="HTML Cite"/>
    <w:basedOn w:val="DefaultParagraphFont"/>
    <w:locked/>
    <w:rsid w:val="00361B96"/>
    <w:rPr>
      <w:i/>
      <w:iCs/>
    </w:rPr>
  </w:style>
  <w:style w:type="character" w:styleId="HTMLCode">
    <w:name w:val="HTML Code"/>
    <w:basedOn w:val="DefaultParagraphFont"/>
    <w:locked/>
    <w:rsid w:val="00361B96"/>
    <w:rPr>
      <w:rFonts w:ascii="Consolas" w:hAnsi="Consolas" w:cs="Consolas"/>
      <w:sz w:val="20"/>
      <w:szCs w:val="20"/>
    </w:rPr>
  </w:style>
  <w:style w:type="character" w:styleId="HTMLDefinition">
    <w:name w:val="HTML Definition"/>
    <w:basedOn w:val="DefaultParagraphFont"/>
    <w:locked/>
    <w:rsid w:val="00361B96"/>
    <w:rPr>
      <w:i/>
      <w:iCs/>
    </w:rPr>
  </w:style>
  <w:style w:type="character" w:styleId="HTMLKeyboard">
    <w:name w:val="HTML Keyboard"/>
    <w:basedOn w:val="DefaultParagraphFont"/>
    <w:locked/>
    <w:rsid w:val="00361B96"/>
    <w:rPr>
      <w:rFonts w:ascii="Consolas" w:hAnsi="Consolas" w:cs="Consolas"/>
      <w:sz w:val="20"/>
      <w:szCs w:val="20"/>
    </w:rPr>
  </w:style>
  <w:style w:type="paragraph" w:styleId="HTMLPreformatted">
    <w:name w:val="HTML Preformatted"/>
    <w:basedOn w:val="Normal"/>
    <w:link w:val="HTMLPreformattedChar"/>
    <w:locked/>
    <w:rsid w:val="00361B96"/>
    <w:rPr>
      <w:rFonts w:ascii="Consolas" w:hAnsi="Consolas" w:cs="Consolas"/>
      <w:szCs w:val="20"/>
    </w:rPr>
  </w:style>
  <w:style w:type="character" w:customStyle="1" w:styleId="HTMLPreformattedChar">
    <w:name w:val="HTML Preformatted Char"/>
    <w:basedOn w:val="DefaultParagraphFont"/>
    <w:link w:val="HTMLPreformatted"/>
    <w:rsid w:val="00361B96"/>
    <w:rPr>
      <w:rFonts w:ascii="Consolas" w:hAnsi="Consolas" w:cs="Consolas"/>
    </w:rPr>
  </w:style>
  <w:style w:type="character" w:styleId="HTMLSample">
    <w:name w:val="HTML Sample"/>
    <w:basedOn w:val="DefaultParagraphFont"/>
    <w:locked/>
    <w:rsid w:val="00361B96"/>
    <w:rPr>
      <w:rFonts w:ascii="Consolas" w:hAnsi="Consolas" w:cs="Consolas"/>
      <w:sz w:val="24"/>
      <w:szCs w:val="24"/>
    </w:rPr>
  </w:style>
  <w:style w:type="character" w:styleId="HTMLTypewriter">
    <w:name w:val="HTML Typewriter"/>
    <w:basedOn w:val="DefaultParagraphFont"/>
    <w:locked/>
    <w:rsid w:val="00361B96"/>
    <w:rPr>
      <w:rFonts w:ascii="Consolas" w:hAnsi="Consolas" w:cs="Consolas"/>
      <w:sz w:val="20"/>
      <w:szCs w:val="20"/>
    </w:rPr>
  </w:style>
  <w:style w:type="character" w:styleId="HTMLVariable">
    <w:name w:val="HTML Variable"/>
    <w:basedOn w:val="DefaultParagraphFont"/>
    <w:locked/>
    <w:rsid w:val="00361B96"/>
    <w:rPr>
      <w:i/>
      <w:iCs/>
    </w:rPr>
  </w:style>
  <w:style w:type="paragraph" w:styleId="Index1">
    <w:name w:val="index 1"/>
    <w:basedOn w:val="Normal"/>
    <w:next w:val="Normal"/>
    <w:autoRedefine/>
    <w:locked/>
    <w:rsid w:val="00361B96"/>
    <w:pPr>
      <w:ind w:left="200" w:hanging="200"/>
    </w:pPr>
  </w:style>
  <w:style w:type="paragraph" w:styleId="Index2">
    <w:name w:val="index 2"/>
    <w:basedOn w:val="Normal"/>
    <w:next w:val="Normal"/>
    <w:autoRedefine/>
    <w:locked/>
    <w:rsid w:val="00361B96"/>
    <w:pPr>
      <w:ind w:left="400" w:hanging="200"/>
    </w:pPr>
  </w:style>
  <w:style w:type="paragraph" w:styleId="Index3">
    <w:name w:val="index 3"/>
    <w:basedOn w:val="Normal"/>
    <w:next w:val="Normal"/>
    <w:autoRedefine/>
    <w:locked/>
    <w:rsid w:val="00361B96"/>
    <w:pPr>
      <w:ind w:left="600" w:hanging="200"/>
    </w:pPr>
  </w:style>
  <w:style w:type="paragraph" w:styleId="Index4">
    <w:name w:val="index 4"/>
    <w:basedOn w:val="Normal"/>
    <w:next w:val="Normal"/>
    <w:autoRedefine/>
    <w:locked/>
    <w:rsid w:val="00361B96"/>
    <w:pPr>
      <w:ind w:left="800" w:hanging="200"/>
    </w:pPr>
  </w:style>
  <w:style w:type="paragraph" w:styleId="Index5">
    <w:name w:val="index 5"/>
    <w:basedOn w:val="Normal"/>
    <w:next w:val="Normal"/>
    <w:autoRedefine/>
    <w:locked/>
    <w:rsid w:val="00361B96"/>
    <w:pPr>
      <w:ind w:left="1000" w:hanging="200"/>
    </w:pPr>
  </w:style>
  <w:style w:type="paragraph" w:styleId="Index6">
    <w:name w:val="index 6"/>
    <w:basedOn w:val="Normal"/>
    <w:next w:val="Normal"/>
    <w:autoRedefine/>
    <w:locked/>
    <w:rsid w:val="00361B96"/>
    <w:pPr>
      <w:ind w:left="1200" w:hanging="200"/>
    </w:pPr>
  </w:style>
  <w:style w:type="paragraph" w:styleId="Index7">
    <w:name w:val="index 7"/>
    <w:basedOn w:val="Normal"/>
    <w:next w:val="Normal"/>
    <w:autoRedefine/>
    <w:locked/>
    <w:rsid w:val="00361B96"/>
    <w:pPr>
      <w:ind w:left="1400" w:hanging="200"/>
    </w:pPr>
  </w:style>
  <w:style w:type="paragraph" w:styleId="Index8">
    <w:name w:val="index 8"/>
    <w:basedOn w:val="Normal"/>
    <w:next w:val="Normal"/>
    <w:autoRedefine/>
    <w:locked/>
    <w:rsid w:val="00361B96"/>
    <w:pPr>
      <w:ind w:left="1600" w:hanging="200"/>
    </w:pPr>
  </w:style>
  <w:style w:type="paragraph" w:styleId="Index9">
    <w:name w:val="index 9"/>
    <w:basedOn w:val="Normal"/>
    <w:next w:val="Normal"/>
    <w:autoRedefine/>
    <w:locked/>
    <w:rsid w:val="00361B96"/>
    <w:pPr>
      <w:ind w:left="1800" w:hanging="200"/>
    </w:pPr>
  </w:style>
  <w:style w:type="paragraph" w:styleId="IndexHeading">
    <w:name w:val="index heading"/>
    <w:basedOn w:val="Normal"/>
    <w:next w:val="Index1"/>
    <w:locked/>
    <w:rsid w:val="00361B96"/>
    <w:rPr>
      <w:rFonts w:asciiTheme="majorHAnsi" w:eastAsiaTheme="majorEastAsia" w:hAnsiTheme="majorHAnsi" w:cstheme="majorBidi"/>
      <w:b/>
      <w:bCs/>
    </w:rPr>
  </w:style>
  <w:style w:type="character" w:styleId="IntenseEmphasis">
    <w:name w:val="Intense Emphasis"/>
    <w:basedOn w:val="DefaultParagraphFont"/>
    <w:uiPriority w:val="21"/>
    <w:qFormat/>
    <w:locked/>
    <w:rsid w:val="00361B96"/>
    <w:rPr>
      <w:b/>
      <w:bCs/>
      <w:i/>
      <w:iCs/>
      <w:color w:val="4F81BD" w:themeColor="accent1"/>
    </w:rPr>
  </w:style>
  <w:style w:type="paragraph" w:styleId="IntenseQuote">
    <w:name w:val="Intense Quote"/>
    <w:basedOn w:val="Normal"/>
    <w:next w:val="Normal"/>
    <w:link w:val="IntenseQuoteChar"/>
    <w:uiPriority w:val="30"/>
    <w:qFormat/>
    <w:locked/>
    <w:rsid w:val="00361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61B96"/>
    <w:rPr>
      <w:rFonts w:ascii="Arial" w:hAnsi="Arial"/>
      <w:b/>
      <w:bCs/>
      <w:i/>
      <w:iCs/>
      <w:color w:val="4F81BD" w:themeColor="accent1"/>
      <w:szCs w:val="24"/>
    </w:rPr>
  </w:style>
  <w:style w:type="character" w:styleId="IntenseReference">
    <w:name w:val="Intense Reference"/>
    <w:basedOn w:val="DefaultParagraphFont"/>
    <w:uiPriority w:val="32"/>
    <w:qFormat/>
    <w:locked/>
    <w:rsid w:val="00361B96"/>
    <w:rPr>
      <w:b/>
      <w:bCs/>
      <w:smallCaps/>
      <w:color w:val="C0504D" w:themeColor="accent2"/>
      <w:spacing w:val="5"/>
      <w:u w:val="single"/>
    </w:rPr>
  </w:style>
  <w:style w:type="table" w:styleId="LightGrid">
    <w:name w:val="Light Grid"/>
    <w:basedOn w:val="TableNormal"/>
    <w:uiPriority w:val="62"/>
    <w:locked/>
    <w:rsid w:val="00361B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61B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361B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361B9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361B9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361B9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361B9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361B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61B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361B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361B9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361B9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361B9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361B9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361B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61B9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361B9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361B9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361B9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361B9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361B9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361B96"/>
  </w:style>
  <w:style w:type="paragraph" w:styleId="List">
    <w:name w:val="List"/>
    <w:basedOn w:val="Normal"/>
    <w:locked/>
    <w:rsid w:val="00361B96"/>
    <w:pPr>
      <w:ind w:left="283" w:hanging="283"/>
      <w:contextualSpacing/>
    </w:pPr>
  </w:style>
  <w:style w:type="paragraph" w:styleId="List2">
    <w:name w:val="List 2"/>
    <w:basedOn w:val="Normal"/>
    <w:locked/>
    <w:rsid w:val="00361B96"/>
    <w:pPr>
      <w:ind w:left="566" w:hanging="283"/>
      <w:contextualSpacing/>
    </w:pPr>
  </w:style>
  <w:style w:type="paragraph" w:styleId="List3">
    <w:name w:val="List 3"/>
    <w:basedOn w:val="Normal"/>
    <w:locked/>
    <w:rsid w:val="00361B96"/>
    <w:pPr>
      <w:ind w:left="849" w:hanging="283"/>
      <w:contextualSpacing/>
    </w:pPr>
  </w:style>
  <w:style w:type="paragraph" w:styleId="List4">
    <w:name w:val="List 4"/>
    <w:basedOn w:val="Normal"/>
    <w:locked/>
    <w:rsid w:val="00361B96"/>
    <w:pPr>
      <w:ind w:left="1132" w:hanging="283"/>
      <w:contextualSpacing/>
    </w:pPr>
  </w:style>
  <w:style w:type="paragraph" w:styleId="List5">
    <w:name w:val="List 5"/>
    <w:basedOn w:val="Normal"/>
    <w:locked/>
    <w:rsid w:val="00361B96"/>
    <w:pPr>
      <w:ind w:left="1415" w:hanging="283"/>
      <w:contextualSpacing/>
    </w:pPr>
  </w:style>
  <w:style w:type="paragraph" w:styleId="ListBullet">
    <w:name w:val="List Bullet"/>
    <w:basedOn w:val="Normal"/>
    <w:locked/>
    <w:rsid w:val="00361B96"/>
    <w:pPr>
      <w:numPr>
        <w:numId w:val="11"/>
      </w:numPr>
      <w:contextualSpacing/>
    </w:pPr>
  </w:style>
  <w:style w:type="paragraph" w:styleId="ListBullet2">
    <w:name w:val="List Bullet 2"/>
    <w:basedOn w:val="Normal"/>
    <w:locked/>
    <w:rsid w:val="00361B96"/>
    <w:pPr>
      <w:numPr>
        <w:numId w:val="12"/>
      </w:numPr>
      <w:contextualSpacing/>
    </w:pPr>
  </w:style>
  <w:style w:type="paragraph" w:styleId="ListBullet3">
    <w:name w:val="List Bullet 3"/>
    <w:basedOn w:val="Normal"/>
    <w:locked/>
    <w:rsid w:val="00361B96"/>
    <w:pPr>
      <w:numPr>
        <w:numId w:val="13"/>
      </w:numPr>
      <w:contextualSpacing/>
    </w:pPr>
  </w:style>
  <w:style w:type="paragraph" w:styleId="ListBullet4">
    <w:name w:val="List Bullet 4"/>
    <w:basedOn w:val="Normal"/>
    <w:locked/>
    <w:rsid w:val="00361B96"/>
    <w:pPr>
      <w:numPr>
        <w:numId w:val="14"/>
      </w:numPr>
      <w:contextualSpacing/>
    </w:pPr>
  </w:style>
  <w:style w:type="paragraph" w:styleId="ListBullet5">
    <w:name w:val="List Bullet 5"/>
    <w:basedOn w:val="Normal"/>
    <w:locked/>
    <w:rsid w:val="00361B96"/>
    <w:pPr>
      <w:numPr>
        <w:numId w:val="15"/>
      </w:numPr>
      <w:contextualSpacing/>
    </w:pPr>
  </w:style>
  <w:style w:type="paragraph" w:styleId="ListContinue">
    <w:name w:val="List Continue"/>
    <w:basedOn w:val="Normal"/>
    <w:locked/>
    <w:rsid w:val="00361B96"/>
    <w:pPr>
      <w:spacing w:after="120"/>
      <w:ind w:left="283"/>
      <w:contextualSpacing/>
    </w:pPr>
  </w:style>
  <w:style w:type="paragraph" w:styleId="ListContinue2">
    <w:name w:val="List Continue 2"/>
    <w:basedOn w:val="Normal"/>
    <w:locked/>
    <w:rsid w:val="00361B96"/>
    <w:pPr>
      <w:spacing w:after="120"/>
      <w:ind w:left="566"/>
      <w:contextualSpacing/>
    </w:pPr>
  </w:style>
  <w:style w:type="paragraph" w:styleId="ListContinue3">
    <w:name w:val="List Continue 3"/>
    <w:basedOn w:val="Normal"/>
    <w:locked/>
    <w:rsid w:val="00361B96"/>
    <w:pPr>
      <w:spacing w:after="120"/>
      <w:ind w:left="849"/>
      <w:contextualSpacing/>
    </w:pPr>
  </w:style>
  <w:style w:type="paragraph" w:styleId="ListContinue4">
    <w:name w:val="List Continue 4"/>
    <w:basedOn w:val="Normal"/>
    <w:locked/>
    <w:rsid w:val="00361B96"/>
    <w:pPr>
      <w:spacing w:after="120"/>
      <w:ind w:left="1132"/>
      <w:contextualSpacing/>
    </w:pPr>
  </w:style>
  <w:style w:type="paragraph" w:styleId="ListContinue5">
    <w:name w:val="List Continue 5"/>
    <w:basedOn w:val="Normal"/>
    <w:locked/>
    <w:rsid w:val="00361B96"/>
    <w:pPr>
      <w:spacing w:after="120"/>
      <w:ind w:left="1415"/>
      <w:contextualSpacing/>
    </w:pPr>
  </w:style>
  <w:style w:type="paragraph" w:styleId="ListNumber">
    <w:name w:val="List Number"/>
    <w:basedOn w:val="Normal"/>
    <w:locked/>
    <w:rsid w:val="00361B96"/>
    <w:pPr>
      <w:numPr>
        <w:numId w:val="16"/>
      </w:numPr>
      <w:contextualSpacing/>
    </w:pPr>
  </w:style>
  <w:style w:type="paragraph" w:styleId="ListNumber2">
    <w:name w:val="List Number 2"/>
    <w:basedOn w:val="Normal"/>
    <w:locked/>
    <w:rsid w:val="00361B96"/>
    <w:pPr>
      <w:numPr>
        <w:numId w:val="17"/>
      </w:numPr>
      <w:contextualSpacing/>
    </w:pPr>
  </w:style>
  <w:style w:type="paragraph" w:styleId="ListNumber3">
    <w:name w:val="List Number 3"/>
    <w:basedOn w:val="Normal"/>
    <w:locked/>
    <w:rsid w:val="00361B96"/>
    <w:pPr>
      <w:numPr>
        <w:numId w:val="18"/>
      </w:numPr>
      <w:contextualSpacing/>
    </w:pPr>
  </w:style>
  <w:style w:type="paragraph" w:styleId="ListNumber4">
    <w:name w:val="List Number 4"/>
    <w:basedOn w:val="Normal"/>
    <w:locked/>
    <w:rsid w:val="00361B96"/>
    <w:pPr>
      <w:numPr>
        <w:numId w:val="19"/>
      </w:numPr>
      <w:contextualSpacing/>
    </w:pPr>
  </w:style>
  <w:style w:type="paragraph" w:styleId="ListNumber5">
    <w:name w:val="List Number 5"/>
    <w:basedOn w:val="Normal"/>
    <w:locked/>
    <w:rsid w:val="00361B96"/>
    <w:pPr>
      <w:numPr>
        <w:numId w:val="20"/>
      </w:numPr>
      <w:contextualSpacing/>
    </w:pPr>
  </w:style>
  <w:style w:type="paragraph" w:styleId="MacroText">
    <w:name w:val="macro"/>
    <w:link w:val="MacroTextChar"/>
    <w:locked/>
    <w:rsid w:val="00361B9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61B96"/>
    <w:rPr>
      <w:rFonts w:ascii="Consolas" w:hAnsi="Consolas" w:cs="Consolas"/>
    </w:rPr>
  </w:style>
  <w:style w:type="table" w:styleId="MediumGrid1">
    <w:name w:val="Medium Grid 1"/>
    <w:basedOn w:val="TableNormal"/>
    <w:uiPriority w:val="67"/>
    <w:locked/>
    <w:rsid w:val="00361B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61B9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361B9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361B9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361B9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361B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361B9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361B9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61B9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61B9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61B9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61B9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61B9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61B9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61B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61B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361B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361B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361B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361B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361B9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361B9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61B9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361B9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361B9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361B9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361B9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361B9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361B9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61B9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61B9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61B9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61B9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61B9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61B9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61B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61B9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61B9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61B9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61B9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61B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61B9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61B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61B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61B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61B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61B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61B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61B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361B9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61B9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361B96"/>
    <w:rPr>
      <w:rFonts w:ascii="Arial" w:hAnsi="Arial"/>
      <w:szCs w:val="24"/>
    </w:rPr>
  </w:style>
  <w:style w:type="paragraph" w:styleId="NormalWeb">
    <w:name w:val="Normal (Web)"/>
    <w:basedOn w:val="Normal"/>
    <w:locked/>
    <w:rsid w:val="00361B96"/>
    <w:rPr>
      <w:rFonts w:ascii="Times New Roman" w:hAnsi="Times New Roman"/>
      <w:sz w:val="24"/>
    </w:rPr>
  </w:style>
  <w:style w:type="paragraph" w:styleId="NormalIndent">
    <w:name w:val="Normal Indent"/>
    <w:basedOn w:val="Normal"/>
    <w:locked/>
    <w:rsid w:val="00361B96"/>
    <w:pPr>
      <w:ind w:left="720"/>
    </w:pPr>
  </w:style>
  <w:style w:type="paragraph" w:styleId="NoteHeading">
    <w:name w:val="Note Heading"/>
    <w:basedOn w:val="Normal"/>
    <w:next w:val="Normal"/>
    <w:link w:val="NoteHeadingChar"/>
    <w:locked/>
    <w:rsid w:val="00361B96"/>
  </w:style>
  <w:style w:type="character" w:customStyle="1" w:styleId="NoteHeadingChar">
    <w:name w:val="Note Heading Char"/>
    <w:basedOn w:val="DefaultParagraphFont"/>
    <w:link w:val="NoteHeading"/>
    <w:rsid w:val="00361B96"/>
    <w:rPr>
      <w:rFonts w:ascii="Arial" w:hAnsi="Arial"/>
      <w:szCs w:val="24"/>
    </w:rPr>
  </w:style>
  <w:style w:type="character" w:styleId="PageNumber">
    <w:name w:val="page number"/>
    <w:basedOn w:val="DefaultParagraphFont"/>
    <w:locked/>
    <w:rsid w:val="00361B96"/>
  </w:style>
  <w:style w:type="character" w:styleId="PlaceholderText">
    <w:name w:val="Placeholder Text"/>
    <w:basedOn w:val="DefaultParagraphFont"/>
    <w:uiPriority w:val="99"/>
    <w:semiHidden/>
    <w:locked/>
    <w:rsid w:val="00361B96"/>
    <w:rPr>
      <w:color w:val="808080"/>
    </w:rPr>
  </w:style>
  <w:style w:type="paragraph" w:styleId="PlainText">
    <w:name w:val="Plain Text"/>
    <w:basedOn w:val="Normal"/>
    <w:link w:val="PlainTextChar"/>
    <w:locked/>
    <w:rsid w:val="00361B96"/>
    <w:rPr>
      <w:rFonts w:ascii="Consolas" w:hAnsi="Consolas" w:cs="Consolas"/>
      <w:sz w:val="21"/>
      <w:szCs w:val="21"/>
    </w:rPr>
  </w:style>
  <w:style w:type="character" w:customStyle="1" w:styleId="PlainTextChar">
    <w:name w:val="Plain Text Char"/>
    <w:basedOn w:val="DefaultParagraphFont"/>
    <w:link w:val="PlainText"/>
    <w:rsid w:val="00361B96"/>
    <w:rPr>
      <w:rFonts w:ascii="Consolas" w:hAnsi="Consolas" w:cs="Consolas"/>
      <w:sz w:val="21"/>
      <w:szCs w:val="21"/>
    </w:rPr>
  </w:style>
  <w:style w:type="paragraph" w:styleId="Quote">
    <w:name w:val="Quote"/>
    <w:basedOn w:val="Normal"/>
    <w:next w:val="Normal"/>
    <w:link w:val="QuoteChar"/>
    <w:uiPriority w:val="29"/>
    <w:qFormat/>
    <w:locked/>
    <w:rsid w:val="00361B96"/>
    <w:rPr>
      <w:i/>
      <w:iCs/>
      <w:color w:val="000000" w:themeColor="text1"/>
    </w:rPr>
  </w:style>
  <w:style w:type="character" w:customStyle="1" w:styleId="QuoteChar">
    <w:name w:val="Quote Char"/>
    <w:basedOn w:val="DefaultParagraphFont"/>
    <w:link w:val="Quote"/>
    <w:uiPriority w:val="29"/>
    <w:rsid w:val="00361B96"/>
    <w:rPr>
      <w:rFonts w:ascii="Arial" w:hAnsi="Arial"/>
      <w:i/>
      <w:iCs/>
      <w:color w:val="000000" w:themeColor="text1"/>
      <w:szCs w:val="24"/>
    </w:rPr>
  </w:style>
  <w:style w:type="paragraph" w:styleId="Salutation">
    <w:name w:val="Salutation"/>
    <w:basedOn w:val="Normal"/>
    <w:next w:val="Normal"/>
    <w:link w:val="SalutationChar"/>
    <w:locked/>
    <w:rsid w:val="00361B96"/>
  </w:style>
  <w:style w:type="character" w:customStyle="1" w:styleId="SalutationChar">
    <w:name w:val="Salutation Char"/>
    <w:basedOn w:val="DefaultParagraphFont"/>
    <w:link w:val="Salutation"/>
    <w:rsid w:val="00361B96"/>
    <w:rPr>
      <w:rFonts w:ascii="Arial" w:hAnsi="Arial"/>
      <w:szCs w:val="24"/>
    </w:rPr>
  </w:style>
  <w:style w:type="paragraph" w:styleId="Signature">
    <w:name w:val="Signature"/>
    <w:basedOn w:val="Normal"/>
    <w:link w:val="SignatureChar"/>
    <w:locked/>
    <w:rsid w:val="00361B96"/>
    <w:pPr>
      <w:ind w:left="4252"/>
    </w:pPr>
  </w:style>
  <w:style w:type="character" w:customStyle="1" w:styleId="SignatureChar">
    <w:name w:val="Signature Char"/>
    <w:basedOn w:val="DefaultParagraphFont"/>
    <w:link w:val="Signature"/>
    <w:rsid w:val="00361B96"/>
    <w:rPr>
      <w:rFonts w:ascii="Arial" w:hAnsi="Arial"/>
      <w:szCs w:val="24"/>
    </w:rPr>
  </w:style>
  <w:style w:type="character" w:styleId="Strong">
    <w:name w:val="Strong"/>
    <w:basedOn w:val="DefaultParagraphFont"/>
    <w:qFormat/>
    <w:locked/>
    <w:rsid w:val="00361B96"/>
    <w:rPr>
      <w:b/>
      <w:bCs/>
    </w:rPr>
  </w:style>
  <w:style w:type="paragraph" w:styleId="Subtitle">
    <w:name w:val="Subtitle"/>
    <w:basedOn w:val="Normal"/>
    <w:next w:val="Normal"/>
    <w:link w:val="SubtitleChar"/>
    <w:qFormat/>
    <w:locked/>
    <w:rsid w:val="00361B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61B9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361B96"/>
    <w:rPr>
      <w:i/>
      <w:iCs/>
      <w:color w:val="808080" w:themeColor="text1" w:themeTint="7F"/>
    </w:rPr>
  </w:style>
  <w:style w:type="character" w:styleId="SubtleReference">
    <w:name w:val="Subtle Reference"/>
    <w:basedOn w:val="DefaultParagraphFont"/>
    <w:uiPriority w:val="31"/>
    <w:qFormat/>
    <w:locked/>
    <w:rsid w:val="00361B96"/>
    <w:rPr>
      <w:smallCaps/>
      <w:color w:val="C0504D" w:themeColor="accent2"/>
      <w:u w:val="single"/>
    </w:rPr>
  </w:style>
  <w:style w:type="table" w:styleId="Table3Deffects1">
    <w:name w:val="Table 3D effects 1"/>
    <w:basedOn w:val="TableNormal"/>
    <w:locked/>
    <w:rsid w:val="00361B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361B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361B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361B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361B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361B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361B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361B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361B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361B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361B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361B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361B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361B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361B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361B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361B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361B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361B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361B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361B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361B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361B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361B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361B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361B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361B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361B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361B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361B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361B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361B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361B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361B96"/>
    <w:pPr>
      <w:ind w:left="200" w:hanging="200"/>
    </w:pPr>
  </w:style>
  <w:style w:type="paragraph" w:styleId="TableofFigures">
    <w:name w:val="table of figures"/>
    <w:basedOn w:val="Normal"/>
    <w:next w:val="Normal"/>
    <w:locked/>
    <w:rsid w:val="00361B96"/>
  </w:style>
  <w:style w:type="table" w:styleId="TableProfessional">
    <w:name w:val="Table Professional"/>
    <w:basedOn w:val="TableNormal"/>
    <w:locked/>
    <w:rsid w:val="00361B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361B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361B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361B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361B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361B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361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361B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361B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361B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361B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1B9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361B96"/>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361B96"/>
    <w:pPr>
      <w:spacing w:after="100"/>
    </w:pPr>
  </w:style>
  <w:style w:type="paragraph" w:styleId="TOC2">
    <w:name w:val="toc 2"/>
    <w:basedOn w:val="Normal"/>
    <w:next w:val="Normal"/>
    <w:autoRedefine/>
    <w:locked/>
    <w:rsid w:val="00361B96"/>
    <w:pPr>
      <w:spacing w:after="100"/>
      <w:ind w:left="200"/>
    </w:pPr>
  </w:style>
  <w:style w:type="paragraph" w:styleId="TOC3">
    <w:name w:val="toc 3"/>
    <w:basedOn w:val="Normal"/>
    <w:next w:val="Normal"/>
    <w:autoRedefine/>
    <w:locked/>
    <w:rsid w:val="00361B96"/>
    <w:pPr>
      <w:spacing w:after="100"/>
      <w:ind w:left="400"/>
    </w:pPr>
  </w:style>
  <w:style w:type="paragraph" w:styleId="TOC4">
    <w:name w:val="toc 4"/>
    <w:basedOn w:val="Normal"/>
    <w:next w:val="Normal"/>
    <w:autoRedefine/>
    <w:locked/>
    <w:rsid w:val="00361B96"/>
    <w:pPr>
      <w:spacing w:after="100"/>
      <w:ind w:left="600"/>
    </w:pPr>
  </w:style>
  <w:style w:type="paragraph" w:styleId="TOC5">
    <w:name w:val="toc 5"/>
    <w:basedOn w:val="Normal"/>
    <w:next w:val="Normal"/>
    <w:autoRedefine/>
    <w:locked/>
    <w:rsid w:val="00361B96"/>
    <w:pPr>
      <w:spacing w:after="100"/>
      <w:ind w:left="800"/>
    </w:pPr>
  </w:style>
  <w:style w:type="paragraph" w:styleId="TOC6">
    <w:name w:val="toc 6"/>
    <w:basedOn w:val="Normal"/>
    <w:next w:val="Normal"/>
    <w:autoRedefine/>
    <w:locked/>
    <w:rsid w:val="00361B96"/>
    <w:pPr>
      <w:spacing w:after="100"/>
      <w:ind w:left="1000"/>
    </w:pPr>
  </w:style>
  <w:style w:type="paragraph" w:styleId="TOC7">
    <w:name w:val="toc 7"/>
    <w:basedOn w:val="Normal"/>
    <w:next w:val="Normal"/>
    <w:autoRedefine/>
    <w:locked/>
    <w:rsid w:val="00361B96"/>
    <w:pPr>
      <w:spacing w:after="100"/>
      <w:ind w:left="1200"/>
    </w:pPr>
  </w:style>
  <w:style w:type="paragraph" w:styleId="TOC8">
    <w:name w:val="toc 8"/>
    <w:basedOn w:val="Normal"/>
    <w:next w:val="Normal"/>
    <w:autoRedefine/>
    <w:locked/>
    <w:rsid w:val="00361B96"/>
    <w:pPr>
      <w:spacing w:after="100"/>
      <w:ind w:left="1400"/>
    </w:pPr>
  </w:style>
  <w:style w:type="paragraph" w:styleId="TOC9">
    <w:name w:val="toc 9"/>
    <w:basedOn w:val="Normal"/>
    <w:next w:val="Normal"/>
    <w:autoRedefine/>
    <w:locked/>
    <w:rsid w:val="00361B96"/>
    <w:pPr>
      <w:spacing w:after="100"/>
      <w:ind w:left="1600"/>
    </w:pPr>
  </w:style>
  <w:style w:type="paragraph" w:styleId="TOCHeading">
    <w:name w:val="TOC Heading"/>
    <w:basedOn w:val="Heading1"/>
    <w:next w:val="Normal"/>
    <w:uiPriority w:val="39"/>
    <w:semiHidden/>
    <w:unhideWhenUsed/>
    <w:qFormat/>
    <w:locked/>
    <w:rsid w:val="00361B9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361B9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117ED"/>
    <w:rPr>
      <w:i/>
    </w:rPr>
  </w:style>
  <w:style w:type="character" w:customStyle="1" w:styleId="QPPTableTextITALICChar">
    <w:name w:val="QPP Table Text ITALIC Char"/>
    <w:basedOn w:val="QPPTableTextBodyChar"/>
    <w:link w:val="QPPTableTextITALIC"/>
    <w:rsid w:val="00361B96"/>
    <w:rPr>
      <w:rFonts w:ascii="Arial" w:hAnsi="Arial" w:cs="Arial"/>
      <w:i/>
      <w:color w:val="000000"/>
    </w:rPr>
  </w:style>
  <w:style w:type="table" w:customStyle="1" w:styleId="QPPTableGrid">
    <w:name w:val="QPP Table Grid"/>
    <w:basedOn w:val="TableNormal"/>
    <w:uiPriority w:val="99"/>
    <w:rsid w:val="003117E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UnresolvedMention1">
    <w:name w:val="Unresolved Mention1"/>
    <w:basedOn w:val="DefaultParagraphFont"/>
    <w:uiPriority w:val="99"/>
    <w:semiHidden/>
    <w:unhideWhenUsed/>
    <w:rsid w:val="00DA234E"/>
    <w:rPr>
      <w:color w:val="808080"/>
      <w:shd w:val="clear" w:color="auto" w:fill="E6E6E6"/>
    </w:rPr>
  </w:style>
  <w:style w:type="paragraph" w:styleId="Revision">
    <w:name w:val="Revision"/>
    <w:hidden/>
    <w:uiPriority w:val="99"/>
    <w:semiHidden/>
    <w:rsid w:val="001A5CF6"/>
    <w:rPr>
      <w:rFonts w:ascii="Arial" w:hAnsi="Arial"/>
      <w:szCs w:val="24"/>
    </w:rPr>
  </w:style>
  <w:style w:type="character" w:customStyle="1" w:styleId="QPPBulletpoint2Char">
    <w:name w:val="QPP Bullet point 2 Char"/>
    <w:link w:val="QPPBulletpoint2"/>
    <w:locked/>
    <w:rsid w:val="001A5352"/>
    <w:rPr>
      <w:rFonts w:ascii="Arial" w:hAnsi="Arial" w:cs="Arial"/>
      <w:lang w:eastAsia="en-US"/>
    </w:rPr>
  </w:style>
  <w:style w:type="character" w:customStyle="1" w:styleId="QPPBulletPoint1Char">
    <w:name w:val="QPP Bullet Point 1 Char"/>
    <w:link w:val="QPPBulletPoint1"/>
    <w:rsid w:val="004427B4"/>
    <w:rPr>
      <w:rFonts w:ascii="Arial" w:hAnsi="Arial" w:cs="Arial"/>
      <w:color w:val="000000"/>
    </w:rPr>
  </w:style>
  <w:style w:type="character" w:customStyle="1" w:styleId="UnresolvedMention2">
    <w:name w:val="Unresolved Mention2"/>
    <w:basedOn w:val="DefaultParagraphFont"/>
    <w:uiPriority w:val="99"/>
    <w:semiHidden/>
    <w:unhideWhenUsed/>
    <w:rsid w:val="0071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30439">
      <w:bodyDiv w:val="1"/>
      <w:marLeft w:val="0"/>
      <w:marRight w:val="0"/>
      <w:marTop w:val="0"/>
      <w:marBottom w:val="0"/>
      <w:divBdr>
        <w:top w:val="none" w:sz="0" w:space="0" w:color="auto"/>
        <w:left w:val="none" w:sz="0" w:space="0" w:color="auto"/>
        <w:bottom w:val="none" w:sz="0" w:space="0" w:color="auto"/>
        <w:right w:val="none" w:sz="0" w:space="0" w:color="auto"/>
      </w:divBdr>
    </w:div>
    <w:div w:id="19988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6C4CE4-5EAE-441C-BAD7-2DD0FF17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753</TotalTime>
  <Pages>6</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7</vt:lpstr>
    </vt:vector>
  </TitlesOfParts>
  <Company>Brisbane City Council</Company>
  <LinksUpToDate>false</LinksUpToDate>
  <CharactersWithSpaces>21655</CharactersWithSpaces>
  <SharedDoc>false</SharedDoc>
  <HLinks>
    <vt:vector size="312" baseType="variant">
      <vt:variant>
        <vt:i4>7929971</vt:i4>
      </vt:variant>
      <vt:variant>
        <vt:i4>153</vt:i4>
      </vt:variant>
      <vt:variant>
        <vt:i4>0</vt:i4>
      </vt:variant>
      <vt:variant>
        <vt:i4>5</vt:i4>
      </vt:variant>
      <vt:variant>
        <vt:lpwstr/>
      </vt:variant>
      <vt:variant>
        <vt:lpwstr>Figureb</vt:lpwstr>
      </vt:variant>
      <vt:variant>
        <vt:i4>7929971</vt:i4>
      </vt:variant>
      <vt:variant>
        <vt:i4>150</vt:i4>
      </vt:variant>
      <vt:variant>
        <vt:i4>0</vt:i4>
      </vt:variant>
      <vt:variant>
        <vt:i4>5</vt:i4>
      </vt:variant>
      <vt:variant>
        <vt:lpwstr/>
      </vt:variant>
      <vt:variant>
        <vt:lpwstr>Figurea</vt:lpwstr>
      </vt:variant>
      <vt:variant>
        <vt:i4>786454</vt:i4>
      </vt:variant>
      <vt:variant>
        <vt:i4>147</vt:i4>
      </vt:variant>
      <vt:variant>
        <vt:i4>0</vt:i4>
      </vt:variant>
      <vt:variant>
        <vt:i4>5</vt:i4>
      </vt:variant>
      <vt:variant>
        <vt:lpwstr>../Schedule 1 - Definitions/Definitions.doc</vt:lpwstr>
      </vt:variant>
      <vt:variant>
        <vt:lpwstr>Storey</vt:lpwstr>
      </vt:variant>
      <vt:variant>
        <vt:i4>7929971</vt:i4>
      </vt:variant>
      <vt:variant>
        <vt:i4>144</vt:i4>
      </vt:variant>
      <vt:variant>
        <vt:i4>0</vt:i4>
      </vt:variant>
      <vt:variant>
        <vt:i4>5</vt:i4>
      </vt:variant>
      <vt:variant>
        <vt:lpwstr/>
      </vt:variant>
      <vt:variant>
        <vt:lpwstr>Figurec</vt:lpwstr>
      </vt:variant>
      <vt:variant>
        <vt:i4>7929971</vt:i4>
      </vt:variant>
      <vt:variant>
        <vt:i4>141</vt:i4>
      </vt:variant>
      <vt:variant>
        <vt:i4>0</vt:i4>
      </vt:variant>
      <vt:variant>
        <vt:i4>5</vt:i4>
      </vt:variant>
      <vt:variant>
        <vt:lpwstr/>
      </vt:variant>
      <vt:variant>
        <vt:lpwstr>Figurec</vt:lpwstr>
      </vt:variant>
      <vt:variant>
        <vt:i4>7929971</vt:i4>
      </vt:variant>
      <vt:variant>
        <vt:i4>138</vt:i4>
      </vt:variant>
      <vt:variant>
        <vt:i4>0</vt:i4>
      </vt:variant>
      <vt:variant>
        <vt:i4>5</vt:i4>
      </vt:variant>
      <vt:variant>
        <vt:lpwstr/>
      </vt:variant>
      <vt:variant>
        <vt:lpwstr>Figurec</vt:lpwstr>
      </vt:variant>
      <vt:variant>
        <vt:i4>524294</vt:i4>
      </vt:variant>
      <vt:variant>
        <vt:i4>135</vt:i4>
      </vt:variant>
      <vt:variant>
        <vt:i4>0</vt:i4>
      </vt:variant>
      <vt:variant>
        <vt:i4>5</vt:i4>
      </vt:variant>
      <vt:variant>
        <vt:lpwstr>http://www.brisbane.qld.gov.au/planning-building/planning-guidelines-and-tools/brisbanes-new-city-plan/draft-new-city-plan-mapping/index.htm</vt:lpwstr>
      </vt:variant>
      <vt:variant>
        <vt:lpwstr/>
      </vt:variant>
      <vt:variant>
        <vt:i4>6684768</vt:i4>
      </vt:variant>
      <vt:variant>
        <vt:i4>132</vt:i4>
      </vt:variant>
      <vt:variant>
        <vt:i4>0</vt:i4>
      </vt:variant>
      <vt:variant>
        <vt:i4>5</vt:i4>
      </vt:variant>
      <vt:variant>
        <vt:lpwstr>../Schedule 1 - Definitions/Definitions.doc</vt:lpwstr>
      </vt:variant>
      <vt:variant>
        <vt:lpwstr>Childcare</vt:lpwstr>
      </vt:variant>
      <vt:variant>
        <vt:i4>6225957</vt:i4>
      </vt:variant>
      <vt:variant>
        <vt:i4>129</vt:i4>
      </vt:variant>
      <vt:variant>
        <vt:i4>0</vt:i4>
      </vt:variant>
      <vt:variant>
        <vt:i4>5</vt:i4>
      </vt:variant>
      <vt:variant>
        <vt:lpwstr>../../../../../../../../groups/CPS/CPED/CPBranch/C_PConf/new City Plan/ePlan public consultation VERSION 2/Schedule 1 - Definitions/Definitions.doc</vt:lpwstr>
      </vt:variant>
      <vt:variant>
        <vt:lpwstr>GFA</vt:lpwstr>
      </vt:variant>
      <vt:variant>
        <vt:i4>8257634</vt:i4>
      </vt:variant>
      <vt:variant>
        <vt:i4>126</vt:i4>
      </vt:variant>
      <vt:variant>
        <vt:i4>0</vt:i4>
      </vt:variant>
      <vt:variant>
        <vt:i4>5</vt:i4>
      </vt:variant>
      <vt:variant>
        <vt:lpwstr>../Schedule 1 - Definitions/Definitions.doc</vt:lpwstr>
      </vt:variant>
      <vt:variant>
        <vt:lpwstr>CentreActivities</vt:lpwstr>
      </vt:variant>
      <vt:variant>
        <vt:i4>7929971</vt:i4>
      </vt:variant>
      <vt:variant>
        <vt:i4>123</vt:i4>
      </vt:variant>
      <vt:variant>
        <vt:i4>0</vt:i4>
      </vt:variant>
      <vt:variant>
        <vt:i4>5</vt:i4>
      </vt:variant>
      <vt:variant>
        <vt:lpwstr/>
      </vt:variant>
      <vt:variant>
        <vt:lpwstr>Figureb</vt:lpwstr>
      </vt:variant>
      <vt:variant>
        <vt:i4>7929971</vt:i4>
      </vt:variant>
      <vt:variant>
        <vt:i4>120</vt:i4>
      </vt:variant>
      <vt:variant>
        <vt:i4>0</vt:i4>
      </vt:variant>
      <vt:variant>
        <vt:i4>5</vt:i4>
      </vt:variant>
      <vt:variant>
        <vt:lpwstr/>
      </vt:variant>
      <vt:variant>
        <vt:lpwstr>Figurea</vt:lpwstr>
      </vt:variant>
      <vt:variant>
        <vt:i4>5767210</vt:i4>
      </vt:variant>
      <vt:variant>
        <vt:i4>117</vt:i4>
      </vt:variant>
      <vt:variant>
        <vt:i4>0</vt:i4>
      </vt:variant>
      <vt:variant>
        <vt:i4>5</vt:i4>
      </vt:variant>
      <vt:variant>
        <vt:lpwstr>../../../../../../../../groups/CPS/CPED/CPBranch/C_PConf/new City Plan/ePlan public consultation VERSION 2/Schedule 1 - Definitions/Definitions.doc</vt:lpwstr>
      </vt:variant>
      <vt:variant>
        <vt:lpwstr>BuildingHeight</vt:lpwstr>
      </vt:variant>
      <vt:variant>
        <vt:i4>4587579</vt:i4>
      </vt:variant>
      <vt:variant>
        <vt:i4>114</vt:i4>
      </vt:variant>
      <vt:variant>
        <vt:i4>0</vt:i4>
      </vt:variant>
      <vt:variant>
        <vt:i4>5</vt:i4>
      </vt:variant>
      <vt:variant>
        <vt:lpwstr>../../../../../../../../groups/CPS/CPED/CPBranch/C_PConf/new City Plan/ePlan public consultation VERSION 2/Schedule 1 - Definitions/Definitions.doc</vt:lpwstr>
      </vt:variant>
      <vt:variant>
        <vt:lpwstr>Storey</vt:lpwstr>
      </vt:variant>
      <vt:variant>
        <vt:i4>4128880</vt:i4>
      </vt:variant>
      <vt:variant>
        <vt:i4>111</vt:i4>
      </vt:variant>
      <vt:variant>
        <vt:i4>0</vt:i4>
      </vt:variant>
      <vt:variant>
        <vt:i4>5</vt:i4>
      </vt:variant>
      <vt:variant>
        <vt:lpwstr/>
      </vt:variant>
      <vt:variant>
        <vt:lpwstr>Table72613b</vt:lpwstr>
      </vt:variant>
      <vt:variant>
        <vt:i4>1179655</vt:i4>
      </vt:variant>
      <vt:variant>
        <vt:i4>108</vt:i4>
      </vt:variant>
      <vt:variant>
        <vt:i4>0</vt:i4>
      </vt:variant>
      <vt:variant>
        <vt:i4>5</vt:i4>
      </vt:variant>
      <vt:variant>
        <vt:lpwstr>../Schedule 1 - Definitions/Definitions.doc</vt:lpwstr>
      </vt:variant>
      <vt:variant>
        <vt:lpwstr>BuildingHeight</vt:lpwstr>
      </vt:variant>
      <vt:variant>
        <vt:i4>786454</vt:i4>
      </vt:variant>
      <vt:variant>
        <vt:i4>105</vt:i4>
      </vt:variant>
      <vt:variant>
        <vt:i4>0</vt:i4>
      </vt:variant>
      <vt:variant>
        <vt:i4>5</vt:i4>
      </vt:variant>
      <vt:variant>
        <vt:lpwstr>../Schedule 1 - Definitions/Definitions.doc</vt:lpwstr>
      </vt:variant>
      <vt:variant>
        <vt:lpwstr>Storey</vt:lpwstr>
      </vt:variant>
      <vt:variant>
        <vt:i4>262146</vt:i4>
      </vt:variant>
      <vt:variant>
        <vt:i4>102</vt:i4>
      </vt:variant>
      <vt:variant>
        <vt:i4>0</vt:i4>
      </vt:variant>
      <vt:variant>
        <vt:i4>5</vt:i4>
      </vt:variant>
      <vt:variant>
        <vt:lpwstr>../Schedule 1 - Definitions/Definitions.doc</vt:lpwstr>
      </vt:variant>
      <vt:variant>
        <vt:lpwstr>Amenity</vt:lpwstr>
      </vt:variant>
      <vt:variant>
        <vt:i4>1245196</vt:i4>
      </vt:variant>
      <vt:variant>
        <vt:i4>99</vt:i4>
      </vt:variant>
      <vt:variant>
        <vt:i4>0</vt:i4>
      </vt:variant>
      <vt:variant>
        <vt:i4>5</vt:i4>
      </vt:variant>
      <vt:variant>
        <vt:lpwstr>../Schedule 1 - Definitions/Definitions.doc</vt:lpwstr>
      </vt:variant>
      <vt:variant>
        <vt:lpwstr>CommunityFacilities</vt:lpwstr>
      </vt:variant>
      <vt:variant>
        <vt:i4>1179655</vt:i4>
      </vt:variant>
      <vt:variant>
        <vt:i4>96</vt:i4>
      </vt:variant>
      <vt:variant>
        <vt:i4>0</vt:i4>
      </vt:variant>
      <vt:variant>
        <vt:i4>5</vt:i4>
      </vt:variant>
      <vt:variant>
        <vt:lpwstr>../Schedule 1 - Definitions/Definitions.doc</vt:lpwstr>
      </vt:variant>
      <vt:variant>
        <vt:lpwstr>BuildingHeight</vt:lpwstr>
      </vt:variant>
      <vt:variant>
        <vt:i4>786454</vt:i4>
      </vt:variant>
      <vt:variant>
        <vt:i4>93</vt:i4>
      </vt:variant>
      <vt:variant>
        <vt:i4>0</vt:i4>
      </vt:variant>
      <vt:variant>
        <vt:i4>5</vt:i4>
      </vt:variant>
      <vt:variant>
        <vt:lpwstr>../Schedule 1 - Definitions/Definitions.doc</vt:lpwstr>
      </vt:variant>
      <vt:variant>
        <vt:lpwstr>Storey</vt:lpwstr>
      </vt:variant>
      <vt:variant>
        <vt:i4>786454</vt:i4>
      </vt:variant>
      <vt:variant>
        <vt:i4>90</vt:i4>
      </vt:variant>
      <vt:variant>
        <vt:i4>0</vt:i4>
      </vt:variant>
      <vt:variant>
        <vt:i4>5</vt:i4>
      </vt:variant>
      <vt:variant>
        <vt:lpwstr>../Schedule 1 - Definitions/Definitions.doc</vt:lpwstr>
      </vt:variant>
      <vt:variant>
        <vt:lpwstr>Storey</vt:lpwstr>
      </vt:variant>
      <vt:variant>
        <vt:i4>262146</vt:i4>
      </vt:variant>
      <vt:variant>
        <vt:i4>87</vt:i4>
      </vt:variant>
      <vt:variant>
        <vt:i4>0</vt:i4>
      </vt:variant>
      <vt:variant>
        <vt:i4>5</vt:i4>
      </vt:variant>
      <vt:variant>
        <vt:lpwstr>../Schedule 1 - Definitions/Definitions.doc</vt:lpwstr>
      </vt:variant>
      <vt:variant>
        <vt:lpwstr>Amenity</vt:lpwstr>
      </vt:variant>
      <vt:variant>
        <vt:i4>4128880</vt:i4>
      </vt:variant>
      <vt:variant>
        <vt:i4>84</vt:i4>
      </vt:variant>
      <vt:variant>
        <vt:i4>0</vt:i4>
      </vt:variant>
      <vt:variant>
        <vt:i4>5</vt:i4>
      </vt:variant>
      <vt:variant>
        <vt:lpwstr/>
      </vt:variant>
      <vt:variant>
        <vt:lpwstr>Table72613b</vt:lpwstr>
      </vt:variant>
      <vt:variant>
        <vt:i4>7929965</vt:i4>
      </vt:variant>
      <vt:variant>
        <vt:i4>81</vt:i4>
      </vt:variant>
      <vt:variant>
        <vt:i4>0</vt:i4>
      </vt:variant>
      <vt:variant>
        <vt:i4>5</vt:i4>
      </vt:variant>
      <vt:variant>
        <vt:lpwstr>../Schedule 1 - Definitions/Definitions.doc</vt:lpwstr>
      </vt:variant>
      <vt:variant>
        <vt:lpwstr>Park</vt:lpwstr>
      </vt:variant>
      <vt:variant>
        <vt:i4>1245196</vt:i4>
      </vt:variant>
      <vt:variant>
        <vt:i4>78</vt:i4>
      </vt:variant>
      <vt:variant>
        <vt:i4>0</vt:i4>
      </vt:variant>
      <vt:variant>
        <vt:i4>5</vt:i4>
      </vt:variant>
      <vt:variant>
        <vt:lpwstr>../Schedule 1 - Definitions/Definitions.doc</vt:lpwstr>
      </vt:variant>
      <vt:variant>
        <vt:lpwstr>CommunityFacilities</vt:lpwstr>
      </vt:variant>
      <vt:variant>
        <vt:i4>4128796</vt:i4>
      </vt:variant>
      <vt:variant>
        <vt:i4>75</vt:i4>
      </vt:variant>
      <vt:variant>
        <vt:i4>0</vt:i4>
      </vt:variant>
      <vt:variant>
        <vt:i4>5</vt:i4>
      </vt:variant>
      <vt:variant>
        <vt:lpwstr>http://www.legislation.qld.gov.au/Acts_SLs/Acts_SL_S.htm</vt:lpwstr>
      </vt:variant>
      <vt:variant>
        <vt:lpwstr/>
      </vt:variant>
      <vt:variant>
        <vt:i4>524294</vt:i4>
      </vt:variant>
      <vt:variant>
        <vt:i4>72</vt:i4>
      </vt:variant>
      <vt:variant>
        <vt:i4>0</vt:i4>
      </vt:variant>
      <vt:variant>
        <vt:i4>5</vt:i4>
      </vt:variant>
      <vt:variant>
        <vt:lpwstr>http://www.brisbane.qld.gov.au/planning-building/planning-guidelines-and-tools/brisbanes-new-city-plan/draft-new-city-plan-mapping/index.htm</vt:lpwstr>
      </vt:variant>
      <vt:variant>
        <vt:lpwstr/>
      </vt:variant>
      <vt:variant>
        <vt:i4>6684780</vt:i4>
      </vt:variant>
      <vt:variant>
        <vt:i4>69</vt:i4>
      </vt:variant>
      <vt:variant>
        <vt:i4>0</vt:i4>
      </vt:variant>
      <vt:variant>
        <vt:i4>5</vt:i4>
      </vt:variant>
      <vt:variant>
        <vt:lpwstr>../Schedule 1 - Definitions/Definitions.doc</vt:lpwstr>
      </vt:variant>
      <vt:variant>
        <vt:lpwstr>Dwelling</vt:lpwstr>
      </vt:variant>
      <vt:variant>
        <vt:i4>6750315</vt:i4>
      </vt:variant>
      <vt:variant>
        <vt:i4>66</vt:i4>
      </vt:variant>
      <vt:variant>
        <vt:i4>0</vt:i4>
      </vt:variant>
      <vt:variant>
        <vt:i4>5</vt:i4>
      </vt:variant>
      <vt:variant>
        <vt:lpwstr>../Schedule 1 - Definitions/Definitions.doc</vt:lpwstr>
      </vt:variant>
      <vt:variant>
        <vt:lpwstr>Multiple</vt:lpwstr>
      </vt:variant>
      <vt:variant>
        <vt:i4>6684780</vt:i4>
      </vt:variant>
      <vt:variant>
        <vt:i4>63</vt:i4>
      </vt:variant>
      <vt:variant>
        <vt:i4>0</vt:i4>
      </vt:variant>
      <vt:variant>
        <vt:i4>5</vt:i4>
      </vt:variant>
      <vt:variant>
        <vt:lpwstr>../Schedule 1 - Definitions/Definitions.doc</vt:lpwstr>
      </vt:variant>
      <vt:variant>
        <vt:lpwstr>Dwelling</vt:lpwstr>
      </vt:variant>
      <vt:variant>
        <vt:i4>6750315</vt:i4>
      </vt:variant>
      <vt:variant>
        <vt:i4>60</vt:i4>
      </vt:variant>
      <vt:variant>
        <vt:i4>0</vt:i4>
      </vt:variant>
      <vt:variant>
        <vt:i4>5</vt:i4>
      </vt:variant>
      <vt:variant>
        <vt:lpwstr>../Schedule 1 - Definitions/Definitions.doc</vt:lpwstr>
      </vt:variant>
      <vt:variant>
        <vt:lpwstr>Multiple</vt:lpwstr>
      </vt:variant>
      <vt:variant>
        <vt:i4>589855</vt:i4>
      </vt:variant>
      <vt:variant>
        <vt:i4>57</vt:i4>
      </vt:variant>
      <vt:variant>
        <vt:i4>0</vt:i4>
      </vt:variant>
      <vt:variant>
        <vt:i4>5</vt:i4>
      </vt:variant>
      <vt:variant>
        <vt:lpwstr>../Schedule 1 - Definitions/Definitions.doc</vt:lpwstr>
      </vt:variant>
      <vt:variant>
        <vt:lpwstr>DwgHse</vt:lpwstr>
      </vt:variant>
      <vt:variant>
        <vt:i4>6684780</vt:i4>
      </vt:variant>
      <vt:variant>
        <vt:i4>54</vt:i4>
      </vt:variant>
      <vt:variant>
        <vt:i4>0</vt:i4>
      </vt:variant>
      <vt:variant>
        <vt:i4>5</vt:i4>
      </vt:variant>
      <vt:variant>
        <vt:lpwstr>../Schedule 1 - Definitions/Definitions.doc</vt:lpwstr>
      </vt:variant>
      <vt:variant>
        <vt:lpwstr>Dwelling</vt:lpwstr>
      </vt:variant>
      <vt:variant>
        <vt:i4>589855</vt:i4>
      </vt:variant>
      <vt:variant>
        <vt:i4>51</vt:i4>
      </vt:variant>
      <vt:variant>
        <vt:i4>0</vt:i4>
      </vt:variant>
      <vt:variant>
        <vt:i4>5</vt:i4>
      </vt:variant>
      <vt:variant>
        <vt:lpwstr>../Schedule 1 - Definitions/Definitions.doc</vt:lpwstr>
      </vt:variant>
      <vt:variant>
        <vt:lpwstr>DwgHse</vt:lpwstr>
      </vt:variant>
      <vt:variant>
        <vt:i4>6684780</vt:i4>
      </vt:variant>
      <vt:variant>
        <vt:i4>48</vt:i4>
      </vt:variant>
      <vt:variant>
        <vt:i4>0</vt:i4>
      </vt:variant>
      <vt:variant>
        <vt:i4>5</vt:i4>
      </vt:variant>
      <vt:variant>
        <vt:lpwstr>../Schedule 1 - Definitions/Definitions.doc</vt:lpwstr>
      </vt:variant>
      <vt:variant>
        <vt:lpwstr>Dwelling</vt:lpwstr>
      </vt:variant>
      <vt:variant>
        <vt:i4>589855</vt:i4>
      </vt:variant>
      <vt:variant>
        <vt:i4>45</vt:i4>
      </vt:variant>
      <vt:variant>
        <vt:i4>0</vt:i4>
      </vt:variant>
      <vt:variant>
        <vt:i4>5</vt:i4>
      </vt:variant>
      <vt:variant>
        <vt:lpwstr>../Schedule 1 - Definitions/Definitions.doc</vt:lpwstr>
      </vt:variant>
      <vt:variant>
        <vt:lpwstr>DwgHse</vt:lpwstr>
      </vt:variant>
      <vt:variant>
        <vt:i4>7929971</vt:i4>
      </vt:variant>
      <vt:variant>
        <vt:i4>42</vt:i4>
      </vt:variant>
      <vt:variant>
        <vt:i4>0</vt:i4>
      </vt:variant>
      <vt:variant>
        <vt:i4>5</vt:i4>
      </vt:variant>
      <vt:variant>
        <vt:lpwstr/>
      </vt:variant>
      <vt:variant>
        <vt:lpwstr>Figureb</vt:lpwstr>
      </vt:variant>
      <vt:variant>
        <vt:i4>7929971</vt:i4>
      </vt:variant>
      <vt:variant>
        <vt:i4>39</vt:i4>
      </vt:variant>
      <vt:variant>
        <vt:i4>0</vt:i4>
      </vt:variant>
      <vt:variant>
        <vt:i4>5</vt:i4>
      </vt:variant>
      <vt:variant>
        <vt:lpwstr/>
      </vt:variant>
      <vt:variant>
        <vt:lpwstr>Figurea</vt:lpwstr>
      </vt:variant>
      <vt:variant>
        <vt:i4>262146</vt:i4>
      </vt:variant>
      <vt:variant>
        <vt:i4>36</vt:i4>
      </vt:variant>
      <vt:variant>
        <vt:i4>0</vt:i4>
      </vt:variant>
      <vt:variant>
        <vt:i4>5</vt:i4>
      </vt:variant>
      <vt:variant>
        <vt:lpwstr>../Schedule 1 - Definitions/Definitions.doc</vt:lpwstr>
      </vt:variant>
      <vt:variant>
        <vt:lpwstr>Amenity</vt:lpwstr>
      </vt:variant>
      <vt:variant>
        <vt:i4>8257634</vt:i4>
      </vt:variant>
      <vt:variant>
        <vt:i4>33</vt:i4>
      </vt:variant>
      <vt:variant>
        <vt:i4>0</vt:i4>
      </vt:variant>
      <vt:variant>
        <vt:i4>5</vt:i4>
      </vt:variant>
      <vt:variant>
        <vt:lpwstr>../Schedule 1 - Definitions/Definitions.doc</vt:lpwstr>
      </vt:variant>
      <vt:variant>
        <vt:lpwstr>CentreActivities</vt:lpwstr>
      </vt:variant>
      <vt:variant>
        <vt:i4>7929965</vt:i4>
      </vt:variant>
      <vt:variant>
        <vt:i4>30</vt:i4>
      </vt:variant>
      <vt:variant>
        <vt:i4>0</vt:i4>
      </vt:variant>
      <vt:variant>
        <vt:i4>5</vt:i4>
      </vt:variant>
      <vt:variant>
        <vt:lpwstr>../Schedule 1 - Definitions/Definitions.doc</vt:lpwstr>
      </vt:variant>
      <vt:variant>
        <vt:lpwstr>Park</vt:lpwstr>
      </vt:variant>
      <vt:variant>
        <vt:i4>2687015</vt:i4>
      </vt:variant>
      <vt:variant>
        <vt:i4>27</vt:i4>
      </vt:variant>
      <vt:variant>
        <vt:i4>0</vt:i4>
      </vt:variant>
      <vt:variant>
        <vt:i4>5</vt:i4>
      </vt:variant>
      <vt:variant>
        <vt:lpwstr>../Part 5 - Tables of assessment/Part5NeighbourhoodPlans/FernyGroveUpperKedronTOA.doc</vt:lpwstr>
      </vt:variant>
      <vt:variant>
        <vt:lpwstr>Table5625D</vt:lpwstr>
      </vt:variant>
      <vt:variant>
        <vt:i4>3014695</vt:i4>
      </vt:variant>
      <vt:variant>
        <vt:i4>24</vt:i4>
      </vt:variant>
      <vt:variant>
        <vt:i4>0</vt:i4>
      </vt:variant>
      <vt:variant>
        <vt:i4>5</vt:i4>
      </vt:variant>
      <vt:variant>
        <vt:lpwstr>../Part 5 - Tables of assessment/Part5NeighbourhoodPlans/FernyGroveUpperKedronTOA.doc</vt:lpwstr>
      </vt:variant>
      <vt:variant>
        <vt:lpwstr>Table5625C</vt:lpwstr>
      </vt:variant>
      <vt:variant>
        <vt:i4>3080231</vt:i4>
      </vt:variant>
      <vt:variant>
        <vt:i4>21</vt:i4>
      </vt:variant>
      <vt:variant>
        <vt:i4>0</vt:i4>
      </vt:variant>
      <vt:variant>
        <vt:i4>5</vt:i4>
      </vt:variant>
      <vt:variant>
        <vt:lpwstr>../Part 5 - Tables of assessment/Part5NeighbourhoodPlans/FernyGroveUpperKedronTOA.doc</vt:lpwstr>
      </vt:variant>
      <vt:variant>
        <vt:lpwstr>Table5625B</vt:lpwstr>
      </vt:variant>
      <vt:variant>
        <vt:i4>4653143</vt:i4>
      </vt:variant>
      <vt:variant>
        <vt:i4>18</vt:i4>
      </vt:variant>
      <vt:variant>
        <vt:i4>0</vt:i4>
      </vt:variant>
      <vt:variant>
        <vt:i4>5</vt:i4>
      </vt:variant>
      <vt:variant>
        <vt:lpwstr>../Part 5 - Tables of assessment/Part5NeighbourhoodPlans/FernyGroveUpperKedronTOA.doc</vt:lpwstr>
      </vt:variant>
      <vt:variant>
        <vt:lpwstr/>
      </vt:variant>
      <vt:variant>
        <vt:i4>4063347</vt:i4>
      </vt:variant>
      <vt:variant>
        <vt:i4>15</vt:i4>
      </vt:variant>
      <vt:variant>
        <vt:i4>0</vt:i4>
      </vt:variant>
      <vt:variant>
        <vt:i4>5</vt:i4>
      </vt:variant>
      <vt:variant>
        <vt:lpwstr>FernyGroveUpperKedronLP.doc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BCC</dc:creator>
  <cp:lastModifiedBy>David Clark</cp:lastModifiedBy>
  <cp:revision>97</cp:revision>
  <cp:lastPrinted>2019-05-07T05:06:00Z</cp:lastPrinted>
  <dcterms:created xsi:type="dcterms:W3CDTF">2014-09-01T04:35:00Z</dcterms:created>
  <dcterms:modified xsi:type="dcterms:W3CDTF">2019-07-23T23:06:00Z</dcterms:modified>
</cp:coreProperties>
</file>