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15F92" w14:textId="77777777" w:rsidR="00D77E0E" w:rsidRPr="00A00003" w:rsidRDefault="00222929" w:rsidP="00D77E0E">
      <w:pPr>
        <w:pStyle w:val="QPPHeading3"/>
      </w:pPr>
      <w:bookmarkStart w:id="0" w:name="_GoBack"/>
      <w:bookmarkEnd w:id="0"/>
      <w:r>
        <w:t>8.2.1</w:t>
      </w:r>
      <w:r w:rsidR="00D27E5C">
        <w:t>3</w:t>
      </w:r>
      <w:r>
        <w:t xml:space="preserve"> </w:t>
      </w:r>
      <w:r w:rsidR="00D77E0E">
        <w:t xml:space="preserve">Industrial amenity overlay </w:t>
      </w:r>
      <w:r w:rsidR="00D77E0E" w:rsidRPr="00D23DF0">
        <w:t>code</w:t>
      </w:r>
    </w:p>
    <w:p w14:paraId="2EFC57CE" w14:textId="77777777" w:rsidR="00D77E0E" w:rsidRPr="00D23DF0" w:rsidRDefault="00D77E0E" w:rsidP="00D77E0E">
      <w:pPr>
        <w:pStyle w:val="QPPHeading4"/>
      </w:pPr>
      <w:r>
        <w:t>8</w:t>
      </w:r>
      <w:r w:rsidRPr="00D23DF0">
        <w:t>.</w:t>
      </w:r>
      <w:r w:rsidR="00222929">
        <w:t>2.1</w:t>
      </w:r>
      <w:r w:rsidR="00D27E5C">
        <w:t>3</w:t>
      </w:r>
      <w:r w:rsidR="00222929">
        <w:t xml:space="preserve">.1 </w:t>
      </w:r>
      <w:r w:rsidRPr="00D23DF0">
        <w:t>Application</w:t>
      </w:r>
    </w:p>
    <w:p w14:paraId="21C145AA" w14:textId="77777777" w:rsidR="001B1803" w:rsidRDefault="00034EC0" w:rsidP="001B1803">
      <w:pPr>
        <w:pStyle w:val="QPPBulletPoint1"/>
      </w:pPr>
      <w:r>
        <w:t xml:space="preserve">This code applies to assessing </w:t>
      </w:r>
      <w:r w:rsidR="00062EEE">
        <w:t>development</w:t>
      </w:r>
      <w:r>
        <w:t xml:space="preserve"> in the Industrial amenity overlay, if:</w:t>
      </w:r>
    </w:p>
    <w:p w14:paraId="0E9A5DB5" w14:textId="1DE5190F" w:rsidR="001B1803" w:rsidRDefault="00034EC0" w:rsidP="001B1803">
      <w:pPr>
        <w:pStyle w:val="QPPBulletpoint2"/>
      </w:pPr>
      <w:r>
        <w:t xml:space="preserve">assessable development where this code is an applicable code identified in the assessment </w:t>
      </w:r>
      <w:r w:rsidR="00082D01">
        <w:t>benchmarks</w:t>
      </w:r>
      <w:r>
        <w:t xml:space="preserve"> column of a table of assessment for an overlay (</w:t>
      </w:r>
      <w:r w:rsidRPr="00997C92">
        <w:rPr>
          <w:rPrChange w:id="1" w:author="David Clark" w:date="2019-07-24T09:11:00Z">
            <w:rPr/>
          </w:rPrChange>
        </w:rPr>
        <w:t>section 5.10</w:t>
      </w:r>
      <w:r>
        <w:t>);</w:t>
      </w:r>
      <w:r w:rsidR="00895AF3">
        <w:t xml:space="preserve"> or</w:t>
      </w:r>
    </w:p>
    <w:p w14:paraId="53099F27" w14:textId="77777777" w:rsidR="001B1803" w:rsidRDefault="00034EC0" w:rsidP="001B1803">
      <w:pPr>
        <w:pStyle w:val="QPPBulletpoint2"/>
      </w:pPr>
      <w:r>
        <w:t>impact assessable development.</w:t>
      </w:r>
    </w:p>
    <w:p w14:paraId="332B7010" w14:textId="6E18DBA7" w:rsidR="001B1803" w:rsidRDefault="00D77E0E" w:rsidP="001B1803">
      <w:pPr>
        <w:pStyle w:val="QPPBulletPoint1"/>
      </w:pPr>
      <w:r>
        <w:t xml:space="preserve">Land </w:t>
      </w:r>
      <w:r w:rsidR="00FB0554">
        <w:t>in</w:t>
      </w:r>
      <w:r>
        <w:t xml:space="preserve"> the Industrial amenity overlay is </w:t>
      </w:r>
      <w:r w:rsidR="006F4833">
        <w:t>identified on the</w:t>
      </w:r>
      <w:r w:rsidR="006F4833" w:rsidRPr="00997C92">
        <w:rPr>
          <w:rPrChange w:id="2" w:author="David Clark" w:date="2019-07-24T09:11:00Z">
            <w:rPr/>
          </w:rPrChange>
        </w:rPr>
        <w:t xml:space="preserve"> Industrial amenity overla</w:t>
      </w:r>
      <w:r w:rsidR="00D95417" w:rsidRPr="00997C92">
        <w:rPr>
          <w:rPrChange w:id="3" w:author="David Clark" w:date="2019-07-24T09:11:00Z">
            <w:rPr/>
          </w:rPrChange>
        </w:rPr>
        <w:t>y map</w:t>
      </w:r>
      <w:r w:rsidR="006F4833">
        <w:t xml:space="preserve"> and is </w:t>
      </w:r>
      <w:r>
        <w:t>included i</w:t>
      </w:r>
      <w:r w:rsidR="00034EC0">
        <w:t>n the following sub-categories:</w:t>
      </w:r>
    </w:p>
    <w:p w14:paraId="2476E7F0" w14:textId="77777777" w:rsidR="001B1803" w:rsidRDefault="00FB0554" w:rsidP="001B1803">
      <w:pPr>
        <w:pStyle w:val="QPPBulletpoint2"/>
        <w:numPr>
          <w:ilvl w:val="0"/>
          <w:numId w:val="52"/>
        </w:numPr>
      </w:pPr>
      <w:r>
        <w:t>Industrial amenity investigation area sub-category;</w:t>
      </w:r>
    </w:p>
    <w:p w14:paraId="00AC98AA" w14:textId="77777777" w:rsidR="001B1803" w:rsidRDefault="00D77E0E" w:rsidP="001B1803">
      <w:pPr>
        <w:pStyle w:val="QPPBulletpoint2"/>
      </w:pPr>
      <w:r>
        <w:t>Industrial hazard investigation area</w:t>
      </w:r>
      <w:r w:rsidR="006F4833">
        <w:t xml:space="preserve"> sub-category</w:t>
      </w:r>
      <w:r w:rsidR="00D30886">
        <w:t>.</w:t>
      </w:r>
    </w:p>
    <w:p w14:paraId="78696741" w14:textId="579613A8" w:rsidR="006F4833" w:rsidRDefault="006F4833" w:rsidP="001B1803">
      <w:pPr>
        <w:pStyle w:val="QPPBulletPoint1"/>
      </w:pPr>
      <w:r w:rsidRPr="00D23DF0">
        <w:t xml:space="preserve">When using this code, reference should be made to </w:t>
      </w:r>
      <w:r w:rsidRPr="00997C92">
        <w:rPr>
          <w:rPrChange w:id="4" w:author="David Clark" w:date="2019-07-24T09:11:00Z">
            <w:rPr/>
          </w:rPrChange>
        </w:rPr>
        <w:t>section 1.5</w:t>
      </w:r>
      <w:r w:rsidRPr="00CC3657">
        <w:t xml:space="preserve"> and </w:t>
      </w:r>
      <w:r w:rsidRPr="00997C92">
        <w:rPr>
          <w:rPrChange w:id="5" w:author="David Clark" w:date="2019-07-24T09:11:00Z">
            <w:rPr/>
          </w:rPrChange>
        </w:rPr>
        <w:t>section 5.3.3</w:t>
      </w:r>
      <w:r w:rsidRPr="00CC3657">
        <w:t>.</w:t>
      </w:r>
    </w:p>
    <w:p w14:paraId="7EAB1CF9" w14:textId="77777777" w:rsidR="00082D01" w:rsidRPr="00082D01" w:rsidRDefault="00082D01" w:rsidP="00082D01">
      <w:pPr>
        <w:pStyle w:val="QPPEditorsNoteStyle1"/>
      </w:pPr>
      <w:r w:rsidRPr="00082D01">
        <w:t xml:space="preserve">Note—The following purpose, overall outcomes, performance outcomes and acceptable outcomes comprise the assessment benchmarks of this code. </w:t>
      </w:r>
    </w:p>
    <w:p w14:paraId="05838BA6" w14:textId="77777777" w:rsidR="00D77E0E" w:rsidRDefault="00D77E0E" w:rsidP="00D77E0E">
      <w:pPr>
        <w:pStyle w:val="QPPEditorsNoteStyle1"/>
      </w:pPr>
      <w:r>
        <w:t>Note—Where this code includes performance outcomes or acceptable outcomes that relate to:</w:t>
      </w:r>
    </w:p>
    <w:p w14:paraId="22911747" w14:textId="5B67EE0D" w:rsidR="00D77E0E" w:rsidRPr="00F67C4B" w:rsidRDefault="00D77E0E" w:rsidP="00D77E0E">
      <w:pPr>
        <w:pStyle w:val="QPPEditorsnotebulletpoint1"/>
      </w:pPr>
      <w:r>
        <w:t xml:space="preserve">air quality </w:t>
      </w:r>
      <w:r w:rsidRPr="00F67C4B">
        <w:t xml:space="preserve">assessment, guidance is provided in the </w:t>
      </w:r>
      <w:r w:rsidRPr="00997C92">
        <w:rPr>
          <w:rPrChange w:id="6" w:author="David Clark" w:date="2019-07-24T09:11:00Z">
            <w:rPr/>
          </w:rPrChange>
        </w:rPr>
        <w:t>Air quality planning scheme policy</w:t>
      </w:r>
      <w:r w:rsidRPr="00F67C4B">
        <w:t>;</w:t>
      </w:r>
    </w:p>
    <w:p w14:paraId="3336CC92" w14:textId="36D794EB" w:rsidR="00D77E0E" w:rsidRPr="00F67C4B" w:rsidRDefault="00D77E0E" w:rsidP="00D77E0E">
      <w:pPr>
        <w:pStyle w:val="QPPEditorsnotebulletpoint1"/>
      </w:pPr>
      <w:r w:rsidRPr="00F67C4B">
        <w:t xml:space="preserve">hazard and risk assessment, guidance is provided in the </w:t>
      </w:r>
      <w:r w:rsidRPr="00997C92">
        <w:rPr>
          <w:rPrChange w:id="7" w:author="David Clark" w:date="2019-07-24T09:11:00Z">
            <w:rPr/>
          </w:rPrChange>
        </w:rPr>
        <w:t>Industrial hazard and risk assessment planning scheme policy;</w:t>
      </w:r>
    </w:p>
    <w:p w14:paraId="5852C558" w14:textId="42D75BEF" w:rsidR="00D77E0E" w:rsidRPr="00F67C4B" w:rsidRDefault="00D77E0E" w:rsidP="00D77E0E">
      <w:pPr>
        <w:pStyle w:val="QPPEditorsnotebulletpoint1"/>
      </w:pPr>
      <w:r w:rsidRPr="00F67C4B">
        <w:t xml:space="preserve">noise impact assessment, guidance is provided in the </w:t>
      </w:r>
      <w:r w:rsidRPr="00997C92">
        <w:rPr>
          <w:rPrChange w:id="8" w:author="David Clark" w:date="2019-07-24T09:11:00Z">
            <w:rPr/>
          </w:rPrChange>
        </w:rPr>
        <w:t>Noise impact assessment planning scheme policy</w:t>
      </w:r>
      <w:r w:rsidR="000B4D38" w:rsidRPr="00F67C4B">
        <w:t>.</w:t>
      </w:r>
    </w:p>
    <w:p w14:paraId="7A69A5AB" w14:textId="77777777" w:rsidR="00D77E0E" w:rsidRPr="00D23DF0" w:rsidRDefault="002B2178" w:rsidP="00D77E0E">
      <w:pPr>
        <w:pStyle w:val="QPPHeading4"/>
      </w:pPr>
      <w:r>
        <w:t>8.2.1</w:t>
      </w:r>
      <w:r w:rsidR="00D27E5C">
        <w:t>3</w:t>
      </w:r>
      <w:r>
        <w:t xml:space="preserve">.2 </w:t>
      </w:r>
      <w:r w:rsidR="00D77E0E" w:rsidRPr="00F67C4B">
        <w:t>Purpose</w:t>
      </w:r>
    </w:p>
    <w:p w14:paraId="4205961E" w14:textId="77777777" w:rsidR="00DB56E3" w:rsidRDefault="00D77E0E" w:rsidP="00AE5FC6">
      <w:pPr>
        <w:pStyle w:val="QPPBulletPoint1"/>
        <w:numPr>
          <w:ilvl w:val="0"/>
          <w:numId w:val="7"/>
        </w:numPr>
      </w:pPr>
      <w:r w:rsidRPr="00F437DA">
        <w:t>The purpose of the</w:t>
      </w:r>
      <w:r>
        <w:t xml:space="preserve"> Industrial amenity overlay code is to</w:t>
      </w:r>
      <w:r w:rsidR="00DB56E3">
        <w:t>:</w:t>
      </w:r>
    </w:p>
    <w:p w14:paraId="6B5CE69F" w14:textId="13B45C2A" w:rsidR="000674EA" w:rsidRDefault="000674EA" w:rsidP="00AE5FC6">
      <w:pPr>
        <w:pStyle w:val="QPPBulletpoint2"/>
        <w:numPr>
          <w:ilvl w:val="0"/>
          <w:numId w:val="14"/>
        </w:numPr>
      </w:pPr>
      <w:r w:rsidRPr="00493D38">
        <w:t xml:space="preserve">Implement the policy direction in the </w:t>
      </w:r>
      <w:r w:rsidRPr="00997C92">
        <w:rPr>
          <w:rPrChange w:id="9" w:author="David Clark" w:date="2019-07-24T09:11:00Z">
            <w:rPr/>
          </w:rPrChange>
        </w:rPr>
        <w:t>St</w:t>
      </w:r>
      <w:r w:rsidR="001147C9" w:rsidRPr="00997C92">
        <w:rPr>
          <w:rPrChange w:id="10" w:author="David Clark" w:date="2019-07-24T09:11:00Z">
            <w:rPr/>
          </w:rPrChange>
        </w:rPr>
        <w:t xml:space="preserve">rategic </w:t>
      </w:r>
      <w:r w:rsidR="00D4482C" w:rsidRPr="00997C92">
        <w:rPr>
          <w:rPrChange w:id="11" w:author="David Clark" w:date="2019-07-24T09:11:00Z">
            <w:rPr/>
          </w:rPrChange>
        </w:rPr>
        <w:t>f</w:t>
      </w:r>
      <w:r w:rsidR="001147C9" w:rsidRPr="00997C92">
        <w:rPr>
          <w:rPrChange w:id="12" w:author="David Clark" w:date="2019-07-24T09:11:00Z">
            <w:rPr/>
          </w:rPrChange>
        </w:rPr>
        <w:t>ramework</w:t>
      </w:r>
      <w:r w:rsidR="00895AF3">
        <w:t>,</w:t>
      </w:r>
      <w:r w:rsidR="001147C9">
        <w:t xml:space="preserve"> in particular:</w:t>
      </w:r>
    </w:p>
    <w:p w14:paraId="660846EA" w14:textId="0D714F4E" w:rsidR="006F1A87" w:rsidRDefault="006F1A87" w:rsidP="003B3B09">
      <w:pPr>
        <w:pStyle w:val="QPPBulletpoint3"/>
      </w:pPr>
      <w:r w:rsidRPr="00997C92">
        <w:rPr>
          <w:rPrChange w:id="13" w:author="David Clark" w:date="2019-07-24T09:11:00Z">
            <w:rPr/>
          </w:rPrChange>
        </w:rPr>
        <w:t>Theme 1: Brisbane’s globally competitive economy</w:t>
      </w:r>
      <w:r>
        <w:t xml:space="preserve"> and </w:t>
      </w:r>
      <w:r w:rsidRPr="00997C92">
        <w:rPr>
          <w:rPrChange w:id="14" w:author="David Clark" w:date="2019-07-24T09:11:00Z">
            <w:rPr/>
          </w:rPrChange>
        </w:rPr>
        <w:t>Element 1.2 Brisbane’s industrial economy</w:t>
      </w:r>
      <w:r>
        <w:t>;</w:t>
      </w:r>
    </w:p>
    <w:p w14:paraId="6695613D" w14:textId="060F4860" w:rsidR="00EF2BA8" w:rsidRDefault="001147C9" w:rsidP="00EF2BA8">
      <w:pPr>
        <w:pStyle w:val="QPPBulletpoint3"/>
      </w:pPr>
      <w:r w:rsidRPr="00997C92">
        <w:rPr>
          <w:rPrChange w:id="15" w:author="David Clark" w:date="2019-07-24T09:11:00Z">
            <w:rPr/>
          </w:rPrChange>
        </w:rPr>
        <w:t>Theme 3: Brisbane’s clean and green leading environmental performance</w:t>
      </w:r>
      <w:r w:rsidRPr="00490E6A">
        <w:t xml:space="preserve"> </w:t>
      </w:r>
      <w:r>
        <w:t xml:space="preserve">and </w:t>
      </w:r>
      <w:r w:rsidR="003B3B09" w:rsidRPr="00997C92">
        <w:rPr>
          <w:rPrChange w:id="16" w:author="David Clark" w:date="2019-07-24T09:11:00Z">
            <w:rPr/>
          </w:rPrChange>
        </w:rPr>
        <w:t xml:space="preserve">Element 3.2 </w:t>
      </w:r>
      <w:r w:rsidR="00601E61" w:rsidRPr="00997C92">
        <w:rPr>
          <w:rPrChange w:id="17" w:author="David Clark" w:date="2019-07-24T09:11:00Z">
            <w:rPr/>
          </w:rPrChange>
        </w:rPr>
        <w:t>–</w:t>
      </w:r>
      <w:r w:rsidR="003B3B09" w:rsidRPr="00997C92">
        <w:rPr>
          <w:rPrChange w:id="18" w:author="David Clark" w:date="2019-07-24T09:11:00Z">
            <w:rPr/>
          </w:rPrChange>
        </w:rPr>
        <w:t xml:space="preserve"> Brisbane’s environmental quality and sustainable design</w:t>
      </w:r>
      <w:r w:rsidR="00601E61">
        <w:t>;</w:t>
      </w:r>
    </w:p>
    <w:p w14:paraId="0BC04006" w14:textId="0E3A4F8C" w:rsidR="003B3B09" w:rsidRPr="00490E6A" w:rsidRDefault="00EF2BA8" w:rsidP="003B3B09">
      <w:pPr>
        <w:pStyle w:val="QPPBulletpoint3"/>
      </w:pPr>
      <w:r w:rsidRPr="00997C92">
        <w:rPr>
          <w:rPrChange w:id="19" w:author="David Clark" w:date="2019-07-24T09:11:00Z">
            <w:rPr/>
          </w:rPrChange>
        </w:rPr>
        <w:t>Theme 4: Brisbane's highly effective transport and infrastructure</w:t>
      </w:r>
      <w:r>
        <w:t xml:space="preserve"> and </w:t>
      </w:r>
      <w:r w:rsidRPr="00997C92">
        <w:rPr>
          <w:rPrChange w:id="20" w:author="David Clark" w:date="2019-07-24T09:11:00Z">
            <w:rPr/>
          </w:rPrChange>
        </w:rPr>
        <w:t>Element 4.2 – Brisbane's other infrastructure networks</w:t>
      </w:r>
      <w:r>
        <w:t>:</w:t>
      </w:r>
    </w:p>
    <w:p w14:paraId="6964D801" w14:textId="03F0D4FA" w:rsidR="00895AF3" w:rsidRDefault="00C7751F" w:rsidP="003B3B09">
      <w:pPr>
        <w:pStyle w:val="QPPBulletpoint3"/>
      </w:pPr>
      <w:r w:rsidRPr="00997C92">
        <w:rPr>
          <w:rPrChange w:id="21" w:author="David Clark" w:date="2019-07-24T09:11:00Z">
            <w:rPr/>
          </w:rPrChange>
        </w:rPr>
        <w:t>Theme 5: Brisbane’s CityShape</w:t>
      </w:r>
      <w:r w:rsidR="003B3B09">
        <w:t xml:space="preserve"> and </w:t>
      </w:r>
      <w:r w:rsidR="003B3B09" w:rsidRPr="00997C92">
        <w:rPr>
          <w:rPrChange w:id="22" w:author="David Clark" w:date="2019-07-24T09:11:00Z">
            <w:rPr/>
          </w:rPrChange>
        </w:rPr>
        <w:t xml:space="preserve">Element 5.2 </w:t>
      </w:r>
      <w:r w:rsidR="00601E61" w:rsidRPr="00997C92">
        <w:rPr>
          <w:rPrChange w:id="23" w:author="David Clark" w:date="2019-07-24T09:11:00Z">
            <w:rPr/>
          </w:rPrChange>
        </w:rPr>
        <w:t>–</w:t>
      </w:r>
      <w:r w:rsidR="003B3B09" w:rsidRPr="00997C92">
        <w:rPr>
          <w:rPrChange w:id="24" w:author="David Clark" w:date="2019-07-24T09:11:00Z">
            <w:rPr/>
          </w:rPrChange>
        </w:rPr>
        <w:t xml:space="preserve"> Brisbane’s Major Industry Areas</w:t>
      </w:r>
      <w:r w:rsidR="00EF2BA8">
        <w:t>.</w:t>
      </w:r>
    </w:p>
    <w:p w14:paraId="5CBF968C" w14:textId="7C3C8CE7" w:rsidR="00D77E0E" w:rsidRDefault="00DB56E3" w:rsidP="003E3C45">
      <w:pPr>
        <w:pStyle w:val="QPPBulletpoint2"/>
      </w:pPr>
      <w:r>
        <w:t xml:space="preserve">Provide for the assessment of </w:t>
      </w:r>
      <w:r w:rsidR="0036156A">
        <w:t xml:space="preserve">the suitability of </w:t>
      </w:r>
      <w:r w:rsidR="00D77E0E">
        <w:t xml:space="preserve">development </w:t>
      </w:r>
      <w:r w:rsidR="0040564C">
        <w:t>of land with</w:t>
      </w:r>
      <w:r w:rsidR="00172579">
        <w:t>in</w:t>
      </w:r>
      <w:r w:rsidR="00D77E0E">
        <w:t xml:space="preserve"> the </w:t>
      </w:r>
      <w:r w:rsidR="00D77E0E" w:rsidRPr="00997C92">
        <w:rPr>
          <w:rPrChange w:id="25" w:author="David Clark" w:date="2019-07-24T09:11:00Z">
            <w:rPr/>
          </w:rPrChange>
        </w:rPr>
        <w:t>Industrial amenity overlay</w:t>
      </w:r>
      <w:r w:rsidR="00D36989" w:rsidRPr="003E3C45">
        <w:t xml:space="preserve"> considering the health and wellbeing of occupants</w:t>
      </w:r>
      <w:r w:rsidR="00D77E0E">
        <w:t>.</w:t>
      </w:r>
    </w:p>
    <w:p w14:paraId="3CFF6030" w14:textId="77777777" w:rsidR="00DB37B9" w:rsidRDefault="00D77E0E" w:rsidP="00DB37B9">
      <w:pPr>
        <w:pStyle w:val="QPPBulletPoint1"/>
      </w:pPr>
      <w:r w:rsidRPr="00D23DF0">
        <w:t>The purpose of the</w:t>
      </w:r>
      <w:r>
        <w:t xml:space="preserve"> </w:t>
      </w:r>
      <w:r w:rsidRPr="00D23DF0">
        <w:t>code will be achieved through the following overall outcomes</w:t>
      </w:r>
      <w:r>
        <w:t>:</w:t>
      </w:r>
    </w:p>
    <w:p w14:paraId="2C19D76C" w14:textId="77777777" w:rsidR="00D65193" w:rsidRDefault="00D65193" w:rsidP="00AE5FC6">
      <w:pPr>
        <w:pStyle w:val="QPPBulletpoint2"/>
        <w:numPr>
          <w:ilvl w:val="0"/>
          <w:numId w:val="15"/>
        </w:numPr>
      </w:pPr>
      <w:r>
        <w:t>Development protects Brisbane's industrial areas to ensure their integrity and effective operation.</w:t>
      </w:r>
    </w:p>
    <w:p w14:paraId="766A16BC" w14:textId="16FAB5B9" w:rsidR="00D77E0E" w:rsidRDefault="002B2178" w:rsidP="00AE5FC6">
      <w:pPr>
        <w:pStyle w:val="QPPBulletpoint2"/>
        <w:numPr>
          <w:ilvl w:val="0"/>
          <w:numId w:val="15"/>
        </w:numPr>
      </w:pPr>
      <w:r>
        <w:t>D</w:t>
      </w:r>
      <w:r w:rsidR="00D77E0E">
        <w:t>evelopment</w:t>
      </w:r>
      <w:r>
        <w:t xml:space="preserve"> for new premises</w:t>
      </w:r>
      <w:r w:rsidR="00D77E0E">
        <w:t xml:space="preserve"> within the </w:t>
      </w:r>
      <w:r>
        <w:t>I</w:t>
      </w:r>
      <w:r w:rsidR="00D77E0E" w:rsidRPr="00A351D3">
        <w:t>ndustrial hazard investigation area</w:t>
      </w:r>
      <w:r w:rsidR="00D77E0E">
        <w:t xml:space="preserve"> </w:t>
      </w:r>
      <w:r>
        <w:t xml:space="preserve">sub-category </w:t>
      </w:r>
      <w:r w:rsidR="00A82A6E">
        <w:t>is compatible with</w:t>
      </w:r>
      <w:r w:rsidR="00D77E0E">
        <w:t xml:space="preserve"> existing declared major hazard facilities and facilities storing </w:t>
      </w:r>
      <w:r w:rsidR="00D77E0E" w:rsidRPr="00444E2C">
        <w:t>10%</w:t>
      </w:r>
      <w:r w:rsidR="00D77E0E">
        <w:t xml:space="preserve"> or more than </w:t>
      </w:r>
      <w:r w:rsidR="0087223B">
        <w:t xml:space="preserve">the </w:t>
      </w:r>
      <w:r w:rsidR="00D77E0E">
        <w:t xml:space="preserve">major hazard facilities quantity threshold </w:t>
      </w:r>
      <w:r w:rsidR="00A82A6E">
        <w:t>and does not adversely impact on the continued operation of those existing uses</w:t>
      </w:r>
      <w:r w:rsidR="00D77E0E">
        <w:t>.</w:t>
      </w:r>
    </w:p>
    <w:p w14:paraId="5EF71598" w14:textId="2DB9D8BF" w:rsidR="00D77E0E" w:rsidRDefault="002B2178" w:rsidP="00A82A6E">
      <w:pPr>
        <w:pStyle w:val="QPPBulletpoint2"/>
      </w:pPr>
      <w:r>
        <w:t>D</w:t>
      </w:r>
      <w:r w:rsidR="00D77E0E">
        <w:t xml:space="preserve">evelopment </w:t>
      </w:r>
      <w:r>
        <w:t xml:space="preserve">for </w:t>
      </w:r>
      <w:r w:rsidR="00A82A6E">
        <w:t>a sensitive use</w:t>
      </w:r>
      <w:r>
        <w:t xml:space="preserve"> </w:t>
      </w:r>
      <w:r w:rsidR="00D77E0E">
        <w:t xml:space="preserve">within the </w:t>
      </w:r>
      <w:r>
        <w:t>I</w:t>
      </w:r>
      <w:r w:rsidR="00D77E0E" w:rsidRPr="00A351D3">
        <w:t xml:space="preserve">ndustrial amenity investigation area </w:t>
      </w:r>
      <w:r>
        <w:t xml:space="preserve">sub-category </w:t>
      </w:r>
      <w:r w:rsidR="00A82A6E">
        <w:t>is compatible with nearby</w:t>
      </w:r>
      <w:r w:rsidR="00977F93">
        <w:t xml:space="preserve"> existing</w:t>
      </w:r>
      <w:r w:rsidR="00D77E0E">
        <w:t xml:space="preserve"> uses </w:t>
      </w:r>
      <w:r w:rsidR="00A82A6E" w:rsidRPr="00A82A6E">
        <w:t>that have the potential for off-site air or noise emissions and does not adversely impact on the continued operation of those existing uses</w:t>
      </w:r>
      <w:r w:rsidR="00D77E0E">
        <w:t>.</w:t>
      </w:r>
    </w:p>
    <w:p w14:paraId="670803E0" w14:textId="77777777" w:rsidR="00D77E0E" w:rsidRDefault="00782879" w:rsidP="00D77E0E">
      <w:pPr>
        <w:pStyle w:val="QPPHeading4"/>
      </w:pPr>
      <w:r>
        <w:t>8.2.1</w:t>
      </w:r>
      <w:r w:rsidR="00D27E5C">
        <w:t>3</w:t>
      </w:r>
      <w:r>
        <w:t xml:space="preserve">.3 </w:t>
      </w:r>
      <w:r w:rsidR="00082D01">
        <w:t>Performance outcomes and acceptable outcomes</w:t>
      </w:r>
    </w:p>
    <w:p w14:paraId="3989A787" w14:textId="77777777" w:rsidR="00D77E0E" w:rsidRPr="00D23DF0" w:rsidRDefault="00F80F81" w:rsidP="00D77E0E">
      <w:pPr>
        <w:pStyle w:val="QPPTableHeadingStyle1"/>
      </w:pPr>
      <w:bookmarkStart w:id="26" w:name="table82133a"/>
      <w:r w:rsidRPr="00D23DF0">
        <w:t>Table</w:t>
      </w:r>
      <w:r w:rsidR="00D77E0E" w:rsidRPr="00D23DF0">
        <w:t xml:space="preserve"> </w:t>
      </w:r>
      <w:r w:rsidR="00782879">
        <w:t>8.2.</w:t>
      </w:r>
      <w:r w:rsidR="00D77E0E">
        <w:t>1</w:t>
      </w:r>
      <w:r w:rsidR="00D27E5C">
        <w:t>3</w:t>
      </w:r>
      <w:r w:rsidR="007C5E25">
        <w:t>.3</w:t>
      </w:r>
      <w:r w:rsidR="00EF6B82">
        <w:t>.</w:t>
      </w:r>
      <w:r w:rsidR="00D77E0E">
        <w:t>A</w:t>
      </w:r>
      <w:r w:rsidR="008F296B">
        <w:t>—</w:t>
      </w:r>
      <w:r w:rsidR="00082D01">
        <w:t>Performance outcomes and acceptable outcomes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0"/>
        <w:gridCol w:w="4151"/>
      </w:tblGrid>
      <w:tr w:rsidR="00D77E0E" w:rsidRPr="00DF7A55" w14:paraId="3EA05B51" w14:textId="77777777" w:rsidTr="00BB06E9">
        <w:trPr>
          <w:trHeight w:val="375"/>
        </w:trPr>
        <w:tc>
          <w:tcPr>
            <w:tcW w:w="4150" w:type="dxa"/>
            <w:shd w:val="clear" w:color="auto" w:fill="auto"/>
          </w:tcPr>
          <w:bookmarkEnd w:id="26"/>
          <w:p w14:paraId="70ECC93F" w14:textId="77777777" w:rsidR="00D77E0E" w:rsidRPr="00D23DF0" w:rsidRDefault="00D77E0E" w:rsidP="004C1449">
            <w:pPr>
              <w:pStyle w:val="QPPTableTextBold"/>
            </w:pPr>
            <w:r w:rsidRPr="00D23DF0">
              <w:t>Performance outcomes</w:t>
            </w:r>
          </w:p>
        </w:tc>
        <w:tc>
          <w:tcPr>
            <w:tcW w:w="4151" w:type="dxa"/>
            <w:shd w:val="clear" w:color="auto" w:fill="auto"/>
          </w:tcPr>
          <w:p w14:paraId="77060FFD" w14:textId="1DAB4064" w:rsidR="00D77E0E" w:rsidRPr="00D36989" w:rsidRDefault="00D77E0E" w:rsidP="00BB06E9">
            <w:pPr>
              <w:pStyle w:val="QPPTableTextBold"/>
            </w:pPr>
            <w:r w:rsidRPr="00D23DF0">
              <w:t>Acceptable outcomes</w:t>
            </w:r>
          </w:p>
        </w:tc>
      </w:tr>
      <w:tr w:rsidR="00D77E0E" w:rsidRPr="00D23DF0" w14:paraId="19880424" w14:textId="77777777" w:rsidTr="00DF7A55">
        <w:trPr>
          <w:trHeight w:val="284"/>
        </w:trPr>
        <w:tc>
          <w:tcPr>
            <w:tcW w:w="8301" w:type="dxa"/>
            <w:gridSpan w:val="2"/>
            <w:shd w:val="clear" w:color="auto" w:fill="auto"/>
          </w:tcPr>
          <w:p w14:paraId="28DBF663" w14:textId="77777777" w:rsidR="00D77E0E" w:rsidRDefault="008B67B1" w:rsidP="004C1449">
            <w:pPr>
              <w:pStyle w:val="QPPTableTextBold"/>
            </w:pPr>
            <w:r>
              <w:t>Section A—</w:t>
            </w:r>
            <w:r w:rsidR="008C42B1">
              <w:t>If</w:t>
            </w:r>
            <w:r w:rsidR="00D77E0E">
              <w:t xml:space="preserve"> in the </w:t>
            </w:r>
            <w:r w:rsidR="008C42B1">
              <w:t>I</w:t>
            </w:r>
            <w:r w:rsidR="00D77E0E" w:rsidRPr="00A351D3">
              <w:t>ndustrial amenity investigation area</w:t>
            </w:r>
            <w:r w:rsidR="008C42B1">
              <w:t xml:space="preserve"> sub-category</w:t>
            </w:r>
          </w:p>
        </w:tc>
      </w:tr>
      <w:tr w:rsidR="00724CE4" w:rsidRPr="00D23DF0" w14:paraId="46A81777" w14:textId="77777777" w:rsidTr="00DF7A55">
        <w:trPr>
          <w:trHeight w:val="1967"/>
        </w:trPr>
        <w:tc>
          <w:tcPr>
            <w:tcW w:w="4150" w:type="dxa"/>
            <w:shd w:val="clear" w:color="auto" w:fill="auto"/>
          </w:tcPr>
          <w:p w14:paraId="12139A32" w14:textId="77777777" w:rsidR="00E23987" w:rsidRPr="00E23987" w:rsidRDefault="00E23987" w:rsidP="004C1449">
            <w:pPr>
              <w:pStyle w:val="QPPTableTextBold"/>
            </w:pPr>
            <w:r w:rsidRPr="00E23987">
              <w:lastRenderedPageBreak/>
              <w:t>PO1</w:t>
            </w:r>
          </w:p>
          <w:p w14:paraId="150F1DB9" w14:textId="77777777" w:rsidR="00E23987" w:rsidRDefault="00E23987" w:rsidP="004C1449">
            <w:pPr>
              <w:pStyle w:val="QPPTableTextBody"/>
            </w:pPr>
            <w:r w:rsidRPr="00E23987">
              <w:t xml:space="preserve">Development of sensitive uses outside of sensitive zones is prevented from encroaching upon </w:t>
            </w:r>
            <w:r w:rsidR="00621085">
              <w:t>land in the Industry zones category</w:t>
            </w:r>
            <w:r w:rsidRPr="00E23987">
              <w:t>.</w:t>
            </w:r>
          </w:p>
        </w:tc>
        <w:tc>
          <w:tcPr>
            <w:tcW w:w="4151" w:type="dxa"/>
            <w:shd w:val="clear" w:color="auto" w:fill="auto"/>
          </w:tcPr>
          <w:p w14:paraId="7FF40677" w14:textId="77777777" w:rsidR="00724CE4" w:rsidRDefault="00AD505D" w:rsidP="004C1449">
            <w:pPr>
              <w:pStyle w:val="QPPTableTextBold"/>
            </w:pPr>
            <w:r>
              <w:t>AO1</w:t>
            </w:r>
          </w:p>
          <w:p w14:paraId="4FA8EF47" w14:textId="3F3F0E71" w:rsidR="00AD505D" w:rsidRPr="00AD505D" w:rsidRDefault="00AD505D" w:rsidP="004C1449">
            <w:pPr>
              <w:pStyle w:val="QPPTableTextBody"/>
            </w:pPr>
            <w:r w:rsidRPr="00AD505D">
              <w:t>Development for a </w:t>
            </w:r>
            <w:r w:rsidRPr="00997C92">
              <w:rPr>
                <w:rPrChange w:id="27" w:author="David Clark" w:date="2019-07-24T09:11:00Z">
                  <w:rPr/>
                </w:rPrChange>
              </w:rPr>
              <w:t>sensitive use</w:t>
            </w:r>
            <w:r w:rsidRPr="00AD505D">
              <w:t> is located no closer than:</w:t>
            </w:r>
          </w:p>
          <w:p w14:paraId="1EF04DF0" w14:textId="06B41795" w:rsidR="00AD505D" w:rsidRPr="00AD505D" w:rsidRDefault="00AD505D" w:rsidP="004C1449">
            <w:pPr>
              <w:pStyle w:val="QPPTableTextBody"/>
            </w:pPr>
            <w:r w:rsidRPr="00AD505D">
              <w:t>(a) 250m to an </w:t>
            </w:r>
            <w:r w:rsidRPr="00997C92">
              <w:rPr>
                <w:rPrChange w:id="28" w:author="David Clark" w:date="2019-07-24T09:11:00Z">
                  <w:rPr/>
                </w:rPrChange>
              </w:rPr>
              <w:t>Industry zone,  General industry B</w:t>
            </w:r>
            <w:r w:rsidRPr="00AD505D">
              <w:t xml:space="preserve"> zone</w:t>
            </w:r>
            <w:r>
              <w:t xml:space="preserve"> precinct</w:t>
            </w:r>
            <w:r w:rsidRPr="00AD505D">
              <w:t xml:space="preserve"> boundary;</w:t>
            </w:r>
          </w:p>
          <w:p w14:paraId="03EAAD2F" w14:textId="77777777" w:rsidR="00AD505D" w:rsidRPr="00AD505D" w:rsidRDefault="00AD505D" w:rsidP="004C1449">
            <w:pPr>
              <w:pStyle w:val="QPPTableTextBody"/>
            </w:pPr>
            <w:r>
              <w:t xml:space="preserve">(b) 500m to an Industry zone, General industry </w:t>
            </w:r>
            <w:r w:rsidRPr="00AD505D">
              <w:t xml:space="preserve">C zone </w:t>
            </w:r>
            <w:r>
              <w:t xml:space="preserve">precinct </w:t>
            </w:r>
            <w:r w:rsidRPr="00AD505D">
              <w:t>boundary;</w:t>
            </w:r>
          </w:p>
          <w:p w14:paraId="5D029201" w14:textId="0E2884E0" w:rsidR="00AD505D" w:rsidRDefault="00AD505D" w:rsidP="004C1449">
            <w:pPr>
              <w:pStyle w:val="QPPTableTextBody"/>
            </w:pPr>
            <w:r w:rsidRPr="00AD505D">
              <w:t>(d) 1500m to a </w:t>
            </w:r>
            <w:r w:rsidRPr="00997C92">
              <w:rPr>
                <w:rPrChange w:id="29" w:author="David Clark" w:date="2019-07-24T09:11:00Z">
                  <w:rPr/>
                </w:rPrChange>
              </w:rPr>
              <w:t>Special industry</w:t>
            </w:r>
            <w:r w:rsidRPr="00AD505D">
              <w:t xml:space="preserve"> zone boundary.</w:t>
            </w:r>
          </w:p>
        </w:tc>
      </w:tr>
      <w:tr w:rsidR="00D17DD6" w:rsidRPr="00D23DF0" w14:paraId="34A091CB" w14:textId="77777777" w:rsidTr="00977F93">
        <w:trPr>
          <w:trHeight w:val="6310"/>
        </w:trPr>
        <w:tc>
          <w:tcPr>
            <w:tcW w:w="4150" w:type="dxa"/>
            <w:shd w:val="clear" w:color="auto" w:fill="auto"/>
          </w:tcPr>
          <w:p w14:paraId="399907AC" w14:textId="77777777" w:rsidR="00D17DD6" w:rsidRDefault="00D17DD6" w:rsidP="004C1449">
            <w:pPr>
              <w:pStyle w:val="QPPTableTextBold"/>
            </w:pPr>
            <w:r>
              <w:t>PO2</w:t>
            </w:r>
          </w:p>
          <w:p w14:paraId="3EC82A5A" w14:textId="3D000570" w:rsidR="00D17DD6" w:rsidRPr="0066601C" w:rsidRDefault="00D17DD6" w:rsidP="004C1449">
            <w:pPr>
              <w:pStyle w:val="QPPTableTextBody"/>
            </w:pPr>
            <w:r>
              <w:t xml:space="preserve">Development is located, </w:t>
            </w:r>
            <w:r w:rsidRPr="00F67C4B">
              <w:t xml:space="preserve">designed and constructed to achieve the air quality </w:t>
            </w:r>
            <w:r>
              <w:t>(</w:t>
            </w:r>
            <w:r w:rsidRPr="00F67C4B">
              <w:t>planning</w:t>
            </w:r>
            <w:r>
              <w:t>)</w:t>
            </w:r>
            <w:r w:rsidRPr="00F67C4B">
              <w:t xml:space="preserve"> criteria in </w:t>
            </w:r>
            <w:r w:rsidRPr="00997C92">
              <w:rPr>
                <w:rPrChange w:id="30" w:author="David Clark" w:date="2019-07-24T09:11:00Z">
                  <w:rPr/>
                </w:rPrChange>
              </w:rPr>
              <w:t>Table 8.2.13.3.B</w:t>
            </w:r>
            <w:r>
              <w:t xml:space="preserve">, odour criteria in </w:t>
            </w:r>
            <w:r w:rsidRPr="00997C92">
              <w:rPr>
                <w:rPrChange w:id="31" w:author="David Clark" w:date="2019-07-24T09:11:00Z">
                  <w:rPr/>
                </w:rPrChange>
              </w:rPr>
              <w:t>Table 8.2.13.3.C</w:t>
            </w:r>
            <w:r w:rsidRPr="005925CB">
              <w:t xml:space="preserve"> and health risk criteria in </w:t>
            </w:r>
            <w:r w:rsidRPr="00997C92">
              <w:rPr>
                <w:rPrChange w:id="32" w:author="David Clark" w:date="2019-07-24T09:11:00Z">
                  <w:rPr/>
                </w:rPrChange>
              </w:rPr>
              <w:t>Table 8.2.13.3.D</w:t>
            </w:r>
            <w:r>
              <w:t>.</w:t>
            </w:r>
          </w:p>
          <w:p w14:paraId="200D8282" w14:textId="7B24FC10" w:rsidR="00D17DD6" w:rsidRPr="0090166E" w:rsidRDefault="00D17DD6" w:rsidP="00B96DEE">
            <w:pPr>
              <w:pStyle w:val="QPPEditorsNoteStyle1"/>
            </w:pPr>
            <w:r>
              <w:t>Note—A</w:t>
            </w:r>
            <w:r w:rsidRPr="00F67C4B">
              <w:t>n air quality impact report</w:t>
            </w:r>
            <w:r>
              <w:t xml:space="preserve"> prepared </w:t>
            </w:r>
            <w:r w:rsidRPr="00F67C4B">
              <w:t xml:space="preserve">in accordance with the </w:t>
            </w:r>
            <w:r w:rsidRPr="00997C92">
              <w:rPr>
                <w:rPrChange w:id="33" w:author="David Clark" w:date="2019-07-24T09:11:00Z">
                  <w:rPr/>
                </w:rPrChange>
              </w:rPr>
              <w:t>Air quality planning scheme policy</w:t>
            </w:r>
            <w:r w:rsidRPr="00F67C4B">
              <w:t xml:space="preserve"> can assist in demonstrating achievement of this performance outcome.</w:t>
            </w:r>
          </w:p>
        </w:tc>
        <w:tc>
          <w:tcPr>
            <w:tcW w:w="4151" w:type="dxa"/>
            <w:shd w:val="clear" w:color="auto" w:fill="auto"/>
          </w:tcPr>
          <w:p w14:paraId="5B9B2D26" w14:textId="77777777" w:rsidR="00431C12" w:rsidRDefault="00D17DD6" w:rsidP="00BB06E9">
            <w:pPr>
              <w:pStyle w:val="QPPTableTextBold"/>
            </w:pPr>
            <w:r>
              <w:t>AO2</w:t>
            </w:r>
          </w:p>
          <w:p w14:paraId="441D5707" w14:textId="3D9DEC11" w:rsidR="00D17DD6" w:rsidRPr="00841688" w:rsidRDefault="00D17DD6">
            <w:pPr>
              <w:pStyle w:val="QPPTableTextBody"/>
            </w:pPr>
            <w:r>
              <w:t xml:space="preserve">Development for a </w:t>
            </w:r>
            <w:r w:rsidRPr="00997C92">
              <w:rPr>
                <w:rPrChange w:id="34" w:author="David Clark" w:date="2019-07-24T09:11:00Z">
                  <w:rPr/>
                </w:rPrChange>
              </w:rPr>
              <w:t>sensitive use</w:t>
            </w:r>
            <w:r>
              <w:t xml:space="preserve"> is located no closer than the distance stated in </w:t>
            </w:r>
            <w:r w:rsidRPr="00997C92">
              <w:rPr>
                <w:rPrChange w:id="35" w:author="David Clark" w:date="2019-07-24T09:11:00Z">
                  <w:rPr/>
                </w:rPrChange>
              </w:rPr>
              <w:t>Table 8.2.13.3.G</w:t>
            </w:r>
            <w:r>
              <w:t>.</w:t>
            </w:r>
          </w:p>
        </w:tc>
      </w:tr>
      <w:tr w:rsidR="00611E39" w:rsidRPr="00D23DF0" w14:paraId="317A4688" w14:textId="77777777" w:rsidTr="00DF7A55">
        <w:trPr>
          <w:trHeight w:val="2241"/>
        </w:trPr>
        <w:tc>
          <w:tcPr>
            <w:tcW w:w="4150" w:type="dxa"/>
            <w:shd w:val="clear" w:color="auto" w:fill="auto"/>
          </w:tcPr>
          <w:p w14:paraId="0F05E1F4" w14:textId="77777777" w:rsidR="00611E39" w:rsidRDefault="00611E39" w:rsidP="004C1449">
            <w:pPr>
              <w:pStyle w:val="QPPTableTextBold"/>
            </w:pPr>
            <w:r>
              <w:t>PO</w:t>
            </w:r>
            <w:r w:rsidR="00AD505D">
              <w:t>3</w:t>
            </w:r>
          </w:p>
          <w:p w14:paraId="6FBA12DF" w14:textId="44C767D7" w:rsidR="00611E39" w:rsidRPr="00637BE0" w:rsidRDefault="00611E39" w:rsidP="004C1449">
            <w:pPr>
              <w:pStyle w:val="QPPTableTextBody"/>
            </w:pPr>
            <w:r>
              <w:t>Development is located, designed and constructed to achieve the n</w:t>
            </w:r>
            <w:r w:rsidRPr="00637BE0">
              <w:t xml:space="preserve">oise </w:t>
            </w:r>
            <w:r>
              <w:t>(planning) c</w:t>
            </w:r>
            <w:r w:rsidRPr="00637BE0">
              <w:t xml:space="preserve">riteria in </w:t>
            </w:r>
            <w:r w:rsidRPr="00465B20">
              <w:t>Table 8.2.13.3.E</w:t>
            </w:r>
            <w:r>
              <w:t xml:space="preserve"> to protect the development from adverse noise impacts.</w:t>
            </w:r>
          </w:p>
          <w:p w14:paraId="5072EEEB" w14:textId="3D1B514B" w:rsidR="00611E39" w:rsidRPr="00C67437" w:rsidRDefault="00611E39" w:rsidP="009B35C8">
            <w:pPr>
              <w:pStyle w:val="QPPEditorsNoteStyle1"/>
            </w:pPr>
            <w:r>
              <w:t xml:space="preserve">Note—A </w:t>
            </w:r>
            <w:r w:rsidRPr="00F67C4B">
              <w:t>noise impact assessment report</w:t>
            </w:r>
            <w:r>
              <w:t xml:space="preserve"> prepared</w:t>
            </w:r>
            <w:r w:rsidRPr="00F67C4B">
              <w:t xml:space="preserve"> in accordance with the </w:t>
            </w:r>
            <w:r w:rsidRPr="00997C92">
              <w:rPr>
                <w:rPrChange w:id="36" w:author="David Clark" w:date="2019-07-24T09:11:00Z">
                  <w:rPr/>
                </w:rPrChange>
              </w:rPr>
              <w:t>Noise impact assessment planning scheme policy</w:t>
            </w:r>
            <w:r w:rsidRPr="00F67C4B">
              <w:t xml:space="preserve"> can assist in demonstrating achievement of this performance outcome</w:t>
            </w:r>
            <w:r w:rsidRPr="006F6366">
              <w:t>.</w:t>
            </w:r>
          </w:p>
        </w:tc>
        <w:tc>
          <w:tcPr>
            <w:tcW w:w="4151" w:type="dxa"/>
            <w:shd w:val="clear" w:color="auto" w:fill="auto"/>
          </w:tcPr>
          <w:p w14:paraId="64449B97" w14:textId="77777777" w:rsidR="00611E39" w:rsidRPr="00D23DF0" w:rsidRDefault="00611E39" w:rsidP="004C1449">
            <w:pPr>
              <w:pStyle w:val="QPPTableTextBold"/>
            </w:pPr>
            <w:r>
              <w:t>AO</w:t>
            </w:r>
            <w:r w:rsidR="00AD505D">
              <w:t>3</w:t>
            </w:r>
          </w:p>
          <w:p w14:paraId="3711D11D" w14:textId="175535E1" w:rsidR="00611E39" w:rsidRDefault="00611E39" w:rsidP="004C1449">
            <w:pPr>
              <w:pStyle w:val="QPPTableTextBody"/>
            </w:pPr>
            <w:r>
              <w:t xml:space="preserve">Development for a </w:t>
            </w:r>
            <w:r w:rsidRPr="00997C92">
              <w:rPr>
                <w:rPrChange w:id="37" w:author="David Clark" w:date="2019-07-24T09:11:00Z">
                  <w:rPr/>
                </w:rPrChange>
              </w:rPr>
              <w:t>sensitive use</w:t>
            </w:r>
            <w:r>
              <w:t xml:space="preserve"> is located no closer than:</w:t>
            </w:r>
          </w:p>
          <w:p w14:paraId="41901688" w14:textId="243D4742" w:rsidR="00611E39" w:rsidRPr="004E6930" w:rsidRDefault="00611E39" w:rsidP="004C1449">
            <w:pPr>
              <w:pStyle w:val="HGTableBullet2"/>
            </w:pPr>
            <w:r w:rsidRPr="004E6930">
              <w:t xml:space="preserve">150m to a </w:t>
            </w:r>
            <w:r w:rsidRPr="00997C92">
              <w:rPr>
                <w:rPrChange w:id="38" w:author="David Clark" w:date="2019-07-24T09:11:00Z">
                  <w:rPr/>
                </w:rPrChange>
              </w:rPr>
              <w:t>medium impact industry A</w:t>
            </w:r>
            <w:r w:rsidR="00856494" w:rsidRPr="00BB06E9">
              <w:t xml:space="preserve"> or sewage treatment plant</w:t>
            </w:r>
            <w:r w:rsidRPr="00856494">
              <w:t>;</w:t>
            </w:r>
          </w:p>
          <w:p w14:paraId="4FBD46CF" w14:textId="79333791" w:rsidR="00A662AF" w:rsidRPr="004E6930" w:rsidRDefault="00611E39" w:rsidP="004C1449">
            <w:pPr>
              <w:pStyle w:val="HGTableBullet2"/>
            </w:pPr>
            <w:r w:rsidRPr="004E6930">
              <w:t xml:space="preserve">250m to a </w:t>
            </w:r>
            <w:r w:rsidRPr="00997C92">
              <w:rPr>
                <w:rPrChange w:id="39" w:author="David Clark" w:date="2019-07-24T09:11:00Z">
                  <w:rPr/>
                </w:rPrChange>
              </w:rPr>
              <w:t>medium impact industry B</w:t>
            </w:r>
            <w:r w:rsidR="00856494" w:rsidRPr="00BB06E9">
              <w:t>, waste transfer station or landfill</w:t>
            </w:r>
            <w:r w:rsidRPr="00856494">
              <w:t>;</w:t>
            </w:r>
          </w:p>
          <w:p w14:paraId="0D73E08D" w14:textId="36FEA832" w:rsidR="00611E39" w:rsidRDefault="00611E39" w:rsidP="004C1449">
            <w:pPr>
              <w:pStyle w:val="HGTableBullet2"/>
            </w:pPr>
            <w:r w:rsidRPr="004E6930">
              <w:t xml:space="preserve">500m to a </w:t>
            </w:r>
            <w:r w:rsidRPr="00997C92">
              <w:rPr>
                <w:rPrChange w:id="40" w:author="David Clark" w:date="2019-07-24T09:11:00Z">
                  <w:rPr/>
                </w:rPrChange>
              </w:rPr>
              <w:t>high impact industry</w:t>
            </w:r>
            <w:r w:rsidR="00856494" w:rsidRPr="00BB06E9">
              <w:t xml:space="preserve"> or</w:t>
            </w:r>
            <w:r w:rsidR="00856494">
              <w:t xml:space="preserve"> </w:t>
            </w:r>
            <w:r w:rsidR="00856494" w:rsidRPr="00997C92">
              <w:rPr>
                <w:rPrChange w:id="41" w:author="David Clark" w:date="2019-07-24T09:11:00Z">
                  <w:rPr/>
                </w:rPrChange>
              </w:rPr>
              <w:t>special industry</w:t>
            </w:r>
            <w:r w:rsidRPr="004E6930">
              <w:t>.</w:t>
            </w:r>
          </w:p>
        </w:tc>
      </w:tr>
      <w:tr w:rsidR="00D77E0E" w:rsidRPr="00D23DF0" w14:paraId="3DB38665" w14:textId="77777777" w:rsidTr="00DF7A55">
        <w:trPr>
          <w:trHeight w:val="393"/>
        </w:trPr>
        <w:tc>
          <w:tcPr>
            <w:tcW w:w="8301" w:type="dxa"/>
            <w:gridSpan w:val="2"/>
            <w:shd w:val="clear" w:color="auto" w:fill="auto"/>
          </w:tcPr>
          <w:p w14:paraId="3AF0A9EC" w14:textId="77777777" w:rsidR="00D77E0E" w:rsidRPr="008C4EEA" w:rsidRDefault="00492279" w:rsidP="004C1449">
            <w:pPr>
              <w:pStyle w:val="QPPTableTextBold"/>
            </w:pPr>
            <w:r>
              <w:t>Section B—</w:t>
            </w:r>
            <w:r w:rsidR="00422455">
              <w:t>If</w:t>
            </w:r>
            <w:r w:rsidR="00D77E0E" w:rsidRPr="008C4EEA">
              <w:t xml:space="preserve"> in the </w:t>
            </w:r>
            <w:r w:rsidR="00422455">
              <w:t>I</w:t>
            </w:r>
            <w:r w:rsidR="00D77E0E" w:rsidRPr="00A351D3">
              <w:t>ndustrial hazard investigation area</w:t>
            </w:r>
            <w:r w:rsidR="00422455">
              <w:t xml:space="preserve"> sub-category</w:t>
            </w:r>
          </w:p>
        </w:tc>
      </w:tr>
      <w:tr w:rsidR="00D77E0E" w:rsidRPr="00D23DF0" w14:paraId="44634EE2" w14:textId="77777777" w:rsidTr="00DF7A55">
        <w:trPr>
          <w:trHeight w:val="622"/>
        </w:trPr>
        <w:tc>
          <w:tcPr>
            <w:tcW w:w="4150" w:type="dxa"/>
            <w:shd w:val="clear" w:color="auto" w:fill="auto"/>
          </w:tcPr>
          <w:p w14:paraId="2B37AB5B" w14:textId="77777777" w:rsidR="00D77E0E" w:rsidRDefault="00124508" w:rsidP="004C1449">
            <w:pPr>
              <w:pStyle w:val="QPPTableTextBold"/>
            </w:pPr>
            <w:r>
              <w:t>PO</w:t>
            </w:r>
            <w:r w:rsidR="00AD505D">
              <w:t>4</w:t>
            </w:r>
          </w:p>
          <w:p w14:paraId="11B593A9" w14:textId="7C221310" w:rsidR="00422455" w:rsidRDefault="00422455" w:rsidP="004C1449">
            <w:pPr>
              <w:pStyle w:val="QPPTableTextBody"/>
            </w:pPr>
            <w:r>
              <w:t>D</w:t>
            </w:r>
            <w:r w:rsidR="00D77E0E">
              <w:t xml:space="preserve">evelopment is located, designed and constructed to achieve the hazard and risk criteria in </w:t>
            </w:r>
            <w:r w:rsidR="00E97D89" w:rsidRPr="00997C92">
              <w:rPr>
                <w:rPrChange w:id="42" w:author="David Clark" w:date="2019-07-24T09:11:00Z">
                  <w:rPr/>
                </w:rPrChange>
              </w:rPr>
              <w:t>Table 8.2.1</w:t>
            </w:r>
            <w:r w:rsidR="001D1E1D" w:rsidRPr="00997C92">
              <w:rPr>
                <w:rPrChange w:id="43" w:author="David Clark" w:date="2019-07-24T09:11:00Z">
                  <w:rPr/>
                </w:rPrChange>
              </w:rPr>
              <w:t>3</w:t>
            </w:r>
            <w:r w:rsidR="00E97D89" w:rsidRPr="00997C92">
              <w:rPr>
                <w:rPrChange w:id="44" w:author="David Clark" w:date="2019-07-24T09:11:00Z">
                  <w:rPr/>
                </w:rPrChange>
              </w:rPr>
              <w:t>.</w:t>
            </w:r>
            <w:r w:rsidR="00D77E0E" w:rsidRPr="00997C92">
              <w:rPr>
                <w:rPrChange w:id="45" w:author="David Clark" w:date="2019-07-24T09:11:00Z">
                  <w:rPr/>
                </w:rPrChange>
              </w:rPr>
              <w:t>3.</w:t>
            </w:r>
            <w:r w:rsidR="00347F40" w:rsidRPr="00997C92">
              <w:rPr>
                <w:rPrChange w:id="46" w:author="David Clark" w:date="2019-07-24T09:11:00Z">
                  <w:rPr/>
                </w:rPrChange>
              </w:rPr>
              <w:t>F</w:t>
            </w:r>
            <w:r w:rsidR="008963EA" w:rsidRPr="00F171AA">
              <w:t xml:space="preserve"> </w:t>
            </w:r>
            <w:r w:rsidR="00D77E0E">
              <w:t xml:space="preserve">to protect the development </w:t>
            </w:r>
            <w:r w:rsidR="00D77E0E" w:rsidRPr="00F67C4B">
              <w:t>from</w:t>
            </w:r>
            <w:r>
              <w:t>:</w:t>
            </w:r>
          </w:p>
          <w:p w14:paraId="7DEE6673" w14:textId="77777777" w:rsidR="00422455" w:rsidRDefault="00D77E0E" w:rsidP="004C1449">
            <w:pPr>
              <w:pStyle w:val="HGTableBullet2"/>
              <w:numPr>
                <w:ilvl w:val="0"/>
                <w:numId w:val="53"/>
              </w:numPr>
            </w:pPr>
            <w:r w:rsidRPr="00F67C4B">
              <w:t xml:space="preserve">technological hazards (fire, explosion and </w:t>
            </w:r>
            <w:r w:rsidR="0087223B">
              <w:t>toxic</w:t>
            </w:r>
            <w:r w:rsidR="0087223B" w:rsidRPr="00F67C4B">
              <w:t xml:space="preserve"> </w:t>
            </w:r>
            <w:r w:rsidRPr="00F67C4B">
              <w:t>release)</w:t>
            </w:r>
            <w:r w:rsidR="00422455">
              <w:t>;</w:t>
            </w:r>
          </w:p>
          <w:p w14:paraId="3DDD427D" w14:textId="77777777" w:rsidR="00422455" w:rsidRDefault="00F67C4B" w:rsidP="004C1449">
            <w:pPr>
              <w:pStyle w:val="HGTableBullet2"/>
            </w:pPr>
            <w:r w:rsidRPr="00F67C4B">
              <w:t>major hazard facili</w:t>
            </w:r>
            <w:r w:rsidR="00FC7127">
              <w:t>ties;</w:t>
            </w:r>
          </w:p>
          <w:p w14:paraId="6C4C80DC" w14:textId="77777777" w:rsidR="00D77E0E" w:rsidRDefault="00F67C4B" w:rsidP="004C1449">
            <w:pPr>
              <w:pStyle w:val="HGTableBullet2"/>
            </w:pPr>
            <w:r w:rsidRPr="00F67C4B">
              <w:lastRenderedPageBreak/>
              <w:t xml:space="preserve">facilities storing 10% or more than the major hazard facilities quantity </w:t>
            </w:r>
            <w:r w:rsidR="00D77E0E" w:rsidRPr="00F67C4B">
              <w:t>threshold.</w:t>
            </w:r>
          </w:p>
          <w:p w14:paraId="4DF874C0" w14:textId="77777777" w:rsidR="00D77E0E" w:rsidRPr="00E2514A" w:rsidRDefault="00D77E0E" w:rsidP="00D56CBC">
            <w:pPr>
              <w:pStyle w:val="QPPEditorsNoteStyle1"/>
            </w:pPr>
            <w:r w:rsidRPr="008C4EEA">
              <w:t>Editor</w:t>
            </w:r>
            <w:r w:rsidR="00492279">
              <w:t>'</w:t>
            </w:r>
            <w:r w:rsidRPr="008C4EEA">
              <w:t>s note</w:t>
            </w:r>
            <w:r w:rsidRPr="00F67C4B">
              <w:t>—</w:t>
            </w:r>
            <w:r w:rsidR="00956F82">
              <w:t>A</w:t>
            </w:r>
            <w:r w:rsidR="00343AB3">
              <w:t xml:space="preserve">pplicants should contact </w:t>
            </w:r>
            <w:r w:rsidR="00D56CBC">
              <w:t>C</w:t>
            </w:r>
            <w:r w:rsidR="00343AB3">
              <w:t>ouncil for advice</w:t>
            </w:r>
            <w:r w:rsidRPr="008C4EEA">
              <w:t>.</w:t>
            </w:r>
          </w:p>
        </w:tc>
        <w:tc>
          <w:tcPr>
            <w:tcW w:w="4151" w:type="dxa"/>
            <w:shd w:val="clear" w:color="auto" w:fill="auto"/>
          </w:tcPr>
          <w:p w14:paraId="4FA3DB44" w14:textId="77777777" w:rsidR="00D77E0E" w:rsidRPr="00D23DF0" w:rsidRDefault="00D77E0E" w:rsidP="004C1449">
            <w:pPr>
              <w:pStyle w:val="QPPTableTextBold"/>
            </w:pPr>
            <w:r>
              <w:lastRenderedPageBreak/>
              <w:t>AO</w:t>
            </w:r>
            <w:r w:rsidR="00AD505D">
              <w:t>4</w:t>
            </w:r>
          </w:p>
          <w:p w14:paraId="5C1FA0A9" w14:textId="77777777" w:rsidR="00D77E0E" w:rsidRPr="008C4EEA" w:rsidRDefault="00343AB3" w:rsidP="004C1449">
            <w:pPr>
              <w:pStyle w:val="QPPTableTextBody"/>
            </w:pPr>
            <w:r>
              <w:t>No acceptable outcome is prescribed.</w:t>
            </w:r>
          </w:p>
        </w:tc>
      </w:tr>
    </w:tbl>
    <w:p w14:paraId="30D605A0" w14:textId="77777777" w:rsidR="00D77E0E" w:rsidRDefault="007C5E25" w:rsidP="00D77E0E">
      <w:pPr>
        <w:pStyle w:val="QPPTableHeadingStyle1"/>
      </w:pPr>
      <w:bookmarkStart w:id="47" w:name="OLE_LINK1"/>
      <w:bookmarkStart w:id="48" w:name="table82133b"/>
      <w:r>
        <w:t>Table 8.2.1</w:t>
      </w:r>
      <w:r w:rsidR="00D27E5C">
        <w:t>3</w:t>
      </w:r>
      <w:r>
        <w:t>.3</w:t>
      </w:r>
      <w:r w:rsidR="00EF6B82">
        <w:t>.</w:t>
      </w:r>
      <w:r w:rsidR="008F296B">
        <w:t>B—</w:t>
      </w:r>
      <w:r w:rsidR="00D77E0E">
        <w:t>Air quality (planning) criteria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440"/>
        <w:gridCol w:w="2340"/>
        <w:gridCol w:w="1440"/>
        <w:gridCol w:w="1440"/>
      </w:tblGrid>
      <w:tr w:rsidR="00D77E0E" w14:paraId="49FBAFD9" w14:textId="77777777" w:rsidTr="00DF7A55">
        <w:tc>
          <w:tcPr>
            <w:tcW w:w="2628" w:type="dxa"/>
            <w:shd w:val="clear" w:color="auto" w:fill="auto"/>
          </w:tcPr>
          <w:bookmarkEnd w:id="47"/>
          <w:bookmarkEnd w:id="48"/>
          <w:p w14:paraId="1DA29695" w14:textId="77777777" w:rsidR="00D77E0E" w:rsidRPr="00E5418C" w:rsidRDefault="00D77E0E" w:rsidP="004C1449">
            <w:pPr>
              <w:pStyle w:val="QPPTableTextBold"/>
            </w:pPr>
            <w:r w:rsidRPr="00E5418C">
              <w:t>Pollutant</w:t>
            </w:r>
          </w:p>
        </w:tc>
        <w:tc>
          <w:tcPr>
            <w:tcW w:w="1440" w:type="dxa"/>
            <w:shd w:val="clear" w:color="auto" w:fill="auto"/>
          </w:tcPr>
          <w:p w14:paraId="0177823D" w14:textId="77777777" w:rsidR="00D77E0E" w:rsidRPr="00E5418C" w:rsidRDefault="00D77E0E" w:rsidP="004C1449">
            <w:pPr>
              <w:pStyle w:val="QPPTableTextBold"/>
            </w:pPr>
            <w:r w:rsidRPr="00E5418C">
              <w:t>Averaging time</w:t>
            </w:r>
          </w:p>
        </w:tc>
        <w:tc>
          <w:tcPr>
            <w:tcW w:w="2340" w:type="dxa"/>
            <w:shd w:val="clear" w:color="auto" w:fill="auto"/>
          </w:tcPr>
          <w:p w14:paraId="60CC02CC" w14:textId="77777777" w:rsidR="00D77E0E" w:rsidRPr="00E5418C" w:rsidRDefault="00D77E0E" w:rsidP="004C1449">
            <w:pPr>
              <w:pStyle w:val="QPPTableTextBold"/>
            </w:pPr>
            <w:r w:rsidRPr="00E5418C">
              <w:t>Health outcome protected</w:t>
            </w:r>
          </w:p>
        </w:tc>
        <w:tc>
          <w:tcPr>
            <w:tcW w:w="1440" w:type="dxa"/>
            <w:shd w:val="clear" w:color="auto" w:fill="auto"/>
          </w:tcPr>
          <w:p w14:paraId="0D94457F" w14:textId="77777777" w:rsidR="00D77E0E" w:rsidRPr="00E5418C" w:rsidRDefault="00D77E0E" w:rsidP="004C1449">
            <w:pPr>
              <w:pStyle w:val="QPPTableTextBold"/>
            </w:pPr>
            <w:r w:rsidRPr="00E5418C">
              <w:t>Criteria including background (µg/m³)</w:t>
            </w:r>
          </w:p>
        </w:tc>
        <w:tc>
          <w:tcPr>
            <w:tcW w:w="1440" w:type="dxa"/>
            <w:shd w:val="clear" w:color="auto" w:fill="auto"/>
          </w:tcPr>
          <w:p w14:paraId="0C3AE1F8" w14:textId="77777777" w:rsidR="00D77E0E" w:rsidRPr="00E5418C" w:rsidRDefault="00D77E0E" w:rsidP="004C1449">
            <w:pPr>
              <w:pStyle w:val="QPPTableTextBold"/>
            </w:pPr>
            <w:r w:rsidRPr="00E5418C">
              <w:t>Criteria including background (ppm)</w:t>
            </w:r>
          </w:p>
        </w:tc>
      </w:tr>
      <w:tr w:rsidR="00D77E0E" w14:paraId="03DAEC60" w14:textId="77777777" w:rsidTr="00DF7A55">
        <w:tc>
          <w:tcPr>
            <w:tcW w:w="2628" w:type="dxa"/>
            <w:vMerge w:val="restart"/>
            <w:shd w:val="clear" w:color="auto" w:fill="auto"/>
          </w:tcPr>
          <w:p w14:paraId="5795FFFB" w14:textId="77777777" w:rsidR="00D77E0E" w:rsidRPr="00E5418C" w:rsidRDefault="005D0C54" w:rsidP="004C1449">
            <w:pPr>
              <w:pStyle w:val="QPPTableTextBody"/>
            </w:pPr>
            <w:r>
              <w:t>Nitrogen d</w:t>
            </w:r>
            <w:r w:rsidR="00D77E0E" w:rsidRPr="00E5418C">
              <w:t>ioxide</w:t>
            </w:r>
          </w:p>
        </w:tc>
        <w:tc>
          <w:tcPr>
            <w:tcW w:w="1440" w:type="dxa"/>
            <w:shd w:val="clear" w:color="auto" w:fill="auto"/>
          </w:tcPr>
          <w:p w14:paraId="308A2C75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3FD84A0A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679D2AB0" w14:textId="77777777" w:rsidR="00D77E0E" w:rsidRPr="00E5418C" w:rsidRDefault="00D77E0E" w:rsidP="004C1449">
            <w:pPr>
              <w:pStyle w:val="QPPTableTextBody"/>
            </w:pPr>
            <w:r w:rsidRPr="00E5418C">
              <w:t>250</w:t>
            </w:r>
          </w:p>
        </w:tc>
        <w:tc>
          <w:tcPr>
            <w:tcW w:w="1440" w:type="dxa"/>
            <w:shd w:val="clear" w:color="auto" w:fill="auto"/>
          </w:tcPr>
          <w:p w14:paraId="137B7F9A" w14:textId="77777777" w:rsidR="00D77E0E" w:rsidRPr="00E5418C" w:rsidRDefault="00D77E0E" w:rsidP="004C1449">
            <w:pPr>
              <w:pStyle w:val="QPPTableTextBody"/>
            </w:pPr>
            <w:r w:rsidRPr="00E5418C">
              <w:t>0.12</w:t>
            </w:r>
          </w:p>
        </w:tc>
      </w:tr>
      <w:tr w:rsidR="00D77E0E" w14:paraId="641BAF06" w14:textId="77777777" w:rsidTr="00DF7A55">
        <w:tc>
          <w:tcPr>
            <w:tcW w:w="2628" w:type="dxa"/>
            <w:vMerge/>
            <w:shd w:val="clear" w:color="auto" w:fill="auto"/>
          </w:tcPr>
          <w:p w14:paraId="00AABF8C" w14:textId="77777777" w:rsidR="00D77E0E" w:rsidRPr="00E5418C" w:rsidRDefault="00D77E0E" w:rsidP="004C1449">
            <w:pPr>
              <w:pStyle w:val="QPPTableTextBody"/>
            </w:pPr>
          </w:p>
        </w:tc>
        <w:tc>
          <w:tcPr>
            <w:tcW w:w="1440" w:type="dxa"/>
            <w:shd w:val="clear" w:color="auto" w:fill="auto"/>
          </w:tcPr>
          <w:p w14:paraId="318318D4" w14:textId="77777777" w:rsidR="00D77E0E" w:rsidRPr="00E5418C" w:rsidRDefault="00D77E0E" w:rsidP="004C1449">
            <w:pPr>
              <w:pStyle w:val="QPPTableTextBody"/>
            </w:pPr>
            <w:r w:rsidRPr="00E5418C">
              <w:t>Annual</w:t>
            </w:r>
          </w:p>
        </w:tc>
        <w:tc>
          <w:tcPr>
            <w:tcW w:w="2340" w:type="dxa"/>
            <w:shd w:val="clear" w:color="auto" w:fill="auto"/>
          </w:tcPr>
          <w:p w14:paraId="0D5C54FC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2A350FF7" w14:textId="77777777" w:rsidR="00D77E0E" w:rsidRPr="00E5418C" w:rsidRDefault="00D77E0E" w:rsidP="004C1449">
            <w:pPr>
              <w:pStyle w:val="QPPTableTextBody"/>
            </w:pPr>
            <w:r w:rsidRPr="00E5418C">
              <w:t>62</w:t>
            </w:r>
          </w:p>
        </w:tc>
        <w:tc>
          <w:tcPr>
            <w:tcW w:w="1440" w:type="dxa"/>
            <w:shd w:val="clear" w:color="auto" w:fill="auto"/>
          </w:tcPr>
          <w:p w14:paraId="50B252B4" w14:textId="77777777" w:rsidR="00D77E0E" w:rsidRPr="00E5418C" w:rsidRDefault="00D77E0E" w:rsidP="004C1449">
            <w:pPr>
              <w:pStyle w:val="QPPTableTextBody"/>
            </w:pPr>
            <w:r w:rsidRPr="00E5418C">
              <w:t>0.03</w:t>
            </w:r>
          </w:p>
        </w:tc>
      </w:tr>
      <w:tr w:rsidR="00D77E0E" w14:paraId="69DFB924" w14:textId="77777777" w:rsidTr="00DF7A55">
        <w:tc>
          <w:tcPr>
            <w:tcW w:w="2628" w:type="dxa"/>
            <w:vMerge w:val="restart"/>
            <w:shd w:val="clear" w:color="auto" w:fill="auto"/>
          </w:tcPr>
          <w:p w14:paraId="1516636E" w14:textId="77777777" w:rsidR="00D77E0E" w:rsidRPr="00E5418C" w:rsidRDefault="0052418F" w:rsidP="004C1449">
            <w:pPr>
              <w:pStyle w:val="QPPTableTextBody"/>
            </w:pPr>
            <w:r>
              <w:t>Sul</w:t>
            </w:r>
            <w:r w:rsidR="00AA3F9A">
              <w:t>f</w:t>
            </w:r>
            <w:r>
              <w:t xml:space="preserve">ur </w:t>
            </w:r>
            <w:r w:rsidR="005D0C54">
              <w:t>d</w:t>
            </w:r>
            <w:r w:rsidR="00D77E0E" w:rsidRPr="00E5418C">
              <w:t>ioxide</w:t>
            </w:r>
          </w:p>
        </w:tc>
        <w:tc>
          <w:tcPr>
            <w:tcW w:w="1440" w:type="dxa"/>
            <w:shd w:val="clear" w:color="auto" w:fill="auto"/>
          </w:tcPr>
          <w:p w14:paraId="16F13C2B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3F9E02DB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2BE05F1B" w14:textId="77777777" w:rsidR="00D77E0E" w:rsidRPr="00E5418C" w:rsidRDefault="00D77E0E" w:rsidP="004C1449">
            <w:pPr>
              <w:pStyle w:val="QPPTableTextBody"/>
            </w:pPr>
            <w:r w:rsidRPr="00E5418C">
              <w:t>570</w:t>
            </w:r>
          </w:p>
        </w:tc>
        <w:tc>
          <w:tcPr>
            <w:tcW w:w="1440" w:type="dxa"/>
            <w:shd w:val="clear" w:color="auto" w:fill="auto"/>
          </w:tcPr>
          <w:p w14:paraId="59AD5697" w14:textId="77777777" w:rsidR="00D77E0E" w:rsidRPr="00E5418C" w:rsidRDefault="00D77E0E" w:rsidP="004C1449">
            <w:pPr>
              <w:pStyle w:val="QPPTableTextBody"/>
            </w:pPr>
            <w:r w:rsidRPr="00E5418C">
              <w:t>0.2</w:t>
            </w:r>
          </w:p>
        </w:tc>
      </w:tr>
      <w:tr w:rsidR="00D77E0E" w14:paraId="54400656" w14:textId="77777777" w:rsidTr="00DF7A55">
        <w:tc>
          <w:tcPr>
            <w:tcW w:w="2628" w:type="dxa"/>
            <w:vMerge/>
            <w:shd w:val="clear" w:color="auto" w:fill="auto"/>
          </w:tcPr>
          <w:p w14:paraId="46CE958F" w14:textId="77777777" w:rsidR="00D77E0E" w:rsidRPr="00E5418C" w:rsidRDefault="00D77E0E" w:rsidP="004C1449">
            <w:pPr>
              <w:pStyle w:val="QPPTableTextBody"/>
            </w:pPr>
          </w:p>
        </w:tc>
        <w:tc>
          <w:tcPr>
            <w:tcW w:w="1440" w:type="dxa"/>
            <w:shd w:val="clear" w:color="auto" w:fill="auto"/>
          </w:tcPr>
          <w:p w14:paraId="7E4C75F9" w14:textId="77777777" w:rsidR="00D77E0E" w:rsidRPr="00E5418C" w:rsidRDefault="00D77E0E" w:rsidP="004C1449">
            <w:pPr>
              <w:pStyle w:val="QPPTableTextBody"/>
            </w:pPr>
            <w:r w:rsidRPr="00E5418C">
              <w:t>24 hours</w:t>
            </w:r>
          </w:p>
        </w:tc>
        <w:tc>
          <w:tcPr>
            <w:tcW w:w="2340" w:type="dxa"/>
            <w:shd w:val="clear" w:color="auto" w:fill="auto"/>
          </w:tcPr>
          <w:p w14:paraId="5656C84B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5A4EC261" w14:textId="77777777" w:rsidR="00D77E0E" w:rsidRPr="00E5418C" w:rsidRDefault="00D77E0E" w:rsidP="004C1449">
            <w:pPr>
              <w:pStyle w:val="QPPTableTextBody"/>
            </w:pPr>
            <w:r w:rsidRPr="00E5418C">
              <w:t>230</w:t>
            </w:r>
          </w:p>
        </w:tc>
        <w:tc>
          <w:tcPr>
            <w:tcW w:w="1440" w:type="dxa"/>
            <w:shd w:val="clear" w:color="auto" w:fill="auto"/>
          </w:tcPr>
          <w:p w14:paraId="1A83FAFA" w14:textId="77777777" w:rsidR="00D77E0E" w:rsidRPr="00E5418C" w:rsidRDefault="00D77E0E" w:rsidP="004C1449">
            <w:pPr>
              <w:pStyle w:val="QPPTableTextBody"/>
            </w:pPr>
            <w:r w:rsidRPr="00E5418C">
              <w:t>0.08</w:t>
            </w:r>
          </w:p>
        </w:tc>
      </w:tr>
      <w:tr w:rsidR="00D77E0E" w14:paraId="7369005D" w14:textId="77777777" w:rsidTr="00DF7A55">
        <w:tc>
          <w:tcPr>
            <w:tcW w:w="2628" w:type="dxa"/>
            <w:vMerge/>
            <w:shd w:val="clear" w:color="auto" w:fill="auto"/>
          </w:tcPr>
          <w:p w14:paraId="373FEFF4" w14:textId="77777777" w:rsidR="00D77E0E" w:rsidRPr="00E5418C" w:rsidRDefault="00D77E0E" w:rsidP="004C1449">
            <w:pPr>
              <w:pStyle w:val="QPPTableTextBody"/>
            </w:pPr>
          </w:p>
        </w:tc>
        <w:tc>
          <w:tcPr>
            <w:tcW w:w="1440" w:type="dxa"/>
            <w:shd w:val="clear" w:color="auto" w:fill="auto"/>
          </w:tcPr>
          <w:p w14:paraId="2AE52DE5" w14:textId="77777777" w:rsidR="00D77E0E" w:rsidRPr="00E5418C" w:rsidRDefault="00D77E0E" w:rsidP="004C1449">
            <w:pPr>
              <w:pStyle w:val="QPPTableTextBody"/>
            </w:pPr>
            <w:r w:rsidRPr="00E5418C">
              <w:t>Annual</w:t>
            </w:r>
          </w:p>
        </w:tc>
        <w:tc>
          <w:tcPr>
            <w:tcW w:w="2340" w:type="dxa"/>
            <w:shd w:val="clear" w:color="auto" w:fill="auto"/>
          </w:tcPr>
          <w:p w14:paraId="351E8442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6EC49830" w14:textId="77777777" w:rsidR="00D77E0E" w:rsidRPr="00E5418C" w:rsidRDefault="00D77E0E" w:rsidP="004C1449">
            <w:pPr>
              <w:pStyle w:val="QPPTableTextBody"/>
            </w:pPr>
            <w:r w:rsidRPr="00E5418C">
              <w:t>57</w:t>
            </w:r>
          </w:p>
        </w:tc>
        <w:tc>
          <w:tcPr>
            <w:tcW w:w="1440" w:type="dxa"/>
            <w:shd w:val="clear" w:color="auto" w:fill="auto"/>
          </w:tcPr>
          <w:p w14:paraId="070F5CD5" w14:textId="77777777" w:rsidR="00D77E0E" w:rsidRPr="00E5418C" w:rsidRDefault="00D77E0E" w:rsidP="004C1449">
            <w:pPr>
              <w:pStyle w:val="QPPTableTextBody"/>
            </w:pPr>
            <w:r w:rsidRPr="00E5418C">
              <w:t>0.02</w:t>
            </w:r>
          </w:p>
        </w:tc>
      </w:tr>
      <w:tr w:rsidR="00D77E0E" w14:paraId="2F96A0BF" w14:textId="77777777" w:rsidTr="00DF7A55">
        <w:tc>
          <w:tcPr>
            <w:tcW w:w="2628" w:type="dxa"/>
            <w:shd w:val="clear" w:color="auto" w:fill="auto"/>
          </w:tcPr>
          <w:p w14:paraId="1E3FD757" w14:textId="77777777" w:rsidR="00D77E0E" w:rsidRPr="00E5418C" w:rsidRDefault="00D928B7" w:rsidP="004C1449">
            <w:pPr>
              <w:pStyle w:val="QPPTableTextBody"/>
            </w:pPr>
            <w:r>
              <w:t>Particulate m</w:t>
            </w:r>
            <w:r w:rsidR="00D77E0E" w:rsidRPr="00E5418C">
              <w:t>atter</w:t>
            </w:r>
            <w:r w:rsidR="00492279">
              <w:t xml:space="preserve"> (PM)</w:t>
            </w:r>
            <w:r w:rsidR="00D77E0E" w:rsidRPr="00E5418C">
              <w:t xml:space="preserve"> as total suspended particulates (TSP)</w:t>
            </w:r>
          </w:p>
        </w:tc>
        <w:tc>
          <w:tcPr>
            <w:tcW w:w="1440" w:type="dxa"/>
            <w:shd w:val="clear" w:color="auto" w:fill="auto"/>
          </w:tcPr>
          <w:p w14:paraId="1234D948" w14:textId="77777777" w:rsidR="00D77E0E" w:rsidRPr="00E5418C" w:rsidRDefault="00D77E0E" w:rsidP="004C1449">
            <w:pPr>
              <w:pStyle w:val="QPPTableTextBody"/>
            </w:pPr>
            <w:r w:rsidRPr="00E5418C">
              <w:t>Annual</w:t>
            </w:r>
          </w:p>
        </w:tc>
        <w:tc>
          <w:tcPr>
            <w:tcW w:w="2340" w:type="dxa"/>
            <w:shd w:val="clear" w:color="auto" w:fill="auto"/>
          </w:tcPr>
          <w:p w14:paraId="10806D3C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29EB549D" w14:textId="77777777" w:rsidR="00D77E0E" w:rsidRPr="00E5418C" w:rsidRDefault="00D77E0E" w:rsidP="004C1449">
            <w:pPr>
              <w:pStyle w:val="QPPTableTextBody"/>
            </w:pPr>
            <w:r w:rsidRPr="00E5418C">
              <w:t>90</w:t>
            </w:r>
          </w:p>
        </w:tc>
        <w:tc>
          <w:tcPr>
            <w:tcW w:w="1440" w:type="dxa"/>
            <w:shd w:val="clear" w:color="auto" w:fill="auto"/>
          </w:tcPr>
          <w:p w14:paraId="4419DF41" w14:textId="77777777" w:rsidR="00D77E0E" w:rsidRPr="00E5418C" w:rsidRDefault="00D77E0E" w:rsidP="004C1449">
            <w:pPr>
              <w:pStyle w:val="QPPTableTextBody"/>
            </w:pPr>
            <w:r w:rsidRPr="00E5418C">
              <w:t>-</w:t>
            </w:r>
          </w:p>
        </w:tc>
      </w:tr>
      <w:tr w:rsidR="00D77E0E" w14:paraId="40196A8C" w14:textId="77777777" w:rsidTr="00DF7A55">
        <w:tc>
          <w:tcPr>
            <w:tcW w:w="2628" w:type="dxa"/>
            <w:shd w:val="clear" w:color="auto" w:fill="auto"/>
          </w:tcPr>
          <w:p w14:paraId="40A19AF3" w14:textId="77777777" w:rsidR="00D77E0E" w:rsidRPr="00E5418C" w:rsidRDefault="005D0C54" w:rsidP="004C1449">
            <w:pPr>
              <w:pStyle w:val="QPPTableTextBody"/>
            </w:pPr>
            <w:r>
              <w:t>Particulate m</w:t>
            </w:r>
            <w:r w:rsidR="00D77E0E" w:rsidRPr="00E5418C">
              <w:t>atter less than 10µm (PM</w:t>
            </w:r>
            <w:r w:rsidR="00D77E0E" w:rsidRPr="00DF7A55">
              <w:rPr>
                <w:vertAlign w:val="subscript"/>
              </w:rPr>
              <w:t>10</w:t>
            </w:r>
            <w:r w:rsidR="00D77E0E" w:rsidRPr="00E5418C">
              <w:t>)</w:t>
            </w:r>
          </w:p>
        </w:tc>
        <w:tc>
          <w:tcPr>
            <w:tcW w:w="1440" w:type="dxa"/>
            <w:shd w:val="clear" w:color="auto" w:fill="auto"/>
          </w:tcPr>
          <w:p w14:paraId="12C234C5" w14:textId="77777777" w:rsidR="00D77E0E" w:rsidRPr="00E5418C" w:rsidRDefault="00D77E0E" w:rsidP="004C1449">
            <w:pPr>
              <w:pStyle w:val="QPPTableTextBody"/>
            </w:pPr>
            <w:r w:rsidRPr="00E5418C">
              <w:t>24 hours</w:t>
            </w:r>
          </w:p>
        </w:tc>
        <w:tc>
          <w:tcPr>
            <w:tcW w:w="2340" w:type="dxa"/>
            <w:shd w:val="clear" w:color="auto" w:fill="auto"/>
          </w:tcPr>
          <w:p w14:paraId="3F6F30E6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27B3BE66" w14:textId="77777777" w:rsidR="00D77E0E" w:rsidRPr="00E5418C" w:rsidRDefault="00D77E0E" w:rsidP="004C1449">
            <w:pPr>
              <w:pStyle w:val="QPPTableTextBody"/>
            </w:pPr>
            <w:r w:rsidRPr="00E5418C">
              <w:t>50</w:t>
            </w:r>
          </w:p>
        </w:tc>
        <w:tc>
          <w:tcPr>
            <w:tcW w:w="1440" w:type="dxa"/>
            <w:shd w:val="clear" w:color="auto" w:fill="auto"/>
          </w:tcPr>
          <w:p w14:paraId="359C168A" w14:textId="77777777" w:rsidR="00D77E0E" w:rsidRPr="00E5418C" w:rsidRDefault="00D77E0E" w:rsidP="004C1449">
            <w:pPr>
              <w:pStyle w:val="QPPTableTextBody"/>
            </w:pPr>
            <w:r w:rsidRPr="00E5418C">
              <w:t>-</w:t>
            </w:r>
          </w:p>
        </w:tc>
      </w:tr>
      <w:tr w:rsidR="00D77E0E" w14:paraId="39DDB508" w14:textId="77777777" w:rsidTr="00DF7A55">
        <w:tc>
          <w:tcPr>
            <w:tcW w:w="2628" w:type="dxa"/>
            <w:vMerge w:val="restart"/>
            <w:shd w:val="clear" w:color="auto" w:fill="auto"/>
          </w:tcPr>
          <w:p w14:paraId="2A196277" w14:textId="77777777" w:rsidR="00D77E0E" w:rsidRPr="00E5418C" w:rsidRDefault="005D0C54" w:rsidP="004C1449">
            <w:pPr>
              <w:pStyle w:val="QPPTableTextBody"/>
            </w:pPr>
            <w:r>
              <w:t>Particulate m</w:t>
            </w:r>
            <w:r w:rsidR="00D77E0E" w:rsidRPr="00E5418C">
              <w:t>atter less than 2.5µm (PM</w:t>
            </w:r>
            <w:r w:rsidR="00D77E0E" w:rsidRPr="00DF7A55">
              <w:rPr>
                <w:vertAlign w:val="subscript"/>
              </w:rPr>
              <w:t>2.5</w:t>
            </w:r>
            <w:r w:rsidR="00D77E0E" w:rsidRPr="00E5418C">
              <w:t>)</w:t>
            </w:r>
          </w:p>
        </w:tc>
        <w:tc>
          <w:tcPr>
            <w:tcW w:w="1440" w:type="dxa"/>
            <w:shd w:val="clear" w:color="auto" w:fill="auto"/>
          </w:tcPr>
          <w:p w14:paraId="2AE32E66" w14:textId="77777777" w:rsidR="00D77E0E" w:rsidRPr="00E5418C" w:rsidRDefault="00D77E0E" w:rsidP="004C1449">
            <w:pPr>
              <w:pStyle w:val="QPPTableTextBody"/>
            </w:pPr>
            <w:r w:rsidRPr="00E5418C">
              <w:t>24 hours</w:t>
            </w:r>
          </w:p>
        </w:tc>
        <w:tc>
          <w:tcPr>
            <w:tcW w:w="2340" w:type="dxa"/>
            <w:shd w:val="clear" w:color="auto" w:fill="auto"/>
          </w:tcPr>
          <w:p w14:paraId="6877B740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53BDF4EE" w14:textId="77777777" w:rsidR="00D77E0E" w:rsidRPr="00E5418C" w:rsidRDefault="00D77E0E" w:rsidP="004C1449">
            <w:pPr>
              <w:pStyle w:val="QPPTableTextBody"/>
            </w:pPr>
            <w:r w:rsidRPr="00E5418C">
              <w:t>25</w:t>
            </w:r>
          </w:p>
        </w:tc>
        <w:tc>
          <w:tcPr>
            <w:tcW w:w="1440" w:type="dxa"/>
            <w:shd w:val="clear" w:color="auto" w:fill="auto"/>
          </w:tcPr>
          <w:p w14:paraId="396A30C5" w14:textId="77777777" w:rsidR="00D77E0E" w:rsidRPr="00E5418C" w:rsidRDefault="00D77E0E" w:rsidP="004C1449">
            <w:pPr>
              <w:pStyle w:val="QPPTableTextBody"/>
            </w:pPr>
            <w:r w:rsidRPr="00E5418C">
              <w:t>-</w:t>
            </w:r>
          </w:p>
        </w:tc>
      </w:tr>
      <w:tr w:rsidR="00D77E0E" w14:paraId="6F809308" w14:textId="77777777" w:rsidTr="00DF7A55">
        <w:tc>
          <w:tcPr>
            <w:tcW w:w="2628" w:type="dxa"/>
            <w:vMerge/>
            <w:shd w:val="clear" w:color="auto" w:fill="auto"/>
          </w:tcPr>
          <w:p w14:paraId="0976C7FB" w14:textId="77777777" w:rsidR="00D77E0E" w:rsidRPr="00E5418C" w:rsidRDefault="00D77E0E" w:rsidP="004C1449">
            <w:pPr>
              <w:pStyle w:val="QPPTableTextBody"/>
            </w:pPr>
          </w:p>
        </w:tc>
        <w:tc>
          <w:tcPr>
            <w:tcW w:w="1440" w:type="dxa"/>
            <w:shd w:val="clear" w:color="auto" w:fill="auto"/>
          </w:tcPr>
          <w:p w14:paraId="2CE29405" w14:textId="77777777" w:rsidR="00D77E0E" w:rsidRPr="00E5418C" w:rsidRDefault="00D77E0E" w:rsidP="004C1449">
            <w:pPr>
              <w:pStyle w:val="QPPTableTextBody"/>
            </w:pPr>
            <w:r w:rsidRPr="00E5418C">
              <w:t>Annual</w:t>
            </w:r>
          </w:p>
        </w:tc>
        <w:tc>
          <w:tcPr>
            <w:tcW w:w="2340" w:type="dxa"/>
            <w:shd w:val="clear" w:color="auto" w:fill="auto"/>
          </w:tcPr>
          <w:p w14:paraId="0B554143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60B558B7" w14:textId="77777777" w:rsidR="00D77E0E" w:rsidRPr="00E5418C" w:rsidRDefault="00D77E0E" w:rsidP="004C1449">
            <w:pPr>
              <w:pStyle w:val="QPPTableTextBody"/>
            </w:pPr>
            <w:r w:rsidRPr="00E5418C">
              <w:t>8</w:t>
            </w:r>
          </w:p>
        </w:tc>
        <w:tc>
          <w:tcPr>
            <w:tcW w:w="1440" w:type="dxa"/>
            <w:shd w:val="clear" w:color="auto" w:fill="auto"/>
          </w:tcPr>
          <w:p w14:paraId="28195938" w14:textId="77777777" w:rsidR="00D77E0E" w:rsidRPr="00E5418C" w:rsidRDefault="00D77E0E" w:rsidP="004C1449">
            <w:pPr>
              <w:pStyle w:val="QPPTableTextBody"/>
            </w:pPr>
            <w:r w:rsidRPr="00E5418C">
              <w:t>-</w:t>
            </w:r>
          </w:p>
        </w:tc>
      </w:tr>
      <w:tr w:rsidR="00D77E0E" w14:paraId="7C3BF765" w14:textId="77777777" w:rsidTr="00DF7A55">
        <w:tc>
          <w:tcPr>
            <w:tcW w:w="2628" w:type="dxa"/>
            <w:shd w:val="clear" w:color="auto" w:fill="auto"/>
          </w:tcPr>
          <w:p w14:paraId="32958401" w14:textId="77777777" w:rsidR="00D77E0E" w:rsidRPr="00E5418C" w:rsidRDefault="005D0C54" w:rsidP="004C1449">
            <w:pPr>
              <w:pStyle w:val="QPPTableTextBody"/>
            </w:pPr>
            <w:r>
              <w:t>Carbon m</w:t>
            </w:r>
            <w:r w:rsidR="00D77E0E" w:rsidRPr="00E5418C">
              <w:t>onoxide</w:t>
            </w:r>
          </w:p>
        </w:tc>
        <w:tc>
          <w:tcPr>
            <w:tcW w:w="1440" w:type="dxa"/>
            <w:shd w:val="clear" w:color="auto" w:fill="auto"/>
          </w:tcPr>
          <w:p w14:paraId="2CF5FBFF" w14:textId="77777777" w:rsidR="00D77E0E" w:rsidRPr="00E5418C" w:rsidRDefault="00D77E0E" w:rsidP="004C1449">
            <w:pPr>
              <w:pStyle w:val="QPPTableTextBody"/>
            </w:pPr>
            <w:r w:rsidRPr="00E5418C">
              <w:t>8 hour</w:t>
            </w:r>
          </w:p>
        </w:tc>
        <w:tc>
          <w:tcPr>
            <w:tcW w:w="2340" w:type="dxa"/>
            <w:shd w:val="clear" w:color="auto" w:fill="auto"/>
          </w:tcPr>
          <w:p w14:paraId="73D1331C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3BA2B255" w14:textId="77777777" w:rsidR="00D77E0E" w:rsidRPr="00E5418C" w:rsidRDefault="00D77E0E" w:rsidP="004C1449">
            <w:pPr>
              <w:pStyle w:val="QPPTableTextBody"/>
            </w:pPr>
            <w:r w:rsidRPr="00E5418C">
              <w:t>11</w:t>
            </w:r>
            <w:r w:rsidR="005D0C54">
              <w:t>,</w:t>
            </w:r>
            <w:r w:rsidRPr="00E5418C">
              <w:t>000</w:t>
            </w:r>
          </w:p>
        </w:tc>
        <w:tc>
          <w:tcPr>
            <w:tcW w:w="1440" w:type="dxa"/>
            <w:shd w:val="clear" w:color="auto" w:fill="auto"/>
          </w:tcPr>
          <w:p w14:paraId="6BA035C7" w14:textId="77777777" w:rsidR="00D77E0E" w:rsidRPr="00E5418C" w:rsidRDefault="00D77E0E" w:rsidP="004C1449">
            <w:pPr>
              <w:pStyle w:val="QPPTableTextBody"/>
            </w:pPr>
            <w:r w:rsidRPr="00E5418C">
              <w:t>9</w:t>
            </w:r>
          </w:p>
        </w:tc>
      </w:tr>
      <w:tr w:rsidR="00D77E0E" w14:paraId="2DBE7D19" w14:textId="77777777" w:rsidTr="00DF7A55">
        <w:tc>
          <w:tcPr>
            <w:tcW w:w="2628" w:type="dxa"/>
            <w:shd w:val="clear" w:color="auto" w:fill="auto"/>
          </w:tcPr>
          <w:p w14:paraId="238ED14F" w14:textId="77777777" w:rsidR="00D77E0E" w:rsidRPr="00E5418C" w:rsidRDefault="005D0C54" w:rsidP="004C1449">
            <w:pPr>
              <w:pStyle w:val="QPPTableTextBody"/>
            </w:pPr>
            <w:r>
              <w:t>Dust d</w:t>
            </w:r>
            <w:r w:rsidR="00D77E0E" w:rsidRPr="00E5418C">
              <w:t>eposition</w:t>
            </w:r>
            <w:r w:rsidR="00124508">
              <w:t xml:space="preserve"> as insoluble solids</w:t>
            </w:r>
          </w:p>
        </w:tc>
        <w:tc>
          <w:tcPr>
            <w:tcW w:w="1440" w:type="dxa"/>
            <w:shd w:val="clear" w:color="auto" w:fill="auto"/>
          </w:tcPr>
          <w:p w14:paraId="390081AA" w14:textId="77777777" w:rsidR="00D77E0E" w:rsidRPr="00E5418C" w:rsidRDefault="00D77E0E" w:rsidP="004C1449">
            <w:pPr>
              <w:pStyle w:val="QPPTableTextBody"/>
            </w:pPr>
            <w:r w:rsidRPr="00E5418C">
              <w:t>Annual</w:t>
            </w:r>
          </w:p>
        </w:tc>
        <w:tc>
          <w:tcPr>
            <w:tcW w:w="2340" w:type="dxa"/>
            <w:shd w:val="clear" w:color="auto" w:fill="auto"/>
          </w:tcPr>
          <w:p w14:paraId="637B38E9" w14:textId="77777777" w:rsidR="00D77E0E" w:rsidRPr="00E5418C" w:rsidRDefault="00D77E0E" w:rsidP="004C1449">
            <w:pPr>
              <w:pStyle w:val="QPPTableTextBody"/>
            </w:pPr>
            <w:r w:rsidRPr="00E5418C">
              <w:t>Protecting aesthetic environment</w:t>
            </w:r>
          </w:p>
        </w:tc>
        <w:tc>
          <w:tcPr>
            <w:tcW w:w="1440" w:type="dxa"/>
            <w:shd w:val="clear" w:color="auto" w:fill="auto"/>
          </w:tcPr>
          <w:p w14:paraId="094340E7" w14:textId="77777777" w:rsidR="00D77E0E" w:rsidRPr="00E5418C" w:rsidRDefault="00492279" w:rsidP="004C1449">
            <w:pPr>
              <w:pStyle w:val="QPPTableTextBody"/>
            </w:pPr>
            <w:r>
              <w:t>4</w:t>
            </w:r>
            <w:r w:rsidR="00D77E0E" w:rsidRPr="00E5418C">
              <w:t>g/m</w:t>
            </w:r>
            <w:r w:rsidR="00790202" w:rsidRPr="00790202">
              <w:rPr>
                <w:rStyle w:val="QPPSuperscriptChar"/>
              </w:rPr>
              <w:t>2</w:t>
            </w:r>
            <w:r w:rsidR="00D77E0E" w:rsidRPr="00E5418C">
              <w:t>/month</w:t>
            </w:r>
          </w:p>
        </w:tc>
        <w:tc>
          <w:tcPr>
            <w:tcW w:w="1440" w:type="dxa"/>
            <w:shd w:val="clear" w:color="auto" w:fill="auto"/>
          </w:tcPr>
          <w:p w14:paraId="741D93DD" w14:textId="77777777" w:rsidR="00D77E0E" w:rsidRPr="00E5418C" w:rsidRDefault="00D77E0E" w:rsidP="004C1449">
            <w:pPr>
              <w:pStyle w:val="QPPTableTextBody"/>
            </w:pPr>
            <w:r w:rsidRPr="00E5418C">
              <w:t>-</w:t>
            </w:r>
          </w:p>
        </w:tc>
      </w:tr>
      <w:tr w:rsidR="00D77E0E" w14:paraId="5BC53335" w14:textId="77777777" w:rsidTr="00DF7A55">
        <w:tc>
          <w:tcPr>
            <w:tcW w:w="2628" w:type="dxa"/>
            <w:shd w:val="clear" w:color="auto" w:fill="auto"/>
          </w:tcPr>
          <w:p w14:paraId="7FD1ECA3" w14:textId="77777777" w:rsidR="00D77E0E" w:rsidRPr="00E5418C" w:rsidRDefault="00D77E0E" w:rsidP="004C1449">
            <w:pPr>
              <w:pStyle w:val="QPPTableTextBody"/>
            </w:pPr>
            <w:r w:rsidRPr="00E5418C">
              <w:t>1,1,1-trichloroethane (methyl chloroform)</w:t>
            </w:r>
          </w:p>
        </w:tc>
        <w:tc>
          <w:tcPr>
            <w:tcW w:w="1440" w:type="dxa"/>
            <w:shd w:val="clear" w:color="auto" w:fill="auto"/>
          </w:tcPr>
          <w:p w14:paraId="33703123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7219D25F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63A86B5D" w14:textId="77777777" w:rsidR="00D77E0E" w:rsidRPr="00E5418C" w:rsidRDefault="00D77E0E" w:rsidP="004C1449">
            <w:pPr>
              <w:pStyle w:val="QPPTableTextBody"/>
            </w:pPr>
            <w:r w:rsidRPr="00E5418C">
              <w:t>12</w:t>
            </w:r>
            <w:r w:rsidR="005D0C54">
              <w:t>,</w:t>
            </w:r>
            <w:r w:rsidRPr="00E5418C">
              <w:t>500</w:t>
            </w:r>
          </w:p>
        </w:tc>
        <w:tc>
          <w:tcPr>
            <w:tcW w:w="1440" w:type="dxa"/>
            <w:shd w:val="clear" w:color="auto" w:fill="auto"/>
          </w:tcPr>
          <w:p w14:paraId="4F2BBB81" w14:textId="77777777" w:rsidR="00D77E0E" w:rsidRPr="00E5418C" w:rsidRDefault="00D77E0E" w:rsidP="004C1449">
            <w:pPr>
              <w:pStyle w:val="QPPTableTextBody"/>
            </w:pPr>
            <w:r w:rsidRPr="00E5418C">
              <w:t>2.3</w:t>
            </w:r>
          </w:p>
        </w:tc>
      </w:tr>
      <w:tr w:rsidR="00D77E0E" w14:paraId="24FC9B28" w14:textId="77777777" w:rsidTr="00DF7A55">
        <w:tc>
          <w:tcPr>
            <w:tcW w:w="2628" w:type="dxa"/>
            <w:shd w:val="clear" w:color="auto" w:fill="auto"/>
          </w:tcPr>
          <w:p w14:paraId="374A4EF2" w14:textId="77777777" w:rsidR="00D77E0E" w:rsidRPr="00E5418C" w:rsidRDefault="00D77E0E" w:rsidP="004C1449">
            <w:pPr>
              <w:pStyle w:val="QPPTableTextBody"/>
            </w:pPr>
            <w:r w:rsidRPr="00E5418C">
              <w:t>1,1,2-trichloroethane</w:t>
            </w:r>
          </w:p>
        </w:tc>
        <w:tc>
          <w:tcPr>
            <w:tcW w:w="1440" w:type="dxa"/>
            <w:shd w:val="clear" w:color="auto" w:fill="auto"/>
          </w:tcPr>
          <w:p w14:paraId="38C379D3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3E255A4F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3A066D8E" w14:textId="77777777" w:rsidR="00D77E0E" w:rsidRPr="00E5418C" w:rsidRDefault="00D77E0E" w:rsidP="004C1449">
            <w:pPr>
              <w:pStyle w:val="QPPTableTextBody"/>
            </w:pPr>
            <w:r w:rsidRPr="00E5418C">
              <w:t>1</w:t>
            </w:r>
            <w:r w:rsidR="005D0C54">
              <w:t>,</w:t>
            </w:r>
            <w:r w:rsidRPr="00E5418C">
              <w:t>000</w:t>
            </w:r>
          </w:p>
        </w:tc>
        <w:tc>
          <w:tcPr>
            <w:tcW w:w="1440" w:type="dxa"/>
            <w:shd w:val="clear" w:color="auto" w:fill="auto"/>
          </w:tcPr>
          <w:p w14:paraId="23A5A6CC" w14:textId="77777777" w:rsidR="00D77E0E" w:rsidRPr="00E5418C" w:rsidRDefault="00D77E0E" w:rsidP="004C1449">
            <w:pPr>
              <w:pStyle w:val="QPPTableTextBody"/>
            </w:pPr>
            <w:r w:rsidRPr="00E5418C">
              <w:t>0.18</w:t>
            </w:r>
          </w:p>
        </w:tc>
      </w:tr>
      <w:tr w:rsidR="00D77E0E" w14:paraId="4485217F" w14:textId="77777777" w:rsidTr="00DF7A55">
        <w:tc>
          <w:tcPr>
            <w:tcW w:w="2628" w:type="dxa"/>
            <w:shd w:val="clear" w:color="auto" w:fill="auto"/>
          </w:tcPr>
          <w:p w14:paraId="09D9061B" w14:textId="77777777" w:rsidR="00D77E0E" w:rsidRPr="00E5418C" w:rsidRDefault="005D0C54" w:rsidP="004C1449">
            <w:pPr>
              <w:pStyle w:val="QPPTableTextBody"/>
            </w:pPr>
            <w:r>
              <w:t>1,1-b</w:t>
            </w:r>
            <w:r w:rsidR="00D77E0E" w:rsidRPr="00E5418C">
              <w:t>iphenyl</w:t>
            </w:r>
          </w:p>
        </w:tc>
        <w:tc>
          <w:tcPr>
            <w:tcW w:w="1440" w:type="dxa"/>
            <w:shd w:val="clear" w:color="auto" w:fill="auto"/>
          </w:tcPr>
          <w:p w14:paraId="65CBF29A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5C26F202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5D1F1E6D" w14:textId="77777777" w:rsidR="00D77E0E" w:rsidRPr="00E5418C" w:rsidRDefault="00D77E0E" w:rsidP="004C1449">
            <w:pPr>
              <w:pStyle w:val="QPPTableTextBody"/>
            </w:pPr>
            <w:r w:rsidRPr="00E5418C">
              <w:t>24</w:t>
            </w:r>
          </w:p>
        </w:tc>
        <w:tc>
          <w:tcPr>
            <w:tcW w:w="1440" w:type="dxa"/>
            <w:shd w:val="clear" w:color="auto" w:fill="auto"/>
          </w:tcPr>
          <w:p w14:paraId="0DDF246D" w14:textId="77777777" w:rsidR="00D77E0E" w:rsidRPr="00E5418C" w:rsidRDefault="00D77E0E" w:rsidP="004C1449">
            <w:pPr>
              <w:pStyle w:val="QPPTableTextBody"/>
            </w:pPr>
            <w:r w:rsidRPr="00E5418C">
              <w:t>0.0037</w:t>
            </w:r>
          </w:p>
        </w:tc>
      </w:tr>
      <w:tr w:rsidR="00D77E0E" w14:paraId="21199837" w14:textId="77777777" w:rsidTr="00DF7A55">
        <w:tc>
          <w:tcPr>
            <w:tcW w:w="2628" w:type="dxa"/>
            <w:shd w:val="clear" w:color="auto" w:fill="auto"/>
          </w:tcPr>
          <w:p w14:paraId="4262CBF2" w14:textId="77777777" w:rsidR="00D77E0E" w:rsidRPr="00E5418C" w:rsidRDefault="00D77E0E" w:rsidP="004C1449">
            <w:pPr>
              <w:pStyle w:val="QPPTableTextBody"/>
            </w:pPr>
            <w:r w:rsidRPr="00E5418C">
              <w:t>1,2</w:t>
            </w:r>
            <w:r w:rsidR="005D0C54">
              <w:t>-</w:t>
            </w:r>
            <w:r w:rsidRPr="00E5418C">
              <w:t>dichloroethane</w:t>
            </w:r>
          </w:p>
        </w:tc>
        <w:tc>
          <w:tcPr>
            <w:tcW w:w="1440" w:type="dxa"/>
            <w:shd w:val="clear" w:color="auto" w:fill="auto"/>
          </w:tcPr>
          <w:p w14:paraId="6336CF57" w14:textId="77777777" w:rsidR="00D77E0E" w:rsidRPr="00E5418C" w:rsidRDefault="00D77E0E" w:rsidP="004C1449">
            <w:pPr>
              <w:pStyle w:val="QPPTableTextBody"/>
            </w:pPr>
            <w:r w:rsidRPr="00E5418C">
              <w:t>24 hours</w:t>
            </w:r>
          </w:p>
        </w:tc>
        <w:tc>
          <w:tcPr>
            <w:tcW w:w="2340" w:type="dxa"/>
            <w:shd w:val="clear" w:color="auto" w:fill="auto"/>
          </w:tcPr>
          <w:p w14:paraId="48BD20EF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1AA552FC" w14:textId="77777777" w:rsidR="00D77E0E" w:rsidRPr="00E5418C" w:rsidRDefault="00D77E0E" w:rsidP="004C1449">
            <w:pPr>
              <w:pStyle w:val="QPPTableTextBody"/>
            </w:pPr>
            <w:r w:rsidRPr="00E5418C">
              <w:t>750</w:t>
            </w:r>
          </w:p>
        </w:tc>
        <w:tc>
          <w:tcPr>
            <w:tcW w:w="1440" w:type="dxa"/>
            <w:shd w:val="clear" w:color="auto" w:fill="auto"/>
          </w:tcPr>
          <w:p w14:paraId="536D3F13" w14:textId="77777777" w:rsidR="00D77E0E" w:rsidRPr="00E5418C" w:rsidRDefault="00D77E0E" w:rsidP="004C1449">
            <w:pPr>
              <w:pStyle w:val="QPPTableTextBody"/>
            </w:pPr>
            <w:r w:rsidRPr="00E5418C">
              <w:t>0.17</w:t>
            </w:r>
          </w:p>
        </w:tc>
      </w:tr>
      <w:tr w:rsidR="00D77E0E" w14:paraId="48F86D4D" w14:textId="77777777" w:rsidTr="00DF7A55">
        <w:tc>
          <w:tcPr>
            <w:tcW w:w="2628" w:type="dxa"/>
            <w:shd w:val="clear" w:color="auto" w:fill="auto"/>
          </w:tcPr>
          <w:p w14:paraId="6DF1476D" w14:textId="77777777" w:rsidR="00D77E0E" w:rsidRPr="00E5418C" w:rsidRDefault="00D77E0E" w:rsidP="004C1449">
            <w:pPr>
              <w:pStyle w:val="QPPTableTextBody"/>
            </w:pPr>
            <w:r w:rsidRPr="00E5418C">
              <w:t>1,3-butadiene</w:t>
            </w:r>
          </w:p>
        </w:tc>
        <w:tc>
          <w:tcPr>
            <w:tcW w:w="1440" w:type="dxa"/>
            <w:shd w:val="clear" w:color="auto" w:fill="auto"/>
          </w:tcPr>
          <w:p w14:paraId="5C4E0B72" w14:textId="77777777" w:rsidR="00D77E0E" w:rsidRPr="00E5418C" w:rsidRDefault="00D77E0E" w:rsidP="004C1449">
            <w:pPr>
              <w:pStyle w:val="QPPTableTextBody"/>
            </w:pPr>
            <w:r w:rsidRPr="00E5418C">
              <w:t>Annual</w:t>
            </w:r>
          </w:p>
        </w:tc>
        <w:tc>
          <w:tcPr>
            <w:tcW w:w="2340" w:type="dxa"/>
            <w:shd w:val="clear" w:color="auto" w:fill="auto"/>
          </w:tcPr>
          <w:p w14:paraId="3919EF27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32F883BC" w14:textId="77777777" w:rsidR="00D77E0E" w:rsidRPr="00E5418C" w:rsidRDefault="00D77E0E" w:rsidP="004C1449">
            <w:pPr>
              <w:pStyle w:val="QPPTableTextBody"/>
            </w:pPr>
            <w:r w:rsidRPr="00E5418C">
              <w:t>2.4</w:t>
            </w:r>
          </w:p>
        </w:tc>
        <w:tc>
          <w:tcPr>
            <w:tcW w:w="1440" w:type="dxa"/>
            <w:shd w:val="clear" w:color="auto" w:fill="auto"/>
          </w:tcPr>
          <w:p w14:paraId="02E2919A" w14:textId="77777777" w:rsidR="00D77E0E" w:rsidRPr="00E5418C" w:rsidRDefault="00D77E0E" w:rsidP="004C1449">
            <w:pPr>
              <w:pStyle w:val="QPPTableTextBody"/>
            </w:pPr>
            <w:r w:rsidRPr="00E5418C">
              <w:t>0.001</w:t>
            </w:r>
          </w:p>
        </w:tc>
      </w:tr>
      <w:tr w:rsidR="00D77E0E" w14:paraId="00456E9C" w14:textId="77777777" w:rsidTr="00DF7A55">
        <w:tc>
          <w:tcPr>
            <w:tcW w:w="2628" w:type="dxa"/>
            <w:shd w:val="clear" w:color="auto" w:fill="auto"/>
          </w:tcPr>
          <w:p w14:paraId="7D861131" w14:textId="77777777" w:rsidR="00D77E0E" w:rsidRPr="00E5418C" w:rsidRDefault="00D77E0E" w:rsidP="004C1449">
            <w:pPr>
              <w:pStyle w:val="QPPTableTextBody"/>
            </w:pPr>
            <w:r w:rsidRPr="00E5418C">
              <w:t>Acetaldehyde</w:t>
            </w:r>
          </w:p>
        </w:tc>
        <w:tc>
          <w:tcPr>
            <w:tcW w:w="1440" w:type="dxa"/>
            <w:shd w:val="clear" w:color="auto" w:fill="auto"/>
          </w:tcPr>
          <w:p w14:paraId="1B4E7D10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2D2096D2" w14:textId="77777777" w:rsidR="00D77E0E" w:rsidRPr="00E5418C" w:rsidRDefault="00D77E0E" w:rsidP="004C1449">
            <w:pPr>
              <w:pStyle w:val="QPPTableTextBody"/>
            </w:pPr>
            <w:r w:rsidRPr="00E5418C">
              <w:t>Odour</w:t>
            </w:r>
          </w:p>
        </w:tc>
        <w:tc>
          <w:tcPr>
            <w:tcW w:w="1440" w:type="dxa"/>
            <w:shd w:val="clear" w:color="auto" w:fill="auto"/>
          </w:tcPr>
          <w:p w14:paraId="5646BF1E" w14:textId="77777777" w:rsidR="00D77E0E" w:rsidRPr="00E5418C" w:rsidRDefault="00D77E0E" w:rsidP="004C1449">
            <w:pPr>
              <w:pStyle w:val="QPPTableTextBody"/>
            </w:pPr>
            <w:r w:rsidRPr="00E5418C">
              <w:t>42</w:t>
            </w:r>
          </w:p>
        </w:tc>
        <w:tc>
          <w:tcPr>
            <w:tcW w:w="1440" w:type="dxa"/>
            <w:shd w:val="clear" w:color="auto" w:fill="auto"/>
          </w:tcPr>
          <w:p w14:paraId="731ED104" w14:textId="77777777" w:rsidR="00D77E0E" w:rsidRPr="00E5418C" w:rsidRDefault="00D77E0E" w:rsidP="004C1449">
            <w:pPr>
              <w:pStyle w:val="QPPTableTextBody"/>
            </w:pPr>
            <w:r w:rsidRPr="00E5418C">
              <w:t>0.023</w:t>
            </w:r>
          </w:p>
        </w:tc>
      </w:tr>
      <w:tr w:rsidR="00D77E0E" w14:paraId="021C7BA7" w14:textId="77777777" w:rsidTr="00DF7A55">
        <w:tc>
          <w:tcPr>
            <w:tcW w:w="2628" w:type="dxa"/>
            <w:shd w:val="clear" w:color="auto" w:fill="auto"/>
          </w:tcPr>
          <w:p w14:paraId="02B0F65F" w14:textId="77777777" w:rsidR="00D77E0E" w:rsidRPr="00E5418C" w:rsidRDefault="00D77E0E" w:rsidP="004C1449">
            <w:pPr>
              <w:pStyle w:val="QPPTableTextBody"/>
            </w:pPr>
            <w:r w:rsidRPr="00E5418C">
              <w:t>Acetic acid</w:t>
            </w:r>
          </w:p>
        </w:tc>
        <w:tc>
          <w:tcPr>
            <w:tcW w:w="1440" w:type="dxa"/>
            <w:shd w:val="clear" w:color="auto" w:fill="auto"/>
          </w:tcPr>
          <w:p w14:paraId="59E8479E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3F106DF3" w14:textId="77777777" w:rsidR="00D77E0E" w:rsidRPr="00E5418C" w:rsidRDefault="00D77E0E" w:rsidP="004C1449">
            <w:pPr>
              <w:pStyle w:val="QPPTableTextBody"/>
            </w:pPr>
            <w:r w:rsidRPr="00E5418C">
              <w:t>Odour</w:t>
            </w:r>
          </w:p>
        </w:tc>
        <w:tc>
          <w:tcPr>
            <w:tcW w:w="1440" w:type="dxa"/>
            <w:shd w:val="clear" w:color="auto" w:fill="auto"/>
          </w:tcPr>
          <w:p w14:paraId="7456DCF7" w14:textId="77777777" w:rsidR="00D77E0E" w:rsidRPr="00E5418C" w:rsidRDefault="00D77E0E" w:rsidP="004C1449">
            <w:pPr>
              <w:pStyle w:val="QPPTableTextBody"/>
            </w:pPr>
            <w:r w:rsidRPr="00E5418C">
              <w:t>270</w:t>
            </w:r>
          </w:p>
        </w:tc>
        <w:tc>
          <w:tcPr>
            <w:tcW w:w="1440" w:type="dxa"/>
            <w:shd w:val="clear" w:color="auto" w:fill="auto"/>
          </w:tcPr>
          <w:p w14:paraId="4367D9D4" w14:textId="77777777" w:rsidR="00D77E0E" w:rsidRPr="00E5418C" w:rsidRDefault="00D77E0E" w:rsidP="004C1449">
            <w:pPr>
              <w:pStyle w:val="QPPTableTextBody"/>
            </w:pPr>
            <w:r w:rsidRPr="00E5418C">
              <w:t>0.11</w:t>
            </w:r>
          </w:p>
        </w:tc>
      </w:tr>
      <w:tr w:rsidR="00D77E0E" w14:paraId="28758706" w14:textId="77777777" w:rsidTr="00DF7A55">
        <w:tc>
          <w:tcPr>
            <w:tcW w:w="2628" w:type="dxa"/>
            <w:shd w:val="clear" w:color="auto" w:fill="auto"/>
          </w:tcPr>
          <w:p w14:paraId="19C05CC9" w14:textId="77777777" w:rsidR="00D77E0E" w:rsidRPr="00E5418C" w:rsidRDefault="00D77E0E" w:rsidP="004C1449">
            <w:pPr>
              <w:pStyle w:val="QPPTableTextBody"/>
            </w:pPr>
            <w:r w:rsidRPr="00E5418C">
              <w:t>Acetone</w:t>
            </w:r>
          </w:p>
        </w:tc>
        <w:tc>
          <w:tcPr>
            <w:tcW w:w="1440" w:type="dxa"/>
            <w:shd w:val="clear" w:color="auto" w:fill="auto"/>
          </w:tcPr>
          <w:p w14:paraId="03B43775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33C042F8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71D5F829" w14:textId="77777777" w:rsidR="00D77E0E" w:rsidRPr="00E5418C" w:rsidRDefault="00D77E0E" w:rsidP="004C1449">
            <w:pPr>
              <w:pStyle w:val="QPPTableTextBody"/>
            </w:pPr>
            <w:r w:rsidRPr="00E5418C">
              <w:t>22</w:t>
            </w:r>
            <w:r w:rsidR="005D0C54">
              <w:t>,</w:t>
            </w:r>
            <w:r w:rsidRPr="00E5418C">
              <w:t>000</w:t>
            </w:r>
          </w:p>
        </w:tc>
        <w:tc>
          <w:tcPr>
            <w:tcW w:w="1440" w:type="dxa"/>
            <w:shd w:val="clear" w:color="auto" w:fill="auto"/>
          </w:tcPr>
          <w:p w14:paraId="389E3574" w14:textId="77777777" w:rsidR="00D77E0E" w:rsidRPr="00E5418C" w:rsidRDefault="00D77E0E" w:rsidP="004C1449">
            <w:pPr>
              <w:pStyle w:val="QPPTableTextBody"/>
            </w:pPr>
            <w:r w:rsidRPr="00E5418C">
              <w:t>9.2</w:t>
            </w:r>
          </w:p>
        </w:tc>
      </w:tr>
      <w:tr w:rsidR="00D77E0E" w14:paraId="741EA153" w14:textId="77777777" w:rsidTr="00DF7A55">
        <w:tc>
          <w:tcPr>
            <w:tcW w:w="2628" w:type="dxa"/>
            <w:shd w:val="clear" w:color="auto" w:fill="auto"/>
          </w:tcPr>
          <w:p w14:paraId="3FC9A987" w14:textId="77777777" w:rsidR="00D77E0E" w:rsidRPr="00E5418C" w:rsidRDefault="00D77E0E" w:rsidP="004C1449">
            <w:pPr>
              <w:pStyle w:val="QPPTableTextBody"/>
            </w:pPr>
            <w:r w:rsidRPr="00E5418C">
              <w:t>Acrolein</w:t>
            </w:r>
          </w:p>
        </w:tc>
        <w:tc>
          <w:tcPr>
            <w:tcW w:w="1440" w:type="dxa"/>
            <w:shd w:val="clear" w:color="auto" w:fill="auto"/>
          </w:tcPr>
          <w:p w14:paraId="36796A4C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6AEFBFAC" w14:textId="77777777" w:rsidR="00D77E0E" w:rsidRPr="00E5418C" w:rsidRDefault="00D77E0E" w:rsidP="004C1449">
            <w:pPr>
              <w:pStyle w:val="QPPTableTextBody"/>
            </w:pPr>
            <w:r w:rsidRPr="00E5418C">
              <w:t>USEPA extremely toxic</w:t>
            </w:r>
          </w:p>
        </w:tc>
        <w:tc>
          <w:tcPr>
            <w:tcW w:w="1440" w:type="dxa"/>
            <w:shd w:val="clear" w:color="auto" w:fill="auto"/>
          </w:tcPr>
          <w:p w14:paraId="0A991011" w14:textId="77777777" w:rsidR="00D77E0E" w:rsidRPr="00E5418C" w:rsidRDefault="00D77E0E" w:rsidP="004C1449">
            <w:pPr>
              <w:pStyle w:val="QPPTableTextBody"/>
            </w:pPr>
            <w:r w:rsidRPr="00E5418C">
              <w:t>0.42</w:t>
            </w:r>
          </w:p>
        </w:tc>
        <w:tc>
          <w:tcPr>
            <w:tcW w:w="1440" w:type="dxa"/>
            <w:shd w:val="clear" w:color="auto" w:fill="auto"/>
          </w:tcPr>
          <w:p w14:paraId="2D0A02EA" w14:textId="77777777" w:rsidR="00D77E0E" w:rsidRPr="00E5418C" w:rsidRDefault="00D77E0E" w:rsidP="004C1449">
            <w:pPr>
              <w:pStyle w:val="QPPTableTextBody"/>
            </w:pPr>
            <w:r w:rsidRPr="00E5418C">
              <w:t>0.00018</w:t>
            </w:r>
          </w:p>
        </w:tc>
      </w:tr>
      <w:tr w:rsidR="00D77E0E" w14:paraId="6752E16A" w14:textId="77777777" w:rsidTr="00DF7A55">
        <w:tc>
          <w:tcPr>
            <w:tcW w:w="2628" w:type="dxa"/>
            <w:shd w:val="clear" w:color="auto" w:fill="auto"/>
          </w:tcPr>
          <w:p w14:paraId="561FD095" w14:textId="77777777" w:rsidR="00D77E0E" w:rsidRPr="00E5418C" w:rsidRDefault="00D77E0E" w:rsidP="004C1449">
            <w:pPr>
              <w:pStyle w:val="QPPTableTextBody"/>
            </w:pPr>
            <w:r w:rsidRPr="00E5418C">
              <w:t>Acrylonitrile</w:t>
            </w:r>
          </w:p>
        </w:tc>
        <w:tc>
          <w:tcPr>
            <w:tcW w:w="1440" w:type="dxa"/>
            <w:shd w:val="clear" w:color="auto" w:fill="auto"/>
          </w:tcPr>
          <w:p w14:paraId="1D91BF78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7B6B222D" w14:textId="77777777" w:rsidR="00D77E0E" w:rsidRPr="00E5418C" w:rsidRDefault="00D77E0E" w:rsidP="004C1449">
            <w:pPr>
              <w:pStyle w:val="QPPTableTextBody"/>
            </w:pPr>
            <w:r w:rsidRPr="00E5418C">
              <w:t>USEPA Group B1 carcinogen (probable human carcinogen)</w:t>
            </w:r>
          </w:p>
        </w:tc>
        <w:tc>
          <w:tcPr>
            <w:tcW w:w="1440" w:type="dxa"/>
            <w:shd w:val="clear" w:color="auto" w:fill="auto"/>
          </w:tcPr>
          <w:p w14:paraId="580B1268" w14:textId="77777777" w:rsidR="00D77E0E" w:rsidRPr="00E5418C" w:rsidRDefault="00D77E0E" w:rsidP="004C1449">
            <w:pPr>
              <w:pStyle w:val="QPPTableTextBody"/>
            </w:pPr>
            <w:r w:rsidRPr="00E5418C">
              <w:t>8</w:t>
            </w:r>
          </w:p>
        </w:tc>
        <w:tc>
          <w:tcPr>
            <w:tcW w:w="1440" w:type="dxa"/>
            <w:shd w:val="clear" w:color="auto" w:fill="auto"/>
          </w:tcPr>
          <w:p w14:paraId="3BCDF593" w14:textId="77777777" w:rsidR="00D77E0E" w:rsidRPr="00E5418C" w:rsidRDefault="00D77E0E" w:rsidP="004C1449">
            <w:pPr>
              <w:pStyle w:val="QPPTableTextBody"/>
            </w:pPr>
            <w:r w:rsidRPr="00E5418C">
              <w:t>0.0037</w:t>
            </w:r>
          </w:p>
        </w:tc>
      </w:tr>
      <w:tr w:rsidR="00D77E0E" w14:paraId="37EE48E6" w14:textId="77777777" w:rsidTr="00DF7A55">
        <w:tc>
          <w:tcPr>
            <w:tcW w:w="2628" w:type="dxa"/>
            <w:shd w:val="clear" w:color="auto" w:fill="auto"/>
          </w:tcPr>
          <w:p w14:paraId="719E979D" w14:textId="77777777" w:rsidR="00D77E0E" w:rsidRPr="00E5418C" w:rsidRDefault="00D77E0E" w:rsidP="004C1449">
            <w:pPr>
              <w:pStyle w:val="QPPTableTextBody"/>
            </w:pPr>
            <w:r w:rsidRPr="00E5418C">
              <w:t>Alpha chlorinated toluenes and benzoyl chloride</w:t>
            </w:r>
          </w:p>
        </w:tc>
        <w:tc>
          <w:tcPr>
            <w:tcW w:w="1440" w:type="dxa"/>
            <w:shd w:val="clear" w:color="auto" w:fill="auto"/>
          </w:tcPr>
          <w:p w14:paraId="6C2B68C1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585EA4BB" w14:textId="77777777" w:rsidR="00D77E0E" w:rsidRPr="00E5418C" w:rsidRDefault="00D77E0E" w:rsidP="004C1449">
            <w:pPr>
              <w:pStyle w:val="QPPTableTextBody"/>
            </w:pPr>
            <w:r w:rsidRPr="00E5418C">
              <w:t>IARC Group 1 carcinogen (known human carcinogen)</w:t>
            </w:r>
          </w:p>
        </w:tc>
        <w:tc>
          <w:tcPr>
            <w:tcW w:w="1440" w:type="dxa"/>
            <w:shd w:val="clear" w:color="auto" w:fill="auto"/>
          </w:tcPr>
          <w:p w14:paraId="41E27413" w14:textId="77777777" w:rsidR="00D77E0E" w:rsidRPr="00E5418C" w:rsidRDefault="00D77E0E" w:rsidP="004C1449">
            <w:pPr>
              <w:pStyle w:val="QPPTableTextBody"/>
            </w:pPr>
            <w:r w:rsidRPr="00E5418C">
              <w:t>9</w:t>
            </w:r>
          </w:p>
        </w:tc>
        <w:tc>
          <w:tcPr>
            <w:tcW w:w="1440" w:type="dxa"/>
            <w:shd w:val="clear" w:color="auto" w:fill="auto"/>
          </w:tcPr>
          <w:p w14:paraId="278BC416" w14:textId="77777777" w:rsidR="00D77E0E" w:rsidRPr="00E5418C" w:rsidRDefault="00D77E0E" w:rsidP="004C1449">
            <w:pPr>
              <w:pStyle w:val="QPPTableTextBody"/>
            </w:pPr>
            <w:r w:rsidRPr="00E5418C">
              <w:t>0.0018</w:t>
            </w:r>
          </w:p>
        </w:tc>
      </w:tr>
      <w:tr w:rsidR="00D77E0E" w14:paraId="0A6E3B25" w14:textId="77777777" w:rsidTr="00DF7A55">
        <w:tc>
          <w:tcPr>
            <w:tcW w:w="2628" w:type="dxa"/>
            <w:shd w:val="clear" w:color="auto" w:fill="auto"/>
          </w:tcPr>
          <w:p w14:paraId="4B6F6F47" w14:textId="77777777" w:rsidR="00D77E0E" w:rsidRPr="00E5418C" w:rsidRDefault="00D77E0E" w:rsidP="004C1449">
            <w:pPr>
              <w:pStyle w:val="QPPTableTextBody"/>
            </w:pPr>
            <w:r w:rsidRPr="00E5418C">
              <w:t>Ammonia</w:t>
            </w:r>
          </w:p>
        </w:tc>
        <w:tc>
          <w:tcPr>
            <w:tcW w:w="1440" w:type="dxa"/>
            <w:shd w:val="clear" w:color="auto" w:fill="auto"/>
          </w:tcPr>
          <w:p w14:paraId="0D0CDAD3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413396EF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73323732" w14:textId="77777777" w:rsidR="00D77E0E" w:rsidRPr="00E5418C" w:rsidRDefault="00D77E0E" w:rsidP="004C1449">
            <w:pPr>
              <w:pStyle w:val="QPPTableTextBody"/>
            </w:pPr>
            <w:r w:rsidRPr="00E5418C">
              <w:t>330</w:t>
            </w:r>
          </w:p>
        </w:tc>
        <w:tc>
          <w:tcPr>
            <w:tcW w:w="1440" w:type="dxa"/>
            <w:shd w:val="clear" w:color="auto" w:fill="auto"/>
          </w:tcPr>
          <w:p w14:paraId="687C7A57" w14:textId="77777777" w:rsidR="00D77E0E" w:rsidRPr="00E5418C" w:rsidRDefault="00D77E0E" w:rsidP="004C1449">
            <w:pPr>
              <w:pStyle w:val="QPPTableTextBody"/>
            </w:pPr>
            <w:r w:rsidRPr="00E5418C">
              <w:t>0.46</w:t>
            </w:r>
          </w:p>
        </w:tc>
      </w:tr>
      <w:tr w:rsidR="00D77E0E" w14:paraId="6265EC1E" w14:textId="77777777" w:rsidTr="00DF7A55">
        <w:tc>
          <w:tcPr>
            <w:tcW w:w="2628" w:type="dxa"/>
            <w:shd w:val="clear" w:color="auto" w:fill="auto"/>
          </w:tcPr>
          <w:p w14:paraId="41DF9E42" w14:textId="77777777" w:rsidR="00D77E0E" w:rsidRPr="00E5418C" w:rsidRDefault="00D77E0E" w:rsidP="004C1449">
            <w:pPr>
              <w:pStyle w:val="QPPTableTextBody"/>
            </w:pPr>
            <w:r w:rsidRPr="00E5418C">
              <w:t>Antimony and compounds</w:t>
            </w:r>
          </w:p>
        </w:tc>
        <w:tc>
          <w:tcPr>
            <w:tcW w:w="1440" w:type="dxa"/>
            <w:shd w:val="clear" w:color="auto" w:fill="auto"/>
          </w:tcPr>
          <w:p w14:paraId="3AC71D13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03B3263E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0ACEBED1" w14:textId="77777777" w:rsidR="00D77E0E" w:rsidRPr="00E5418C" w:rsidRDefault="00D77E0E" w:rsidP="004C1449">
            <w:pPr>
              <w:pStyle w:val="QPPTableTextBody"/>
            </w:pPr>
            <w:r w:rsidRPr="00E5418C">
              <w:t>9</w:t>
            </w:r>
          </w:p>
        </w:tc>
        <w:tc>
          <w:tcPr>
            <w:tcW w:w="1440" w:type="dxa"/>
            <w:shd w:val="clear" w:color="auto" w:fill="auto"/>
          </w:tcPr>
          <w:p w14:paraId="387B046F" w14:textId="77777777" w:rsidR="00D77E0E" w:rsidRPr="00E5418C" w:rsidRDefault="00D77E0E" w:rsidP="004C1449">
            <w:pPr>
              <w:pStyle w:val="QPPTableTextBody"/>
            </w:pPr>
            <w:r w:rsidRPr="00E5418C">
              <w:t>-</w:t>
            </w:r>
          </w:p>
        </w:tc>
      </w:tr>
      <w:tr w:rsidR="00D77E0E" w14:paraId="65A76435" w14:textId="77777777" w:rsidTr="00DF7A55">
        <w:tc>
          <w:tcPr>
            <w:tcW w:w="2628" w:type="dxa"/>
            <w:vMerge w:val="restart"/>
            <w:shd w:val="clear" w:color="auto" w:fill="auto"/>
          </w:tcPr>
          <w:p w14:paraId="7B2013E9" w14:textId="77777777" w:rsidR="00D77E0E" w:rsidRPr="00E5418C" w:rsidRDefault="00D77E0E" w:rsidP="004C1449">
            <w:pPr>
              <w:pStyle w:val="QPPTableTextBody"/>
            </w:pPr>
            <w:r w:rsidRPr="00E5418C">
              <w:t xml:space="preserve">Arsenic and compounds </w:t>
            </w:r>
            <w:r w:rsidRPr="00E5418C">
              <w:lastRenderedPageBreak/>
              <w:t>(as total metal content in PM</w:t>
            </w:r>
            <w:r w:rsidRPr="00DF7A55">
              <w:rPr>
                <w:vertAlign w:val="subscript"/>
              </w:rPr>
              <w:t>10</w:t>
            </w:r>
            <w:r w:rsidRPr="00E5418C">
              <w:t>)</w:t>
            </w:r>
          </w:p>
        </w:tc>
        <w:tc>
          <w:tcPr>
            <w:tcW w:w="1440" w:type="dxa"/>
            <w:shd w:val="clear" w:color="auto" w:fill="auto"/>
          </w:tcPr>
          <w:p w14:paraId="18A8C9C2" w14:textId="77777777" w:rsidR="00D77E0E" w:rsidRPr="00E5418C" w:rsidRDefault="00D77E0E" w:rsidP="004C1449">
            <w:pPr>
              <w:pStyle w:val="QPPTableTextBody"/>
            </w:pPr>
            <w:r w:rsidRPr="00E5418C">
              <w:lastRenderedPageBreak/>
              <w:t>1 hour</w:t>
            </w:r>
          </w:p>
        </w:tc>
        <w:tc>
          <w:tcPr>
            <w:tcW w:w="2340" w:type="dxa"/>
            <w:shd w:val="clear" w:color="auto" w:fill="auto"/>
          </w:tcPr>
          <w:p w14:paraId="1E50D18C" w14:textId="77777777" w:rsidR="00D77E0E" w:rsidRPr="00E5418C" w:rsidRDefault="00D77E0E" w:rsidP="004C1449">
            <w:pPr>
              <w:pStyle w:val="QPPTableTextBody"/>
            </w:pPr>
            <w:r w:rsidRPr="00E5418C">
              <w:t xml:space="preserve">IARC Group 1 </w:t>
            </w:r>
            <w:r w:rsidRPr="00E5418C">
              <w:lastRenderedPageBreak/>
              <w:t>carcinogen (known human carcinogen)</w:t>
            </w:r>
          </w:p>
        </w:tc>
        <w:tc>
          <w:tcPr>
            <w:tcW w:w="1440" w:type="dxa"/>
            <w:shd w:val="clear" w:color="auto" w:fill="auto"/>
          </w:tcPr>
          <w:p w14:paraId="1D83B8EF" w14:textId="77777777" w:rsidR="00D77E0E" w:rsidRPr="00E5418C" w:rsidRDefault="00D77E0E" w:rsidP="004C1449">
            <w:pPr>
              <w:pStyle w:val="QPPTableTextBody"/>
            </w:pPr>
            <w:r w:rsidRPr="00E5418C">
              <w:lastRenderedPageBreak/>
              <w:t>0.09</w:t>
            </w:r>
          </w:p>
        </w:tc>
        <w:tc>
          <w:tcPr>
            <w:tcW w:w="1440" w:type="dxa"/>
            <w:shd w:val="clear" w:color="auto" w:fill="auto"/>
          </w:tcPr>
          <w:p w14:paraId="615A70D4" w14:textId="77777777" w:rsidR="00D77E0E" w:rsidRPr="00E5418C" w:rsidRDefault="00D77E0E" w:rsidP="004C1449">
            <w:pPr>
              <w:pStyle w:val="QPPTableTextBody"/>
            </w:pPr>
            <w:r w:rsidRPr="00E5418C">
              <w:t>-</w:t>
            </w:r>
          </w:p>
        </w:tc>
      </w:tr>
      <w:tr w:rsidR="00D77E0E" w14:paraId="0B1C97A8" w14:textId="77777777" w:rsidTr="00DF7A55">
        <w:tc>
          <w:tcPr>
            <w:tcW w:w="2628" w:type="dxa"/>
            <w:vMerge/>
            <w:shd w:val="clear" w:color="auto" w:fill="auto"/>
          </w:tcPr>
          <w:p w14:paraId="61BC345F" w14:textId="77777777" w:rsidR="00D77E0E" w:rsidRPr="00E5418C" w:rsidRDefault="00D77E0E" w:rsidP="004C1449">
            <w:pPr>
              <w:pStyle w:val="QPPTableTextBody"/>
            </w:pPr>
          </w:p>
        </w:tc>
        <w:tc>
          <w:tcPr>
            <w:tcW w:w="1440" w:type="dxa"/>
            <w:shd w:val="clear" w:color="auto" w:fill="auto"/>
          </w:tcPr>
          <w:p w14:paraId="0C3208AA" w14:textId="77777777" w:rsidR="00D77E0E" w:rsidRPr="00E5418C" w:rsidRDefault="00D77E0E" w:rsidP="004C1449">
            <w:pPr>
              <w:pStyle w:val="QPPTableTextBody"/>
            </w:pPr>
            <w:r w:rsidRPr="00E5418C">
              <w:t>Annual</w:t>
            </w:r>
          </w:p>
        </w:tc>
        <w:tc>
          <w:tcPr>
            <w:tcW w:w="2340" w:type="dxa"/>
            <w:shd w:val="clear" w:color="auto" w:fill="auto"/>
          </w:tcPr>
          <w:p w14:paraId="768327AA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209590A8" w14:textId="77777777" w:rsidR="00D77E0E" w:rsidRPr="00E5418C" w:rsidRDefault="005D0C54" w:rsidP="004C1449">
            <w:pPr>
              <w:pStyle w:val="QPPTableTextBody"/>
            </w:pPr>
            <w:r>
              <w:t>6</w:t>
            </w:r>
            <w:r w:rsidR="00D77E0E" w:rsidRPr="00E5418C">
              <w:t>ng/m³</w:t>
            </w:r>
          </w:p>
        </w:tc>
        <w:tc>
          <w:tcPr>
            <w:tcW w:w="1440" w:type="dxa"/>
            <w:shd w:val="clear" w:color="auto" w:fill="auto"/>
          </w:tcPr>
          <w:p w14:paraId="24DB4617" w14:textId="77777777" w:rsidR="00D77E0E" w:rsidRPr="00E5418C" w:rsidRDefault="00D77E0E" w:rsidP="004C1449">
            <w:pPr>
              <w:pStyle w:val="QPPTableTextBody"/>
            </w:pPr>
            <w:r w:rsidRPr="00E5418C">
              <w:t>-</w:t>
            </w:r>
          </w:p>
        </w:tc>
      </w:tr>
      <w:tr w:rsidR="00D77E0E" w14:paraId="0885CFED" w14:textId="77777777" w:rsidTr="00DF7A55">
        <w:tc>
          <w:tcPr>
            <w:tcW w:w="2628" w:type="dxa"/>
            <w:shd w:val="clear" w:color="auto" w:fill="auto"/>
          </w:tcPr>
          <w:p w14:paraId="62F2BD74" w14:textId="77777777" w:rsidR="00D77E0E" w:rsidRPr="00E5418C" w:rsidRDefault="00D77E0E" w:rsidP="004C1449">
            <w:pPr>
              <w:pStyle w:val="QPPTableTextBody"/>
            </w:pPr>
            <w:r w:rsidRPr="00E5418C">
              <w:t>Benzene</w:t>
            </w:r>
          </w:p>
        </w:tc>
        <w:tc>
          <w:tcPr>
            <w:tcW w:w="1440" w:type="dxa"/>
            <w:shd w:val="clear" w:color="auto" w:fill="auto"/>
          </w:tcPr>
          <w:p w14:paraId="155AF88A" w14:textId="77777777" w:rsidR="00D77E0E" w:rsidRPr="00E5418C" w:rsidRDefault="00D77E0E" w:rsidP="004C1449">
            <w:pPr>
              <w:pStyle w:val="QPPTableTextBody"/>
            </w:pPr>
            <w:r w:rsidRPr="00E5418C">
              <w:t>Annual</w:t>
            </w:r>
          </w:p>
        </w:tc>
        <w:tc>
          <w:tcPr>
            <w:tcW w:w="2340" w:type="dxa"/>
            <w:shd w:val="clear" w:color="auto" w:fill="auto"/>
          </w:tcPr>
          <w:p w14:paraId="5DFD811A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614E9A69" w14:textId="77777777" w:rsidR="00D77E0E" w:rsidRPr="00E5418C" w:rsidRDefault="00D77E0E" w:rsidP="004C1449">
            <w:pPr>
              <w:pStyle w:val="QPPTableTextBody"/>
            </w:pPr>
            <w:r w:rsidRPr="00E5418C">
              <w:t>10</w:t>
            </w:r>
          </w:p>
        </w:tc>
        <w:tc>
          <w:tcPr>
            <w:tcW w:w="1440" w:type="dxa"/>
            <w:shd w:val="clear" w:color="auto" w:fill="auto"/>
          </w:tcPr>
          <w:p w14:paraId="1F86916D" w14:textId="77777777" w:rsidR="00D77E0E" w:rsidRPr="00E5418C" w:rsidRDefault="00D77E0E" w:rsidP="004C1449">
            <w:pPr>
              <w:pStyle w:val="QPPTableTextBody"/>
            </w:pPr>
            <w:r w:rsidRPr="00E5418C">
              <w:t>0.003</w:t>
            </w:r>
          </w:p>
        </w:tc>
      </w:tr>
      <w:tr w:rsidR="00D77E0E" w14:paraId="3FA73564" w14:textId="77777777" w:rsidTr="00DF7A55">
        <w:tc>
          <w:tcPr>
            <w:tcW w:w="2628" w:type="dxa"/>
            <w:shd w:val="clear" w:color="auto" w:fill="auto"/>
          </w:tcPr>
          <w:p w14:paraId="10867BF6" w14:textId="77777777" w:rsidR="00D77E0E" w:rsidRPr="00E5418C" w:rsidRDefault="00D77E0E" w:rsidP="004C1449">
            <w:pPr>
              <w:pStyle w:val="QPPTableTextBody"/>
            </w:pPr>
            <w:r w:rsidRPr="00E5418C">
              <w:t>Benzo(a)pyrene (as marker for PAH)</w:t>
            </w:r>
          </w:p>
        </w:tc>
        <w:tc>
          <w:tcPr>
            <w:tcW w:w="1440" w:type="dxa"/>
            <w:shd w:val="clear" w:color="auto" w:fill="auto"/>
          </w:tcPr>
          <w:p w14:paraId="124E3D13" w14:textId="77777777" w:rsidR="00D77E0E" w:rsidRPr="00E5418C" w:rsidRDefault="00D77E0E" w:rsidP="004C1449">
            <w:pPr>
              <w:pStyle w:val="QPPTableTextBody"/>
            </w:pPr>
            <w:r w:rsidRPr="00E5418C">
              <w:t>Annual</w:t>
            </w:r>
          </w:p>
        </w:tc>
        <w:tc>
          <w:tcPr>
            <w:tcW w:w="2340" w:type="dxa"/>
            <w:shd w:val="clear" w:color="auto" w:fill="auto"/>
          </w:tcPr>
          <w:p w14:paraId="5E89B7ED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6461D783" w14:textId="77777777" w:rsidR="00D77E0E" w:rsidRPr="00E5418C" w:rsidRDefault="005D0C54" w:rsidP="004C1449">
            <w:pPr>
              <w:pStyle w:val="QPPTableTextBody"/>
            </w:pPr>
            <w:r>
              <w:t>0.3</w:t>
            </w:r>
            <w:r w:rsidR="00D77E0E" w:rsidRPr="00E5418C">
              <w:t>ng/m³</w:t>
            </w:r>
          </w:p>
        </w:tc>
        <w:tc>
          <w:tcPr>
            <w:tcW w:w="1440" w:type="dxa"/>
            <w:shd w:val="clear" w:color="auto" w:fill="auto"/>
          </w:tcPr>
          <w:p w14:paraId="1895A352" w14:textId="77777777" w:rsidR="00D77E0E" w:rsidRPr="00E5418C" w:rsidRDefault="00D77E0E" w:rsidP="004C1449">
            <w:pPr>
              <w:pStyle w:val="QPPTableTextBody"/>
            </w:pPr>
            <w:r w:rsidRPr="00E5418C">
              <w:t>-</w:t>
            </w:r>
          </w:p>
        </w:tc>
      </w:tr>
      <w:tr w:rsidR="00D77E0E" w14:paraId="4B29A534" w14:textId="77777777" w:rsidTr="00DF7A55">
        <w:tc>
          <w:tcPr>
            <w:tcW w:w="2628" w:type="dxa"/>
            <w:shd w:val="clear" w:color="auto" w:fill="auto"/>
          </w:tcPr>
          <w:p w14:paraId="0CB80470" w14:textId="77777777" w:rsidR="00D77E0E" w:rsidRPr="00E5418C" w:rsidRDefault="005D0C54" w:rsidP="004C1449">
            <w:pPr>
              <w:pStyle w:val="QPPTableTextBody"/>
            </w:pPr>
            <w:r>
              <w:t xml:space="preserve">Beryllium and </w:t>
            </w:r>
            <w:r w:rsidR="00D77E0E" w:rsidRPr="00E5418C">
              <w:t>compounds</w:t>
            </w:r>
          </w:p>
        </w:tc>
        <w:tc>
          <w:tcPr>
            <w:tcW w:w="1440" w:type="dxa"/>
            <w:shd w:val="clear" w:color="auto" w:fill="auto"/>
          </w:tcPr>
          <w:p w14:paraId="0A8EFEA1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2ACB13F9" w14:textId="77777777" w:rsidR="00D77E0E" w:rsidRPr="00E5418C" w:rsidRDefault="00D77E0E" w:rsidP="004C1449">
            <w:pPr>
              <w:pStyle w:val="QPPTableTextBody"/>
            </w:pPr>
            <w:r w:rsidRPr="00E5418C">
              <w:t>IARC Group 1 carcinogen (known human carcinogen)</w:t>
            </w:r>
          </w:p>
        </w:tc>
        <w:tc>
          <w:tcPr>
            <w:tcW w:w="1440" w:type="dxa"/>
            <w:shd w:val="clear" w:color="auto" w:fill="auto"/>
          </w:tcPr>
          <w:p w14:paraId="4BC9F4BF" w14:textId="77777777" w:rsidR="00D77E0E" w:rsidRPr="00E5418C" w:rsidRDefault="00D77E0E" w:rsidP="004C1449">
            <w:pPr>
              <w:pStyle w:val="QPPTableTextBody"/>
            </w:pPr>
            <w:r w:rsidRPr="00E5418C">
              <w:t>0.004</w:t>
            </w:r>
          </w:p>
        </w:tc>
        <w:tc>
          <w:tcPr>
            <w:tcW w:w="1440" w:type="dxa"/>
            <w:shd w:val="clear" w:color="auto" w:fill="auto"/>
          </w:tcPr>
          <w:p w14:paraId="1DBF338F" w14:textId="77777777" w:rsidR="00D77E0E" w:rsidRPr="00E5418C" w:rsidRDefault="00D77E0E" w:rsidP="004C1449">
            <w:pPr>
              <w:pStyle w:val="QPPTableTextBody"/>
            </w:pPr>
            <w:r w:rsidRPr="00E5418C">
              <w:t>-</w:t>
            </w:r>
          </w:p>
        </w:tc>
      </w:tr>
      <w:tr w:rsidR="00D77E0E" w14:paraId="0BE1C440" w14:textId="77777777" w:rsidTr="00DF7A55">
        <w:tc>
          <w:tcPr>
            <w:tcW w:w="2628" w:type="dxa"/>
            <w:shd w:val="clear" w:color="auto" w:fill="auto"/>
          </w:tcPr>
          <w:p w14:paraId="17B394D5" w14:textId="77777777" w:rsidR="00D77E0E" w:rsidRPr="00E5418C" w:rsidRDefault="00D77E0E" w:rsidP="004C1449">
            <w:pPr>
              <w:pStyle w:val="QPPTableTextBody"/>
            </w:pPr>
            <w:r w:rsidRPr="00E5418C">
              <w:t>Bromochloromethane</w:t>
            </w:r>
          </w:p>
        </w:tc>
        <w:tc>
          <w:tcPr>
            <w:tcW w:w="1440" w:type="dxa"/>
            <w:shd w:val="clear" w:color="auto" w:fill="auto"/>
          </w:tcPr>
          <w:p w14:paraId="5F617A28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39983503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1F367DD2" w14:textId="77777777" w:rsidR="00D77E0E" w:rsidRPr="00E5418C" w:rsidRDefault="00D77E0E" w:rsidP="004C1449">
            <w:pPr>
              <w:pStyle w:val="QPPTableTextBody"/>
            </w:pPr>
            <w:r w:rsidRPr="00E5418C">
              <w:t>19</w:t>
            </w:r>
            <w:r w:rsidR="005D0C54">
              <w:t>,</w:t>
            </w:r>
            <w:r w:rsidRPr="00E5418C">
              <w:t>000</w:t>
            </w:r>
          </w:p>
        </w:tc>
        <w:tc>
          <w:tcPr>
            <w:tcW w:w="1440" w:type="dxa"/>
            <w:shd w:val="clear" w:color="auto" w:fill="auto"/>
          </w:tcPr>
          <w:p w14:paraId="0885B0F1" w14:textId="77777777" w:rsidR="00D77E0E" w:rsidRPr="00E5418C" w:rsidRDefault="00D77E0E" w:rsidP="004C1449">
            <w:pPr>
              <w:pStyle w:val="QPPTableTextBody"/>
            </w:pPr>
            <w:r w:rsidRPr="00E5418C">
              <w:t>3.7</w:t>
            </w:r>
          </w:p>
        </w:tc>
      </w:tr>
      <w:tr w:rsidR="00D77E0E" w14:paraId="4E4930BD" w14:textId="77777777" w:rsidTr="00DF7A55">
        <w:tc>
          <w:tcPr>
            <w:tcW w:w="2628" w:type="dxa"/>
            <w:shd w:val="clear" w:color="auto" w:fill="auto"/>
          </w:tcPr>
          <w:p w14:paraId="6F3295A7" w14:textId="77777777" w:rsidR="00D77E0E" w:rsidRPr="00E5418C" w:rsidRDefault="00D77E0E" w:rsidP="004C1449">
            <w:pPr>
              <w:pStyle w:val="QPPTableTextBody"/>
            </w:pPr>
            <w:r w:rsidRPr="00E5418C">
              <w:t>Bromoform (tribromomethane)</w:t>
            </w:r>
          </w:p>
        </w:tc>
        <w:tc>
          <w:tcPr>
            <w:tcW w:w="1440" w:type="dxa"/>
            <w:shd w:val="clear" w:color="auto" w:fill="auto"/>
          </w:tcPr>
          <w:p w14:paraId="02A40FAC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6AF9F174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11B0E349" w14:textId="77777777" w:rsidR="00D77E0E" w:rsidRPr="00E5418C" w:rsidRDefault="00D77E0E" w:rsidP="004C1449">
            <w:pPr>
              <w:pStyle w:val="QPPTableTextBody"/>
            </w:pPr>
            <w:r w:rsidRPr="00E5418C">
              <w:t>90</w:t>
            </w:r>
          </w:p>
        </w:tc>
        <w:tc>
          <w:tcPr>
            <w:tcW w:w="1440" w:type="dxa"/>
            <w:shd w:val="clear" w:color="auto" w:fill="auto"/>
          </w:tcPr>
          <w:p w14:paraId="4A0C208A" w14:textId="77777777" w:rsidR="00D77E0E" w:rsidRPr="00E5418C" w:rsidRDefault="00D77E0E" w:rsidP="004C1449">
            <w:pPr>
              <w:pStyle w:val="QPPTableTextBody"/>
            </w:pPr>
            <w:r w:rsidRPr="00E5418C">
              <w:t>0.009</w:t>
            </w:r>
          </w:p>
        </w:tc>
      </w:tr>
      <w:tr w:rsidR="00D77E0E" w14:paraId="324B11A2" w14:textId="77777777" w:rsidTr="00DF7A55">
        <w:tc>
          <w:tcPr>
            <w:tcW w:w="2628" w:type="dxa"/>
            <w:shd w:val="clear" w:color="auto" w:fill="auto"/>
          </w:tcPr>
          <w:p w14:paraId="68DF9DFF" w14:textId="77777777" w:rsidR="00D77E0E" w:rsidRPr="00E5418C" w:rsidRDefault="00D77E0E" w:rsidP="004C1449">
            <w:pPr>
              <w:pStyle w:val="QPPTableTextBody"/>
            </w:pPr>
            <w:r w:rsidRPr="00E5418C">
              <w:t>Bromotrifluoromethane</w:t>
            </w:r>
          </w:p>
        </w:tc>
        <w:tc>
          <w:tcPr>
            <w:tcW w:w="1440" w:type="dxa"/>
            <w:shd w:val="clear" w:color="auto" w:fill="auto"/>
          </w:tcPr>
          <w:p w14:paraId="65BD2995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24F13330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54458E28" w14:textId="77777777" w:rsidR="00D77E0E" w:rsidRPr="00E5418C" w:rsidRDefault="00D77E0E" w:rsidP="004C1449">
            <w:pPr>
              <w:pStyle w:val="QPPTableTextBody"/>
            </w:pPr>
            <w:r w:rsidRPr="00E5418C">
              <w:t>112</w:t>
            </w:r>
            <w:r w:rsidR="005D0C54">
              <w:t>,</w:t>
            </w:r>
            <w:r w:rsidRPr="00E5418C">
              <w:t>000</w:t>
            </w:r>
          </w:p>
        </w:tc>
        <w:tc>
          <w:tcPr>
            <w:tcW w:w="1440" w:type="dxa"/>
            <w:shd w:val="clear" w:color="auto" w:fill="auto"/>
          </w:tcPr>
          <w:p w14:paraId="0B6B6695" w14:textId="77777777" w:rsidR="00D77E0E" w:rsidRPr="00E5418C" w:rsidRDefault="00D77E0E" w:rsidP="004C1449">
            <w:pPr>
              <w:pStyle w:val="QPPTableTextBody"/>
            </w:pPr>
            <w:r w:rsidRPr="00E5418C">
              <w:t>18</w:t>
            </w:r>
          </w:p>
        </w:tc>
      </w:tr>
      <w:tr w:rsidR="00D77E0E" w14:paraId="58F14C32" w14:textId="77777777" w:rsidTr="00DF7A55">
        <w:tc>
          <w:tcPr>
            <w:tcW w:w="2628" w:type="dxa"/>
            <w:shd w:val="clear" w:color="auto" w:fill="auto"/>
          </w:tcPr>
          <w:p w14:paraId="04F053D7" w14:textId="77777777" w:rsidR="00D77E0E" w:rsidRPr="00E5418C" w:rsidRDefault="00D77E0E" w:rsidP="004C1449">
            <w:pPr>
              <w:pStyle w:val="QPPTableTextBody"/>
            </w:pPr>
            <w:r w:rsidRPr="00E5418C">
              <w:t>Butyl acrylate</w:t>
            </w:r>
          </w:p>
        </w:tc>
        <w:tc>
          <w:tcPr>
            <w:tcW w:w="1440" w:type="dxa"/>
            <w:shd w:val="clear" w:color="auto" w:fill="auto"/>
          </w:tcPr>
          <w:p w14:paraId="12CD065F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5E7A24E1" w14:textId="77777777" w:rsidR="00D77E0E" w:rsidRPr="00E5418C" w:rsidRDefault="00D77E0E" w:rsidP="004C1449">
            <w:pPr>
              <w:pStyle w:val="QPPTableTextBody"/>
            </w:pPr>
            <w:r w:rsidRPr="00E5418C">
              <w:t>Odour</w:t>
            </w:r>
          </w:p>
        </w:tc>
        <w:tc>
          <w:tcPr>
            <w:tcW w:w="1440" w:type="dxa"/>
            <w:shd w:val="clear" w:color="auto" w:fill="auto"/>
          </w:tcPr>
          <w:p w14:paraId="0EE5B8B0" w14:textId="77777777" w:rsidR="00D77E0E" w:rsidRPr="00E5418C" w:rsidRDefault="00D77E0E" w:rsidP="004C1449">
            <w:pPr>
              <w:pStyle w:val="QPPTableTextBody"/>
            </w:pPr>
            <w:r w:rsidRPr="00E5418C">
              <w:t>100</w:t>
            </w:r>
          </w:p>
        </w:tc>
        <w:tc>
          <w:tcPr>
            <w:tcW w:w="1440" w:type="dxa"/>
            <w:shd w:val="clear" w:color="auto" w:fill="auto"/>
          </w:tcPr>
          <w:p w14:paraId="1DEAEF76" w14:textId="77777777" w:rsidR="00D77E0E" w:rsidRPr="00E5418C" w:rsidRDefault="00D77E0E" w:rsidP="004C1449">
            <w:pPr>
              <w:pStyle w:val="QPPTableTextBody"/>
            </w:pPr>
            <w:r w:rsidRPr="00E5418C">
              <w:t>0.019</w:t>
            </w:r>
          </w:p>
        </w:tc>
      </w:tr>
      <w:tr w:rsidR="00D77E0E" w14:paraId="5129ACF3" w14:textId="77777777" w:rsidTr="00DF7A55">
        <w:tc>
          <w:tcPr>
            <w:tcW w:w="2628" w:type="dxa"/>
            <w:shd w:val="clear" w:color="auto" w:fill="auto"/>
          </w:tcPr>
          <w:p w14:paraId="3C04FB32" w14:textId="77777777" w:rsidR="00D77E0E" w:rsidRPr="00E5418C" w:rsidRDefault="00D77E0E" w:rsidP="004C1449">
            <w:pPr>
              <w:pStyle w:val="QPPTableTextBody"/>
            </w:pPr>
            <w:r w:rsidRPr="00E5418C">
              <w:t>Butyl mercaptan</w:t>
            </w:r>
          </w:p>
        </w:tc>
        <w:tc>
          <w:tcPr>
            <w:tcW w:w="1440" w:type="dxa"/>
            <w:shd w:val="clear" w:color="auto" w:fill="auto"/>
          </w:tcPr>
          <w:p w14:paraId="26258F9F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0A03942B" w14:textId="77777777" w:rsidR="00D77E0E" w:rsidRPr="00E5418C" w:rsidRDefault="00D77E0E" w:rsidP="004C1449">
            <w:pPr>
              <w:pStyle w:val="QPPTableTextBody"/>
            </w:pPr>
            <w:r w:rsidRPr="00E5418C">
              <w:t>Odour</w:t>
            </w:r>
          </w:p>
        </w:tc>
        <w:tc>
          <w:tcPr>
            <w:tcW w:w="1440" w:type="dxa"/>
            <w:shd w:val="clear" w:color="auto" w:fill="auto"/>
          </w:tcPr>
          <w:p w14:paraId="4657DB16" w14:textId="77777777" w:rsidR="00D77E0E" w:rsidRPr="00E5418C" w:rsidRDefault="00D77E0E" w:rsidP="004C1449">
            <w:pPr>
              <w:pStyle w:val="QPPTableTextBody"/>
            </w:pPr>
            <w:r w:rsidRPr="00E5418C">
              <w:t>7</w:t>
            </w:r>
          </w:p>
        </w:tc>
        <w:tc>
          <w:tcPr>
            <w:tcW w:w="1440" w:type="dxa"/>
            <w:shd w:val="clear" w:color="auto" w:fill="auto"/>
          </w:tcPr>
          <w:p w14:paraId="337CADF0" w14:textId="77777777" w:rsidR="00D77E0E" w:rsidRPr="00E5418C" w:rsidRDefault="00D77E0E" w:rsidP="004C1449">
            <w:pPr>
              <w:pStyle w:val="QPPTableTextBody"/>
            </w:pPr>
            <w:r w:rsidRPr="00E5418C">
              <w:t>0.002</w:t>
            </w:r>
          </w:p>
        </w:tc>
      </w:tr>
      <w:tr w:rsidR="00D77E0E" w14:paraId="1CDC58B2" w14:textId="77777777" w:rsidTr="00DF7A55">
        <w:tc>
          <w:tcPr>
            <w:tcW w:w="2628" w:type="dxa"/>
            <w:shd w:val="clear" w:color="auto" w:fill="auto"/>
          </w:tcPr>
          <w:p w14:paraId="46DCBB2C" w14:textId="77777777" w:rsidR="00D77E0E" w:rsidRPr="00E5418C" w:rsidRDefault="00D77E0E" w:rsidP="004C1449">
            <w:pPr>
              <w:pStyle w:val="QPPTableTextBody"/>
            </w:pPr>
            <w:r w:rsidRPr="00E5418C">
              <w:t>Cadmium and compounds (as total metal content in PM</w:t>
            </w:r>
            <w:r w:rsidRPr="00DF7A55">
              <w:rPr>
                <w:vertAlign w:val="subscript"/>
              </w:rPr>
              <w:t>10</w:t>
            </w:r>
            <w:r w:rsidRPr="00E5418C">
              <w:t>)</w:t>
            </w:r>
          </w:p>
        </w:tc>
        <w:tc>
          <w:tcPr>
            <w:tcW w:w="1440" w:type="dxa"/>
            <w:shd w:val="clear" w:color="auto" w:fill="auto"/>
          </w:tcPr>
          <w:p w14:paraId="1D05591C" w14:textId="77777777" w:rsidR="00D77E0E" w:rsidRPr="00E5418C" w:rsidRDefault="00D77E0E" w:rsidP="004C1449">
            <w:pPr>
              <w:pStyle w:val="QPPTableTextBody"/>
            </w:pPr>
            <w:r w:rsidRPr="00E5418C">
              <w:t>Annual</w:t>
            </w:r>
          </w:p>
        </w:tc>
        <w:tc>
          <w:tcPr>
            <w:tcW w:w="2340" w:type="dxa"/>
            <w:shd w:val="clear" w:color="auto" w:fill="auto"/>
          </w:tcPr>
          <w:p w14:paraId="71383DA4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15A1BECE" w14:textId="77777777" w:rsidR="00D77E0E" w:rsidRPr="00E5418C" w:rsidRDefault="00D77E0E" w:rsidP="004C1449">
            <w:pPr>
              <w:pStyle w:val="QPPTableTextBody"/>
            </w:pPr>
            <w:r w:rsidRPr="00E5418C">
              <w:t>5ng/m³</w:t>
            </w:r>
          </w:p>
        </w:tc>
        <w:tc>
          <w:tcPr>
            <w:tcW w:w="1440" w:type="dxa"/>
            <w:shd w:val="clear" w:color="auto" w:fill="auto"/>
          </w:tcPr>
          <w:p w14:paraId="7921B2FC" w14:textId="77777777" w:rsidR="00D77E0E" w:rsidRPr="00E5418C" w:rsidRDefault="00D77E0E" w:rsidP="004C1449">
            <w:pPr>
              <w:pStyle w:val="QPPTableTextBody"/>
            </w:pPr>
            <w:r w:rsidRPr="00E5418C">
              <w:t>-</w:t>
            </w:r>
          </w:p>
        </w:tc>
      </w:tr>
      <w:tr w:rsidR="00D77E0E" w14:paraId="124B5A69" w14:textId="77777777" w:rsidTr="00DF7A55">
        <w:tc>
          <w:tcPr>
            <w:tcW w:w="2628" w:type="dxa"/>
            <w:vMerge w:val="restart"/>
            <w:shd w:val="clear" w:color="auto" w:fill="auto"/>
          </w:tcPr>
          <w:p w14:paraId="4C4374E9" w14:textId="77777777" w:rsidR="00D77E0E" w:rsidRPr="00E5418C" w:rsidRDefault="005D0C54" w:rsidP="004C1449">
            <w:pPr>
              <w:pStyle w:val="QPPTableTextBody"/>
            </w:pPr>
            <w:r>
              <w:t xml:space="preserve">Carbon </w:t>
            </w:r>
            <w:r w:rsidR="00331D14">
              <w:t>d</w:t>
            </w:r>
            <w:r w:rsidR="00331D14" w:rsidRPr="00E5418C">
              <w:t>isul</w:t>
            </w:r>
            <w:r w:rsidR="00AA3F9A">
              <w:t>f</w:t>
            </w:r>
            <w:r w:rsidR="00331D14" w:rsidRPr="00E5418C">
              <w:t>ide</w:t>
            </w:r>
          </w:p>
        </w:tc>
        <w:tc>
          <w:tcPr>
            <w:tcW w:w="1440" w:type="dxa"/>
            <w:shd w:val="clear" w:color="auto" w:fill="auto"/>
          </w:tcPr>
          <w:p w14:paraId="52E8FD17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4F422B27" w14:textId="77777777" w:rsidR="00D77E0E" w:rsidRPr="00E5418C" w:rsidRDefault="00D77E0E" w:rsidP="004C1449">
            <w:pPr>
              <w:pStyle w:val="QPPTableTextBody"/>
            </w:pPr>
            <w:r w:rsidRPr="00E5418C">
              <w:t>Odour</w:t>
            </w:r>
          </w:p>
        </w:tc>
        <w:tc>
          <w:tcPr>
            <w:tcW w:w="1440" w:type="dxa"/>
            <w:shd w:val="clear" w:color="auto" w:fill="auto"/>
          </w:tcPr>
          <w:p w14:paraId="387E622B" w14:textId="77777777" w:rsidR="00D77E0E" w:rsidRPr="00E5418C" w:rsidRDefault="00D77E0E" w:rsidP="004C1449">
            <w:pPr>
              <w:pStyle w:val="QPPTableTextBody"/>
            </w:pPr>
            <w:r w:rsidRPr="00E5418C">
              <w:t>183</w:t>
            </w:r>
          </w:p>
        </w:tc>
        <w:tc>
          <w:tcPr>
            <w:tcW w:w="1440" w:type="dxa"/>
            <w:shd w:val="clear" w:color="auto" w:fill="auto"/>
          </w:tcPr>
          <w:p w14:paraId="6388CDC8" w14:textId="77777777" w:rsidR="00D77E0E" w:rsidRPr="00E5418C" w:rsidRDefault="00D77E0E" w:rsidP="004C1449">
            <w:pPr>
              <w:pStyle w:val="QPPTableTextBody"/>
            </w:pPr>
            <w:r w:rsidRPr="00E5418C">
              <w:t>0.0055</w:t>
            </w:r>
          </w:p>
        </w:tc>
      </w:tr>
      <w:tr w:rsidR="00D77E0E" w14:paraId="3CA0F663" w14:textId="77777777" w:rsidTr="00DF7A55">
        <w:tc>
          <w:tcPr>
            <w:tcW w:w="2628" w:type="dxa"/>
            <w:vMerge/>
            <w:shd w:val="clear" w:color="auto" w:fill="auto"/>
          </w:tcPr>
          <w:p w14:paraId="6FD81F12" w14:textId="77777777" w:rsidR="00D77E0E" w:rsidRPr="00E5418C" w:rsidRDefault="00D77E0E" w:rsidP="004C1449">
            <w:pPr>
              <w:pStyle w:val="QPPTableTextBody"/>
            </w:pPr>
          </w:p>
        </w:tc>
        <w:tc>
          <w:tcPr>
            <w:tcW w:w="1440" w:type="dxa"/>
            <w:shd w:val="clear" w:color="auto" w:fill="auto"/>
          </w:tcPr>
          <w:p w14:paraId="512CE6D4" w14:textId="77777777" w:rsidR="00D77E0E" w:rsidRPr="00E5418C" w:rsidRDefault="00D77E0E" w:rsidP="004C1449">
            <w:pPr>
              <w:pStyle w:val="QPPTableTextBody"/>
            </w:pPr>
            <w:r w:rsidRPr="00E5418C">
              <w:t>24 hours</w:t>
            </w:r>
          </w:p>
        </w:tc>
        <w:tc>
          <w:tcPr>
            <w:tcW w:w="2340" w:type="dxa"/>
            <w:shd w:val="clear" w:color="auto" w:fill="auto"/>
          </w:tcPr>
          <w:p w14:paraId="42A0456E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199474D0" w14:textId="77777777" w:rsidR="00D77E0E" w:rsidRPr="00E5418C" w:rsidRDefault="00D77E0E" w:rsidP="004C1449">
            <w:pPr>
              <w:pStyle w:val="QPPTableTextBody"/>
            </w:pPr>
            <w:r w:rsidRPr="00E5418C">
              <w:t>110</w:t>
            </w:r>
          </w:p>
        </w:tc>
        <w:tc>
          <w:tcPr>
            <w:tcW w:w="1440" w:type="dxa"/>
            <w:shd w:val="clear" w:color="auto" w:fill="auto"/>
          </w:tcPr>
          <w:p w14:paraId="6F521FF5" w14:textId="77777777" w:rsidR="00D77E0E" w:rsidRPr="00E5418C" w:rsidRDefault="00D77E0E" w:rsidP="004C1449">
            <w:pPr>
              <w:pStyle w:val="QPPTableTextBody"/>
            </w:pPr>
            <w:r w:rsidRPr="00E5418C">
              <w:t>0.032</w:t>
            </w:r>
          </w:p>
        </w:tc>
      </w:tr>
      <w:tr w:rsidR="00D77E0E" w14:paraId="173D3F9F" w14:textId="77777777" w:rsidTr="00DF7A55">
        <w:tc>
          <w:tcPr>
            <w:tcW w:w="2628" w:type="dxa"/>
            <w:shd w:val="clear" w:color="auto" w:fill="auto"/>
          </w:tcPr>
          <w:p w14:paraId="0618FB86" w14:textId="77777777" w:rsidR="00D77E0E" w:rsidRPr="00E5418C" w:rsidRDefault="00D77E0E" w:rsidP="004C1449">
            <w:pPr>
              <w:pStyle w:val="QPPTableTextBody"/>
            </w:pPr>
            <w:r w:rsidRPr="00E5418C">
              <w:t>Chlorine</w:t>
            </w:r>
          </w:p>
        </w:tc>
        <w:tc>
          <w:tcPr>
            <w:tcW w:w="1440" w:type="dxa"/>
            <w:shd w:val="clear" w:color="auto" w:fill="auto"/>
          </w:tcPr>
          <w:p w14:paraId="07760911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56468C4B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6B80FF25" w14:textId="77777777" w:rsidR="00D77E0E" w:rsidRPr="00E5418C" w:rsidRDefault="00D77E0E" w:rsidP="004C1449">
            <w:pPr>
              <w:pStyle w:val="QPPTableTextBody"/>
            </w:pPr>
            <w:r w:rsidRPr="00E5418C">
              <w:t>50</w:t>
            </w:r>
          </w:p>
        </w:tc>
        <w:tc>
          <w:tcPr>
            <w:tcW w:w="1440" w:type="dxa"/>
            <w:shd w:val="clear" w:color="auto" w:fill="auto"/>
          </w:tcPr>
          <w:p w14:paraId="4EC92FD8" w14:textId="77777777" w:rsidR="00D77E0E" w:rsidRPr="00E5418C" w:rsidRDefault="00D77E0E" w:rsidP="004C1449">
            <w:pPr>
              <w:pStyle w:val="QPPTableTextBody"/>
            </w:pPr>
            <w:r w:rsidRPr="00E5418C">
              <w:t>0.018</w:t>
            </w:r>
          </w:p>
        </w:tc>
      </w:tr>
      <w:tr w:rsidR="00D77E0E" w14:paraId="51685ABC" w14:textId="77777777" w:rsidTr="00DF7A55">
        <w:tc>
          <w:tcPr>
            <w:tcW w:w="2628" w:type="dxa"/>
            <w:shd w:val="clear" w:color="auto" w:fill="auto"/>
          </w:tcPr>
          <w:p w14:paraId="23BE7B8C" w14:textId="77777777" w:rsidR="00D77E0E" w:rsidRPr="00E5418C" w:rsidRDefault="00D77E0E" w:rsidP="004C1449">
            <w:pPr>
              <w:pStyle w:val="QPPTableTextBody"/>
            </w:pPr>
            <w:r w:rsidRPr="00E5418C">
              <w:t>Chlorine dioxide</w:t>
            </w:r>
          </w:p>
        </w:tc>
        <w:tc>
          <w:tcPr>
            <w:tcW w:w="1440" w:type="dxa"/>
            <w:shd w:val="clear" w:color="auto" w:fill="auto"/>
          </w:tcPr>
          <w:p w14:paraId="5D9679F5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70D18C82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320855A2" w14:textId="77777777" w:rsidR="00D77E0E" w:rsidRPr="00E5418C" w:rsidRDefault="00D77E0E" w:rsidP="004C1449">
            <w:pPr>
              <w:pStyle w:val="QPPTableTextBody"/>
            </w:pPr>
            <w:r w:rsidRPr="00E5418C">
              <w:t>5.1</w:t>
            </w:r>
          </w:p>
        </w:tc>
        <w:tc>
          <w:tcPr>
            <w:tcW w:w="1440" w:type="dxa"/>
            <w:shd w:val="clear" w:color="auto" w:fill="auto"/>
          </w:tcPr>
          <w:p w14:paraId="04C9EBD1" w14:textId="77777777" w:rsidR="00D77E0E" w:rsidRPr="00E5418C" w:rsidRDefault="00D77E0E" w:rsidP="004C1449">
            <w:pPr>
              <w:pStyle w:val="QPPTableTextBody"/>
            </w:pPr>
            <w:r w:rsidRPr="00E5418C">
              <w:t>0.0018</w:t>
            </w:r>
          </w:p>
        </w:tc>
      </w:tr>
      <w:tr w:rsidR="00D77E0E" w14:paraId="28A6B262" w14:textId="77777777" w:rsidTr="00DF7A55">
        <w:tc>
          <w:tcPr>
            <w:tcW w:w="2628" w:type="dxa"/>
            <w:shd w:val="clear" w:color="auto" w:fill="auto"/>
          </w:tcPr>
          <w:p w14:paraId="2B6DC5C6" w14:textId="77777777" w:rsidR="00D77E0E" w:rsidRPr="00E5418C" w:rsidRDefault="00D77E0E" w:rsidP="004C1449">
            <w:pPr>
              <w:pStyle w:val="QPPTableTextBody"/>
            </w:pPr>
            <w:r w:rsidRPr="00E5418C">
              <w:t>Chlorobenzene</w:t>
            </w:r>
          </w:p>
        </w:tc>
        <w:tc>
          <w:tcPr>
            <w:tcW w:w="1440" w:type="dxa"/>
            <w:shd w:val="clear" w:color="auto" w:fill="auto"/>
          </w:tcPr>
          <w:p w14:paraId="2D4910DA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67183F74" w14:textId="77777777" w:rsidR="00D77E0E" w:rsidRPr="00E5418C" w:rsidRDefault="00D77E0E" w:rsidP="004C1449">
            <w:pPr>
              <w:pStyle w:val="QPPTableTextBody"/>
            </w:pPr>
            <w:r w:rsidRPr="00E5418C">
              <w:t>Odour</w:t>
            </w:r>
          </w:p>
        </w:tc>
        <w:tc>
          <w:tcPr>
            <w:tcW w:w="1440" w:type="dxa"/>
            <w:shd w:val="clear" w:color="auto" w:fill="auto"/>
          </w:tcPr>
          <w:p w14:paraId="28473130" w14:textId="77777777" w:rsidR="00D77E0E" w:rsidRPr="00E5418C" w:rsidRDefault="00D77E0E" w:rsidP="004C1449">
            <w:pPr>
              <w:pStyle w:val="QPPTableTextBody"/>
            </w:pPr>
            <w:r w:rsidRPr="00E5418C">
              <w:t>100</w:t>
            </w:r>
          </w:p>
        </w:tc>
        <w:tc>
          <w:tcPr>
            <w:tcW w:w="1440" w:type="dxa"/>
            <w:shd w:val="clear" w:color="auto" w:fill="auto"/>
          </w:tcPr>
          <w:p w14:paraId="4E36D56E" w14:textId="77777777" w:rsidR="00D77E0E" w:rsidRPr="00E5418C" w:rsidRDefault="00D77E0E" w:rsidP="004C1449">
            <w:pPr>
              <w:pStyle w:val="QPPTableTextBody"/>
            </w:pPr>
            <w:r w:rsidRPr="00E5418C">
              <w:t>0.023</w:t>
            </w:r>
          </w:p>
        </w:tc>
      </w:tr>
      <w:tr w:rsidR="00D77E0E" w14:paraId="0F5A2928" w14:textId="77777777" w:rsidTr="00DF7A55">
        <w:tc>
          <w:tcPr>
            <w:tcW w:w="2628" w:type="dxa"/>
            <w:shd w:val="clear" w:color="auto" w:fill="auto"/>
          </w:tcPr>
          <w:p w14:paraId="1E160FC7" w14:textId="77777777" w:rsidR="00D77E0E" w:rsidRPr="00E5418C" w:rsidRDefault="00D77E0E" w:rsidP="004C1449">
            <w:pPr>
              <w:pStyle w:val="QPPTableTextBody"/>
            </w:pPr>
            <w:r w:rsidRPr="00E5418C">
              <w:t>Chloroform</w:t>
            </w:r>
          </w:p>
        </w:tc>
        <w:tc>
          <w:tcPr>
            <w:tcW w:w="1440" w:type="dxa"/>
            <w:shd w:val="clear" w:color="auto" w:fill="auto"/>
          </w:tcPr>
          <w:p w14:paraId="4F680548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649F79A4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550A644A" w14:textId="77777777" w:rsidR="00D77E0E" w:rsidRPr="00E5418C" w:rsidRDefault="00D77E0E" w:rsidP="004C1449">
            <w:pPr>
              <w:pStyle w:val="QPPTableTextBody"/>
            </w:pPr>
            <w:r w:rsidRPr="00E5418C">
              <w:t>900</w:t>
            </w:r>
          </w:p>
        </w:tc>
        <w:tc>
          <w:tcPr>
            <w:tcW w:w="1440" w:type="dxa"/>
            <w:shd w:val="clear" w:color="auto" w:fill="auto"/>
          </w:tcPr>
          <w:p w14:paraId="0AB65150" w14:textId="77777777" w:rsidR="00D77E0E" w:rsidRPr="00E5418C" w:rsidRDefault="00D77E0E" w:rsidP="004C1449">
            <w:pPr>
              <w:pStyle w:val="QPPTableTextBody"/>
            </w:pPr>
            <w:r w:rsidRPr="00E5418C">
              <w:t>0.18</w:t>
            </w:r>
          </w:p>
        </w:tc>
      </w:tr>
      <w:tr w:rsidR="00D77E0E" w14:paraId="2828CC8E" w14:textId="77777777" w:rsidTr="00DF7A55">
        <w:tc>
          <w:tcPr>
            <w:tcW w:w="2628" w:type="dxa"/>
            <w:shd w:val="clear" w:color="auto" w:fill="auto"/>
          </w:tcPr>
          <w:p w14:paraId="10E994C3" w14:textId="77777777" w:rsidR="00D77E0E" w:rsidRPr="00E5418C" w:rsidRDefault="00D77E0E" w:rsidP="004C1449">
            <w:pPr>
              <w:pStyle w:val="QPPTableTextBody"/>
            </w:pPr>
            <w:r w:rsidRPr="00E5418C">
              <w:t>Chromium III compounds</w:t>
            </w:r>
          </w:p>
        </w:tc>
        <w:tc>
          <w:tcPr>
            <w:tcW w:w="1440" w:type="dxa"/>
            <w:shd w:val="clear" w:color="auto" w:fill="auto"/>
          </w:tcPr>
          <w:p w14:paraId="6BFCBD47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59F62EB9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546B58A1" w14:textId="77777777" w:rsidR="00D77E0E" w:rsidRPr="00E5418C" w:rsidRDefault="00D77E0E" w:rsidP="004C1449">
            <w:pPr>
              <w:pStyle w:val="QPPTableTextBody"/>
            </w:pPr>
            <w:r w:rsidRPr="00E5418C">
              <w:t>9</w:t>
            </w:r>
          </w:p>
        </w:tc>
        <w:tc>
          <w:tcPr>
            <w:tcW w:w="1440" w:type="dxa"/>
            <w:shd w:val="clear" w:color="auto" w:fill="auto"/>
          </w:tcPr>
          <w:p w14:paraId="35340822" w14:textId="77777777" w:rsidR="00D77E0E" w:rsidRPr="00E5418C" w:rsidRDefault="00D77E0E" w:rsidP="004C1449">
            <w:pPr>
              <w:pStyle w:val="QPPTableTextBody"/>
            </w:pPr>
            <w:r w:rsidRPr="00E5418C">
              <w:t>-</w:t>
            </w:r>
          </w:p>
        </w:tc>
      </w:tr>
      <w:tr w:rsidR="00D77E0E" w14:paraId="2FCC8AEC" w14:textId="77777777" w:rsidTr="00DF7A55">
        <w:tc>
          <w:tcPr>
            <w:tcW w:w="2628" w:type="dxa"/>
            <w:shd w:val="clear" w:color="auto" w:fill="auto"/>
          </w:tcPr>
          <w:p w14:paraId="403C3303" w14:textId="77777777" w:rsidR="00D77E0E" w:rsidRPr="00E5418C" w:rsidRDefault="00D77E0E" w:rsidP="004C1449">
            <w:pPr>
              <w:pStyle w:val="QPPTableTextBody"/>
            </w:pPr>
            <w:r w:rsidRPr="00E5418C">
              <w:t>Chromium VI compounds</w:t>
            </w:r>
          </w:p>
        </w:tc>
        <w:tc>
          <w:tcPr>
            <w:tcW w:w="1440" w:type="dxa"/>
            <w:shd w:val="clear" w:color="auto" w:fill="auto"/>
          </w:tcPr>
          <w:p w14:paraId="607DC23E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5391C1A7" w14:textId="77777777" w:rsidR="00D77E0E" w:rsidRPr="00E5418C" w:rsidRDefault="00D77E0E" w:rsidP="004C1449">
            <w:pPr>
              <w:pStyle w:val="QPPTableTextBody"/>
            </w:pPr>
            <w:r w:rsidRPr="00E5418C">
              <w:t>IARC Group 1 carcinogen (known human carcinogen)</w:t>
            </w:r>
          </w:p>
        </w:tc>
        <w:tc>
          <w:tcPr>
            <w:tcW w:w="1440" w:type="dxa"/>
            <w:shd w:val="clear" w:color="auto" w:fill="auto"/>
          </w:tcPr>
          <w:p w14:paraId="19BF0A8C" w14:textId="77777777" w:rsidR="00D77E0E" w:rsidRPr="00E5418C" w:rsidRDefault="00D77E0E" w:rsidP="004C1449">
            <w:pPr>
              <w:pStyle w:val="QPPTableTextBody"/>
            </w:pPr>
            <w:r w:rsidRPr="00E5418C">
              <w:t>0.09</w:t>
            </w:r>
          </w:p>
        </w:tc>
        <w:tc>
          <w:tcPr>
            <w:tcW w:w="1440" w:type="dxa"/>
            <w:shd w:val="clear" w:color="auto" w:fill="auto"/>
          </w:tcPr>
          <w:p w14:paraId="51045F65" w14:textId="77777777" w:rsidR="00D77E0E" w:rsidRPr="00E5418C" w:rsidRDefault="00D77E0E" w:rsidP="004C1449">
            <w:pPr>
              <w:pStyle w:val="QPPTableTextBody"/>
            </w:pPr>
            <w:r w:rsidRPr="00E5418C">
              <w:t>-</w:t>
            </w:r>
          </w:p>
        </w:tc>
      </w:tr>
      <w:tr w:rsidR="00D77E0E" w14:paraId="3466F3E0" w14:textId="77777777" w:rsidTr="00DF7A55">
        <w:tc>
          <w:tcPr>
            <w:tcW w:w="2628" w:type="dxa"/>
            <w:shd w:val="clear" w:color="auto" w:fill="auto"/>
          </w:tcPr>
          <w:p w14:paraId="54FA426B" w14:textId="77777777" w:rsidR="00D77E0E" w:rsidRPr="00E5418C" w:rsidRDefault="00D77E0E" w:rsidP="004C1449">
            <w:pPr>
              <w:pStyle w:val="QPPTableTextBody"/>
            </w:pPr>
            <w:r w:rsidRPr="00E5418C">
              <w:t>Copper dusts and mists</w:t>
            </w:r>
          </w:p>
        </w:tc>
        <w:tc>
          <w:tcPr>
            <w:tcW w:w="1440" w:type="dxa"/>
            <w:shd w:val="clear" w:color="auto" w:fill="auto"/>
          </w:tcPr>
          <w:p w14:paraId="1FD2F60A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7B359813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521804D1" w14:textId="77777777" w:rsidR="00D77E0E" w:rsidRPr="00E5418C" w:rsidRDefault="00D77E0E" w:rsidP="004C1449">
            <w:pPr>
              <w:pStyle w:val="QPPTableTextBody"/>
            </w:pPr>
            <w:r w:rsidRPr="00E5418C">
              <w:t>18</w:t>
            </w:r>
          </w:p>
        </w:tc>
        <w:tc>
          <w:tcPr>
            <w:tcW w:w="1440" w:type="dxa"/>
            <w:shd w:val="clear" w:color="auto" w:fill="auto"/>
          </w:tcPr>
          <w:p w14:paraId="7E7D9FC3" w14:textId="77777777" w:rsidR="00D77E0E" w:rsidRPr="00E5418C" w:rsidRDefault="00D77E0E" w:rsidP="004C1449">
            <w:pPr>
              <w:pStyle w:val="QPPTableTextBody"/>
            </w:pPr>
            <w:r w:rsidRPr="00E5418C">
              <w:t>-</w:t>
            </w:r>
          </w:p>
        </w:tc>
      </w:tr>
      <w:tr w:rsidR="00D77E0E" w14:paraId="5BF0EAB3" w14:textId="77777777" w:rsidTr="00DF7A55">
        <w:tc>
          <w:tcPr>
            <w:tcW w:w="2628" w:type="dxa"/>
            <w:shd w:val="clear" w:color="auto" w:fill="auto"/>
          </w:tcPr>
          <w:p w14:paraId="6CA6B1E9" w14:textId="77777777" w:rsidR="00D77E0E" w:rsidRPr="00E5418C" w:rsidRDefault="00D77E0E" w:rsidP="004C1449">
            <w:pPr>
              <w:pStyle w:val="QPPTableTextBody"/>
            </w:pPr>
            <w:r w:rsidRPr="00E5418C">
              <w:t>Copper fumes</w:t>
            </w:r>
          </w:p>
        </w:tc>
        <w:tc>
          <w:tcPr>
            <w:tcW w:w="1440" w:type="dxa"/>
            <w:shd w:val="clear" w:color="auto" w:fill="auto"/>
          </w:tcPr>
          <w:p w14:paraId="52043A2B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07386DA6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1AD32D9B" w14:textId="77777777" w:rsidR="00D77E0E" w:rsidRPr="00E5418C" w:rsidRDefault="00D77E0E" w:rsidP="004C1449">
            <w:pPr>
              <w:pStyle w:val="QPPTableTextBody"/>
            </w:pPr>
            <w:r w:rsidRPr="00E5418C">
              <w:t>3.7</w:t>
            </w:r>
          </w:p>
        </w:tc>
        <w:tc>
          <w:tcPr>
            <w:tcW w:w="1440" w:type="dxa"/>
            <w:shd w:val="clear" w:color="auto" w:fill="auto"/>
          </w:tcPr>
          <w:p w14:paraId="328964E8" w14:textId="77777777" w:rsidR="00D77E0E" w:rsidRPr="00E5418C" w:rsidRDefault="00D77E0E" w:rsidP="004C1449">
            <w:pPr>
              <w:pStyle w:val="QPPTableTextBody"/>
            </w:pPr>
            <w:r w:rsidRPr="00E5418C">
              <w:t>-</w:t>
            </w:r>
          </w:p>
        </w:tc>
      </w:tr>
      <w:tr w:rsidR="00D77E0E" w14:paraId="50288DFB" w14:textId="77777777" w:rsidTr="00DF7A55">
        <w:tc>
          <w:tcPr>
            <w:tcW w:w="2628" w:type="dxa"/>
            <w:shd w:val="clear" w:color="auto" w:fill="auto"/>
          </w:tcPr>
          <w:p w14:paraId="4468CDBD" w14:textId="77777777" w:rsidR="00D77E0E" w:rsidRPr="00E5418C" w:rsidRDefault="00D77E0E" w:rsidP="004C1449">
            <w:pPr>
              <w:pStyle w:val="QPPTableTextBody"/>
            </w:pPr>
            <w:r w:rsidRPr="00E5418C">
              <w:t>Cumene (isopropyl benzene)</w:t>
            </w:r>
          </w:p>
        </w:tc>
        <w:tc>
          <w:tcPr>
            <w:tcW w:w="1440" w:type="dxa"/>
            <w:shd w:val="clear" w:color="auto" w:fill="auto"/>
          </w:tcPr>
          <w:p w14:paraId="03A9970B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1C142A22" w14:textId="77777777" w:rsidR="00D77E0E" w:rsidRPr="00E5418C" w:rsidRDefault="00D77E0E" w:rsidP="004C1449">
            <w:pPr>
              <w:pStyle w:val="QPPTableTextBody"/>
            </w:pPr>
            <w:r w:rsidRPr="00E5418C">
              <w:t>Odour</w:t>
            </w:r>
          </w:p>
        </w:tc>
        <w:tc>
          <w:tcPr>
            <w:tcW w:w="1440" w:type="dxa"/>
            <w:shd w:val="clear" w:color="auto" w:fill="auto"/>
          </w:tcPr>
          <w:p w14:paraId="4CA1297A" w14:textId="77777777" w:rsidR="00D77E0E" w:rsidRPr="00E5418C" w:rsidRDefault="00D77E0E" w:rsidP="004C1449">
            <w:pPr>
              <w:pStyle w:val="QPPTableTextBody"/>
            </w:pPr>
            <w:r w:rsidRPr="00E5418C">
              <w:t>21</w:t>
            </w:r>
          </w:p>
        </w:tc>
        <w:tc>
          <w:tcPr>
            <w:tcW w:w="1440" w:type="dxa"/>
            <w:shd w:val="clear" w:color="auto" w:fill="auto"/>
          </w:tcPr>
          <w:p w14:paraId="5DC0FFF7" w14:textId="77777777" w:rsidR="00D77E0E" w:rsidRPr="00E5418C" w:rsidRDefault="00D77E0E" w:rsidP="004C1449">
            <w:pPr>
              <w:pStyle w:val="QPPTableTextBody"/>
            </w:pPr>
            <w:r w:rsidRPr="00E5418C">
              <w:t>0.004</w:t>
            </w:r>
          </w:p>
        </w:tc>
      </w:tr>
      <w:tr w:rsidR="00D77E0E" w14:paraId="1B9A9227" w14:textId="77777777" w:rsidTr="00DF7A55">
        <w:tc>
          <w:tcPr>
            <w:tcW w:w="2628" w:type="dxa"/>
            <w:shd w:val="clear" w:color="auto" w:fill="auto"/>
          </w:tcPr>
          <w:p w14:paraId="3EDBBB90" w14:textId="77777777" w:rsidR="00D77E0E" w:rsidRPr="00E5418C" w:rsidRDefault="00D77E0E" w:rsidP="004C1449">
            <w:pPr>
              <w:pStyle w:val="QPPTableTextBody"/>
            </w:pPr>
            <w:r w:rsidRPr="00E5418C">
              <w:t>Cyanide (as CN)</w:t>
            </w:r>
          </w:p>
        </w:tc>
        <w:tc>
          <w:tcPr>
            <w:tcW w:w="1440" w:type="dxa"/>
            <w:shd w:val="clear" w:color="auto" w:fill="auto"/>
          </w:tcPr>
          <w:p w14:paraId="0EB753F0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2A1BE2C0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0AD69AF2" w14:textId="77777777" w:rsidR="00D77E0E" w:rsidRPr="00E5418C" w:rsidRDefault="00D77E0E" w:rsidP="004C1449">
            <w:pPr>
              <w:pStyle w:val="QPPTableTextBody"/>
            </w:pPr>
            <w:r w:rsidRPr="00E5418C">
              <w:t>90</w:t>
            </w:r>
          </w:p>
        </w:tc>
        <w:tc>
          <w:tcPr>
            <w:tcW w:w="1440" w:type="dxa"/>
            <w:shd w:val="clear" w:color="auto" w:fill="auto"/>
          </w:tcPr>
          <w:p w14:paraId="6602FC6B" w14:textId="77777777" w:rsidR="00D77E0E" w:rsidRPr="00E5418C" w:rsidRDefault="00D77E0E" w:rsidP="004C1449">
            <w:pPr>
              <w:pStyle w:val="QPPTableTextBody"/>
            </w:pPr>
            <w:r w:rsidRPr="00E5418C">
              <w:t>-</w:t>
            </w:r>
          </w:p>
        </w:tc>
      </w:tr>
      <w:tr w:rsidR="00D77E0E" w14:paraId="3C072AF8" w14:textId="77777777" w:rsidTr="00DF7A55">
        <w:tc>
          <w:tcPr>
            <w:tcW w:w="2628" w:type="dxa"/>
            <w:shd w:val="clear" w:color="auto" w:fill="auto"/>
          </w:tcPr>
          <w:p w14:paraId="13E5B09F" w14:textId="77777777" w:rsidR="00D77E0E" w:rsidRPr="00E5418C" w:rsidRDefault="00D77E0E" w:rsidP="004C1449">
            <w:pPr>
              <w:pStyle w:val="QPPTableTextBody"/>
            </w:pPr>
            <w:r w:rsidRPr="00E5418C">
              <w:t>Cyclohexane</w:t>
            </w:r>
          </w:p>
        </w:tc>
        <w:tc>
          <w:tcPr>
            <w:tcW w:w="1440" w:type="dxa"/>
            <w:shd w:val="clear" w:color="auto" w:fill="auto"/>
          </w:tcPr>
          <w:p w14:paraId="6DB57E0E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66B1C510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4CE1D8E5" w14:textId="77777777" w:rsidR="00D77E0E" w:rsidRPr="00E5418C" w:rsidRDefault="00D77E0E" w:rsidP="004C1449">
            <w:pPr>
              <w:pStyle w:val="QPPTableTextBody"/>
            </w:pPr>
            <w:r w:rsidRPr="00E5418C">
              <w:t>19</w:t>
            </w:r>
            <w:r w:rsidR="005D0C54">
              <w:t>,</w:t>
            </w:r>
            <w:r w:rsidRPr="00E5418C">
              <w:t>000</w:t>
            </w:r>
          </w:p>
        </w:tc>
        <w:tc>
          <w:tcPr>
            <w:tcW w:w="1440" w:type="dxa"/>
            <w:shd w:val="clear" w:color="auto" w:fill="auto"/>
          </w:tcPr>
          <w:p w14:paraId="0F4A9A1E" w14:textId="77777777" w:rsidR="00D77E0E" w:rsidRPr="00E5418C" w:rsidRDefault="00D77E0E" w:rsidP="004C1449">
            <w:pPr>
              <w:pStyle w:val="QPPTableTextBody"/>
            </w:pPr>
            <w:r w:rsidRPr="00E5418C">
              <w:t>5</w:t>
            </w:r>
          </w:p>
        </w:tc>
      </w:tr>
      <w:tr w:rsidR="00D77E0E" w14:paraId="0E61F36B" w14:textId="77777777" w:rsidTr="00DF7A55">
        <w:tc>
          <w:tcPr>
            <w:tcW w:w="2628" w:type="dxa"/>
            <w:shd w:val="clear" w:color="auto" w:fill="auto"/>
          </w:tcPr>
          <w:p w14:paraId="7A083D2A" w14:textId="77777777" w:rsidR="00D77E0E" w:rsidRPr="00E5418C" w:rsidRDefault="00D77E0E" w:rsidP="004C1449">
            <w:pPr>
              <w:pStyle w:val="QPPTableTextBody"/>
            </w:pPr>
            <w:r w:rsidRPr="00E5418C">
              <w:t>Cyclohexanone</w:t>
            </w:r>
          </w:p>
        </w:tc>
        <w:tc>
          <w:tcPr>
            <w:tcW w:w="1440" w:type="dxa"/>
            <w:shd w:val="clear" w:color="auto" w:fill="auto"/>
          </w:tcPr>
          <w:p w14:paraId="291F62A1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34178365" w14:textId="77777777" w:rsidR="00D77E0E" w:rsidRPr="00E5418C" w:rsidRDefault="00D77E0E" w:rsidP="004C1449">
            <w:pPr>
              <w:pStyle w:val="QPPTableTextBody"/>
            </w:pPr>
            <w:r w:rsidRPr="00E5418C">
              <w:t>Odour</w:t>
            </w:r>
          </w:p>
        </w:tc>
        <w:tc>
          <w:tcPr>
            <w:tcW w:w="1440" w:type="dxa"/>
            <w:shd w:val="clear" w:color="auto" w:fill="auto"/>
          </w:tcPr>
          <w:p w14:paraId="0518896B" w14:textId="77777777" w:rsidR="00D77E0E" w:rsidRPr="00E5418C" w:rsidRDefault="00D77E0E" w:rsidP="004C1449">
            <w:pPr>
              <w:pStyle w:val="QPPTableTextBody"/>
            </w:pPr>
            <w:r w:rsidRPr="00E5418C">
              <w:t>260</w:t>
            </w:r>
          </w:p>
        </w:tc>
        <w:tc>
          <w:tcPr>
            <w:tcW w:w="1440" w:type="dxa"/>
            <w:shd w:val="clear" w:color="auto" w:fill="auto"/>
          </w:tcPr>
          <w:p w14:paraId="195C8B8A" w14:textId="77777777" w:rsidR="00D77E0E" w:rsidRPr="00E5418C" w:rsidRDefault="00D77E0E" w:rsidP="004C1449">
            <w:pPr>
              <w:pStyle w:val="QPPTableTextBody"/>
            </w:pPr>
            <w:r w:rsidRPr="00E5418C">
              <w:t>0.07</w:t>
            </w:r>
          </w:p>
        </w:tc>
      </w:tr>
      <w:tr w:rsidR="00D77E0E" w14:paraId="48451E40" w14:textId="77777777" w:rsidTr="00DF7A55">
        <w:tc>
          <w:tcPr>
            <w:tcW w:w="2628" w:type="dxa"/>
            <w:shd w:val="clear" w:color="auto" w:fill="auto"/>
          </w:tcPr>
          <w:p w14:paraId="5EC411E2" w14:textId="77777777" w:rsidR="00D77E0E" w:rsidRPr="00E5418C" w:rsidRDefault="00D77E0E" w:rsidP="004C1449">
            <w:pPr>
              <w:pStyle w:val="QPPTableTextBody"/>
            </w:pPr>
            <w:r w:rsidRPr="00E5418C">
              <w:t>Diacetone alcohol</w:t>
            </w:r>
          </w:p>
        </w:tc>
        <w:tc>
          <w:tcPr>
            <w:tcW w:w="1440" w:type="dxa"/>
            <w:shd w:val="clear" w:color="auto" w:fill="auto"/>
          </w:tcPr>
          <w:p w14:paraId="22EEE5EB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41F7218B" w14:textId="77777777" w:rsidR="00D77E0E" w:rsidRPr="00E5418C" w:rsidRDefault="00D77E0E" w:rsidP="004C1449">
            <w:pPr>
              <w:pStyle w:val="QPPTableTextBody"/>
            </w:pPr>
            <w:r w:rsidRPr="00E5418C">
              <w:t>Odour</w:t>
            </w:r>
          </w:p>
        </w:tc>
        <w:tc>
          <w:tcPr>
            <w:tcW w:w="1440" w:type="dxa"/>
            <w:shd w:val="clear" w:color="auto" w:fill="auto"/>
          </w:tcPr>
          <w:p w14:paraId="40CE9BAD" w14:textId="77777777" w:rsidR="00D77E0E" w:rsidRPr="00E5418C" w:rsidRDefault="00D77E0E" w:rsidP="004C1449">
            <w:pPr>
              <w:pStyle w:val="QPPTableTextBody"/>
            </w:pPr>
            <w:r w:rsidRPr="00E5418C">
              <w:t>700</w:t>
            </w:r>
          </w:p>
        </w:tc>
        <w:tc>
          <w:tcPr>
            <w:tcW w:w="1440" w:type="dxa"/>
            <w:shd w:val="clear" w:color="auto" w:fill="auto"/>
          </w:tcPr>
          <w:p w14:paraId="51370EF1" w14:textId="77777777" w:rsidR="00D77E0E" w:rsidRPr="00E5418C" w:rsidRDefault="00D77E0E" w:rsidP="004C1449">
            <w:pPr>
              <w:pStyle w:val="QPPTableTextBody"/>
            </w:pPr>
            <w:r w:rsidRPr="00E5418C">
              <w:t>0.15</w:t>
            </w:r>
          </w:p>
        </w:tc>
      </w:tr>
      <w:tr w:rsidR="00D77E0E" w14:paraId="15E9E3A8" w14:textId="77777777" w:rsidTr="00DF7A55">
        <w:tc>
          <w:tcPr>
            <w:tcW w:w="2628" w:type="dxa"/>
            <w:vMerge w:val="restart"/>
            <w:shd w:val="clear" w:color="auto" w:fill="auto"/>
          </w:tcPr>
          <w:p w14:paraId="1EA649E7" w14:textId="77777777" w:rsidR="00D77E0E" w:rsidRPr="00E5418C" w:rsidRDefault="00D77E0E" w:rsidP="004C1449">
            <w:pPr>
              <w:pStyle w:val="QPPTableTextBody"/>
            </w:pPr>
            <w:r w:rsidRPr="00E5418C">
              <w:t>Dichloromethane (methylene chloride)</w:t>
            </w:r>
          </w:p>
        </w:tc>
        <w:tc>
          <w:tcPr>
            <w:tcW w:w="1440" w:type="dxa"/>
            <w:shd w:val="clear" w:color="auto" w:fill="auto"/>
          </w:tcPr>
          <w:p w14:paraId="6C6DF5C9" w14:textId="77777777" w:rsidR="00D77E0E" w:rsidRPr="00E5418C" w:rsidRDefault="00D77E0E" w:rsidP="004C1449">
            <w:pPr>
              <w:pStyle w:val="QPPTableTextBody"/>
            </w:pPr>
            <w:r w:rsidRPr="00E5418C">
              <w:t>24 hours</w:t>
            </w:r>
          </w:p>
        </w:tc>
        <w:tc>
          <w:tcPr>
            <w:tcW w:w="2340" w:type="dxa"/>
            <w:shd w:val="clear" w:color="auto" w:fill="auto"/>
          </w:tcPr>
          <w:p w14:paraId="517B1C2D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7AF4C36F" w14:textId="77777777" w:rsidR="00D77E0E" w:rsidRPr="00E5418C" w:rsidRDefault="00D77E0E" w:rsidP="004C1449">
            <w:pPr>
              <w:pStyle w:val="QPPTableTextBody"/>
            </w:pPr>
            <w:r w:rsidRPr="00E5418C">
              <w:t>3</w:t>
            </w:r>
            <w:r w:rsidR="005D0C54">
              <w:t>,</w:t>
            </w:r>
            <w:r w:rsidRPr="00E5418C">
              <w:t>200</w:t>
            </w:r>
          </w:p>
        </w:tc>
        <w:tc>
          <w:tcPr>
            <w:tcW w:w="1440" w:type="dxa"/>
            <w:shd w:val="clear" w:color="auto" w:fill="auto"/>
          </w:tcPr>
          <w:p w14:paraId="1AFA7868" w14:textId="77777777" w:rsidR="00D77E0E" w:rsidRPr="00E5418C" w:rsidRDefault="00D77E0E" w:rsidP="004C1449">
            <w:pPr>
              <w:pStyle w:val="QPPTableTextBody"/>
            </w:pPr>
            <w:r w:rsidRPr="00E5418C">
              <w:t>0.85</w:t>
            </w:r>
          </w:p>
        </w:tc>
      </w:tr>
      <w:tr w:rsidR="00D77E0E" w14:paraId="5891ACC8" w14:textId="77777777" w:rsidTr="00DF7A55">
        <w:tc>
          <w:tcPr>
            <w:tcW w:w="2628" w:type="dxa"/>
            <w:vMerge/>
            <w:shd w:val="clear" w:color="auto" w:fill="auto"/>
          </w:tcPr>
          <w:p w14:paraId="48CF6E82" w14:textId="77777777" w:rsidR="00D77E0E" w:rsidRPr="00E5418C" w:rsidRDefault="00D77E0E" w:rsidP="004C1449">
            <w:pPr>
              <w:pStyle w:val="QPPTableTextBody"/>
            </w:pPr>
          </w:p>
        </w:tc>
        <w:tc>
          <w:tcPr>
            <w:tcW w:w="1440" w:type="dxa"/>
            <w:shd w:val="clear" w:color="auto" w:fill="auto"/>
          </w:tcPr>
          <w:p w14:paraId="58CF6032" w14:textId="77777777" w:rsidR="00D77E0E" w:rsidRPr="00E5418C" w:rsidRDefault="00D77E0E" w:rsidP="004C1449">
            <w:pPr>
              <w:pStyle w:val="QPPTableTextBody"/>
            </w:pPr>
            <w:r w:rsidRPr="00E5418C">
              <w:t>7 days</w:t>
            </w:r>
          </w:p>
        </w:tc>
        <w:tc>
          <w:tcPr>
            <w:tcW w:w="2340" w:type="dxa"/>
            <w:shd w:val="clear" w:color="auto" w:fill="auto"/>
          </w:tcPr>
          <w:p w14:paraId="26AA3861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6B41AF63" w14:textId="77777777" w:rsidR="00D77E0E" w:rsidRPr="00E5418C" w:rsidRDefault="00D77E0E" w:rsidP="004C1449">
            <w:pPr>
              <w:pStyle w:val="QPPTableTextBody"/>
            </w:pPr>
            <w:r w:rsidRPr="00E5418C">
              <w:t>480</w:t>
            </w:r>
          </w:p>
        </w:tc>
        <w:tc>
          <w:tcPr>
            <w:tcW w:w="1440" w:type="dxa"/>
            <w:shd w:val="clear" w:color="auto" w:fill="auto"/>
          </w:tcPr>
          <w:p w14:paraId="51F2541D" w14:textId="77777777" w:rsidR="00D77E0E" w:rsidRPr="00E5418C" w:rsidRDefault="00D77E0E" w:rsidP="004C1449">
            <w:pPr>
              <w:pStyle w:val="QPPTableTextBody"/>
            </w:pPr>
            <w:r w:rsidRPr="00E5418C">
              <w:t>0.13</w:t>
            </w:r>
          </w:p>
        </w:tc>
      </w:tr>
      <w:tr w:rsidR="00D77E0E" w14:paraId="6BBBC3D9" w14:textId="77777777" w:rsidTr="00DF7A55">
        <w:tc>
          <w:tcPr>
            <w:tcW w:w="2628" w:type="dxa"/>
            <w:shd w:val="clear" w:color="auto" w:fill="auto"/>
          </w:tcPr>
          <w:p w14:paraId="679E6319" w14:textId="77777777" w:rsidR="00D77E0E" w:rsidRPr="00E5418C" w:rsidRDefault="00D77E0E" w:rsidP="004C1449">
            <w:pPr>
              <w:pStyle w:val="QPPTableTextBody"/>
            </w:pPr>
            <w:r w:rsidRPr="00E5418C">
              <w:t>Diethylamine</w:t>
            </w:r>
          </w:p>
        </w:tc>
        <w:tc>
          <w:tcPr>
            <w:tcW w:w="1440" w:type="dxa"/>
            <w:shd w:val="clear" w:color="auto" w:fill="auto"/>
          </w:tcPr>
          <w:p w14:paraId="424CAC3E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1278B186" w14:textId="77777777" w:rsidR="00D77E0E" w:rsidRPr="00E5418C" w:rsidRDefault="00D77E0E" w:rsidP="004C1449">
            <w:pPr>
              <w:pStyle w:val="QPPTableTextBody"/>
            </w:pPr>
            <w:r w:rsidRPr="00E5418C">
              <w:t>Odour</w:t>
            </w:r>
          </w:p>
        </w:tc>
        <w:tc>
          <w:tcPr>
            <w:tcW w:w="1440" w:type="dxa"/>
            <w:shd w:val="clear" w:color="auto" w:fill="auto"/>
          </w:tcPr>
          <w:p w14:paraId="3B3F23D8" w14:textId="77777777" w:rsidR="00D77E0E" w:rsidRPr="00E5418C" w:rsidRDefault="00D77E0E" w:rsidP="004C1449">
            <w:pPr>
              <w:pStyle w:val="QPPTableTextBody"/>
            </w:pPr>
            <w:r w:rsidRPr="00E5418C">
              <w:t>30</w:t>
            </w:r>
          </w:p>
        </w:tc>
        <w:tc>
          <w:tcPr>
            <w:tcW w:w="1440" w:type="dxa"/>
            <w:shd w:val="clear" w:color="auto" w:fill="auto"/>
          </w:tcPr>
          <w:p w14:paraId="004ED7DC" w14:textId="77777777" w:rsidR="00D77E0E" w:rsidRPr="00E5418C" w:rsidRDefault="00D77E0E" w:rsidP="004C1449">
            <w:pPr>
              <w:pStyle w:val="QPPTableTextBody"/>
            </w:pPr>
            <w:r w:rsidRPr="00E5418C">
              <w:t>0.01</w:t>
            </w:r>
          </w:p>
        </w:tc>
      </w:tr>
      <w:tr w:rsidR="00D77E0E" w14:paraId="19C71D96" w14:textId="77777777" w:rsidTr="00DF7A55">
        <w:tc>
          <w:tcPr>
            <w:tcW w:w="2628" w:type="dxa"/>
            <w:shd w:val="clear" w:color="auto" w:fill="auto"/>
          </w:tcPr>
          <w:p w14:paraId="1D554D21" w14:textId="77777777" w:rsidR="00D77E0E" w:rsidRPr="00E5418C" w:rsidRDefault="00D77E0E" w:rsidP="004C1449">
            <w:pPr>
              <w:pStyle w:val="QPPTableTextBody"/>
            </w:pPr>
            <w:r w:rsidRPr="00E5418C">
              <w:t>Dimethylamine</w:t>
            </w:r>
          </w:p>
        </w:tc>
        <w:tc>
          <w:tcPr>
            <w:tcW w:w="1440" w:type="dxa"/>
            <w:shd w:val="clear" w:color="auto" w:fill="auto"/>
          </w:tcPr>
          <w:p w14:paraId="6C7C9F10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03EF0BDF" w14:textId="77777777" w:rsidR="00D77E0E" w:rsidRPr="00E5418C" w:rsidRDefault="00D77E0E" w:rsidP="004C1449">
            <w:pPr>
              <w:pStyle w:val="QPPTableTextBody"/>
            </w:pPr>
            <w:r w:rsidRPr="00E5418C">
              <w:t>Odour</w:t>
            </w:r>
          </w:p>
        </w:tc>
        <w:tc>
          <w:tcPr>
            <w:tcW w:w="1440" w:type="dxa"/>
            <w:shd w:val="clear" w:color="auto" w:fill="auto"/>
          </w:tcPr>
          <w:p w14:paraId="04A72296" w14:textId="77777777" w:rsidR="00D77E0E" w:rsidRPr="00E5418C" w:rsidRDefault="00D77E0E" w:rsidP="004C1449">
            <w:pPr>
              <w:pStyle w:val="QPPTableTextBody"/>
            </w:pPr>
            <w:r w:rsidRPr="00E5418C">
              <w:t>9</w:t>
            </w:r>
          </w:p>
        </w:tc>
        <w:tc>
          <w:tcPr>
            <w:tcW w:w="1440" w:type="dxa"/>
            <w:shd w:val="clear" w:color="auto" w:fill="auto"/>
          </w:tcPr>
          <w:p w14:paraId="1AE68D4A" w14:textId="77777777" w:rsidR="00D77E0E" w:rsidRPr="00E5418C" w:rsidRDefault="00D77E0E" w:rsidP="004C1449">
            <w:pPr>
              <w:pStyle w:val="QPPTableTextBody"/>
            </w:pPr>
            <w:r w:rsidRPr="00E5418C">
              <w:t>0.0052</w:t>
            </w:r>
          </w:p>
        </w:tc>
      </w:tr>
      <w:tr w:rsidR="00D77E0E" w14:paraId="3827D24A" w14:textId="77777777" w:rsidTr="00DF7A55">
        <w:tc>
          <w:tcPr>
            <w:tcW w:w="2628" w:type="dxa"/>
            <w:shd w:val="clear" w:color="auto" w:fill="auto"/>
          </w:tcPr>
          <w:p w14:paraId="06C6C4D5" w14:textId="77777777" w:rsidR="00D77E0E" w:rsidRPr="00E5418C" w:rsidRDefault="005D0C54" w:rsidP="004C1449">
            <w:pPr>
              <w:pStyle w:val="QPPTableTextBody"/>
            </w:pPr>
            <w:r>
              <w:t>Dioxins and f</w:t>
            </w:r>
            <w:r w:rsidR="00D77E0E" w:rsidRPr="00E5418C">
              <w:t>urans (as TCDD TEF)</w:t>
            </w:r>
          </w:p>
        </w:tc>
        <w:tc>
          <w:tcPr>
            <w:tcW w:w="1440" w:type="dxa"/>
            <w:shd w:val="clear" w:color="auto" w:fill="auto"/>
          </w:tcPr>
          <w:p w14:paraId="1279E1D8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68D9D35D" w14:textId="77777777" w:rsidR="00D77E0E" w:rsidRPr="00E5418C" w:rsidRDefault="00D77E0E" w:rsidP="004C1449">
            <w:pPr>
              <w:pStyle w:val="QPPTableTextBody"/>
            </w:pPr>
            <w:r w:rsidRPr="00E5418C">
              <w:t>IARC Group 1 carcinogen (known human carcinogen)</w:t>
            </w:r>
          </w:p>
        </w:tc>
        <w:tc>
          <w:tcPr>
            <w:tcW w:w="1440" w:type="dxa"/>
            <w:shd w:val="clear" w:color="auto" w:fill="auto"/>
          </w:tcPr>
          <w:p w14:paraId="078E83F6" w14:textId="77777777" w:rsidR="00D77E0E" w:rsidRPr="00E5418C" w:rsidRDefault="00D77E0E" w:rsidP="004C1449">
            <w:pPr>
              <w:pStyle w:val="QPPTableTextBody"/>
            </w:pPr>
            <w:r w:rsidRPr="00E5418C">
              <w:t>0.000002</w:t>
            </w:r>
          </w:p>
        </w:tc>
        <w:tc>
          <w:tcPr>
            <w:tcW w:w="1440" w:type="dxa"/>
            <w:shd w:val="clear" w:color="auto" w:fill="auto"/>
          </w:tcPr>
          <w:p w14:paraId="01691A6F" w14:textId="77777777" w:rsidR="00D77E0E" w:rsidRPr="00E5418C" w:rsidRDefault="00D77E0E" w:rsidP="004C1449">
            <w:pPr>
              <w:pStyle w:val="QPPTableTextBody"/>
            </w:pPr>
            <w:r w:rsidRPr="00E5418C">
              <w:t>-</w:t>
            </w:r>
          </w:p>
        </w:tc>
      </w:tr>
      <w:tr w:rsidR="00D77E0E" w14:paraId="6906E858" w14:textId="77777777" w:rsidTr="00DF7A55">
        <w:tc>
          <w:tcPr>
            <w:tcW w:w="2628" w:type="dxa"/>
            <w:shd w:val="clear" w:color="auto" w:fill="auto"/>
          </w:tcPr>
          <w:p w14:paraId="6ABB430A" w14:textId="77777777" w:rsidR="00D77E0E" w:rsidRPr="00E5418C" w:rsidRDefault="00D77E0E" w:rsidP="004C1449">
            <w:pPr>
              <w:pStyle w:val="QPPTableTextBody"/>
            </w:pPr>
            <w:r w:rsidRPr="00E5418C">
              <w:lastRenderedPageBreak/>
              <w:t>Diphenyl ether</w:t>
            </w:r>
          </w:p>
        </w:tc>
        <w:tc>
          <w:tcPr>
            <w:tcW w:w="1440" w:type="dxa"/>
            <w:shd w:val="clear" w:color="auto" w:fill="auto"/>
          </w:tcPr>
          <w:p w14:paraId="2D07B9FD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1C76F335" w14:textId="77777777" w:rsidR="00D77E0E" w:rsidRPr="00E5418C" w:rsidRDefault="00D77E0E" w:rsidP="004C1449">
            <w:pPr>
              <w:pStyle w:val="QPPTableTextBody"/>
            </w:pPr>
            <w:r w:rsidRPr="00E5418C">
              <w:t>Odour</w:t>
            </w:r>
          </w:p>
        </w:tc>
        <w:tc>
          <w:tcPr>
            <w:tcW w:w="1440" w:type="dxa"/>
            <w:shd w:val="clear" w:color="auto" w:fill="auto"/>
          </w:tcPr>
          <w:p w14:paraId="1A5CF8FF" w14:textId="77777777" w:rsidR="00D77E0E" w:rsidRPr="00E5418C" w:rsidRDefault="00D77E0E" w:rsidP="004C1449">
            <w:pPr>
              <w:pStyle w:val="QPPTableTextBody"/>
            </w:pPr>
            <w:r w:rsidRPr="00E5418C">
              <w:t>80</w:t>
            </w:r>
          </w:p>
        </w:tc>
        <w:tc>
          <w:tcPr>
            <w:tcW w:w="1440" w:type="dxa"/>
            <w:shd w:val="clear" w:color="auto" w:fill="auto"/>
          </w:tcPr>
          <w:p w14:paraId="7BC8FFB6" w14:textId="77777777" w:rsidR="00D77E0E" w:rsidRPr="00E5418C" w:rsidRDefault="00D77E0E" w:rsidP="004C1449">
            <w:pPr>
              <w:pStyle w:val="QPPTableTextBody"/>
            </w:pPr>
            <w:r w:rsidRPr="00E5418C">
              <w:t>0.01</w:t>
            </w:r>
          </w:p>
        </w:tc>
      </w:tr>
      <w:tr w:rsidR="00D77E0E" w14:paraId="59B19EF3" w14:textId="77777777" w:rsidTr="00DF7A55">
        <w:tc>
          <w:tcPr>
            <w:tcW w:w="2628" w:type="dxa"/>
            <w:shd w:val="clear" w:color="auto" w:fill="auto"/>
          </w:tcPr>
          <w:p w14:paraId="490C624B" w14:textId="77777777" w:rsidR="00D77E0E" w:rsidRPr="00E5418C" w:rsidRDefault="00D77E0E" w:rsidP="004C1449">
            <w:pPr>
              <w:pStyle w:val="QPPTableTextBody"/>
            </w:pPr>
            <w:r w:rsidRPr="00E5418C">
              <w:t>Ethanol</w:t>
            </w:r>
          </w:p>
        </w:tc>
        <w:tc>
          <w:tcPr>
            <w:tcW w:w="1440" w:type="dxa"/>
            <w:shd w:val="clear" w:color="auto" w:fill="auto"/>
          </w:tcPr>
          <w:p w14:paraId="7B23A76B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21DA9B59" w14:textId="77777777" w:rsidR="00D77E0E" w:rsidRPr="00E5418C" w:rsidRDefault="00D77E0E" w:rsidP="004C1449">
            <w:pPr>
              <w:pStyle w:val="QPPTableTextBody"/>
            </w:pPr>
            <w:r w:rsidRPr="00E5418C">
              <w:t>Odour</w:t>
            </w:r>
          </w:p>
        </w:tc>
        <w:tc>
          <w:tcPr>
            <w:tcW w:w="1440" w:type="dxa"/>
            <w:shd w:val="clear" w:color="auto" w:fill="auto"/>
          </w:tcPr>
          <w:p w14:paraId="5A867953" w14:textId="77777777" w:rsidR="00D77E0E" w:rsidRPr="00E5418C" w:rsidRDefault="00D77E0E" w:rsidP="004C1449">
            <w:pPr>
              <w:pStyle w:val="QPPTableTextBody"/>
            </w:pPr>
            <w:r w:rsidRPr="00E5418C">
              <w:t>2</w:t>
            </w:r>
            <w:r w:rsidR="00305D9A">
              <w:t>,</w:t>
            </w:r>
            <w:r w:rsidRPr="00E5418C">
              <w:t>100</w:t>
            </w:r>
          </w:p>
        </w:tc>
        <w:tc>
          <w:tcPr>
            <w:tcW w:w="1440" w:type="dxa"/>
            <w:shd w:val="clear" w:color="auto" w:fill="auto"/>
          </w:tcPr>
          <w:p w14:paraId="73E956BE" w14:textId="77777777" w:rsidR="00D77E0E" w:rsidRPr="00E5418C" w:rsidRDefault="00D77E0E" w:rsidP="004C1449">
            <w:pPr>
              <w:pStyle w:val="QPPTableTextBody"/>
            </w:pPr>
            <w:r w:rsidRPr="00E5418C">
              <w:t>1.1</w:t>
            </w:r>
          </w:p>
        </w:tc>
      </w:tr>
      <w:tr w:rsidR="00D77E0E" w14:paraId="3E521DD9" w14:textId="77777777" w:rsidTr="00DF7A55">
        <w:tc>
          <w:tcPr>
            <w:tcW w:w="2628" w:type="dxa"/>
            <w:shd w:val="clear" w:color="auto" w:fill="auto"/>
          </w:tcPr>
          <w:p w14:paraId="0E2BA7B9" w14:textId="77777777" w:rsidR="00D77E0E" w:rsidRPr="00E5418C" w:rsidRDefault="00D77E0E" w:rsidP="004C1449">
            <w:pPr>
              <w:pStyle w:val="QPPTableTextBody"/>
            </w:pPr>
            <w:r w:rsidRPr="00E5418C">
              <w:t>Ethyl acetate</w:t>
            </w:r>
          </w:p>
        </w:tc>
        <w:tc>
          <w:tcPr>
            <w:tcW w:w="1440" w:type="dxa"/>
            <w:shd w:val="clear" w:color="auto" w:fill="auto"/>
          </w:tcPr>
          <w:p w14:paraId="3BCE16B6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6C4A07ED" w14:textId="77777777" w:rsidR="00D77E0E" w:rsidRPr="00E5418C" w:rsidRDefault="00D77E0E" w:rsidP="004C1449">
            <w:pPr>
              <w:pStyle w:val="QPPTableTextBody"/>
            </w:pPr>
            <w:r w:rsidRPr="00E5418C">
              <w:t>Odour</w:t>
            </w:r>
          </w:p>
        </w:tc>
        <w:tc>
          <w:tcPr>
            <w:tcW w:w="1440" w:type="dxa"/>
            <w:shd w:val="clear" w:color="auto" w:fill="auto"/>
          </w:tcPr>
          <w:p w14:paraId="6F1EF7B2" w14:textId="77777777" w:rsidR="00D77E0E" w:rsidRPr="00E5418C" w:rsidRDefault="00D77E0E" w:rsidP="004C1449">
            <w:pPr>
              <w:pStyle w:val="QPPTableTextBody"/>
            </w:pPr>
            <w:r w:rsidRPr="00E5418C">
              <w:t>12</w:t>
            </w:r>
            <w:r w:rsidR="00305D9A">
              <w:t>,</w:t>
            </w:r>
            <w:r w:rsidRPr="00E5418C">
              <w:t>100</w:t>
            </w:r>
          </w:p>
        </w:tc>
        <w:tc>
          <w:tcPr>
            <w:tcW w:w="1440" w:type="dxa"/>
            <w:shd w:val="clear" w:color="auto" w:fill="auto"/>
          </w:tcPr>
          <w:p w14:paraId="12115763" w14:textId="77777777" w:rsidR="00D77E0E" w:rsidRPr="00E5418C" w:rsidRDefault="00D77E0E" w:rsidP="004C1449">
            <w:pPr>
              <w:pStyle w:val="QPPTableTextBody"/>
            </w:pPr>
            <w:r w:rsidRPr="00E5418C">
              <w:t>3.5</w:t>
            </w:r>
          </w:p>
        </w:tc>
      </w:tr>
      <w:tr w:rsidR="00D77E0E" w14:paraId="2E53A9E5" w14:textId="77777777" w:rsidTr="00DF7A55">
        <w:tc>
          <w:tcPr>
            <w:tcW w:w="2628" w:type="dxa"/>
            <w:shd w:val="clear" w:color="auto" w:fill="auto"/>
          </w:tcPr>
          <w:p w14:paraId="6F4FE01A" w14:textId="77777777" w:rsidR="00D77E0E" w:rsidRPr="00E5418C" w:rsidRDefault="00D77E0E" w:rsidP="004C1449">
            <w:pPr>
              <w:pStyle w:val="QPPTableTextBody"/>
            </w:pPr>
            <w:r w:rsidRPr="00E5418C">
              <w:t>Ethyl acrylate</w:t>
            </w:r>
          </w:p>
        </w:tc>
        <w:tc>
          <w:tcPr>
            <w:tcW w:w="1440" w:type="dxa"/>
            <w:shd w:val="clear" w:color="auto" w:fill="auto"/>
          </w:tcPr>
          <w:p w14:paraId="66553037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6D27A809" w14:textId="77777777" w:rsidR="00D77E0E" w:rsidRPr="00E5418C" w:rsidRDefault="00D77E0E" w:rsidP="004C1449">
            <w:pPr>
              <w:pStyle w:val="QPPTableTextBody"/>
            </w:pPr>
            <w:r w:rsidRPr="00E5418C">
              <w:t>Odour</w:t>
            </w:r>
          </w:p>
        </w:tc>
        <w:tc>
          <w:tcPr>
            <w:tcW w:w="1440" w:type="dxa"/>
            <w:shd w:val="clear" w:color="auto" w:fill="auto"/>
          </w:tcPr>
          <w:p w14:paraId="25665D5A" w14:textId="77777777" w:rsidR="00D77E0E" w:rsidRPr="00E5418C" w:rsidRDefault="00D77E0E" w:rsidP="004C1449">
            <w:pPr>
              <w:pStyle w:val="QPPTableTextBody"/>
            </w:pPr>
            <w:r w:rsidRPr="00E5418C">
              <w:t>0.4</w:t>
            </w:r>
          </w:p>
        </w:tc>
        <w:tc>
          <w:tcPr>
            <w:tcW w:w="1440" w:type="dxa"/>
            <w:shd w:val="clear" w:color="auto" w:fill="auto"/>
          </w:tcPr>
          <w:p w14:paraId="631817BD" w14:textId="77777777" w:rsidR="00D77E0E" w:rsidRPr="00E5418C" w:rsidRDefault="00D77E0E" w:rsidP="004C1449">
            <w:pPr>
              <w:pStyle w:val="QPPTableTextBody"/>
            </w:pPr>
            <w:r w:rsidRPr="00E5418C">
              <w:t>0.0001</w:t>
            </w:r>
          </w:p>
        </w:tc>
      </w:tr>
      <w:tr w:rsidR="00D77E0E" w14:paraId="23C7CAA5" w14:textId="77777777" w:rsidTr="00DF7A55">
        <w:tc>
          <w:tcPr>
            <w:tcW w:w="2628" w:type="dxa"/>
            <w:shd w:val="clear" w:color="auto" w:fill="auto"/>
          </w:tcPr>
          <w:p w14:paraId="5AA96FCF" w14:textId="77777777" w:rsidR="00D77E0E" w:rsidRPr="00E5418C" w:rsidRDefault="00D77E0E" w:rsidP="004C1449">
            <w:pPr>
              <w:pStyle w:val="QPPTableTextBody"/>
            </w:pPr>
            <w:r w:rsidRPr="00E5418C">
              <w:t>Ethyl butyl ketone</w:t>
            </w:r>
          </w:p>
        </w:tc>
        <w:tc>
          <w:tcPr>
            <w:tcW w:w="1440" w:type="dxa"/>
            <w:shd w:val="clear" w:color="auto" w:fill="auto"/>
          </w:tcPr>
          <w:p w14:paraId="31334C30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17FEAE2C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206C9492" w14:textId="77777777" w:rsidR="00D77E0E" w:rsidRPr="00E5418C" w:rsidRDefault="00D77E0E" w:rsidP="004C1449">
            <w:pPr>
              <w:pStyle w:val="QPPTableTextBody"/>
            </w:pPr>
            <w:r w:rsidRPr="00E5418C">
              <w:t>4</w:t>
            </w:r>
            <w:r w:rsidR="00305D9A">
              <w:t>,</w:t>
            </w:r>
            <w:r w:rsidRPr="00E5418C">
              <w:t>200</w:t>
            </w:r>
          </w:p>
        </w:tc>
        <w:tc>
          <w:tcPr>
            <w:tcW w:w="1440" w:type="dxa"/>
            <w:shd w:val="clear" w:color="auto" w:fill="auto"/>
          </w:tcPr>
          <w:p w14:paraId="008C5C91" w14:textId="77777777" w:rsidR="00D77E0E" w:rsidRPr="00E5418C" w:rsidRDefault="00D77E0E" w:rsidP="004C1449">
            <w:pPr>
              <w:pStyle w:val="QPPTableTextBody"/>
            </w:pPr>
            <w:r w:rsidRPr="00E5418C">
              <w:t>0.9</w:t>
            </w:r>
          </w:p>
        </w:tc>
      </w:tr>
      <w:tr w:rsidR="00D77E0E" w14:paraId="27DDA120" w14:textId="77777777" w:rsidTr="00DF7A55">
        <w:tc>
          <w:tcPr>
            <w:tcW w:w="2628" w:type="dxa"/>
            <w:shd w:val="clear" w:color="auto" w:fill="auto"/>
          </w:tcPr>
          <w:p w14:paraId="42B5D69D" w14:textId="77777777" w:rsidR="00D77E0E" w:rsidRPr="00E5418C" w:rsidRDefault="00D77E0E" w:rsidP="004C1449">
            <w:pPr>
              <w:pStyle w:val="QPPTableTextBody"/>
            </w:pPr>
            <w:r w:rsidRPr="00E5418C">
              <w:t>Ethyl chloride (chloroethane)</w:t>
            </w:r>
          </w:p>
        </w:tc>
        <w:tc>
          <w:tcPr>
            <w:tcW w:w="1440" w:type="dxa"/>
            <w:shd w:val="clear" w:color="auto" w:fill="auto"/>
          </w:tcPr>
          <w:p w14:paraId="54F70CA1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24AC5881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02CC0271" w14:textId="77777777" w:rsidR="00D77E0E" w:rsidRPr="00E5418C" w:rsidRDefault="00D77E0E" w:rsidP="004C1449">
            <w:pPr>
              <w:pStyle w:val="QPPTableTextBody"/>
            </w:pPr>
            <w:r w:rsidRPr="00E5418C">
              <w:t>48</w:t>
            </w:r>
            <w:r w:rsidR="00305D9A">
              <w:t>,</w:t>
            </w:r>
            <w:r w:rsidRPr="00E5418C">
              <w:t>000</w:t>
            </w:r>
          </w:p>
        </w:tc>
        <w:tc>
          <w:tcPr>
            <w:tcW w:w="1440" w:type="dxa"/>
            <w:shd w:val="clear" w:color="auto" w:fill="auto"/>
          </w:tcPr>
          <w:p w14:paraId="678657A7" w14:textId="77777777" w:rsidR="00D77E0E" w:rsidRPr="00E5418C" w:rsidRDefault="00D77E0E" w:rsidP="004C1449">
            <w:pPr>
              <w:pStyle w:val="QPPTableTextBody"/>
            </w:pPr>
            <w:r w:rsidRPr="00E5418C">
              <w:t>18</w:t>
            </w:r>
          </w:p>
        </w:tc>
      </w:tr>
      <w:tr w:rsidR="00D77E0E" w14:paraId="7B436228" w14:textId="77777777" w:rsidTr="00DF7A55">
        <w:tc>
          <w:tcPr>
            <w:tcW w:w="2628" w:type="dxa"/>
            <w:shd w:val="clear" w:color="auto" w:fill="auto"/>
          </w:tcPr>
          <w:p w14:paraId="7C7B11FA" w14:textId="77777777" w:rsidR="00D77E0E" w:rsidRPr="00E5418C" w:rsidRDefault="00D77E0E" w:rsidP="004C1449">
            <w:pPr>
              <w:pStyle w:val="QPPTableTextBody"/>
            </w:pPr>
            <w:r w:rsidRPr="00E5418C">
              <w:t>Ethylbenzene</w:t>
            </w:r>
          </w:p>
        </w:tc>
        <w:tc>
          <w:tcPr>
            <w:tcW w:w="1440" w:type="dxa"/>
            <w:shd w:val="clear" w:color="auto" w:fill="auto"/>
          </w:tcPr>
          <w:p w14:paraId="186D9D5B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403A7783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1E07B30F" w14:textId="77777777" w:rsidR="00D77E0E" w:rsidRPr="00E5418C" w:rsidRDefault="00D77E0E" w:rsidP="004C1449">
            <w:pPr>
              <w:pStyle w:val="QPPTableTextBody"/>
            </w:pPr>
            <w:r w:rsidRPr="00E5418C">
              <w:t>8</w:t>
            </w:r>
            <w:r w:rsidR="00305D9A">
              <w:t>,</w:t>
            </w:r>
            <w:r w:rsidRPr="00E5418C">
              <w:t>000</w:t>
            </w:r>
          </w:p>
        </w:tc>
        <w:tc>
          <w:tcPr>
            <w:tcW w:w="1440" w:type="dxa"/>
            <w:shd w:val="clear" w:color="auto" w:fill="auto"/>
          </w:tcPr>
          <w:p w14:paraId="286D1174" w14:textId="77777777" w:rsidR="00D77E0E" w:rsidRPr="00E5418C" w:rsidRDefault="00D77E0E" w:rsidP="004C1449">
            <w:pPr>
              <w:pStyle w:val="QPPTableTextBody"/>
            </w:pPr>
            <w:r w:rsidRPr="00E5418C">
              <w:t>1.8</w:t>
            </w:r>
          </w:p>
        </w:tc>
      </w:tr>
      <w:tr w:rsidR="00D77E0E" w14:paraId="4F5BC212" w14:textId="77777777" w:rsidTr="00DF7A55">
        <w:tc>
          <w:tcPr>
            <w:tcW w:w="2628" w:type="dxa"/>
            <w:shd w:val="clear" w:color="auto" w:fill="auto"/>
          </w:tcPr>
          <w:p w14:paraId="6319A29F" w14:textId="77777777" w:rsidR="00D77E0E" w:rsidRPr="00E5418C" w:rsidRDefault="00D77E0E" w:rsidP="004C1449">
            <w:pPr>
              <w:pStyle w:val="QPPTableTextBody"/>
            </w:pPr>
            <w:r w:rsidRPr="00E5418C">
              <w:t>Ethylene oxide</w:t>
            </w:r>
          </w:p>
        </w:tc>
        <w:tc>
          <w:tcPr>
            <w:tcW w:w="1440" w:type="dxa"/>
            <w:shd w:val="clear" w:color="auto" w:fill="auto"/>
          </w:tcPr>
          <w:p w14:paraId="6980A4F8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0745BDED" w14:textId="77777777" w:rsidR="00D77E0E" w:rsidRPr="00E5418C" w:rsidRDefault="00D77E0E" w:rsidP="004C1449">
            <w:pPr>
              <w:pStyle w:val="QPPTableTextBody"/>
            </w:pPr>
            <w:r w:rsidRPr="00E5418C">
              <w:t>IARC Group 1 carcinogen (known human carcinogen)</w:t>
            </w:r>
          </w:p>
        </w:tc>
        <w:tc>
          <w:tcPr>
            <w:tcW w:w="1440" w:type="dxa"/>
            <w:shd w:val="clear" w:color="auto" w:fill="auto"/>
          </w:tcPr>
          <w:p w14:paraId="1993DBEE" w14:textId="77777777" w:rsidR="00D77E0E" w:rsidRPr="00E5418C" w:rsidRDefault="00D77E0E" w:rsidP="004C1449">
            <w:pPr>
              <w:pStyle w:val="QPPTableTextBody"/>
            </w:pPr>
            <w:r w:rsidRPr="00E5418C">
              <w:t>3.3</w:t>
            </w:r>
          </w:p>
        </w:tc>
        <w:tc>
          <w:tcPr>
            <w:tcW w:w="1440" w:type="dxa"/>
            <w:shd w:val="clear" w:color="auto" w:fill="auto"/>
          </w:tcPr>
          <w:p w14:paraId="58690117" w14:textId="77777777" w:rsidR="00D77E0E" w:rsidRPr="00E5418C" w:rsidRDefault="00D77E0E" w:rsidP="004C1449">
            <w:pPr>
              <w:pStyle w:val="QPPTableTextBody"/>
            </w:pPr>
            <w:r w:rsidRPr="00E5418C">
              <w:t>0.0018</w:t>
            </w:r>
          </w:p>
        </w:tc>
      </w:tr>
      <w:tr w:rsidR="00D77E0E" w14:paraId="43226169" w14:textId="77777777" w:rsidTr="00DF7A55">
        <w:tc>
          <w:tcPr>
            <w:tcW w:w="2628" w:type="dxa"/>
            <w:vMerge w:val="restart"/>
            <w:shd w:val="clear" w:color="auto" w:fill="auto"/>
          </w:tcPr>
          <w:p w14:paraId="0E3109E7" w14:textId="77777777" w:rsidR="00D77E0E" w:rsidRPr="00E5418C" w:rsidRDefault="00D77E0E" w:rsidP="004C1449">
            <w:pPr>
              <w:pStyle w:val="QPPTableTextBody"/>
            </w:pPr>
            <w:r w:rsidRPr="00E5418C">
              <w:t>Formaldehyde</w:t>
            </w:r>
          </w:p>
        </w:tc>
        <w:tc>
          <w:tcPr>
            <w:tcW w:w="1440" w:type="dxa"/>
            <w:shd w:val="clear" w:color="auto" w:fill="auto"/>
          </w:tcPr>
          <w:p w14:paraId="0A55A2D6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12549CE6" w14:textId="77777777" w:rsidR="00D77E0E" w:rsidRPr="00E5418C" w:rsidRDefault="00D77E0E" w:rsidP="004C1449">
            <w:pPr>
              <w:pStyle w:val="QPPTableTextBody"/>
            </w:pPr>
            <w:r w:rsidRPr="00E5418C">
              <w:t>Protecting aesthetic environment</w:t>
            </w:r>
          </w:p>
        </w:tc>
        <w:tc>
          <w:tcPr>
            <w:tcW w:w="1440" w:type="dxa"/>
            <w:shd w:val="clear" w:color="auto" w:fill="auto"/>
          </w:tcPr>
          <w:p w14:paraId="5313DD06" w14:textId="77777777" w:rsidR="00D77E0E" w:rsidRPr="00E5418C" w:rsidRDefault="00D77E0E" w:rsidP="004C1449">
            <w:pPr>
              <w:pStyle w:val="QPPTableTextBody"/>
            </w:pPr>
            <w:r w:rsidRPr="00E5418C">
              <w:t>96</w:t>
            </w:r>
          </w:p>
        </w:tc>
        <w:tc>
          <w:tcPr>
            <w:tcW w:w="1440" w:type="dxa"/>
            <w:shd w:val="clear" w:color="auto" w:fill="auto"/>
          </w:tcPr>
          <w:p w14:paraId="3C13153C" w14:textId="77777777" w:rsidR="00D77E0E" w:rsidRPr="00E5418C" w:rsidRDefault="00D77E0E" w:rsidP="004C1449">
            <w:pPr>
              <w:pStyle w:val="QPPTableTextBody"/>
            </w:pPr>
            <w:r w:rsidRPr="00E5418C">
              <w:t>0.07</w:t>
            </w:r>
          </w:p>
        </w:tc>
      </w:tr>
      <w:tr w:rsidR="00D77E0E" w14:paraId="41C39048" w14:textId="77777777" w:rsidTr="00DF7A55">
        <w:tc>
          <w:tcPr>
            <w:tcW w:w="2628" w:type="dxa"/>
            <w:vMerge/>
            <w:shd w:val="clear" w:color="auto" w:fill="auto"/>
          </w:tcPr>
          <w:p w14:paraId="18FFBEFB" w14:textId="77777777" w:rsidR="00D77E0E" w:rsidRPr="00E5418C" w:rsidRDefault="00D77E0E" w:rsidP="004C1449">
            <w:pPr>
              <w:pStyle w:val="QPPTableTextBody"/>
            </w:pPr>
          </w:p>
        </w:tc>
        <w:tc>
          <w:tcPr>
            <w:tcW w:w="1440" w:type="dxa"/>
            <w:shd w:val="clear" w:color="auto" w:fill="auto"/>
          </w:tcPr>
          <w:p w14:paraId="264E61C0" w14:textId="77777777" w:rsidR="00D77E0E" w:rsidRPr="00E5418C" w:rsidRDefault="00D77E0E" w:rsidP="004C1449">
            <w:pPr>
              <w:pStyle w:val="QPPTableTextBody"/>
            </w:pPr>
            <w:r w:rsidRPr="00E5418C">
              <w:t>24 hours</w:t>
            </w:r>
          </w:p>
        </w:tc>
        <w:tc>
          <w:tcPr>
            <w:tcW w:w="2340" w:type="dxa"/>
            <w:shd w:val="clear" w:color="auto" w:fill="auto"/>
          </w:tcPr>
          <w:p w14:paraId="2808CFEE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751D9461" w14:textId="77777777" w:rsidR="00D77E0E" w:rsidRPr="00E5418C" w:rsidRDefault="00D77E0E" w:rsidP="004C1449">
            <w:pPr>
              <w:pStyle w:val="QPPTableTextBody"/>
            </w:pPr>
            <w:r w:rsidRPr="00E5418C">
              <w:t>54</w:t>
            </w:r>
          </w:p>
        </w:tc>
        <w:tc>
          <w:tcPr>
            <w:tcW w:w="1440" w:type="dxa"/>
            <w:shd w:val="clear" w:color="auto" w:fill="auto"/>
          </w:tcPr>
          <w:p w14:paraId="0AD252EA" w14:textId="77777777" w:rsidR="00D77E0E" w:rsidRPr="00E5418C" w:rsidRDefault="00D77E0E" w:rsidP="004C1449">
            <w:pPr>
              <w:pStyle w:val="QPPTableTextBody"/>
            </w:pPr>
            <w:r w:rsidRPr="00E5418C">
              <w:t>0.04</w:t>
            </w:r>
          </w:p>
        </w:tc>
      </w:tr>
      <w:tr w:rsidR="00D975E1" w14:paraId="5C1195EE" w14:textId="77777777" w:rsidTr="00DF7A55">
        <w:tc>
          <w:tcPr>
            <w:tcW w:w="2628" w:type="dxa"/>
            <w:shd w:val="clear" w:color="auto" w:fill="auto"/>
          </w:tcPr>
          <w:p w14:paraId="0682F99E" w14:textId="77777777" w:rsidR="00D975E1" w:rsidRDefault="00D975E1" w:rsidP="004C1449">
            <w:pPr>
              <w:pStyle w:val="QPPTableTextBody"/>
            </w:pPr>
            <w:r>
              <w:t>Hydrogen chloride</w:t>
            </w:r>
          </w:p>
        </w:tc>
        <w:tc>
          <w:tcPr>
            <w:tcW w:w="1440" w:type="dxa"/>
            <w:shd w:val="clear" w:color="auto" w:fill="auto"/>
          </w:tcPr>
          <w:p w14:paraId="69AEE59B" w14:textId="77777777" w:rsidR="00D975E1" w:rsidRPr="00E5418C" w:rsidRDefault="00D975E1" w:rsidP="004C1449">
            <w:pPr>
              <w:pStyle w:val="QPPTableTextBody"/>
            </w:pPr>
            <w:r>
              <w:t>1 hour</w:t>
            </w:r>
          </w:p>
        </w:tc>
        <w:tc>
          <w:tcPr>
            <w:tcW w:w="2340" w:type="dxa"/>
            <w:shd w:val="clear" w:color="auto" w:fill="auto"/>
          </w:tcPr>
          <w:p w14:paraId="75AB68E3" w14:textId="77777777" w:rsidR="00D975E1" w:rsidRPr="00E5418C" w:rsidRDefault="00D975E1" w:rsidP="004C1449">
            <w:pPr>
              <w:pStyle w:val="QPPTableTextBody"/>
            </w:pPr>
            <w:r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4BE3B6CA" w14:textId="77777777" w:rsidR="00D975E1" w:rsidRPr="00E5418C" w:rsidRDefault="00D975E1" w:rsidP="004C1449">
            <w:pPr>
              <w:pStyle w:val="QPPTableTextBody"/>
            </w:pPr>
            <w:r>
              <w:t>140</w:t>
            </w:r>
          </w:p>
        </w:tc>
        <w:tc>
          <w:tcPr>
            <w:tcW w:w="1440" w:type="dxa"/>
            <w:shd w:val="clear" w:color="auto" w:fill="auto"/>
          </w:tcPr>
          <w:p w14:paraId="79E833A1" w14:textId="77777777" w:rsidR="00D975E1" w:rsidRPr="00E5418C" w:rsidRDefault="00D975E1" w:rsidP="004C1449">
            <w:pPr>
              <w:pStyle w:val="QPPTableTextBody"/>
            </w:pPr>
            <w:r>
              <w:t>0.09</w:t>
            </w:r>
          </w:p>
        </w:tc>
      </w:tr>
      <w:tr w:rsidR="00D77E0E" w14:paraId="4B57D9BD" w14:textId="77777777" w:rsidTr="00DF7A55">
        <w:tc>
          <w:tcPr>
            <w:tcW w:w="2628" w:type="dxa"/>
            <w:shd w:val="clear" w:color="auto" w:fill="auto"/>
          </w:tcPr>
          <w:p w14:paraId="29B1C1C6" w14:textId="77777777" w:rsidR="00D77E0E" w:rsidRPr="00E5418C" w:rsidRDefault="00305D9A" w:rsidP="004C1449">
            <w:pPr>
              <w:pStyle w:val="QPPTableTextBody"/>
            </w:pPr>
            <w:r>
              <w:t>Hydrogen c</w:t>
            </w:r>
            <w:r w:rsidR="00D77E0E" w:rsidRPr="00E5418C">
              <w:t>yanide</w:t>
            </w:r>
          </w:p>
        </w:tc>
        <w:tc>
          <w:tcPr>
            <w:tcW w:w="1440" w:type="dxa"/>
            <w:shd w:val="clear" w:color="auto" w:fill="auto"/>
          </w:tcPr>
          <w:p w14:paraId="23639B81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3F515DC9" w14:textId="77777777" w:rsidR="00D77E0E" w:rsidRPr="00E5418C" w:rsidRDefault="00D77E0E" w:rsidP="004C1449">
            <w:pPr>
              <w:pStyle w:val="QPPTableTextBody"/>
            </w:pPr>
            <w:r w:rsidRPr="00E5418C">
              <w:t>USEPA extremely toxic</w:t>
            </w:r>
          </w:p>
        </w:tc>
        <w:tc>
          <w:tcPr>
            <w:tcW w:w="1440" w:type="dxa"/>
            <w:shd w:val="clear" w:color="auto" w:fill="auto"/>
          </w:tcPr>
          <w:p w14:paraId="2F87AB28" w14:textId="77777777" w:rsidR="00D77E0E" w:rsidRPr="00E5418C" w:rsidRDefault="00D77E0E" w:rsidP="004C1449">
            <w:pPr>
              <w:pStyle w:val="QPPTableTextBody"/>
            </w:pPr>
            <w:r w:rsidRPr="00E5418C">
              <w:t>200</w:t>
            </w:r>
          </w:p>
        </w:tc>
        <w:tc>
          <w:tcPr>
            <w:tcW w:w="1440" w:type="dxa"/>
            <w:shd w:val="clear" w:color="auto" w:fill="auto"/>
          </w:tcPr>
          <w:p w14:paraId="02BDEDC9" w14:textId="77777777" w:rsidR="00D77E0E" w:rsidRPr="00E5418C" w:rsidRDefault="00D77E0E" w:rsidP="004C1449">
            <w:pPr>
              <w:pStyle w:val="QPPTableTextBody"/>
            </w:pPr>
            <w:r w:rsidRPr="00E5418C">
              <w:t>0.18</w:t>
            </w:r>
          </w:p>
        </w:tc>
      </w:tr>
      <w:tr w:rsidR="00D77E0E" w14:paraId="60F4841B" w14:textId="77777777" w:rsidTr="00DF7A55">
        <w:tc>
          <w:tcPr>
            <w:tcW w:w="2628" w:type="dxa"/>
            <w:vMerge w:val="restart"/>
            <w:shd w:val="clear" w:color="auto" w:fill="auto"/>
          </w:tcPr>
          <w:p w14:paraId="0448F777" w14:textId="77777777" w:rsidR="00D77E0E" w:rsidRPr="00E5418C" w:rsidRDefault="00305D9A" w:rsidP="004C1449">
            <w:pPr>
              <w:pStyle w:val="QPPTableTextBody"/>
            </w:pPr>
            <w:r>
              <w:t xml:space="preserve">Hydrogen </w:t>
            </w:r>
            <w:r w:rsidR="00331D14">
              <w:t>s</w:t>
            </w:r>
            <w:r w:rsidR="00331D14" w:rsidRPr="00E5418C">
              <w:t>ul</w:t>
            </w:r>
            <w:r w:rsidR="00AA3F9A">
              <w:t>f</w:t>
            </w:r>
            <w:r w:rsidR="00331D14" w:rsidRPr="00E5418C">
              <w:t>ide</w:t>
            </w:r>
          </w:p>
        </w:tc>
        <w:tc>
          <w:tcPr>
            <w:tcW w:w="1440" w:type="dxa"/>
            <w:shd w:val="clear" w:color="auto" w:fill="auto"/>
          </w:tcPr>
          <w:p w14:paraId="7E4A4580" w14:textId="77777777" w:rsidR="00D77E0E" w:rsidRPr="00E5418C" w:rsidRDefault="00D77E0E" w:rsidP="004C1449">
            <w:pPr>
              <w:pStyle w:val="QPPTableTextBody"/>
            </w:pPr>
            <w:r w:rsidRPr="00E5418C">
              <w:t>24 hours</w:t>
            </w:r>
          </w:p>
        </w:tc>
        <w:tc>
          <w:tcPr>
            <w:tcW w:w="2340" w:type="dxa"/>
            <w:shd w:val="clear" w:color="auto" w:fill="auto"/>
          </w:tcPr>
          <w:p w14:paraId="02594553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35C54484" w14:textId="77777777" w:rsidR="00D77E0E" w:rsidRPr="00E5418C" w:rsidRDefault="00D77E0E" w:rsidP="004C1449">
            <w:pPr>
              <w:pStyle w:val="QPPTableTextBody"/>
            </w:pPr>
            <w:r w:rsidRPr="00E5418C">
              <w:t>160</w:t>
            </w:r>
          </w:p>
        </w:tc>
        <w:tc>
          <w:tcPr>
            <w:tcW w:w="1440" w:type="dxa"/>
            <w:shd w:val="clear" w:color="auto" w:fill="auto"/>
          </w:tcPr>
          <w:p w14:paraId="6BE23ABE" w14:textId="77777777" w:rsidR="00D77E0E" w:rsidRPr="00E5418C" w:rsidRDefault="00D77E0E" w:rsidP="004C1449">
            <w:pPr>
              <w:pStyle w:val="QPPTableTextBody"/>
            </w:pPr>
            <w:r w:rsidRPr="00E5418C">
              <w:t>0.11</w:t>
            </w:r>
          </w:p>
        </w:tc>
      </w:tr>
      <w:tr w:rsidR="00D77E0E" w14:paraId="3542723D" w14:textId="77777777" w:rsidTr="00DF7A55">
        <w:tc>
          <w:tcPr>
            <w:tcW w:w="2628" w:type="dxa"/>
            <w:vMerge/>
            <w:shd w:val="clear" w:color="auto" w:fill="auto"/>
          </w:tcPr>
          <w:p w14:paraId="1F7CEE08" w14:textId="77777777" w:rsidR="00D77E0E" w:rsidRPr="00E5418C" w:rsidRDefault="00D77E0E" w:rsidP="004C1449">
            <w:pPr>
              <w:pStyle w:val="QPPTableTextBody"/>
            </w:pPr>
          </w:p>
        </w:tc>
        <w:tc>
          <w:tcPr>
            <w:tcW w:w="1440" w:type="dxa"/>
            <w:shd w:val="clear" w:color="auto" w:fill="auto"/>
          </w:tcPr>
          <w:p w14:paraId="16C463CD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07358079" w14:textId="77777777" w:rsidR="00D77E0E" w:rsidRPr="00E5418C" w:rsidRDefault="00D77E0E" w:rsidP="004C1449">
            <w:pPr>
              <w:pStyle w:val="QPPTableTextBody"/>
            </w:pPr>
            <w:r w:rsidRPr="00E5418C">
              <w:t>Odour</w:t>
            </w:r>
          </w:p>
        </w:tc>
        <w:tc>
          <w:tcPr>
            <w:tcW w:w="1440" w:type="dxa"/>
            <w:shd w:val="clear" w:color="auto" w:fill="auto"/>
          </w:tcPr>
          <w:p w14:paraId="2A8E62FF" w14:textId="77777777" w:rsidR="00D77E0E" w:rsidRPr="00E5418C" w:rsidRDefault="00D77E0E" w:rsidP="004C1449">
            <w:pPr>
              <w:pStyle w:val="QPPTableTextBody"/>
            </w:pPr>
            <w:r w:rsidRPr="00E5418C">
              <w:t>6.5</w:t>
            </w:r>
          </w:p>
        </w:tc>
        <w:tc>
          <w:tcPr>
            <w:tcW w:w="1440" w:type="dxa"/>
            <w:shd w:val="clear" w:color="auto" w:fill="auto"/>
          </w:tcPr>
          <w:p w14:paraId="33789D97" w14:textId="77777777" w:rsidR="00D77E0E" w:rsidRPr="00E5418C" w:rsidRDefault="00D77E0E" w:rsidP="004C1449">
            <w:pPr>
              <w:pStyle w:val="QPPTableTextBody"/>
            </w:pPr>
            <w:r w:rsidRPr="00E5418C">
              <w:t>0.0043</w:t>
            </w:r>
          </w:p>
        </w:tc>
      </w:tr>
      <w:tr w:rsidR="00D77E0E" w14:paraId="27E9A0A4" w14:textId="77777777" w:rsidTr="00DF7A55">
        <w:tc>
          <w:tcPr>
            <w:tcW w:w="2628" w:type="dxa"/>
            <w:shd w:val="clear" w:color="auto" w:fill="auto"/>
          </w:tcPr>
          <w:p w14:paraId="51255378" w14:textId="77777777" w:rsidR="00D77E0E" w:rsidRPr="00E5418C" w:rsidRDefault="00D77E0E" w:rsidP="004C1449">
            <w:pPr>
              <w:pStyle w:val="QPPTableTextBody"/>
            </w:pPr>
            <w:r w:rsidRPr="00E5418C">
              <w:t xml:space="preserve">Lead and compounds (as total metal content in </w:t>
            </w:r>
            <w:r w:rsidR="004D4AF3">
              <w:t>TSP</w:t>
            </w:r>
            <w:r w:rsidRPr="00E5418C">
              <w:t>)</w:t>
            </w:r>
          </w:p>
        </w:tc>
        <w:tc>
          <w:tcPr>
            <w:tcW w:w="1440" w:type="dxa"/>
            <w:shd w:val="clear" w:color="auto" w:fill="auto"/>
          </w:tcPr>
          <w:p w14:paraId="1FFFFD1C" w14:textId="77777777" w:rsidR="00D77E0E" w:rsidRPr="00E5418C" w:rsidRDefault="00D77E0E" w:rsidP="004C1449">
            <w:pPr>
              <w:pStyle w:val="QPPTableTextBody"/>
            </w:pPr>
            <w:r w:rsidRPr="00E5418C">
              <w:t>Annual</w:t>
            </w:r>
          </w:p>
        </w:tc>
        <w:tc>
          <w:tcPr>
            <w:tcW w:w="2340" w:type="dxa"/>
            <w:shd w:val="clear" w:color="auto" w:fill="auto"/>
          </w:tcPr>
          <w:p w14:paraId="3A9DDED5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557A6C0B" w14:textId="77777777" w:rsidR="00D77E0E" w:rsidRPr="00E5418C" w:rsidRDefault="00D77E0E" w:rsidP="004C1449">
            <w:pPr>
              <w:pStyle w:val="QPPTableTextBody"/>
            </w:pPr>
            <w:r w:rsidRPr="00E5418C">
              <w:t>0.5</w:t>
            </w:r>
          </w:p>
        </w:tc>
        <w:tc>
          <w:tcPr>
            <w:tcW w:w="1440" w:type="dxa"/>
            <w:shd w:val="clear" w:color="auto" w:fill="auto"/>
          </w:tcPr>
          <w:p w14:paraId="548FB398" w14:textId="77777777" w:rsidR="00D77E0E" w:rsidRPr="00E5418C" w:rsidRDefault="00D77E0E" w:rsidP="004C1449">
            <w:pPr>
              <w:pStyle w:val="QPPTableTextBody"/>
            </w:pPr>
            <w:r w:rsidRPr="00E5418C">
              <w:t>-</w:t>
            </w:r>
          </w:p>
        </w:tc>
      </w:tr>
      <w:tr w:rsidR="00D77E0E" w14:paraId="14F5526C" w14:textId="77777777" w:rsidTr="00DF7A55">
        <w:tc>
          <w:tcPr>
            <w:tcW w:w="2628" w:type="dxa"/>
            <w:shd w:val="clear" w:color="auto" w:fill="auto"/>
          </w:tcPr>
          <w:p w14:paraId="48C485ED" w14:textId="77777777" w:rsidR="00D77E0E" w:rsidRPr="00E5418C" w:rsidRDefault="00D77E0E" w:rsidP="004C1449">
            <w:pPr>
              <w:pStyle w:val="QPPTableTextBody"/>
            </w:pPr>
            <w:r w:rsidRPr="00E5418C">
              <w:t>Magnesium oxide fumes</w:t>
            </w:r>
          </w:p>
        </w:tc>
        <w:tc>
          <w:tcPr>
            <w:tcW w:w="1440" w:type="dxa"/>
            <w:shd w:val="clear" w:color="auto" w:fill="auto"/>
          </w:tcPr>
          <w:p w14:paraId="3652A07A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1AE337D2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19E1426A" w14:textId="77777777" w:rsidR="00D77E0E" w:rsidRPr="00E5418C" w:rsidRDefault="00D77E0E" w:rsidP="004C1449">
            <w:pPr>
              <w:pStyle w:val="QPPTableTextBody"/>
            </w:pPr>
            <w:r w:rsidRPr="00E5418C">
              <w:t>180</w:t>
            </w:r>
          </w:p>
        </w:tc>
        <w:tc>
          <w:tcPr>
            <w:tcW w:w="1440" w:type="dxa"/>
            <w:shd w:val="clear" w:color="auto" w:fill="auto"/>
          </w:tcPr>
          <w:p w14:paraId="71BDAF27" w14:textId="77777777" w:rsidR="00D77E0E" w:rsidRPr="00E5418C" w:rsidRDefault="00D77E0E" w:rsidP="004C1449">
            <w:pPr>
              <w:pStyle w:val="QPPTableTextBody"/>
            </w:pPr>
            <w:r w:rsidRPr="00E5418C">
              <w:t>-</w:t>
            </w:r>
          </w:p>
        </w:tc>
      </w:tr>
      <w:tr w:rsidR="00D77E0E" w14:paraId="1458AF98" w14:textId="77777777" w:rsidTr="00DF7A55">
        <w:tc>
          <w:tcPr>
            <w:tcW w:w="2628" w:type="dxa"/>
            <w:shd w:val="clear" w:color="auto" w:fill="auto"/>
          </w:tcPr>
          <w:p w14:paraId="2267B867" w14:textId="77777777" w:rsidR="00D77E0E" w:rsidRPr="00E5418C" w:rsidRDefault="00D77E0E" w:rsidP="004C1449">
            <w:pPr>
              <w:pStyle w:val="QPPTableTextBody"/>
            </w:pPr>
            <w:r w:rsidRPr="00E5418C">
              <w:t>Manganese and compounds (as total metal content in PM</w:t>
            </w:r>
            <w:r w:rsidRPr="00DF7A55">
              <w:rPr>
                <w:vertAlign w:val="subscript"/>
              </w:rPr>
              <w:t>10</w:t>
            </w:r>
            <w:r w:rsidRPr="00E5418C">
              <w:t>)</w:t>
            </w:r>
          </w:p>
        </w:tc>
        <w:tc>
          <w:tcPr>
            <w:tcW w:w="1440" w:type="dxa"/>
            <w:shd w:val="clear" w:color="auto" w:fill="auto"/>
          </w:tcPr>
          <w:p w14:paraId="0019FF9E" w14:textId="77777777" w:rsidR="00D77E0E" w:rsidRPr="00E5418C" w:rsidRDefault="00D77E0E" w:rsidP="004C1449">
            <w:pPr>
              <w:pStyle w:val="QPPTableTextBody"/>
            </w:pPr>
            <w:r w:rsidRPr="00E5418C">
              <w:t>Annual</w:t>
            </w:r>
          </w:p>
        </w:tc>
        <w:tc>
          <w:tcPr>
            <w:tcW w:w="2340" w:type="dxa"/>
            <w:shd w:val="clear" w:color="auto" w:fill="auto"/>
          </w:tcPr>
          <w:p w14:paraId="00700CB8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65A4AAC9" w14:textId="77777777" w:rsidR="00D77E0E" w:rsidRPr="00E5418C" w:rsidRDefault="00D77E0E" w:rsidP="004C1449">
            <w:pPr>
              <w:pStyle w:val="QPPTableTextBody"/>
            </w:pPr>
            <w:r w:rsidRPr="00E5418C">
              <w:t>0.16</w:t>
            </w:r>
          </w:p>
        </w:tc>
        <w:tc>
          <w:tcPr>
            <w:tcW w:w="1440" w:type="dxa"/>
            <w:shd w:val="clear" w:color="auto" w:fill="auto"/>
          </w:tcPr>
          <w:p w14:paraId="7938D538" w14:textId="77777777" w:rsidR="00D77E0E" w:rsidRPr="00E5418C" w:rsidRDefault="00D77E0E" w:rsidP="004C1449">
            <w:pPr>
              <w:pStyle w:val="QPPTableTextBody"/>
            </w:pPr>
            <w:r w:rsidRPr="00E5418C">
              <w:t>-</w:t>
            </w:r>
          </w:p>
        </w:tc>
      </w:tr>
      <w:tr w:rsidR="00D77E0E" w14:paraId="2CC8AB8D" w14:textId="77777777" w:rsidTr="00DF7A55">
        <w:tc>
          <w:tcPr>
            <w:tcW w:w="2628" w:type="dxa"/>
            <w:shd w:val="clear" w:color="auto" w:fill="auto"/>
          </w:tcPr>
          <w:p w14:paraId="29552393" w14:textId="77777777" w:rsidR="00D77E0E" w:rsidRPr="00E5418C" w:rsidRDefault="00D77E0E" w:rsidP="004C1449">
            <w:pPr>
              <w:pStyle w:val="QPPTableTextBody"/>
            </w:pPr>
            <w:r w:rsidRPr="00E5418C">
              <w:t>MDI (diphenylmethane diisocyanate)</w:t>
            </w:r>
          </w:p>
        </w:tc>
        <w:tc>
          <w:tcPr>
            <w:tcW w:w="1440" w:type="dxa"/>
            <w:shd w:val="clear" w:color="auto" w:fill="auto"/>
          </w:tcPr>
          <w:p w14:paraId="42429193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0ED77FB5" w14:textId="77777777" w:rsidR="00D77E0E" w:rsidRPr="00E5418C" w:rsidRDefault="00D77E0E" w:rsidP="004C1449">
            <w:pPr>
              <w:pStyle w:val="QPPTableTextBody"/>
            </w:pPr>
            <w:r w:rsidRPr="00E5418C">
              <w:t>USEPA extremely toxic</w:t>
            </w:r>
          </w:p>
        </w:tc>
        <w:tc>
          <w:tcPr>
            <w:tcW w:w="1440" w:type="dxa"/>
            <w:shd w:val="clear" w:color="auto" w:fill="auto"/>
          </w:tcPr>
          <w:p w14:paraId="7C4B0B48" w14:textId="77777777" w:rsidR="00D77E0E" w:rsidRPr="00E5418C" w:rsidRDefault="00D77E0E" w:rsidP="004C1449">
            <w:pPr>
              <w:pStyle w:val="QPPTableTextBody"/>
            </w:pPr>
            <w:r w:rsidRPr="00E5418C">
              <w:t>0.04</w:t>
            </w:r>
          </w:p>
        </w:tc>
        <w:tc>
          <w:tcPr>
            <w:tcW w:w="1440" w:type="dxa"/>
            <w:shd w:val="clear" w:color="auto" w:fill="auto"/>
          </w:tcPr>
          <w:p w14:paraId="65FCC2C3" w14:textId="77777777" w:rsidR="00D77E0E" w:rsidRPr="00E5418C" w:rsidRDefault="00D77E0E" w:rsidP="004C1449">
            <w:pPr>
              <w:pStyle w:val="QPPTableTextBody"/>
            </w:pPr>
            <w:r w:rsidRPr="00E5418C">
              <w:t>-</w:t>
            </w:r>
          </w:p>
        </w:tc>
      </w:tr>
      <w:tr w:rsidR="00D77E0E" w14:paraId="518164E0" w14:textId="77777777" w:rsidTr="00DF7A55">
        <w:tc>
          <w:tcPr>
            <w:tcW w:w="2628" w:type="dxa"/>
            <w:vMerge w:val="restart"/>
            <w:shd w:val="clear" w:color="auto" w:fill="auto"/>
          </w:tcPr>
          <w:p w14:paraId="296A0B9A" w14:textId="77777777" w:rsidR="00D77E0E" w:rsidRPr="00E5418C" w:rsidRDefault="00D77E0E" w:rsidP="004C1449">
            <w:pPr>
              <w:pStyle w:val="QPPTableTextBody"/>
            </w:pPr>
            <w:r w:rsidRPr="00E5418C">
              <w:t>Mercury inorganic</w:t>
            </w:r>
          </w:p>
        </w:tc>
        <w:tc>
          <w:tcPr>
            <w:tcW w:w="1440" w:type="dxa"/>
            <w:shd w:val="clear" w:color="auto" w:fill="auto"/>
          </w:tcPr>
          <w:p w14:paraId="644BE271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4E3AFE8A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4843C6C7" w14:textId="77777777" w:rsidR="00D77E0E" w:rsidRPr="00E5418C" w:rsidRDefault="00D77E0E" w:rsidP="004C1449">
            <w:pPr>
              <w:pStyle w:val="QPPTableTextBody"/>
            </w:pPr>
            <w:r w:rsidRPr="00E5418C">
              <w:t>1.8</w:t>
            </w:r>
          </w:p>
        </w:tc>
        <w:tc>
          <w:tcPr>
            <w:tcW w:w="1440" w:type="dxa"/>
            <w:shd w:val="clear" w:color="auto" w:fill="auto"/>
          </w:tcPr>
          <w:p w14:paraId="6B2DA78B" w14:textId="77777777" w:rsidR="00D77E0E" w:rsidRPr="00E5418C" w:rsidRDefault="00D77E0E" w:rsidP="004C1449">
            <w:pPr>
              <w:pStyle w:val="QPPTableTextBody"/>
            </w:pPr>
            <w:r w:rsidRPr="00E5418C">
              <w:t>-</w:t>
            </w:r>
          </w:p>
        </w:tc>
      </w:tr>
      <w:tr w:rsidR="00D77E0E" w14:paraId="6CE0E63A" w14:textId="77777777" w:rsidTr="00DF7A55">
        <w:tc>
          <w:tcPr>
            <w:tcW w:w="2628" w:type="dxa"/>
            <w:vMerge/>
            <w:shd w:val="clear" w:color="auto" w:fill="auto"/>
          </w:tcPr>
          <w:p w14:paraId="6C07B612" w14:textId="77777777" w:rsidR="00D77E0E" w:rsidRPr="00E5418C" w:rsidRDefault="00D77E0E" w:rsidP="004C1449">
            <w:pPr>
              <w:pStyle w:val="QPPTableTextBody"/>
            </w:pPr>
          </w:p>
        </w:tc>
        <w:tc>
          <w:tcPr>
            <w:tcW w:w="1440" w:type="dxa"/>
            <w:shd w:val="clear" w:color="auto" w:fill="auto"/>
          </w:tcPr>
          <w:p w14:paraId="7EE0C26D" w14:textId="77777777" w:rsidR="00D77E0E" w:rsidRPr="00E5418C" w:rsidRDefault="00D77E0E" w:rsidP="004C1449">
            <w:pPr>
              <w:pStyle w:val="QPPTableTextBody"/>
            </w:pPr>
            <w:r w:rsidRPr="00E5418C">
              <w:t>Annual</w:t>
            </w:r>
          </w:p>
        </w:tc>
        <w:tc>
          <w:tcPr>
            <w:tcW w:w="2340" w:type="dxa"/>
            <w:shd w:val="clear" w:color="auto" w:fill="auto"/>
          </w:tcPr>
          <w:p w14:paraId="0F8FD366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1BADB704" w14:textId="77777777" w:rsidR="00D77E0E" w:rsidRPr="00E5418C" w:rsidRDefault="00D77E0E" w:rsidP="004C1449">
            <w:pPr>
              <w:pStyle w:val="QPPTableTextBody"/>
            </w:pPr>
            <w:r w:rsidRPr="00E5418C">
              <w:t>1.1</w:t>
            </w:r>
          </w:p>
        </w:tc>
        <w:tc>
          <w:tcPr>
            <w:tcW w:w="1440" w:type="dxa"/>
            <w:shd w:val="clear" w:color="auto" w:fill="auto"/>
          </w:tcPr>
          <w:p w14:paraId="7252C873" w14:textId="77777777" w:rsidR="00D77E0E" w:rsidRPr="00E5418C" w:rsidRDefault="00D77E0E" w:rsidP="004C1449">
            <w:pPr>
              <w:pStyle w:val="QPPTableTextBody"/>
            </w:pPr>
            <w:r w:rsidRPr="00E5418C">
              <w:t>-</w:t>
            </w:r>
          </w:p>
        </w:tc>
      </w:tr>
      <w:tr w:rsidR="00D77E0E" w14:paraId="37E1DAAB" w14:textId="77777777" w:rsidTr="00DF7A55">
        <w:tc>
          <w:tcPr>
            <w:tcW w:w="2628" w:type="dxa"/>
            <w:shd w:val="clear" w:color="auto" w:fill="auto"/>
          </w:tcPr>
          <w:p w14:paraId="0AED220E" w14:textId="77777777" w:rsidR="00D77E0E" w:rsidRPr="00E5418C" w:rsidRDefault="00D77E0E" w:rsidP="004C1449">
            <w:pPr>
              <w:pStyle w:val="QPPTableTextBody"/>
            </w:pPr>
            <w:r w:rsidRPr="00E5418C">
              <w:t>Mercury organic</w:t>
            </w:r>
          </w:p>
        </w:tc>
        <w:tc>
          <w:tcPr>
            <w:tcW w:w="1440" w:type="dxa"/>
            <w:shd w:val="clear" w:color="auto" w:fill="auto"/>
          </w:tcPr>
          <w:p w14:paraId="4640249D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25C97759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3CF462C8" w14:textId="77777777" w:rsidR="00D77E0E" w:rsidRPr="00E5418C" w:rsidRDefault="00D77E0E" w:rsidP="004C1449">
            <w:pPr>
              <w:pStyle w:val="QPPTableTextBody"/>
            </w:pPr>
            <w:r w:rsidRPr="00E5418C">
              <w:t>0.18</w:t>
            </w:r>
          </w:p>
        </w:tc>
        <w:tc>
          <w:tcPr>
            <w:tcW w:w="1440" w:type="dxa"/>
            <w:shd w:val="clear" w:color="auto" w:fill="auto"/>
          </w:tcPr>
          <w:p w14:paraId="067E5725" w14:textId="77777777" w:rsidR="00D77E0E" w:rsidRPr="00E5418C" w:rsidRDefault="00D77E0E" w:rsidP="004C1449">
            <w:pPr>
              <w:pStyle w:val="QPPTableTextBody"/>
            </w:pPr>
            <w:r w:rsidRPr="00E5418C">
              <w:t>-</w:t>
            </w:r>
          </w:p>
        </w:tc>
      </w:tr>
      <w:tr w:rsidR="00D77E0E" w14:paraId="5D697BD5" w14:textId="77777777" w:rsidTr="00DF7A55">
        <w:tc>
          <w:tcPr>
            <w:tcW w:w="2628" w:type="dxa"/>
            <w:shd w:val="clear" w:color="auto" w:fill="auto"/>
          </w:tcPr>
          <w:p w14:paraId="6E8E9CBF" w14:textId="77777777" w:rsidR="00D77E0E" w:rsidRPr="00E5418C" w:rsidRDefault="00D77E0E" w:rsidP="004C1449">
            <w:pPr>
              <w:pStyle w:val="QPPTableTextBody"/>
            </w:pPr>
            <w:r w:rsidRPr="00E5418C">
              <w:t>Methanol</w:t>
            </w:r>
          </w:p>
        </w:tc>
        <w:tc>
          <w:tcPr>
            <w:tcW w:w="1440" w:type="dxa"/>
            <w:shd w:val="clear" w:color="auto" w:fill="auto"/>
          </w:tcPr>
          <w:p w14:paraId="7020484A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2182374B" w14:textId="77777777" w:rsidR="00D77E0E" w:rsidRPr="00E5418C" w:rsidRDefault="00D77E0E" w:rsidP="004C1449">
            <w:pPr>
              <w:pStyle w:val="QPPTableTextBody"/>
            </w:pPr>
            <w:r w:rsidRPr="00E5418C">
              <w:t>Odour</w:t>
            </w:r>
          </w:p>
        </w:tc>
        <w:tc>
          <w:tcPr>
            <w:tcW w:w="1440" w:type="dxa"/>
            <w:shd w:val="clear" w:color="auto" w:fill="auto"/>
          </w:tcPr>
          <w:p w14:paraId="1B900E31" w14:textId="77777777" w:rsidR="00D77E0E" w:rsidRPr="00E5418C" w:rsidRDefault="00D77E0E" w:rsidP="004C1449">
            <w:pPr>
              <w:pStyle w:val="QPPTableTextBody"/>
            </w:pPr>
            <w:r w:rsidRPr="00E5418C">
              <w:t>3</w:t>
            </w:r>
            <w:r w:rsidR="00D928B7">
              <w:t>,</w:t>
            </w:r>
            <w:r w:rsidRPr="00E5418C">
              <w:t>000</w:t>
            </w:r>
          </w:p>
        </w:tc>
        <w:tc>
          <w:tcPr>
            <w:tcW w:w="1440" w:type="dxa"/>
            <w:shd w:val="clear" w:color="auto" w:fill="auto"/>
          </w:tcPr>
          <w:p w14:paraId="007D2E65" w14:textId="77777777" w:rsidR="00D77E0E" w:rsidRPr="00E5418C" w:rsidRDefault="00D77E0E" w:rsidP="004C1449">
            <w:pPr>
              <w:pStyle w:val="QPPTableTextBody"/>
            </w:pPr>
            <w:r w:rsidRPr="00E5418C">
              <w:t>2.4</w:t>
            </w:r>
          </w:p>
        </w:tc>
      </w:tr>
      <w:tr w:rsidR="00D77E0E" w14:paraId="49D0BE3B" w14:textId="77777777" w:rsidTr="00DF7A55">
        <w:tc>
          <w:tcPr>
            <w:tcW w:w="2628" w:type="dxa"/>
            <w:shd w:val="clear" w:color="auto" w:fill="auto"/>
          </w:tcPr>
          <w:p w14:paraId="32C07B7D" w14:textId="77777777" w:rsidR="00D77E0E" w:rsidRPr="00E5418C" w:rsidRDefault="00D77E0E" w:rsidP="004C1449">
            <w:pPr>
              <w:pStyle w:val="QPPTableTextBody"/>
            </w:pPr>
            <w:r w:rsidRPr="00E5418C">
              <w:t>Methyl ethyl ketone</w:t>
            </w:r>
          </w:p>
        </w:tc>
        <w:tc>
          <w:tcPr>
            <w:tcW w:w="1440" w:type="dxa"/>
            <w:shd w:val="clear" w:color="auto" w:fill="auto"/>
          </w:tcPr>
          <w:p w14:paraId="1D4E38F0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5CEB1073" w14:textId="77777777" w:rsidR="00D77E0E" w:rsidRPr="00E5418C" w:rsidRDefault="00D77E0E" w:rsidP="004C1449">
            <w:pPr>
              <w:pStyle w:val="QPPTableTextBody"/>
            </w:pPr>
            <w:r w:rsidRPr="00E5418C">
              <w:t>Odour</w:t>
            </w:r>
          </w:p>
        </w:tc>
        <w:tc>
          <w:tcPr>
            <w:tcW w:w="1440" w:type="dxa"/>
            <w:shd w:val="clear" w:color="auto" w:fill="auto"/>
          </w:tcPr>
          <w:p w14:paraId="40E2EDA2" w14:textId="77777777" w:rsidR="00D77E0E" w:rsidRPr="00E5418C" w:rsidRDefault="00D77E0E" w:rsidP="004C1449">
            <w:pPr>
              <w:pStyle w:val="QPPTableTextBody"/>
            </w:pPr>
            <w:r w:rsidRPr="00E5418C">
              <w:t>3</w:t>
            </w:r>
            <w:r w:rsidR="00D928B7">
              <w:t>,</w:t>
            </w:r>
            <w:r w:rsidRPr="00E5418C">
              <w:t>200</w:t>
            </w:r>
          </w:p>
        </w:tc>
        <w:tc>
          <w:tcPr>
            <w:tcW w:w="1440" w:type="dxa"/>
            <w:shd w:val="clear" w:color="auto" w:fill="auto"/>
          </w:tcPr>
          <w:p w14:paraId="5CC3423B" w14:textId="77777777" w:rsidR="00D77E0E" w:rsidRPr="00E5418C" w:rsidRDefault="00D77E0E" w:rsidP="004C1449">
            <w:pPr>
              <w:pStyle w:val="QPPTableTextBody"/>
            </w:pPr>
            <w:r w:rsidRPr="00E5418C">
              <w:t>1.1</w:t>
            </w:r>
          </w:p>
        </w:tc>
      </w:tr>
      <w:tr w:rsidR="00D77E0E" w14:paraId="41830A0C" w14:textId="77777777" w:rsidTr="00DF7A55">
        <w:tc>
          <w:tcPr>
            <w:tcW w:w="2628" w:type="dxa"/>
            <w:shd w:val="clear" w:color="auto" w:fill="auto"/>
          </w:tcPr>
          <w:p w14:paraId="681EAD61" w14:textId="77777777" w:rsidR="00D77E0E" w:rsidRPr="00E5418C" w:rsidRDefault="00D77E0E" w:rsidP="004C1449">
            <w:pPr>
              <w:pStyle w:val="QPPTableTextBody"/>
            </w:pPr>
            <w:r w:rsidRPr="00E5418C">
              <w:t>Methyl isobutyl ketone</w:t>
            </w:r>
          </w:p>
        </w:tc>
        <w:tc>
          <w:tcPr>
            <w:tcW w:w="1440" w:type="dxa"/>
            <w:shd w:val="clear" w:color="auto" w:fill="auto"/>
          </w:tcPr>
          <w:p w14:paraId="7BEE5B2B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022C8745" w14:textId="77777777" w:rsidR="00D77E0E" w:rsidRPr="00E5418C" w:rsidRDefault="00D77E0E" w:rsidP="004C1449">
            <w:pPr>
              <w:pStyle w:val="QPPTableTextBody"/>
            </w:pPr>
            <w:r w:rsidRPr="00E5418C">
              <w:t>Odour</w:t>
            </w:r>
          </w:p>
        </w:tc>
        <w:tc>
          <w:tcPr>
            <w:tcW w:w="1440" w:type="dxa"/>
            <w:shd w:val="clear" w:color="auto" w:fill="auto"/>
          </w:tcPr>
          <w:p w14:paraId="014E2548" w14:textId="77777777" w:rsidR="00D77E0E" w:rsidRPr="00E5418C" w:rsidRDefault="00D77E0E" w:rsidP="004C1449">
            <w:pPr>
              <w:pStyle w:val="QPPTableTextBody"/>
            </w:pPr>
            <w:r w:rsidRPr="00E5418C">
              <w:t>230</w:t>
            </w:r>
          </w:p>
        </w:tc>
        <w:tc>
          <w:tcPr>
            <w:tcW w:w="1440" w:type="dxa"/>
            <w:shd w:val="clear" w:color="auto" w:fill="auto"/>
          </w:tcPr>
          <w:p w14:paraId="2DF8EC03" w14:textId="77777777" w:rsidR="00D77E0E" w:rsidRPr="00E5418C" w:rsidRDefault="00D77E0E" w:rsidP="004C1449">
            <w:pPr>
              <w:pStyle w:val="QPPTableTextBody"/>
            </w:pPr>
            <w:r w:rsidRPr="00E5418C">
              <w:t>0.05</w:t>
            </w:r>
          </w:p>
        </w:tc>
      </w:tr>
      <w:tr w:rsidR="00D77E0E" w14:paraId="78D7876C" w14:textId="77777777" w:rsidTr="00DF7A55">
        <w:tc>
          <w:tcPr>
            <w:tcW w:w="2628" w:type="dxa"/>
            <w:shd w:val="clear" w:color="auto" w:fill="auto"/>
          </w:tcPr>
          <w:p w14:paraId="5B2548AF" w14:textId="77777777" w:rsidR="00D77E0E" w:rsidRPr="00E5418C" w:rsidRDefault="00D77E0E" w:rsidP="004C1449">
            <w:pPr>
              <w:pStyle w:val="QPPTableTextBody"/>
            </w:pPr>
            <w:r w:rsidRPr="00E5418C">
              <w:t>Methyl mercaptan</w:t>
            </w:r>
          </w:p>
        </w:tc>
        <w:tc>
          <w:tcPr>
            <w:tcW w:w="1440" w:type="dxa"/>
            <w:shd w:val="clear" w:color="auto" w:fill="auto"/>
          </w:tcPr>
          <w:p w14:paraId="40624D52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163D2446" w14:textId="77777777" w:rsidR="00D77E0E" w:rsidRPr="00E5418C" w:rsidRDefault="00D77E0E" w:rsidP="004C1449">
            <w:pPr>
              <w:pStyle w:val="QPPTableTextBody"/>
            </w:pPr>
            <w:r w:rsidRPr="00E5418C">
              <w:t>Odour</w:t>
            </w:r>
          </w:p>
        </w:tc>
        <w:tc>
          <w:tcPr>
            <w:tcW w:w="1440" w:type="dxa"/>
            <w:shd w:val="clear" w:color="auto" w:fill="auto"/>
          </w:tcPr>
          <w:p w14:paraId="42A550F8" w14:textId="77777777" w:rsidR="00D77E0E" w:rsidRPr="00E5418C" w:rsidRDefault="00D77E0E" w:rsidP="004C1449">
            <w:pPr>
              <w:pStyle w:val="QPPTableTextBody"/>
            </w:pPr>
            <w:r w:rsidRPr="00E5418C">
              <w:t>0.46</w:t>
            </w:r>
          </w:p>
        </w:tc>
        <w:tc>
          <w:tcPr>
            <w:tcW w:w="1440" w:type="dxa"/>
            <w:shd w:val="clear" w:color="auto" w:fill="auto"/>
          </w:tcPr>
          <w:p w14:paraId="5B201521" w14:textId="77777777" w:rsidR="00D77E0E" w:rsidRPr="00E5418C" w:rsidRDefault="00D77E0E" w:rsidP="004C1449">
            <w:pPr>
              <w:pStyle w:val="QPPTableTextBody"/>
            </w:pPr>
            <w:r w:rsidRPr="00E5418C">
              <w:t>0.00023</w:t>
            </w:r>
          </w:p>
        </w:tc>
      </w:tr>
      <w:tr w:rsidR="00D77E0E" w14:paraId="3320876E" w14:textId="77777777" w:rsidTr="00DF7A55">
        <w:tc>
          <w:tcPr>
            <w:tcW w:w="2628" w:type="dxa"/>
            <w:shd w:val="clear" w:color="auto" w:fill="auto"/>
          </w:tcPr>
          <w:p w14:paraId="7F7344C6" w14:textId="77777777" w:rsidR="00D77E0E" w:rsidRPr="00E5418C" w:rsidRDefault="00D77E0E" w:rsidP="004C1449">
            <w:pPr>
              <w:pStyle w:val="QPPTableTextBody"/>
            </w:pPr>
            <w:r w:rsidRPr="00E5418C">
              <w:t>Methyl methacrylate</w:t>
            </w:r>
          </w:p>
        </w:tc>
        <w:tc>
          <w:tcPr>
            <w:tcW w:w="1440" w:type="dxa"/>
            <w:shd w:val="clear" w:color="auto" w:fill="auto"/>
          </w:tcPr>
          <w:p w14:paraId="04225A97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34FA13AB" w14:textId="77777777" w:rsidR="00D77E0E" w:rsidRPr="00E5418C" w:rsidRDefault="00D77E0E" w:rsidP="004C1449">
            <w:pPr>
              <w:pStyle w:val="QPPTableTextBody"/>
            </w:pPr>
            <w:r w:rsidRPr="00E5418C">
              <w:t>Odour</w:t>
            </w:r>
          </w:p>
        </w:tc>
        <w:tc>
          <w:tcPr>
            <w:tcW w:w="1440" w:type="dxa"/>
            <w:shd w:val="clear" w:color="auto" w:fill="auto"/>
          </w:tcPr>
          <w:p w14:paraId="78D16587" w14:textId="77777777" w:rsidR="00D77E0E" w:rsidRPr="00E5418C" w:rsidRDefault="00D77E0E" w:rsidP="004C1449">
            <w:pPr>
              <w:pStyle w:val="QPPTableTextBody"/>
            </w:pPr>
            <w:r w:rsidRPr="00E5418C">
              <w:t>120</w:t>
            </w:r>
          </w:p>
        </w:tc>
        <w:tc>
          <w:tcPr>
            <w:tcW w:w="1440" w:type="dxa"/>
            <w:shd w:val="clear" w:color="auto" w:fill="auto"/>
          </w:tcPr>
          <w:p w14:paraId="1430E727" w14:textId="77777777" w:rsidR="00D77E0E" w:rsidRPr="00E5418C" w:rsidRDefault="00D77E0E" w:rsidP="004C1449">
            <w:pPr>
              <w:pStyle w:val="QPPTableTextBody"/>
            </w:pPr>
            <w:r w:rsidRPr="00E5418C">
              <w:t>0.027</w:t>
            </w:r>
          </w:p>
        </w:tc>
      </w:tr>
      <w:tr w:rsidR="00D77E0E" w14:paraId="1AB6CD65" w14:textId="77777777" w:rsidTr="00DF7A55">
        <w:tc>
          <w:tcPr>
            <w:tcW w:w="2628" w:type="dxa"/>
            <w:shd w:val="clear" w:color="auto" w:fill="auto"/>
          </w:tcPr>
          <w:p w14:paraId="01F84CA6" w14:textId="77777777" w:rsidR="00D77E0E" w:rsidRPr="00E5418C" w:rsidRDefault="00D77E0E" w:rsidP="004C1449">
            <w:pPr>
              <w:pStyle w:val="QPPTableTextBody"/>
            </w:pPr>
            <w:r w:rsidRPr="00E5418C">
              <w:t>Methyl styrene</w:t>
            </w:r>
          </w:p>
        </w:tc>
        <w:tc>
          <w:tcPr>
            <w:tcW w:w="1440" w:type="dxa"/>
            <w:shd w:val="clear" w:color="auto" w:fill="auto"/>
          </w:tcPr>
          <w:p w14:paraId="2DA12CEF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1B45A23F" w14:textId="77777777" w:rsidR="00D77E0E" w:rsidRPr="00E5418C" w:rsidRDefault="00D77E0E" w:rsidP="004C1449">
            <w:pPr>
              <w:pStyle w:val="QPPTableTextBody"/>
            </w:pPr>
            <w:r w:rsidRPr="00E5418C">
              <w:t>Odour</w:t>
            </w:r>
          </w:p>
        </w:tc>
        <w:tc>
          <w:tcPr>
            <w:tcW w:w="1440" w:type="dxa"/>
            <w:shd w:val="clear" w:color="auto" w:fill="auto"/>
          </w:tcPr>
          <w:p w14:paraId="596E1810" w14:textId="77777777" w:rsidR="00D77E0E" w:rsidRPr="00E5418C" w:rsidRDefault="00D77E0E" w:rsidP="004C1449">
            <w:pPr>
              <w:pStyle w:val="QPPTableTextBody"/>
            </w:pPr>
            <w:r w:rsidRPr="00E5418C">
              <w:t>140</w:t>
            </w:r>
          </w:p>
        </w:tc>
        <w:tc>
          <w:tcPr>
            <w:tcW w:w="1440" w:type="dxa"/>
            <w:shd w:val="clear" w:color="auto" w:fill="auto"/>
          </w:tcPr>
          <w:p w14:paraId="6F9DFB18" w14:textId="77777777" w:rsidR="00D77E0E" w:rsidRPr="00E5418C" w:rsidRDefault="00D77E0E" w:rsidP="004C1449">
            <w:pPr>
              <w:pStyle w:val="QPPTableTextBody"/>
            </w:pPr>
            <w:r w:rsidRPr="00E5418C">
              <w:t>0.</w:t>
            </w:r>
            <w:r w:rsidR="00D975E1" w:rsidRPr="00E5418C">
              <w:t>02</w:t>
            </w:r>
            <w:r w:rsidR="00D975E1">
              <w:t>9</w:t>
            </w:r>
          </w:p>
        </w:tc>
      </w:tr>
      <w:tr w:rsidR="00D77E0E" w14:paraId="458503CF" w14:textId="77777777" w:rsidTr="00DF7A55">
        <w:tc>
          <w:tcPr>
            <w:tcW w:w="2628" w:type="dxa"/>
            <w:shd w:val="clear" w:color="auto" w:fill="auto"/>
          </w:tcPr>
          <w:p w14:paraId="71F250F6" w14:textId="77777777" w:rsidR="00D77E0E" w:rsidRPr="00E5418C" w:rsidRDefault="00D77E0E" w:rsidP="004C1449">
            <w:pPr>
              <w:pStyle w:val="QPPTableTextBody"/>
            </w:pPr>
            <w:r w:rsidRPr="00E5418C">
              <w:t>Methylamine</w:t>
            </w:r>
          </w:p>
        </w:tc>
        <w:tc>
          <w:tcPr>
            <w:tcW w:w="1440" w:type="dxa"/>
            <w:shd w:val="clear" w:color="auto" w:fill="auto"/>
          </w:tcPr>
          <w:p w14:paraId="7818F330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70366229" w14:textId="77777777" w:rsidR="00D77E0E" w:rsidRPr="00E5418C" w:rsidRDefault="00D77E0E" w:rsidP="004C1449">
            <w:pPr>
              <w:pStyle w:val="QPPTableTextBody"/>
            </w:pPr>
            <w:r w:rsidRPr="00E5418C">
              <w:t>Odour</w:t>
            </w:r>
          </w:p>
        </w:tc>
        <w:tc>
          <w:tcPr>
            <w:tcW w:w="1440" w:type="dxa"/>
            <w:shd w:val="clear" w:color="auto" w:fill="auto"/>
          </w:tcPr>
          <w:p w14:paraId="7160A41F" w14:textId="77777777" w:rsidR="00D77E0E" w:rsidRPr="00E5418C" w:rsidRDefault="00D77E0E" w:rsidP="004C1449">
            <w:pPr>
              <w:pStyle w:val="QPPTableTextBody"/>
            </w:pPr>
            <w:r w:rsidRPr="00E5418C">
              <w:t>2.7</w:t>
            </w:r>
          </w:p>
        </w:tc>
        <w:tc>
          <w:tcPr>
            <w:tcW w:w="1440" w:type="dxa"/>
            <w:shd w:val="clear" w:color="auto" w:fill="auto"/>
          </w:tcPr>
          <w:p w14:paraId="23852263" w14:textId="77777777" w:rsidR="00D77E0E" w:rsidRPr="00E5418C" w:rsidRDefault="00D77E0E" w:rsidP="004C1449">
            <w:pPr>
              <w:pStyle w:val="QPPTableTextBody"/>
            </w:pPr>
            <w:r w:rsidRPr="00E5418C">
              <w:t>0.0023</w:t>
            </w:r>
          </w:p>
        </w:tc>
      </w:tr>
      <w:tr w:rsidR="00D77E0E" w14:paraId="57525101" w14:textId="77777777" w:rsidTr="00DF7A55">
        <w:tc>
          <w:tcPr>
            <w:tcW w:w="2628" w:type="dxa"/>
            <w:shd w:val="clear" w:color="auto" w:fill="auto"/>
          </w:tcPr>
          <w:p w14:paraId="1AEFFFDB" w14:textId="77777777" w:rsidR="00D77E0E" w:rsidRPr="00E5418C" w:rsidRDefault="00D77E0E" w:rsidP="004C1449">
            <w:pPr>
              <w:pStyle w:val="QPPTableTextBody"/>
            </w:pPr>
            <w:r w:rsidRPr="00E5418C">
              <w:t>n-Butanol</w:t>
            </w:r>
          </w:p>
        </w:tc>
        <w:tc>
          <w:tcPr>
            <w:tcW w:w="1440" w:type="dxa"/>
            <w:shd w:val="clear" w:color="auto" w:fill="auto"/>
          </w:tcPr>
          <w:p w14:paraId="04373E5E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56604C67" w14:textId="77777777" w:rsidR="00D77E0E" w:rsidRPr="00E5418C" w:rsidRDefault="00D77E0E" w:rsidP="004C1449">
            <w:pPr>
              <w:pStyle w:val="QPPTableTextBody"/>
            </w:pPr>
            <w:r w:rsidRPr="00E5418C">
              <w:t>Odour</w:t>
            </w:r>
          </w:p>
        </w:tc>
        <w:tc>
          <w:tcPr>
            <w:tcW w:w="1440" w:type="dxa"/>
            <w:shd w:val="clear" w:color="auto" w:fill="auto"/>
          </w:tcPr>
          <w:p w14:paraId="475FE45C" w14:textId="77777777" w:rsidR="00D77E0E" w:rsidRPr="00E5418C" w:rsidRDefault="00D77E0E" w:rsidP="004C1449">
            <w:pPr>
              <w:pStyle w:val="QPPTableTextBody"/>
            </w:pPr>
            <w:r w:rsidRPr="00E5418C">
              <w:t>500</w:t>
            </w:r>
          </w:p>
        </w:tc>
        <w:tc>
          <w:tcPr>
            <w:tcW w:w="1440" w:type="dxa"/>
            <w:shd w:val="clear" w:color="auto" w:fill="auto"/>
          </w:tcPr>
          <w:p w14:paraId="44C86833" w14:textId="77777777" w:rsidR="00D77E0E" w:rsidRPr="00E5418C" w:rsidRDefault="00D77E0E" w:rsidP="004C1449">
            <w:pPr>
              <w:pStyle w:val="QPPTableTextBody"/>
            </w:pPr>
            <w:r w:rsidRPr="00E5418C">
              <w:t>0.16</w:t>
            </w:r>
          </w:p>
        </w:tc>
      </w:tr>
      <w:tr w:rsidR="00D77E0E" w14:paraId="4860DD5C" w14:textId="77777777" w:rsidTr="00DF7A55">
        <w:tc>
          <w:tcPr>
            <w:tcW w:w="2628" w:type="dxa"/>
            <w:shd w:val="clear" w:color="auto" w:fill="auto"/>
          </w:tcPr>
          <w:p w14:paraId="0BFA8376" w14:textId="77777777" w:rsidR="00D77E0E" w:rsidRPr="00E5418C" w:rsidRDefault="00D77E0E" w:rsidP="004C1449">
            <w:pPr>
              <w:pStyle w:val="QPPTableTextBody"/>
            </w:pPr>
            <w:r w:rsidRPr="00E5418C">
              <w:t>n-Butyl acetate</w:t>
            </w:r>
          </w:p>
        </w:tc>
        <w:tc>
          <w:tcPr>
            <w:tcW w:w="1440" w:type="dxa"/>
            <w:shd w:val="clear" w:color="auto" w:fill="auto"/>
          </w:tcPr>
          <w:p w14:paraId="2491EF28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0D90883B" w14:textId="77777777" w:rsidR="00D77E0E" w:rsidRPr="00E5418C" w:rsidRDefault="00D77E0E" w:rsidP="004C1449">
            <w:pPr>
              <w:pStyle w:val="QPPTableTextBody"/>
            </w:pPr>
            <w:r w:rsidRPr="00E5418C">
              <w:t>Odour</w:t>
            </w:r>
          </w:p>
        </w:tc>
        <w:tc>
          <w:tcPr>
            <w:tcW w:w="1440" w:type="dxa"/>
            <w:shd w:val="clear" w:color="auto" w:fill="auto"/>
          </w:tcPr>
          <w:p w14:paraId="7CC709D6" w14:textId="77777777" w:rsidR="00D77E0E" w:rsidRPr="00E5418C" w:rsidRDefault="00D77E0E" w:rsidP="004C1449">
            <w:pPr>
              <w:pStyle w:val="QPPTableTextBody"/>
            </w:pPr>
            <w:r w:rsidRPr="00E5418C">
              <w:t>1</w:t>
            </w:r>
            <w:r w:rsidR="00D928B7">
              <w:t>,</w:t>
            </w:r>
            <w:r w:rsidRPr="00E5418C">
              <w:t>020</w:t>
            </w:r>
          </w:p>
        </w:tc>
        <w:tc>
          <w:tcPr>
            <w:tcW w:w="1440" w:type="dxa"/>
            <w:shd w:val="clear" w:color="auto" w:fill="auto"/>
          </w:tcPr>
          <w:p w14:paraId="7AD13EBD" w14:textId="77777777" w:rsidR="00D77E0E" w:rsidRPr="00E5418C" w:rsidRDefault="00D77E0E" w:rsidP="004C1449">
            <w:pPr>
              <w:pStyle w:val="QPPTableTextBody"/>
            </w:pPr>
            <w:r w:rsidRPr="00E5418C">
              <w:t>0.21</w:t>
            </w:r>
          </w:p>
        </w:tc>
      </w:tr>
      <w:tr w:rsidR="00D77E0E" w14:paraId="55901201" w14:textId="77777777" w:rsidTr="00DF7A55">
        <w:tc>
          <w:tcPr>
            <w:tcW w:w="2628" w:type="dxa"/>
            <w:shd w:val="clear" w:color="auto" w:fill="auto"/>
          </w:tcPr>
          <w:p w14:paraId="4718E046" w14:textId="77777777" w:rsidR="00D77E0E" w:rsidRPr="00E5418C" w:rsidRDefault="00D77E0E" w:rsidP="004C1449">
            <w:pPr>
              <w:pStyle w:val="QPPTableTextBody"/>
            </w:pPr>
            <w:r w:rsidRPr="00E5418C">
              <w:t>n-Hexane</w:t>
            </w:r>
          </w:p>
        </w:tc>
        <w:tc>
          <w:tcPr>
            <w:tcW w:w="1440" w:type="dxa"/>
            <w:shd w:val="clear" w:color="auto" w:fill="auto"/>
          </w:tcPr>
          <w:p w14:paraId="2060ACB5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37CE55F9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01C51078" w14:textId="77777777" w:rsidR="00D77E0E" w:rsidRPr="00E5418C" w:rsidRDefault="00D77E0E" w:rsidP="004C1449">
            <w:pPr>
              <w:pStyle w:val="QPPTableTextBody"/>
            </w:pPr>
            <w:r w:rsidRPr="00E5418C">
              <w:t>3</w:t>
            </w:r>
            <w:r w:rsidR="00D928B7">
              <w:t>,</w:t>
            </w:r>
            <w:r w:rsidRPr="00E5418C">
              <w:t>200</w:t>
            </w:r>
          </w:p>
        </w:tc>
        <w:tc>
          <w:tcPr>
            <w:tcW w:w="1440" w:type="dxa"/>
            <w:shd w:val="clear" w:color="auto" w:fill="auto"/>
          </w:tcPr>
          <w:p w14:paraId="00158B5D" w14:textId="77777777" w:rsidR="00D77E0E" w:rsidRPr="00E5418C" w:rsidRDefault="00D77E0E" w:rsidP="004C1449">
            <w:pPr>
              <w:pStyle w:val="QPPTableTextBody"/>
            </w:pPr>
            <w:r w:rsidRPr="00E5418C">
              <w:t>0.9</w:t>
            </w:r>
          </w:p>
        </w:tc>
      </w:tr>
      <w:tr w:rsidR="00D77E0E" w14:paraId="35EA4D3B" w14:textId="77777777" w:rsidTr="00DF7A55">
        <w:tc>
          <w:tcPr>
            <w:tcW w:w="2628" w:type="dxa"/>
            <w:shd w:val="clear" w:color="auto" w:fill="auto"/>
          </w:tcPr>
          <w:p w14:paraId="130F8913" w14:textId="77777777" w:rsidR="00D77E0E" w:rsidRPr="00E5418C" w:rsidRDefault="00D77E0E" w:rsidP="004C1449">
            <w:pPr>
              <w:pStyle w:val="QPPTableTextBody"/>
            </w:pPr>
            <w:r w:rsidRPr="00E5418C">
              <w:t>Nickel and compounds (as total metal content in PM</w:t>
            </w:r>
            <w:r w:rsidRPr="00DF7A55">
              <w:rPr>
                <w:vertAlign w:val="subscript"/>
              </w:rPr>
              <w:t>10</w:t>
            </w:r>
            <w:r w:rsidRPr="00E5418C">
              <w:t>)</w:t>
            </w:r>
          </w:p>
        </w:tc>
        <w:tc>
          <w:tcPr>
            <w:tcW w:w="1440" w:type="dxa"/>
            <w:shd w:val="clear" w:color="auto" w:fill="auto"/>
          </w:tcPr>
          <w:p w14:paraId="560A6934" w14:textId="77777777" w:rsidR="00D77E0E" w:rsidRPr="00E5418C" w:rsidRDefault="00D77E0E" w:rsidP="004C1449">
            <w:pPr>
              <w:pStyle w:val="QPPTableTextBody"/>
            </w:pPr>
            <w:r w:rsidRPr="00E5418C">
              <w:t>Annual</w:t>
            </w:r>
          </w:p>
        </w:tc>
        <w:tc>
          <w:tcPr>
            <w:tcW w:w="2340" w:type="dxa"/>
            <w:shd w:val="clear" w:color="auto" w:fill="auto"/>
          </w:tcPr>
          <w:p w14:paraId="6872DEC8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19D99844" w14:textId="77777777" w:rsidR="00D77E0E" w:rsidRPr="00E5418C" w:rsidRDefault="00D77E0E" w:rsidP="004C1449">
            <w:pPr>
              <w:pStyle w:val="QPPTableTextBody"/>
            </w:pPr>
            <w:r w:rsidRPr="00E5418C">
              <w:t>0.02</w:t>
            </w:r>
          </w:p>
        </w:tc>
        <w:tc>
          <w:tcPr>
            <w:tcW w:w="1440" w:type="dxa"/>
            <w:shd w:val="clear" w:color="auto" w:fill="auto"/>
          </w:tcPr>
          <w:p w14:paraId="4BB33AF9" w14:textId="77777777" w:rsidR="00D77E0E" w:rsidRPr="00E5418C" w:rsidRDefault="00D77E0E" w:rsidP="004C1449">
            <w:pPr>
              <w:pStyle w:val="QPPTableTextBody"/>
            </w:pPr>
            <w:r w:rsidRPr="00E5418C">
              <w:t>-</w:t>
            </w:r>
          </w:p>
        </w:tc>
      </w:tr>
      <w:tr w:rsidR="00D77E0E" w14:paraId="3E1108AB" w14:textId="77777777" w:rsidTr="00DF7A55">
        <w:tc>
          <w:tcPr>
            <w:tcW w:w="2628" w:type="dxa"/>
            <w:shd w:val="clear" w:color="auto" w:fill="auto"/>
          </w:tcPr>
          <w:p w14:paraId="78A1A40D" w14:textId="77777777" w:rsidR="00D77E0E" w:rsidRPr="00E5418C" w:rsidRDefault="00D77E0E" w:rsidP="004C1449">
            <w:pPr>
              <w:pStyle w:val="QPPTableTextBody"/>
            </w:pPr>
            <w:r w:rsidRPr="00E5418C">
              <w:lastRenderedPageBreak/>
              <w:t>Nitric acid</w:t>
            </w:r>
          </w:p>
        </w:tc>
        <w:tc>
          <w:tcPr>
            <w:tcW w:w="1440" w:type="dxa"/>
            <w:shd w:val="clear" w:color="auto" w:fill="auto"/>
          </w:tcPr>
          <w:p w14:paraId="6C1F7BD5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0EDE96FD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0C531E16" w14:textId="77777777" w:rsidR="00D77E0E" w:rsidRPr="00E5418C" w:rsidRDefault="00D77E0E" w:rsidP="004C1449">
            <w:pPr>
              <w:pStyle w:val="QPPTableTextBody"/>
            </w:pPr>
            <w:r w:rsidRPr="00E5418C">
              <w:t>90</w:t>
            </w:r>
          </w:p>
        </w:tc>
        <w:tc>
          <w:tcPr>
            <w:tcW w:w="1440" w:type="dxa"/>
            <w:shd w:val="clear" w:color="auto" w:fill="auto"/>
          </w:tcPr>
          <w:p w14:paraId="6BB5F1FB" w14:textId="77777777" w:rsidR="00D77E0E" w:rsidRPr="00E5418C" w:rsidRDefault="00D77E0E" w:rsidP="004C1449">
            <w:pPr>
              <w:pStyle w:val="QPPTableTextBody"/>
            </w:pPr>
            <w:r w:rsidRPr="00E5418C">
              <w:t>0.037</w:t>
            </w:r>
          </w:p>
        </w:tc>
      </w:tr>
      <w:tr w:rsidR="00D77E0E" w14:paraId="73928334" w14:textId="77777777" w:rsidTr="00DF7A55">
        <w:tc>
          <w:tcPr>
            <w:tcW w:w="2628" w:type="dxa"/>
            <w:shd w:val="clear" w:color="auto" w:fill="auto"/>
          </w:tcPr>
          <w:p w14:paraId="2E8663E9" w14:textId="77777777" w:rsidR="00D77E0E" w:rsidRPr="00E5418C" w:rsidRDefault="00D77E0E" w:rsidP="004C1449">
            <w:pPr>
              <w:pStyle w:val="QPPTableTextBody"/>
            </w:pPr>
            <w:r w:rsidRPr="00E5418C">
              <w:t>Nitrobenzene</w:t>
            </w:r>
          </w:p>
        </w:tc>
        <w:tc>
          <w:tcPr>
            <w:tcW w:w="1440" w:type="dxa"/>
            <w:shd w:val="clear" w:color="auto" w:fill="auto"/>
          </w:tcPr>
          <w:p w14:paraId="74B3A8AC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2B5AD62E" w14:textId="77777777" w:rsidR="00D77E0E" w:rsidRPr="00E5418C" w:rsidRDefault="00D77E0E" w:rsidP="004C1449">
            <w:pPr>
              <w:pStyle w:val="QPPTableTextBody"/>
            </w:pPr>
            <w:r w:rsidRPr="00E5418C">
              <w:t>Odour</w:t>
            </w:r>
          </w:p>
        </w:tc>
        <w:tc>
          <w:tcPr>
            <w:tcW w:w="1440" w:type="dxa"/>
            <w:shd w:val="clear" w:color="auto" w:fill="auto"/>
          </w:tcPr>
          <w:p w14:paraId="56D77AC0" w14:textId="77777777" w:rsidR="00D77E0E" w:rsidRPr="00E5418C" w:rsidRDefault="00D77E0E" w:rsidP="004C1449">
            <w:pPr>
              <w:pStyle w:val="QPPTableTextBody"/>
            </w:pPr>
            <w:r w:rsidRPr="00E5418C">
              <w:t>2.6</w:t>
            </w:r>
          </w:p>
        </w:tc>
        <w:tc>
          <w:tcPr>
            <w:tcW w:w="1440" w:type="dxa"/>
            <w:shd w:val="clear" w:color="auto" w:fill="auto"/>
          </w:tcPr>
          <w:p w14:paraId="238D0200" w14:textId="77777777" w:rsidR="00D77E0E" w:rsidRPr="00E5418C" w:rsidRDefault="00D77E0E" w:rsidP="004C1449">
            <w:pPr>
              <w:pStyle w:val="QPPTableTextBody"/>
            </w:pPr>
            <w:r w:rsidRPr="00E5418C">
              <w:t>0.00052</w:t>
            </w:r>
          </w:p>
        </w:tc>
      </w:tr>
      <w:tr w:rsidR="00D77E0E" w14:paraId="73F685F3" w14:textId="77777777" w:rsidTr="00DF7A55">
        <w:tc>
          <w:tcPr>
            <w:tcW w:w="2628" w:type="dxa"/>
            <w:shd w:val="clear" w:color="auto" w:fill="auto"/>
          </w:tcPr>
          <w:p w14:paraId="56C04D7D" w14:textId="77777777" w:rsidR="00D77E0E" w:rsidRPr="00E5418C" w:rsidRDefault="00D77E0E" w:rsidP="004C1449">
            <w:pPr>
              <w:pStyle w:val="QPPTableTextBody"/>
            </w:pPr>
            <w:r w:rsidRPr="00E5418C">
              <w:t>n-Propanol</w:t>
            </w:r>
          </w:p>
        </w:tc>
        <w:tc>
          <w:tcPr>
            <w:tcW w:w="1440" w:type="dxa"/>
            <w:shd w:val="clear" w:color="auto" w:fill="auto"/>
          </w:tcPr>
          <w:p w14:paraId="2A6987F5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2D9189C9" w14:textId="77777777" w:rsidR="00D77E0E" w:rsidRPr="00E5418C" w:rsidRDefault="00D77E0E" w:rsidP="004C1449">
            <w:pPr>
              <w:pStyle w:val="QPPTableTextBody"/>
            </w:pPr>
            <w:r w:rsidRPr="00E5418C">
              <w:t>Odour</w:t>
            </w:r>
          </w:p>
        </w:tc>
        <w:tc>
          <w:tcPr>
            <w:tcW w:w="1440" w:type="dxa"/>
            <w:shd w:val="clear" w:color="auto" w:fill="auto"/>
          </w:tcPr>
          <w:p w14:paraId="435FBE4F" w14:textId="77777777" w:rsidR="00D77E0E" w:rsidRPr="00E5418C" w:rsidRDefault="00D77E0E" w:rsidP="004C1449">
            <w:pPr>
              <w:pStyle w:val="QPPTableTextBody"/>
            </w:pPr>
            <w:r w:rsidRPr="00E5418C">
              <w:t>41</w:t>
            </w:r>
          </w:p>
        </w:tc>
        <w:tc>
          <w:tcPr>
            <w:tcW w:w="1440" w:type="dxa"/>
            <w:shd w:val="clear" w:color="auto" w:fill="auto"/>
          </w:tcPr>
          <w:p w14:paraId="4B14B1D1" w14:textId="77777777" w:rsidR="00D77E0E" w:rsidRPr="00E5418C" w:rsidRDefault="00D77E0E" w:rsidP="004C1449">
            <w:pPr>
              <w:pStyle w:val="QPPTableTextBody"/>
            </w:pPr>
            <w:r w:rsidRPr="00E5418C">
              <w:t>0.016</w:t>
            </w:r>
          </w:p>
        </w:tc>
      </w:tr>
      <w:tr w:rsidR="00D77E0E" w14:paraId="5A5DDD4F" w14:textId="77777777" w:rsidTr="00DF7A55">
        <w:tc>
          <w:tcPr>
            <w:tcW w:w="2628" w:type="dxa"/>
            <w:shd w:val="clear" w:color="auto" w:fill="auto"/>
          </w:tcPr>
          <w:p w14:paraId="537DB21D" w14:textId="77777777" w:rsidR="00D77E0E" w:rsidRPr="00E5418C" w:rsidRDefault="00D77E0E" w:rsidP="004C1449">
            <w:pPr>
              <w:pStyle w:val="QPPTableTextBody"/>
            </w:pPr>
            <w:r w:rsidRPr="00E5418C">
              <w:t>Pentachlorophenol</w:t>
            </w:r>
          </w:p>
        </w:tc>
        <w:tc>
          <w:tcPr>
            <w:tcW w:w="1440" w:type="dxa"/>
            <w:shd w:val="clear" w:color="auto" w:fill="auto"/>
          </w:tcPr>
          <w:p w14:paraId="1826DFAC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265F9ADC" w14:textId="77777777" w:rsidR="00D77E0E" w:rsidRPr="00E5418C" w:rsidRDefault="00D77E0E" w:rsidP="004C1449">
            <w:pPr>
              <w:pStyle w:val="QPPTableTextBody"/>
            </w:pPr>
            <w:r w:rsidRPr="00E5418C">
              <w:t>USEPA extremely toxic</w:t>
            </w:r>
          </w:p>
        </w:tc>
        <w:tc>
          <w:tcPr>
            <w:tcW w:w="1440" w:type="dxa"/>
            <w:shd w:val="clear" w:color="auto" w:fill="auto"/>
          </w:tcPr>
          <w:p w14:paraId="3CC4A770" w14:textId="77777777" w:rsidR="00D77E0E" w:rsidRPr="00E5418C" w:rsidRDefault="00D77E0E" w:rsidP="004C1449">
            <w:pPr>
              <w:pStyle w:val="QPPTableTextBody"/>
            </w:pPr>
            <w:r w:rsidRPr="00E5418C">
              <w:t>0.9</w:t>
            </w:r>
          </w:p>
        </w:tc>
        <w:tc>
          <w:tcPr>
            <w:tcW w:w="1440" w:type="dxa"/>
            <w:shd w:val="clear" w:color="auto" w:fill="auto"/>
          </w:tcPr>
          <w:p w14:paraId="5F585265" w14:textId="77777777" w:rsidR="00D77E0E" w:rsidRPr="00E5418C" w:rsidRDefault="00D77E0E" w:rsidP="004C1449">
            <w:pPr>
              <w:pStyle w:val="QPPTableTextBody"/>
            </w:pPr>
            <w:r w:rsidRPr="00E5418C">
              <w:t>-</w:t>
            </w:r>
          </w:p>
        </w:tc>
      </w:tr>
      <w:tr w:rsidR="00D77E0E" w14:paraId="5D961A7B" w14:textId="77777777" w:rsidTr="00DF7A55">
        <w:tc>
          <w:tcPr>
            <w:tcW w:w="2628" w:type="dxa"/>
            <w:shd w:val="clear" w:color="auto" w:fill="auto"/>
          </w:tcPr>
          <w:p w14:paraId="5DFFF9C3" w14:textId="77777777" w:rsidR="00D77E0E" w:rsidRPr="00E5418C" w:rsidRDefault="00D77E0E" w:rsidP="004C1449">
            <w:pPr>
              <w:pStyle w:val="QPPTableTextBody"/>
            </w:pPr>
            <w:r w:rsidRPr="00E5418C">
              <w:t>Phenol</w:t>
            </w:r>
          </w:p>
        </w:tc>
        <w:tc>
          <w:tcPr>
            <w:tcW w:w="1440" w:type="dxa"/>
            <w:shd w:val="clear" w:color="auto" w:fill="auto"/>
          </w:tcPr>
          <w:p w14:paraId="401D946B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49D399E6" w14:textId="77777777" w:rsidR="00D77E0E" w:rsidRPr="00E5418C" w:rsidRDefault="00D77E0E" w:rsidP="004C1449">
            <w:pPr>
              <w:pStyle w:val="QPPTableTextBody"/>
            </w:pPr>
            <w:r w:rsidRPr="00E5418C">
              <w:t>Odour</w:t>
            </w:r>
          </w:p>
        </w:tc>
        <w:tc>
          <w:tcPr>
            <w:tcW w:w="1440" w:type="dxa"/>
            <w:shd w:val="clear" w:color="auto" w:fill="auto"/>
          </w:tcPr>
          <w:p w14:paraId="55C3DBE7" w14:textId="77777777" w:rsidR="00D77E0E" w:rsidRPr="00E5418C" w:rsidRDefault="00D77E0E" w:rsidP="004C1449">
            <w:pPr>
              <w:pStyle w:val="QPPTableTextBody"/>
            </w:pPr>
            <w:r w:rsidRPr="00E5418C">
              <w:t>20</w:t>
            </w:r>
          </w:p>
        </w:tc>
        <w:tc>
          <w:tcPr>
            <w:tcW w:w="1440" w:type="dxa"/>
            <w:shd w:val="clear" w:color="auto" w:fill="auto"/>
          </w:tcPr>
          <w:p w14:paraId="55D81478" w14:textId="77777777" w:rsidR="00D77E0E" w:rsidRPr="00E5418C" w:rsidRDefault="00D77E0E" w:rsidP="004C1449">
            <w:pPr>
              <w:pStyle w:val="QPPTableTextBody"/>
            </w:pPr>
            <w:r w:rsidRPr="00E5418C">
              <w:t>0.0052</w:t>
            </w:r>
          </w:p>
        </w:tc>
      </w:tr>
      <w:tr w:rsidR="00D77E0E" w14:paraId="29F33640" w14:textId="77777777" w:rsidTr="00DF7A55">
        <w:tc>
          <w:tcPr>
            <w:tcW w:w="2628" w:type="dxa"/>
            <w:shd w:val="clear" w:color="auto" w:fill="auto"/>
          </w:tcPr>
          <w:p w14:paraId="6282C72F" w14:textId="77777777" w:rsidR="00D77E0E" w:rsidRPr="00E5418C" w:rsidRDefault="00D77E0E" w:rsidP="004C1449">
            <w:pPr>
              <w:pStyle w:val="QPPTableTextBody"/>
            </w:pPr>
            <w:r w:rsidRPr="00E5418C">
              <w:t>Phosgene</w:t>
            </w:r>
          </w:p>
        </w:tc>
        <w:tc>
          <w:tcPr>
            <w:tcW w:w="1440" w:type="dxa"/>
            <w:shd w:val="clear" w:color="auto" w:fill="auto"/>
          </w:tcPr>
          <w:p w14:paraId="4E20427F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46A3D59B" w14:textId="77777777" w:rsidR="00D77E0E" w:rsidRPr="00E5418C" w:rsidRDefault="00D77E0E" w:rsidP="004C1449">
            <w:pPr>
              <w:pStyle w:val="QPPTableTextBody"/>
            </w:pPr>
            <w:r w:rsidRPr="00E5418C">
              <w:t>USEPA extremely toxic</w:t>
            </w:r>
          </w:p>
        </w:tc>
        <w:tc>
          <w:tcPr>
            <w:tcW w:w="1440" w:type="dxa"/>
            <w:shd w:val="clear" w:color="auto" w:fill="auto"/>
          </w:tcPr>
          <w:p w14:paraId="1646827D" w14:textId="77777777" w:rsidR="00D77E0E" w:rsidRPr="00E5418C" w:rsidRDefault="00D77E0E" w:rsidP="004C1449">
            <w:pPr>
              <w:pStyle w:val="QPPTableTextBody"/>
            </w:pPr>
            <w:r w:rsidRPr="00E5418C">
              <w:t>7</w:t>
            </w:r>
          </w:p>
        </w:tc>
        <w:tc>
          <w:tcPr>
            <w:tcW w:w="1440" w:type="dxa"/>
            <w:shd w:val="clear" w:color="auto" w:fill="auto"/>
          </w:tcPr>
          <w:p w14:paraId="2A08AD75" w14:textId="77777777" w:rsidR="00D77E0E" w:rsidRPr="00E5418C" w:rsidRDefault="00D77E0E" w:rsidP="004C1449">
            <w:pPr>
              <w:pStyle w:val="QPPTableTextBody"/>
            </w:pPr>
            <w:r w:rsidRPr="00E5418C">
              <w:t>0.0018</w:t>
            </w:r>
          </w:p>
        </w:tc>
      </w:tr>
      <w:tr w:rsidR="00D77E0E" w14:paraId="2B4C998A" w14:textId="77777777" w:rsidTr="00DF7A55">
        <w:tc>
          <w:tcPr>
            <w:tcW w:w="2628" w:type="dxa"/>
            <w:shd w:val="clear" w:color="auto" w:fill="auto"/>
          </w:tcPr>
          <w:p w14:paraId="7274F96F" w14:textId="77777777" w:rsidR="00D77E0E" w:rsidRPr="00E5418C" w:rsidRDefault="00D77E0E" w:rsidP="004C1449">
            <w:pPr>
              <w:pStyle w:val="QPPTableTextBody"/>
            </w:pPr>
            <w:r w:rsidRPr="00E5418C">
              <w:t>Phosphine</w:t>
            </w:r>
          </w:p>
        </w:tc>
        <w:tc>
          <w:tcPr>
            <w:tcW w:w="1440" w:type="dxa"/>
            <w:shd w:val="clear" w:color="auto" w:fill="auto"/>
          </w:tcPr>
          <w:p w14:paraId="0C91FC68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578CD69B" w14:textId="77777777" w:rsidR="00D77E0E" w:rsidRPr="00E5418C" w:rsidRDefault="00D77E0E" w:rsidP="004C1449">
            <w:pPr>
              <w:pStyle w:val="QPPTableTextBody"/>
            </w:pPr>
            <w:r w:rsidRPr="00E5418C">
              <w:t>Odour</w:t>
            </w:r>
          </w:p>
        </w:tc>
        <w:tc>
          <w:tcPr>
            <w:tcW w:w="1440" w:type="dxa"/>
            <w:shd w:val="clear" w:color="auto" w:fill="auto"/>
          </w:tcPr>
          <w:p w14:paraId="5111D452" w14:textId="77777777" w:rsidR="00D77E0E" w:rsidRPr="00E5418C" w:rsidRDefault="00D77E0E" w:rsidP="004C1449">
            <w:pPr>
              <w:pStyle w:val="QPPTableTextBody"/>
            </w:pPr>
            <w:r w:rsidRPr="00E5418C">
              <w:t>3.1</w:t>
            </w:r>
          </w:p>
        </w:tc>
        <w:tc>
          <w:tcPr>
            <w:tcW w:w="1440" w:type="dxa"/>
            <w:shd w:val="clear" w:color="auto" w:fill="auto"/>
          </w:tcPr>
          <w:p w14:paraId="340B29BA" w14:textId="77777777" w:rsidR="00D77E0E" w:rsidRPr="00E5418C" w:rsidRDefault="00D77E0E" w:rsidP="004C1449">
            <w:pPr>
              <w:pStyle w:val="QPPTableTextBody"/>
            </w:pPr>
            <w:r w:rsidRPr="00E5418C">
              <w:t>0.0023</w:t>
            </w:r>
          </w:p>
        </w:tc>
      </w:tr>
      <w:tr w:rsidR="00D77E0E" w14:paraId="5F4C0688" w14:textId="77777777" w:rsidTr="00DF7A55">
        <w:tc>
          <w:tcPr>
            <w:tcW w:w="2628" w:type="dxa"/>
            <w:shd w:val="clear" w:color="auto" w:fill="auto"/>
          </w:tcPr>
          <w:p w14:paraId="34AB1C39" w14:textId="77777777" w:rsidR="00D77E0E" w:rsidRPr="00E5418C" w:rsidRDefault="00D77E0E" w:rsidP="004C1449">
            <w:pPr>
              <w:pStyle w:val="QPPTableTextBody"/>
            </w:pPr>
            <w:r w:rsidRPr="00E5418C">
              <w:t>Propylene oxide</w:t>
            </w:r>
          </w:p>
        </w:tc>
        <w:tc>
          <w:tcPr>
            <w:tcW w:w="1440" w:type="dxa"/>
            <w:shd w:val="clear" w:color="auto" w:fill="auto"/>
          </w:tcPr>
          <w:p w14:paraId="23668F6D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3098FE79" w14:textId="77777777" w:rsidR="00D77E0E" w:rsidRPr="00E5418C" w:rsidRDefault="00D77E0E" w:rsidP="004C1449">
            <w:pPr>
              <w:pStyle w:val="QPPTableTextBody"/>
            </w:pPr>
            <w:r w:rsidRPr="00E5418C">
              <w:t>USEPA Group B1 carcinogen (probable human carcinogen)</w:t>
            </w:r>
          </w:p>
        </w:tc>
        <w:tc>
          <w:tcPr>
            <w:tcW w:w="1440" w:type="dxa"/>
            <w:shd w:val="clear" w:color="auto" w:fill="auto"/>
          </w:tcPr>
          <w:p w14:paraId="7867326F" w14:textId="77777777" w:rsidR="00D77E0E" w:rsidRPr="00E5418C" w:rsidRDefault="00D77E0E" w:rsidP="004C1449">
            <w:pPr>
              <w:pStyle w:val="QPPTableTextBody"/>
            </w:pPr>
            <w:r w:rsidRPr="00E5418C">
              <w:t>90</w:t>
            </w:r>
          </w:p>
        </w:tc>
        <w:tc>
          <w:tcPr>
            <w:tcW w:w="1440" w:type="dxa"/>
            <w:shd w:val="clear" w:color="auto" w:fill="auto"/>
          </w:tcPr>
          <w:p w14:paraId="2A06BB4B" w14:textId="77777777" w:rsidR="00D77E0E" w:rsidRPr="00E5418C" w:rsidRDefault="00D77E0E" w:rsidP="004C1449">
            <w:pPr>
              <w:pStyle w:val="QPPTableTextBody"/>
            </w:pPr>
            <w:r w:rsidRPr="00E5418C">
              <w:t>0.037</w:t>
            </w:r>
          </w:p>
        </w:tc>
      </w:tr>
      <w:tr w:rsidR="00D77E0E" w14:paraId="118CFDC2" w14:textId="77777777" w:rsidTr="00DF7A55">
        <w:tc>
          <w:tcPr>
            <w:tcW w:w="2628" w:type="dxa"/>
            <w:shd w:val="clear" w:color="auto" w:fill="auto"/>
          </w:tcPr>
          <w:p w14:paraId="02A38AE4" w14:textId="77777777" w:rsidR="00D77E0E" w:rsidRPr="00E5418C" w:rsidRDefault="00D77E0E" w:rsidP="004C1449">
            <w:pPr>
              <w:pStyle w:val="QPPTableTextBody"/>
            </w:pPr>
            <w:r w:rsidRPr="00E5418C">
              <w:t>Pyridine</w:t>
            </w:r>
          </w:p>
        </w:tc>
        <w:tc>
          <w:tcPr>
            <w:tcW w:w="1440" w:type="dxa"/>
            <w:shd w:val="clear" w:color="auto" w:fill="auto"/>
          </w:tcPr>
          <w:p w14:paraId="57140D7D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37566B40" w14:textId="77777777" w:rsidR="00D77E0E" w:rsidRPr="00E5418C" w:rsidRDefault="00D77E0E" w:rsidP="004C1449">
            <w:pPr>
              <w:pStyle w:val="QPPTableTextBody"/>
            </w:pPr>
            <w:r w:rsidRPr="00E5418C">
              <w:t>Odour</w:t>
            </w:r>
          </w:p>
        </w:tc>
        <w:tc>
          <w:tcPr>
            <w:tcW w:w="1440" w:type="dxa"/>
            <w:shd w:val="clear" w:color="auto" w:fill="auto"/>
          </w:tcPr>
          <w:p w14:paraId="095D43E1" w14:textId="77777777" w:rsidR="00D77E0E" w:rsidRPr="00E5418C" w:rsidRDefault="00D77E0E" w:rsidP="004C1449">
            <w:pPr>
              <w:pStyle w:val="QPPTableTextBody"/>
            </w:pPr>
            <w:r w:rsidRPr="00E5418C">
              <w:t>7</w:t>
            </w:r>
          </w:p>
        </w:tc>
        <w:tc>
          <w:tcPr>
            <w:tcW w:w="1440" w:type="dxa"/>
            <w:shd w:val="clear" w:color="auto" w:fill="auto"/>
          </w:tcPr>
          <w:p w14:paraId="5A01C91B" w14:textId="77777777" w:rsidR="00D77E0E" w:rsidRPr="00E5418C" w:rsidRDefault="00D77E0E" w:rsidP="004C1449">
            <w:pPr>
              <w:pStyle w:val="QPPTableTextBody"/>
            </w:pPr>
            <w:r w:rsidRPr="00E5418C">
              <w:t>0.0023</w:t>
            </w:r>
          </w:p>
        </w:tc>
      </w:tr>
      <w:tr w:rsidR="00D77E0E" w14:paraId="2B2639EB" w14:textId="77777777" w:rsidTr="00DF7A55">
        <w:tc>
          <w:tcPr>
            <w:tcW w:w="2628" w:type="dxa"/>
            <w:vMerge w:val="restart"/>
            <w:shd w:val="clear" w:color="auto" w:fill="auto"/>
          </w:tcPr>
          <w:p w14:paraId="68EFB2FF" w14:textId="77777777" w:rsidR="00D77E0E" w:rsidRPr="00E5418C" w:rsidRDefault="00D77E0E" w:rsidP="004C1449">
            <w:pPr>
              <w:pStyle w:val="QPPTableTextBody"/>
            </w:pPr>
            <w:r w:rsidRPr="00E5418C">
              <w:t>Styrene</w:t>
            </w:r>
          </w:p>
        </w:tc>
        <w:tc>
          <w:tcPr>
            <w:tcW w:w="1440" w:type="dxa"/>
            <w:shd w:val="clear" w:color="auto" w:fill="auto"/>
          </w:tcPr>
          <w:p w14:paraId="4EB2D154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3D15648C" w14:textId="77777777" w:rsidR="00D77E0E" w:rsidRPr="00E5418C" w:rsidRDefault="00D77E0E" w:rsidP="004C1449">
            <w:pPr>
              <w:pStyle w:val="QPPTableTextBody"/>
            </w:pPr>
            <w:r w:rsidRPr="00E5418C">
              <w:t>Odour</w:t>
            </w:r>
          </w:p>
        </w:tc>
        <w:tc>
          <w:tcPr>
            <w:tcW w:w="1440" w:type="dxa"/>
            <w:shd w:val="clear" w:color="auto" w:fill="auto"/>
          </w:tcPr>
          <w:p w14:paraId="78BF3150" w14:textId="77777777" w:rsidR="00D77E0E" w:rsidRPr="00E5418C" w:rsidRDefault="00D77E0E" w:rsidP="004C1449">
            <w:pPr>
              <w:pStyle w:val="QPPTableTextBody"/>
            </w:pPr>
            <w:r w:rsidRPr="00E5418C">
              <w:t>65</w:t>
            </w:r>
          </w:p>
        </w:tc>
        <w:tc>
          <w:tcPr>
            <w:tcW w:w="1440" w:type="dxa"/>
            <w:shd w:val="clear" w:color="auto" w:fill="auto"/>
          </w:tcPr>
          <w:p w14:paraId="59D3BDD3" w14:textId="77777777" w:rsidR="00D77E0E" w:rsidRPr="00E5418C" w:rsidRDefault="00D77E0E" w:rsidP="004C1449">
            <w:pPr>
              <w:pStyle w:val="QPPTableTextBody"/>
            </w:pPr>
            <w:r w:rsidRPr="00E5418C">
              <w:t>0.014</w:t>
            </w:r>
          </w:p>
        </w:tc>
      </w:tr>
      <w:tr w:rsidR="00D77E0E" w14:paraId="6BF1B01B" w14:textId="77777777" w:rsidTr="00DF7A55">
        <w:tc>
          <w:tcPr>
            <w:tcW w:w="2628" w:type="dxa"/>
            <w:vMerge/>
            <w:shd w:val="clear" w:color="auto" w:fill="auto"/>
          </w:tcPr>
          <w:p w14:paraId="7488C648" w14:textId="77777777" w:rsidR="00D77E0E" w:rsidRPr="00E5418C" w:rsidRDefault="00D77E0E" w:rsidP="004C1449">
            <w:pPr>
              <w:pStyle w:val="QPPTableTextBody"/>
            </w:pPr>
          </w:p>
        </w:tc>
        <w:tc>
          <w:tcPr>
            <w:tcW w:w="1440" w:type="dxa"/>
            <w:shd w:val="clear" w:color="auto" w:fill="auto"/>
          </w:tcPr>
          <w:p w14:paraId="3E2BB729" w14:textId="77777777" w:rsidR="00D77E0E" w:rsidRPr="00E5418C" w:rsidRDefault="00D77E0E" w:rsidP="004C1449">
            <w:pPr>
              <w:pStyle w:val="QPPTableTextBody"/>
            </w:pPr>
            <w:r w:rsidRPr="00E5418C">
              <w:t>7 days</w:t>
            </w:r>
          </w:p>
        </w:tc>
        <w:tc>
          <w:tcPr>
            <w:tcW w:w="2340" w:type="dxa"/>
            <w:shd w:val="clear" w:color="auto" w:fill="auto"/>
          </w:tcPr>
          <w:p w14:paraId="2E1E753D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61847ABA" w14:textId="77777777" w:rsidR="00D77E0E" w:rsidRPr="00E5418C" w:rsidRDefault="00D77E0E" w:rsidP="004C1449">
            <w:pPr>
              <w:pStyle w:val="QPPTableTextBody"/>
            </w:pPr>
            <w:r w:rsidRPr="00E5418C">
              <w:t>280</w:t>
            </w:r>
          </w:p>
        </w:tc>
        <w:tc>
          <w:tcPr>
            <w:tcW w:w="1440" w:type="dxa"/>
            <w:shd w:val="clear" w:color="auto" w:fill="auto"/>
          </w:tcPr>
          <w:p w14:paraId="32651C0B" w14:textId="77777777" w:rsidR="00D77E0E" w:rsidRPr="00E5418C" w:rsidRDefault="00D77E0E" w:rsidP="004C1449">
            <w:pPr>
              <w:pStyle w:val="QPPTableTextBody"/>
            </w:pPr>
            <w:r w:rsidRPr="00E5418C">
              <w:t>0.06</w:t>
            </w:r>
          </w:p>
        </w:tc>
      </w:tr>
      <w:tr w:rsidR="00D77E0E" w14:paraId="2B05241A" w14:textId="77777777" w:rsidTr="00DF7A55">
        <w:tc>
          <w:tcPr>
            <w:tcW w:w="2628" w:type="dxa"/>
            <w:shd w:val="clear" w:color="auto" w:fill="auto"/>
          </w:tcPr>
          <w:p w14:paraId="31FDDB0B" w14:textId="77777777" w:rsidR="00D77E0E" w:rsidRPr="00E5418C" w:rsidRDefault="00331D14" w:rsidP="004C1449">
            <w:pPr>
              <w:pStyle w:val="QPPTableTextBody"/>
            </w:pPr>
            <w:r w:rsidRPr="00E5418C">
              <w:t>Sul</w:t>
            </w:r>
            <w:r w:rsidR="00AA3F9A">
              <w:t>f</w:t>
            </w:r>
            <w:r w:rsidRPr="00E5418C">
              <w:t>ate</w:t>
            </w:r>
          </w:p>
        </w:tc>
        <w:tc>
          <w:tcPr>
            <w:tcW w:w="1440" w:type="dxa"/>
            <w:shd w:val="clear" w:color="auto" w:fill="auto"/>
          </w:tcPr>
          <w:p w14:paraId="72C909BD" w14:textId="77777777" w:rsidR="00D77E0E" w:rsidRPr="00E5418C" w:rsidRDefault="00D77E0E" w:rsidP="004C1449">
            <w:pPr>
              <w:pStyle w:val="QPPTableTextBody"/>
            </w:pPr>
            <w:r w:rsidRPr="00E5418C">
              <w:t>24 hours</w:t>
            </w:r>
          </w:p>
        </w:tc>
        <w:tc>
          <w:tcPr>
            <w:tcW w:w="2340" w:type="dxa"/>
            <w:shd w:val="clear" w:color="auto" w:fill="auto"/>
          </w:tcPr>
          <w:p w14:paraId="25878236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5A9B107B" w14:textId="77777777" w:rsidR="00D77E0E" w:rsidRPr="00E5418C" w:rsidRDefault="00D77E0E" w:rsidP="004C1449">
            <w:pPr>
              <w:pStyle w:val="QPPTableTextBody"/>
            </w:pPr>
            <w:r w:rsidRPr="00E5418C">
              <w:t>27</w:t>
            </w:r>
          </w:p>
        </w:tc>
        <w:tc>
          <w:tcPr>
            <w:tcW w:w="1440" w:type="dxa"/>
            <w:shd w:val="clear" w:color="auto" w:fill="auto"/>
          </w:tcPr>
          <w:p w14:paraId="09D427BD" w14:textId="77777777" w:rsidR="00D77E0E" w:rsidRPr="00E5418C" w:rsidRDefault="00D77E0E" w:rsidP="004C1449">
            <w:pPr>
              <w:pStyle w:val="QPPTableTextBody"/>
            </w:pPr>
            <w:r w:rsidRPr="00E5418C">
              <w:t>-</w:t>
            </w:r>
          </w:p>
        </w:tc>
      </w:tr>
      <w:tr w:rsidR="00D77E0E" w14:paraId="5DA1F9FD" w14:textId="77777777" w:rsidTr="00DF7A55">
        <w:tc>
          <w:tcPr>
            <w:tcW w:w="2628" w:type="dxa"/>
            <w:shd w:val="clear" w:color="auto" w:fill="auto"/>
          </w:tcPr>
          <w:p w14:paraId="7F46B3E3" w14:textId="77777777" w:rsidR="00D77E0E" w:rsidRPr="00E5418C" w:rsidRDefault="00331D14" w:rsidP="004C1449">
            <w:pPr>
              <w:pStyle w:val="QPPTableTextBody"/>
            </w:pPr>
            <w:r w:rsidRPr="00E5418C">
              <w:t>Sul</w:t>
            </w:r>
            <w:r w:rsidR="00AA3F9A">
              <w:t>f</w:t>
            </w:r>
            <w:r w:rsidRPr="00E5418C">
              <w:t xml:space="preserve">uric </w:t>
            </w:r>
            <w:r w:rsidR="00D77E0E" w:rsidRPr="00E5418C">
              <w:t>acid</w:t>
            </w:r>
          </w:p>
        </w:tc>
        <w:tc>
          <w:tcPr>
            <w:tcW w:w="1440" w:type="dxa"/>
            <w:shd w:val="clear" w:color="auto" w:fill="auto"/>
          </w:tcPr>
          <w:p w14:paraId="566FFF61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21A50614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52E6FEF0" w14:textId="77777777" w:rsidR="00D77E0E" w:rsidRPr="00E5418C" w:rsidRDefault="00D77E0E" w:rsidP="004C1449">
            <w:pPr>
              <w:pStyle w:val="QPPTableTextBody"/>
            </w:pPr>
            <w:r w:rsidRPr="00E5418C">
              <w:t>18</w:t>
            </w:r>
          </w:p>
        </w:tc>
        <w:tc>
          <w:tcPr>
            <w:tcW w:w="1440" w:type="dxa"/>
            <w:shd w:val="clear" w:color="auto" w:fill="auto"/>
          </w:tcPr>
          <w:p w14:paraId="02CF1695" w14:textId="77777777" w:rsidR="00D77E0E" w:rsidRPr="00E5418C" w:rsidRDefault="00D77E0E" w:rsidP="004C1449">
            <w:pPr>
              <w:pStyle w:val="QPPTableTextBody"/>
            </w:pPr>
            <w:r w:rsidRPr="00E5418C">
              <w:t>-</w:t>
            </w:r>
          </w:p>
        </w:tc>
      </w:tr>
      <w:tr w:rsidR="00D77E0E" w14:paraId="500C72B9" w14:textId="77777777" w:rsidTr="00DF7A55">
        <w:tc>
          <w:tcPr>
            <w:tcW w:w="2628" w:type="dxa"/>
            <w:shd w:val="clear" w:color="auto" w:fill="auto"/>
          </w:tcPr>
          <w:p w14:paraId="2A005108" w14:textId="77777777" w:rsidR="00D77E0E" w:rsidRPr="00E5418C" w:rsidRDefault="00D77E0E" w:rsidP="004C1449">
            <w:pPr>
              <w:pStyle w:val="QPPTableTextBody"/>
            </w:pPr>
            <w:r w:rsidRPr="00E5418C">
              <w:t>TDI (toluene-2,4-diisocyanate; toluene-2,6-diisocyanate)</w:t>
            </w:r>
          </w:p>
        </w:tc>
        <w:tc>
          <w:tcPr>
            <w:tcW w:w="1440" w:type="dxa"/>
            <w:shd w:val="clear" w:color="auto" w:fill="auto"/>
          </w:tcPr>
          <w:p w14:paraId="69315C85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25B7587F" w14:textId="77777777" w:rsidR="00D77E0E" w:rsidRPr="00E5418C" w:rsidRDefault="00D77E0E" w:rsidP="004C1449">
            <w:pPr>
              <w:pStyle w:val="QPPTableTextBody"/>
            </w:pPr>
            <w:r w:rsidRPr="00E5418C">
              <w:t>USEPA extremely toxic</w:t>
            </w:r>
          </w:p>
        </w:tc>
        <w:tc>
          <w:tcPr>
            <w:tcW w:w="1440" w:type="dxa"/>
            <w:shd w:val="clear" w:color="auto" w:fill="auto"/>
          </w:tcPr>
          <w:p w14:paraId="05CAD57C" w14:textId="77777777" w:rsidR="00D77E0E" w:rsidRPr="00E5418C" w:rsidRDefault="00D77E0E" w:rsidP="004C1449">
            <w:pPr>
              <w:pStyle w:val="QPPTableTextBody"/>
            </w:pPr>
            <w:r w:rsidRPr="00E5418C">
              <w:t>0.04</w:t>
            </w:r>
          </w:p>
        </w:tc>
        <w:tc>
          <w:tcPr>
            <w:tcW w:w="1440" w:type="dxa"/>
            <w:shd w:val="clear" w:color="auto" w:fill="auto"/>
          </w:tcPr>
          <w:p w14:paraId="516CA540" w14:textId="77777777" w:rsidR="00D77E0E" w:rsidRPr="00E5418C" w:rsidRDefault="00D77E0E" w:rsidP="004C1449">
            <w:pPr>
              <w:pStyle w:val="QPPTableTextBody"/>
            </w:pPr>
            <w:r w:rsidRPr="00E5418C">
              <w:t>-</w:t>
            </w:r>
          </w:p>
        </w:tc>
      </w:tr>
      <w:tr w:rsidR="00D77E0E" w14:paraId="12ACEEC9" w14:textId="77777777" w:rsidTr="00DF7A55">
        <w:tc>
          <w:tcPr>
            <w:tcW w:w="2628" w:type="dxa"/>
            <w:vMerge w:val="restart"/>
            <w:shd w:val="clear" w:color="auto" w:fill="auto"/>
          </w:tcPr>
          <w:p w14:paraId="089A0152" w14:textId="77777777" w:rsidR="00D77E0E" w:rsidRPr="00E5418C" w:rsidRDefault="00D77E0E" w:rsidP="004C1449">
            <w:pPr>
              <w:pStyle w:val="QPPTableTextBody"/>
            </w:pPr>
            <w:r w:rsidRPr="00E5418C">
              <w:t>Tetrachloroethylene (perchloroethylene)</w:t>
            </w:r>
          </w:p>
        </w:tc>
        <w:tc>
          <w:tcPr>
            <w:tcW w:w="1440" w:type="dxa"/>
            <w:shd w:val="clear" w:color="auto" w:fill="auto"/>
          </w:tcPr>
          <w:p w14:paraId="17315FAA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5C2FAB10" w14:textId="77777777" w:rsidR="00D77E0E" w:rsidRPr="00E5418C" w:rsidRDefault="00D77E0E" w:rsidP="004C1449">
            <w:pPr>
              <w:pStyle w:val="QPPTableTextBody"/>
            </w:pPr>
            <w:r w:rsidRPr="00E5418C">
              <w:t>Odour</w:t>
            </w:r>
          </w:p>
        </w:tc>
        <w:tc>
          <w:tcPr>
            <w:tcW w:w="1440" w:type="dxa"/>
            <w:shd w:val="clear" w:color="auto" w:fill="auto"/>
          </w:tcPr>
          <w:p w14:paraId="2BC26865" w14:textId="77777777" w:rsidR="00D77E0E" w:rsidRPr="00E5418C" w:rsidRDefault="00D77E0E" w:rsidP="004C1449">
            <w:pPr>
              <w:pStyle w:val="QPPTableTextBody"/>
            </w:pPr>
            <w:r w:rsidRPr="00E5418C">
              <w:t>7</w:t>
            </w:r>
            <w:r w:rsidR="00D928B7">
              <w:t>,</w:t>
            </w:r>
            <w:r w:rsidRPr="00E5418C">
              <w:t>487</w:t>
            </w:r>
          </w:p>
        </w:tc>
        <w:tc>
          <w:tcPr>
            <w:tcW w:w="1440" w:type="dxa"/>
            <w:shd w:val="clear" w:color="auto" w:fill="auto"/>
          </w:tcPr>
          <w:p w14:paraId="5C2BAD87" w14:textId="77777777" w:rsidR="00D77E0E" w:rsidRPr="00E5418C" w:rsidRDefault="00D77E0E" w:rsidP="004C1449">
            <w:pPr>
              <w:pStyle w:val="QPPTableTextBody"/>
            </w:pPr>
            <w:r w:rsidRPr="00E5418C">
              <w:t>1.01</w:t>
            </w:r>
          </w:p>
        </w:tc>
      </w:tr>
      <w:tr w:rsidR="00D77E0E" w14:paraId="7360E52B" w14:textId="77777777" w:rsidTr="00DF7A55">
        <w:tc>
          <w:tcPr>
            <w:tcW w:w="2628" w:type="dxa"/>
            <w:vMerge/>
            <w:shd w:val="clear" w:color="auto" w:fill="auto"/>
          </w:tcPr>
          <w:p w14:paraId="0F51473A" w14:textId="77777777" w:rsidR="00D77E0E" w:rsidRPr="00E5418C" w:rsidRDefault="00D77E0E" w:rsidP="004C1449">
            <w:pPr>
              <w:pStyle w:val="QPPTableTextBody"/>
            </w:pPr>
          </w:p>
        </w:tc>
        <w:tc>
          <w:tcPr>
            <w:tcW w:w="1440" w:type="dxa"/>
            <w:shd w:val="clear" w:color="auto" w:fill="auto"/>
          </w:tcPr>
          <w:p w14:paraId="3C262402" w14:textId="77777777" w:rsidR="00D77E0E" w:rsidRPr="00E5418C" w:rsidRDefault="00D77E0E" w:rsidP="004C1449">
            <w:pPr>
              <w:pStyle w:val="QPPTableTextBody"/>
            </w:pPr>
            <w:r w:rsidRPr="00E5418C">
              <w:t>Annual</w:t>
            </w:r>
          </w:p>
        </w:tc>
        <w:tc>
          <w:tcPr>
            <w:tcW w:w="2340" w:type="dxa"/>
            <w:shd w:val="clear" w:color="auto" w:fill="auto"/>
          </w:tcPr>
          <w:p w14:paraId="1E403373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20028AA3" w14:textId="77777777" w:rsidR="00D77E0E" w:rsidRPr="00E5418C" w:rsidRDefault="00D77E0E" w:rsidP="004C1449">
            <w:pPr>
              <w:pStyle w:val="QPPTableTextBody"/>
            </w:pPr>
            <w:r w:rsidRPr="00E5418C">
              <w:t>270</w:t>
            </w:r>
          </w:p>
        </w:tc>
        <w:tc>
          <w:tcPr>
            <w:tcW w:w="1440" w:type="dxa"/>
            <w:shd w:val="clear" w:color="auto" w:fill="auto"/>
          </w:tcPr>
          <w:p w14:paraId="1C8D4A1C" w14:textId="77777777" w:rsidR="00D77E0E" w:rsidRPr="00E5418C" w:rsidRDefault="00D77E0E" w:rsidP="004C1449">
            <w:pPr>
              <w:pStyle w:val="QPPTableTextBody"/>
            </w:pPr>
            <w:r w:rsidRPr="00E5418C">
              <w:t>0.036</w:t>
            </w:r>
          </w:p>
        </w:tc>
      </w:tr>
      <w:tr w:rsidR="00D77E0E" w14:paraId="01AB2451" w14:textId="77777777" w:rsidTr="00DF7A55">
        <w:tc>
          <w:tcPr>
            <w:tcW w:w="2628" w:type="dxa"/>
            <w:vMerge w:val="restart"/>
            <w:shd w:val="clear" w:color="auto" w:fill="auto"/>
          </w:tcPr>
          <w:p w14:paraId="67448A05" w14:textId="77777777" w:rsidR="00D77E0E" w:rsidRPr="00E5418C" w:rsidRDefault="00D77E0E" w:rsidP="004C1449">
            <w:pPr>
              <w:pStyle w:val="QPPTableTextBody"/>
            </w:pPr>
            <w:r w:rsidRPr="00E5418C">
              <w:t>Toluene</w:t>
            </w:r>
          </w:p>
        </w:tc>
        <w:tc>
          <w:tcPr>
            <w:tcW w:w="1440" w:type="dxa"/>
            <w:shd w:val="clear" w:color="auto" w:fill="auto"/>
          </w:tcPr>
          <w:p w14:paraId="4B6FD521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1C5041BC" w14:textId="77777777" w:rsidR="00D77E0E" w:rsidRPr="00E5418C" w:rsidRDefault="00D77E0E" w:rsidP="004C1449">
            <w:pPr>
              <w:pStyle w:val="QPPTableTextBody"/>
            </w:pPr>
            <w:r w:rsidRPr="00E5418C">
              <w:t>Odour</w:t>
            </w:r>
          </w:p>
        </w:tc>
        <w:tc>
          <w:tcPr>
            <w:tcW w:w="1440" w:type="dxa"/>
            <w:shd w:val="clear" w:color="auto" w:fill="auto"/>
          </w:tcPr>
          <w:p w14:paraId="4DF68E9B" w14:textId="77777777" w:rsidR="00D77E0E" w:rsidRPr="00E5418C" w:rsidRDefault="00D77E0E" w:rsidP="004C1449">
            <w:pPr>
              <w:pStyle w:val="QPPTableTextBody"/>
            </w:pPr>
            <w:r w:rsidRPr="00E5418C">
              <w:t>958</w:t>
            </w:r>
          </w:p>
        </w:tc>
        <w:tc>
          <w:tcPr>
            <w:tcW w:w="1440" w:type="dxa"/>
            <w:shd w:val="clear" w:color="auto" w:fill="auto"/>
          </w:tcPr>
          <w:p w14:paraId="06C9AAD3" w14:textId="77777777" w:rsidR="00D77E0E" w:rsidRPr="00E5418C" w:rsidRDefault="00D77E0E" w:rsidP="004C1449">
            <w:pPr>
              <w:pStyle w:val="QPPTableTextBody"/>
            </w:pPr>
            <w:r w:rsidRPr="00E5418C">
              <w:t>0.23</w:t>
            </w:r>
          </w:p>
        </w:tc>
      </w:tr>
      <w:tr w:rsidR="00D77E0E" w14:paraId="6513DED2" w14:textId="77777777" w:rsidTr="00DF7A55">
        <w:tc>
          <w:tcPr>
            <w:tcW w:w="2628" w:type="dxa"/>
            <w:vMerge/>
            <w:shd w:val="clear" w:color="auto" w:fill="auto"/>
          </w:tcPr>
          <w:p w14:paraId="1D9CEBBA" w14:textId="77777777" w:rsidR="00D77E0E" w:rsidRPr="00E5418C" w:rsidRDefault="00D77E0E" w:rsidP="004C1449">
            <w:pPr>
              <w:pStyle w:val="QPPTableTextBody"/>
            </w:pPr>
          </w:p>
        </w:tc>
        <w:tc>
          <w:tcPr>
            <w:tcW w:w="1440" w:type="dxa"/>
            <w:shd w:val="clear" w:color="auto" w:fill="auto"/>
          </w:tcPr>
          <w:p w14:paraId="280C102C" w14:textId="77777777" w:rsidR="00D77E0E" w:rsidRPr="00E5418C" w:rsidRDefault="00D77E0E" w:rsidP="004C1449">
            <w:pPr>
              <w:pStyle w:val="QPPTableTextBody"/>
            </w:pPr>
            <w:r w:rsidRPr="00E5418C">
              <w:t>24 hours</w:t>
            </w:r>
          </w:p>
        </w:tc>
        <w:tc>
          <w:tcPr>
            <w:tcW w:w="2340" w:type="dxa"/>
            <w:shd w:val="clear" w:color="auto" w:fill="auto"/>
          </w:tcPr>
          <w:p w14:paraId="71D52B0B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19E134A4" w14:textId="77777777" w:rsidR="00D77E0E" w:rsidRPr="00E5418C" w:rsidRDefault="00D77E0E" w:rsidP="004C1449">
            <w:pPr>
              <w:pStyle w:val="QPPTableTextBody"/>
            </w:pPr>
            <w:r w:rsidRPr="00E5418C">
              <w:t>4</w:t>
            </w:r>
            <w:r w:rsidR="00D928B7">
              <w:t>,</w:t>
            </w:r>
            <w:r w:rsidRPr="00E5418C">
              <w:t>100</w:t>
            </w:r>
          </w:p>
        </w:tc>
        <w:tc>
          <w:tcPr>
            <w:tcW w:w="1440" w:type="dxa"/>
            <w:shd w:val="clear" w:color="auto" w:fill="auto"/>
          </w:tcPr>
          <w:p w14:paraId="6FAD43ED" w14:textId="77777777" w:rsidR="00D77E0E" w:rsidRPr="00E5418C" w:rsidRDefault="00D77E0E" w:rsidP="004C1449">
            <w:pPr>
              <w:pStyle w:val="QPPTableTextBody"/>
            </w:pPr>
            <w:r w:rsidRPr="00E5418C">
              <w:t>1</w:t>
            </w:r>
          </w:p>
        </w:tc>
      </w:tr>
      <w:tr w:rsidR="00D77E0E" w14:paraId="218ECFD7" w14:textId="77777777" w:rsidTr="00DF7A55">
        <w:tc>
          <w:tcPr>
            <w:tcW w:w="2628" w:type="dxa"/>
            <w:vMerge/>
            <w:shd w:val="clear" w:color="auto" w:fill="auto"/>
          </w:tcPr>
          <w:p w14:paraId="465804B7" w14:textId="77777777" w:rsidR="00D77E0E" w:rsidRPr="00E5418C" w:rsidRDefault="00D77E0E" w:rsidP="004C1449">
            <w:pPr>
              <w:pStyle w:val="QPPTableTextBody"/>
            </w:pPr>
          </w:p>
        </w:tc>
        <w:tc>
          <w:tcPr>
            <w:tcW w:w="1440" w:type="dxa"/>
            <w:shd w:val="clear" w:color="auto" w:fill="auto"/>
          </w:tcPr>
          <w:p w14:paraId="39B9C5EF" w14:textId="77777777" w:rsidR="00D77E0E" w:rsidRPr="00E5418C" w:rsidRDefault="00D77E0E" w:rsidP="004C1449">
            <w:pPr>
              <w:pStyle w:val="QPPTableTextBody"/>
            </w:pPr>
            <w:r w:rsidRPr="00E5418C">
              <w:t>Annual</w:t>
            </w:r>
          </w:p>
        </w:tc>
        <w:tc>
          <w:tcPr>
            <w:tcW w:w="2340" w:type="dxa"/>
            <w:shd w:val="clear" w:color="auto" w:fill="auto"/>
          </w:tcPr>
          <w:p w14:paraId="26EB396B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29067E50" w14:textId="77777777" w:rsidR="00D77E0E" w:rsidRPr="00E5418C" w:rsidRDefault="00D77E0E" w:rsidP="004C1449">
            <w:pPr>
              <w:pStyle w:val="QPPTableTextBody"/>
            </w:pPr>
            <w:r w:rsidRPr="00E5418C">
              <w:t>410</w:t>
            </w:r>
          </w:p>
        </w:tc>
        <w:tc>
          <w:tcPr>
            <w:tcW w:w="1440" w:type="dxa"/>
            <w:shd w:val="clear" w:color="auto" w:fill="auto"/>
          </w:tcPr>
          <w:p w14:paraId="79287EA1" w14:textId="77777777" w:rsidR="00D77E0E" w:rsidRPr="00E5418C" w:rsidRDefault="00D77E0E" w:rsidP="004C1449">
            <w:pPr>
              <w:pStyle w:val="QPPTableTextBody"/>
            </w:pPr>
            <w:r w:rsidRPr="00E5418C">
              <w:t>0.1</w:t>
            </w:r>
          </w:p>
        </w:tc>
      </w:tr>
      <w:tr w:rsidR="00D77E0E" w14:paraId="67D8A240" w14:textId="77777777" w:rsidTr="00DF7A55">
        <w:tc>
          <w:tcPr>
            <w:tcW w:w="2628" w:type="dxa"/>
            <w:shd w:val="clear" w:color="auto" w:fill="auto"/>
          </w:tcPr>
          <w:p w14:paraId="7EC82D90" w14:textId="77777777" w:rsidR="00D77E0E" w:rsidRPr="00E5418C" w:rsidRDefault="00D77E0E" w:rsidP="004C1449">
            <w:pPr>
              <w:pStyle w:val="QPPTableTextBody"/>
            </w:pPr>
            <w:r w:rsidRPr="00E5418C">
              <w:t>Trichloroethylene</w:t>
            </w:r>
          </w:p>
        </w:tc>
        <w:tc>
          <w:tcPr>
            <w:tcW w:w="1440" w:type="dxa"/>
            <w:shd w:val="clear" w:color="auto" w:fill="auto"/>
          </w:tcPr>
          <w:p w14:paraId="6088F1EF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00B64B26" w14:textId="77777777" w:rsidR="00D77E0E" w:rsidRPr="00E5418C" w:rsidRDefault="00D77E0E" w:rsidP="004C1449">
            <w:pPr>
              <w:pStyle w:val="QPPTableTextBody"/>
            </w:pPr>
            <w:r w:rsidRPr="00E5418C">
              <w:t>IARC Group 2A carcinogen (probable human carcinogen)</w:t>
            </w:r>
          </w:p>
        </w:tc>
        <w:tc>
          <w:tcPr>
            <w:tcW w:w="1440" w:type="dxa"/>
            <w:shd w:val="clear" w:color="auto" w:fill="auto"/>
          </w:tcPr>
          <w:p w14:paraId="6C6DA4CD" w14:textId="77777777" w:rsidR="00D77E0E" w:rsidRPr="00E5418C" w:rsidRDefault="00D77E0E" w:rsidP="004C1449">
            <w:pPr>
              <w:pStyle w:val="QPPTableTextBody"/>
            </w:pPr>
            <w:r w:rsidRPr="00E5418C">
              <w:t>500</w:t>
            </w:r>
          </w:p>
        </w:tc>
        <w:tc>
          <w:tcPr>
            <w:tcW w:w="1440" w:type="dxa"/>
            <w:shd w:val="clear" w:color="auto" w:fill="auto"/>
          </w:tcPr>
          <w:p w14:paraId="45584EED" w14:textId="77777777" w:rsidR="00D77E0E" w:rsidRPr="00E5418C" w:rsidRDefault="00D77E0E" w:rsidP="004C1449">
            <w:pPr>
              <w:pStyle w:val="QPPTableTextBody"/>
            </w:pPr>
            <w:r w:rsidRPr="00E5418C">
              <w:t>0.09</w:t>
            </w:r>
          </w:p>
        </w:tc>
      </w:tr>
      <w:tr w:rsidR="00D77E0E" w14:paraId="2A0AC683" w14:textId="77777777" w:rsidTr="00DF7A55">
        <w:tc>
          <w:tcPr>
            <w:tcW w:w="2628" w:type="dxa"/>
            <w:shd w:val="clear" w:color="auto" w:fill="auto"/>
          </w:tcPr>
          <w:p w14:paraId="7CD56E60" w14:textId="77777777" w:rsidR="00D77E0E" w:rsidRPr="00E5418C" w:rsidRDefault="00D77E0E" w:rsidP="004C1449">
            <w:pPr>
              <w:pStyle w:val="QPPTableTextBody"/>
            </w:pPr>
            <w:r w:rsidRPr="00E5418C">
              <w:t>Triethylamine</w:t>
            </w:r>
          </w:p>
        </w:tc>
        <w:tc>
          <w:tcPr>
            <w:tcW w:w="1440" w:type="dxa"/>
            <w:shd w:val="clear" w:color="auto" w:fill="auto"/>
          </w:tcPr>
          <w:p w14:paraId="22F8661E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2E724F83" w14:textId="77777777" w:rsidR="00D77E0E" w:rsidRPr="00E5418C" w:rsidRDefault="00D77E0E" w:rsidP="004C1449">
            <w:pPr>
              <w:pStyle w:val="QPPTableTextBody"/>
            </w:pPr>
            <w:r w:rsidRPr="00E5418C">
              <w:t>Odour</w:t>
            </w:r>
          </w:p>
        </w:tc>
        <w:tc>
          <w:tcPr>
            <w:tcW w:w="1440" w:type="dxa"/>
            <w:shd w:val="clear" w:color="auto" w:fill="auto"/>
          </w:tcPr>
          <w:p w14:paraId="72611A6C" w14:textId="77777777" w:rsidR="00D77E0E" w:rsidRPr="00E5418C" w:rsidRDefault="00D77E0E" w:rsidP="004C1449">
            <w:pPr>
              <w:pStyle w:val="QPPTableTextBody"/>
            </w:pPr>
            <w:r w:rsidRPr="00E5418C">
              <w:t>200</w:t>
            </w:r>
          </w:p>
        </w:tc>
        <w:tc>
          <w:tcPr>
            <w:tcW w:w="1440" w:type="dxa"/>
            <w:shd w:val="clear" w:color="auto" w:fill="auto"/>
          </w:tcPr>
          <w:p w14:paraId="123F862A" w14:textId="77777777" w:rsidR="00D77E0E" w:rsidRPr="00E5418C" w:rsidRDefault="00D77E0E" w:rsidP="004C1449">
            <w:pPr>
              <w:pStyle w:val="QPPTableTextBody"/>
            </w:pPr>
            <w:r w:rsidRPr="00E5418C">
              <w:t>0.05</w:t>
            </w:r>
          </w:p>
        </w:tc>
      </w:tr>
      <w:tr w:rsidR="00D77E0E" w14:paraId="565795D5" w14:textId="77777777" w:rsidTr="00DF7A55">
        <w:tc>
          <w:tcPr>
            <w:tcW w:w="2628" w:type="dxa"/>
            <w:shd w:val="clear" w:color="auto" w:fill="auto"/>
          </w:tcPr>
          <w:p w14:paraId="7A6E4D7A" w14:textId="77777777" w:rsidR="00D77E0E" w:rsidRPr="00E5418C" w:rsidRDefault="00D77E0E" w:rsidP="004C1449">
            <w:pPr>
              <w:pStyle w:val="QPPTableTextBody"/>
            </w:pPr>
            <w:r w:rsidRPr="00E5418C">
              <w:t>Vanadium and compounds (as total metal content in PM</w:t>
            </w:r>
            <w:r w:rsidRPr="00DF7A55">
              <w:rPr>
                <w:vertAlign w:val="subscript"/>
              </w:rPr>
              <w:t>10</w:t>
            </w:r>
            <w:r w:rsidRPr="00E5418C">
              <w:t>)</w:t>
            </w:r>
          </w:p>
        </w:tc>
        <w:tc>
          <w:tcPr>
            <w:tcW w:w="1440" w:type="dxa"/>
            <w:shd w:val="clear" w:color="auto" w:fill="auto"/>
          </w:tcPr>
          <w:p w14:paraId="749F42DE" w14:textId="77777777" w:rsidR="00D77E0E" w:rsidRPr="00E5418C" w:rsidRDefault="00D77E0E" w:rsidP="004C1449">
            <w:pPr>
              <w:pStyle w:val="QPPTableTextBody"/>
            </w:pPr>
            <w:r w:rsidRPr="00E5418C">
              <w:t>24 hours</w:t>
            </w:r>
          </w:p>
        </w:tc>
        <w:tc>
          <w:tcPr>
            <w:tcW w:w="2340" w:type="dxa"/>
            <w:shd w:val="clear" w:color="auto" w:fill="auto"/>
          </w:tcPr>
          <w:p w14:paraId="1CD5411A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3C2F3F10" w14:textId="77777777" w:rsidR="00D77E0E" w:rsidRPr="00E5418C" w:rsidRDefault="00D77E0E" w:rsidP="004C1449">
            <w:pPr>
              <w:pStyle w:val="QPPTableTextBody"/>
            </w:pPr>
            <w:r w:rsidRPr="00E5418C">
              <w:t>1.1</w:t>
            </w:r>
          </w:p>
        </w:tc>
        <w:tc>
          <w:tcPr>
            <w:tcW w:w="1440" w:type="dxa"/>
            <w:shd w:val="clear" w:color="auto" w:fill="auto"/>
          </w:tcPr>
          <w:p w14:paraId="7B9320A0" w14:textId="77777777" w:rsidR="00D77E0E" w:rsidRPr="00E5418C" w:rsidRDefault="00D77E0E" w:rsidP="004C1449">
            <w:pPr>
              <w:pStyle w:val="QPPTableTextBody"/>
            </w:pPr>
            <w:r w:rsidRPr="00E5418C">
              <w:t>-</w:t>
            </w:r>
          </w:p>
        </w:tc>
      </w:tr>
      <w:tr w:rsidR="00D77E0E" w14:paraId="5B8B347E" w14:textId="77777777" w:rsidTr="00DF7A55">
        <w:tc>
          <w:tcPr>
            <w:tcW w:w="2628" w:type="dxa"/>
            <w:shd w:val="clear" w:color="auto" w:fill="auto"/>
          </w:tcPr>
          <w:p w14:paraId="791BE205" w14:textId="77777777" w:rsidR="00D77E0E" w:rsidRPr="00E5418C" w:rsidRDefault="00305D9A" w:rsidP="004C1449">
            <w:pPr>
              <w:pStyle w:val="QPPTableTextBody"/>
            </w:pPr>
            <w:r>
              <w:t>Vinyl chloride m</w:t>
            </w:r>
            <w:r w:rsidR="00D77E0E" w:rsidRPr="00E5418C">
              <w:t>onomer</w:t>
            </w:r>
          </w:p>
        </w:tc>
        <w:tc>
          <w:tcPr>
            <w:tcW w:w="1440" w:type="dxa"/>
            <w:shd w:val="clear" w:color="auto" w:fill="auto"/>
          </w:tcPr>
          <w:p w14:paraId="3DBACB42" w14:textId="77777777" w:rsidR="00D77E0E" w:rsidRPr="00E5418C" w:rsidRDefault="00D77E0E" w:rsidP="004C1449">
            <w:pPr>
              <w:pStyle w:val="QPPTableTextBody"/>
            </w:pPr>
            <w:r w:rsidRPr="00E5418C">
              <w:t>24 hours</w:t>
            </w:r>
          </w:p>
        </w:tc>
        <w:tc>
          <w:tcPr>
            <w:tcW w:w="2340" w:type="dxa"/>
            <w:shd w:val="clear" w:color="auto" w:fill="auto"/>
          </w:tcPr>
          <w:p w14:paraId="42147D1E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2710AF15" w14:textId="77777777" w:rsidR="00D77E0E" w:rsidRPr="00E5418C" w:rsidRDefault="00D77E0E" w:rsidP="004C1449">
            <w:pPr>
              <w:pStyle w:val="QPPTableTextBody"/>
            </w:pPr>
            <w:r w:rsidRPr="00E5418C">
              <w:t>28</w:t>
            </w:r>
          </w:p>
        </w:tc>
        <w:tc>
          <w:tcPr>
            <w:tcW w:w="1440" w:type="dxa"/>
            <w:shd w:val="clear" w:color="auto" w:fill="auto"/>
          </w:tcPr>
          <w:p w14:paraId="46198189" w14:textId="77777777" w:rsidR="00D77E0E" w:rsidRPr="00E5418C" w:rsidRDefault="00D77E0E" w:rsidP="004C1449">
            <w:pPr>
              <w:pStyle w:val="QPPTableTextBody"/>
            </w:pPr>
            <w:r w:rsidRPr="00E5418C">
              <w:t>0.01</w:t>
            </w:r>
          </w:p>
        </w:tc>
      </w:tr>
      <w:tr w:rsidR="00D77E0E" w14:paraId="2E6590A1" w14:textId="77777777" w:rsidTr="00DF7A55">
        <w:tc>
          <w:tcPr>
            <w:tcW w:w="2628" w:type="dxa"/>
            <w:shd w:val="clear" w:color="auto" w:fill="auto"/>
          </w:tcPr>
          <w:p w14:paraId="0669A9CE" w14:textId="77777777" w:rsidR="00D77E0E" w:rsidRPr="00E5418C" w:rsidRDefault="00D77E0E" w:rsidP="004C1449">
            <w:pPr>
              <w:pStyle w:val="QPPTableTextBody"/>
            </w:pPr>
            <w:r w:rsidRPr="00E5418C">
              <w:t>Vinyl toluene</w:t>
            </w:r>
          </w:p>
        </w:tc>
        <w:tc>
          <w:tcPr>
            <w:tcW w:w="1440" w:type="dxa"/>
            <w:shd w:val="clear" w:color="auto" w:fill="auto"/>
          </w:tcPr>
          <w:p w14:paraId="1EA40A1F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16250947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25E19D3F" w14:textId="77777777" w:rsidR="00D77E0E" w:rsidRPr="00E5418C" w:rsidRDefault="00D77E0E" w:rsidP="004C1449">
            <w:pPr>
              <w:pStyle w:val="QPPTableTextBody"/>
            </w:pPr>
            <w:r w:rsidRPr="00E5418C">
              <w:t>4</w:t>
            </w:r>
            <w:r w:rsidR="00D928B7">
              <w:t>,</w:t>
            </w:r>
            <w:r w:rsidRPr="00E5418C">
              <w:t>400</w:t>
            </w:r>
          </w:p>
        </w:tc>
        <w:tc>
          <w:tcPr>
            <w:tcW w:w="1440" w:type="dxa"/>
            <w:shd w:val="clear" w:color="auto" w:fill="auto"/>
          </w:tcPr>
          <w:p w14:paraId="5B5A330E" w14:textId="77777777" w:rsidR="00D77E0E" w:rsidRPr="00E5418C" w:rsidRDefault="00D77E0E" w:rsidP="004C1449">
            <w:pPr>
              <w:pStyle w:val="QPPTableTextBody"/>
            </w:pPr>
            <w:r w:rsidRPr="00E5418C">
              <w:t>0.9</w:t>
            </w:r>
          </w:p>
        </w:tc>
      </w:tr>
      <w:tr w:rsidR="00D77E0E" w14:paraId="087CEF32" w14:textId="77777777" w:rsidTr="00DF7A55">
        <w:tc>
          <w:tcPr>
            <w:tcW w:w="2628" w:type="dxa"/>
            <w:shd w:val="clear" w:color="auto" w:fill="auto"/>
          </w:tcPr>
          <w:p w14:paraId="096A4396" w14:textId="77777777" w:rsidR="00D77E0E" w:rsidRPr="00E5418C" w:rsidRDefault="00D77E0E" w:rsidP="004C1449">
            <w:pPr>
              <w:pStyle w:val="QPPTableTextBody"/>
            </w:pPr>
            <w:r w:rsidRPr="00E5418C">
              <w:t>Welding fumes (total particulate)</w:t>
            </w:r>
          </w:p>
        </w:tc>
        <w:tc>
          <w:tcPr>
            <w:tcW w:w="1440" w:type="dxa"/>
            <w:shd w:val="clear" w:color="auto" w:fill="auto"/>
          </w:tcPr>
          <w:p w14:paraId="4CAF95D4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0713B2AC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19BA1CFF" w14:textId="77777777" w:rsidR="00D77E0E" w:rsidRPr="00E5418C" w:rsidRDefault="00D77E0E" w:rsidP="004C1449">
            <w:pPr>
              <w:pStyle w:val="QPPTableTextBody"/>
            </w:pPr>
            <w:r w:rsidRPr="00E5418C">
              <w:t>90</w:t>
            </w:r>
          </w:p>
        </w:tc>
        <w:tc>
          <w:tcPr>
            <w:tcW w:w="1440" w:type="dxa"/>
            <w:shd w:val="clear" w:color="auto" w:fill="auto"/>
          </w:tcPr>
          <w:p w14:paraId="13F71212" w14:textId="77777777" w:rsidR="00D77E0E" w:rsidRPr="00E5418C" w:rsidRDefault="00D77E0E" w:rsidP="004C1449">
            <w:pPr>
              <w:pStyle w:val="QPPTableTextBody"/>
            </w:pPr>
            <w:r w:rsidRPr="00E5418C">
              <w:t>-</w:t>
            </w:r>
          </w:p>
        </w:tc>
      </w:tr>
      <w:tr w:rsidR="00D77E0E" w14:paraId="1B397704" w14:textId="77777777" w:rsidTr="00DF7A55">
        <w:tc>
          <w:tcPr>
            <w:tcW w:w="2628" w:type="dxa"/>
            <w:vMerge w:val="restart"/>
            <w:shd w:val="clear" w:color="auto" w:fill="auto"/>
          </w:tcPr>
          <w:p w14:paraId="3BF0FC8C" w14:textId="77777777" w:rsidR="00D77E0E" w:rsidRPr="00E5418C" w:rsidRDefault="00D77E0E" w:rsidP="004C1449">
            <w:pPr>
              <w:pStyle w:val="QPPTableTextBody"/>
            </w:pPr>
            <w:r w:rsidRPr="00E5418C">
              <w:t>Xylenes (as a total of ortho, meta and para isomers)</w:t>
            </w:r>
          </w:p>
        </w:tc>
        <w:tc>
          <w:tcPr>
            <w:tcW w:w="1440" w:type="dxa"/>
            <w:shd w:val="clear" w:color="auto" w:fill="auto"/>
          </w:tcPr>
          <w:p w14:paraId="27156738" w14:textId="77777777" w:rsidR="00D77E0E" w:rsidRPr="00E5418C" w:rsidRDefault="00D77E0E" w:rsidP="004C1449">
            <w:pPr>
              <w:pStyle w:val="QPPTableTextBody"/>
            </w:pPr>
            <w:r w:rsidRPr="00E5418C">
              <w:t>24 hours</w:t>
            </w:r>
          </w:p>
        </w:tc>
        <w:tc>
          <w:tcPr>
            <w:tcW w:w="2340" w:type="dxa"/>
            <w:shd w:val="clear" w:color="auto" w:fill="auto"/>
          </w:tcPr>
          <w:p w14:paraId="7B259972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6C7C9CE7" w14:textId="77777777" w:rsidR="00D77E0E" w:rsidRPr="00E5418C" w:rsidRDefault="00D77E0E" w:rsidP="004C1449">
            <w:pPr>
              <w:pStyle w:val="QPPTableTextBody"/>
            </w:pPr>
            <w:r w:rsidRPr="00E5418C">
              <w:t>1</w:t>
            </w:r>
            <w:r w:rsidR="00D928B7">
              <w:t>,</w:t>
            </w:r>
            <w:r w:rsidRPr="00E5418C">
              <w:t>200</w:t>
            </w:r>
          </w:p>
        </w:tc>
        <w:tc>
          <w:tcPr>
            <w:tcW w:w="1440" w:type="dxa"/>
            <w:shd w:val="clear" w:color="auto" w:fill="auto"/>
          </w:tcPr>
          <w:p w14:paraId="039C38BE" w14:textId="77777777" w:rsidR="00D77E0E" w:rsidRPr="00E5418C" w:rsidRDefault="00D77E0E" w:rsidP="004C1449">
            <w:pPr>
              <w:pStyle w:val="QPPTableTextBody"/>
            </w:pPr>
            <w:r w:rsidRPr="00E5418C">
              <w:t>0.25</w:t>
            </w:r>
          </w:p>
        </w:tc>
      </w:tr>
      <w:tr w:rsidR="00D77E0E" w14:paraId="5C01DCF1" w14:textId="77777777" w:rsidTr="00DF7A55">
        <w:tc>
          <w:tcPr>
            <w:tcW w:w="2628" w:type="dxa"/>
            <w:vMerge/>
            <w:shd w:val="clear" w:color="auto" w:fill="auto"/>
          </w:tcPr>
          <w:p w14:paraId="06978B74" w14:textId="77777777" w:rsidR="00D77E0E" w:rsidRPr="00E5418C" w:rsidRDefault="00D77E0E" w:rsidP="004C1449">
            <w:pPr>
              <w:pStyle w:val="QPPTableTextBody"/>
            </w:pPr>
          </w:p>
        </w:tc>
        <w:tc>
          <w:tcPr>
            <w:tcW w:w="1440" w:type="dxa"/>
            <w:shd w:val="clear" w:color="auto" w:fill="auto"/>
          </w:tcPr>
          <w:p w14:paraId="7ECDA10D" w14:textId="77777777" w:rsidR="00D77E0E" w:rsidRPr="00E5418C" w:rsidRDefault="00D77E0E" w:rsidP="004C1449">
            <w:pPr>
              <w:pStyle w:val="QPPTableTextBody"/>
            </w:pPr>
            <w:r w:rsidRPr="00E5418C">
              <w:t>Annual</w:t>
            </w:r>
          </w:p>
        </w:tc>
        <w:tc>
          <w:tcPr>
            <w:tcW w:w="2340" w:type="dxa"/>
            <w:shd w:val="clear" w:color="auto" w:fill="auto"/>
          </w:tcPr>
          <w:p w14:paraId="31A86D9A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25818CC8" w14:textId="77777777" w:rsidR="00D77E0E" w:rsidRPr="00E5418C" w:rsidRDefault="00D77E0E" w:rsidP="004C1449">
            <w:pPr>
              <w:pStyle w:val="QPPTableTextBody"/>
            </w:pPr>
            <w:r w:rsidRPr="00E5418C">
              <w:t>950</w:t>
            </w:r>
          </w:p>
        </w:tc>
        <w:tc>
          <w:tcPr>
            <w:tcW w:w="1440" w:type="dxa"/>
            <w:shd w:val="clear" w:color="auto" w:fill="auto"/>
          </w:tcPr>
          <w:p w14:paraId="76029458" w14:textId="77777777" w:rsidR="00D77E0E" w:rsidRPr="00E5418C" w:rsidRDefault="00D77E0E" w:rsidP="004C1449">
            <w:pPr>
              <w:pStyle w:val="QPPTableTextBody"/>
            </w:pPr>
            <w:r w:rsidRPr="00E5418C">
              <w:t>0.2</w:t>
            </w:r>
          </w:p>
        </w:tc>
      </w:tr>
      <w:tr w:rsidR="00D77E0E" w14:paraId="66893391" w14:textId="77777777" w:rsidTr="00DF7A55">
        <w:tc>
          <w:tcPr>
            <w:tcW w:w="2628" w:type="dxa"/>
            <w:shd w:val="clear" w:color="auto" w:fill="auto"/>
          </w:tcPr>
          <w:p w14:paraId="4E85F5D2" w14:textId="77777777" w:rsidR="00D77E0E" w:rsidRPr="00E5418C" w:rsidRDefault="00D77E0E" w:rsidP="004C1449">
            <w:pPr>
              <w:pStyle w:val="QPPTableTextBody"/>
            </w:pPr>
            <w:r w:rsidRPr="00E5418C">
              <w:t>Zinc chloride fumes</w:t>
            </w:r>
          </w:p>
        </w:tc>
        <w:tc>
          <w:tcPr>
            <w:tcW w:w="1440" w:type="dxa"/>
            <w:shd w:val="clear" w:color="auto" w:fill="auto"/>
          </w:tcPr>
          <w:p w14:paraId="04346531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691AAB7E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3F31DE6F" w14:textId="77777777" w:rsidR="00D77E0E" w:rsidRPr="00E5418C" w:rsidRDefault="00D77E0E" w:rsidP="004C1449">
            <w:pPr>
              <w:pStyle w:val="QPPTableTextBody"/>
            </w:pPr>
            <w:r w:rsidRPr="00E5418C">
              <w:t>18</w:t>
            </w:r>
          </w:p>
        </w:tc>
        <w:tc>
          <w:tcPr>
            <w:tcW w:w="1440" w:type="dxa"/>
            <w:shd w:val="clear" w:color="auto" w:fill="auto"/>
          </w:tcPr>
          <w:p w14:paraId="772F241C" w14:textId="77777777" w:rsidR="00D77E0E" w:rsidRPr="00E5418C" w:rsidRDefault="00D77E0E" w:rsidP="004C1449">
            <w:pPr>
              <w:pStyle w:val="QPPTableTextBody"/>
            </w:pPr>
            <w:r w:rsidRPr="00E5418C">
              <w:t>-</w:t>
            </w:r>
          </w:p>
        </w:tc>
      </w:tr>
      <w:tr w:rsidR="00D77E0E" w14:paraId="0936EABF" w14:textId="77777777" w:rsidTr="00DF7A55">
        <w:tc>
          <w:tcPr>
            <w:tcW w:w="2628" w:type="dxa"/>
            <w:shd w:val="clear" w:color="auto" w:fill="auto"/>
          </w:tcPr>
          <w:p w14:paraId="388C2302" w14:textId="77777777" w:rsidR="00D77E0E" w:rsidRPr="00E5418C" w:rsidRDefault="00D77E0E" w:rsidP="004C1449">
            <w:pPr>
              <w:pStyle w:val="QPPTableTextBody"/>
            </w:pPr>
            <w:r w:rsidRPr="00E5418C">
              <w:t>Zinc oxide fumes</w:t>
            </w:r>
          </w:p>
        </w:tc>
        <w:tc>
          <w:tcPr>
            <w:tcW w:w="1440" w:type="dxa"/>
            <w:shd w:val="clear" w:color="auto" w:fill="auto"/>
          </w:tcPr>
          <w:p w14:paraId="7327DBB1" w14:textId="77777777" w:rsidR="00D77E0E" w:rsidRPr="00E5418C" w:rsidRDefault="00D77E0E" w:rsidP="004C1449">
            <w:pPr>
              <w:pStyle w:val="QPPTableTextBody"/>
            </w:pPr>
            <w:r w:rsidRPr="00E5418C">
              <w:t>1 hour</w:t>
            </w:r>
          </w:p>
        </w:tc>
        <w:tc>
          <w:tcPr>
            <w:tcW w:w="2340" w:type="dxa"/>
            <w:shd w:val="clear" w:color="auto" w:fill="auto"/>
          </w:tcPr>
          <w:p w14:paraId="5B23F894" w14:textId="77777777" w:rsidR="00D77E0E" w:rsidRPr="00E5418C" w:rsidRDefault="00D77E0E" w:rsidP="004C1449">
            <w:pPr>
              <w:pStyle w:val="QPPTableTextBody"/>
            </w:pPr>
            <w:r w:rsidRPr="00E5418C">
              <w:t>Health and wellbeing</w:t>
            </w:r>
          </w:p>
        </w:tc>
        <w:tc>
          <w:tcPr>
            <w:tcW w:w="1440" w:type="dxa"/>
            <w:shd w:val="clear" w:color="auto" w:fill="auto"/>
          </w:tcPr>
          <w:p w14:paraId="0E043989" w14:textId="77777777" w:rsidR="00D77E0E" w:rsidRPr="00E5418C" w:rsidRDefault="00D77E0E" w:rsidP="004C1449">
            <w:pPr>
              <w:pStyle w:val="QPPTableTextBody"/>
            </w:pPr>
            <w:r w:rsidRPr="00E5418C">
              <w:t>90</w:t>
            </w:r>
          </w:p>
        </w:tc>
        <w:tc>
          <w:tcPr>
            <w:tcW w:w="1440" w:type="dxa"/>
            <w:shd w:val="clear" w:color="auto" w:fill="auto"/>
          </w:tcPr>
          <w:p w14:paraId="531FE23C" w14:textId="77777777" w:rsidR="00D77E0E" w:rsidRPr="00E5418C" w:rsidRDefault="00D77E0E" w:rsidP="004C1449">
            <w:pPr>
              <w:pStyle w:val="QPPTableTextBody"/>
            </w:pPr>
            <w:r w:rsidRPr="00E5418C">
              <w:t>-</w:t>
            </w:r>
          </w:p>
        </w:tc>
      </w:tr>
    </w:tbl>
    <w:p w14:paraId="1AD857CA" w14:textId="77777777" w:rsidR="00D77E0E" w:rsidRDefault="0054703C" w:rsidP="00D77E0E">
      <w:pPr>
        <w:pStyle w:val="QPPEditorsNoteStyle1"/>
      </w:pPr>
      <w:r>
        <w:t>Note</w:t>
      </w:r>
      <w:r w:rsidR="00C07FC6">
        <w:t>—</w:t>
      </w:r>
    </w:p>
    <w:p w14:paraId="78AC8EE9" w14:textId="77777777" w:rsidR="00120E37" w:rsidRPr="00E04831" w:rsidRDefault="00D77E0E" w:rsidP="00D53872">
      <w:pPr>
        <w:pStyle w:val="QPPEditorsnotebulletpoint1"/>
      </w:pPr>
      <w:r w:rsidRPr="00E04831">
        <w:t>Criteria that are stated in µg/m³ are to be referenced to</w:t>
      </w:r>
      <w:r w:rsidR="008630A8">
        <w:t xml:space="preserve"> 0</w:t>
      </w:r>
      <w:r w:rsidR="00382260">
        <w:sym w:font="Symbol" w:char="F0B0"/>
      </w:r>
      <w:r w:rsidR="00120E37" w:rsidRPr="00E04831">
        <w:t>C</w:t>
      </w:r>
      <w:r w:rsidR="00120E37">
        <w:t>.</w:t>
      </w:r>
    </w:p>
    <w:p w14:paraId="0EF37922" w14:textId="77777777" w:rsidR="00D77E0E" w:rsidRPr="00E04831" w:rsidRDefault="00D77E0E" w:rsidP="00D53872">
      <w:pPr>
        <w:pStyle w:val="QPPEditorsnotebulletpoint1"/>
      </w:pPr>
      <w:r w:rsidRPr="00E04831">
        <w:t>Criteria that are stated in ppm are to be expressed as volume/volume</w:t>
      </w:r>
      <w:r w:rsidR="00120E37">
        <w:t>.</w:t>
      </w:r>
    </w:p>
    <w:p w14:paraId="2D7AC3D3" w14:textId="77777777" w:rsidR="00D77E0E" w:rsidRPr="00E1399C" w:rsidRDefault="00D77E0E" w:rsidP="009B35C8">
      <w:pPr>
        <w:pStyle w:val="QPPEditorsnotebulletpoint1"/>
      </w:pPr>
      <w:r w:rsidRPr="00E1399C">
        <w:t xml:space="preserve">Averaging times of 1 hour or less are to be presented using the </w:t>
      </w:r>
      <w:r w:rsidRPr="009B35C8">
        <w:t>99.9</w:t>
      </w:r>
      <w:r w:rsidRPr="00AE5FC6">
        <w:t>th</w:t>
      </w:r>
      <w:r>
        <w:t xml:space="preserve"> </w:t>
      </w:r>
      <w:r w:rsidRPr="00E1399C">
        <w:t xml:space="preserve">percentile concentration of the total site impact </w:t>
      </w:r>
      <w:r>
        <w:t xml:space="preserve">from dispersion modelling </w:t>
      </w:r>
      <w:r w:rsidRPr="00E1399C">
        <w:t xml:space="preserve">and background concentration for all pollutants </w:t>
      </w:r>
      <w:r>
        <w:t xml:space="preserve">in </w:t>
      </w:r>
      <w:r w:rsidR="007D3D89">
        <w:t xml:space="preserve">the </w:t>
      </w:r>
      <w:r>
        <w:t>above table, or the maximum concentration from dispersion modelling if no background concentration is available</w:t>
      </w:r>
      <w:r w:rsidR="00120E37">
        <w:t>.</w:t>
      </w:r>
    </w:p>
    <w:p w14:paraId="59B75183" w14:textId="77777777" w:rsidR="00D77E0E" w:rsidRDefault="00D77E0E" w:rsidP="00D53872">
      <w:pPr>
        <w:pStyle w:val="QPPEditorsnotebulletpoint1"/>
      </w:pPr>
      <w:r w:rsidRPr="00E1399C">
        <w:t xml:space="preserve">Averaging times of greater than 1 hour are to be presented using the maximum concentration of the total site impact </w:t>
      </w:r>
      <w:r>
        <w:t xml:space="preserve">from dispersion modelling </w:t>
      </w:r>
      <w:r w:rsidRPr="00E1399C">
        <w:t>and background concentration</w:t>
      </w:r>
      <w:r w:rsidR="00120E37">
        <w:t>.</w:t>
      </w:r>
    </w:p>
    <w:p w14:paraId="68BF02F4" w14:textId="77777777" w:rsidR="00D77E0E" w:rsidRPr="006473E7" w:rsidRDefault="00D77E0E" w:rsidP="00D53872">
      <w:pPr>
        <w:pStyle w:val="QPPEditorsnotebulletpoint1"/>
      </w:pPr>
      <w:r w:rsidRPr="006473E7">
        <w:t>Dust deposition is the maximum allowable level from new and existing sources, calculated from annualised modelling data</w:t>
      </w:r>
      <w:r w:rsidR="00120E37">
        <w:t>.</w:t>
      </w:r>
    </w:p>
    <w:p w14:paraId="02E127DB" w14:textId="0158693F" w:rsidR="00D77E0E" w:rsidRDefault="00D77E0E" w:rsidP="00D53872">
      <w:pPr>
        <w:pStyle w:val="QPPEditorsnotebulletpoint1"/>
      </w:pPr>
      <w:r>
        <w:t xml:space="preserve">Polycyclic aromatic compounds (PAH) are assessed as Benzo(a)pyrene equivalent using potency equivalency factors as listed in the </w:t>
      </w:r>
      <w:r w:rsidRPr="00997C92">
        <w:rPr>
          <w:rPrChange w:id="49" w:author="David Clark" w:date="2019-07-24T09:11:00Z">
            <w:rPr/>
          </w:rPrChange>
        </w:rPr>
        <w:t>Air</w:t>
      </w:r>
      <w:r w:rsidR="00B96DEE" w:rsidRPr="00997C92">
        <w:rPr>
          <w:rPrChange w:id="50" w:author="David Clark" w:date="2019-07-24T09:11:00Z">
            <w:rPr/>
          </w:rPrChange>
        </w:rPr>
        <w:t> </w:t>
      </w:r>
      <w:r w:rsidRPr="00997C92">
        <w:rPr>
          <w:rPrChange w:id="51" w:author="David Clark" w:date="2019-07-24T09:11:00Z">
            <w:rPr/>
          </w:rPrChange>
        </w:rPr>
        <w:t>quality planning scheme policy</w:t>
      </w:r>
      <w:r w:rsidR="00120E37">
        <w:t>.</w:t>
      </w:r>
    </w:p>
    <w:p w14:paraId="12C2AE8A" w14:textId="6561F27C" w:rsidR="00D77E0E" w:rsidRDefault="00120E37" w:rsidP="00D53872">
      <w:pPr>
        <w:pStyle w:val="QPPEditorsnotebulletpoint1"/>
      </w:pPr>
      <w:r>
        <w:t>Dioxins and f</w:t>
      </w:r>
      <w:r w:rsidR="00D77E0E">
        <w:t xml:space="preserve">urans are assessed as </w:t>
      </w:r>
      <w:r w:rsidR="00EF6B82">
        <w:t>2,3,7,8-t</w:t>
      </w:r>
      <w:r w:rsidR="00D77E0E" w:rsidRPr="00E144E1">
        <w:t>etrachlorodibenzodioxin</w:t>
      </w:r>
      <w:r w:rsidR="00D77E0E">
        <w:t xml:space="preserve"> equivalent (TCDD) using toxic equivalency factors (TEF) as listed in the </w:t>
      </w:r>
      <w:r w:rsidR="007D3D89" w:rsidRPr="00997C92">
        <w:rPr>
          <w:rPrChange w:id="52" w:author="David Clark" w:date="2019-07-24T09:11:00Z">
            <w:rPr/>
          </w:rPrChange>
        </w:rPr>
        <w:t>Air quality planning scheme policy</w:t>
      </w:r>
      <w:r w:rsidR="007D3D89" w:rsidRPr="00907894">
        <w:t>.</w:t>
      </w:r>
    </w:p>
    <w:p w14:paraId="51AE9D88" w14:textId="77777777" w:rsidR="00E460DF" w:rsidRDefault="007B0185" w:rsidP="00D53872">
      <w:pPr>
        <w:pStyle w:val="QPPEditorsnotebulletpoint1"/>
      </w:pPr>
      <w:r>
        <w:t>ng</w:t>
      </w:r>
      <w:r w:rsidR="00E460DF">
        <w:t xml:space="preserve"> </w:t>
      </w:r>
      <w:r w:rsidR="007D3D89">
        <w:t xml:space="preserve">– </w:t>
      </w:r>
      <w:r w:rsidR="00E460DF">
        <w:t>nanograms</w:t>
      </w:r>
    </w:p>
    <w:p w14:paraId="32DE3A22" w14:textId="77777777" w:rsidR="00D77E0E" w:rsidRPr="00E45DD8" w:rsidRDefault="00F07224" w:rsidP="00D77E0E">
      <w:pPr>
        <w:pStyle w:val="QPPTableHeadingStyle1"/>
      </w:pPr>
      <w:bookmarkStart w:id="53" w:name="table82133c"/>
      <w:r>
        <w:t>Table 8.2.</w:t>
      </w:r>
      <w:r w:rsidR="00D77E0E">
        <w:t>1</w:t>
      </w:r>
      <w:r w:rsidR="00D27E5C">
        <w:t>3</w:t>
      </w:r>
      <w:r w:rsidR="007C5E25">
        <w:t>.3</w:t>
      </w:r>
      <w:r w:rsidR="00372701">
        <w:t>.</w:t>
      </w:r>
      <w:r w:rsidR="00D77E0E">
        <w:t>C</w:t>
      </w:r>
      <w:r w:rsidR="008F296B">
        <w:t>—</w:t>
      </w:r>
      <w:r w:rsidR="004D4AF3">
        <w:t>Odour c</w:t>
      </w:r>
      <w:r w:rsidR="00D77E0E">
        <w:t>riteria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1"/>
        <w:gridCol w:w="1837"/>
        <w:gridCol w:w="2795"/>
        <w:gridCol w:w="2545"/>
      </w:tblGrid>
      <w:tr w:rsidR="00D77E0E" w:rsidRPr="00E45DD8" w14:paraId="63241EF5" w14:textId="77777777" w:rsidTr="00DF7A55">
        <w:trPr>
          <w:tblHeader/>
        </w:trPr>
        <w:tc>
          <w:tcPr>
            <w:tcW w:w="1751" w:type="dxa"/>
            <w:shd w:val="clear" w:color="auto" w:fill="auto"/>
          </w:tcPr>
          <w:bookmarkEnd w:id="53"/>
          <w:p w14:paraId="1268E805" w14:textId="77777777" w:rsidR="00D77E0E" w:rsidRPr="00851426" w:rsidRDefault="00D77E0E" w:rsidP="004C1449">
            <w:pPr>
              <w:pStyle w:val="QPPTableTextBold"/>
            </w:pPr>
            <w:r w:rsidRPr="00851426">
              <w:t>Pollutant</w:t>
            </w:r>
          </w:p>
        </w:tc>
        <w:tc>
          <w:tcPr>
            <w:tcW w:w="1837" w:type="dxa"/>
            <w:shd w:val="clear" w:color="auto" w:fill="auto"/>
          </w:tcPr>
          <w:p w14:paraId="5D99CE19" w14:textId="77777777" w:rsidR="00D77E0E" w:rsidRPr="00851426" w:rsidRDefault="00D77E0E" w:rsidP="004C1449">
            <w:pPr>
              <w:pStyle w:val="QPPTableTextBold"/>
            </w:pPr>
            <w:r w:rsidRPr="00851426">
              <w:t>Averaging time</w:t>
            </w:r>
          </w:p>
        </w:tc>
        <w:tc>
          <w:tcPr>
            <w:tcW w:w="2795" w:type="dxa"/>
            <w:shd w:val="clear" w:color="auto" w:fill="auto"/>
          </w:tcPr>
          <w:p w14:paraId="70847D74" w14:textId="77777777" w:rsidR="00D77E0E" w:rsidRPr="00851426" w:rsidRDefault="00D77E0E" w:rsidP="004C1449">
            <w:pPr>
              <w:pStyle w:val="QPPTableTextBold"/>
            </w:pPr>
            <w:r w:rsidRPr="00851426">
              <w:t>Health outcome protected</w:t>
            </w:r>
          </w:p>
        </w:tc>
        <w:tc>
          <w:tcPr>
            <w:tcW w:w="2545" w:type="dxa"/>
            <w:shd w:val="clear" w:color="auto" w:fill="auto"/>
          </w:tcPr>
          <w:p w14:paraId="25CDCC52" w14:textId="77777777" w:rsidR="00D77E0E" w:rsidRPr="00851426" w:rsidRDefault="00D77E0E" w:rsidP="004C1449">
            <w:pPr>
              <w:pStyle w:val="QPPTableTextBold"/>
            </w:pPr>
            <w:r w:rsidRPr="00851426">
              <w:t>Criteria</w:t>
            </w:r>
            <w:r w:rsidR="00372701">
              <w:t xml:space="preserve"> (odour units-OU)</w:t>
            </w:r>
          </w:p>
        </w:tc>
      </w:tr>
      <w:tr w:rsidR="00D77E0E" w:rsidRPr="00E45DD8" w14:paraId="052F8FBE" w14:textId="77777777" w:rsidTr="00DF7A55">
        <w:tc>
          <w:tcPr>
            <w:tcW w:w="1751" w:type="dxa"/>
            <w:shd w:val="clear" w:color="auto" w:fill="auto"/>
          </w:tcPr>
          <w:p w14:paraId="7BC48D8B" w14:textId="77777777" w:rsidR="00D77E0E" w:rsidRPr="00851426" w:rsidRDefault="00D77E0E" w:rsidP="004C1449">
            <w:pPr>
              <w:pStyle w:val="QPPTableTextBody"/>
            </w:pPr>
            <w:r w:rsidRPr="00851426">
              <w:t>Odour</w:t>
            </w:r>
          </w:p>
        </w:tc>
        <w:tc>
          <w:tcPr>
            <w:tcW w:w="1837" w:type="dxa"/>
            <w:shd w:val="clear" w:color="auto" w:fill="auto"/>
          </w:tcPr>
          <w:p w14:paraId="3E7706F5" w14:textId="77777777" w:rsidR="00D77E0E" w:rsidRPr="00851426" w:rsidRDefault="00D77E0E" w:rsidP="004C1449">
            <w:pPr>
              <w:pStyle w:val="QPPTableTextBody"/>
            </w:pPr>
            <w:r w:rsidRPr="00851426">
              <w:t>1 hour</w:t>
            </w:r>
          </w:p>
        </w:tc>
        <w:tc>
          <w:tcPr>
            <w:tcW w:w="2795" w:type="dxa"/>
            <w:shd w:val="clear" w:color="auto" w:fill="auto"/>
          </w:tcPr>
          <w:p w14:paraId="7752A969" w14:textId="77777777" w:rsidR="00D77E0E" w:rsidRPr="00851426" w:rsidRDefault="00D77E0E" w:rsidP="004C1449">
            <w:pPr>
              <w:pStyle w:val="QPPTableTextBody"/>
            </w:pPr>
            <w:r w:rsidRPr="00851426">
              <w:t>Odour</w:t>
            </w:r>
          </w:p>
        </w:tc>
        <w:tc>
          <w:tcPr>
            <w:tcW w:w="2545" w:type="dxa"/>
            <w:shd w:val="clear" w:color="auto" w:fill="auto"/>
          </w:tcPr>
          <w:p w14:paraId="393A1B21" w14:textId="77777777" w:rsidR="00D77E0E" w:rsidRPr="00851426" w:rsidRDefault="00D77E0E" w:rsidP="004C1449">
            <w:pPr>
              <w:pStyle w:val="QPPTableTextBody"/>
            </w:pPr>
            <w:r w:rsidRPr="00851426">
              <w:t>0.5OU for tall stacks</w:t>
            </w:r>
          </w:p>
        </w:tc>
      </w:tr>
      <w:tr w:rsidR="00D77E0E" w:rsidRPr="00E45DD8" w14:paraId="551B4D1E" w14:textId="77777777" w:rsidTr="00DF7A55">
        <w:tc>
          <w:tcPr>
            <w:tcW w:w="1751" w:type="dxa"/>
            <w:shd w:val="clear" w:color="auto" w:fill="auto"/>
          </w:tcPr>
          <w:p w14:paraId="0CAA1BD5" w14:textId="77777777" w:rsidR="00D77E0E" w:rsidRPr="00851426" w:rsidRDefault="00D77E0E" w:rsidP="004C1449">
            <w:pPr>
              <w:pStyle w:val="QPPTableTextBody"/>
            </w:pPr>
            <w:r w:rsidRPr="00851426">
              <w:t>Odour</w:t>
            </w:r>
          </w:p>
        </w:tc>
        <w:tc>
          <w:tcPr>
            <w:tcW w:w="1837" w:type="dxa"/>
            <w:shd w:val="clear" w:color="auto" w:fill="auto"/>
          </w:tcPr>
          <w:p w14:paraId="74FA6982" w14:textId="77777777" w:rsidR="00D77E0E" w:rsidRPr="00851426" w:rsidRDefault="00D77E0E" w:rsidP="004C1449">
            <w:pPr>
              <w:pStyle w:val="QPPTableTextBody"/>
            </w:pPr>
            <w:r w:rsidRPr="00851426">
              <w:t>1 hour</w:t>
            </w:r>
          </w:p>
        </w:tc>
        <w:tc>
          <w:tcPr>
            <w:tcW w:w="2795" w:type="dxa"/>
            <w:shd w:val="clear" w:color="auto" w:fill="auto"/>
          </w:tcPr>
          <w:p w14:paraId="45AE83BB" w14:textId="77777777" w:rsidR="00D77E0E" w:rsidRPr="00851426" w:rsidRDefault="00D77E0E" w:rsidP="004C1449">
            <w:pPr>
              <w:pStyle w:val="QPPTableTextBody"/>
            </w:pPr>
            <w:r w:rsidRPr="00851426">
              <w:t>Odour</w:t>
            </w:r>
          </w:p>
        </w:tc>
        <w:tc>
          <w:tcPr>
            <w:tcW w:w="2545" w:type="dxa"/>
            <w:shd w:val="clear" w:color="auto" w:fill="auto"/>
          </w:tcPr>
          <w:p w14:paraId="53007F2A" w14:textId="77777777" w:rsidR="00D77E0E" w:rsidRPr="00851426" w:rsidRDefault="00D77E0E" w:rsidP="004C1449">
            <w:pPr>
              <w:pStyle w:val="QPPTableTextBody"/>
            </w:pPr>
            <w:r w:rsidRPr="00851426">
              <w:t>2.5OU for ground</w:t>
            </w:r>
            <w:r w:rsidR="0088029B">
              <w:t xml:space="preserve"> </w:t>
            </w:r>
            <w:r w:rsidRPr="00851426">
              <w:t>level and wake-affected plumes from short stacks</w:t>
            </w:r>
          </w:p>
        </w:tc>
      </w:tr>
    </w:tbl>
    <w:p w14:paraId="136A5018" w14:textId="77777777" w:rsidR="00D77E0E" w:rsidRDefault="00C74629" w:rsidP="0088029B">
      <w:pPr>
        <w:pStyle w:val="QPPEditorsNoteStyle1"/>
      </w:pPr>
      <w:r>
        <w:t xml:space="preserve">Note—Odour criteria are to be evaluated using the </w:t>
      </w:r>
      <w:r w:rsidRPr="0088029B">
        <w:t>99.5</w:t>
      </w:r>
      <w:r w:rsidRPr="00AE5FC6">
        <w:t>th</w:t>
      </w:r>
      <w:r>
        <w:t xml:space="preserve"> percentile concentration from dispers</w:t>
      </w:r>
      <w:r w:rsidR="002E7D75">
        <w:t>i</w:t>
      </w:r>
      <w:r>
        <w:t>on modelling.</w:t>
      </w:r>
    </w:p>
    <w:p w14:paraId="708F542D" w14:textId="77777777" w:rsidR="00D77E0E" w:rsidRPr="00E45DD8" w:rsidRDefault="00D77E0E" w:rsidP="00D77E0E">
      <w:pPr>
        <w:pStyle w:val="QPPTableHeadingStyle1"/>
      </w:pPr>
      <w:bookmarkStart w:id="54" w:name="table82133d"/>
      <w:r>
        <w:t>Table</w:t>
      </w:r>
      <w:r w:rsidRPr="0090166E">
        <w:t xml:space="preserve"> </w:t>
      </w:r>
      <w:r w:rsidR="006A0211">
        <w:t>8.2.1</w:t>
      </w:r>
      <w:r w:rsidR="00D27E5C">
        <w:t>3</w:t>
      </w:r>
      <w:r w:rsidR="007C5E25">
        <w:t>.3</w:t>
      </w:r>
      <w:r w:rsidR="00372701">
        <w:t>.</w:t>
      </w:r>
      <w:r>
        <w:t>D</w:t>
      </w:r>
      <w:r w:rsidR="008F296B">
        <w:t>—</w:t>
      </w:r>
      <w:r w:rsidR="0092780B">
        <w:t>H</w:t>
      </w:r>
      <w:r>
        <w:t>ealth risk a</w:t>
      </w:r>
      <w:r w:rsidRPr="00E45DD8">
        <w:t>ssessment</w:t>
      </w:r>
      <w:r w:rsidR="0092780B">
        <w:t xml:space="preserve"> criteria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610"/>
        <w:gridCol w:w="2610"/>
      </w:tblGrid>
      <w:tr w:rsidR="0092780B" w:rsidRPr="00E45DD8" w14:paraId="2BC316EE" w14:textId="77777777" w:rsidTr="0092780B">
        <w:tc>
          <w:tcPr>
            <w:tcW w:w="3708" w:type="dxa"/>
            <w:shd w:val="clear" w:color="auto" w:fill="auto"/>
          </w:tcPr>
          <w:bookmarkEnd w:id="54"/>
          <w:p w14:paraId="459D29AC" w14:textId="77777777" w:rsidR="0092780B" w:rsidRPr="00E45DD8" w:rsidRDefault="0092780B" w:rsidP="004C1449">
            <w:pPr>
              <w:pStyle w:val="QPPTableTextBold"/>
            </w:pPr>
            <w:r>
              <w:t>Risk t</w:t>
            </w:r>
            <w:r w:rsidRPr="00E45DD8">
              <w:t>ype</w:t>
            </w:r>
          </w:p>
        </w:tc>
        <w:tc>
          <w:tcPr>
            <w:tcW w:w="2610" w:type="dxa"/>
            <w:shd w:val="clear" w:color="auto" w:fill="auto"/>
          </w:tcPr>
          <w:p w14:paraId="395497E8" w14:textId="77777777" w:rsidR="0092780B" w:rsidRPr="00E45DD8" w:rsidRDefault="0092780B" w:rsidP="004C1449">
            <w:pPr>
              <w:pStyle w:val="QPPTableTextBold"/>
            </w:pPr>
            <w:r>
              <w:t>Incremental health risk c</w:t>
            </w:r>
            <w:r w:rsidRPr="00E45DD8">
              <w:t>riteria</w:t>
            </w:r>
            <w:r>
              <w:t xml:space="preserve"> for development in isolation</w:t>
            </w:r>
          </w:p>
        </w:tc>
        <w:tc>
          <w:tcPr>
            <w:tcW w:w="2610" w:type="dxa"/>
            <w:shd w:val="clear" w:color="auto" w:fill="auto"/>
          </w:tcPr>
          <w:p w14:paraId="7D5472BF" w14:textId="77777777" w:rsidR="0092780B" w:rsidRPr="00E45DD8" w:rsidRDefault="0092780B" w:rsidP="004C1449">
            <w:pPr>
              <w:pStyle w:val="QPPTableTextBold"/>
            </w:pPr>
            <w:r>
              <w:t>Cumulative health risk criteria for development with background sources of pollutants</w:t>
            </w:r>
          </w:p>
        </w:tc>
      </w:tr>
      <w:tr w:rsidR="0092780B" w:rsidRPr="00E45DD8" w14:paraId="18ECF3F0" w14:textId="77777777" w:rsidTr="0092780B">
        <w:tc>
          <w:tcPr>
            <w:tcW w:w="3708" w:type="dxa"/>
            <w:shd w:val="clear" w:color="auto" w:fill="auto"/>
          </w:tcPr>
          <w:p w14:paraId="76536094" w14:textId="77777777" w:rsidR="0092780B" w:rsidRPr="00E45DD8" w:rsidRDefault="0092780B" w:rsidP="004C1449">
            <w:pPr>
              <w:pStyle w:val="QPPTableTextBody"/>
            </w:pPr>
            <w:r w:rsidRPr="00E45DD8">
              <w:t>Lifetime cancer risk</w:t>
            </w:r>
          </w:p>
        </w:tc>
        <w:tc>
          <w:tcPr>
            <w:tcW w:w="2610" w:type="dxa"/>
            <w:shd w:val="clear" w:color="auto" w:fill="auto"/>
          </w:tcPr>
          <w:p w14:paraId="77AD0FD7" w14:textId="77777777" w:rsidR="0092780B" w:rsidRPr="00E45DD8" w:rsidRDefault="0092780B" w:rsidP="004C1449">
            <w:pPr>
              <w:pStyle w:val="QPPTableTextBody"/>
            </w:pPr>
            <w:r>
              <w:t>Less than 1 in 1</w:t>
            </w:r>
            <w:r w:rsidRPr="0092780B">
              <w:t>,000</w:t>
            </w:r>
            <w:r>
              <w:t>,000</w:t>
            </w:r>
          </w:p>
        </w:tc>
        <w:tc>
          <w:tcPr>
            <w:tcW w:w="2610" w:type="dxa"/>
            <w:shd w:val="clear" w:color="auto" w:fill="auto"/>
          </w:tcPr>
          <w:p w14:paraId="45459188" w14:textId="77777777" w:rsidR="0092780B" w:rsidRPr="00E45DD8" w:rsidRDefault="0092780B" w:rsidP="004C1449">
            <w:pPr>
              <w:pStyle w:val="QPPTableTextBody"/>
            </w:pPr>
            <w:r w:rsidRPr="0092780B">
              <w:t>Less than 1 in 100,000</w:t>
            </w:r>
          </w:p>
        </w:tc>
      </w:tr>
      <w:tr w:rsidR="0092780B" w:rsidRPr="00DF7A55" w14:paraId="649280B1" w14:textId="77777777" w:rsidTr="0092780B">
        <w:tc>
          <w:tcPr>
            <w:tcW w:w="3708" w:type="dxa"/>
            <w:shd w:val="clear" w:color="auto" w:fill="auto"/>
          </w:tcPr>
          <w:p w14:paraId="5556F662" w14:textId="77777777" w:rsidR="0092780B" w:rsidRPr="00E45DD8" w:rsidRDefault="0092780B" w:rsidP="004C1449">
            <w:pPr>
              <w:pStyle w:val="QPPTableTextBody"/>
            </w:pPr>
            <w:r w:rsidRPr="00E45DD8">
              <w:t>Chronic hazard index</w:t>
            </w:r>
          </w:p>
        </w:tc>
        <w:tc>
          <w:tcPr>
            <w:tcW w:w="2610" w:type="dxa"/>
            <w:shd w:val="clear" w:color="auto" w:fill="auto"/>
          </w:tcPr>
          <w:p w14:paraId="0436F049" w14:textId="77777777" w:rsidR="0092780B" w:rsidRPr="00E45DD8" w:rsidRDefault="0092780B" w:rsidP="004C1449">
            <w:pPr>
              <w:pStyle w:val="QPPTableTextBody"/>
            </w:pPr>
            <w:r w:rsidRPr="0092780B">
              <w:t xml:space="preserve">Less than </w:t>
            </w:r>
            <w:r>
              <w:t>0.5</w:t>
            </w:r>
          </w:p>
        </w:tc>
        <w:tc>
          <w:tcPr>
            <w:tcW w:w="2610" w:type="dxa"/>
            <w:shd w:val="clear" w:color="auto" w:fill="auto"/>
          </w:tcPr>
          <w:p w14:paraId="4AACDC76" w14:textId="77777777" w:rsidR="0092780B" w:rsidRPr="00E45DD8" w:rsidRDefault="0092780B" w:rsidP="004C1449">
            <w:pPr>
              <w:pStyle w:val="QPPTableTextBody"/>
            </w:pPr>
            <w:r>
              <w:t>Less than 1</w:t>
            </w:r>
          </w:p>
        </w:tc>
      </w:tr>
      <w:tr w:rsidR="0092780B" w:rsidRPr="00E45DD8" w14:paraId="36810482" w14:textId="77777777" w:rsidTr="0092780B">
        <w:tc>
          <w:tcPr>
            <w:tcW w:w="3708" w:type="dxa"/>
            <w:shd w:val="clear" w:color="auto" w:fill="auto"/>
          </w:tcPr>
          <w:p w14:paraId="636000BB" w14:textId="77777777" w:rsidR="0092780B" w:rsidRPr="00E45DD8" w:rsidRDefault="0092780B" w:rsidP="004C1449">
            <w:pPr>
              <w:pStyle w:val="QPPTableTextBody"/>
            </w:pPr>
            <w:r w:rsidRPr="00E45DD8">
              <w:t>Acute hazard index</w:t>
            </w:r>
          </w:p>
        </w:tc>
        <w:tc>
          <w:tcPr>
            <w:tcW w:w="2610" w:type="dxa"/>
            <w:shd w:val="clear" w:color="auto" w:fill="auto"/>
          </w:tcPr>
          <w:p w14:paraId="7508FE7E" w14:textId="77777777" w:rsidR="0092780B" w:rsidRPr="00E45DD8" w:rsidRDefault="0092780B" w:rsidP="004C1449">
            <w:pPr>
              <w:pStyle w:val="QPPTableTextBody"/>
            </w:pPr>
            <w:r w:rsidRPr="0092780B">
              <w:t xml:space="preserve">Less than </w:t>
            </w:r>
            <w:r>
              <w:t>0.5</w:t>
            </w:r>
          </w:p>
        </w:tc>
        <w:tc>
          <w:tcPr>
            <w:tcW w:w="2610" w:type="dxa"/>
            <w:shd w:val="clear" w:color="auto" w:fill="auto"/>
          </w:tcPr>
          <w:p w14:paraId="75180B93" w14:textId="77777777" w:rsidR="0092780B" w:rsidRPr="00E45DD8" w:rsidRDefault="0092780B" w:rsidP="004C1449">
            <w:pPr>
              <w:pStyle w:val="QPPTableTextBody"/>
            </w:pPr>
            <w:r w:rsidRPr="0092780B">
              <w:t>Less than 1</w:t>
            </w:r>
          </w:p>
        </w:tc>
      </w:tr>
    </w:tbl>
    <w:p w14:paraId="0E96BDAE" w14:textId="77777777" w:rsidR="00D77E0E" w:rsidRDefault="006F1A87" w:rsidP="006F1A87">
      <w:pPr>
        <w:pStyle w:val="QPPEditorsNoteStyle1"/>
      </w:pPr>
      <w:r>
        <w:t>Note—</w:t>
      </w:r>
    </w:p>
    <w:p w14:paraId="47F77681" w14:textId="77777777" w:rsidR="006F1A87" w:rsidRDefault="006F1A87" w:rsidP="006F1A87">
      <w:pPr>
        <w:pStyle w:val="QPPEditorsnotebulletpoint1"/>
      </w:pPr>
      <w:r>
        <w:t xml:space="preserve">Lifetime cancer risk </w:t>
      </w:r>
      <w:r w:rsidR="0092780B">
        <w:t>and chronic hazard index are to be evaluated using the annual average concentration from dispersion modelling</w:t>
      </w:r>
      <w:r>
        <w:t>.</w:t>
      </w:r>
    </w:p>
    <w:p w14:paraId="7B8A18D6" w14:textId="77777777" w:rsidR="006F1A87" w:rsidRDefault="008B62DD" w:rsidP="006F1A87">
      <w:pPr>
        <w:pStyle w:val="QPPEditorsnotebulletpoint1"/>
      </w:pPr>
      <w:r>
        <w:t>Acute hazard index is to be evaluated using the maximum 1 hour average concentration from dispersion modelling</w:t>
      </w:r>
      <w:r w:rsidR="006F1A87">
        <w:t>.</w:t>
      </w:r>
    </w:p>
    <w:p w14:paraId="7BE7D21C" w14:textId="1916FBC6" w:rsidR="00907894" w:rsidRDefault="008B62DD" w:rsidP="007F1A4D">
      <w:pPr>
        <w:pStyle w:val="QPPEditorsnotebulletpoint1"/>
      </w:pPr>
      <w:r>
        <w:t xml:space="preserve">The methodology for evaluating health risk in isolation or with background sources of pollutants is outlined in the </w:t>
      </w:r>
      <w:r w:rsidR="00C71CF3" w:rsidRPr="00997C92">
        <w:rPr>
          <w:rPrChange w:id="55" w:author="David Clark" w:date="2019-07-24T09:11:00Z">
            <w:rPr/>
          </w:rPrChange>
        </w:rPr>
        <w:t>Air quality planning scheme policy</w:t>
      </w:r>
      <w:r w:rsidR="006F1A87">
        <w:t>.</w:t>
      </w:r>
    </w:p>
    <w:p w14:paraId="07746C7E" w14:textId="77777777" w:rsidR="00D77E0E" w:rsidRPr="00BB5F26" w:rsidRDefault="00D77E0E" w:rsidP="00D77E0E">
      <w:pPr>
        <w:pStyle w:val="QPPTableHeadingStyle1"/>
      </w:pPr>
      <w:bookmarkStart w:id="56" w:name="table82133e"/>
      <w:r w:rsidRPr="008C4EEA">
        <w:t>Table 8.2.</w:t>
      </w:r>
      <w:r>
        <w:t>1</w:t>
      </w:r>
      <w:r w:rsidR="00D27E5C">
        <w:t>3</w:t>
      </w:r>
      <w:r w:rsidR="007C5E25">
        <w:t>.3</w:t>
      </w:r>
      <w:r w:rsidR="00EE715D">
        <w:t>.E</w:t>
      </w:r>
      <w:r w:rsidR="008F296B">
        <w:t>—</w:t>
      </w:r>
      <w:r w:rsidR="004D4AF3">
        <w:t>Noise (planning) criteria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5"/>
        <w:gridCol w:w="1399"/>
        <w:gridCol w:w="1501"/>
        <w:gridCol w:w="1790"/>
        <w:gridCol w:w="2203"/>
      </w:tblGrid>
      <w:tr w:rsidR="00D77E0E" w:rsidRPr="008E3F25" w14:paraId="56926F0C" w14:textId="77777777" w:rsidTr="00DF7A55">
        <w:tc>
          <w:tcPr>
            <w:tcW w:w="0" w:type="auto"/>
            <w:vMerge w:val="restart"/>
            <w:shd w:val="clear" w:color="auto" w:fill="auto"/>
          </w:tcPr>
          <w:bookmarkEnd w:id="56"/>
          <w:p w14:paraId="1872DC0B" w14:textId="77777777" w:rsidR="00D77E0E" w:rsidRPr="008C4EEA" w:rsidRDefault="00D77E0E" w:rsidP="004C1449">
            <w:pPr>
              <w:pStyle w:val="QPPTableTextBold"/>
            </w:pPr>
            <w:r>
              <w:t>Location where the criteria applies inside a sensitive use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0970434D" w14:textId="77777777" w:rsidR="00D77E0E" w:rsidRPr="008C4EEA" w:rsidRDefault="00D77E0E" w:rsidP="004C1449">
            <w:pPr>
              <w:pStyle w:val="QPPTableTextBold"/>
            </w:pPr>
            <w:r>
              <w:t>Adjusted e</w:t>
            </w:r>
            <w:r w:rsidRPr="008C4EEA">
              <w:t xml:space="preserve">quivalent continuous </w:t>
            </w:r>
            <w:r>
              <w:t xml:space="preserve">sound pressure </w:t>
            </w:r>
            <w:r w:rsidRPr="008C4EEA">
              <w:t xml:space="preserve">level </w:t>
            </w:r>
            <w:r>
              <w:t>(</w:t>
            </w:r>
            <w:r w:rsidRPr="008C4EEA">
              <w:t>L</w:t>
            </w:r>
            <w:r w:rsidRPr="00DF7A55">
              <w:rPr>
                <w:vertAlign w:val="subscript"/>
              </w:rPr>
              <w:t>Aeq,</w:t>
            </w:r>
            <w:r w:rsidR="002537BD" w:rsidRPr="00DF7A55">
              <w:rPr>
                <w:vertAlign w:val="subscript"/>
              </w:rPr>
              <w:t>adj,</w:t>
            </w:r>
            <w:r w:rsidR="00C74629" w:rsidRPr="00DF7A55">
              <w:rPr>
                <w:vertAlign w:val="subscript"/>
              </w:rPr>
              <w:t>T</w:t>
            </w:r>
            <w:r>
              <w:t>) to be achieve</w:t>
            </w:r>
            <w:r w:rsidR="00E460DF">
              <w:t>d during day, evening and night-</w:t>
            </w:r>
            <w:r>
              <w:t>time periods</w:t>
            </w:r>
          </w:p>
        </w:tc>
        <w:tc>
          <w:tcPr>
            <w:tcW w:w="2203" w:type="dxa"/>
            <w:shd w:val="clear" w:color="auto" w:fill="auto"/>
          </w:tcPr>
          <w:p w14:paraId="32D2A861" w14:textId="77777777" w:rsidR="00D77E0E" w:rsidRPr="008C4EEA" w:rsidRDefault="00761852" w:rsidP="004C1449">
            <w:pPr>
              <w:pStyle w:val="QPPTableTextBold"/>
            </w:pPr>
            <w:r>
              <w:t>M</w:t>
            </w:r>
            <w:r w:rsidR="00D77E0E" w:rsidRPr="008C4EEA">
              <w:t xml:space="preserve">aximum </w:t>
            </w:r>
            <w:r w:rsidR="00D77E0E">
              <w:t>sound pressure level (</w:t>
            </w:r>
            <w:r w:rsidR="00D77E0E" w:rsidRPr="008C4EEA">
              <w:t>L</w:t>
            </w:r>
            <w:r w:rsidR="00D77E0E" w:rsidRPr="00DF7A55">
              <w:rPr>
                <w:vertAlign w:val="subscript"/>
              </w:rPr>
              <w:t>Amax</w:t>
            </w:r>
            <w:r w:rsidR="00D77E0E">
              <w:t xml:space="preserve">) to be achieved </w:t>
            </w:r>
            <w:r w:rsidR="00D77E0E" w:rsidRPr="008C4EEA">
              <w:t xml:space="preserve">during the </w:t>
            </w:r>
            <w:r w:rsidR="00E460DF">
              <w:t>night-</w:t>
            </w:r>
            <w:r w:rsidR="00D77E0E">
              <w:t xml:space="preserve">time </w:t>
            </w:r>
            <w:r w:rsidR="00D77E0E" w:rsidRPr="008C4EEA">
              <w:t>period</w:t>
            </w:r>
          </w:p>
        </w:tc>
      </w:tr>
      <w:tr w:rsidR="008D11F6" w:rsidRPr="00DF7A55" w14:paraId="57D69F5D" w14:textId="77777777" w:rsidTr="00DF7A55">
        <w:tc>
          <w:tcPr>
            <w:tcW w:w="0" w:type="auto"/>
            <w:vMerge/>
            <w:shd w:val="clear" w:color="auto" w:fill="auto"/>
          </w:tcPr>
          <w:p w14:paraId="4ABB0915" w14:textId="77777777" w:rsidR="00D77E0E" w:rsidRPr="008C4EEA" w:rsidRDefault="00D77E0E" w:rsidP="00D77E0E"/>
        </w:tc>
        <w:tc>
          <w:tcPr>
            <w:tcW w:w="0" w:type="auto"/>
            <w:shd w:val="clear" w:color="auto" w:fill="auto"/>
          </w:tcPr>
          <w:p w14:paraId="04584FC9" w14:textId="77777777" w:rsidR="00D77E0E" w:rsidRPr="008C4EEA" w:rsidRDefault="00D77E0E" w:rsidP="004C1449">
            <w:pPr>
              <w:pStyle w:val="QPPTableTextBold"/>
            </w:pPr>
            <w:r w:rsidRPr="008C4EEA">
              <w:t>Day 7am</w:t>
            </w:r>
            <w:r w:rsidR="00D4482C">
              <w:t>–</w:t>
            </w:r>
            <w:r w:rsidRPr="008C4EEA">
              <w:t>6pm</w:t>
            </w:r>
          </w:p>
          <w:p w14:paraId="4AF98DBD" w14:textId="77777777" w:rsidR="00D77E0E" w:rsidRPr="008C4EEA" w:rsidRDefault="00D77E0E" w:rsidP="004C1449">
            <w:pPr>
              <w:pStyle w:val="QPPTableTextBold"/>
            </w:pPr>
            <w:r w:rsidRPr="008C4EEA">
              <w:t>L</w:t>
            </w:r>
            <w:r w:rsidRPr="00DF7A55">
              <w:rPr>
                <w:vertAlign w:val="subscript"/>
              </w:rPr>
              <w:t>Aeq,</w:t>
            </w:r>
            <w:r w:rsidR="002537BD" w:rsidRPr="00DF7A55">
              <w:rPr>
                <w:vertAlign w:val="subscript"/>
              </w:rPr>
              <w:t>adj,11hr</w:t>
            </w:r>
          </w:p>
        </w:tc>
        <w:tc>
          <w:tcPr>
            <w:tcW w:w="0" w:type="auto"/>
            <w:shd w:val="clear" w:color="auto" w:fill="auto"/>
          </w:tcPr>
          <w:p w14:paraId="62BF5C95" w14:textId="77777777" w:rsidR="00D77E0E" w:rsidRPr="008C4EEA" w:rsidRDefault="00D77E0E" w:rsidP="004C1449">
            <w:pPr>
              <w:pStyle w:val="QPPTableTextBold"/>
            </w:pPr>
            <w:r w:rsidRPr="008C4EEA">
              <w:t>Evening 6pm</w:t>
            </w:r>
            <w:r w:rsidR="00D4482C">
              <w:t>–</w:t>
            </w:r>
            <w:r w:rsidRPr="008C4EEA">
              <w:t>10pm</w:t>
            </w:r>
          </w:p>
          <w:p w14:paraId="624FA08F" w14:textId="77777777" w:rsidR="00D77E0E" w:rsidRPr="008C4EEA" w:rsidRDefault="00D77E0E" w:rsidP="004C1449">
            <w:pPr>
              <w:pStyle w:val="QPPTableTextBold"/>
            </w:pPr>
            <w:r w:rsidRPr="008C4EEA">
              <w:t>L</w:t>
            </w:r>
            <w:r w:rsidRPr="00DF7A55">
              <w:rPr>
                <w:vertAlign w:val="subscript"/>
              </w:rPr>
              <w:t>Aeq,</w:t>
            </w:r>
            <w:r w:rsidR="008D11F6" w:rsidRPr="00DF7A55">
              <w:rPr>
                <w:vertAlign w:val="subscript"/>
              </w:rPr>
              <w:t>adj,4hr</w:t>
            </w:r>
          </w:p>
        </w:tc>
        <w:tc>
          <w:tcPr>
            <w:tcW w:w="0" w:type="auto"/>
            <w:shd w:val="clear" w:color="auto" w:fill="auto"/>
          </w:tcPr>
          <w:p w14:paraId="23CF8563" w14:textId="77777777" w:rsidR="00D77E0E" w:rsidRPr="008C4EEA" w:rsidRDefault="00D77E0E" w:rsidP="004C1449">
            <w:pPr>
              <w:pStyle w:val="QPPTableTextBold"/>
            </w:pPr>
            <w:r w:rsidRPr="008C4EEA">
              <w:t>Night 10pm</w:t>
            </w:r>
            <w:r w:rsidR="00D4482C">
              <w:t>–</w:t>
            </w:r>
            <w:r w:rsidRPr="008C4EEA">
              <w:t>7am</w:t>
            </w:r>
          </w:p>
          <w:p w14:paraId="6B3CEEF8" w14:textId="77777777" w:rsidR="00D77E0E" w:rsidRPr="008C4EEA" w:rsidRDefault="00D77E0E" w:rsidP="004C1449">
            <w:pPr>
              <w:pStyle w:val="QPPTableTextBold"/>
            </w:pPr>
            <w:r w:rsidRPr="008C4EEA">
              <w:t>L</w:t>
            </w:r>
            <w:r w:rsidRPr="00DF7A55">
              <w:rPr>
                <w:vertAlign w:val="subscript"/>
              </w:rPr>
              <w:t>Aeq,</w:t>
            </w:r>
            <w:r w:rsidR="008D11F6" w:rsidRPr="00DF7A55">
              <w:rPr>
                <w:vertAlign w:val="subscript"/>
              </w:rPr>
              <w:t>adj,9hr</w:t>
            </w:r>
          </w:p>
        </w:tc>
        <w:tc>
          <w:tcPr>
            <w:tcW w:w="2203" w:type="dxa"/>
            <w:shd w:val="clear" w:color="auto" w:fill="auto"/>
          </w:tcPr>
          <w:p w14:paraId="1BA88F4A" w14:textId="77777777" w:rsidR="00D77E0E" w:rsidRPr="008C4EEA" w:rsidRDefault="00D77E0E" w:rsidP="004C1449">
            <w:pPr>
              <w:pStyle w:val="QPPTableTextBold"/>
            </w:pPr>
            <w:r w:rsidRPr="008C4EEA">
              <w:t>Night</w:t>
            </w:r>
          </w:p>
          <w:p w14:paraId="2C8DD2A4" w14:textId="77777777" w:rsidR="00D77E0E" w:rsidRPr="008C4EEA" w:rsidRDefault="00D77E0E" w:rsidP="004C1449">
            <w:pPr>
              <w:pStyle w:val="QPPTableTextBold"/>
            </w:pPr>
            <w:r w:rsidRPr="008C4EEA">
              <w:t>10pm</w:t>
            </w:r>
            <w:r w:rsidR="00D4482C">
              <w:t>–</w:t>
            </w:r>
            <w:r w:rsidRPr="008C4EEA">
              <w:t>7am</w:t>
            </w:r>
          </w:p>
        </w:tc>
      </w:tr>
      <w:tr w:rsidR="008D11F6" w:rsidRPr="00DF7A55" w14:paraId="5CAA5A01" w14:textId="77777777" w:rsidTr="00DF7A55">
        <w:tc>
          <w:tcPr>
            <w:tcW w:w="0" w:type="auto"/>
            <w:shd w:val="clear" w:color="auto" w:fill="auto"/>
          </w:tcPr>
          <w:p w14:paraId="5FAC9F0E" w14:textId="77777777" w:rsidR="00D77E0E" w:rsidRDefault="00D77E0E" w:rsidP="004C1449">
            <w:pPr>
              <w:pStyle w:val="QPPTableTextBody"/>
            </w:pPr>
            <w:r w:rsidRPr="005C2274">
              <w:t>Sleeping areas</w:t>
            </w:r>
          </w:p>
        </w:tc>
        <w:tc>
          <w:tcPr>
            <w:tcW w:w="0" w:type="auto"/>
            <w:shd w:val="clear" w:color="auto" w:fill="auto"/>
          </w:tcPr>
          <w:p w14:paraId="7C5EC7FB" w14:textId="77777777" w:rsidR="00D77E0E" w:rsidRPr="00F67C4B" w:rsidRDefault="008D11F6" w:rsidP="004C1449">
            <w:pPr>
              <w:pStyle w:val="QPPTableTextBody"/>
            </w:pPr>
            <w:r>
              <w:t>35dB</w:t>
            </w:r>
            <w:r w:rsidR="00391BFC">
              <w:t>(</w:t>
            </w:r>
            <w:r w:rsidR="00721BDF">
              <w:t>A</w:t>
            </w:r>
            <w:r w:rsidR="00391BFC">
              <w:t>)</w:t>
            </w:r>
          </w:p>
        </w:tc>
        <w:tc>
          <w:tcPr>
            <w:tcW w:w="0" w:type="auto"/>
            <w:shd w:val="clear" w:color="auto" w:fill="auto"/>
          </w:tcPr>
          <w:p w14:paraId="5B2AD79A" w14:textId="77777777" w:rsidR="00D77E0E" w:rsidRPr="00F67C4B" w:rsidRDefault="00D77E0E" w:rsidP="004C1449">
            <w:pPr>
              <w:pStyle w:val="QPPTableTextBody"/>
            </w:pPr>
            <w:r w:rsidRPr="00F67C4B">
              <w:t>35dB</w:t>
            </w:r>
            <w:r w:rsidR="00391BFC">
              <w:t>(A)</w:t>
            </w:r>
          </w:p>
        </w:tc>
        <w:tc>
          <w:tcPr>
            <w:tcW w:w="0" w:type="auto"/>
            <w:shd w:val="clear" w:color="auto" w:fill="auto"/>
          </w:tcPr>
          <w:p w14:paraId="159E0CAF" w14:textId="77777777" w:rsidR="00D77E0E" w:rsidRPr="00F67C4B" w:rsidRDefault="008D11F6" w:rsidP="004C1449">
            <w:pPr>
              <w:pStyle w:val="QPPTableTextBody"/>
            </w:pPr>
            <w:r>
              <w:t>30dB</w:t>
            </w:r>
            <w:r w:rsidR="00391BFC">
              <w:t>(A)</w:t>
            </w:r>
          </w:p>
        </w:tc>
        <w:tc>
          <w:tcPr>
            <w:tcW w:w="2203" w:type="dxa"/>
            <w:shd w:val="clear" w:color="auto" w:fill="auto"/>
          </w:tcPr>
          <w:p w14:paraId="6B5951F7" w14:textId="77777777" w:rsidR="00D77E0E" w:rsidRPr="00F67C4B" w:rsidRDefault="008D11F6" w:rsidP="004C1449">
            <w:pPr>
              <w:pStyle w:val="QPPTableTextBody"/>
            </w:pPr>
            <w:r>
              <w:t>45dB</w:t>
            </w:r>
            <w:r w:rsidR="00391BFC">
              <w:t>(A)</w:t>
            </w:r>
          </w:p>
        </w:tc>
      </w:tr>
      <w:tr w:rsidR="008D11F6" w:rsidRPr="00DF7A55" w14:paraId="7DFDD34D" w14:textId="77777777" w:rsidTr="00DF7A55">
        <w:tc>
          <w:tcPr>
            <w:tcW w:w="0" w:type="auto"/>
            <w:shd w:val="clear" w:color="auto" w:fill="auto"/>
          </w:tcPr>
          <w:p w14:paraId="0E4BBA26" w14:textId="77777777" w:rsidR="00D77E0E" w:rsidRDefault="00D77E0E" w:rsidP="004C1449">
            <w:pPr>
              <w:pStyle w:val="QPPTableTextBody"/>
            </w:pPr>
            <w:r>
              <w:t xml:space="preserve">Other </w:t>
            </w:r>
            <w:r w:rsidRPr="005C2274">
              <w:t>habitable rooms</w:t>
            </w:r>
          </w:p>
        </w:tc>
        <w:tc>
          <w:tcPr>
            <w:tcW w:w="0" w:type="auto"/>
            <w:shd w:val="clear" w:color="auto" w:fill="auto"/>
          </w:tcPr>
          <w:p w14:paraId="0A30F8DC" w14:textId="77777777" w:rsidR="00D77E0E" w:rsidRPr="00F67C4B" w:rsidRDefault="008D11F6" w:rsidP="004C1449">
            <w:pPr>
              <w:pStyle w:val="QPPTableTextBody"/>
            </w:pPr>
            <w:r>
              <w:t>35dB</w:t>
            </w:r>
            <w:r w:rsidR="00391BFC">
              <w:t>(A)</w:t>
            </w:r>
          </w:p>
        </w:tc>
        <w:tc>
          <w:tcPr>
            <w:tcW w:w="0" w:type="auto"/>
            <w:shd w:val="clear" w:color="auto" w:fill="auto"/>
          </w:tcPr>
          <w:p w14:paraId="13C7B41E" w14:textId="77777777" w:rsidR="00D77E0E" w:rsidRPr="00F67C4B" w:rsidRDefault="008D11F6" w:rsidP="004C1449">
            <w:pPr>
              <w:pStyle w:val="QPPTableTextBody"/>
            </w:pPr>
            <w:r>
              <w:t>35dB</w:t>
            </w:r>
            <w:r w:rsidR="00391BFC">
              <w:t>(A)</w:t>
            </w:r>
          </w:p>
        </w:tc>
        <w:tc>
          <w:tcPr>
            <w:tcW w:w="0" w:type="auto"/>
            <w:shd w:val="clear" w:color="auto" w:fill="auto"/>
          </w:tcPr>
          <w:p w14:paraId="6F558C1B" w14:textId="77777777" w:rsidR="00D77E0E" w:rsidRPr="00F67C4B" w:rsidRDefault="008D11F6" w:rsidP="004C1449">
            <w:pPr>
              <w:pStyle w:val="QPPTableTextBody"/>
            </w:pPr>
            <w:r>
              <w:t>35dB</w:t>
            </w:r>
            <w:r w:rsidR="00391BFC">
              <w:t>(A)</w:t>
            </w:r>
          </w:p>
        </w:tc>
        <w:tc>
          <w:tcPr>
            <w:tcW w:w="2203" w:type="dxa"/>
            <w:shd w:val="clear" w:color="auto" w:fill="auto"/>
          </w:tcPr>
          <w:p w14:paraId="3FECE444" w14:textId="77777777" w:rsidR="00D77E0E" w:rsidRDefault="00D77E0E" w:rsidP="004C1449">
            <w:pPr>
              <w:pStyle w:val="QPPTableTextBody"/>
            </w:pPr>
            <w:r>
              <w:t>-</w:t>
            </w:r>
          </w:p>
        </w:tc>
      </w:tr>
      <w:tr w:rsidR="00D77E0E" w:rsidRPr="00DF7A55" w14:paraId="52E7DB69" w14:textId="77777777" w:rsidTr="00DF7A55">
        <w:tc>
          <w:tcPr>
            <w:tcW w:w="8748" w:type="dxa"/>
            <w:gridSpan w:val="5"/>
            <w:shd w:val="clear" w:color="auto" w:fill="auto"/>
          </w:tcPr>
          <w:p w14:paraId="0DA01F92" w14:textId="77777777" w:rsidR="00D77E0E" w:rsidRPr="007C107D" w:rsidRDefault="00D77E0E" w:rsidP="004C1449">
            <w:pPr>
              <w:pStyle w:val="QPPTableTextBold"/>
            </w:pPr>
            <w:r>
              <w:t xml:space="preserve">Low frequency noise </w:t>
            </w:r>
            <w:r w:rsidR="00C74629">
              <w:t xml:space="preserve">criteria </w:t>
            </w:r>
            <w:r w:rsidR="008D11F6">
              <w:t>for specified sources</w:t>
            </w:r>
          </w:p>
        </w:tc>
      </w:tr>
      <w:tr w:rsidR="00C74629" w:rsidRPr="00DF7A55" w14:paraId="57A5CE3D" w14:textId="77777777" w:rsidTr="00DF7A55">
        <w:tc>
          <w:tcPr>
            <w:tcW w:w="0" w:type="auto"/>
            <w:shd w:val="clear" w:color="auto" w:fill="auto"/>
          </w:tcPr>
          <w:p w14:paraId="23D92DE7" w14:textId="77777777" w:rsidR="00C74629" w:rsidRPr="007C107D" w:rsidRDefault="00C74629" w:rsidP="004C1449">
            <w:pPr>
              <w:pStyle w:val="QPPTableTextBody"/>
            </w:pPr>
            <w:r>
              <w:t>Noise intrusion into habitable rooms</w:t>
            </w:r>
          </w:p>
        </w:tc>
        <w:tc>
          <w:tcPr>
            <w:tcW w:w="0" w:type="auto"/>
            <w:shd w:val="clear" w:color="auto" w:fill="auto"/>
          </w:tcPr>
          <w:p w14:paraId="5DC2B9D4" w14:textId="77777777" w:rsidR="00C74629" w:rsidRPr="007C107D" w:rsidRDefault="00C74629" w:rsidP="004C1449">
            <w:pPr>
              <w:pStyle w:val="QPPTableTextBody"/>
            </w:pPr>
            <w:r>
              <w:t>60dB(C)</w:t>
            </w:r>
          </w:p>
        </w:tc>
        <w:tc>
          <w:tcPr>
            <w:tcW w:w="0" w:type="auto"/>
            <w:shd w:val="clear" w:color="auto" w:fill="auto"/>
          </w:tcPr>
          <w:p w14:paraId="125FDBBA" w14:textId="77777777" w:rsidR="00C74629" w:rsidRPr="007C107D" w:rsidRDefault="00C74629" w:rsidP="004C1449">
            <w:pPr>
              <w:pStyle w:val="QPPTableTextBody"/>
            </w:pPr>
            <w:r>
              <w:t>60dB(C)</w:t>
            </w:r>
          </w:p>
        </w:tc>
        <w:tc>
          <w:tcPr>
            <w:tcW w:w="0" w:type="auto"/>
            <w:shd w:val="clear" w:color="auto" w:fill="auto"/>
          </w:tcPr>
          <w:p w14:paraId="027D1CA8" w14:textId="77777777" w:rsidR="00C74629" w:rsidRDefault="00C74629" w:rsidP="004C1449">
            <w:pPr>
              <w:pStyle w:val="QPPTableTextBody"/>
            </w:pPr>
            <w:r>
              <w:t>Sleeping areas: 55dB(C)</w:t>
            </w:r>
          </w:p>
          <w:p w14:paraId="14C10158" w14:textId="77777777" w:rsidR="00C74629" w:rsidRPr="007C107D" w:rsidRDefault="00C74629" w:rsidP="004C1449">
            <w:pPr>
              <w:pStyle w:val="QPPTableTextBody"/>
            </w:pPr>
            <w:r>
              <w:t>Other habitable rooms: 60dB(C)</w:t>
            </w:r>
          </w:p>
        </w:tc>
        <w:tc>
          <w:tcPr>
            <w:tcW w:w="2203" w:type="dxa"/>
            <w:shd w:val="clear" w:color="auto" w:fill="auto"/>
          </w:tcPr>
          <w:p w14:paraId="4B5D5C2C" w14:textId="77777777" w:rsidR="00C74629" w:rsidRPr="007C107D" w:rsidRDefault="00C74629" w:rsidP="004C1449">
            <w:pPr>
              <w:pStyle w:val="QPPTableTextBody"/>
            </w:pPr>
            <w:r>
              <w:t>N/A</w:t>
            </w:r>
          </w:p>
        </w:tc>
      </w:tr>
    </w:tbl>
    <w:p w14:paraId="0EE5D43A" w14:textId="77777777" w:rsidR="00D77E0E" w:rsidRPr="00F67C4B" w:rsidRDefault="00C07FC6" w:rsidP="00D77E0E">
      <w:pPr>
        <w:pStyle w:val="QPPEditorsNoteStyle1"/>
      </w:pPr>
      <w:r>
        <w:t>Note—</w:t>
      </w:r>
    </w:p>
    <w:p w14:paraId="220B7549" w14:textId="372DCCD4" w:rsidR="00D77E0E" w:rsidRPr="00F67C4B" w:rsidRDefault="00D77E0E" w:rsidP="00D53872">
      <w:pPr>
        <w:pStyle w:val="QPPEditorsnotebulletpoint1"/>
      </w:pPr>
      <w:r w:rsidRPr="005C2274">
        <w:t>L</w:t>
      </w:r>
      <w:r w:rsidRPr="00AE5FC6">
        <w:rPr>
          <w:rStyle w:val="QPPSubscriptChar"/>
        </w:rPr>
        <w:t>Aeq,adj,T</w:t>
      </w:r>
      <w:r w:rsidRPr="005C2274">
        <w:t>: The</w:t>
      </w:r>
      <w:r w:rsidRPr="00F67C4B">
        <w:t xml:space="preserve"> adjusted</w:t>
      </w:r>
      <w:r w:rsidR="00582017">
        <w:t xml:space="preserve"> </w:t>
      </w:r>
      <w:r w:rsidRPr="00F67C4B">
        <w:t xml:space="preserve">A-weighted equivalent continuous sound pressure level of the development during the time period T, where T is </w:t>
      </w:r>
      <w:r w:rsidR="00A05999">
        <w:t xml:space="preserve">an </w:t>
      </w:r>
      <w:r w:rsidRPr="00F67C4B">
        <w:t>11</w:t>
      </w:r>
      <w:r w:rsidR="00A05999">
        <w:t>-</w:t>
      </w:r>
      <w:r w:rsidRPr="00F67C4B">
        <w:t>h</w:t>
      </w:r>
      <w:r w:rsidR="007B3E20">
        <w:t>ou</w:t>
      </w:r>
      <w:r w:rsidRPr="00F67C4B">
        <w:t>r day</w:t>
      </w:r>
      <w:r w:rsidR="007B3E20">
        <w:t xml:space="preserve"> (7am</w:t>
      </w:r>
      <w:r w:rsidR="00202EB8">
        <w:t>–</w:t>
      </w:r>
      <w:r w:rsidR="007B3E20">
        <w:t>6pm)</w:t>
      </w:r>
      <w:r w:rsidRPr="00F67C4B">
        <w:t>, 4</w:t>
      </w:r>
      <w:r w:rsidR="00A05999">
        <w:t>-</w:t>
      </w:r>
      <w:r w:rsidRPr="00F67C4B">
        <w:t>h</w:t>
      </w:r>
      <w:r w:rsidR="007B3E20">
        <w:t>ou</w:t>
      </w:r>
      <w:r w:rsidRPr="00F67C4B">
        <w:t xml:space="preserve">r evening </w:t>
      </w:r>
      <w:r w:rsidR="007B3E20">
        <w:t>(6pm</w:t>
      </w:r>
      <w:r w:rsidR="00202EB8">
        <w:t>–</w:t>
      </w:r>
      <w:r w:rsidR="007B3E20">
        <w:t xml:space="preserve">10pm) </w:t>
      </w:r>
      <w:r w:rsidRPr="00F67C4B">
        <w:t>and 9</w:t>
      </w:r>
      <w:r w:rsidR="00A05999">
        <w:t>-</w:t>
      </w:r>
      <w:r w:rsidRPr="00F67C4B">
        <w:t>h</w:t>
      </w:r>
      <w:r w:rsidR="007B3E20">
        <w:t>ou</w:t>
      </w:r>
      <w:r w:rsidRPr="00F67C4B">
        <w:t>r night</w:t>
      </w:r>
      <w:r w:rsidR="007B3E20">
        <w:t xml:space="preserve"> (10pm</w:t>
      </w:r>
      <w:r w:rsidR="00202EB8">
        <w:t>–</w:t>
      </w:r>
      <w:r w:rsidR="007B3E20">
        <w:t>7am)</w:t>
      </w:r>
      <w:r w:rsidRPr="00F67C4B">
        <w:t xml:space="preserve">, determined in accordance with the methodology described in the </w:t>
      </w:r>
      <w:r w:rsidRPr="00997C92">
        <w:rPr>
          <w:rPrChange w:id="57" w:author="David Clark" w:date="2019-07-24T09:11:00Z">
            <w:rPr/>
          </w:rPrChange>
        </w:rPr>
        <w:t xml:space="preserve">Noise </w:t>
      </w:r>
      <w:r w:rsidR="006C5DA0" w:rsidRPr="00997C92">
        <w:rPr>
          <w:rPrChange w:id="58" w:author="David Clark" w:date="2019-07-24T09:11:00Z">
            <w:rPr/>
          </w:rPrChange>
        </w:rPr>
        <w:t>i</w:t>
      </w:r>
      <w:r w:rsidRPr="00997C92">
        <w:rPr>
          <w:rPrChange w:id="59" w:author="David Clark" w:date="2019-07-24T09:11:00Z">
            <w:rPr/>
          </w:rPrChange>
        </w:rPr>
        <w:t xml:space="preserve">mpact </w:t>
      </w:r>
      <w:r w:rsidR="006C5DA0" w:rsidRPr="00997C92">
        <w:rPr>
          <w:rPrChange w:id="60" w:author="David Clark" w:date="2019-07-24T09:11:00Z">
            <w:rPr/>
          </w:rPrChange>
        </w:rPr>
        <w:t>a</w:t>
      </w:r>
      <w:r w:rsidRPr="00997C92">
        <w:rPr>
          <w:rPrChange w:id="61" w:author="David Clark" w:date="2019-07-24T09:11:00Z">
            <w:rPr/>
          </w:rPrChange>
        </w:rPr>
        <w:t xml:space="preserve">ssessment </w:t>
      </w:r>
      <w:r w:rsidR="006C5DA0" w:rsidRPr="00997C92">
        <w:rPr>
          <w:rPrChange w:id="62" w:author="David Clark" w:date="2019-07-24T09:11:00Z">
            <w:rPr/>
          </w:rPrChange>
        </w:rPr>
        <w:t>p</w:t>
      </w:r>
      <w:r w:rsidRPr="00997C92">
        <w:rPr>
          <w:rPrChange w:id="63" w:author="David Clark" w:date="2019-07-24T09:11:00Z">
            <w:rPr/>
          </w:rPrChange>
        </w:rPr>
        <w:t xml:space="preserve">lanning </w:t>
      </w:r>
      <w:r w:rsidR="006C5DA0" w:rsidRPr="00997C92">
        <w:rPr>
          <w:rPrChange w:id="64" w:author="David Clark" w:date="2019-07-24T09:11:00Z">
            <w:rPr/>
          </w:rPrChange>
        </w:rPr>
        <w:t>s</w:t>
      </w:r>
      <w:r w:rsidRPr="00997C92">
        <w:rPr>
          <w:rPrChange w:id="65" w:author="David Clark" w:date="2019-07-24T09:11:00Z">
            <w:rPr/>
          </w:rPrChange>
        </w:rPr>
        <w:t xml:space="preserve">cheme </w:t>
      </w:r>
      <w:r w:rsidR="006C5DA0" w:rsidRPr="00997C92">
        <w:rPr>
          <w:rPrChange w:id="66" w:author="David Clark" w:date="2019-07-24T09:11:00Z">
            <w:rPr/>
          </w:rPrChange>
        </w:rPr>
        <w:t>p</w:t>
      </w:r>
      <w:r w:rsidRPr="00997C92">
        <w:rPr>
          <w:rPrChange w:id="67" w:author="David Clark" w:date="2019-07-24T09:11:00Z">
            <w:rPr/>
          </w:rPrChange>
        </w:rPr>
        <w:t>olicy</w:t>
      </w:r>
      <w:r w:rsidRPr="00F67C4B">
        <w:t>.</w:t>
      </w:r>
    </w:p>
    <w:p w14:paraId="2C9F3E8C" w14:textId="6E180FDE" w:rsidR="00D77E0E" w:rsidRPr="00AC3E21" w:rsidRDefault="00D77E0E" w:rsidP="00D53872">
      <w:pPr>
        <w:pStyle w:val="QPPEditorsnotebulletpoint1"/>
      </w:pPr>
      <w:r w:rsidRPr="005C2274">
        <w:t>L</w:t>
      </w:r>
      <w:r w:rsidRPr="00AE5FC6">
        <w:rPr>
          <w:rStyle w:val="QPPSubscriptChar"/>
        </w:rPr>
        <w:t>Amax</w:t>
      </w:r>
      <w:r w:rsidRPr="005C2274">
        <w:t>:</w:t>
      </w:r>
      <w:r w:rsidRPr="00F67C4B">
        <w:t xml:space="preserve"> The adjusted</w:t>
      </w:r>
      <w:r w:rsidRPr="00690076">
        <w:t xml:space="preserve"> </w:t>
      </w:r>
      <w:r w:rsidR="00D53872">
        <w:t>A-weighted</w:t>
      </w:r>
      <w:r w:rsidRPr="00690076">
        <w:t xml:space="preserve"> maximum sound pressure level determined in accordance with the methodology described in the </w:t>
      </w:r>
      <w:r w:rsidRPr="00997C92">
        <w:rPr>
          <w:rPrChange w:id="68" w:author="David Clark" w:date="2019-07-24T09:11:00Z">
            <w:rPr/>
          </w:rPrChange>
        </w:rPr>
        <w:t xml:space="preserve">Noise </w:t>
      </w:r>
      <w:r w:rsidR="006C5DA0" w:rsidRPr="00997C92">
        <w:rPr>
          <w:rPrChange w:id="69" w:author="David Clark" w:date="2019-07-24T09:11:00Z">
            <w:rPr/>
          </w:rPrChange>
        </w:rPr>
        <w:t>i</w:t>
      </w:r>
      <w:r w:rsidRPr="00997C92">
        <w:rPr>
          <w:rPrChange w:id="70" w:author="David Clark" w:date="2019-07-24T09:11:00Z">
            <w:rPr/>
          </w:rPrChange>
        </w:rPr>
        <w:t xml:space="preserve">mpact </w:t>
      </w:r>
      <w:r w:rsidR="006C5DA0" w:rsidRPr="00997C92">
        <w:rPr>
          <w:rPrChange w:id="71" w:author="David Clark" w:date="2019-07-24T09:11:00Z">
            <w:rPr/>
          </w:rPrChange>
        </w:rPr>
        <w:t>a</w:t>
      </w:r>
      <w:r w:rsidRPr="00997C92">
        <w:rPr>
          <w:rPrChange w:id="72" w:author="David Clark" w:date="2019-07-24T09:11:00Z">
            <w:rPr/>
          </w:rPrChange>
        </w:rPr>
        <w:t xml:space="preserve">ssessment </w:t>
      </w:r>
      <w:r w:rsidR="006C5DA0" w:rsidRPr="00997C92">
        <w:rPr>
          <w:rPrChange w:id="73" w:author="David Clark" w:date="2019-07-24T09:11:00Z">
            <w:rPr/>
          </w:rPrChange>
        </w:rPr>
        <w:t>p</w:t>
      </w:r>
      <w:r w:rsidRPr="00997C92">
        <w:rPr>
          <w:rPrChange w:id="74" w:author="David Clark" w:date="2019-07-24T09:11:00Z">
            <w:rPr/>
          </w:rPrChange>
        </w:rPr>
        <w:t xml:space="preserve">lanning </w:t>
      </w:r>
      <w:r w:rsidR="006C5DA0" w:rsidRPr="00997C92">
        <w:rPr>
          <w:rPrChange w:id="75" w:author="David Clark" w:date="2019-07-24T09:11:00Z">
            <w:rPr/>
          </w:rPrChange>
        </w:rPr>
        <w:t>s</w:t>
      </w:r>
      <w:r w:rsidRPr="00997C92">
        <w:rPr>
          <w:rPrChange w:id="76" w:author="David Clark" w:date="2019-07-24T09:11:00Z">
            <w:rPr/>
          </w:rPrChange>
        </w:rPr>
        <w:t xml:space="preserve">cheme </w:t>
      </w:r>
      <w:r w:rsidR="006C5DA0" w:rsidRPr="00997C92">
        <w:rPr>
          <w:rPrChange w:id="77" w:author="David Clark" w:date="2019-07-24T09:11:00Z">
            <w:rPr/>
          </w:rPrChange>
        </w:rPr>
        <w:t>p</w:t>
      </w:r>
      <w:r w:rsidRPr="00997C92">
        <w:rPr>
          <w:rPrChange w:id="78" w:author="David Clark" w:date="2019-07-24T09:11:00Z">
            <w:rPr/>
          </w:rPrChange>
        </w:rPr>
        <w:t>olicy</w:t>
      </w:r>
      <w:r w:rsidR="00D53872">
        <w:t>.</w:t>
      </w:r>
    </w:p>
    <w:p w14:paraId="742F5035" w14:textId="77777777" w:rsidR="007B3E20" w:rsidRPr="00AC3E21" w:rsidRDefault="007B3E20" w:rsidP="00D53872">
      <w:pPr>
        <w:pStyle w:val="QPPEditorsnotebulletpoint1"/>
      </w:pPr>
      <w:r>
        <w:t>dB(A): A-weighted decibels</w:t>
      </w:r>
    </w:p>
    <w:p w14:paraId="5624E8CE" w14:textId="77777777" w:rsidR="007B3E20" w:rsidRPr="00AC3E21" w:rsidRDefault="007B3E20" w:rsidP="00D53872">
      <w:pPr>
        <w:pStyle w:val="QPPEditorsnotebulletpoint1"/>
      </w:pPr>
      <w:r>
        <w:t>dB(C): C-weighted decib</w:t>
      </w:r>
      <w:r w:rsidR="00D247B8">
        <w:t>el</w:t>
      </w:r>
      <w:r>
        <w:t>s</w:t>
      </w:r>
    </w:p>
    <w:p w14:paraId="610401DF" w14:textId="77777777" w:rsidR="00D77E0E" w:rsidRPr="000124BA" w:rsidRDefault="008963EA" w:rsidP="00D77E0E">
      <w:pPr>
        <w:pStyle w:val="QPPTableHeadingStyle1"/>
      </w:pPr>
      <w:bookmarkStart w:id="79" w:name="table82133f"/>
      <w:r>
        <w:t>Table 8.2.</w:t>
      </w:r>
      <w:r w:rsidR="00D77E0E">
        <w:t>1</w:t>
      </w:r>
      <w:r w:rsidR="00145F63">
        <w:t>3</w:t>
      </w:r>
      <w:r w:rsidR="007C5E25">
        <w:t>.3</w:t>
      </w:r>
      <w:r w:rsidR="008D11F6">
        <w:t>.</w:t>
      </w:r>
      <w:r w:rsidR="00EE715D">
        <w:t>F</w:t>
      </w:r>
      <w:r w:rsidR="008F296B">
        <w:t>—</w:t>
      </w:r>
      <w:r w:rsidR="00D77E0E" w:rsidRPr="000124BA">
        <w:t>H</w:t>
      </w:r>
      <w:r>
        <w:t>azard and risk criteria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4"/>
        <w:gridCol w:w="796"/>
        <w:gridCol w:w="540"/>
        <w:gridCol w:w="1469"/>
        <w:gridCol w:w="2805"/>
      </w:tblGrid>
      <w:tr w:rsidR="00D77E0E" w14:paraId="3CF26BF5" w14:textId="77777777" w:rsidTr="00DF7A55">
        <w:tc>
          <w:tcPr>
            <w:tcW w:w="8414" w:type="dxa"/>
            <w:gridSpan w:val="5"/>
            <w:shd w:val="clear" w:color="auto" w:fill="auto"/>
          </w:tcPr>
          <w:bookmarkEnd w:id="79"/>
          <w:p w14:paraId="71C8BC73" w14:textId="77777777" w:rsidR="00D77E0E" w:rsidRDefault="00D77E0E" w:rsidP="004C1449">
            <w:pPr>
              <w:pStyle w:val="QPPTableTextBold"/>
            </w:pPr>
            <w:r>
              <w:t>Fatality risk</w:t>
            </w:r>
          </w:p>
        </w:tc>
      </w:tr>
      <w:tr w:rsidR="00D77E0E" w:rsidRPr="00DF7A55" w14:paraId="503CFBE3" w14:textId="77777777" w:rsidTr="00DF7A55">
        <w:tc>
          <w:tcPr>
            <w:tcW w:w="4140" w:type="dxa"/>
            <w:gridSpan w:val="3"/>
            <w:shd w:val="clear" w:color="auto" w:fill="auto"/>
          </w:tcPr>
          <w:p w14:paraId="3B246A4D" w14:textId="77777777" w:rsidR="00D77E0E" w:rsidRPr="008C4EEA" w:rsidRDefault="000279CD" w:rsidP="004C1449">
            <w:pPr>
              <w:pStyle w:val="QPPTableTextBold"/>
            </w:pPr>
            <w:r>
              <w:t>Land use</w:t>
            </w:r>
          </w:p>
        </w:tc>
        <w:tc>
          <w:tcPr>
            <w:tcW w:w="4274" w:type="dxa"/>
            <w:gridSpan w:val="2"/>
            <w:shd w:val="clear" w:color="auto" w:fill="auto"/>
          </w:tcPr>
          <w:p w14:paraId="7F0ECCB5" w14:textId="77777777" w:rsidR="00D77E0E" w:rsidRPr="008C4EEA" w:rsidRDefault="00D77E0E" w:rsidP="004C1449">
            <w:pPr>
              <w:pStyle w:val="QPPTableTextBold"/>
            </w:pPr>
            <w:r w:rsidRPr="008C4EEA">
              <w:t>Fatality risk</w:t>
            </w:r>
          </w:p>
          <w:p w14:paraId="75D0398E" w14:textId="77777777" w:rsidR="00D77E0E" w:rsidRPr="008C4EEA" w:rsidRDefault="00D53872" w:rsidP="004C1449">
            <w:pPr>
              <w:pStyle w:val="QPPTableTextBold"/>
            </w:pPr>
            <w:r>
              <w:t>(risk in a million per year)</w:t>
            </w:r>
          </w:p>
        </w:tc>
      </w:tr>
      <w:tr w:rsidR="00D77E0E" w:rsidRPr="000124BA" w14:paraId="260CA301" w14:textId="77777777" w:rsidTr="00DF7A55">
        <w:tc>
          <w:tcPr>
            <w:tcW w:w="4140" w:type="dxa"/>
            <w:gridSpan w:val="3"/>
            <w:shd w:val="clear" w:color="auto" w:fill="auto"/>
          </w:tcPr>
          <w:p w14:paraId="4E9824AE" w14:textId="4039BA62" w:rsidR="00D77E0E" w:rsidRPr="00F67C4B" w:rsidRDefault="00D77E0E" w:rsidP="004C1449">
            <w:pPr>
              <w:pStyle w:val="QPPTableTextBody"/>
            </w:pPr>
            <w:r w:rsidRPr="00997C92">
              <w:rPr>
                <w:rPrChange w:id="80" w:author="David Clark" w:date="2019-07-24T09:11:00Z">
                  <w:rPr/>
                </w:rPrChange>
              </w:rPr>
              <w:t>Hospital</w:t>
            </w:r>
            <w:r w:rsidRPr="00F67C4B">
              <w:t xml:space="preserve">, </w:t>
            </w:r>
            <w:r w:rsidRPr="00997C92">
              <w:rPr>
                <w:rPrChange w:id="81" w:author="David Clark" w:date="2019-07-24T09:11:00Z">
                  <w:rPr/>
                </w:rPrChange>
              </w:rPr>
              <w:t>education</w:t>
            </w:r>
            <w:r w:rsidR="006903D5" w:rsidRPr="00997C92">
              <w:rPr>
                <w:rPrChange w:id="82" w:author="David Clark" w:date="2019-07-24T09:11:00Z">
                  <w:rPr/>
                </w:rPrChange>
              </w:rPr>
              <w:t>al</w:t>
            </w:r>
            <w:r w:rsidRPr="00997C92">
              <w:rPr>
                <w:rPrChange w:id="83" w:author="David Clark" w:date="2019-07-24T09:11:00Z">
                  <w:rPr/>
                </w:rPrChange>
              </w:rPr>
              <w:t xml:space="preserve"> establishment</w:t>
            </w:r>
            <w:r w:rsidRPr="00F67C4B">
              <w:t xml:space="preserve">, </w:t>
            </w:r>
            <w:r w:rsidRPr="00997C92">
              <w:rPr>
                <w:rPrChange w:id="84" w:author="David Clark" w:date="2019-07-24T09:11:00Z">
                  <w:rPr/>
                </w:rPrChange>
              </w:rPr>
              <w:t>childcare centre</w:t>
            </w:r>
            <w:r w:rsidRPr="00F67C4B">
              <w:t xml:space="preserve">, </w:t>
            </w:r>
            <w:r w:rsidRPr="00997C92">
              <w:rPr>
                <w:rPrChange w:id="85" w:author="David Clark" w:date="2019-07-24T09:11:00Z">
                  <w:rPr/>
                </w:rPrChange>
              </w:rPr>
              <w:t>community care centre</w:t>
            </w:r>
            <w:r w:rsidRPr="00F67C4B">
              <w:t xml:space="preserve">, </w:t>
            </w:r>
            <w:r w:rsidRPr="00997C92">
              <w:rPr>
                <w:rPrChange w:id="86" w:author="David Clark" w:date="2019-07-24T09:11:00Z">
                  <w:rPr/>
                </w:rPrChange>
              </w:rPr>
              <w:t>residential care facility</w:t>
            </w:r>
            <w:r w:rsidRPr="00F67C4B">
              <w:t xml:space="preserve">, </w:t>
            </w:r>
            <w:r w:rsidRPr="00997C92">
              <w:rPr>
                <w:rPrChange w:id="87" w:author="David Clark" w:date="2019-07-24T09:11:00Z">
                  <w:rPr/>
                </w:rPrChange>
              </w:rPr>
              <w:t>retirement facility</w:t>
            </w:r>
            <w:r w:rsidRPr="00F67C4B">
              <w:t xml:space="preserve"> and </w:t>
            </w:r>
            <w:r w:rsidRPr="00997C92">
              <w:rPr>
                <w:rPrChange w:id="88" w:author="David Clark" w:date="2019-07-24T09:11:00Z">
                  <w:rPr/>
                </w:rPrChange>
              </w:rPr>
              <w:t>health care service</w:t>
            </w:r>
          </w:p>
        </w:tc>
        <w:tc>
          <w:tcPr>
            <w:tcW w:w="4274" w:type="dxa"/>
            <w:gridSpan w:val="2"/>
            <w:shd w:val="clear" w:color="auto" w:fill="auto"/>
          </w:tcPr>
          <w:p w14:paraId="3DC412A9" w14:textId="77777777" w:rsidR="00D77E0E" w:rsidRPr="000124BA" w:rsidRDefault="00D77E0E" w:rsidP="004C1449">
            <w:pPr>
              <w:pStyle w:val="QPPTableTextBody"/>
            </w:pPr>
            <w:r w:rsidRPr="000124BA">
              <w:t>0.5</w:t>
            </w:r>
          </w:p>
        </w:tc>
      </w:tr>
      <w:tr w:rsidR="00D77E0E" w:rsidRPr="000124BA" w14:paraId="764BE50D" w14:textId="77777777" w:rsidTr="00DF7A55">
        <w:tc>
          <w:tcPr>
            <w:tcW w:w="4140" w:type="dxa"/>
            <w:gridSpan w:val="3"/>
            <w:shd w:val="clear" w:color="auto" w:fill="auto"/>
          </w:tcPr>
          <w:p w14:paraId="4DD62D63" w14:textId="1A0F7E69" w:rsidR="00D77E0E" w:rsidRPr="00F67C4B" w:rsidRDefault="00D77E0E" w:rsidP="004C1449">
            <w:pPr>
              <w:pStyle w:val="QPPTableTextBody"/>
            </w:pPr>
            <w:r w:rsidRPr="00997C92">
              <w:rPr>
                <w:rPrChange w:id="89" w:author="David Clark" w:date="2019-07-24T09:11:00Z">
                  <w:rPr/>
                </w:rPrChange>
              </w:rPr>
              <w:t>Dwelling house</w:t>
            </w:r>
            <w:r w:rsidRPr="00F67C4B">
              <w:t xml:space="preserve">, </w:t>
            </w:r>
            <w:r w:rsidRPr="00997C92">
              <w:rPr>
                <w:rPrChange w:id="90" w:author="David Clark" w:date="2019-07-24T09:11:00Z">
                  <w:rPr/>
                </w:rPrChange>
              </w:rPr>
              <w:t>Dual occupancy</w:t>
            </w:r>
            <w:r w:rsidRPr="00F67C4B">
              <w:t xml:space="preserve">, </w:t>
            </w:r>
            <w:r w:rsidRPr="00997C92">
              <w:rPr>
                <w:rPrChange w:id="91" w:author="David Clark" w:date="2019-07-24T09:11:00Z">
                  <w:rPr/>
                </w:rPrChange>
              </w:rPr>
              <w:t>multiple dwelling</w:t>
            </w:r>
            <w:r w:rsidRPr="00F67C4B">
              <w:t xml:space="preserve">, </w:t>
            </w:r>
            <w:r w:rsidRPr="00997C92">
              <w:rPr>
                <w:rPrChange w:id="92" w:author="David Clark" w:date="2019-07-24T09:11:00Z">
                  <w:rPr/>
                </w:rPrChange>
              </w:rPr>
              <w:t>community residence</w:t>
            </w:r>
            <w:r w:rsidRPr="00F67C4B">
              <w:t xml:space="preserve">, </w:t>
            </w:r>
            <w:r w:rsidRPr="00997C92">
              <w:rPr>
                <w:rPrChange w:id="93" w:author="David Clark" w:date="2019-07-24T09:11:00Z">
                  <w:rPr/>
                </w:rPrChange>
              </w:rPr>
              <w:t>short</w:t>
            </w:r>
            <w:r w:rsidR="00721BDF" w:rsidRPr="00997C92">
              <w:rPr>
                <w:rPrChange w:id="94" w:author="David Clark" w:date="2019-07-24T09:11:00Z">
                  <w:rPr/>
                </w:rPrChange>
              </w:rPr>
              <w:t>-</w:t>
            </w:r>
            <w:r w:rsidRPr="00997C92">
              <w:rPr>
                <w:rPrChange w:id="95" w:author="David Clark" w:date="2019-07-24T09:11:00Z">
                  <w:rPr/>
                </w:rPrChange>
              </w:rPr>
              <w:t>term accommodation</w:t>
            </w:r>
            <w:r w:rsidRPr="00F67C4B">
              <w:t xml:space="preserve">, </w:t>
            </w:r>
            <w:r w:rsidR="00D4482C" w:rsidRPr="00997C92">
              <w:rPr>
                <w:rPrChange w:id="96" w:author="David Clark" w:date="2019-07-24T09:11:00Z">
                  <w:rPr/>
                </w:rPrChange>
              </w:rPr>
              <w:t>rooming accommodation</w:t>
            </w:r>
            <w:r w:rsidRPr="00172142">
              <w:t xml:space="preserve">, </w:t>
            </w:r>
            <w:r w:rsidRPr="00997C92">
              <w:rPr>
                <w:rPrChange w:id="97" w:author="David Clark" w:date="2019-07-24T09:11:00Z">
                  <w:rPr/>
                </w:rPrChange>
              </w:rPr>
              <w:t>tourist park</w:t>
            </w:r>
            <w:r w:rsidRPr="00F67C4B">
              <w:t xml:space="preserve">, or </w:t>
            </w:r>
            <w:r w:rsidRPr="00997C92">
              <w:rPr>
                <w:rPrChange w:id="98" w:author="David Clark" w:date="2019-07-24T09:11:00Z">
                  <w:rPr/>
                </w:rPrChange>
              </w:rPr>
              <w:t>relocatable home park</w:t>
            </w:r>
          </w:p>
        </w:tc>
        <w:tc>
          <w:tcPr>
            <w:tcW w:w="4274" w:type="dxa"/>
            <w:gridSpan w:val="2"/>
            <w:shd w:val="clear" w:color="auto" w:fill="auto"/>
          </w:tcPr>
          <w:p w14:paraId="2C980881" w14:textId="77777777" w:rsidR="00D77E0E" w:rsidRPr="000124BA" w:rsidRDefault="00D77E0E" w:rsidP="004C1449">
            <w:pPr>
              <w:pStyle w:val="QPPTableTextBody"/>
            </w:pPr>
            <w:r w:rsidRPr="000124BA">
              <w:t>1</w:t>
            </w:r>
          </w:p>
          <w:p w14:paraId="5F8B1906" w14:textId="77777777" w:rsidR="00D77E0E" w:rsidRPr="000124BA" w:rsidRDefault="00D77E0E" w:rsidP="00D77E0E">
            <w:pPr>
              <w:pStyle w:val="QPPEditorsNoteStyle1"/>
            </w:pPr>
            <w:r w:rsidRPr="008C4EEA">
              <w:t>Note—Residential intensification may be appropriate where mitigating measures can be implemented to reduce risk exposure to less than the one in a million per year individual fatality risk level, provided the pre-mitigation residual risk levels are below the 10 in a million per year individual fatality risk level.</w:t>
            </w:r>
            <w:r w:rsidR="00582017">
              <w:t xml:space="preserve"> </w:t>
            </w:r>
            <w:r w:rsidRPr="008C4EEA">
              <w:t>However</w:t>
            </w:r>
            <w:r w:rsidR="000443CC">
              <w:t>,</w:t>
            </w:r>
            <w:r w:rsidRPr="008C4EEA">
              <w:t xml:space="preserve"> no residential intensification should take place where pre-mitigation residual risk levels are in excess of the 10 in a million per year individual fatality risk level.</w:t>
            </w:r>
          </w:p>
        </w:tc>
      </w:tr>
      <w:tr w:rsidR="00D77E0E" w:rsidRPr="000124BA" w14:paraId="74FE5816" w14:textId="77777777" w:rsidTr="00DF7A55">
        <w:tc>
          <w:tcPr>
            <w:tcW w:w="4140" w:type="dxa"/>
            <w:gridSpan w:val="3"/>
            <w:shd w:val="clear" w:color="auto" w:fill="auto"/>
          </w:tcPr>
          <w:p w14:paraId="589F16D0" w14:textId="0728627C" w:rsidR="00D77E0E" w:rsidRPr="00F67C4B" w:rsidRDefault="00D77E0E" w:rsidP="004C1449">
            <w:pPr>
              <w:pStyle w:val="QPPTableTextBody"/>
            </w:pPr>
            <w:r w:rsidRPr="00F67C4B">
              <w:t xml:space="preserve">Commercial developments including </w:t>
            </w:r>
            <w:r w:rsidRPr="00997C92">
              <w:rPr>
                <w:rPrChange w:id="99" w:author="David Clark" w:date="2019-07-24T09:11:00Z">
                  <w:rPr/>
                </w:rPrChange>
              </w:rPr>
              <w:t>shop</w:t>
            </w:r>
            <w:r w:rsidRPr="00F67C4B">
              <w:t xml:space="preserve"> and </w:t>
            </w:r>
            <w:r w:rsidRPr="00997C92">
              <w:rPr>
                <w:rPrChange w:id="100" w:author="David Clark" w:date="2019-07-24T09:11:00Z">
                  <w:rPr/>
                </w:rPrChange>
              </w:rPr>
              <w:t>shopping centre</w:t>
            </w:r>
            <w:r w:rsidRPr="00F67C4B">
              <w:t xml:space="preserve">, </w:t>
            </w:r>
            <w:r w:rsidRPr="00997C92">
              <w:rPr>
                <w:rPrChange w:id="101" w:author="David Clark" w:date="2019-07-24T09:11:00Z">
                  <w:rPr/>
                </w:rPrChange>
              </w:rPr>
              <w:t>food and drink outlet</w:t>
            </w:r>
            <w:r w:rsidRPr="00F67C4B">
              <w:t xml:space="preserve">, </w:t>
            </w:r>
            <w:r w:rsidRPr="00997C92">
              <w:rPr>
                <w:rPrChange w:id="102" w:author="David Clark" w:date="2019-07-24T09:11:00Z">
                  <w:rPr/>
                </w:rPrChange>
              </w:rPr>
              <w:t>office</w:t>
            </w:r>
            <w:r w:rsidRPr="00F67C4B">
              <w:t xml:space="preserve">, </w:t>
            </w:r>
            <w:r w:rsidRPr="00997C92">
              <w:rPr>
                <w:rPrChange w:id="103" w:author="David Clark" w:date="2019-07-24T09:11:00Z">
                  <w:rPr/>
                </w:rPrChange>
              </w:rPr>
              <w:t>theatre</w:t>
            </w:r>
            <w:r w:rsidRPr="00F67C4B">
              <w:t xml:space="preserve"> and </w:t>
            </w:r>
            <w:r w:rsidRPr="00997C92">
              <w:rPr>
                <w:rPrChange w:id="104" w:author="David Clark" w:date="2019-07-24T09:11:00Z">
                  <w:rPr/>
                </w:rPrChange>
              </w:rPr>
              <w:t>tourist attraction</w:t>
            </w:r>
          </w:p>
        </w:tc>
        <w:tc>
          <w:tcPr>
            <w:tcW w:w="4274" w:type="dxa"/>
            <w:gridSpan w:val="2"/>
            <w:shd w:val="clear" w:color="auto" w:fill="auto"/>
          </w:tcPr>
          <w:p w14:paraId="6A3B0366" w14:textId="77777777" w:rsidR="00D77E0E" w:rsidRPr="000124BA" w:rsidRDefault="00D77E0E" w:rsidP="004C1449">
            <w:pPr>
              <w:pStyle w:val="QPPTableTextBody"/>
            </w:pPr>
            <w:r w:rsidRPr="000124BA">
              <w:t>5</w:t>
            </w:r>
            <w:r>
              <w:t xml:space="preserve"> </w:t>
            </w:r>
            <w:r w:rsidR="00EB04B2">
              <w:t>u</w:t>
            </w:r>
            <w:r>
              <w:t xml:space="preserve">nless </w:t>
            </w:r>
            <w:r w:rsidRPr="000124BA">
              <w:t xml:space="preserve">mitigating measures </w:t>
            </w:r>
            <w:r>
              <w:t xml:space="preserve">are </w:t>
            </w:r>
            <w:r w:rsidRPr="000124BA">
              <w:t>implemented to reduce risk exposure to less</w:t>
            </w:r>
            <w:r w:rsidR="000443CC">
              <w:t xml:space="preserve"> than</w:t>
            </w:r>
            <w:r w:rsidRPr="000124BA">
              <w:t xml:space="preserve"> th</w:t>
            </w:r>
            <w:r>
              <w:t>is individual fatality risk level</w:t>
            </w:r>
          </w:p>
        </w:tc>
      </w:tr>
      <w:tr w:rsidR="00D77E0E" w:rsidRPr="000124BA" w14:paraId="614366A8" w14:textId="77777777" w:rsidTr="00DF7A55">
        <w:tc>
          <w:tcPr>
            <w:tcW w:w="4140" w:type="dxa"/>
            <w:gridSpan w:val="3"/>
            <w:shd w:val="clear" w:color="auto" w:fill="auto"/>
          </w:tcPr>
          <w:p w14:paraId="5C8643BE" w14:textId="7E19AC7E" w:rsidR="00D77E0E" w:rsidRPr="00F67C4B" w:rsidRDefault="00EB04B2" w:rsidP="004C1449">
            <w:pPr>
              <w:pStyle w:val="QPPTableTextBody"/>
            </w:pPr>
            <w:r w:rsidRPr="00172142">
              <w:t>I</w:t>
            </w:r>
            <w:r w:rsidR="00D77E0E" w:rsidRPr="00172142">
              <w:t>ndoor sport and recreation</w:t>
            </w:r>
            <w:r w:rsidR="00D77E0E" w:rsidRPr="00F67C4B">
              <w:t>,</w:t>
            </w:r>
            <w:r w:rsidR="009C0D13">
              <w:t xml:space="preserve"> </w:t>
            </w:r>
            <w:r w:rsidR="00D77E0E" w:rsidRPr="009C0D13">
              <w:t>outdoor sport and recreation</w:t>
            </w:r>
          </w:p>
        </w:tc>
        <w:tc>
          <w:tcPr>
            <w:tcW w:w="4274" w:type="dxa"/>
            <w:gridSpan w:val="2"/>
            <w:shd w:val="clear" w:color="auto" w:fill="auto"/>
          </w:tcPr>
          <w:p w14:paraId="25E1C4B0" w14:textId="77777777" w:rsidR="00D77E0E" w:rsidRPr="000124BA" w:rsidRDefault="00D77E0E" w:rsidP="004C1449">
            <w:pPr>
              <w:pStyle w:val="QPPTableTextBody"/>
            </w:pPr>
            <w:r w:rsidRPr="000124BA">
              <w:t>10</w:t>
            </w:r>
          </w:p>
        </w:tc>
      </w:tr>
      <w:tr w:rsidR="00D77E0E" w:rsidRPr="000124BA" w14:paraId="7FF5155F" w14:textId="77777777" w:rsidTr="00DF7A55">
        <w:tc>
          <w:tcPr>
            <w:tcW w:w="4140" w:type="dxa"/>
            <w:gridSpan w:val="3"/>
            <w:shd w:val="clear" w:color="auto" w:fill="auto"/>
          </w:tcPr>
          <w:p w14:paraId="71C62940" w14:textId="77777777" w:rsidR="00D77E0E" w:rsidRPr="000124BA" w:rsidRDefault="00D53872" w:rsidP="004C1449">
            <w:pPr>
              <w:pStyle w:val="QPPTableTextBody"/>
            </w:pPr>
            <w:r>
              <w:t>I</w:t>
            </w:r>
            <w:r w:rsidR="00D77E0E" w:rsidRPr="00693049">
              <w:t>ndustry activities</w:t>
            </w:r>
          </w:p>
        </w:tc>
        <w:tc>
          <w:tcPr>
            <w:tcW w:w="4274" w:type="dxa"/>
            <w:gridSpan w:val="2"/>
            <w:shd w:val="clear" w:color="auto" w:fill="auto"/>
          </w:tcPr>
          <w:p w14:paraId="5A295D81" w14:textId="77777777" w:rsidR="00D77E0E" w:rsidRPr="000124BA" w:rsidRDefault="00D77E0E" w:rsidP="004C1449">
            <w:pPr>
              <w:pStyle w:val="QPPTableTextBody"/>
            </w:pPr>
            <w:r w:rsidRPr="000124BA">
              <w:t>50</w:t>
            </w:r>
            <w:r>
              <w:t xml:space="preserve"> </w:t>
            </w:r>
            <w:r w:rsidR="00EB04B2">
              <w:t>u</w:t>
            </w:r>
            <w:r>
              <w:t xml:space="preserve">nless </w:t>
            </w:r>
            <w:r w:rsidRPr="000124BA">
              <w:t xml:space="preserve">mitigating measures </w:t>
            </w:r>
            <w:r>
              <w:t xml:space="preserve">are </w:t>
            </w:r>
            <w:r w:rsidRPr="000124BA">
              <w:t xml:space="preserve">implemented to reduce risk exposure to less than </w:t>
            </w:r>
            <w:r w:rsidR="00EB04B2">
              <w:t>the</w:t>
            </w:r>
            <w:r>
              <w:t xml:space="preserve"> individual fatality risk level</w:t>
            </w:r>
          </w:p>
        </w:tc>
      </w:tr>
      <w:tr w:rsidR="00D77E0E" w:rsidRPr="000124BA" w14:paraId="1042BA0F" w14:textId="77777777" w:rsidTr="00DF7A55">
        <w:tc>
          <w:tcPr>
            <w:tcW w:w="8414" w:type="dxa"/>
            <w:gridSpan w:val="5"/>
            <w:shd w:val="clear" w:color="auto" w:fill="auto"/>
          </w:tcPr>
          <w:p w14:paraId="7841D2D9" w14:textId="77777777" w:rsidR="00D77E0E" w:rsidRPr="008C4EEA" w:rsidRDefault="00D77E0E" w:rsidP="004C1449">
            <w:pPr>
              <w:pStyle w:val="QPPTableTextBold"/>
            </w:pPr>
            <w:r w:rsidRPr="008C4EEA">
              <w:t>Injury risk</w:t>
            </w:r>
          </w:p>
        </w:tc>
      </w:tr>
      <w:tr w:rsidR="00D77E0E" w:rsidRPr="000124BA" w14:paraId="3C74000B" w14:textId="77777777" w:rsidTr="00DF7A55">
        <w:tc>
          <w:tcPr>
            <w:tcW w:w="3600" w:type="dxa"/>
            <w:gridSpan w:val="2"/>
            <w:shd w:val="clear" w:color="auto" w:fill="auto"/>
          </w:tcPr>
          <w:p w14:paraId="6AE8823A" w14:textId="77777777" w:rsidR="00D77E0E" w:rsidRPr="008C4EEA" w:rsidRDefault="00D53872" w:rsidP="004C1449">
            <w:pPr>
              <w:pStyle w:val="QPPTableTextBold"/>
            </w:pPr>
            <w:r>
              <w:t>Type of risk</w:t>
            </w:r>
          </w:p>
        </w:tc>
        <w:tc>
          <w:tcPr>
            <w:tcW w:w="4814" w:type="dxa"/>
            <w:gridSpan w:val="3"/>
            <w:shd w:val="clear" w:color="auto" w:fill="auto"/>
          </w:tcPr>
          <w:p w14:paraId="74D8CE6C" w14:textId="77777777" w:rsidR="00D77E0E" w:rsidRPr="008C4EEA" w:rsidRDefault="00D53872" w:rsidP="004C1449">
            <w:pPr>
              <w:pStyle w:val="QPPTableTextBold"/>
            </w:pPr>
            <w:r>
              <w:t>Injury risk</w:t>
            </w:r>
          </w:p>
        </w:tc>
      </w:tr>
      <w:tr w:rsidR="00D77E0E" w:rsidRPr="000124BA" w14:paraId="64D0B214" w14:textId="77777777" w:rsidTr="00DF7A55">
        <w:tc>
          <w:tcPr>
            <w:tcW w:w="3600" w:type="dxa"/>
            <w:gridSpan w:val="2"/>
            <w:shd w:val="clear" w:color="auto" w:fill="auto"/>
          </w:tcPr>
          <w:p w14:paraId="493274BF" w14:textId="77777777" w:rsidR="00D77E0E" w:rsidRPr="00F578F1" w:rsidRDefault="00D77E0E" w:rsidP="004C1449">
            <w:pPr>
              <w:pStyle w:val="QPPTableTextBody"/>
            </w:pPr>
            <w:r w:rsidRPr="00C033C5">
              <w:t>Heat radiation</w:t>
            </w:r>
          </w:p>
        </w:tc>
        <w:tc>
          <w:tcPr>
            <w:tcW w:w="4814" w:type="dxa"/>
            <w:gridSpan w:val="3"/>
            <w:shd w:val="clear" w:color="auto" w:fill="auto"/>
          </w:tcPr>
          <w:p w14:paraId="2FB5998E" w14:textId="77777777" w:rsidR="00D77E0E" w:rsidRPr="00F67C4B" w:rsidRDefault="00D77E0E" w:rsidP="004C1449">
            <w:pPr>
              <w:pStyle w:val="QPPTableTextBody"/>
            </w:pPr>
            <w:r w:rsidRPr="00F67C4B">
              <w:t>Incident heat flu</w:t>
            </w:r>
            <w:r w:rsidR="00721BDF">
              <w:t>x radiation does not exceed 4.7</w:t>
            </w:r>
            <w:r w:rsidRPr="00F67C4B">
              <w:t>kW/m</w:t>
            </w:r>
            <w:r w:rsidRPr="00F67C4B">
              <w:rPr>
                <w:rStyle w:val="QPPSuperscriptChar"/>
              </w:rPr>
              <w:t>2</w:t>
            </w:r>
            <w:r w:rsidRPr="00F67C4B">
              <w:t xml:space="preserve"> at a frequency of more than 50 chances in a million per year</w:t>
            </w:r>
          </w:p>
        </w:tc>
      </w:tr>
      <w:tr w:rsidR="00D77E0E" w:rsidRPr="000124BA" w14:paraId="1552C7F9" w14:textId="77777777" w:rsidTr="00DF7A55">
        <w:tc>
          <w:tcPr>
            <w:tcW w:w="3600" w:type="dxa"/>
            <w:gridSpan w:val="2"/>
            <w:shd w:val="clear" w:color="auto" w:fill="auto"/>
          </w:tcPr>
          <w:p w14:paraId="354C8CC5" w14:textId="77777777" w:rsidR="00D77E0E" w:rsidRPr="00F578F1" w:rsidRDefault="00D77E0E" w:rsidP="004C1449">
            <w:pPr>
              <w:pStyle w:val="QPPTableTextBody"/>
            </w:pPr>
            <w:r w:rsidRPr="00C033C5">
              <w:t>Explosion overpressure</w:t>
            </w:r>
          </w:p>
        </w:tc>
        <w:tc>
          <w:tcPr>
            <w:tcW w:w="4814" w:type="dxa"/>
            <w:gridSpan w:val="3"/>
            <w:shd w:val="clear" w:color="auto" w:fill="auto"/>
          </w:tcPr>
          <w:p w14:paraId="54C143CC" w14:textId="77777777" w:rsidR="00D77E0E" w:rsidRPr="00F67C4B" w:rsidRDefault="00D77E0E" w:rsidP="004C1449">
            <w:pPr>
              <w:pStyle w:val="QPPTableTextBody"/>
            </w:pPr>
            <w:r w:rsidRPr="00F67C4B">
              <w:t>Incident explosion overpressure does not exceed 7kPa at frequencies of more than 50 chances in a million per year.</w:t>
            </w:r>
          </w:p>
        </w:tc>
      </w:tr>
      <w:tr w:rsidR="00D77E0E" w:rsidRPr="000124BA" w14:paraId="314D99CF" w14:textId="77777777" w:rsidTr="00DF7A55">
        <w:trPr>
          <w:trHeight w:val="2410"/>
        </w:trPr>
        <w:tc>
          <w:tcPr>
            <w:tcW w:w="3600" w:type="dxa"/>
            <w:gridSpan w:val="2"/>
            <w:shd w:val="clear" w:color="auto" w:fill="auto"/>
          </w:tcPr>
          <w:p w14:paraId="23CE4D49" w14:textId="77777777" w:rsidR="00D77E0E" w:rsidRPr="00F578F1" w:rsidRDefault="00D77E0E" w:rsidP="004C1449">
            <w:pPr>
              <w:pStyle w:val="QPPTableTextBody"/>
            </w:pPr>
            <w:r w:rsidRPr="00C033C5">
              <w:t>Toxic exposure</w:t>
            </w:r>
          </w:p>
        </w:tc>
        <w:tc>
          <w:tcPr>
            <w:tcW w:w="4814" w:type="dxa"/>
            <w:gridSpan w:val="3"/>
            <w:shd w:val="clear" w:color="auto" w:fill="auto"/>
          </w:tcPr>
          <w:p w14:paraId="3C77BB57" w14:textId="77777777" w:rsidR="00D77E0E" w:rsidRPr="00F578F1" w:rsidRDefault="00D77E0E" w:rsidP="004C1449">
            <w:pPr>
              <w:pStyle w:val="QPPTableTextBody"/>
            </w:pPr>
            <w:r w:rsidRPr="00F578F1">
              <w:t xml:space="preserve">Toxic concentrations </w:t>
            </w:r>
            <w:r>
              <w:t>do not</w:t>
            </w:r>
            <w:r w:rsidRPr="00F578F1">
              <w:t xml:space="preserve"> exceed a level which would be seriously injurious to sensitive members of the community following a relatively short period of exposure at a maximum frequency of 10 in a million per year.</w:t>
            </w:r>
          </w:p>
          <w:p w14:paraId="585ADFEE" w14:textId="77777777" w:rsidR="00D77E0E" w:rsidRPr="00F578F1" w:rsidRDefault="00D77E0E" w:rsidP="004C1449">
            <w:pPr>
              <w:pStyle w:val="QPPTableTextBody"/>
            </w:pPr>
            <w:r w:rsidRPr="00F578F1">
              <w:t xml:space="preserve">Toxic concentrations </w:t>
            </w:r>
            <w:r>
              <w:t>will not</w:t>
            </w:r>
            <w:r w:rsidRPr="00F578F1">
              <w:t xml:space="preserve"> cause irritation to eyes or throat, coughing or other acute physiological responses in sensitive members of the community over a maximum frequency of 50 in a million per year.</w:t>
            </w:r>
          </w:p>
        </w:tc>
      </w:tr>
      <w:tr w:rsidR="003D514E" w:rsidRPr="000124BA" w14:paraId="21FACC54" w14:textId="77777777" w:rsidTr="003D514E">
        <w:trPr>
          <w:trHeight w:val="87"/>
        </w:trPr>
        <w:tc>
          <w:tcPr>
            <w:tcW w:w="8414" w:type="dxa"/>
            <w:gridSpan w:val="5"/>
            <w:shd w:val="clear" w:color="auto" w:fill="auto"/>
          </w:tcPr>
          <w:p w14:paraId="091266B4" w14:textId="77777777" w:rsidR="003D514E" w:rsidRDefault="003D514E" w:rsidP="004C1449">
            <w:pPr>
              <w:pStyle w:val="QPPTableTextBold"/>
            </w:pPr>
            <w:r>
              <w:t>Risk of property damage and accident propagation</w:t>
            </w:r>
          </w:p>
        </w:tc>
      </w:tr>
      <w:tr w:rsidR="003D514E" w:rsidRPr="000124BA" w14:paraId="625A34EA" w14:textId="77777777" w:rsidTr="003D514E">
        <w:trPr>
          <w:trHeight w:val="87"/>
        </w:trPr>
        <w:tc>
          <w:tcPr>
            <w:tcW w:w="2804" w:type="dxa"/>
            <w:shd w:val="clear" w:color="auto" w:fill="auto"/>
          </w:tcPr>
          <w:p w14:paraId="2D7D6A30" w14:textId="77777777" w:rsidR="003D514E" w:rsidRDefault="003D514E" w:rsidP="004C1449">
            <w:pPr>
              <w:pStyle w:val="QPPTableTextBold"/>
            </w:pPr>
            <w:r>
              <w:t>Type of property damage and accident propagation risk</w:t>
            </w:r>
          </w:p>
        </w:tc>
        <w:tc>
          <w:tcPr>
            <w:tcW w:w="2805" w:type="dxa"/>
            <w:gridSpan w:val="3"/>
            <w:shd w:val="clear" w:color="auto" w:fill="auto"/>
          </w:tcPr>
          <w:p w14:paraId="3F5F8BB4" w14:textId="77777777" w:rsidR="003D514E" w:rsidRDefault="003D514E" w:rsidP="004C1449">
            <w:pPr>
              <w:pStyle w:val="QPPTableTextBold"/>
            </w:pPr>
            <w:r>
              <w:t>Land use</w:t>
            </w:r>
          </w:p>
        </w:tc>
        <w:tc>
          <w:tcPr>
            <w:tcW w:w="2805" w:type="dxa"/>
            <w:shd w:val="clear" w:color="auto" w:fill="auto"/>
          </w:tcPr>
          <w:p w14:paraId="4F7F512E" w14:textId="77777777" w:rsidR="003D514E" w:rsidRDefault="003D514E" w:rsidP="004C1449">
            <w:pPr>
              <w:pStyle w:val="QPPTableTextBold"/>
            </w:pPr>
            <w:r>
              <w:t>Property damage and accident propagation risk criteria</w:t>
            </w:r>
          </w:p>
        </w:tc>
      </w:tr>
      <w:tr w:rsidR="003D514E" w:rsidRPr="000124BA" w14:paraId="6020C0EF" w14:textId="77777777" w:rsidTr="003D514E">
        <w:trPr>
          <w:trHeight w:val="87"/>
        </w:trPr>
        <w:tc>
          <w:tcPr>
            <w:tcW w:w="2804" w:type="dxa"/>
            <w:shd w:val="clear" w:color="auto" w:fill="auto"/>
          </w:tcPr>
          <w:p w14:paraId="39ACE1BB" w14:textId="77777777" w:rsidR="003D514E" w:rsidRDefault="003D514E" w:rsidP="004C1449">
            <w:pPr>
              <w:pStyle w:val="QPPTableTextBody"/>
            </w:pPr>
            <w:r>
              <w:t>Heat radiation</w:t>
            </w:r>
          </w:p>
        </w:tc>
        <w:tc>
          <w:tcPr>
            <w:tcW w:w="2805" w:type="dxa"/>
            <w:gridSpan w:val="3"/>
            <w:shd w:val="clear" w:color="auto" w:fill="auto"/>
          </w:tcPr>
          <w:p w14:paraId="385C8BEA" w14:textId="77777777" w:rsidR="003D514E" w:rsidRDefault="003D514E" w:rsidP="004C1449">
            <w:pPr>
              <w:pStyle w:val="QPPTableTextBody"/>
            </w:pPr>
            <w:r>
              <w:t>Neighbouring potentially hazardous installations or at land zoned to accommodation such installations</w:t>
            </w:r>
          </w:p>
        </w:tc>
        <w:tc>
          <w:tcPr>
            <w:tcW w:w="2805" w:type="dxa"/>
            <w:shd w:val="clear" w:color="auto" w:fill="auto"/>
          </w:tcPr>
          <w:p w14:paraId="517066B3" w14:textId="77777777" w:rsidR="003D514E" w:rsidRDefault="003D514E" w:rsidP="004C1449">
            <w:pPr>
              <w:pStyle w:val="QPPTableTextBody"/>
            </w:pPr>
            <w:r>
              <w:t>Incident heat flux radiation is not to exceed a risk of 50 in a million per year for the 23kW/m</w:t>
            </w:r>
            <w:r w:rsidRPr="00AE5FC6">
              <w:rPr>
                <w:rStyle w:val="QPPSuperscriptChar"/>
              </w:rPr>
              <w:t>2</w:t>
            </w:r>
            <w:r>
              <w:t xml:space="preserve"> heat flux level</w:t>
            </w:r>
          </w:p>
        </w:tc>
      </w:tr>
      <w:tr w:rsidR="003D514E" w:rsidRPr="000124BA" w14:paraId="79E054D3" w14:textId="77777777" w:rsidTr="003D514E">
        <w:trPr>
          <w:trHeight w:val="87"/>
        </w:trPr>
        <w:tc>
          <w:tcPr>
            <w:tcW w:w="2804" w:type="dxa"/>
            <w:shd w:val="clear" w:color="auto" w:fill="auto"/>
          </w:tcPr>
          <w:p w14:paraId="63967DD8" w14:textId="77777777" w:rsidR="003D514E" w:rsidRDefault="003D514E" w:rsidP="004C1449">
            <w:pPr>
              <w:pStyle w:val="QPPTableTextBody"/>
            </w:pPr>
            <w:r>
              <w:t>Explosion overpressure</w:t>
            </w:r>
          </w:p>
        </w:tc>
        <w:tc>
          <w:tcPr>
            <w:tcW w:w="2805" w:type="dxa"/>
            <w:gridSpan w:val="3"/>
            <w:shd w:val="clear" w:color="auto" w:fill="auto"/>
          </w:tcPr>
          <w:p w14:paraId="1F66AC53" w14:textId="77777777" w:rsidR="003D514E" w:rsidRDefault="00556A79" w:rsidP="004C1449">
            <w:pPr>
              <w:pStyle w:val="QPPTableTextBody"/>
            </w:pPr>
            <w:r>
              <w:t xml:space="preserve"> Neighbouring </w:t>
            </w:r>
            <w:r w:rsidR="003D514E">
              <w:t>potentially hazardous installations, at land zoned to accommodate such installations, or at nearest public buildings</w:t>
            </w:r>
          </w:p>
        </w:tc>
        <w:tc>
          <w:tcPr>
            <w:tcW w:w="2805" w:type="dxa"/>
            <w:shd w:val="clear" w:color="auto" w:fill="auto"/>
          </w:tcPr>
          <w:p w14:paraId="40EDB25C" w14:textId="77777777" w:rsidR="003D514E" w:rsidRDefault="00C86774" w:rsidP="004C1449">
            <w:pPr>
              <w:pStyle w:val="QPPTableTextBody"/>
            </w:pPr>
            <w:r>
              <w:t>Incident explosion overpressure is not to exceed a risk of 50 in a million per year for the</w:t>
            </w:r>
            <w:r w:rsidR="006C5DA0">
              <w:t xml:space="preserve"> </w:t>
            </w:r>
            <w:r>
              <w:t>14kPa explosion overpressure level.</w:t>
            </w:r>
          </w:p>
        </w:tc>
      </w:tr>
      <w:tr w:rsidR="00D53872" w:rsidRPr="000124BA" w14:paraId="15C07484" w14:textId="77777777" w:rsidTr="00DF7A55">
        <w:trPr>
          <w:trHeight w:val="208"/>
        </w:trPr>
        <w:tc>
          <w:tcPr>
            <w:tcW w:w="8414" w:type="dxa"/>
            <w:gridSpan w:val="5"/>
            <w:shd w:val="clear" w:color="auto" w:fill="auto"/>
          </w:tcPr>
          <w:p w14:paraId="2E2327F4" w14:textId="77777777" w:rsidR="00D53872" w:rsidRPr="008C4EEA" w:rsidRDefault="00D53872" w:rsidP="004C1449">
            <w:pPr>
              <w:pStyle w:val="QPPTableTextBold"/>
            </w:pPr>
            <w:r>
              <w:t>Societal risk</w:t>
            </w:r>
          </w:p>
        </w:tc>
      </w:tr>
      <w:tr w:rsidR="00D77E0E" w:rsidRPr="000124BA" w14:paraId="66524D72" w14:textId="77777777" w:rsidTr="00DF7A55">
        <w:trPr>
          <w:trHeight w:val="208"/>
        </w:trPr>
        <w:tc>
          <w:tcPr>
            <w:tcW w:w="8414" w:type="dxa"/>
            <w:gridSpan w:val="5"/>
            <w:shd w:val="clear" w:color="auto" w:fill="auto"/>
          </w:tcPr>
          <w:p w14:paraId="13429A43" w14:textId="782C35C6" w:rsidR="00D72D73" w:rsidRDefault="00D72D73" w:rsidP="004C1449">
            <w:pPr>
              <w:pStyle w:val="QPPTableTextBody"/>
            </w:pPr>
            <w:r>
              <w:t>If d</w:t>
            </w:r>
            <w:r w:rsidR="00D77E0E" w:rsidRPr="004B4DBB">
              <w:t>evelopment involves a significant intensification of population including medium densit</w:t>
            </w:r>
            <w:r w:rsidR="00D53872">
              <w:t xml:space="preserve">y or high density residential; </w:t>
            </w:r>
            <w:r w:rsidR="001C47D5">
              <w:t>i</w:t>
            </w:r>
            <w:r w:rsidR="00D77E0E" w:rsidRPr="004B4DBB">
              <w:t>ndoor sport and recreation or outdoor sport and recreation</w:t>
            </w:r>
            <w:r w:rsidR="00582017">
              <w:t xml:space="preserve"> </w:t>
            </w:r>
            <w:r w:rsidR="00D77E0E" w:rsidRPr="004B4DBB">
              <w:t>where large numbers of spec</w:t>
            </w:r>
            <w:r w:rsidR="00D53872">
              <w:t>tators are likely to be present;</w:t>
            </w:r>
            <w:r w:rsidR="00D77E0E" w:rsidRPr="004B4DBB">
              <w:t xml:space="preserve"> or shopping centre</w:t>
            </w:r>
            <w:r w:rsidR="00AA216D">
              <w:t>.</w:t>
            </w:r>
            <w:r>
              <w:t xml:space="preserve"> S</w:t>
            </w:r>
            <w:r w:rsidRPr="004B4DBB">
              <w:t xml:space="preserve">ocietal risk </w:t>
            </w:r>
            <w:r>
              <w:t xml:space="preserve">criteria (see </w:t>
            </w:r>
            <w:r w:rsidRPr="00997C92">
              <w:rPr>
                <w:rPrChange w:id="105" w:author="David Clark" w:date="2019-07-24T09:11:00Z">
                  <w:rPr/>
                </w:rPrChange>
              </w:rPr>
              <w:t>Figure a</w:t>
            </w:r>
            <w:r>
              <w:t>):</w:t>
            </w:r>
          </w:p>
          <w:p w14:paraId="7D24B98E" w14:textId="77777777" w:rsidR="00D72D73" w:rsidRDefault="00D72D73" w:rsidP="004C1449">
            <w:pPr>
              <w:pStyle w:val="HGTableBullet2"/>
              <w:numPr>
                <w:ilvl w:val="0"/>
                <w:numId w:val="19"/>
              </w:numPr>
            </w:pPr>
            <w:r>
              <w:t xml:space="preserve">below </w:t>
            </w:r>
            <w:r w:rsidRPr="004B4DBB">
              <w:t xml:space="preserve">the negligible </w:t>
            </w:r>
            <w:r>
              <w:t>line societal risk is not considered significant provided other individual criteria are met;</w:t>
            </w:r>
          </w:p>
          <w:p w14:paraId="04EF65CA" w14:textId="77777777" w:rsidR="00D72D73" w:rsidRDefault="00C9592F" w:rsidP="004C1449">
            <w:pPr>
              <w:pStyle w:val="HGTableBullet2"/>
            </w:pPr>
            <w:r>
              <w:t>above the intolerable line is considered undesirable even if individual risk criteria are met;</w:t>
            </w:r>
          </w:p>
          <w:p w14:paraId="6F20AAC1" w14:textId="31560ACC" w:rsidR="00C9592F" w:rsidRDefault="00C9592F" w:rsidP="004C1449">
            <w:pPr>
              <w:pStyle w:val="HGTableBullet2"/>
            </w:pPr>
            <w:r>
              <w:t xml:space="preserve">within the </w:t>
            </w:r>
            <w:r w:rsidRPr="00997C92">
              <w:rPr>
                <w:rPrChange w:id="106" w:author="David Clark" w:date="2019-07-24T09:11:00Z">
                  <w:rPr/>
                </w:rPrChange>
              </w:rPr>
              <w:t>ALARP</w:t>
            </w:r>
            <w:r>
              <w:t xml:space="preserve"> region, the emphasis is on reducing risks as far as possible towards the negligible line. Provided other </w:t>
            </w:r>
            <w:r w:rsidR="00FD4935">
              <w:t xml:space="preserve">hazard and risk criteria are met, </w:t>
            </w:r>
            <w:r>
              <w:t xml:space="preserve">the risks would be considered tolerable in the </w:t>
            </w:r>
            <w:r w:rsidRPr="00997C92">
              <w:rPr>
                <w:rPrChange w:id="107" w:author="David Clark" w:date="2019-07-24T09:11:00Z">
                  <w:rPr/>
                </w:rPrChange>
              </w:rPr>
              <w:t>ALARP</w:t>
            </w:r>
            <w:r>
              <w:t xml:space="preserve"> region.</w:t>
            </w:r>
          </w:p>
          <w:p w14:paraId="5343AD0A" w14:textId="77777777" w:rsidR="00D77E0E" w:rsidRPr="004B4DBB" w:rsidRDefault="00D77E0E" w:rsidP="00D53872">
            <w:pPr>
              <w:pStyle w:val="QPPEditorsNoteStyle1"/>
            </w:pPr>
            <w:r w:rsidRPr="008C4EEA">
              <w:t>Note—Societal risk criteria particularly focus on multiple fatality situations. Hence, it is generally not meaningful to address societal risk when considering</w:t>
            </w:r>
            <w:r w:rsidR="00D53872">
              <w:t xml:space="preserve"> a development application</w:t>
            </w:r>
            <w:r w:rsidRPr="008C4EEA">
              <w:t xml:space="preserve"> for </w:t>
            </w:r>
            <w:r w:rsidR="00D53872">
              <w:t>a single dwelling</w:t>
            </w:r>
            <w:r w:rsidRPr="008C4EEA">
              <w:t xml:space="preserve"> in the vicinity of a potentially hazardous facility.</w:t>
            </w:r>
          </w:p>
        </w:tc>
      </w:tr>
    </w:tbl>
    <w:p w14:paraId="7E71EF11" w14:textId="3B502C8A" w:rsidR="00AC3E21" w:rsidRDefault="00AC3E21" w:rsidP="00B25F8C">
      <w:pPr>
        <w:pStyle w:val="QPPBodytext"/>
      </w:pPr>
    </w:p>
    <w:p w14:paraId="01BCD3A0" w14:textId="77777777" w:rsidR="00956F83" w:rsidRPr="00BB06E9" w:rsidRDefault="00956F83" w:rsidP="00956F83">
      <w:pPr>
        <w:pStyle w:val="QPPTableHeadingStyle1"/>
      </w:pPr>
      <w:bookmarkStart w:id="108" w:name="table82133g"/>
      <w:r w:rsidRPr="00BB06E9">
        <w:t>Table 8.2.13.3.G—Minimum separation distances in the Industrial amenity investigation area</w:t>
      </w:r>
    </w:p>
    <w:tbl>
      <w:tblPr>
        <w:tblStyle w:val="LightList"/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956F83" w:rsidRPr="00956F83" w14:paraId="445DC9D1" w14:textId="77777777" w:rsidTr="00977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1" w:type="dxa"/>
          </w:tcPr>
          <w:bookmarkEnd w:id="108"/>
          <w:p w14:paraId="440F4790" w14:textId="77777777" w:rsidR="00956F83" w:rsidRPr="00956F83" w:rsidRDefault="00956F83" w:rsidP="00BB06E9">
            <w:pPr>
              <w:pStyle w:val="QPPTableTextBold"/>
            </w:pPr>
            <w:r w:rsidRPr="00956F83">
              <w:t xml:space="preserve">Established use </w:t>
            </w:r>
          </w:p>
        </w:tc>
        <w:tc>
          <w:tcPr>
            <w:tcW w:w="4261" w:type="dxa"/>
          </w:tcPr>
          <w:p w14:paraId="19394020" w14:textId="77777777" w:rsidR="00956F83" w:rsidRPr="00956F83" w:rsidRDefault="00956F83" w:rsidP="00BB06E9">
            <w:pPr>
              <w:pStyle w:val="QPPTableText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6F83">
              <w:t xml:space="preserve">Minimum separation distance (measured to the property boundary of the development) </w:t>
            </w:r>
          </w:p>
        </w:tc>
      </w:tr>
      <w:tr w:rsidR="00956F83" w:rsidRPr="00956F83" w14:paraId="7B5D141A" w14:textId="77777777" w:rsidTr="00977F9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1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D14279F" w14:textId="77777777" w:rsidR="00956F83" w:rsidRPr="00BB06E9" w:rsidRDefault="00956F83" w:rsidP="004C1449">
            <w:pPr>
              <w:pStyle w:val="QPPTableTextBody"/>
            </w:pPr>
            <w:r w:rsidRPr="00BB06E9">
              <w:t>Medium impact industry A</w:t>
            </w:r>
          </w:p>
        </w:tc>
        <w:tc>
          <w:tcPr>
            <w:tcW w:w="426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40F0A7" w14:textId="77777777" w:rsidR="00956F83" w:rsidRPr="00BB06E9" w:rsidRDefault="00956F83" w:rsidP="004C1449">
            <w:pPr>
              <w:pStyle w:val="QPPTableText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06E9">
              <w:t xml:space="preserve">150m </w:t>
            </w:r>
          </w:p>
        </w:tc>
      </w:tr>
      <w:tr w:rsidR="00956F83" w:rsidRPr="00956F83" w14:paraId="455EE79D" w14:textId="77777777" w:rsidTr="00977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1" w:type="dxa"/>
          </w:tcPr>
          <w:p w14:paraId="3CD916B1" w14:textId="77777777" w:rsidR="00956F83" w:rsidRPr="00BB06E9" w:rsidRDefault="00956F83" w:rsidP="004C1449">
            <w:pPr>
              <w:pStyle w:val="QPPTableTextBody"/>
            </w:pPr>
            <w:r w:rsidRPr="00BB06E9">
              <w:t>Medium impact industry B</w:t>
            </w:r>
          </w:p>
        </w:tc>
        <w:tc>
          <w:tcPr>
            <w:tcW w:w="4261" w:type="dxa"/>
          </w:tcPr>
          <w:p w14:paraId="6F4857D8" w14:textId="77777777" w:rsidR="00956F83" w:rsidRPr="00BB06E9" w:rsidRDefault="00956F83" w:rsidP="004C1449">
            <w:pPr>
              <w:pStyle w:val="QPPTableText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06E9">
              <w:t xml:space="preserve">250m </w:t>
            </w:r>
          </w:p>
        </w:tc>
      </w:tr>
      <w:tr w:rsidR="00956F83" w:rsidRPr="00956F83" w14:paraId="7E8FCEDF" w14:textId="77777777" w:rsidTr="00977F9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1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64E84C79" w14:textId="77777777" w:rsidR="00956F83" w:rsidRPr="00BB06E9" w:rsidRDefault="00956F83" w:rsidP="004C1449">
            <w:pPr>
              <w:pStyle w:val="QPPTableTextBody"/>
            </w:pPr>
            <w:r w:rsidRPr="00BB06E9">
              <w:t>High impact industry except where noted below</w:t>
            </w:r>
          </w:p>
        </w:tc>
        <w:tc>
          <w:tcPr>
            <w:tcW w:w="426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ECAA103" w14:textId="77777777" w:rsidR="00956F83" w:rsidRPr="00BB06E9" w:rsidRDefault="00956F83" w:rsidP="004C1449">
            <w:pPr>
              <w:pStyle w:val="QPPTableText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06E9">
              <w:t xml:space="preserve">500m </w:t>
            </w:r>
          </w:p>
        </w:tc>
      </w:tr>
      <w:tr w:rsidR="00956F83" w:rsidRPr="00956F83" w14:paraId="1594CAB6" w14:textId="77777777" w:rsidTr="00977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1" w:type="dxa"/>
          </w:tcPr>
          <w:p w14:paraId="6E003898" w14:textId="77777777" w:rsidR="00956F83" w:rsidRPr="00BB06E9" w:rsidRDefault="00956F83" w:rsidP="004C1449">
            <w:pPr>
              <w:pStyle w:val="QPPTableTextBody"/>
            </w:pPr>
            <w:r w:rsidRPr="00BB06E9">
              <w:t>Special industry except where noted below</w:t>
            </w:r>
          </w:p>
        </w:tc>
        <w:tc>
          <w:tcPr>
            <w:tcW w:w="4261" w:type="dxa"/>
          </w:tcPr>
          <w:p w14:paraId="19881B87" w14:textId="77777777" w:rsidR="00956F83" w:rsidRPr="00BB06E9" w:rsidRDefault="00956F83" w:rsidP="004C1449">
            <w:pPr>
              <w:pStyle w:val="QPPTableText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06E9">
              <w:t xml:space="preserve">1,500m </w:t>
            </w:r>
          </w:p>
        </w:tc>
      </w:tr>
      <w:tr w:rsidR="00956F83" w:rsidRPr="00956F83" w14:paraId="2B3AFAE3" w14:textId="77777777" w:rsidTr="00977F9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1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831523B" w14:textId="77777777" w:rsidR="00956F83" w:rsidRPr="00BB06E9" w:rsidRDefault="00956F83" w:rsidP="004C1449">
            <w:pPr>
              <w:pStyle w:val="QPPTableTextBody"/>
            </w:pPr>
            <w:r w:rsidRPr="00BB06E9">
              <w:t>Service station with annual throughput of motor spirit not exceeding 1.2 ML, measured from the dispensing area and fuel storage vents</w:t>
            </w:r>
          </w:p>
        </w:tc>
        <w:tc>
          <w:tcPr>
            <w:tcW w:w="426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72C580E" w14:textId="77777777" w:rsidR="00956F83" w:rsidRPr="00BB06E9" w:rsidRDefault="00956F83" w:rsidP="004C1449">
            <w:pPr>
              <w:pStyle w:val="QPPTableText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06E9">
              <w:t xml:space="preserve">10m </w:t>
            </w:r>
          </w:p>
        </w:tc>
      </w:tr>
      <w:tr w:rsidR="00956F83" w:rsidRPr="00956F83" w14:paraId="31B2B56B" w14:textId="77777777" w:rsidTr="00977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1" w:type="dxa"/>
          </w:tcPr>
          <w:p w14:paraId="10B79C3A" w14:textId="77777777" w:rsidR="00956F83" w:rsidRPr="00BB06E9" w:rsidRDefault="00956F83" w:rsidP="004C1449">
            <w:pPr>
              <w:pStyle w:val="QPPTableTextBody"/>
            </w:pPr>
            <w:r w:rsidRPr="00BB06E9">
              <w:t>Service station with annual throughput of motor spirit not exceeding 9 ML and including Stage 1 vapour recovery, measured from the dispensing area and fuel storage vents</w:t>
            </w:r>
          </w:p>
        </w:tc>
        <w:tc>
          <w:tcPr>
            <w:tcW w:w="4261" w:type="dxa"/>
          </w:tcPr>
          <w:p w14:paraId="6EF114AA" w14:textId="77777777" w:rsidR="00956F83" w:rsidRPr="00BB06E9" w:rsidRDefault="00956F83" w:rsidP="004C1449">
            <w:pPr>
              <w:pStyle w:val="QPPTableText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06E9">
              <w:t xml:space="preserve">50m </w:t>
            </w:r>
          </w:p>
        </w:tc>
      </w:tr>
      <w:tr w:rsidR="00956F83" w:rsidRPr="00956F83" w14:paraId="031FD42F" w14:textId="77777777" w:rsidTr="00977F9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1" w:type="dxa"/>
          </w:tcPr>
          <w:p w14:paraId="2FE6A6DC" w14:textId="77777777" w:rsidR="00956F83" w:rsidRPr="00BB06E9" w:rsidRDefault="00956F83" w:rsidP="004C1449">
            <w:pPr>
              <w:pStyle w:val="QPPTableTextBody"/>
            </w:pPr>
            <w:r w:rsidRPr="00BB06E9">
              <w:t>Service station with annual throughput of motor spirit not exceeding 12 ML and including Stage 1 and Stage 2 vapour recovery, measured from the dispensing area and fuel storage vents</w:t>
            </w:r>
          </w:p>
        </w:tc>
        <w:tc>
          <w:tcPr>
            <w:tcW w:w="4261" w:type="dxa"/>
          </w:tcPr>
          <w:p w14:paraId="3E9C095C" w14:textId="77777777" w:rsidR="00956F83" w:rsidRPr="00BB06E9" w:rsidRDefault="00956F83" w:rsidP="004C1449">
            <w:pPr>
              <w:pStyle w:val="QPPTableText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06E9">
              <w:t xml:space="preserve">20m </w:t>
            </w:r>
          </w:p>
        </w:tc>
      </w:tr>
      <w:tr w:rsidR="00956F83" w:rsidRPr="00956F83" w14:paraId="72963D91" w14:textId="77777777" w:rsidTr="00977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1" w:type="dxa"/>
          </w:tcPr>
          <w:p w14:paraId="771BC6AB" w14:textId="77777777" w:rsidR="00956F83" w:rsidRPr="00BB06E9" w:rsidRDefault="00956F83" w:rsidP="004C1449">
            <w:pPr>
              <w:pStyle w:val="QPPTableTextBody"/>
            </w:pPr>
            <w:r w:rsidRPr="00BB06E9">
              <w:t>Service station not otherwise listed</w:t>
            </w:r>
          </w:p>
        </w:tc>
        <w:tc>
          <w:tcPr>
            <w:tcW w:w="4261" w:type="dxa"/>
          </w:tcPr>
          <w:p w14:paraId="7FA185C8" w14:textId="77777777" w:rsidR="00956F83" w:rsidRPr="00BB06E9" w:rsidRDefault="00956F83" w:rsidP="004C1449">
            <w:pPr>
              <w:pStyle w:val="QPPTableText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06E9">
              <w:t xml:space="preserve">100m </w:t>
            </w:r>
          </w:p>
        </w:tc>
      </w:tr>
      <w:tr w:rsidR="00956F83" w:rsidRPr="00956F83" w14:paraId="7E8A7567" w14:textId="77777777" w:rsidTr="00977F9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1" w:type="dxa"/>
          </w:tcPr>
          <w:p w14:paraId="08C4E3E2" w14:textId="77777777" w:rsidR="00956F83" w:rsidRPr="00BB06E9" w:rsidRDefault="00956F83" w:rsidP="004C1449">
            <w:pPr>
              <w:pStyle w:val="QPPTableTextBody"/>
            </w:pPr>
            <w:r w:rsidRPr="00BB06E9">
              <w:t>274 Stanworth Rd, Boondall, excluding access road</w:t>
            </w:r>
          </w:p>
        </w:tc>
        <w:tc>
          <w:tcPr>
            <w:tcW w:w="4261" w:type="dxa"/>
          </w:tcPr>
          <w:p w14:paraId="0467007D" w14:textId="77777777" w:rsidR="00956F83" w:rsidRPr="00BB06E9" w:rsidRDefault="00956F83" w:rsidP="004C1449">
            <w:pPr>
              <w:pStyle w:val="QPPTableText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06E9">
              <w:t>490m</w:t>
            </w:r>
          </w:p>
        </w:tc>
      </w:tr>
      <w:tr w:rsidR="00956F83" w:rsidRPr="00956F83" w14:paraId="1D8DDF8C" w14:textId="77777777" w:rsidTr="00977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1" w:type="dxa"/>
          </w:tcPr>
          <w:p w14:paraId="20C6E0E3" w14:textId="77777777" w:rsidR="00956F83" w:rsidRPr="00BB06E9" w:rsidRDefault="00956F83" w:rsidP="004C1449">
            <w:pPr>
              <w:pStyle w:val="QPPTableTextBody"/>
            </w:pPr>
            <w:r w:rsidRPr="00BB06E9">
              <w:t>206 Brisbane Corso, Fairfield</w:t>
            </w:r>
          </w:p>
        </w:tc>
        <w:tc>
          <w:tcPr>
            <w:tcW w:w="4261" w:type="dxa"/>
          </w:tcPr>
          <w:p w14:paraId="08AE30AC" w14:textId="77777777" w:rsidR="00956F83" w:rsidRPr="00BB06E9" w:rsidRDefault="00956F83" w:rsidP="004C1449">
            <w:pPr>
              <w:pStyle w:val="QPPTableText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06E9">
              <w:t>240m</w:t>
            </w:r>
          </w:p>
        </w:tc>
      </w:tr>
      <w:tr w:rsidR="00956F83" w:rsidRPr="00956F83" w14:paraId="5C0D7138" w14:textId="77777777" w:rsidTr="00977F9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1" w:type="dxa"/>
          </w:tcPr>
          <w:p w14:paraId="66C5C603" w14:textId="77777777" w:rsidR="00956F83" w:rsidRPr="00BB06E9" w:rsidRDefault="00956F83" w:rsidP="004C1449">
            <w:pPr>
              <w:pStyle w:val="QPPTableTextBody"/>
            </w:pPr>
            <w:r w:rsidRPr="00BB06E9">
              <w:t xml:space="preserve">69A Nalya Cres, Karana Downs </w:t>
            </w:r>
          </w:p>
        </w:tc>
        <w:tc>
          <w:tcPr>
            <w:tcW w:w="4261" w:type="dxa"/>
          </w:tcPr>
          <w:p w14:paraId="4C4A5E38" w14:textId="77777777" w:rsidR="00956F83" w:rsidRPr="00BB06E9" w:rsidRDefault="00956F83" w:rsidP="004C1449">
            <w:pPr>
              <w:pStyle w:val="QPPTableText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06E9">
              <w:t>160m</w:t>
            </w:r>
          </w:p>
        </w:tc>
      </w:tr>
      <w:tr w:rsidR="00956F83" w:rsidRPr="00956F83" w14:paraId="1D506BCD" w14:textId="77777777" w:rsidTr="00977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1" w:type="dxa"/>
          </w:tcPr>
          <w:p w14:paraId="0ABD5A3F" w14:textId="77777777" w:rsidR="00956F83" w:rsidRPr="00BB06E9" w:rsidRDefault="00956F83" w:rsidP="004C1449">
            <w:pPr>
              <w:pStyle w:val="QPPTableTextBody"/>
            </w:pPr>
            <w:r w:rsidRPr="00BB06E9">
              <w:t xml:space="preserve">Tanker Street, Lytton  </w:t>
            </w:r>
          </w:p>
        </w:tc>
        <w:tc>
          <w:tcPr>
            <w:tcW w:w="4261" w:type="dxa"/>
          </w:tcPr>
          <w:p w14:paraId="1D3BE1C1" w14:textId="77777777" w:rsidR="00956F83" w:rsidRPr="00BB06E9" w:rsidRDefault="00956F83" w:rsidP="004C1449">
            <w:pPr>
              <w:pStyle w:val="QPPTableText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06E9">
              <w:t>350m</w:t>
            </w:r>
          </w:p>
        </w:tc>
      </w:tr>
      <w:tr w:rsidR="00956F83" w:rsidRPr="00956F83" w14:paraId="2C1B6EE2" w14:textId="77777777" w:rsidTr="00977F9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1" w:type="dxa"/>
          </w:tcPr>
          <w:p w14:paraId="31446446" w14:textId="77777777" w:rsidR="00956F83" w:rsidRPr="00BB06E9" w:rsidRDefault="00956F83" w:rsidP="004C1449">
            <w:pPr>
              <w:pStyle w:val="QPPTableTextBody"/>
            </w:pPr>
            <w:r w:rsidRPr="00BB06E9">
              <w:t>188 Paringa Road, Murarrie</w:t>
            </w:r>
          </w:p>
          <w:p w14:paraId="27C7B23D" w14:textId="77777777" w:rsidR="00956F83" w:rsidRPr="00BB06E9" w:rsidRDefault="00956F83" w:rsidP="004C1449">
            <w:pPr>
              <w:pStyle w:val="QPPTableTextBody"/>
            </w:pPr>
            <w:r w:rsidRPr="00BB06E9">
              <w:t xml:space="preserve">178 Paringa Road, Murarrie </w:t>
            </w:r>
          </w:p>
        </w:tc>
        <w:tc>
          <w:tcPr>
            <w:tcW w:w="4261" w:type="dxa"/>
          </w:tcPr>
          <w:p w14:paraId="330D9BB6" w14:textId="77777777" w:rsidR="00956F83" w:rsidRPr="00BB06E9" w:rsidRDefault="00956F83" w:rsidP="004C1449">
            <w:pPr>
              <w:pStyle w:val="QPPTableText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06E9">
              <w:t>650m</w:t>
            </w:r>
          </w:p>
        </w:tc>
      </w:tr>
      <w:tr w:rsidR="00956F83" w:rsidRPr="00956F83" w14:paraId="0E087E30" w14:textId="77777777" w:rsidTr="00977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1" w:type="dxa"/>
          </w:tcPr>
          <w:p w14:paraId="33799ECE" w14:textId="77777777" w:rsidR="00956F83" w:rsidRPr="00BB06E9" w:rsidRDefault="00956F83" w:rsidP="004C1449">
            <w:pPr>
              <w:pStyle w:val="QPPTableTextBody"/>
            </w:pPr>
            <w:r w:rsidRPr="00BB06E9">
              <w:t xml:space="preserve">200 Main Beach Road, Pinkenba </w:t>
            </w:r>
          </w:p>
        </w:tc>
        <w:tc>
          <w:tcPr>
            <w:tcW w:w="4261" w:type="dxa"/>
          </w:tcPr>
          <w:p w14:paraId="5BCE2258" w14:textId="77777777" w:rsidR="00956F83" w:rsidRPr="00BB06E9" w:rsidRDefault="00956F83" w:rsidP="004C1449">
            <w:pPr>
              <w:pStyle w:val="QPPTableText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06E9">
              <w:t>960m</w:t>
            </w:r>
          </w:p>
        </w:tc>
      </w:tr>
      <w:tr w:rsidR="00956F83" w:rsidRPr="00956F83" w14:paraId="6500C899" w14:textId="77777777" w:rsidTr="00977F9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1" w:type="dxa"/>
          </w:tcPr>
          <w:p w14:paraId="76DDA058" w14:textId="77777777" w:rsidR="00956F83" w:rsidRPr="00BB06E9" w:rsidRDefault="00956F83" w:rsidP="004C1449">
            <w:pPr>
              <w:pStyle w:val="QPPTableTextBody"/>
            </w:pPr>
            <w:r w:rsidRPr="00BB06E9">
              <w:t>32 Dunn Road, Rocklea</w:t>
            </w:r>
          </w:p>
          <w:p w14:paraId="2F5D56EA" w14:textId="77777777" w:rsidR="00956F83" w:rsidRPr="00BB06E9" w:rsidRDefault="00956F83" w:rsidP="004C1449">
            <w:pPr>
              <w:pStyle w:val="QPPTableTextBody"/>
            </w:pPr>
            <w:r w:rsidRPr="00BB06E9">
              <w:t xml:space="preserve">240 Donaldson Road, Rocklea </w:t>
            </w:r>
          </w:p>
          <w:p w14:paraId="2ADC2E18" w14:textId="77777777" w:rsidR="00956F83" w:rsidRPr="00BB06E9" w:rsidRDefault="00956F83" w:rsidP="004C1449">
            <w:pPr>
              <w:pStyle w:val="QPPTableTextBody"/>
            </w:pPr>
            <w:r w:rsidRPr="00BB06E9">
              <w:t>229 Donaldson Road, Rocklea</w:t>
            </w:r>
          </w:p>
        </w:tc>
        <w:tc>
          <w:tcPr>
            <w:tcW w:w="4261" w:type="dxa"/>
          </w:tcPr>
          <w:p w14:paraId="5BE11573" w14:textId="77777777" w:rsidR="00956F83" w:rsidRPr="00BB06E9" w:rsidRDefault="00956F83" w:rsidP="004C1449">
            <w:pPr>
              <w:pStyle w:val="QPPTableText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06E9">
              <w:t>690m</w:t>
            </w:r>
          </w:p>
        </w:tc>
      </w:tr>
      <w:tr w:rsidR="00956F83" w:rsidRPr="00956F83" w14:paraId="61A16D59" w14:textId="77777777" w:rsidTr="00977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1" w:type="dxa"/>
          </w:tcPr>
          <w:p w14:paraId="6A1C7E08" w14:textId="77777777" w:rsidR="00956F83" w:rsidRPr="00BB06E9" w:rsidRDefault="00956F83" w:rsidP="004C1449">
            <w:pPr>
              <w:pStyle w:val="QPPTableTextBody"/>
            </w:pPr>
            <w:r w:rsidRPr="00BB06E9">
              <w:t xml:space="preserve">176A Grindle Road, Wacol </w:t>
            </w:r>
          </w:p>
        </w:tc>
        <w:tc>
          <w:tcPr>
            <w:tcW w:w="4261" w:type="dxa"/>
          </w:tcPr>
          <w:p w14:paraId="621BDAB0" w14:textId="77777777" w:rsidR="00956F83" w:rsidRPr="00BB06E9" w:rsidRDefault="00956F83" w:rsidP="004C1449">
            <w:pPr>
              <w:pStyle w:val="QPPTableText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06E9">
              <w:t>570m</w:t>
            </w:r>
          </w:p>
        </w:tc>
      </w:tr>
      <w:tr w:rsidR="00956F83" w:rsidRPr="00956F83" w14:paraId="48CF62BF" w14:textId="77777777" w:rsidTr="00977F9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1" w:type="dxa"/>
          </w:tcPr>
          <w:p w14:paraId="08ECE041" w14:textId="77777777" w:rsidR="00956F83" w:rsidRPr="00BB06E9" w:rsidRDefault="00956F83" w:rsidP="004C1449">
            <w:pPr>
              <w:pStyle w:val="QPPTableTextBody"/>
            </w:pPr>
            <w:r w:rsidRPr="00BB06E9">
              <w:t xml:space="preserve">491 Gooderham Rd, Willawong, measured from stack </w:t>
            </w:r>
          </w:p>
        </w:tc>
        <w:tc>
          <w:tcPr>
            <w:tcW w:w="4261" w:type="dxa"/>
          </w:tcPr>
          <w:p w14:paraId="0263C6D4" w14:textId="77777777" w:rsidR="00956F83" w:rsidRPr="00BB06E9" w:rsidRDefault="00956F83" w:rsidP="004C1449">
            <w:pPr>
              <w:pStyle w:val="QPPTableText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06E9">
              <w:t xml:space="preserve">800m </w:t>
            </w:r>
          </w:p>
        </w:tc>
      </w:tr>
      <w:tr w:rsidR="00956F83" w:rsidRPr="00956F83" w14:paraId="55AA998C" w14:textId="77777777" w:rsidTr="00977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1" w:type="dxa"/>
          </w:tcPr>
          <w:p w14:paraId="570C07EA" w14:textId="77777777" w:rsidR="00956F83" w:rsidRPr="00BB06E9" w:rsidRDefault="00956F83" w:rsidP="004C1449">
            <w:pPr>
              <w:pStyle w:val="QPPTableTextBody"/>
            </w:pPr>
            <w:r w:rsidRPr="00BB06E9">
              <w:t>1402 Nudgee Rd, Nudgee</w:t>
            </w:r>
          </w:p>
          <w:p w14:paraId="03987447" w14:textId="77777777" w:rsidR="00956F83" w:rsidRPr="00BB06E9" w:rsidRDefault="00956F83" w:rsidP="004C1449">
            <w:pPr>
              <w:pStyle w:val="QPPTableTextBody"/>
            </w:pPr>
            <w:r w:rsidRPr="00BB06E9">
              <w:t xml:space="preserve">1512 Nudgee Rd, Nudgee, measured from active waste transfer area </w:t>
            </w:r>
          </w:p>
        </w:tc>
        <w:tc>
          <w:tcPr>
            <w:tcW w:w="4261" w:type="dxa"/>
          </w:tcPr>
          <w:p w14:paraId="0AB17A39" w14:textId="77777777" w:rsidR="00956F83" w:rsidRPr="00BB06E9" w:rsidRDefault="00956F83" w:rsidP="004C1449">
            <w:pPr>
              <w:pStyle w:val="QPPTableText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06E9">
              <w:t xml:space="preserve">500m </w:t>
            </w:r>
          </w:p>
        </w:tc>
      </w:tr>
      <w:tr w:rsidR="00956F83" w:rsidRPr="00956F83" w14:paraId="6A26EDDD" w14:textId="77777777" w:rsidTr="00977F9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1" w:type="dxa"/>
          </w:tcPr>
          <w:p w14:paraId="0CD17C95" w14:textId="77777777" w:rsidR="00956F83" w:rsidRPr="00BB06E9" w:rsidRDefault="00956F83" w:rsidP="004C1449">
            <w:pPr>
              <w:pStyle w:val="QPPTableTextBody"/>
            </w:pPr>
            <w:r w:rsidRPr="00BB06E9">
              <w:t>168 Paringa Rd, Murarrie</w:t>
            </w:r>
          </w:p>
        </w:tc>
        <w:tc>
          <w:tcPr>
            <w:tcW w:w="4261" w:type="dxa"/>
          </w:tcPr>
          <w:p w14:paraId="5BA5291C" w14:textId="77777777" w:rsidR="00956F83" w:rsidRPr="00BB06E9" w:rsidRDefault="00956F83" w:rsidP="004C1449">
            <w:pPr>
              <w:pStyle w:val="QPPTableText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06E9">
              <w:t>930m</w:t>
            </w:r>
          </w:p>
        </w:tc>
      </w:tr>
      <w:tr w:rsidR="00956F83" w:rsidRPr="00956F83" w14:paraId="142E2038" w14:textId="77777777" w:rsidTr="00977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1" w:type="dxa"/>
          </w:tcPr>
          <w:p w14:paraId="72801731" w14:textId="77777777" w:rsidR="00956F83" w:rsidRPr="00BB06E9" w:rsidRDefault="00956F83" w:rsidP="004C1449">
            <w:pPr>
              <w:pStyle w:val="QPPTableTextBody"/>
            </w:pPr>
            <w:r w:rsidRPr="00BB06E9">
              <w:t>168A, 282, 285 Paringa Road, Murarrie</w:t>
            </w:r>
          </w:p>
        </w:tc>
        <w:tc>
          <w:tcPr>
            <w:tcW w:w="4261" w:type="dxa"/>
          </w:tcPr>
          <w:p w14:paraId="37069FD3" w14:textId="77777777" w:rsidR="00956F83" w:rsidRPr="00BB06E9" w:rsidRDefault="00956F83" w:rsidP="004C1449">
            <w:pPr>
              <w:pStyle w:val="QPPTableText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06E9">
              <w:t>950m</w:t>
            </w:r>
          </w:p>
        </w:tc>
      </w:tr>
      <w:tr w:rsidR="00956F83" w:rsidRPr="00956F83" w14:paraId="19E6CB42" w14:textId="77777777" w:rsidTr="00977F9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1" w:type="dxa"/>
          </w:tcPr>
          <w:p w14:paraId="4896D185" w14:textId="77777777" w:rsidR="00956F83" w:rsidRPr="00BB06E9" w:rsidRDefault="00956F83" w:rsidP="004C1449">
            <w:pPr>
              <w:pStyle w:val="QPPTableTextBody"/>
            </w:pPr>
            <w:r w:rsidRPr="00BB06E9">
              <w:t xml:space="preserve">194 Paringa Road, Murarrie </w:t>
            </w:r>
          </w:p>
        </w:tc>
        <w:tc>
          <w:tcPr>
            <w:tcW w:w="4261" w:type="dxa"/>
          </w:tcPr>
          <w:p w14:paraId="5CF0B89A" w14:textId="77777777" w:rsidR="00956F83" w:rsidRPr="00BB06E9" w:rsidRDefault="00956F83" w:rsidP="004C1449">
            <w:pPr>
              <w:pStyle w:val="QPPTableText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06E9">
              <w:t>950m</w:t>
            </w:r>
          </w:p>
        </w:tc>
      </w:tr>
      <w:tr w:rsidR="00956F83" w:rsidRPr="00956F83" w14:paraId="78CD10CE" w14:textId="77777777" w:rsidTr="00977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1" w:type="dxa"/>
          </w:tcPr>
          <w:p w14:paraId="46105840" w14:textId="77777777" w:rsidR="00956F83" w:rsidRPr="00BB06E9" w:rsidRDefault="00956F83" w:rsidP="004C1449">
            <w:pPr>
              <w:pStyle w:val="QPPTableTextBody"/>
            </w:pPr>
            <w:r w:rsidRPr="00BB06E9">
              <w:t>89 Harcourt Rd Darra</w:t>
            </w:r>
          </w:p>
          <w:p w14:paraId="7C166EB5" w14:textId="77777777" w:rsidR="00956F83" w:rsidRPr="00BB06E9" w:rsidRDefault="00956F83" w:rsidP="004C1449">
            <w:pPr>
              <w:pStyle w:val="QPPTableTextBody"/>
            </w:pPr>
            <w:r w:rsidRPr="00BB06E9">
              <w:t>99 Harcourt Rd Darra</w:t>
            </w:r>
          </w:p>
        </w:tc>
        <w:tc>
          <w:tcPr>
            <w:tcW w:w="4261" w:type="dxa"/>
          </w:tcPr>
          <w:p w14:paraId="03A1FF55" w14:textId="77777777" w:rsidR="00956F83" w:rsidRPr="00BB06E9" w:rsidRDefault="00956F83" w:rsidP="004C1449">
            <w:pPr>
              <w:pStyle w:val="QPPTableText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06E9">
              <w:t>300m</w:t>
            </w:r>
          </w:p>
        </w:tc>
      </w:tr>
    </w:tbl>
    <w:p w14:paraId="73ED6B83" w14:textId="2442BA21" w:rsidR="00A34800" w:rsidRPr="00956F83" w:rsidRDefault="00E01950" w:rsidP="00BB06E9">
      <w:pPr>
        <w:pStyle w:val="QPPTableTextBody"/>
      </w:pPr>
      <w:bookmarkStart w:id="109" w:name="Figurea"/>
      <w:r w:rsidRPr="00E01950">
        <w:rPr>
          <w:noProof/>
        </w:rPr>
        <w:drawing>
          <wp:inline distT="0" distB="0" distL="0" distR="0" wp14:anchorId="2EEB531D" wp14:editId="71E3E715">
            <wp:extent cx="5274310" cy="3277235"/>
            <wp:effectExtent l="0" t="0" r="2540" b="0"/>
            <wp:docPr id="1" name="Picture 1" descr="Figure a—Incremental societal risk lies within the negligible reg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PS\CPED\CPBranch\C_PConf\New City Plan Supporting Info\Images\nCP IF\Figures to go into nCP\IndustrialAmenityOC_Figure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7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09"/>
    </w:p>
    <w:sectPr w:rsidR="00A34800" w:rsidRPr="00956F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D9141" w14:textId="77777777" w:rsidR="00852F3E" w:rsidRDefault="00852F3E">
      <w:r>
        <w:separator/>
      </w:r>
    </w:p>
  </w:endnote>
  <w:endnote w:type="continuationSeparator" w:id="0">
    <w:p w14:paraId="025FD881" w14:textId="77777777" w:rsidR="00852F3E" w:rsidRDefault="00852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2E6A2" w14:textId="77777777" w:rsidR="00852F3E" w:rsidRDefault="00852F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8962B" w14:textId="33EFD39F" w:rsidR="00852F3E" w:rsidRDefault="00852F3E" w:rsidP="00AE5FC6">
    <w:pPr>
      <w:pStyle w:val="QPPFooter"/>
    </w:pPr>
    <w:r w:rsidRPr="00C14A6D">
      <w:t>Part 8 - Overlay Codes (Industrial Amenity)</w:t>
    </w:r>
    <w:r>
      <w:ptab w:relativeTo="margin" w:alignment="center" w:leader="none"/>
    </w:r>
    <w:r>
      <w:ptab w:relativeTo="margin" w:alignment="right" w:leader="none"/>
    </w:r>
    <w:r w:rsidRPr="00C14A6D">
      <w:t xml:space="preserve">Effective </w:t>
    </w:r>
    <w:r>
      <w:t>1 December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9A1B0" w14:textId="77777777" w:rsidR="00852F3E" w:rsidRDefault="00852F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63EB8" w14:textId="77777777" w:rsidR="00852F3E" w:rsidRDefault="00852F3E">
      <w:r>
        <w:separator/>
      </w:r>
    </w:p>
  </w:footnote>
  <w:footnote w:type="continuationSeparator" w:id="0">
    <w:p w14:paraId="13A4F0F1" w14:textId="77777777" w:rsidR="00852F3E" w:rsidRDefault="00852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B0010" w14:textId="77777777" w:rsidR="00852F3E" w:rsidRDefault="00997C92">
    <w:pPr>
      <w:pStyle w:val="Header"/>
    </w:pPr>
    <w:r>
      <w:rPr>
        <w:noProof/>
        <w:lang w:eastAsia="en-US"/>
      </w:rPr>
      <w:pict w14:anchorId="29606A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7496" o:spid="_x0000_s2050" type="#_x0000_t136" style="position:absolute;margin-left:0;margin-top:0;width:505.55pt;height:79.8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F884A" w14:textId="77777777" w:rsidR="00852F3E" w:rsidRDefault="00852F3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49627" w14:textId="77777777" w:rsidR="00852F3E" w:rsidRDefault="00997C92">
    <w:pPr>
      <w:pStyle w:val="Header"/>
    </w:pPr>
    <w:r>
      <w:rPr>
        <w:noProof/>
        <w:lang w:eastAsia="en-US"/>
      </w:rPr>
      <w:pict w14:anchorId="72E4C5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7495" o:spid="_x0000_s2049" type="#_x0000_t136" style="position:absolute;margin-left:0;margin-top:0;width:505.55pt;height:79.8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3540E5"/>
    <w:multiLevelType w:val="hybridMultilevel"/>
    <w:tmpl w:val="BBC89260"/>
    <w:lvl w:ilvl="0" w:tplc="E46A73C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6B5060C"/>
    <w:multiLevelType w:val="multilevel"/>
    <w:tmpl w:val="41EEC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92C105B"/>
    <w:multiLevelType w:val="hybridMultilevel"/>
    <w:tmpl w:val="BBC27A64"/>
    <w:lvl w:ilvl="0" w:tplc="1AF8212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676621D"/>
    <w:multiLevelType w:val="hybridMultilevel"/>
    <w:tmpl w:val="93E8C2B8"/>
    <w:lvl w:ilvl="0" w:tplc="E46A73C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17"/>
  </w:num>
  <w:num w:numId="4">
    <w:abstractNumId w:val="10"/>
  </w:num>
  <w:num w:numId="5">
    <w:abstractNumId w:val="34"/>
  </w:num>
  <w:num w:numId="6">
    <w:abstractNumId w:val="30"/>
  </w:num>
  <w:num w:numId="7">
    <w:abstractNumId w:val="17"/>
    <w:lvlOverride w:ilvl="0">
      <w:startOverride w:val="1"/>
    </w:lvlOverride>
  </w:num>
  <w:num w:numId="8">
    <w:abstractNumId w:val="23"/>
  </w:num>
  <w:num w:numId="9">
    <w:abstractNumId w:val="26"/>
  </w:num>
  <w:num w:numId="10">
    <w:abstractNumId w:val="13"/>
  </w:num>
  <w:num w:numId="11">
    <w:abstractNumId w:val="16"/>
  </w:num>
  <w:num w:numId="12">
    <w:abstractNumId w:val="23"/>
  </w:num>
  <w:num w:numId="13">
    <w:abstractNumId w:val="19"/>
  </w:num>
  <w:num w:numId="14">
    <w:abstractNumId w:val="16"/>
    <w:lvlOverride w:ilvl="0">
      <w:startOverride w:val="1"/>
    </w:lvlOverride>
  </w:num>
  <w:num w:numId="15">
    <w:abstractNumId w:val="16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11"/>
  </w:num>
  <w:num w:numId="18">
    <w:abstractNumId w:val="38"/>
  </w:num>
  <w:num w:numId="19">
    <w:abstractNumId w:val="23"/>
    <w:lvlOverride w:ilvl="0">
      <w:startOverride w:val="1"/>
    </w:lvlOverride>
  </w:num>
  <w:num w:numId="20">
    <w:abstractNumId w:val="20"/>
  </w:num>
  <w:num w:numId="21">
    <w:abstractNumId w:val="12"/>
  </w:num>
  <w:num w:numId="22">
    <w:abstractNumId w:val="36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3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</w:num>
  <w:num w:numId="39">
    <w:abstractNumId w:val="21"/>
  </w:num>
  <w:num w:numId="40">
    <w:abstractNumId w:val="18"/>
  </w:num>
  <w:num w:numId="41">
    <w:abstractNumId w:val="37"/>
  </w:num>
  <w:num w:numId="42">
    <w:abstractNumId w:val="15"/>
  </w:num>
  <w:num w:numId="43">
    <w:abstractNumId w:val="40"/>
  </w:num>
  <w:num w:numId="44">
    <w:abstractNumId w:val="14"/>
  </w:num>
  <w:num w:numId="45">
    <w:abstractNumId w:val="27"/>
  </w:num>
  <w:num w:numId="46">
    <w:abstractNumId w:val="22"/>
  </w:num>
  <w:num w:numId="47">
    <w:abstractNumId w:val="24"/>
  </w:num>
  <w:num w:numId="48">
    <w:abstractNumId w:val="28"/>
  </w:num>
  <w:num w:numId="49">
    <w:abstractNumId w:val="28"/>
    <w:lvlOverride w:ilvl="0">
      <w:startOverride w:val="1"/>
    </w:lvlOverride>
  </w:num>
  <w:num w:numId="50">
    <w:abstractNumId w:val="32"/>
  </w:num>
  <w:num w:numId="51">
    <w:abstractNumId w:val="31"/>
  </w:num>
  <w:num w:numId="52">
    <w:abstractNumId w:val="16"/>
    <w:lvlOverride w:ilvl="0">
      <w:startOverride w:val="1"/>
    </w:lvlOverride>
  </w:num>
  <w:num w:numId="53">
    <w:abstractNumId w:val="23"/>
    <w:lvlOverride w:ilvl="0">
      <w:startOverride w:val="1"/>
    </w:lvlOverride>
  </w:num>
  <w:num w:numId="54">
    <w:abstractNumId w:val="23"/>
    <w:lvlOverride w:ilvl="0">
      <w:startOverride w:val="1"/>
    </w:lvlOverride>
  </w:num>
  <w:num w:numId="55">
    <w:abstractNumId w:val="23"/>
    <w:lvlOverride w:ilvl="0">
      <w:startOverride w:val="1"/>
    </w:lvlOverride>
  </w:num>
  <w:num w:numId="56">
    <w:abstractNumId w:val="35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vid Clark">
    <w15:presenceInfo w15:providerId="AD" w15:userId="S-1-5-21-185431370-872621613-1041720472-1807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cumentProtection w:edit="trackedChanges" w:formatting="1" w:enforcement="1" w:cryptProviderType="rsaAES" w:cryptAlgorithmClass="hash" w:cryptAlgorithmType="typeAny" w:cryptAlgorithmSid="14" w:cryptSpinCount="100000" w:hash="z3V+bl6ZLEPBJUcxuwMWA+8OBQKOz/rsibaRSl10aEq6qTdd30SKRLkJjrifIUirVe3PAw3fjSmRfWPwB5CXcg==" w:salt="ahAhJ4FWwhD3AIavP2opMQ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E0E"/>
    <w:rsid w:val="00006CD8"/>
    <w:rsid w:val="00010B64"/>
    <w:rsid w:val="00012447"/>
    <w:rsid w:val="000279CD"/>
    <w:rsid w:val="00032172"/>
    <w:rsid w:val="00033FB3"/>
    <w:rsid w:val="00034EC0"/>
    <w:rsid w:val="00041324"/>
    <w:rsid w:val="000443CC"/>
    <w:rsid w:val="00060510"/>
    <w:rsid w:val="00062EEE"/>
    <w:rsid w:val="000660F2"/>
    <w:rsid w:val="000674EA"/>
    <w:rsid w:val="00067955"/>
    <w:rsid w:val="00073D27"/>
    <w:rsid w:val="00074ABF"/>
    <w:rsid w:val="000819DA"/>
    <w:rsid w:val="00082D01"/>
    <w:rsid w:val="000918AE"/>
    <w:rsid w:val="00092FDA"/>
    <w:rsid w:val="000A60D3"/>
    <w:rsid w:val="000A6931"/>
    <w:rsid w:val="000A75BB"/>
    <w:rsid w:val="000B134C"/>
    <w:rsid w:val="000B4D38"/>
    <w:rsid w:val="000B5B9F"/>
    <w:rsid w:val="000B7F0B"/>
    <w:rsid w:val="000C041B"/>
    <w:rsid w:val="000C3DCA"/>
    <w:rsid w:val="000C4298"/>
    <w:rsid w:val="000D2BDE"/>
    <w:rsid w:val="000D76FC"/>
    <w:rsid w:val="000E15DC"/>
    <w:rsid w:val="000E6B6C"/>
    <w:rsid w:val="000E7574"/>
    <w:rsid w:val="000F695A"/>
    <w:rsid w:val="000F7030"/>
    <w:rsid w:val="000F7758"/>
    <w:rsid w:val="00106BAC"/>
    <w:rsid w:val="00107A40"/>
    <w:rsid w:val="00111E0E"/>
    <w:rsid w:val="001147C9"/>
    <w:rsid w:val="00117109"/>
    <w:rsid w:val="00120E37"/>
    <w:rsid w:val="00123393"/>
    <w:rsid w:val="001233E6"/>
    <w:rsid w:val="00124508"/>
    <w:rsid w:val="00134F53"/>
    <w:rsid w:val="001358D6"/>
    <w:rsid w:val="00137B72"/>
    <w:rsid w:val="001409B0"/>
    <w:rsid w:val="00145039"/>
    <w:rsid w:val="00145F63"/>
    <w:rsid w:val="00152158"/>
    <w:rsid w:val="001537AA"/>
    <w:rsid w:val="00160318"/>
    <w:rsid w:val="00162265"/>
    <w:rsid w:val="00164875"/>
    <w:rsid w:val="00164D9B"/>
    <w:rsid w:val="00166AB9"/>
    <w:rsid w:val="00172142"/>
    <w:rsid w:val="00172579"/>
    <w:rsid w:val="00186F15"/>
    <w:rsid w:val="001A2FBE"/>
    <w:rsid w:val="001A5394"/>
    <w:rsid w:val="001B1143"/>
    <w:rsid w:val="001B1803"/>
    <w:rsid w:val="001B2DBF"/>
    <w:rsid w:val="001B4910"/>
    <w:rsid w:val="001B64A9"/>
    <w:rsid w:val="001C47D5"/>
    <w:rsid w:val="001C75C9"/>
    <w:rsid w:val="001D1E1D"/>
    <w:rsid w:val="001D3F79"/>
    <w:rsid w:val="001D51E0"/>
    <w:rsid w:val="001E2F5A"/>
    <w:rsid w:val="001F235C"/>
    <w:rsid w:val="001F4BB6"/>
    <w:rsid w:val="001F76A9"/>
    <w:rsid w:val="00200579"/>
    <w:rsid w:val="00202EB8"/>
    <w:rsid w:val="00213FA1"/>
    <w:rsid w:val="00222929"/>
    <w:rsid w:val="00236A6C"/>
    <w:rsid w:val="00240771"/>
    <w:rsid w:val="00244CED"/>
    <w:rsid w:val="00245FBC"/>
    <w:rsid w:val="00246C6D"/>
    <w:rsid w:val="002537BD"/>
    <w:rsid w:val="00255113"/>
    <w:rsid w:val="002604D5"/>
    <w:rsid w:val="00261E75"/>
    <w:rsid w:val="0026538C"/>
    <w:rsid w:val="00281FFF"/>
    <w:rsid w:val="00282E79"/>
    <w:rsid w:val="00283A1F"/>
    <w:rsid w:val="00286CDE"/>
    <w:rsid w:val="002926C4"/>
    <w:rsid w:val="002951F1"/>
    <w:rsid w:val="002A1D3D"/>
    <w:rsid w:val="002B2178"/>
    <w:rsid w:val="002B57DB"/>
    <w:rsid w:val="002C263F"/>
    <w:rsid w:val="002C2A7C"/>
    <w:rsid w:val="002D08D1"/>
    <w:rsid w:val="002D1740"/>
    <w:rsid w:val="002D3F7C"/>
    <w:rsid w:val="002D4D7E"/>
    <w:rsid w:val="002D6B3C"/>
    <w:rsid w:val="002E7D75"/>
    <w:rsid w:val="002E7FCA"/>
    <w:rsid w:val="002F5FC4"/>
    <w:rsid w:val="00305D9A"/>
    <w:rsid w:val="003137B6"/>
    <w:rsid w:val="0031627F"/>
    <w:rsid w:val="00317AFB"/>
    <w:rsid w:val="00322DA6"/>
    <w:rsid w:val="00331D14"/>
    <w:rsid w:val="0033705D"/>
    <w:rsid w:val="00343AB3"/>
    <w:rsid w:val="00347B27"/>
    <w:rsid w:val="00347F40"/>
    <w:rsid w:val="00350FBD"/>
    <w:rsid w:val="00354630"/>
    <w:rsid w:val="00360837"/>
    <w:rsid w:val="0036156A"/>
    <w:rsid w:val="00372701"/>
    <w:rsid w:val="00373E7E"/>
    <w:rsid w:val="00374FBB"/>
    <w:rsid w:val="00377B26"/>
    <w:rsid w:val="003814EC"/>
    <w:rsid w:val="00382260"/>
    <w:rsid w:val="003859F0"/>
    <w:rsid w:val="00390463"/>
    <w:rsid w:val="00391BFC"/>
    <w:rsid w:val="003A2A1B"/>
    <w:rsid w:val="003B2384"/>
    <w:rsid w:val="003B3B09"/>
    <w:rsid w:val="003B7455"/>
    <w:rsid w:val="003D2B30"/>
    <w:rsid w:val="003D514E"/>
    <w:rsid w:val="003D5BD4"/>
    <w:rsid w:val="003E3C45"/>
    <w:rsid w:val="003F3CA4"/>
    <w:rsid w:val="003F7A99"/>
    <w:rsid w:val="0040564C"/>
    <w:rsid w:val="00407EC7"/>
    <w:rsid w:val="004122D3"/>
    <w:rsid w:val="00416247"/>
    <w:rsid w:val="004177FF"/>
    <w:rsid w:val="00422455"/>
    <w:rsid w:val="00431C12"/>
    <w:rsid w:val="0044284D"/>
    <w:rsid w:val="00446530"/>
    <w:rsid w:val="00452B49"/>
    <w:rsid w:val="00460750"/>
    <w:rsid w:val="00465B20"/>
    <w:rsid w:val="004745F4"/>
    <w:rsid w:val="00475A5D"/>
    <w:rsid w:val="004807B9"/>
    <w:rsid w:val="00485D7B"/>
    <w:rsid w:val="0048652E"/>
    <w:rsid w:val="0048660E"/>
    <w:rsid w:val="00487F17"/>
    <w:rsid w:val="00490054"/>
    <w:rsid w:val="00492279"/>
    <w:rsid w:val="00495A4C"/>
    <w:rsid w:val="004A0B5B"/>
    <w:rsid w:val="004A2808"/>
    <w:rsid w:val="004A438C"/>
    <w:rsid w:val="004A5C59"/>
    <w:rsid w:val="004B0A3B"/>
    <w:rsid w:val="004C122F"/>
    <w:rsid w:val="004C1449"/>
    <w:rsid w:val="004C63CE"/>
    <w:rsid w:val="004D41B2"/>
    <w:rsid w:val="004D4AF3"/>
    <w:rsid w:val="004D6821"/>
    <w:rsid w:val="004D7B5E"/>
    <w:rsid w:val="004E345C"/>
    <w:rsid w:val="004E6930"/>
    <w:rsid w:val="004F08CB"/>
    <w:rsid w:val="004F6C3E"/>
    <w:rsid w:val="005007FB"/>
    <w:rsid w:val="00502C50"/>
    <w:rsid w:val="00506688"/>
    <w:rsid w:val="00520B96"/>
    <w:rsid w:val="0052418F"/>
    <w:rsid w:val="00532AFF"/>
    <w:rsid w:val="00540B36"/>
    <w:rsid w:val="00546A0E"/>
    <w:rsid w:val="0054703C"/>
    <w:rsid w:val="00556A79"/>
    <w:rsid w:val="00556C7E"/>
    <w:rsid w:val="00562056"/>
    <w:rsid w:val="00562503"/>
    <w:rsid w:val="00562D18"/>
    <w:rsid w:val="005643E8"/>
    <w:rsid w:val="00565D21"/>
    <w:rsid w:val="00567093"/>
    <w:rsid w:val="00572E0F"/>
    <w:rsid w:val="00573D77"/>
    <w:rsid w:val="00575951"/>
    <w:rsid w:val="00582017"/>
    <w:rsid w:val="005861F5"/>
    <w:rsid w:val="00587181"/>
    <w:rsid w:val="00591CE2"/>
    <w:rsid w:val="00591D80"/>
    <w:rsid w:val="005925CB"/>
    <w:rsid w:val="0059274F"/>
    <w:rsid w:val="005A13B4"/>
    <w:rsid w:val="005A6C20"/>
    <w:rsid w:val="005B0904"/>
    <w:rsid w:val="005B10DB"/>
    <w:rsid w:val="005B5C01"/>
    <w:rsid w:val="005B77C8"/>
    <w:rsid w:val="005C02C9"/>
    <w:rsid w:val="005C2274"/>
    <w:rsid w:val="005C66DE"/>
    <w:rsid w:val="005D0C54"/>
    <w:rsid w:val="005D2101"/>
    <w:rsid w:val="005D3E9B"/>
    <w:rsid w:val="005D5B13"/>
    <w:rsid w:val="005D7AEF"/>
    <w:rsid w:val="005E0F6E"/>
    <w:rsid w:val="005E4895"/>
    <w:rsid w:val="005E73F4"/>
    <w:rsid w:val="005F1A5D"/>
    <w:rsid w:val="005F3D96"/>
    <w:rsid w:val="005F4956"/>
    <w:rsid w:val="005F58FF"/>
    <w:rsid w:val="005F5B58"/>
    <w:rsid w:val="005F7BBE"/>
    <w:rsid w:val="00601E61"/>
    <w:rsid w:val="00602FD4"/>
    <w:rsid w:val="00606186"/>
    <w:rsid w:val="006062BD"/>
    <w:rsid w:val="00606860"/>
    <w:rsid w:val="00610802"/>
    <w:rsid w:val="00611E39"/>
    <w:rsid w:val="00621085"/>
    <w:rsid w:val="00623AA2"/>
    <w:rsid w:val="00624149"/>
    <w:rsid w:val="00630A83"/>
    <w:rsid w:val="0063123C"/>
    <w:rsid w:val="00632F2D"/>
    <w:rsid w:val="00643813"/>
    <w:rsid w:val="0064436D"/>
    <w:rsid w:val="00651D8C"/>
    <w:rsid w:val="006542E8"/>
    <w:rsid w:val="006563AA"/>
    <w:rsid w:val="00656ED8"/>
    <w:rsid w:val="00660717"/>
    <w:rsid w:val="00662606"/>
    <w:rsid w:val="00664D1F"/>
    <w:rsid w:val="0066601C"/>
    <w:rsid w:val="0066601E"/>
    <w:rsid w:val="006676B7"/>
    <w:rsid w:val="0067436A"/>
    <w:rsid w:val="00676D9F"/>
    <w:rsid w:val="00681E3C"/>
    <w:rsid w:val="00685529"/>
    <w:rsid w:val="006903D5"/>
    <w:rsid w:val="006A0211"/>
    <w:rsid w:val="006A1F34"/>
    <w:rsid w:val="006A566A"/>
    <w:rsid w:val="006B4F1B"/>
    <w:rsid w:val="006B4F63"/>
    <w:rsid w:val="006B5FBB"/>
    <w:rsid w:val="006B76DD"/>
    <w:rsid w:val="006C0D29"/>
    <w:rsid w:val="006C5DA0"/>
    <w:rsid w:val="006D19B2"/>
    <w:rsid w:val="006F060F"/>
    <w:rsid w:val="006F1568"/>
    <w:rsid w:val="006F1A87"/>
    <w:rsid w:val="006F4833"/>
    <w:rsid w:val="006F5424"/>
    <w:rsid w:val="006F6269"/>
    <w:rsid w:val="0070457B"/>
    <w:rsid w:val="0070486B"/>
    <w:rsid w:val="00710CFA"/>
    <w:rsid w:val="007153A4"/>
    <w:rsid w:val="00721145"/>
    <w:rsid w:val="00721BDF"/>
    <w:rsid w:val="00724CE4"/>
    <w:rsid w:val="00725357"/>
    <w:rsid w:val="0073014F"/>
    <w:rsid w:val="00731E62"/>
    <w:rsid w:val="0073684C"/>
    <w:rsid w:val="007534E2"/>
    <w:rsid w:val="007561E1"/>
    <w:rsid w:val="00761852"/>
    <w:rsid w:val="00761D2A"/>
    <w:rsid w:val="00763567"/>
    <w:rsid w:val="00781D1A"/>
    <w:rsid w:val="007825C2"/>
    <w:rsid w:val="00782879"/>
    <w:rsid w:val="00782CFB"/>
    <w:rsid w:val="00784277"/>
    <w:rsid w:val="007853D4"/>
    <w:rsid w:val="00787E36"/>
    <w:rsid w:val="00790202"/>
    <w:rsid w:val="007A2DC4"/>
    <w:rsid w:val="007B0185"/>
    <w:rsid w:val="007B1B74"/>
    <w:rsid w:val="007B208B"/>
    <w:rsid w:val="007B3DF2"/>
    <w:rsid w:val="007B3E20"/>
    <w:rsid w:val="007C0076"/>
    <w:rsid w:val="007C032D"/>
    <w:rsid w:val="007C5520"/>
    <w:rsid w:val="007C5E25"/>
    <w:rsid w:val="007D3D89"/>
    <w:rsid w:val="007D7A4D"/>
    <w:rsid w:val="007E35E4"/>
    <w:rsid w:val="007F1A4D"/>
    <w:rsid w:val="007F6793"/>
    <w:rsid w:val="007F68C9"/>
    <w:rsid w:val="0081159C"/>
    <w:rsid w:val="00820996"/>
    <w:rsid w:val="00824B75"/>
    <w:rsid w:val="00826EC8"/>
    <w:rsid w:val="008278F1"/>
    <w:rsid w:val="00833D0F"/>
    <w:rsid w:val="00841688"/>
    <w:rsid w:val="00843413"/>
    <w:rsid w:val="00843C1A"/>
    <w:rsid w:val="00845DBE"/>
    <w:rsid w:val="00847293"/>
    <w:rsid w:val="0085087F"/>
    <w:rsid w:val="00852F3E"/>
    <w:rsid w:val="00856494"/>
    <w:rsid w:val="00861A1D"/>
    <w:rsid w:val="008630A8"/>
    <w:rsid w:val="0087223B"/>
    <w:rsid w:val="00876859"/>
    <w:rsid w:val="0088029B"/>
    <w:rsid w:val="00883AFB"/>
    <w:rsid w:val="008934BB"/>
    <w:rsid w:val="00894A7F"/>
    <w:rsid w:val="00895AF3"/>
    <w:rsid w:val="008963EA"/>
    <w:rsid w:val="008B07FA"/>
    <w:rsid w:val="008B2E3D"/>
    <w:rsid w:val="008B62DD"/>
    <w:rsid w:val="008B67B1"/>
    <w:rsid w:val="008B7BA2"/>
    <w:rsid w:val="008C3FDD"/>
    <w:rsid w:val="008C42B1"/>
    <w:rsid w:val="008C4DB1"/>
    <w:rsid w:val="008C5D9A"/>
    <w:rsid w:val="008D084C"/>
    <w:rsid w:val="008D11F6"/>
    <w:rsid w:val="008E1505"/>
    <w:rsid w:val="008E3150"/>
    <w:rsid w:val="008F296B"/>
    <w:rsid w:val="009014F3"/>
    <w:rsid w:val="00903A90"/>
    <w:rsid w:val="00907894"/>
    <w:rsid w:val="00912BD7"/>
    <w:rsid w:val="009148D4"/>
    <w:rsid w:val="009210E1"/>
    <w:rsid w:val="00925B44"/>
    <w:rsid w:val="0092780B"/>
    <w:rsid w:val="0093320C"/>
    <w:rsid w:val="009406F8"/>
    <w:rsid w:val="0094496A"/>
    <w:rsid w:val="00952843"/>
    <w:rsid w:val="00956F82"/>
    <w:rsid w:val="00956F83"/>
    <w:rsid w:val="0095727D"/>
    <w:rsid w:val="00957D0B"/>
    <w:rsid w:val="00961D98"/>
    <w:rsid w:val="0096695C"/>
    <w:rsid w:val="009720F6"/>
    <w:rsid w:val="00972FDD"/>
    <w:rsid w:val="00977F93"/>
    <w:rsid w:val="00982415"/>
    <w:rsid w:val="009952D3"/>
    <w:rsid w:val="00997C92"/>
    <w:rsid w:val="00997D43"/>
    <w:rsid w:val="00997F29"/>
    <w:rsid w:val="009A326D"/>
    <w:rsid w:val="009A7710"/>
    <w:rsid w:val="009B0D6C"/>
    <w:rsid w:val="009B0F8F"/>
    <w:rsid w:val="009B35C8"/>
    <w:rsid w:val="009C0D13"/>
    <w:rsid w:val="009C7675"/>
    <w:rsid w:val="009D1B91"/>
    <w:rsid w:val="009D6BA0"/>
    <w:rsid w:val="009E7DBF"/>
    <w:rsid w:val="009F0C99"/>
    <w:rsid w:val="009F3C14"/>
    <w:rsid w:val="009F7594"/>
    <w:rsid w:val="00A01269"/>
    <w:rsid w:val="00A02454"/>
    <w:rsid w:val="00A038C7"/>
    <w:rsid w:val="00A0459A"/>
    <w:rsid w:val="00A05999"/>
    <w:rsid w:val="00A15E10"/>
    <w:rsid w:val="00A34800"/>
    <w:rsid w:val="00A362E6"/>
    <w:rsid w:val="00A5712B"/>
    <w:rsid w:val="00A611E1"/>
    <w:rsid w:val="00A61573"/>
    <w:rsid w:val="00A662AF"/>
    <w:rsid w:val="00A663CF"/>
    <w:rsid w:val="00A7127A"/>
    <w:rsid w:val="00A7444C"/>
    <w:rsid w:val="00A752D9"/>
    <w:rsid w:val="00A8104E"/>
    <w:rsid w:val="00A82A6E"/>
    <w:rsid w:val="00A84B07"/>
    <w:rsid w:val="00A85017"/>
    <w:rsid w:val="00A9309D"/>
    <w:rsid w:val="00AA0FC9"/>
    <w:rsid w:val="00AA216D"/>
    <w:rsid w:val="00AA285A"/>
    <w:rsid w:val="00AA3F9A"/>
    <w:rsid w:val="00AA53A7"/>
    <w:rsid w:val="00AA60A9"/>
    <w:rsid w:val="00AC21EB"/>
    <w:rsid w:val="00AC303A"/>
    <w:rsid w:val="00AC3E21"/>
    <w:rsid w:val="00AC5314"/>
    <w:rsid w:val="00AC7D33"/>
    <w:rsid w:val="00AD0B8F"/>
    <w:rsid w:val="00AD1BFD"/>
    <w:rsid w:val="00AD2B4E"/>
    <w:rsid w:val="00AD505D"/>
    <w:rsid w:val="00AD64A2"/>
    <w:rsid w:val="00AE5FC6"/>
    <w:rsid w:val="00AE6335"/>
    <w:rsid w:val="00B02213"/>
    <w:rsid w:val="00B03375"/>
    <w:rsid w:val="00B16490"/>
    <w:rsid w:val="00B2580B"/>
    <w:rsid w:val="00B25F8C"/>
    <w:rsid w:val="00B262D2"/>
    <w:rsid w:val="00B4376A"/>
    <w:rsid w:val="00B45E63"/>
    <w:rsid w:val="00B46E08"/>
    <w:rsid w:val="00B47815"/>
    <w:rsid w:val="00B72945"/>
    <w:rsid w:val="00B767DA"/>
    <w:rsid w:val="00B77351"/>
    <w:rsid w:val="00B800AD"/>
    <w:rsid w:val="00B82EBD"/>
    <w:rsid w:val="00B83A65"/>
    <w:rsid w:val="00B87B34"/>
    <w:rsid w:val="00B92EB6"/>
    <w:rsid w:val="00B96DEE"/>
    <w:rsid w:val="00B97198"/>
    <w:rsid w:val="00BA2E5C"/>
    <w:rsid w:val="00BA7352"/>
    <w:rsid w:val="00BB06E9"/>
    <w:rsid w:val="00BB5E0B"/>
    <w:rsid w:val="00BC0078"/>
    <w:rsid w:val="00BC0DCD"/>
    <w:rsid w:val="00BD1A7E"/>
    <w:rsid w:val="00BD228E"/>
    <w:rsid w:val="00BD71F4"/>
    <w:rsid w:val="00BE4F16"/>
    <w:rsid w:val="00BE6BAF"/>
    <w:rsid w:val="00BF55A9"/>
    <w:rsid w:val="00BF6A6C"/>
    <w:rsid w:val="00C000F3"/>
    <w:rsid w:val="00C0116B"/>
    <w:rsid w:val="00C03934"/>
    <w:rsid w:val="00C07FC6"/>
    <w:rsid w:val="00C13208"/>
    <w:rsid w:val="00C14A6D"/>
    <w:rsid w:val="00C1575D"/>
    <w:rsid w:val="00C17579"/>
    <w:rsid w:val="00C238BB"/>
    <w:rsid w:val="00C30220"/>
    <w:rsid w:val="00C4018A"/>
    <w:rsid w:val="00C4052D"/>
    <w:rsid w:val="00C43093"/>
    <w:rsid w:val="00C467A3"/>
    <w:rsid w:val="00C46A14"/>
    <w:rsid w:val="00C53737"/>
    <w:rsid w:val="00C53EB2"/>
    <w:rsid w:val="00C55AA6"/>
    <w:rsid w:val="00C6031D"/>
    <w:rsid w:val="00C66099"/>
    <w:rsid w:val="00C71CF3"/>
    <w:rsid w:val="00C74629"/>
    <w:rsid w:val="00C74C66"/>
    <w:rsid w:val="00C7751F"/>
    <w:rsid w:val="00C775B7"/>
    <w:rsid w:val="00C86774"/>
    <w:rsid w:val="00C90AA7"/>
    <w:rsid w:val="00C92863"/>
    <w:rsid w:val="00C936D9"/>
    <w:rsid w:val="00C93802"/>
    <w:rsid w:val="00C9592F"/>
    <w:rsid w:val="00CA1100"/>
    <w:rsid w:val="00CA6C23"/>
    <w:rsid w:val="00CB4758"/>
    <w:rsid w:val="00CC06D5"/>
    <w:rsid w:val="00CC1788"/>
    <w:rsid w:val="00CC28A5"/>
    <w:rsid w:val="00CC5A8D"/>
    <w:rsid w:val="00CC6F08"/>
    <w:rsid w:val="00CD03E0"/>
    <w:rsid w:val="00CD4B5E"/>
    <w:rsid w:val="00CE19CF"/>
    <w:rsid w:val="00CF397A"/>
    <w:rsid w:val="00D04955"/>
    <w:rsid w:val="00D051C0"/>
    <w:rsid w:val="00D17DD6"/>
    <w:rsid w:val="00D23DF0"/>
    <w:rsid w:val="00D23E02"/>
    <w:rsid w:val="00D247B8"/>
    <w:rsid w:val="00D2678F"/>
    <w:rsid w:val="00D27E5C"/>
    <w:rsid w:val="00D30886"/>
    <w:rsid w:val="00D30DE6"/>
    <w:rsid w:val="00D333A0"/>
    <w:rsid w:val="00D36263"/>
    <w:rsid w:val="00D36989"/>
    <w:rsid w:val="00D4027F"/>
    <w:rsid w:val="00D417C5"/>
    <w:rsid w:val="00D4482C"/>
    <w:rsid w:val="00D52995"/>
    <w:rsid w:val="00D532D8"/>
    <w:rsid w:val="00D53872"/>
    <w:rsid w:val="00D53DB7"/>
    <w:rsid w:val="00D5404C"/>
    <w:rsid w:val="00D56CBC"/>
    <w:rsid w:val="00D61A3F"/>
    <w:rsid w:val="00D6325D"/>
    <w:rsid w:val="00D65193"/>
    <w:rsid w:val="00D708C7"/>
    <w:rsid w:val="00D72580"/>
    <w:rsid w:val="00D72D73"/>
    <w:rsid w:val="00D76F7E"/>
    <w:rsid w:val="00D77E0E"/>
    <w:rsid w:val="00D86904"/>
    <w:rsid w:val="00D876C2"/>
    <w:rsid w:val="00D901AD"/>
    <w:rsid w:val="00D928B7"/>
    <w:rsid w:val="00D93737"/>
    <w:rsid w:val="00D95417"/>
    <w:rsid w:val="00D975E1"/>
    <w:rsid w:val="00DB2F2C"/>
    <w:rsid w:val="00DB37B9"/>
    <w:rsid w:val="00DB56E3"/>
    <w:rsid w:val="00DC11C3"/>
    <w:rsid w:val="00DD0273"/>
    <w:rsid w:val="00DD1F50"/>
    <w:rsid w:val="00DD2CD5"/>
    <w:rsid w:val="00DD44D4"/>
    <w:rsid w:val="00DE0263"/>
    <w:rsid w:val="00DE06A5"/>
    <w:rsid w:val="00DE0C15"/>
    <w:rsid w:val="00DE2AF8"/>
    <w:rsid w:val="00DE5C8A"/>
    <w:rsid w:val="00DE7B1F"/>
    <w:rsid w:val="00DF2A45"/>
    <w:rsid w:val="00DF7A55"/>
    <w:rsid w:val="00E0128C"/>
    <w:rsid w:val="00E01950"/>
    <w:rsid w:val="00E23987"/>
    <w:rsid w:val="00E240D5"/>
    <w:rsid w:val="00E31B04"/>
    <w:rsid w:val="00E32C35"/>
    <w:rsid w:val="00E35F4D"/>
    <w:rsid w:val="00E37BD0"/>
    <w:rsid w:val="00E446E6"/>
    <w:rsid w:val="00E45C84"/>
    <w:rsid w:val="00E460DF"/>
    <w:rsid w:val="00E46EC9"/>
    <w:rsid w:val="00E50643"/>
    <w:rsid w:val="00E67C64"/>
    <w:rsid w:val="00E715E6"/>
    <w:rsid w:val="00E743B8"/>
    <w:rsid w:val="00E75079"/>
    <w:rsid w:val="00E7716F"/>
    <w:rsid w:val="00E93F07"/>
    <w:rsid w:val="00E97D89"/>
    <w:rsid w:val="00EB04B2"/>
    <w:rsid w:val="00EB13A1"/>
    <w:rsid w:val="00EB3992"/>
    <w:rsid w:val="00EB40F4"/>
    <w:rsid w:val="00EB7286"/>
    <w:rsid w:val="00EC4EC0"/>
    <w:rsid w:val="00EE715D"/>
    <w:rsid w:val="00EE7485"/>
    <w:rsid w:val="00EF1F2A"/>
    <w:rsid w:val="00EF2BA8"/>
    <w:rsid w:val="00EF6B82"/>
    <w:rsid w:val="00EF7BB4"/>
    <w:rsid w:val="00F01BF2"/>
    <w:rsid w:val="00F028A5"/>
    <w:rsid w:val="00F05C2F"/>
    <w:rsid w:val="00F07224"/>
    <w:rsid w:val="00F171AA"/>
    <w:rsid w:val="00F23DEC"/>
    <w:rsid w:val="00F32037"/>
    <w:rsid w:val="00F3790C"/>
    <w:rsid w:val="00F40C00"/>
    <w:rsid w:val="00F42E90"/>
    <w:rsid w:val="00F46013"/>
    <w:rsid w:val="00F46A0A"/>
    <w:rsid w:val="00F50A3A"/>
    <w:rsid w:val="00F5543D"/>
    <w:rsid w:val="00F55B34"/>
    <w:rsid w:val="00F63E10"/>
    <w:rsid w:val="00F67C4B"/>
    <w:rsid w:val="00F71494"/>
    <w:rsid w:val="00F73E11"/>
    <w:rsid w:val="00F7591B"/>
    <w:rsid w:val="00F80F81"/>
    <w:rsid w:val="00F824E0"/>
    <w:rsid w:val="00F922E0"/>
    <w:rsid w:val="00FA1F22"/>
    <w:rsid w:val="00FA39EC"/>
    <w:rsid w:val="00FB0554"/>
    <w:rsid w:val="00FC4613"/>
    <w:rsid w:val="00FC6F49"/>
    <w:rsid w:val="00FC7127"/>
    <w:rsid w:val="00FD4935"/>
    <w:rsid w:val="00FE37C8"/>
    <w:rsid w:val="00FE53A8"/>
    <w:rsid w:val="00FF00CE"/>
    <w:rsid w:val="00FF0C97"/>
    <w:rsid w:val="00FF43CD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50D30F70"/>
  <w15:docId w15:val="{583855B8-55AB-4A6D-927A-AFB7F9AC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QPPBodytext"/>
    <w:qFormat/>
    <w:rsid w:val="00997C92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locked/>
    <w:rsid w:val="007F68C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7F68C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7F68C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7F68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7F68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7F68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7F68C9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locked/>
    <w:rsid w:val="007F68C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locked/>
    <w:rsid w:val="007F68C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997C9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97C92"/>
  </w:style>
  <w:style w:type="table" w:styleId="TableGrid">
    <w:name w:val="Table Grid"/>
    <w:basedOn w:val="TableNormal"/>
    <w:locked/>
    <w:rsid w:val="007F68C9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997C92"/>
    <w:pPr>
      <w:numPr>
        <w:numId w:val="6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997C92"/>
    <w:pPr>
      <w:spacing w:before="100" w:after="200"/>
      <w:ind w:left="851" w:hanging="851"/>
    </w:pPr>
  </w:style>
  <w:style w:type="paragraph" w:customStyle="1" w:styleId="QPPBulletpoint3">
    <w:name w:val="QPP Bullet point 3"/>
    <w:basedOn w:val="Normal"/>
    <w:rsid w:val="00997C92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link w:val="QPPTableTextBoldChar"/>
    <w:rsid w:val="00997C92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997C92"/>
    <w:pPr>
      <w:spacing w:before="60" w:after="60"/>
    </w:pPr>
  </w:style>
  <w:style w:type="paragraph" w:customStyle="1" w:styleId="QPPBodytext">
    <w:name w:val="QPP Body text"/>
    <w:basedOn w:val="Normal"/>
    <w:link w:val="QPPBodytextChar"/>
    <w:rsid w:val="00997C92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7F68C9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997C92"/>
    <w:pPr>
      <w:numPr>
        <w:numId w:val="11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997C92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997C92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997C92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997C92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997C92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997C92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997C92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997C92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997C92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997C92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997C92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997C92"/>
    <w:rPr>
      <w:vertAlign w:val="subscript"/>
    </w:rPr>
  </w:style>
  <w:style w:type="character" w:customStyle="1" w:styleId="QPPEditorsNoteStyle1Char">
    <w:name w:val="QPP Editor's Note Style 1 Char"/>
    <w:link w:val="QPPEditorsNoteStyle1"/>
    <w:rsid w:val="007F68C9"/>
    <w:rPr>
      <w:rFonts w:ascii="Arial" w:hAnsi="Arial"/>
      <w:sz w:val="16"/>
      <w:szCs w:val="16"/>
    </w:rPr>
  </w:style>
  <w:style w:type="paragraph" w:customStyle="1" w:styleId="QPPBulletPoint5DOT">
    <w:name w:val="QPP Bullet Point 5 DOT"/>
    <w:basedOn w:val="QPPBodytext"/>
    <w:autoRedefine/>
    <w:rsid w:val="00997C92"/>
    <w:pPr>
      <w:numPr>
        <w:numId w:val="5"/>
      </w:numPr>
    </w:pPr>
  </w:style>
  <w:style w:type="character" w:customStyle="1" w:styleId="QPPTableTextBodyChar">
    <w:name w:val="QPP Table Text Body Char"/>
    <w:basedOn w:val="QPPBodytextChar"/>
    <w:link w:val="QPPTableTextBody"/>
    <w:rsid w:val="007F68C9"/>
    <w:rPr>
      <w:rFonts w:ascii="Arial" w:hAnsi="Arial" w:cs="Arial"/>
      <w:color w:val="000000"/>
    </w:rPr>
  </w:style>
  <w:style w:type="paragraph" w:customStyle="1" w:styleId="QPPBodyTextITALIC">
    <w:name w:val="QPP Body Text ITALIC"/>
    <w:basedOn w:val="QPPBodytext"/>
    <w:autoRedefine/>
    <w:rsid w:val="00997C92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997C92"/>
    <w:rPr>
      <w:vertAlign w:val="superscript"/>
    </w:rPr>
  </w:style>
  <w:style w:type="character" w:customStyle="1" w:styleId="QPPSuperscriptChar">
    <w:name w:val="QPP Superscript Char"/>
    <w:link w:val="QPPSuperscript"/>
    <w:rsid w:val="007F68C9"/>
    <w:rPr>
      <w:rFonts w:ascii="Arial" w:hAnsi="Arial" w:cs="Arial"/>
      <w:color w:val="000000"/>
      <w:vertAlign w:val="superscript"/>
    </w:rPr>
  </w:style>
  <w:style w:type="character" w:customStyle="1" w:styleId="QPPTableTextBoldChar">
    <w:name w:val="QPP Table Text Bold Char"/>
    <w:link w:val="QPPTableTextBold"/>
    <w:rsid w:val="00D77E0E"/>
    <w:rPr>
      <w:rFonts w:ascii="Arial" w:hAnsi="Arial" w:cs="Arial"/>
      <w:b/>
      <w:color w:val="000000"/>
    </w:rPr>
  </w:style>
  <w:style w:type="character" w:styleId="FollowedHyperlink">
    <w:name w:val="FollowedHyperlink"/>
    <w:locked/>
    <w:rsid w:val="007F68C9"/>
    <w:rPr>
      <w:color w:val="800080"/>
      <w:u w:val="single"/>
    </w:rPr>
  </w:style>
  <w:style w:type="paragraph" w:customStyle="1" w:styleId="HGTableBullet2">
    <w:name w:val="HG Table Bullet 2"/>
    <w:basedOn w:val="QPPTableTextBody"/>
    <w:rsid w:val="00997C92"/>
    <w:pPr>
      <w:numPr>
        <w:numId w:val="8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997C92"/>
    <w:pPr>
      <w:numPr>
        <w:numId w:val="9"/>
      </w:numPr>
    </w:pPr>
  </w:style>
  <w:style w:type="paragraph" w:customStyle="1" w:styleId="HGTableBullet4">
    <w:name w:val="HG Table Bullet 4"/>
    <w:basedOn w:val="QPPTableTextBody"/>
    <w:rsid w:val="00997C92"/>
    <w:pPr>
      <w:numPr>
        <w:numId w:val="10"/>
      </w:numPr>
      <w:tabs>
        <w:tab w:val="left" w:pos="567"/>
      </w:tabs>
    </w:pPr>
  </w:style>
  <w:style w:type="character" w:styleId="CommentReference">
    <w:name w:val="annotation reference"/>
    <w:semiHidden/>
    <w:locked/>
    <w:rsid w:val="007F68C9"/>
    <w:rPr>
      <w:sz w:val="16"/>
      <w:szCs w:val="16"/>
    </w:rPr>
  </w:style>
  <w:style w:type="paragraph" w:styleId="CommentText">
    <w:name w:val="annotation text"/>
    <w:basedOn w:val="Normal"/>
    <w:semiHidden/>
    <w:locked/>
    <w:rsid w:val="007F68C9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7F68C9"/>
    <w:rPr>
      <w:b/>
      <w:bCs/>
    </w:rPr>
  </w:style>
  <w:style w:type="paragraph" w:styleId="BalloonText">
    <w:name w:val="Balloon Text"/>
    <w:basedOn w:val="Normal"/>
    <w:semiHidden/>
    <w:locked/>
    <w:rsid w:val="007F68C9"/>
    <w:rPr>
      <w:rFonts w:ascii="Tahoma" w:hAnsi="Tahoma" w:cs="Tahoma"/>
      <w:sz w:val="16"/>
      <w:szCs w:val="16"/>
    </w:rPr>
  </w:style>
  <w:style w:type="character" w:customStyle="1" w:styleId="QPPHeading4Char">
    <w:name w:val="QPP Heading 4 Char"/>
    <w:link w:val="QPPHeading4"/>
    <w:rsid w:val="007F68C9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7F68C9"/>
    <w:pPr>
      <w:numPr>
        <w:numId w:val="13"/>
      </w:numPr>
    </w:pPr>
  </w:style>
  <w:style w:type="paragraph" w:customStyle="1" w:styleId="QPPTableBullet">
    <w:name w:val="QPP Table Bullet"/>
    <w:basedOn w:val="Normal"/>
    <w:rsid w:val="00997C92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character" w:customStyle="1" w:styleId="QPPSubscriptChar">
    <w:name w:val="QPP Subscript Char"/>
    <w:link w:val="QPPSubscript"/>
    <w:rsid w:val="007F68C9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qFormat/>
    <w:rsid w:val="00997C92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locked/>
    <w:rsid w:val="007F68C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55AA6"/>
    <w:rPr>
      <w:rFonts w:ascii="Arial" w:hAnsi="Arial"/>
      <w:szCs w:val="24"/>
    </w:rPr>
  </w:style>
  <w:style w:type="paragraph" w:styleId="Footer">
    <w:name w:val="footer"/>
    <w:basedOn w:val="Normal"/>
    <w:link w:val="FooterChar"/>
    <w:locked/>
    <w:rsid w:val="007F68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55AA6"/>
    <w:rPr>
      <w:rFonts w:ascii="Arial" w:hAnsi="Arial"/>
      <w:szCs w:val="24"/>
    </w:rPr>
  </w:style>
  <w:style w:type="numbering" w:styleId="111111">
    <w:name w:val="Outline List 2"/>
    <w:basedOn w:val="NoList"/>
    <w:locked/>
    <w:rsid w:val="007F68C9"/>
  </w:style>
  <w:style w:type="numbering" w:styleId="1ai">
    <w:name w:val="Outline List 1"/>
    <w:basedOn w:val="NoList"/>
    <w:locked/>
    <w:rsid w:val="007F68C9"/>
  </w:style>
  <w:style w:type="numbering" w:styleId="ArticleSection">
    <w:name w:val="Outline List 3"/>
    <w:basedOn w:val="NoList"/>
    <w:locked/>
    <w:rsid w:val="007F68C9"/>
  </w:style>
  <w:style w:type="paragraph" w:styleId="Bibliography">
    <w:name w:val="Bibliography"/>
    <w:basedOn w:val="Normal"/>
    <w:next w:val="Normal"/>
    <w:uiPriority w:val="37"/>
    <w:semiHidden/>
    <w:unhideWhenUsed/>
    <w:rsid w:val="00997C92"/>
  </w:style>
  <w:style w:type="paragraph" w:styleId="BlockText">
    <w:name w:val="Block Text"/>
    <w:basedOn w:val="Normal"/>
    <w:locked/>
    <w:rsid w:val="007F68C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locked/>
    <w:rsid w:val="007F68C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F68C9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locked/>
    <w:rsid w:val="007F68C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F68C9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locked/>
    <w:rsid w:val="007F68C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F68C9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locked/>
    <w:rsid w:val="007F68C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7F68C9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locked/>
    <w:rsid w:val="007F68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F68C9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locked/>
    <w:rsid w:val="007F68C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7F68C9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locked/>
    <w:rsid w:val="007F68C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F68C9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locked/>
    <w:rsid w:val="007F68C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F68C9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997C92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7F68C9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locked/>
    <w:rsid w:val="007F68C9"/>
    <w:pPr>
      <w:ind w:left="4252"/>
    </w:pPr>
  </w:style>
  <w:style w:type="character" w:customStyle="1" w:styleId="ClosingChar">
    <w:name w:val="Closing Char"/>
    <w:basedOn w:val="DefaultParagraphFont"/>
    <w:link w:val="Closing"/>
    <w:rsid w:val="007F68C9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rsid w:val="00997C9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997C9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997C9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997C9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997C9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997C9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97C9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997C9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997C9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997C9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997C9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997C9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997C9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97C9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997C9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997C9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997C9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997C92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997C92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997C92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997C92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997C9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997C92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997C92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997C92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997C92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997C92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97C92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locked/>
    <w:rsid w:val="007F68C9"/>
  </w:style>
  <w:style w:type="character" w:customStyle="1" w:styleId="DateChar">
    <w:name w:val="Date Char"/>
    <w:basedOn w:val="DefaultParagraphFont"/>
    <w:link w:val="Date"/>
    <w:rsid w:val="007F68C9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locked/>
    <w:rsid w:val="007F68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F68C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locked/>
    <w:rsid w:val="007F68C9"/>
  </w:style>
  <w:style w:type="character" w:customStyle="1" w:styleId="E-mailSignatureChar">
    <w:name w:val="E-mail Signature Char"/>
    <w:basedOn w:val="DefaultParagraphFont"/>
    <w:link w:val="E-mailSignature"/>
    <w:rsid w:val="007F68C9"/>
    <w:rPr>
      <w:rFonts w:ascii="Arial" w:hAnsi="Arial"/>
      <w:szCs w:val="24"/>
    </w:rPr>
  </w:style>
  <w:style w:type="character" w:styleId="Emphasis">
    <w:name w:val="Emphasis"/>
    <w:basedOn w:val="DefaultParagraphFont"/>
    <w:qFormat/>
    <w:locked/>
    <w:rsid w:val="007F68C9"/>
    <w:rPr>
      <w:i/>
      <w:iCs/>
    </w:rPr>
  </w:style>
  <w:style w:type="character" w:styleId="EndnoteReference">
    <w:name w:val="endnote reference"/>
    <w:basedOn w:val="DefaultParagraphFont"/>
    <w:locked/>
    <w:rsid w:val="007F68C9"/>
    <w:rPr>
      <w:vertAlign w:val="superscript"/>
    </w:rPr>
  </w:style>
  <w:style w:type="paragraph" w:styleId="EndnoteText">
    <w:name w:val="endnote text"/>
    <w:basedOn w:val="Normal"/>
    <w:link w:val="EndnoteTextChar"/>
    <w:locked/>
    <w:rsid w:val="007F68C9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7F68C9"/>
    <w:rPr>
      <w:rFonts w:ascii="Arial" w:hAnsi="Arial"/>
    </w:rPr>
  </w:style>
  <w:style w:type="paragraph" w:styleId="EnvelopeAddress">
    <w:name w:val="envelope address"/>
    <w:basedOn w:val="Normal"/>
    <w:locked/>
    <w:rsid w:val="007F68C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locked/>
    <w:rsid w:val="007F68C9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locked/>
    <w:rsid w:val="007F68C9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7F68C9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7F68C9"/>
    <w:rPr>
      <w:rFonts w:ascii="Arial" w:hAnsi="Arial"/>
    </w:rPr>
  </w:style>
  <w:style w:type="character" w:styleId="HTMLAcronym">
    <w:name w:val="HTML Acronym"/>
    <w:basedOn w:val="DefaultParagraphFont"/>
    <w:locked/>
    <w:rsid w:val="007F68C9"/>
  </w:style>
  <w:style w:type="paragraph" w:styleId="HTMLAddress">
    <w:name w:val="HTML Address"/>
    <w:basedOn w:val="Normal"/>
    <w:link w:val="HTMLAddressChar"/>
    <w:locked/>
    <w:rsid w:val="007F68C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7F68C9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locked/>
    <w:rsid w:val="007F68C9"/>
    <w:rPr>
      <w:i/>
      <w:iCs/>
    </w:rPr>
  </w:style>
  <w:style w:type="character" w:styleId="HTMLCode">
    <w:name w:val="HTML Code"/>
    <w:basedOn w:val="DefaultParagraphFont"/>
    <w:locked/>
    <w:rsid w:val="007F68C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locked/>
    <w:rsid w:val="007F68C9"/>
    <w:rPr>
      <w:i/>
      <w:iCs/>
    </w:rPr>
  </w:style>
  <w:style w:type="character" w:styleId="HTMLKeyboard">
    <w:name w:val="HTML Keyboard"/>
    <w:basedOn w:val="DefaultParagraphFont"/>
    <w:locked/>
    <w:rsid w:val="007F68C9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locked/>
    <w:rsid w:val="007F68C9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F68C9"/>
    <w:rPr>
      <w:rFonts w:ascii="Consolas" w:hAnsi="Consolas" w:cs="Consolas"/>
    </w:rPr>
  </w:style>
  <w:style w:type="character" w:styleId="HTMLSample">
    <w:name w:val="HTML Sample"/>
    <w:basedOn w:val="DefaultParagraphFont"/>
    <w:locked/>
    <w:rsid w:val="007F68C9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locked/>
    <w:rsid w:val="007F68C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locked/>
    <w:rsid w:val="007F68C9"/>
    <w:rPr>
      <w:i/>
      <w:iCs/>
    </w:rPr>
  </w:style>
  <w:style w:type="paragraph" w:styleId="Index1">
    <w:name w:val="index 1"/>
    <w:basedOn w:val="Normal"/>
    <w:next w:val="Normal"/>
    <w:autoRedefine/>
    <w:locked/>
    <w:rsid w:val="007F68C9"/>
    <w:pPr>
      <w:ind w:left="200" w:hanging="200"/>
    </w:pPr>
  </w:style>
  <w:style w:type="paragraph" w:styleId="Index2">
    <w:name w:val="index 2"/>
    <w:basedOn w:val="Normal"/>
    <w:next w:val="Normal"/>
    <w:autoRedefine/>
    <w:locked/>
    <w:rsid w:val="007F68C9"/>
    <w:pPr>
      <w:ind w:left="400" w:hanging="200"/>
    </w:pPr>
  </w:style>
  <w:style w:type="paragraph" w:styleId="Index3">
    <w:name w:val="index 3"/>
    <w:basedOn w:val="Normal"/>
    <w:next w:val="Normal"/>
    <w:autoRedefine/>
    <w:locked/>
    <w:rsid w:val="007F68C9"/>
    <w:pPr>
      <w:ind w:left="600" w:hanging="200"/>
    </w:pPr>
  </w:style>
  <w:style w:type="paragraph" w:styleId="Index4">
    <w:name w:val="index 4"/>
    <w:basedOn w:val="Normal"/>
    <w:next w:val="Normal"/>
    <w:autoRedefine/>
    <w:locked/>
    <w:rsid w:val="007F68C9"/>
    <w:pPr>
      <w:ind w:left="800" w:hanging="200"/>
    </w:pPr>
  </w:style>
  <w:style w:type="paragraph" w:styleId="Index5">
    <w:name w:val="index 5"/>
    <w:basedOn w:val="Normal"/>
    <w:next w:val="Normal"/>
    <w:autoRedefine/>
    <w:locked/>
    <w:rsid w:val="007F68C9"/>
    <w:pPr>
      <w:ind w:left="1000" w:hanging="200"/>
    </w:pPr>
  </w:style>
  <w:style w:type="paragraph" w:styleId="Index6">
    <w:name w:val="index 6"/>
    <w:basedOn w:val="Normal"/>
    <w:next w:val="Normal"/>
    <w:autoRedefine/>
    <w:locked/>
    <w:rsid w:val="007F68C9"/>
    <w:pPr>
      <w:ind w:left="1200" w:hanging="200"/>
    </w:pPr>
  </w:style>
  <w:style w:type="paragraph" w:styleId="Index7">
    <w:name w:val="index 7"/>
    <w:basedOn w:val="Normal"/>
    <w:next w:val="Normal"/>
    <w:autoRedefine/>
    <w:locked/>
    <w:rsid w:val="007F68C9"/>
    <w:pPr>
      <w:ind w:left="1400" w:hanging="200"/>
    </w:pPr>
  </w:style>
  <w:style w:type="paragraph" w:styleId="Index8">
    <w:name w:val="index 8"/>
    <w:basedOn w:val="Normal"/>
    <w:next w:val="Normal"/>
    <w:autoRedefine/>
    <w:locked/>
    <w:rsid w:val="007F68C9"/>
    <w:pPr>
      <w:ind w:left="1600" w:hanging="200"/>
    </w:pPr>
  </w:style>
  <w:style w:type="paragraph" w:styleId="Index9">
    <w:name w:val="index 9"/>
    <w:basedOn w:val="Normal"/>
    <w:next w:val="Normal"/>
    <w:autoRedefine/>
    <w:locked/>
    <w:rsid w:val="007F68C9"/>
    <w:pPr>
      <w:ind w:left="1800" w:hanging="200"/>
    </w:pPr>
  </w:style>
  <w:style w:type="paragraph" w:styleId="IndexHeading">
    <w:name w:val="index heading"/>
    <w:basedOn w:val="Normal"/>
    <w:next w:val="Index1"/>
    <w:locked/>
    <w:rsid w:val="007F68C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997C92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7C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68C9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rsid w:val="00997C92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997C9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97C9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97C9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997C9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997C9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97C9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997C9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997C9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997C9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997C9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997C9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997C9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97C9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997C9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997C9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97C9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97C9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97C9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97C9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97C9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997C9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locked/>
    <w:rsid w:val="007F68C9"/>
  </w:style>
  <w:style w:type="paragraph" w:styleId="List">
    <w:name w:val="List"/>
    <w:basedOn w:val="Normal"/>
    <w:locked/>
    <w:rsid w:val="007F68C9"/>
    <w:pPr>
      <w:ind w:left="283" w:hanging="283"/>
      <w:contextualSpacing/>
    </w:pPr>
  </w:style>
  <w:style w:type="paragraph" w:styleId="List2">
    <w:name w:val="List 2"/>
    <w:basedOn w:val="Normal"/>
    <w:locked/>
    <w:rsid w:val="007F68C9"/>
    <w:pPr>
      <w:ind w:left="566" w:hanging="283"/>
      <w:contextualSpacing/>
    </w:pPr>
  </w:style>
  <w:style w:type="paragraph" w:styleId="List3">
    <w:name w:val="List 3"/>
    <w:basedOn w:val="Normal"/>
    <w:locked/>
    <w:rsid w:val="007F68C9"/>
    <w:pPr>
      <w:ind w:left="849" w:hanging="283"/>
      <w:contextualSpacing/>
    </w:pPr>
  </w:style>
  <w:style w:type="paragraph" w:styleId="List4">
    <w:name w:val="List 4"/>
    <w:basedOn w:val="Normal"/>
    <w:locked/>
    <w:rsid w:val="007F68C9"/>
    <w:pPr>
      <w:ind w:left="1132" w:hanging="283"/>
      <w:contextualSpacing/>
    </w:pPr>
  </w:style>
  <w:style w:type="paragraph" w:styleId="List5">
    <w:name w:val="List 5"/>
    <w:basedOn w:val="Normal"/>
    <w:locked/>
    <w:rsid w:val="007F68C9"/>
    <w:pPr>
      <w:ind w:left="1415" w:hanging="283"/>
      <w:contextualSpacing/>
    </w:pPr>
  </w:style>
  <w:style w:type="paragraph" w:styleId="ListBullet">
    <w:name w:val="List Bullet"/>
    <w:basedOn w:val="Normal"/>
    <w:locked/>
    <w:rsid w:val="007F68C9"/>
    <w:pPr>
      <w:numPr>
        <w:numId w:val="23"/>
      </w:numPr>
      <w:contextualSpacing/>
    </w:pPr>
  </w:style>
  <w:style w:type="paragraph" w:styleId="ListBullet2">
    <w:name w:val="List Bullet 2"/>
    <w:basedOn w:val="Normal"/>
    <w:locked/>
    <w:rsid w:val="007F68C9"/>
    <w:pPr>
      <w:numPr>
        <w:numId w:val="24"/>
      </w:numPr>
      <w:contextualSpacing/>
    </w:pPr>
  </w:style>
  <w:style w:type="paragraph" w:styleId="ListBullet3">
    <w:name w:val="List Bullet 3"/>
    <w:basedOn w:val="Normal"/>
    <w:locked/>
    <w:rsid w:val="007F68C9"/>
    <w:pPr>
      <w:numPr>
        <w:numId w:val="25"/>
      </w:numPr>
      <w:contextualSpacing/>
    </w:pPr>
  </w:style>
  <w:style w:type="paragraph" w:styleId="ListBullet4">
    <w:name w:val="List Bullet 4"/>
    <w:basedOn w:val="Normal"/>
    <w:locked/>
    <w:rsid w:val="007F68C9"/>
    <w:pPr>
      <w:numPr>
        <w:numId w:val="26"/>
      </w:numPr>
      <w:contextualSpacing/>
    </w:pPr>
  </w:style>
  <w:style w:type="paragraph" w:styleId="ListBullet5">
    <w:name w:val="List Bullet 5"/>
    <w:basedOn w:val="Normal"/>
    <w:locked/>
    <w:rsid w:val="007F68C9"/>
    <w:pPr>
      <w:numPr>
        <w:numId w:val="27"/>
      </w:numPr>
      <w:contextualSpacing/>
    </w:pPr>
  </w:style>
  <w:style w:type="paragraph" w:styleId="ListContinue">
    <w:name w:val="List Continue"/>
    <w:basedOn w:val="Normal"/>
    <w:locked/>
    <w:rsid w:val="007F68C9"/>
    <w:pPr>
      <w:spacing w:after="120"/>
      <w:ind w:left="283"/>
      <w:contextualSpacing/>
    </w:pPr>
  </w:style>
  <w:style w:type="paragraph" w:styleId="ListContinue2">
    <w:name w:val="List Continue 2"/>
    <w:basedOn w:val="Normal"/>
    <w:locked/>
    <w:rsid w:val="007F68C9"/>
    <w:pPr>
      <w:spacing w:after="120"/>
      <w:ind w:left="566"/>
      <w:contextualSpacing/>
    </w:pPr>
  </w:style>
  <w:style w:type="paragraph" w:styleId="ListContinue3">
    <w:name w:val="List Continue 3"/>
    <w:basedOn w:val="Normal"/>
    <w:locked/>
    <w:rsid w:val="007F68C9"/>
    <w:pPr>
      <w:spacing w:after="120"/>
      <w:ind w:left="849"/>
      <w:contextualSpacing/>
    </w:pPr>
  </w:style>
  <w:style w:type="paragraph" w:styleId="ListContinue4">
    <w:name w:val="List Continue 4"/>
    <w:basedOn w:val="Normal"/>
    <w:locked/>
    <w:rsid w:val="007F68C9"/>
    <w:pPr>
      <w:spacing w:after="120"/>
      <w:ind w:left="1132"/>
      <w:contextualSpacing/>
    </w:pPr>
  </w:style>
  <w:style w:type="paragraph" w:styleId="ListContinue5">
    <w:name w:val="List Continue 5"/>
    <w:basedOn w:val="Normal"/>
    <w:locked/>
    <w:rsid w:val="007F68C9"/>
    <w:pPr>
      <w:spacing w:after="120"/>
      <w:ind w:left="1415"/>
      <w:contextualSpacing/>
    </w:pPr>
  </w:style>
  <w:style w:type="paragraph" w:styleId="ListNumber">
    <w:name w:val="List Number"/>
    <w:basedOn w:val="Normal"/>
    <w:locked/>
    <w:rsid w:val="007F68C9"/>
    <w:pPr>
      <w:numPr>
        <w:numId w:val="28"/>
      </w:numPr>
      <w:contextualSpacing/>
    </w:pPr>
  </w:style>
  <w:style w:type="paragraph" w:styleId="ListNumber2">
    <w:name w:val="List Number 2"/>
    <w:basedOn w:val="Normal"/>
    <w:locked/>
    <w:rsid w:val="007F68C9"/>
    <w:pPr>
      <w:numPr>
        <w:numId w:val="29"/>
      </w:numPr>
      <w:contextualSpacing/>
    </w:pPr>
  </w:style>
  <w:style w:type="paragraph" w:styleId="ListNumber3">
    <w:name w:val="List Number 3"/>
    <w:basedOn w:val="Normal"/>
    <w:locked/>
    <w:rsid w:val="007F68C9"/>
    <w:pPr>
      <w:numPr>
        <w:numId w:val="30"/>
      </w:numPr>
      <w:contextualSpacing/>
    </w:pPr>
  </w:style>
  <w:style w:type="paragraph" w:styleId="ListNumber4">
    <w:name w:val="List Number 4"/>
    <w:basedOn w:val="Normal"/>
    <w:locked/>
    <w:rsid w:val="007F68C9"/>
    <w:pPr>
      <w:numPr>
        <w:numId w:val="31"/>
      </w:numPr>
      <w:contextualSpacing/>
    </w:pPr>
  </w:style>
  <w:style w:type="paragraph" w:styleId="ListNumber5">
    <w:name w:val="List Number 5"/>
    <w:basedOn w:val="Normal"/>
    <w:locked/>
    <w:rsid w:val="007F68C9"/>
    <w:pPr>
      <w:numPr>
        <w:numId w:val="32"/>
      </w:numPr>
      <w:contextualSpacing/>
    </w:pPr>
  </w:style>
  <w:style w:type="paragraph" w:styleId="MacroText">
    <w:name w:val="macro"/>
    <w:link w:val="MacroTextChar"/>
    <w:locked/>
    <w:rsid w:val="007F68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rsid w:val="007F68C9"/>
    <w:rPr>
      <w:rFonts w:ascii="Consolas" w:hAnsi="Consolas" w:cs="Consolas"/>
    </w:rPr>
  </w:style>
  <w:style w:type="table" w:styleId="MediumGrid1">
    <w:name w:val="Medium Grid 1"/>
    <w:basedOn w:val="TableNormal"/>
    <w:uiPriority w:val="67"/>
    <w:rsid w:val="00997C9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997C9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997C9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997C9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997C9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997C9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997C9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997C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997C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997C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997C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997C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997C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997C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997C9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997C9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997C9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997C9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997C9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997C9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997C9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997C9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997C92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997C92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997C92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997C92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997C92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997C92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997C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97C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97C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97C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97C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97C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97C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97C9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97C9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97C9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97C9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97C9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97C9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97C9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97C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97C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97C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97C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97C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97C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97C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locked/>
    <w:rsid w:val="007F6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7F68C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997C92"/>
    <w:rPr>
      <w:rFonts w:ascii="Arial" w:hAnsi="Arial"/>
      <w:szCs w:val="24"/>
    </w:rPr>
  </w:style>
  <w:style w:type="paragraph" w:styleId="NormalWeb">
    <w:name w:val="Normal (Web)"/>
    <w:basedOn w:val="Normal"/>
    <w:locked/>
    <w:rsid w:val="007F68C9"/>
    <w:rPr>
      <w:rFonts w:ascii="Times New Roman" w:hAnsi="Times New Roman"/>
      <w:sz w:val="24"/>
    </w:rPr>
  </w:style>
  <w:style w:type="paragraph" w:styleId="NormalIndent">
    <w:name w:val="Normal Indent"/>
    <w:basedOn w:val="Normal"/>
    <w:locked/>
    <w:rsid w:val="007F68C9"/>
    <w:pPr>
      <w:ind w:left="720"/>
    </w:pPr>
  </w:style>
  <w:style w:type="paragraph" w:styleId="NoteHeading">
    <w:name w:val="Note Heading"/>
    <w:basedOn w:val="Normal"/>
    <w:next w:val="Normal"/>
    <w:link w:val="NoteHeadingChar"/>
    <w:locked/>
    <w:rsid w:val="007F68C9"/>
  </w:style>
  <w:style w:type="character" w:customStyle="1" w:styleId="NoteHeadingChar">
    <w:name w:val="Note Heading Char"/>
    <w:basedOn w:val="DefaultParagraphFont"/>
    <w:link w:val="NoteHeading"/>
    <w:rsid w:val="007F68C9"/>
    <w:rPr>
      <w:rFonts w:ascii="Arial" w:hAnsi="Arial"/>
      <w:szCs w:val="24"/>
    </w:rPr>
  </w:style>
  <w:style w:type="character" w:styleId="PageNumber">
    <w:name w:val="page number"/>
    <w:basedOn w:val="DefaultParagraphFont"/>
    <w:locked/>
    <w:rsid w:val="007F68C9"/>
  </w:style>
  <w:style w:type="character" w:styleId="PlaceholderText">
    <w:name w:val="Placeholder Text"/>
    <w:basedOn w:val="DefaultParagraphFont"/>
    <w:uiPriority w:val="99"/>
    <w:semiHidden/>
    <w:rsid w:val="00997C92"/>
    <w:rPr>
      <w:color w:val="808080"/>
    </w:rPr>
  </w:style>
  <w:style w:type="paragraph" w:styleId="PlainText">
    <w:name w:val="Plain Text"/>
    <w:basedOn w:val="Normal"/>
    <w:link w:val="PlainTextChar"/>
    <w:locked/>
    <w:rsid w:val="007F68C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7F68C9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97C9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F68C9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locked/>
    <w:rsid w:val="007F68C9"/>
  </w:style>
  <w:style w:type="character" w:customStyle="1" w:styleId="SalutationChar">
    <w:name w:val="Salutation Char"/>
    <w:basedOn w:val="DefaultParagraphFont"/>
    <w:link w:val="Salutation"/>
    <w:rsid w:val="007F68C9"/>
    <w:rPr>
      <w:rFonts w:ascii="Arial" w:hAnsi="Arial"/>
      <w:szCs w:val="24"/>
    </w:rPr>
  </w:style>
  <w:style w:type="paragraph" w:styleId="Signature">
    <w:name w:val="Signature"/>
    <w:basedOn w:val="Normal"/>
    <w:link w:val="SignatureChar"/>
    <w:locked/>
    <w:rsid w:val="007F68C9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F68C9"/>
    <w:rPr>
      <w:rFonts w:ascii="Arial" w:hAnsi="Arial"/>
      <w:szCs w:val="24"/>
    </w:rPr>
  </w:style>
  <w:style w:type="character" w:styleId="Strong">
    <w:name w:val="Strong"/>
    <w:basedOn w:val="DefaultParagraphFont"/>
    <w:qFormat/>
    <w:locked/>
    <w:rsid w:val="007F68C9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7F68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7F68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97C92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997C92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locked/>
    <w:rsid w:val="007F68C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locked/>
    <w:rsid w:val="007F68C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locked/>
    <w:rsid w:val="007F68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locked/>
    <w:rsid w:val="007F68C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locked/>
    <w:rsid w:val="007F68C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locked/>
    <w:rsid w:val="007F68C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locked/>
    <w:rsid w:val="007F68C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locked/>
    <w:rsid w:val="007F68C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locked/>
    <w:rsid w:val="007F68C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locked/>
    <w:rsid w:val="007F68C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locked/>
    <w:rsid w:val="007F68C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locked/>
    <w:rsid w:val="007F68C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locked/>
    <w:rsid w:val="007F68C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locked/>
    <w:rsid w:val="007F68C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locked/>
    <w:rsid w:val="007F68C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locked/>
    <w:rsid w:val="007F68C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locked/>
    <w:rsid w:val="007F68C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locked/>
    <w:rsid w:val="007F68C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locked/>
    <w:rsid w:val="007F68C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locked/>
    <w:rsid w:val="007F68C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locked/>
    <w:rsid w:val="007F68C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locked/>
    <w:rsid w:val="007F68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locked/>
    <w:rsid w:val="007F68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locked/>
    <w:rsid w:val="007F68C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locked/>
    <w:rsid w:val="007F68C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locked/>
    <w:rsid w:val="007F68C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locked/>
    <w:rsid w:val="007F68C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locked/>
    <w:rsid w:val="007F68C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locked/>
    <w:rsid w:val="007F68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locked/>
    <w:rsid w:val="007F68C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locked/>
    <w:rsid w:val="007F68C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locked/>
    <w:rsid w:val="007F68C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locked/>
    <w:rsid w:val="007F68C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locked/>
    <w:rsid w:val="007F68C9"/>
    <w:pPr>
      <w:ind w:left="200" w:hanging="200"/>
    </w:pPr>
  </w:style>
  <w:style w:type="paragraph" w:styleId="TableofFigures">
    <w:name w:val="table of figures"/>
    <w:basedOn w:val="Normal"/>
    <w:next w:val="Normal"/>
    <w:locked/>
    <w:rsid w:val="007F68C9"/>
  </w:style>
  <w:style w:type="table" w:styleId="TableProfessional">
    <w:name w:val="Table Professional"/>
    <w:basedOn w:val="TableNormal"/>
    <w:locked/>
    <w:rsid w:val="007F68C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locked/>
    <w:rsid w:val="007F68C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locked/>
    <w:rsid w:val="007F68C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locked/>
    <w:rsid w:val="007F68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locked/>
    <w:rsid w:val="007F68C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locked/>
    <w:rsid w:val="007F68C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locked/>
    <w:rsid w:val="007F6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locked/>
    <w:rsid w:val="007F68C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locked/>
    <w:rsid w:val="007F68C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locked/>
    <w:rsid w:val="007F68C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locked/>
    <w:rsid w:val="007F68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F68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locked/>
    <w:rsid w:val="007F68C9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locked/>
    <w:rsid w:val="007F68C9"/>
    <w:pPr>
      <w:spacing w:after="100"/>
    </w:pPr>
  </w:style>
  <w:style w:type="paragraph" w:styleId="TOC2">
    <w:name w:val="toc 2"/>
    <w:basedOn w:val="Normal"/>
    <w:next w:val="Normal"/>
    <w:autoRedefine/>
    <w:locked/>
    <w:rsid w:val="007F68C9"/>
    <w:pPr>
      <w:spacing w:after="100"/>
      <w:ind w:left="200"/>
    </w:pPr>
  </w:style>
  <w:style w:type="paragraph" w:styleId="TOC3">
    <w:name w:val="toc 3"/>
    <w:basedOn w:val="Normal"/>
    <w:next w:val="Normal"/>
    <w:autoRedefine/>
    <w:locked/>
    <w:rsid w:val="007F68C9"/>
    <w:pPr>
      <w:spacing w:after="100"/>
      <w:ind w:left="400"/>
    </w:pPr>
  </w:style>
  <w:style w:type="paragraph" w:styleId="TOC4">
    <w:name w:val="toc 4"/>
    <w:basedOn w:val="Normal"/>
    <w:next w:val="Normal"/>
    <w:autoRedefine/>
    <w:locked/>
    <w:rsid w:val="007F68C9"/>
    <w:pPr>
      <w:spacing w:after="100"/>
      <w:ind w:left="600"/>
    </w:pPr>
  </w:style>
  <w:style w:type="paragraph" w:styleId="TOC5">
    <w:name w:val="toc 5"/>
    <w:basedOn w:val="Normal"/>
    <w:next w:val="Normal"/>
    <w:autoRedefine/>
    <w:locked/>
    <w:rsid w:val="007F68C9"/>
    <w:pPr>
      <w:spacing w:after="100"/>
      <w:ind w:left="800"/>
    </w:pPr>
  </w:style>
  <w:style w:type="paragraph" w:styleId="TOC6">
    <w:name w:val="toc 6"/>
    <w:basedOn w:val="Normal"/>
    <w:next w:val="Normal"/>
    <w:autoRedefine/>
    <w:locked/>
    <w:rsid w:val="007F68C9"/>
    <w:pPr>
      <w:spacing w:after="100"/>
      <w:ind w:left="1000"/>
    </w:pPr>
  </w:style>
  <w:style w:type="paragraph" w:styleId="TOC7">
    <w:name w:val="toc 7"/>
    <w:basedOn w:val="Normal"/>
    <w:next w:val="Normal"/>
    <w:autoRedefine/>
    <w:locked/>
    <w:rsid w:val="007F68C9"/>
    <w:pPr>
      <w:spacing w:after="100"/>
      <w:ind w:left="1200"/>
    </w:pPr>
  </w:style>
  <w:style w:type="paragraph" w:styleId="TOC8">
    <w:name w:val="toc 8"/>
    <w:basedOn w:val="Normal"/>
    <w:next w:val="Normal"/>
    <w:autoRedefine/>
    <w:locked/>
    <w:rsid w:val="007F68C9"/>
    <w:pPr>
      <w:spacing w:after="100"/>
      <w:ind w:left="1400"/>
    </w:pPr>
  </w:style>
  <w:style w:type="paragraph" w:styleId="TOC9">
    <w:name w:val="toc 9"/>
    <w:basedOn w:val="Normal"/>
    <w:next w:val="Normal"/>
    <w:autoRedefine/>
    <w:locked/>
    <w:rsid w:val="007F68C9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7C92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997C92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997C92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7F68C9"/>
    <w:rPr>
      <w:rFonts w:ascii="Arial" w:hAnsi="Arial" w:cs="Arial"/>
      <w:i/>
      <w:color w:val="000000"/>
    </w:rPr>
  </w:style>
  <w:style w:type="paragraph" w:styleId="Revision">
    <w:name w:val="Revision"/>
    <w:hidden/>
    <w:uiPriority w:val="99"/>
    <w:semiHidden/>
    <w:rsid w:val="00D975E1"/>
    <w:rPr>
      <w:rFonts w:ascii="Arial" w:hAnsi="Arial"/>
      <w:szCs w:val="24"/>
    </w:rPr>
  </w:style>
  <w:style w:type="character" w:customStyle="1" w:styleId="Heading3Char">
    <w:name w:val="Heading 3 Char"/>
    <w:basedOn w:val="DefaultParagraphFont"/>
    <w:link w:val="Heading3"/>
    <w:rsid w:val="00C000F3"/>
    <w:rPr>
      <w:rFonts w:ascii="Arial" w:hAnsi="Arial" w:cs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C000F3"/>
    <w:rPr>
      <w:rFonts w:ascii="Arial" w:hAnsi="Arial" w:cs="Arial"/>
      <w:b/>
      <w:bCs/>
      <w:i/>
      <w:iCs/>
      <w:sz w:val="28"/>
      <w:szCs w:val="28"/>
    </w:rPr>
  </w:style>
  <w:style w:type="table" w:customStyle="1" w:styleId="QPPTableGrid">
    <w:name w:val="QPP Table Grid"/>
    <w:basedOn w:val="TableNormal"/>
    <w:uiPriority w:val="99"/>
    <w:rsid w:val="00997C9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1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4942\AppData\Roaming\Microsoft\Templates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5E3B9-9BC3-4A86-8336-0D0FFD3F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232</TotalTime>
  <Pages>6</Pages>
  <Words>3032</Words>
  <Characters>17283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20275</CharactersWithSpaces>
  <SharedDoc>false</SharedDoc>
  <HLinks>
    <vt:vector size="348" baseType="variant">
      <vt:variant>
        <vt:i4>7929971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Figurea</vt:lpwstr>
      </vt:variant>
      <vt:variant>
        <vt:i4>6619243</vt:i4>
      </vt:variant>
      <vt:variant>
        <vt:i4>168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OutdoorSport</vt:lpwstr>
      </vt:variant>
      <vt:variant>
        <vt:i4>131089</vt:i4>
      </vt:variant>
      <vt:variant>
        <vt:i4>165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IndoorSport</vt:lpwstr>
      </vt:variant>
      <vt:variant>
        <vt:i4>524295</vt:i4>
      </vt:variant>
      <vt:variant>
        <vt:i4>162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TouristAtt</vt:lpwstr>
      </vt:variant>
      <vt:variant>
        <vt:i4>524298</vt:i4>
      </vt:variant>
      <vt:variant>
        <vt:i4>159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Theatre</vt:lpwstr>
      </vt:variant>
      <vt:variant>
        <vt:i4>1638405</vt:i4>
      </vt:variant>
      <vt:variant>
        <vt:i4>156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Office</vt:lpwstr>
      </vt:variant>
      <vt:variant>
        <vt:i4>6553707</vt:i4>
      </vt:variant>
      <vt:variant>
        <vt:i4>153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FoodDrink</vt:lpwstr>
      </vt:variant>
      <vt:variant>
        <vt:i4>2031628</vt:i4>
      </vt:variant>
      <vt:variant>
        <vt:i4>150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ShopCentre</vt:lpwstr>
      </vt:variant>
      <vt:variant>
        <vt:i4>7012467</vt:i4>
      </vt:variant>
      <vt:variant>
        <vt:i4>147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</vt:lpwstr>
      </vt:variant>
      <vt:variant>
        <vt:i4>1376260</vt:i4>
      </vt:variant>
      <vt:variant>
        <vt:i4>144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Relocatable</vt:lpwstr>
      </vt:variant>
      <vt:variant>
        <vt:i4>2031634</vt:i4>
      </vt:variant>
      <vt:variant>
        <vt:i4>141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Touristpark</vt:lpwstr>
      </vt:variant>
      <vt:variant>
        <vt:i4>262161</vt:i4>
      </vt:variant>
      <vt:variant>
        <vt:i4>138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Hostel</vt:lpwstr>
      </vt:variant>
      <vt:variant>
        <vt:i4>262161</vt:i4>
      </vt:variant>
      <vt:variant>
        <vt:i4>135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Hostel</vt:lpwstr>
      </vt:variant>
      <vt:variant>
        <vt:i4>7274594</vt:i4>
      </vt:variant>
      <vt:variant>
        <vt:i4>132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Shortterm</vt:lpwstr>
      </vt:variant>
      <vt:variant>
        <vt:i4>6946913</vt:i4>
      </vt:variant>
      <vt:variant>
        <vt:i4>129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CommunityRes</vt:lpwstr>
      </vt:variant>
      <vt:variant>
        <vt:i4>6750315</vt:i4>
      </vt:variant>
      <vt:variant>
        <vt:i4>126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589829</vt:i4>
      </vt:variant>
      <vt:variant>
        <vt:i4>123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DualOcc</vt:lpwstr>
      </vt:variant>
      <vt:variant>
        <vt:i4>589855</vt:i4>
      </vt:variant>
      <vt:variant>
        <vt:i4>120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1441795</vt:i4>
      </vt:variant>
      <vt:variant>
        <vt:i4>117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HealthCare</vt:lpwstr>
      </vt:variant>
      <vt:variant>
        <vt:i4>720920</vt:i4>
      </vt:variant>
      <vt:variant>
        <vt:i4>114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Retirement</vt:lpwstr>
      </vt:variant>
      <vt:variant>
        <vt:i4>1966080</vt:i4>
      </vt:variant>
      <vt:variant>
        <vt:i4>111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ResidentialCare</vt:lpwstr>
      </vt:variant>
      <vt:variant>
        <vt:i4>7995493</vt:i4>
      </vt:variant>
      <vt:variant>
        <vt:i4>108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CommunityCare</vt:lpwstr>
      </vt:variant>
      <vt:variant>
        <vt:i4>6684768</vt:i4>
      </vt:variant>
      <vt:variant>
        <vt:i4>105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Childcare</vt:lpwstr>
      </vt:variant>
      <vt:variant>
        <vt:i4>6684782</vt:i4>
      </vt:variant>
      <vt:variant>
        <vt:i4>102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EducEstab</vt:lpwstr>
      </vt:variant>
      <vt:variant>
        <vt:i4>7602300</vt:i4>
      </vt:variant>
      <vt:variant>
        <vt:i4>99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Hospital</vt:lpwstr>
      </vt:variant>
      <vt:variant>
        <vt:i4>458763</vt:i4>
      </vt:variant>
      <vt:variant>
        <vt:i4>96</vt:i4>
      </vt:variant>
      <vt:variant>
        <vt:i4>0</vt:i4>
      </vt:variant>
      <vt:variant>
        <vt:i4>5</vt:i4>
      </vt:variant>
      <vt:variant>
        <vt:lpwstr>../Schedule 6 - Planning scheme policies/NoiseImpactAssessmentPSP.doc</vt:lpwstr>
      </vt:variant>
      <vt:variant>
        <vt:lpwstr/>
      </vt:variant>
      <vt:variant>
        <vt:i4>458763</vt:i4>
      </vt:variant>
      <vt:variant>
        <vt:i4>93</vt:i4>
      </vt:variant>
      <vt:variant>
        <vt:i4>0</vt:i4>
      </vt:variant>
      <vt:variant>
        <vt:i4>5</vt:i4>
      </vt:variant>
      <vt:variant>
        <vt:lpwstr>../Schedule 6 - Planning scheme policies/NoiseImpactAssessmentPSP.doc</vt:lpwstr>
      </vt:variant>
      <vt:variant>
        <vt:lpwstr/>
      </vt:variant>
      <vt:variant>
        <vt:i4>2228272</vt:i4>
      </vt:variant>
      <vt:variant>
        <vt:i4>90</vt:i4>
      </vt:variant>
      <vt:variant>
        <vt:i4>0</vt:i4>
      </vt:variant>
      <vt:variant>
        <vt:i4>5</vt:i4>
      </vt:variant>
      <vt:variant>
        <vt:lpwstr>../Schedule 6 - Planning scheme policies/AirQualityPSP.doc</vt:lpwstr>
      </vt:variant>
      <vt:variant>
        <vt:lpwstr/>
      </vt:variant>
      <vt:variant>
        <vt:i4>2228272</vt:i4>
      </vt:variant>
      <vt:variant>
        <vt:i4>87</vt:i4>
      </vt:variant>
      <vt:variant>
        <vt:i4>0</vt:i4>
      </vt:variant>
      <vt:variant>
        <vt:i4>5</vt:i4>
      </vt:variant>
      <vt:variant>
        <vt:lpwstr>../Schedule 6 - Planning scheme policies/AirQualityPSP.doc</vt:lpwstr>
      </vt:variant>
      <vt:variant>
        <vt:lpwstr/>
      </vt:variant>
      <vt:variant>
        <vt:i4>2228272</vt:i4>
      </vt:variant>
      <vt:variant>
        <vt:i4>84</vt:i4>
      </vt:variant>
      <vt:variant>
        <vt:i4>0</vt:i4>
      </vt:variant>
      <vt:variant>
        <vt:i4>5</vt:i4>
      </vt:variant>
      <vt:variant>
        <vt:lpwstr>../Schedule 6 - Planning scheme policies/AirQualityPSP.doc</vt:lpwstr>
      </vt:variant>
      <vt:variant>
        <vt:lpwstr/>
      </vt:variant>
      <vt:variant>
        <vt:i4>2228272</vt:i4>
      </vt:variant>
      <vt:variant>
        <vt:i4>81</vt:i4>
      </vt:variant>
      <vt:variant>
        <vt:i4>0</vt:i4>
      </vt:variant>
      <vt:variant>
        <vt:i4>5</vt:i4>
      </vt:variant>
      <vt:variant>
        <vt:lpwstr>../Schedule 6 - Planning scheme policies/AirQualityPSP.doc</vt:lpwstr>
      </vt:variant>
      <vt:variant>
        <vt:lpwstr/>
      </vt:variant>
      <vt:variant>
        <vt:i4>2228272</vt:i4>
      </vt:variant>
      <vt:variant>
        <vt:i4>78</vt:i4>
      </vt:variant>
      <vt:variant>
        <vt:i4>0</vt:i4>
      </vt:variant>
      <vt:variant>
        <vt:i4>5</vt:i4>
      </vt:variant>
      <vt:variant>
        <vt:lpwstr>../Schedule 6 - Planning scheme policies/AirQualityPSP.doc</vt:lpwstr>
      </vt:variant>
      <vt:variant>
        <vt:lpwstr/>
      </vt:variant>
      <vt:variant>
        <vt:i4>2949173</vt:i4>
      </vt:variant>
      <vt:variant>
        <vt:i4>75</vt:i4>
      </vt:variant>
      <vt:variant>
        <vt:i4>0</vt:i4>
      </vt:variant>
      <vt:variant>
        <vt:i4>5</vt:i4>
      </vt:variant>
      <vt:variant>
        <vt:lpwstr>http://www.legislation.qld.gov.au/LEGISLTN/CURRENT/W/WorkHSA11.pdf</vt:lpwstr>
      </vt:variant>
      <vt:variant>
        <vt:lpwstr/>
      </vt:variant>
      <vt:variant>
        <vt:i4>5308503</vt:i4>
      </vt:variant>
      <vt:variant>
        <vt:i4>72</vt:i4>
      </vt:variant>
      <vt:variant>
        <vt:i4>0</vt:i4>
      </vt:variant>
      <vt:variant>
        <vt:i4>5</vt:i4>
      </vt:variant>
      <vt:variant>
        <vt:lpwstr>../Schedule 6 - Planning scheme policies/IndustrialHazardPSP.doc</vt:lpwstr>
      </vt:variant>
      <vt:variant>
        <vt:lpwstr/>
      </vt:variant>
      <vt:variant>
        <vt:i4>4128880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table82913f</vt:lpwstr>
      </vt:variant>
      <vt:variant>
        <vt:i4>851987</vt:i4>
      </vt:variant>
      <vt:variant>
        <vt:i4>66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SpecialIndustry</vt:lpwstr>
      </vt:variant>
      <vt:variant>
        <vt:i4>6553715</vt:i4>
      </vt:variant>
      <vt:variant>
        <vt:i4>63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HighImpactInd</vt:lpwstr>
      </vt:variant>
      <vt:variant>
        <vt:i4>7798884</vt:i4>
      </vt:variant>
      <vt:variant>
        <vt:i4>60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SensitiveUse</vt:lpwstr>
      </vt:variant>
      <vt:variant>
        <vt:i4>458763</vt:i4>
      </vt:variant>
      <vt:variant>
        <vt:i4>57</vt:i4>
      </vt:variant>
      <vt:variant>
        <vt:i4>0</vt:i4>
      </vt:variant>
      <vt:variant>
        <vt:i4>5</vt:i4>
      </vt:variant>
      <vt:variant>
        <vt:lpwstr>../Schedule 6 - Planning scheme policies/NoiseImpactAssessmentPSP.doc</vt:lpwstr>
      </vt:variant>
      <vt:variant>
        <vt:lpwstr/>
      </vt:variant>
      <vt:variant>
        <vt:i4>4128880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table82913e</vt:lpwstr>
      </vt:variant>
      <vt:variant>
        <vt:i4>983061</vt:i4>
      </vt:variant>
      <vt:variant>
        <vt:i4>51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ServStation</vt:lpwstr>
      </vt:variant>
      <vt:variant>
        <vt:i4>7798884</vt:i4>
      </vt:variant>
      <vt:variant>
        <vt:i4>48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SensitiveUse</vt:lpwstr>
      </vt:variant>
      <vt:variant>
        <vt:i4>851987</vt:i4>
      </vt:variant>
      <vt:variant>
        <vt:i4>45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SpecialIndustry</vt:lpwstr>
      </vt:variant>
      <vt:variant>
        <vt:i4>6553715</vt:i4>
      </vt:variant>
      <vt:variant>
        <vt:i4>42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HighImpactInd</vt:lpwstr>
      </vt:variant>
      <vt:variant>
        <vt:i4>7798884</vt:i4>
      </vt:variant>
      <vt:variant>
        <vt:i4>39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SensitiveUse</vt:lpwstr>
      </vt:variant>
      <vt:variant>
        <vt:i4>2228272</vt:i4>
      </vt:variant>
      <vt:variant>
        <vt:i4>36</vt:i4>
      </vt:variant>
      <vt:variant>
        <vt:i4>0</vt:i4>
      </vt:variant>
      <vt:variant>
        <vt:i4>5</vt:i4>
      </vt:variant>
      <vt:variant>
        <vt:lpwstr>../Schedule 6 - Planning scheme policies/AirQualityPSP.doc</vt:lpwstr>
      </vt:variant>
      <vt:variant>
        <vt:lpwstr/>
      </vt:variant>
      <vt:variant>
        <vt:i4>4128880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table82913d</vt:lpwstr>
      </vt:variant>
      <vt:variant>
        <vt:i4>4128880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table82913c</vt:lpwstr>
      </vt:variant>
      <vt:variant>
        <vt:i4>4128880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table82913B</vt:lpwstr>
      </vt:variant>
      <vt:variant>
        <vt:i4>852038</vt:i4>
      </vt:variant>
      <vt:variant>
        <vt:i4>24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4128823</vt:i4>
      </vt:variant>
      <vt:variant>
        <vt:i4>21</vt:i4>
      </vt:variant>
      <vt:variant>
        <vt:i4>0</vt:i4>
      </vt:variant>
      <vt:variant>
        <vt:i4>5</vt:i4>
      </vt:variant>
      <vt:variant>
        <vt:lpwstr>../Part 3 - Strategic framework/Part3StrategicFramework.DOC</vt:lpwstr>
      </vt:variant>
      <vt:variant>
        <vt:lpwstr/>
      </vt:variant>
      <vt:variant>
        <vt:i4>458763</vt:i4>
      </vt:variant>
      <vt:variant>
        <vt:i4>18</vt:i4>
      </vt:variant>
      <vt:variant>
        <vt:i4>0</vt:i4>
      </vt:variant>
      <vt:variant>
        <vt:i4>5</vt:i4>
      </vt:variant>
      <vt:variant>
        <vt:lpwstr>../Schedule 6 - Planning scheme policies/NoiseImpactAssessmentPSP.doc</vt:lpwstr>
      </vt:variant>
      <vt:variant>
        <vt:lpwstr/>
      </vt:variant>
      <vt:variant>
        <vt:i4>5308503</vt:i4>
      </vt:variant>
      <vt:variant>
        <vt:i4>15</vt:i4>
      </vt:variant>
      <vt:variant>
        <vt:i4>0</vt:i4>
      </vt:variant>
      <vt:variant>
        <vt:i4>5</vt:i4>
      </vt:variant>
      <vt:variant>
        <vt:lpwstr>../Schedule 6 - Planning scheme policies/IndustrialHazardPSP.doc</vt:lpwstr>
      </vt:variant>
      <vt:variant>
        <vt:lpwstr/>
      </vt:variant>
      <vt:variant>
        <vt:i4>2228272</vt:i4>
      </vt:variant>
      <vt:variant>
        <vt:i4>12</vt:i4>
      </vt:variant>
      <vt:variant>
        <vt:i4>0</vt:i4>
      </vt:variant>
      <vt:variant>
        <vt:i4>5</vt:i4>
      </vt:variant>
      <vt:variant>
        <vt:lpwstr>../Schedule 6 - Planning scheme policies/AirQualityPSP.doc</vt:lpwstr>
      </vt:variant>
      <vt:variant>
        <vt:lpwstr/>
      </vt:variant>
      <vt:variant>
        <vt:i4>6881342</vt:i4>
      </vt:variant>
      <vt:variant>
        <vt:i4>9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Part533</vt:lpwstr>
      </vt:variant>
      <vt:variant>
        <vt:i4>2228257</vt:i4>
      </vt:variant>
      <vt:variant>
        <vt:i4>6</vt:i4>
      </vt:variant>
      <vt:variant>
        <vt:i4>0</vt:i4>
      </vt:variant>
      <vt:variant>
        <vt:i4>5</vt:i4>
      </vt:variant>
      <vt:variant>
        <vt:lpwstr>../Part 1 - About the planning scheme/Part1.doc</vt:lpwstr>
      </vt:variant>
      <vt:variant>
        <vt:lpwstr>Part1Pt5</vt:lpwstr>
      </vt:variant>
      <vt:variant>
        <vt:i4>852038</vt:i4>
      </vt:variant>
      <vt:variant>
        <vt:i4>3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7274559</vt:i4>
      </vt:variant>
      <vt:variant>
        <vt:i4>0</vt:i4>
      </vt:variant>
      <vt:variant>
        <vt:i4>0</vt:i4>
      </vt:variant>
      <vt:variant>
        <vt:i4>5</vt:i4>
      </vt:variant>
      <vt:variant>
        <vt:lpwstr>../Part 5 - Tables of assessment/Part5Overlays.doc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Cath Shepherd</dc:creator>
  <cp:lastModifiedBy>David Clark</cp:lastModifiedBy>
  <cp:revision>64</cp:revision>
  <cp:lastPrinted>2014-10-15T03:59:00Z</cp:lastPrinted>
  <dcterms:created xsi:type="dcterms:W3CDTF">2014-11-21T03:48:00Z</dcterms:created>
  <dcterms:modified xsi:type="dcterms:W3CDTF">2019-07-23T23:11:00Z</dcterms:modified>
</cp:coreProperties>
</file>