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454" w:rsidRPr="00D23DF0" w:rsidRDefault="001A2454" w:rsidP="007A0569">
      <w:pPr>
        <w:pStyle w:val="QPPHeading3"/>
      </w:pPr>
      <w:bookmarkStart w:id="0" w:name="_GoBack"/>
      <w:bookmarkEnd w:id="0"/>
      <w:r w:rsidRPr="00D23DF0">
        <w:t>9.3.</w:t>
      </w:r>
      <w:r w:rsidR="004644E8">
        <w:t>2</w:t>
      </w:r>
      <w:r w:rsidR="0052754F">
        <w:t xml:space="preserve"> </w:t>
      </w:r>
      <w:r w:rsidRPr="00BA2E5C">
        <w:t>Caretaker’s accommodation code</w:t>
      </w:r>
    </w:p>
    <w:p w:rsidR="001A2454" w:rsidRPr="00D23DF0" w:rsidRDefault="001A2454" w:rsidP="00997F29">
      <w:pPr>
        <w:pStyle w:val="QPPHeading4"/>
      </w:pPr>
      <w:r w:rsidRPr="00D23DF0">
        <w:t>9.3.</w:t>
      </w:r>
      <w:r w:rsidR="004644E8">
        <w:t>2</w:t>
      </w:r>
      <w:r>
        <w:t>.1</w:t>
      </w:r>
      <w:r w:rsidR="0052754F">
        <w:t xml:space="preserve"> </w:t>
      </w:r>
      <w:r w:rsidRPr="00D23DF0">
        <w:t>Application</w:t>
      </w:r>
    </w:p>
    <w:p w:rsidR="004259A7" w:rsidRDefault="004259A7" w:rsidP="004259A7">
      <w:pPr>
        <w:pStyle w:val="QPPBulletPoint1"/>
      </w:pPr>
      <w:r>
        <w:t>This code applies to assessing a material change of use if:</w:t>
      </w:r>
    </w:p>
    <w:p w:rsidR="00D04901" w:rsidRDefault="00D04901" w:rsidP="004259A7">
      <w:pPr>
        <w:pStyle w:val="QPPBulletpoint2"/>
      </w:pPr>
      <w:r>
        <w:t>accepted development subject to compliance with identified requirements</w:t>
      </w:r>
      <w:r w:rsidR="009F3476">
        <w:t>,</w:t>
      </w:r>
      <w:r>
        <w:t xml:space="preserve"> where acceptable outcomes</w:t>
      </w:r>
      <w:r w:rsidR="00040688">
        <w:t xml:space="preserve"> of this code are identified requirements in a table of assessment for a material change of use (</w:t>
      </w:r>
      <w:r w:rsidR="00040688" w:rsidRPr="002372DC">
        <w:rPr>
          <w:rPrChange w:id="1" w:author="David Clark" w:date="2019-07-24T09:15:00Z">
            <w:rPr/>
          </w:rPrChange>
        </w:rPr>
        <w:t>section 5.5</w:t>
      </w:r>
      <w:r w:rsidR="00040688">
        <w:t>) or a neighbourhood plan (</w:t>
      </w:r>
      <w:r w:rsidR="00040688" w:rsidRPr="002372DC">
        <w:rPr>
          <w:rPrChange w:id="2" w:author="David Clark" w:date="2019-07-24T09:15:00Z">
            <w:rPr/>
          </w:rPrChange>
        </w:rPr>
        <w:t>section 5.9</w:t>
      </w:r>
      <w:r w:rsidR="00040688">
        <w:t>); or</w:t>
      </w:r>
    </w:p>
    <w:p w:rsidR="004259A7" w:rsidRDefault="004259A7" w:rsidP="004259A7">
      <w:pPr>
        <w:pStyle w:val="QPPBulletpoint2"/>
      </w:pPr>
      <w:r>
        <w:t xml:space="preserve"> assessable development</w:t>
      </w:r>
      <w:r w:rsidR="009F3476">
        <w:t>,</w:t>
      </w:r>
      <w:r>
        <w:t xml:space="preserve"> where this code is an applicable code identified in the assessment </w:t>
      </w:r>
      <w:r w:rsidR="001F19C1">
        <w:t xml:space="preserve">benchmarks </w:t>
      </w:r>
      <w:r>
        <w:t>column of a table of assessment for a material change of use (</w:t>
      </w:r>
      <w:r w:rsidR="00F0729D" w:rsidRPr="002372DC">
        <w:rPr>
          <w:rPrChange w:id="3" w:author="David Clark" w:date="2019-07-24T09:15:00Z">
            <w:rPr/>
          </w:rPrChange>
        </w:rPr>
        <w:t>section 5.5</w:t>
      </w:r>
      <w:r>
        <w:t>) or a neighbourhood plan (</w:t>
      </w:r>
      <w:r w:rsidR="00F0729D" w:rsidRPr="002372DC">
        <w:rPr>
          <w:rPrChange w:id="4" w:author="David Clark" w:date="2019-07-24T09:15:00Z">
            <w:rPr/>
          </w:rPrChange>
        </w:rPr>
        <w:t>section 5.</w:t>
      </w:r>
      <w:r w:rsidR="009D3EF5" w:rsidRPr="002372DC">
        <w:rPr>
          <w:rPrChange w:id="5" w:author="David Clark" w:date="2019-07-24T09:15:00Z">
            <w:rPr/>
          </w:rPrChange>
        </w:rPr>
        <w:t>9</w:t>
      </w:r>
      <w:r>
        <w:t>);</w:t>
      </w:r>
      <w:r w:rsidR="00D35683">
        <w:t xml:space="preserve"> or</w:t>
      </w:r>
    </w:p>
    <w:p w:rsidR="004259A7" w:rsidRDefault="004259A7" w:rsidP="004259A7">
      <w:pPr>
        <w:pStyle w:val="QPPBulletpoint2"/>
      </w:pPr>
      <w:r>
        <w:t xml:space="preserve">impact assessable development, </w:t>
      </w:r>
      <w:r w:rsidR="00E51AD7">
        <w:t xml:space="preserve">for caretaker’s accommodation </w:t>
      </w:r>
      <w:r w:rsidR="00D35683">
        <w:t xml:space="preserve">or </w:t>
      </w:r>
      <w:r w:rsidR="00446755">
        <w:t>a</w:t>
      </w:r>
      <w:r w:rsidR="00E51AD7">
        <w:t xml:space="preserve"> use of a similar nature.</w:t>
      </w:r>
    </w:p>
    <w:p w:rsidR="001A2454" w:rsidRDefault="001A2454" w:rsidP="002C73DC">
      <w:pPr>
        <w:pStyle w:val="QPPBulletPoint1"/>
      </w:pPr>
      <w:r w:rsidRPr="00D23DF0">
        <w:t xml:space="preserve">When using this code, reference should be made to </w:t>
      </w:r>
      <w:r w:rsidRPr="002372DC">
        <w:rPr>
          <w:rPrChange w:id="6" w:author="David Clark" w:date="2019-07-24T09:15:00Z">
            <w:rPr/>
          </w:rPrChange>
        </w:rPr>
        <w:t>section 1.5</w:t>
      </w:r>
      <w:r w:rsidRPr="00F65C6E">
        <w:t xml:space="preserve"> and </w:t>
      </w:r>
      <w:r w:rsidRPr="002372DC">
        <w:rPr>
          <w:rPrChange w:id="7" w:author="David Clark" w:date="2019-07-24T09:15:00Z">
            <w:rPr/>
          </w:rPrChange>
        </w:rPr>
        <w:t>section 5.3.3</w:t>
      </w:r>
      <w:r w:rsidRPr="00F65C6E">
        <w:t>.</w:t>
      </w:r>
    </w:p>
    <w:p w:rsidR="009B1817" w:rsidRDefault="009B1817" w:rsidP="000E1BF2">
      <w:pPr>
        <w:pStyle w:val="QPPEditorsNoteStyle1"/>
      </w:pPr>
      <w:r>
        <w:t xml:space="preserve">Note—The following purpose, overall outcomes, performance outcomes and acceptable outcomes comprise the assessment benchmarks of this code. </w:t>
      </w:r>
    </w:p>
    <w:p w:rsidR="001A2454" w:rsidRPr="00FD1E2C" w:rsidRDefault="001A2454" w:rsidP="000E1BF2">
      <w:pPr>
        <w:pStyle w:val="QPPEditorsNoteStyle1"/>
      </w:pPr>
      <w:r>
        <w:t>Note</w:t>
      </w:r>
      <w:r w:rsidRPr="00FD1E2C">
        <w:t>—Where this code includes performance outcomes or acceptable outcomes that relate to:</w:t>
      </w:r>
    </w:p>
    <w:p w:rsidR="00714286" w:rsidRPr="00664AB3" w:rsidRDefault="00714286" w:rsidP="00714286">
      <w:pPr>
        <w:pStyle w:val="QPPEditorsnotebulletpoint1"/>
      </w:pPr>
      <w:r w:rsidRPr="00664AB3">
        <w:t xml:space="preserve">assessing air quality, guidance is provided in the </w:t>
      </w:r>
      <w:r w:rsidRPr="002372DC">
        <w:rPr>
          <w:rPrChange w:id="8" w:author="David Clark" w:date="2019-07-24T09:15:00Z">
            <w:rPr/>
          </w:rPrChange>
        </w:rPr>
        <w:t>Air quality planning scheme policy</w:t>
      </w:r>
      <w:r w:rsidR="00D01DB3">
        <w:t>;</w:t>
      </w:r>
    </w:p>
    <w:p w:rsidR="001A2454" w:rsidRPr="00664AB3" w:rsidRDefault="001A2454" w:rsidP="00D2256A">
      <w:pPr>
        <w:pStyle w:val="QPPEditorsnotebulletpoint1"/>
      </w:pPr>
      <w:r w:rsidRPr="005B331F">
        <w:t>noise impact assessment</w:t>
      </w:r>
      <w:r w:rsidR="00D2256A">
        <w:t>,</w:t>
      </w:r>
      <w:r w:rsidRPr="005B331F">
        <w:t xml:space="preserve"> guidance is provided in the </w:t>
      </w:r>
      <w:r w:rsidRPr="002372DC">
        <w:rPr>
          <w:rPrChange w:id="9" w:author="David Clark" w:date="2019-07-24T09:15:00Z">
            <w:rPr/>
          </w:rPrChange>
        </w:rPr>
        <w:t>Noise impact assessment planning scheme policy</w:t>
      </w:r>
      <w:r w:rsidR="00D01DB3">
        <w:t>.</w:t>
      </w:r>
    </w:p>
    <w:p w:rsidR="00E51AD7" w:rsidRDefault="00E51AD7" w:rsidP="00E51AD7">
      <w:pPr>
        <w:pStyle w:val="QPPEditorsNoteStyle1"/>
      </w:pPr>
      <w:r w:rsidRPr="00F65C6E">
        <w:t xml:space="preserve">Note—Where involving </w:t>
      </w:r>
      <w:r>
        <w:t xml:space="preserve">a </w:t>
      </w:r>
      <w:r w:rsidRPr="00F65C6E">
        <w:t xml:space="preserve">new premises or </w:t>
      </w:r>
      <w:r>
        <w:t xml:space="preserve">an existing premises with </w:t>
      </w:r>
      <w:r w:rsidRPr="00F65C6E">
        <w:t xml:space="preserve">an increase in </w:t>
      </w:r>
      <w:r w:rsidRPr="002372DC">
        <w:rPr>
          <w:rPrChange w:id="10" w:author="David Clark" w:date="2019-07-24T09:15:00Z">
            <w:rPr/>
          </w:rPrChange>
        </w:rPr>
        <w:t>gross floor area</w:t>
      </w:r>
      <w:r w:rsidRPr="00F65C6E">
        <w:t xml:space="preserve">, </w:t>
      </w:r>
      <w:r w:rsidRPr="002372DC">
        <w:rPr>
          <w:rPrChange w:id="11" w:author="David Clark" w:date="2019-07-24T09:15:00Z">
            <w:rPr/>
          </w:rPrChange>
        </w:rPr>
        <w:t>caretaker’s accommodation</w:t>
      </w:r>
      <w:r>
        <w:t xml:space="preserve"> </w:t>
      </w:r>
      <w:r w:rsidRPr="00F65C6E">
        <w:t>constitute</w:t>
      </w:r>
      <w:r>
        <w:t>s</w:t>
      </w:r>
      <w:r w:rsidRPr="00F65C6E">
        <w:t xml:space="preserve"> part of the primary non-residential use of the </w:t>
      </w:r>
      <w:r w:rsidRPr="00027179">
        <w:t>site</w:t>
      </w:r>
      <w:r w:rsidRPr="00F65C6E">
        <w:t xml:space="preserve"> that the </w:t>
      </w:r>
      <w:r w:rsidRPr="002372DC">
        <w:rPr>
          <w:rPrChange w:id="12" w:author="David Clark" w:date="2019-07-24T09:15:00Z">
            <w:rPr/>
          </w:rPrChange>
        </w:rPr>
        <w:t>caretaker’s accommodation</w:t>
      </w:r>
      <w:r w:rsidRPr="00F65C6E">
        <w:t xml:space="preserve"> is serving and </w:t>
      </w:r>
      <w:r>
        <w:t xml:space="preserve">is to be </w:t>
      </w:r>
      <w:r w:rsidRPr="00F65C6E">
        <w:t>assessed by the applicable use code, not the Caretaker’s accommodation code.</w:t>
      </w:r>
    </w:p>
    <w:p w:rsidR="001A2454" w:rsidRPr="00D23DF0" w:rsidRDefault="004644E8" w:rsidP="00EF7BB4">
      <w:pPr>
        <w:pStyle w:val="QPPHeading4"/>
      </w:pPr>
      <w:r>
        <w:t>9.3.2</w:t>
      </w:r>
      <w:r w:rsidR="001A2454">
        <w:t>.</w:t>
      </w:r>
      <w:r w:rsidR="0052754F">
        <w:t xml:space="preserve">2 </w:t>
      </w:r>
      <w:r w:rsidR="001A2454" w:rsidRPr="00D23DF0">
        <w:t>Purpos</w:t>
      </w:r>
      <w:r w:rsidR="00C1018E">
        <w:t>e</w:t>
      </w:r>
    </w:p>
    <w:p w:rsidR="001A2454" w:rsidRDefault="001A2454" w:rsidP="001B2E5E">
      <w:pPr>
        <w:pStyle w:val="QPPBulletPoint1"/>
        <w:numPr>
          <w:ilvl w:val="0"/>
          <w:numId w:val="10"/>
        </w:numPr>
      </w:pPr>
      <w:r w:rsidRPr="00D23DF0">
        <w:t xml:space="preserve">The purpose of </w:t>
      </w:r>
      <w:r w:rsidRPr="00CD03E0">
        <w:t xml:space="preserve">the </w:t>
      </w:r>
      <w:r w:rsidRPr="000E1BF2">
        <w:t xml:space="preserve">Caretaker’s </w:t>
      </w:r>
      <w:r w:rsidRPr="00664AB3">
        <w:t xml:space="preserve">accommodation code is to </w:t>
      </w:r>
      <w:r w:rsidR="0096309C">
        <w:t>assess the suitability of</w:t>
      </w:r>
      <w:r w:rsidR="0096309C" w:rsidRPr="00DE3430">
        <w:t xml:space="preserve"> development </w:t>
      </w:r>
      <w:r w:rsidR="00E51AD7">
        <w:t>to which this code applies</w:t>
      </w:r>
      <w:r w:rsidR="0096309C">
        <w:t>.</w:t>
      </w:r>
    </w:p>
    <w:p w:rsidR="001A2454" w:rsidRPr="0033505A" w:rsidRDefault="001A2454" w:rsidP="0033505A">
      <w:pPr>
        <w:pStyle w:val="QPPBulletPoint1"/>
      </w:pPr>
      <w:r w:rsidRPr="00D23DF0">
        <w:t>The purpose of the code will be achieved through the following overall outcomes</w:t>
      </w:r>
      <w:r>
        <w:t>:</w:t>
      </w:r>
    </w:p>
    <w:p w:rsidR="00236311" w:rsidRDefault="002C73DC" w:rsidP="001B2E5E">
      <w:pPr>
        <w:pStyle w:val="QPPBulletpoint2"/>
        <w:numPr>
          <w:ilvl w:val="0"/>
          <w:numId w:val="9"/>
        </w:numPr>
      </w:pPr>
      <w:r>
        <w:t xml:space="preserve">Development </w:t>
      </w:r>
      <w:r w:rsidR="00236311">
        <w:t xml:space="preserve">provides an element of security and genuine caretaking of </w:t>
      </w:r>
      <w:r w:rsidR="00236311" w:rsidRPr="002D4346">
        <w:t>the premises</w:t>
      </w:r>
      <w:r w:rsidR="00236311">
        <w:t>.</w:t>
      </w:r>
    </w:p>
    <w:p w:rsidR="001A2454" w:rsidRPr="00664AB3" w:rsidRDefault="002C73DC" w:rsidP="001B2E5E">
      <w:pPr>
        <w:pStyle w:val="QPPBulletpoint2"/>
        <w:numPr>
          <w:ilvl w:val="0"/>
          <w:numId w:val="9"/>
        </w:numPr>
      </w:pPr>
      <w:r>
        <w:t xml:space="preserve">Development </w:t>
      </w:r>
      <w:r w:rsidR="001A2454" w:rsidRPr="00664AB3">
        <w:t xml:space="preserve">is </w:t>
      </w:r>
      <w:r w:rsidR="0096309C" w:rsidRPr="00AF4228">
        <w:t>ancillary t</w:t>
      </w:r>
      <w:r w:rsidR="0096309C">
        <w:t xml:space="preserve">o the primary non-residential use on </w:t>
      </w:r>
      <w:r w:rsidR="0096309C" w:rsidRPr="00664AB3">
        <w:t xml:space="preserve">the </w:t>
      </w:r>
      <w:r w:rsidR="0096309C" w:rsidRPr="00027179">
        <w:rPr>
          <w:rFonts w:cs="Times New Roman"/>
        </w:rPr>
        <w:t>site</w:t>
      </w:r>
      <w:r w:rsidR="0096309C">
        <w:t xml:space="preserve"> and a small-scale component of the</w:t>
      </w:r>
      <w:r w:rsidR="001A2454" w:rsidRPr="00664AB3">
        <w:t xml:space="preserve"> building or premises</w:t>
      </w:r>
      <w:r w:rsidR="0096309C">
        <w:t>,</w:t>
      </w:r>
      <w:r w:rsidR="001A2454" w:rsidRPr="00664AB3">
        <w:t xml:space="preserve"> </w:t>
      </w:r>
      <w:r w:rsidR="0096309C" w:rsidRPr="00664AB3">
        <w:t>subsidiary in size, form and function to the principal non-residential use of the premises</w:t>
      </w:r>
      <w:r w:rsidR="00236311">
        <w:t>.</w:t>
      </w:r>
    </w:p>
    <w:p w:rsidR="001A2454" w:rsidRPr="00664AB3" w:rsidRDefault="002C73DC" w:rsidP="007A3705">
      <w:pPr>
        <w:pStyle w:val="QPPBulletpoint2"/>
      </w:pPr>
      <w:r>
        <w:t xml:space="preserve">Development </w:t>
      </w:r>
      <w:r w:rsidR="001A2454" w:rsidRPr="00664AB3">
        <w:t>is occupied by direct employees of the principal non-residential use of the premises, and other family or children are only accommodated where their safety</w:t>
      </w:r>
      <w:r w:rsidR="000C2E54">
        <w:t>,</w:t>
      </w:r>
      <w:r w:rsidR="001A2454" w:rsidRPr="00664AB3">
        <w:t xml:space="preserve"> hea</w:t>
      </w:r>
      <w:r w:rsidR="000C2E54">
        <w:t>l</w:t>
      </w:r>
      <w:r w:rsidR="008C6ADE">
        <w:t>th and well</w:t>
      </w:r>
      <w:r w:rsidR="001A2454" w:rsidRPr="00664AB3">
        <w:t xml:space="preserve">being in relation to potential impacts from the primary uses envisaged in the zone in which the </w:t>
      </w:r>
      <w:r w:rsidR="001A2454" w:rsidRPr="00027179">
        <w:t>site</w:t>
      </w:r>
      <w:r w:rsidR="001A2454" w:rsidRPr="00664AB3">
        <w:t xml:space="preserve"> is locate</w:t>
      </w:r>
      <w:r w:rsidR="00236311">
        <w:t>d and adjoining, can be assured.</w:t>
      </w:r>
    </w:p>
    <w:p w:rsidR="001A2454" w:rsidRPr="00D23DF0" w:rsidRDefault="001A37EB" w:rsidP="00236311">
      <w:pPr>
        <w:pStyle w:val="QPPBulletpoint2"/>
      </w:pPr>
      <w:r>
        <w:t xml:space="preserve">Development </w:t>
      </w:r>
      <w:r w:rsidR="00236311">
        <w:t xml:space="preserve">is sited </w:t>
      </w:r>
      <w:r w:rsidR="001A2454" w:rsidRPr="007A3705">
        <w:t>and designed to provide acceptable levels</w:t>
      </w:r>
      <w:r w:rsidR="001A2454">
        <w:t xml:space="preserve"> of privacy and </w:t>
      </w:r>
      <w:r w:rsidR="001A2454" w:rsidRPr="002372DC">
        <w:rPr>
          <w:rPrChange w:id="13" w:author="David Clark" w:date="2019-07-24T09:15:00Z">
            <w:rPr/>
          </w:rPrChange>
        </w:rPr>
        <w:t>amenity</w:t>
      </w:r>
      <w:r w:rsidR="001A2454" w:rsidRPr="00AF4228">
        <w:t xml:space="preserve"> f</w:t>
      </w:r>
      <w:r w:rsidR="001A2454">
        <w:t xml:space="preserve">or </w:t>
      </w:r>
      <w:r w:rsidR="00E51AD7">
        <w:t>residents</w:t>
      </w:r>
      <w:r w:rsidR="001A2454">
        <w:t>.</w:t>
      </w:r>
    </w:p>
    <w:p w:rsidR="001A2454" w:rsidRDefault="004644E8" w:rsidP="00FD1E2C">
      <w:pPr>
        <w:pStyle w:val="QPPHeading4"/>
      </w:pPr>
      <w:r>
        <w:t>9.3.2</w:t>
      </w:r>
      <w:r w:rsidR="0052754F">
        <w:t xml:space="preserve">.3 </w:t>
      </w:r>
      <w:r w:rsidR="009B1817">
        <w:t>Performance outcomes and acceptable outcomes</w:t>
      </w:r>
    </w:p>
    <w:p w:rsidR="001A2454" w:rsidRPr="00D23DF0" w:rsidRDefault="001A2454" w:rsidP="004B6818">
      <w:pPr>
        <w:pStyle w:val="QPPTableHeadingStyle1"/>
      </w:pPr>
      <w:bookmarkStart w:id="14" w:name="Table9323A"/>
      <w:r w:rsidRPr="00D23DF0">
        <w:t xml:space="preserve">Table </w:t>
      </w:r>
      <w:r w:rsidR="004644E8">
        <w:t>9.3.2</w:t>
      </w:r>
      <w:r>
        <w:t>.</w:t>
      </w:r>
      <w:r w:rsidRPr="00D23DF0">
        <w:t>3.</w:t>
      </w:r>
      <w:r>
        <w:t>A</w:t>
      </w:r>
      <w:r w:rsidRPr="00D23DF0">
        <w:t>—</w:t>
      </w:r>
      <w:r w:rsidR="004135DB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1A2454" w:rsidRPr="00D23DF0" w:rsidTr="001D52B5">
        <w:trPr>
          <w:trHeight w:val="434"/>
        </w:trPr>
        <w:tc>
          <w:tcPr>
            <w:tcW w:w="4150" w:type="dxa"/>
            <w:shd w:val="clear" w:color="auto" w:fill="auto"/>
          </w:tcPr>
          <w:bookmarkEnd w:id="14"/>
          <w:p w:rsidR="001A2454" w:rsidRPr="00D23DF0" w:rsidRDefault="001A2454" w:rsidP="0033505A">
            <w:pPr>
              <w:pStyle w:val="QPPTableTextBold"/>
            </w:pPr>
            <w:r w:rsidRPr="00D23DF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1A2454" w:rsidRPr="00D23DF0" w:rsidRDefault="001A2454" w:rsidP="0033505A">
            <w:pPr>
              <w:pStyle w:val="QPPTableTextBold"/>
            </w:pPr>
            <w:r w:rsidRPr="00D23DF0">
              <w:t>Acceptable outcomes</w:t>
            </w:r>
          </w:p>
        </w:tc>
      </w:tr>
      <w:tr w:rsidR="001A2454" w:rsidRPr="008C0C25" w:rsidTr="001D52B5">
        <w:trPr>
          <w:trHeight w:val="350"/>
        </w:trPr>
        <w:tc>
          <w:tcPr>
            <w:tcW w:w="4150" w:type="dxa"/>
            <w:shd w:val="clear" w:color="auto" w:fill="auto"/>
          </w:tcPr>
          <w:p w:rsidR="001A2454" w:rsidRPr="008C0C25" w:rsidRDefault="001A2454" w:rsidP="0033505A">
            <w:pPr>
              <w:pStyle w:val="QPPTableTextBold"/>
            </w:pPr>
            <w:r w:rsidRPr="008C0C25">
              <w:t>PO1</w:t>
            </w:r>
          </w:p>
          <w:p w:rsidR="001A2454" w:rsidRPr="008C0C25" w:rsidRDefault="00F25CB5" w:rsidP="0033505A">
            <w:pPr>
              <w:pStyle w:val="QPPTableTextBody"/>
            </w:pPr>
            <w:r>
              <w:t>Development</w:t>
            </w:r>
            <w:r w:rsidR="001A2454" w:rsidRPr="00664AB3">
              <w:t xml:space="preserve"> is subordinate in function to</w:t>
            </w:r>
            <w:r w:rsidR="000C2E54">
              <w:t>,</w:t>
            </w:r>
            <w:r w:rsidR="001A2454" w:rsidRPr="00664AB3">
              <w:t xml:space="preserve"> and does not compromise the function of, the primary non-residential use of the </w:t>
            </w:r>
            <w:r w:rsidR="001A2454" w:rsidRPr="00027179">
              <w:t>site</w:t>
            </w:r>
            <w:r w:rsidR="001A2454" w:rsidRPr="00664AB3">
              <w:t>.</w:t>
            </w:r>
          </w:p>
        </w:tc>
        <w:tc>
          <w:tcPr>
            <w:tcW w:w="4151" w:type="dxa"/>
            <w:shd w:val="clear" w:color="auto" w:fill="auto"/>
          </w:tcPr>
          <w:p w:rsidR="001A2454" w:rsidRPr="008C0C25" w:rsidRDefault="001A2454" w:rsidP="0033505A">
            <w:pPr>
              <w:pStyle w:val="QPPTableTextBold"/>
            </w:pPr>
            <w:r w:rsidRPr="008C0C25">
              <w:t>AO1</w:t>
            </w:r>
          </w:p>
          <w:p w:rsidR="001A2454" w:rsidRPr="00664AB3" w:rsidRDefault="00F25CB5" w:rsidP="0033505A">
            <w:pPr>
              <w:pStyle w:val="QPPTableTextBody"/>
            </w:pPr>
            <w:r>
              <w:t>Development</w:t>
            </w:r>
            <w:r w:rsidR="001A2454" w:rsidRPr="00664AB3">
              <w:t xml:space="preserve"> has:</w:t>
            </w:r>
          </w:p>
          <w:p w:rsidR="001A2454" w:rsidRPr="008C0C25" w:rsidRDefault="00517FA9" w:rsidP="001D6CC2">
            <w:pPr>
              <w:pStyle w:val="HGTableBullet2"/>
            </w:pPr>
            <w:r>
              <w:t xml:space="preserve">a </w:t>
            </w:r>
            <w:r w:rsidR="001A2454" w:rsidRPr="00664AB3">
              <w:t xml:space="preserve">maximum </w:t>
            </w:r>
            <w:r w:rsidR="001A2454" w:rsidRPr="002372DC">
              <w:rPr>
                <w:rPrChange w:id="15" w:author="David Clark" w:date="2019-07-24T09:15:00Z">
                  <w:rPr/>
                </w:rPrChange>
              </w:rPr>
              <w:t>gross floor area</w:t>
            </w:r>
            <w:r w:rsidR="001A2454" w:rsidRPr="008C0C25">
              <w:t xml:space="preserve"> of </w:t>
            </w:r>
            <w:r w:rsidR="001A2454" w:rsidRPr="00CF4B67">
              <w:t>60m</w:t>
            </w:r>
            <w:r w:rsidR="00CF4B67" w:rsidRPr="00CF4B67">
              <w:rPr>
                <w:rStyle w:val="QPPSuperscriptChar"/>
              </w:rPr>
              <w:t>2</w:t>
            </w:r>
            <w:r w:rsidR="001A2454" w:rsidRPr="008C0C25">
              <w:t>;</w:t>
            </w:r>
          </w:p>
          <w:p w:rsidR="001A2454" w:rsidRPr="008C0C25" w:rsidRDefault="00517FA9" w:rsidP="001D52B5">
            <w:pPr>
              <w:pStyle w:val="HGTableBullet2"/>
              <w:tabs>
                <w:tab w:val="clear" w:pos="360"/>
                <w:tab w:val="left" w:pos="357"/>
              </w:tabs>
              <w:ind w:left="357" w:hanging="357"/>
            </w:pPr>
            <w:r>
              <w:t xml:space="preserve">a </w:t>
            </w:r>
            <w:r w:rsidR="001A2454" w:rsidRPr="008C0C25">
              <w:t xml:space="preserve">maximum of </w:t>
            </w:r>
            <w:r w:rsidR="00806B43">
              <w:t>1</w:t>
            </w:r>
            <w:r w:rsidR="00806B43" w:rsidRPr="008C0C25">
              <w:t xml:space="preserve"> </w:t>
            </w:r>
            <w:r w:rsidR="001A2454" w:rsidRPr="008C0C25">
              <w:t>bedroom;</w:t>
            </w:r>
          </w:p>
          <w:p w:rsidR="001A2454" w:rsidRPr="00664AB3" w:rsidRDefault="001A2454" w:rsidP="001D52B5">
            <w:pPr>
              <w:pStyle w:val="HGTableBullet2"/>
              <w:tabs>
                <w:tab w:val="clear" w:pos="360"/>
                <w:tab w:val="left" w:pos="357"/>
              </w:tabs>
              <w:ind w:left="357" w:hanging="357"/>
            </w:pPr>
            <w:r w:rsidRPr="008C0C25">
              <w:t xml:space="preserve">separate occupant access, independent from </w:t>
            </w:r>
            <w:r w:rsidR="00D35683">
              <w:t xml:space="preserve">access to </w:t>
            </w:r>
            <w:r w:rsidRPr="008C0C25">
              <w:t>any non-residential building on th</w:t>
            </w:r>
            <w:r w:rsidRPr="00664AB3">
              <w:t xml:space="preserve">e </w:t>
            </w:r>
            <w:r w:rsidRPr="001D52B5">
              <w:rPr>
                <w:rFonts w:cs="Times New Roman"/>
              </w:rPr>
              <w:t>site</w:t>
            </w:r>
            <w:r w:rsidRPr="00664AB3">
              <w:t>;</w:t>
            </w:r>
          </w:p>
          <w:p w:rsidR="00C31AC2" w:rsidRPr="00D35683" w:rsidRDefault="000C2E54" w:rsidP="00D35683">
            <w:pPr>
              <w:pStyle w:val="HGTableBullet2"/>
            </w:pPr>
            <w:r w:rsidRPr="00D35683">
              <w:t>one</w:t>
            </w:r>
            <w:r w:rsidR="008C6ADE" w:rsidRPr="00D35683">
              <w:t xml:space="preserve"> covered car</w:t>
            </w:r>
            <w:r w:rsidR="00806B43">
              <w:t xml:space="preserve"> </w:t>
            </w:r>
            <w:r w:rsidR="001A2454" w:rsidRPr="00D35683">
              <w:t xml:space="preserve">parking space in addition to and separate from the </w:t>
            </w:r>
            <w:r w:rsidR="001A2454" w:rsidRPr="00D35683">
              <w:lastRenderedPageBreak/>
              <w:t>parking, servicing and man</w:t>
            </w:r>
            <w:r w:rsidR="00D35683" w:rsidRPr="00D35683">
              <w:t>o</w:t>
            </w:r>
            <w:r w:rsidR="001A2454" w:rsidRPr="00D35683">
              <w:t>euvring areas associated with the primary non-residential use of the site</w:t>
            </w:r>
            <w:r w:rsidR="00D825F1">
              <w:t>.</w:t>
            </w:r>
          </w:p>
        </w:tc>
      </w:tr>
      <w:tr w:rsidR="008C6ADE" w:rsidRPr="001D52B5" w:rsidTr="001D52B5">
        <w:trPr>
          <w:trHeight w:val="2570"/>
        </w:trPr>
        <w:tc>
          <w:tcPr>
            <w:tcW w:w="4150" w:type="dxa"/>
            <w:vMerge w:val="restart"/>
            <w:shd w:val="clear" w:color="auto" w:fill="auto"/>
          </w:tcPr>
          <w:p w:rsidR="008C6ADE" w:rsidRPr="008C0C25" w:rsidRDefault="008C6ADE" w:rsidP="0033505A">
            <w:pPr>
              <w:pStyle w:val="QPPTableTextBold"/>
            </w:pPr>
            <w:r w:rsidRPr="008C0C25">
              <w:lastRenderedPageBreak/>
              <w:t>PO2</w:t>
            </w:r>
          </w:p>
          <w:p w:rsidR="008C6ADE" w:rsidRDefault="008C6ADE" w:rsidP="0033505A">
            <w:pPr>
              <w:pStyle w:val="QPPTableTextBody"/>
            </w:pPr>
            <w:r>
              <w:t>Development is</w:t>
            </w:r>
            <w:r w:rsidRPr="00664AB3">
              <w:t xml:space="preserve"> to house a person employed on the </w:t>
            </w:r>
            <w:r w:rsidRPr="00027179">
              <w:t>site</w:t>
            </w:r>
            <w:r w:rsidRPr="00664AB3">
              <w:t xml:space="preserve"> in a caretaker’s role and does not</w:t>
            </w:r>
            <w:r w:rsidRPr="008C0C25">
              <w:t xml:space="preserve"> place other residents at risk or exposure to</w:t>
            </w:r>
            <w:r>
              <w:t>:</w:t>
            </w:r>
          </w:p>
          <w:p w:rsidR="008C6ADE" w:rsidRDefault="008C6ADE" w:rsidP="001B2E5E">
            <w:pPr>
              <w:pStyle w:val="HGTableBullet2"/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ind w:left="357" w:hanging="357"/>
            </w:pPr>
            <w:r>
              <w:t xml:space="preserve">noise levels that exceed the noise (planning) criteria in </w:t>
            </w:r>
            <w:r w:rsidRPr="002372DC">
              <w:rPr>
                <w:rPrChange w:id="16" w:author="David Clark" w:date="2019-07-24T09:15:00Z">
                  <w:rPr/>
                </w:rPrChange>
              </w:rPr>
              <w:t>Table 9.3.2.3.B;</w:t>
            </w:r>
          </w:p>
          <w:p w:rsidR="00D825F1" w:rsidRDefault="00D825F1" w:rsidP="001B2E5E">
            <w:pPr>
              <w:pStyle w:val="HGTableBullet2"/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ind w:left="357" w:hanging="357"/>
            </w:pPr>
            <w:r>
              <w:t xml:space="preserve">air emissions that exceed the air quality criteria in </w:t>
            </w:r>
            <w:r w:rsidR="007A0569" w:rsidRPr="002372DC">
              <w:rPr>
                <w:rPrChange w:id="17" w:author="David Clark" w:date="2019-07-24T09:15:00Z">
                  <w:rPr/>
                </w:rPrChange>
              </w:rPr>
              <w:t>Table</w:t>
            </w:r>
            <w:r w:rsidR="00680D34" w:rsidRPr="002372DC">
              <w:rPr>
                <w:rPrChange w:id="18" w:author="David Clark" w:date="2019-07-24T09:15:00Z">
                  <w:rPr/>
                </w:rPrChange>
              </w:rPr>
              <w:t> </w:t>
            </w:r>
            <w:r w:rsidR="007A0569" w:rsidRPr="002372DC">
              <w:rPr>
                <w:rPrChange w:id="19" w:author="David Clark" w:date="2019-07-24T09:15:00Z">
                  <w:rPr/>
                </w:rPrChange>
              </w:rPr>
              <w:t>9.3.2.3.C</w:t>
            </w:r>
            <w:r>
              <w:t>;</w:t>
            </w:r>
          </w:p>
          <w:p w:rsidR="008C6ADE" w:rsidRDefault="008C6ADE" w:rsidP="001B2E5E">
            <w:pPr>
              <w:pStyle w:val="HGTableBullet2"/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ind w:left="357" w:hanging="357"/>
            </w:pPr>
            <w:r>
              <w:t xml:space="preserve">odour levels that exceed the odour criteria in </w:t>
            </w:r>
            <w:r w:rsidRPr="002372DC">
              <w:rPr>
                <w:rPrChange w:id="20" w:author="David Clark" w:date="2019-07-24T09:15:00Z">
                  <w:rPr/>
                </w:rPrChange>
              </w:rPr>
              <w:t>Table</w:t>
            </w:r>
            <w:r w:rsidR="00680D34" w:rsidRPr="002372DC">
              <w:rPr>
                <w:rPrChange w:id="21" w:author="David Clark" w:date="2019-07-24T09:15:00Z">
                  <w:rPr/>
                </w:rPrChange>
              </w:rPr>
              <w:t> </w:t>
            </w:r>
            <w:r w:rsidRPr="002372DC">
              <w:rPr>
                <w:rPrChange w:id="22" w:author="David Clark" w:date="2019-07-24T09:15:00Z">
                  <w:rPr/>
                </w:rPrChange>
              </w:rPr>
              <w:t>9.3.2.3.D</w:t>
            </w:r>
            <w:r>
              <w:t>; or</w:t>
            </w:r>
          </w:p>
          <w:p w:rsidR="008C6ADE" w:rsidRDefault="008C6ADE" w:rsidP="001B2E5E">
            <w:pPr>
              <w:pStyle w:val="HGTableBullet2"/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ind w:left="357" w:hanging="357"/>
            </w:pPr>
            <w:r>
              <w:t xml:space="preserve">health risks that exceed the health risk assessment criteria in </w:t>
            </w:r>
            <w:r w:rsidRPr="002372DC">
              <w:rPr>
                <w:rPrChange w:id="23" w:author="David Clark" w:date="2019-07-24T09:15:00Z">
                  <w:rPr/>
                </w:rPrChange>
              </w:rPr>
              <w:t>Table 9.3.2.3.E</w:t>
            </w:r>
            <w:r>
              <w:t>.</w:t>
            </w:r>
          </w:p>
          <w:p w:rsidR="008C6ADE" w:rsidRPr="00664AB3" w:rsidRDefault="008C6ADE" w:rsidP="0033505A">
            <w:pPr>
              <w:pStyle w:val="QPPEditorsNoteStyle1"/>
            </w:pPr>
            <w:r w:rsidRPr="00FD6E75">
              <w:t>Note—</w:t>
            </w:r>
            <w:r w:rsidR="00806B43">
              <w:t>A</w:t>
            </w:r>
            <w:r w:rsidRPr="00FD6E75">
              <w:t xml:space="preserve"> </w:t>
            </w:r>
            <w:r w:rsidRPr="00664AB3">
              <w:t xml:space="preserve">noise impact assessment report </w:t>
            </w:r>
            <w:r w:rsidR="00806B43">
              <w:t xml:space="preserve">prepared </w:t>
            </w:r>
            <w:r w:rsidRPr="00664AB3">
              <w:t xml:space="preserve">in accordance with the </w:t>
            </w:r>
            <w:r w:rsidRPr="002372DC">
              <w:rPr>
                <w:rPrChange w:id="24" w:author="David Clark" w:date="2019-07-24T09:15:00Z">
                  <w:rPr/>
                </w:rPrChange>
              </w:rPr>
              <w:t>Noise impact assessment planning scheme policy</w:t>
            </w:r>
            <w:r w:rsidRPr="00664AB3">
              <w:t xml:space="preserve"> can assist in demonstrating achievement of this performance outcome.</w:t>
            </w:r>
          </w:p>
          <w:p w:rsidR="008C6ADE" w:rsidRPr="008C0C25" w:rsidRDefault="008C6ADE" w:rsidP="00680D34">
            <w:pPr>
              <w:pStyle w:val="QPPEditorsNoteStyle1"/>
            </w:pPr>
            <w:r w:rsidRPr="00664AB3">
              <w:t>Note—</w:t>
            </w:r>
            <w:r w:rsidR="00806B43">
              <w:t>A</w:t>
            </w:r>
            <w:r w:rsidRPr="00664AB3">
              <w:t xml:space="preserve">n air quality impact report </w:t>
            </w:r>
            <w:r w:rsidR="00806B43">
              <w:t xml:space="preserve">prepared </w:t>
            </w:r>
            <w:r w:rsidRPr="00664AB3">
              <w:t xml:space="preserve">in accordance with the </w:t>
            </w:r>
            <w:r w:rsidRPr="002372DC">
              <w:rPr>
                <w:rPrChange w:id="25" w:author="David Clark" w:date="2019-07-24T09:15:00Z">
                  <w:rPr/>
                </w:rPrChange>
              </w:rPr>
              <w:t>Air</w:t>
            </w:r>
            <w:r w:rsidR="00680D34" w:rsidRPr="002372DC">
              <w:rPr>
                <w:rPrChange w:id="26" w:author="David Clark" w:date="2019-07-24T09:15:00Z">
                  <w:rPr/>
                </w:rPrChange>
              </w:rPr>
              <w:t> </w:t>
            </w:r>
            <w:r w:rsidRPr="002372DC">
              <w:rPr>
                <w:rPrChange w:id="27" w:author="David Clark" w:date="2019-07-24T09:15:00Z">
                  <w:rPr/>
                </w:rPrChange>
              </w:rPr>
              <w:t>quality planning scheme policy</w:t>
            </w:r>
            <w:r w:rsidRPr="00664AB3">
              <w:t xml:space="preserve"> can assist in demonstrating achievement of this</w:t>
            </w:r>
            <w:r w:rsidRPr="00FD6E75">
              <w:t xml:space="preserve"> performance outcome.</w:t>
            </w:r>
          </w:p>
        </w:tc>
        <w:tc>
          <w:tcPr>
            <w:tcW w:w="4151" w:type="dxa"/>
            <w:shd w:val="clear" w:color="auto" w:fill="auto"/>
          </w:tcPr>
          <w:p w:rsidR="008C6ADE" w:rsidRPr="008C0C25" w:rsidRDefault="008C6ADE" w:rsidP="0033505A">
            <w:pPr>
              <w:pStyle w:val="QPPTableTextBold"/>
            </w:pPr>
            <w:r w:rsidRPr="008C0C25">
              <w:t>AO2</w:t>
            </w:r>
            <w:r>
              <w:t>.1</w:t>
            </w:r>
          </w:p>
          <w:p w:rsidR="008C6ADE" w:rsidRPr="008C0C25" w:rsidRDefault="008C6ADE" w:rsidP="001D76EA">
            <w:pPr>
              <w:pStyle w:val="QPPTableTextBody"/>
            </w:pPr>
            <w:r>
              <w:t>Development ensures that w</w:t>
            </w:r>
            <w:r w:rsidRPr="008C0C25">
              <w:t xml:space="preserve">here in the </w:t>
            </w:r>
            <w:r w:rsidR="008A6130" w:rsidRPr="001D6CC2">
              <w:t>Low impact industry zone</w:t>
            </w:r>
            <w:r w:rsidRPr="00664AB3">
              <w:t xml:space="preserve">, </w:t>
            </w:r>
            <w:r w:rsidR="001D76EA">
              <w:t>I</w:t>
            </w:r>
            <w:r w:rsidR="008A6130" w:rsidRPr="001D6CC2">
              <w:t xml:space="preserve">ndustry </w:t>
            </w:r>
            <w:r w:rsidR="001D76EA">
              <w:t>z</w:t>
            </w:r>
            <w:r w:rsidR="008A6130" w:rsidRPr="001D6CC2">
              <w:t>one</w:t>
            </w:r>
            <w:r w:rsidR="008A6130">
              <w:t xml:space="preserve">, </w:t>
            </w:r>
            <w:r w:rsidR="008A6130" w:rsidRPr="001D6CC2">
              <w:t>Special industry zone</w:t>
            </w:r>
            <w:r w:rsidR="0077302F">
              <w:t>, Special purpose zone - Port zone precinct, Special purpose zone - Transport infrastructure zone precinct, Special purpose zone - Utility services zone precinct</w:t>
            </w:r>
            <w:r w:rsidRPr="00664AB3">
              <w:t xml:space="preserve"> or </w:t>
            </w:r>
            <w:r w:rsidR="008A6130" w:rsidRPr="001D6CC2">
              <w:t>Extractive industry zone</w:t>
            </w:r>
            <w:r w:rsidRPr="00664AB3">
              <w:t xml:space="preserve">, </w:t>
            </w:r>
            <w:r w:rsidRPr="002372DC">
              <w:rPr>
                <w:rPrChange w:id="28" w:author="David Clark" w:date="2019-07-24T09:15:00Z">
                  <w:rPr/>
                </w:rPrChange>
              </w:rPr>
              <w:t>caretaker’s accommodation</w:t>
            </w:r>
            <w:r w:rsidRPr="00664AB3">
              <w:t xml:space="preserve"> is only occupied by the employees of the primary non-residential use of the </w:t>
            </w:r>
            <w:r w:rsidRPr="000732AD">
              <w:t>site</w:t>
            </w:r>
            <w:r w:rsidRPr="00664AB3">
              <w:t xml:space="preserve"> who have responsibilities for the care, control</w:t>
            </w:r>
            <w:r w:rsidRPr="008C0C25">
              <w:t xml:space="preserve"> or supervision of the </w:t>
            </w:r>
            <w:r w:rsidRPr="00704C80">
              <w:t>premises.</w:t>
            </w:r>
          </w:p>
        </w:tc>
      </w:tr>
      <w:tr w:rsidR="008C6ADE" w:rsidRPr="008C0C25" w:rsidTr="001D52B5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8C6ADE" w:rsidRPr="008C0C25" w:rsidRDefault="008C6ADE" w:rsidP="0033505A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8C6ADE" w:rsidRPr="008C6ADE" w:rsidRDefault="008C6ADE" w:rsidP="008C6ADE">
            <w:pPr>
              <w:pStyle w:val="QPPTableTextBold"/>
            </w:pPr>
            <w:r w:rsidRPr="008C6ADE">
              <w:t>AO2.2</w:t>
            </w:r>
          </w:p>
          <w:p w:rsidR="008C6ADE" w:rsidRPr="007E6424" w:rsidRDefault="008C6ADE" w:rsidP="0042557A">
            <w:pPr>
              <w:pStyle w:val="QPPTableTextBody"/>
            </w:pPr>
            <w:r w:rsidRPr="007E6424">
              <w:t xml:space="preserve">Development ensures that where in any other zone, </w:t>
            </w:r>
            <w:r w:rsidRPr="002372DC">
              <w:rPr>
                <w:rPrChange w:id="29" w:author="David Clark" w:date="2019-07-24T09:15:00Z">
                  <w:rPr/>
                </w:rPrChange>
              </w:rPr>
              <w:t>caretaker’s accommodation</w:t>
            </w:r>
            <w:r w:rsidRPr="007E6424">
              <w:t xml:space="preserve"> is only occupied by the employees of the primary non-residential use of the site who have responsibilities for the care, control or supervision of the premises, and by </w:t>
            </w:r>
            <w:r w:rsidR="0042557A">
              <w:t>immediate</w:t>
            </w:r>
            <w:r w:rsidR="0042557A" w:rsidRPr="007E6424">
              <w:t xml:space="preserve"> </w:t>
            </w:r>
            <w:r w:rsidRPr="007E6424">
              <w:t>family members of that employee.</w:t>
            </w:r>
          </w:p>
        </w:tc>
      </w:tr>
      <w:tr w:rsidR="001A2454" w:rsidRPr="008C0C25" w:rsidTr="001D52B5">
        <w:trPr>
          <w:trHeight w:val="284"/>
        </w:trPr>
        <w:tc>
          <w:tcPr>
            <w:tcW w:w="4150" w:type="dxa"/>
            <w:shd w:val="clear" w:color="auto" w:fill="auto"/>
          </w:tcPr>
          <w:p w:rsidR="001A2454" w:rsidRPr="008C0C25" w:rsidRDefault="001A2454" w:rsidP="0033505A">
            <w:pPr>
              <w:pStyle w:val="QPPTableTextBold"/>
            </w:pPr>
            <w:r w:rsidRPr="008C0C25">
              <w:t>PO3</w:t>
            </w:r>
          </w:p>
          <w:p w:rsidR="001A2454" w:rsidRPr="008C0C25" w:rsidRDefault="00F25CB5" w:rsidP="0033505A">
            <w:pPr>
              <w:pStyle w:val="QPPTableTextBody"/>
            </w:pPr>
            <w:r>
              <w:t>Development</w:t>
            </w:r>
            <w:r w:rsidR="001A2454" w:rsidRPr="008C0C25">
              <w:t xml:space="preserve"> </w:t>
            </w:r>
            <w:r w:rsidR="00476827">
              <w:t xml:space="preserve">provides </w:t>
            </w:r>
            <w:r w:rsidR="001A2454" w:rsidRPr="008C0C25">
              <w:t xml:space="preserve">sufficient outdoor </w:t>
            </w:r>
            <w:r w:rsidR="001A2454" w:rsidRPr="00AF4228">
              <w:t>private open space for the reasonable recreation</w:t>
            </w:r>
            <w:r w:rsidR="001A2454" w:rsidRPr="008C0C25">
              <w:t xml:space="preserve"> and domestic needs of the resident employees.</w:t>
            </w:r>
          </w:p>
        </w:tc>
        <w:tc>
          <w:tcPr>
            <w:tcW w:w="4151" w:type="dxa"/>
            <w:shd w:val="clear" w:color="auto" w:fill="auto"/>
          </w:tcPr>
          <w:p w:rsidR="001A2454" w:rsidRPr="008C0C25" w:rsidRDefault="001A2454" w:rsidP="0033505A">
            <w:pPr>
              <w:pStyle w:val="QPPTableTextBold"/>
            </w:pPr>
            <w:r w:rsidRPr="008C0C25">
              <w:t>AO3</w:t>
            </w:r>
          </w:p>
          <w:p w:rsidR="001A2454" w:rsidRPr="008C0C25" w:rsidRDefault="00F25CB5" w:rsidP="0033505A">
            <w:pPr>
              <w:pStyle w:val="QPPTableTextBody"/>
            </w:pPr>
            <w:r>
              <w:t>Development</w:t>
            </w:r>
            <w:r w:rsidR="001A2454" w:rsidRPr="00664AB3">
              <w:t>:</w:t>
            </w:r>
          </w:p>
          <w:p w:rsidR="001A2454" w:rsidRPr="00AF4228" w:rsidRDefault="008C6ADE" w:rsidP="001B2E5E">
            <w:pPr>
              <w:pStyle w:val="HGTableBullet2"/>
              <w:numPr>
                <w:ilvl w:val="0"/>
                <w:numId w:val="15"/>
              </w:numPr>
              <w:tabs>
                <w:tab w:val="clear" w:pos="360"/>
                <w:tab w:val="left" w:pos="357"/>
              </w:tabs>
              <w:ind w:left="357" w:hanging="357"/>
            </w:pPr>
            <w:r>
              <w:t>at ground-</w:t>
            </w:r>
            <w:r w:rsidR="001A2454" w:rsidRPr="008C0C25">
              <w:t>floor level</w:t>
            </w:r>
            <w:r w:rsidR="00476827">
              <w:t xml:space="preserve"> provides</w:t>
            </w:r>
            <w:r w:rsidR="001A2454" w:rsidRPr="008C0C25">
              <w:t xml:space="preserve"> a </w:t>
            </w:r>
            <w:r w:rsidR="001A2454" w:rsidRPr="00AF4228">
              <w:t>private open space of at least 30m</w:t>
            </w:r>
            <w:r w:rsidR="00CF4B67" w:rsidRPr="00CF4B67">
              <w:rPr>
                <w:rStyle w:val="QPPSuperscriptChar"/>
              </w:rPr>
              <w:t>2</w:t>
            </w:r>
            <w:r w:rsidR="001A2454" w:rsidRPr="00AF4228">
              <w:t xml:space="preserve"> with a minimum dimension of </w:t>
            </w:r>
            <w:r w:rsidR="00A46B4A">
              <w:t xml:space="preserve">5m that </w:t>
            </w:r>
            <w:r w:rsidR="001A2454" w:rsidRPr="00AF4228">
              <w:t xml:space="preserve">is screened from other activities on the </w:t>
            </w:r>
            <w:r w:rsidR="001A2454" w:rsidRPr="001D52B5">
              <w:rPr>
                <w:rFonts w:cs="Times New Roman"/>
              </w:rPr>
              <w:t>site</w:t>
            </w:r>
            <w:r w:rsidR="001A2454" w:rsidRPr="00AF4228">
              <w:t>; or</w:t>
            </w:r>
          </w:p>
          <w:p w:rsidR="001A2454" w:rsidRPr="008C0C25" w:rsidRDefault="001A2454" w:rsidP="00CF4B67">
            <w:pPr>
              <w:pStyle w:val="HGTableBullet2"/>
              <w:numPr>
                <w:ilvl w:val="0"/>
                <w:numId w:val="15"/>
              </w:numPr>
              <w:tabs>
                <w:tab w:val="clear" w:pos="360"/>
                <w:tab w:val="left" w:pos="357"/>
              </w:tabs>
              <w:ind w:left="357" w:hanging="357"/>
            </w:pPr>
            <w:r w:rsidRPr="00AF4228">
              <w:t>located entirely above ground</w:t>
            </w:r>
            <w:r w:rsidR="008C6ADE">
              <w:t>-</w:t>
            </w:r>
            <w:r w:rsidRPr="00AF4228">
              <w:t>floor level</w:t>
            </w:r>
            <w:r w:rsidR="00A46B4A">
              <w:t xml:space="preserve"> provides</w:t>
            </w:r>
            <w:r w:rsidRPr="00AF4228">
              <w:t xml:space="preserve"> a private open space comprising</w:t>
            </w:r>
            <w:r w:rsidRPr="008C0C25">
              <w:t xml:space="preserve"> a balcony or roof area open to the sky, with a minimum area of 8</w:t>
            </w:r>
            <w:r w:rsidRPr="0033505A">
              <w:t>m</w:t>
            </w:r>
            <w:r w:rsidR="00CF4B67" w:rsidRPr="00CF4B67">
              <w:rPr>
                <w:rStyle w:val="QPPSuperscriptChar"/>
              </w:rPr>
              <w:t>2</w:t>
            </w:r>
            <w:r w:rsidRPr="008C0C25">
              <w:t xml:space="preserve"> and a minimum dimension of 2m </w:t>
            </w:r>
            <w:r w:rsidR="00A46B4A">
              <w:t xml:space="preserve">that </w:t>
            </w:r>
            <w:r w:rsidRPr="008C0C25">
              <w:t>is directly accessible from a living room.</w:t>
            </w:r>
          </w:p>
        </w:tc>
      </w:tr>
    </w:tbl>
    <w:p w:rsidR="001A2454" w:rsidRDefault="001A2454" w:rsidP="00D11976">
      <w:pPr>
        <w:pStyle w:val="QPPEditorsNoteStyle1"/>
      </w:pPr>
      <w:r w:rsidRPr="00062903">
        <w:t xml:space="preserve">Editor’s note—For a proposal to be </w:t>
      </w:r>
      <w:r w:rsidR="00F42700">
        <w:t>accepted development</w:t>
      </w:r>
      <w:r w:rsidR="00D04901">
        <w:t xml:space="preserve"> </w:t>
      </w:r>
      <w:r w:rsidR="00A13E9A">
        <w:t>subject to compliance with identified requirements</w:t>
      </w:r>
      <w:r w:rsidRPr="00062903">
        <w:t xml:space="preserve">, it must meet all the </w:t>
      </w:r>
      <w:r w:rsidR="00091800">
        <w:t xml:space="preserve">identified </w:t>
      </w:r>
      <w:r w:rsidR="00A46B4A">
        <w:t xml:space="preserve">acceptable </w:t>
      </w:r>
      <w:r w:rsidRPr="00062903">
        <w:t>outcomes of this code and</w:t>
      </w:r>
      <w:r>
        <w:t xml:space="preserve"> any other applicable code</w:t>
      </w:r>
      <w:r w:rsidRPr="00D23DF0">
        <w:t xml:space="preserve">. Where it does not meet all </w:t>
      </w:r>
      <w:r w:rsidR="00F42700">
        <w:t>identified</w:t>
      </w:r>
      <w:r w:rsidRPr="00D23DF0">
        <w:t xml:space="preserve"> </w:t>
      </w:r>
      <w:r w:rsidR="00A46B4A">
        <w:t xml:space="preserve">acceptable </w:t>
      </w:r>
      <w:r w:rsidRPr="00D23DF0">
        <w:t>outcome</w:t>
      </w:r>
      <w:r w:rsidR="00D825F1">
        <w:t>s</w:t>
      </w:r>
      <w:r w:rsidRPr="00D23DF0">
        <w:t>, the proposal becomes assessable development and a development application is required. Where a development application is triggered, only the specific acceptable outcome</w:t>
      </w:r>
      <w:r w:rsidR="00091800">
        <w:t>s</w:t>
      </w:r>
      <w:r w:rsidRPr="00D23DF0">
        <w:t xml:space="preserve"> that the proposal fails to meet need to be assessed against the corresponding assessable acceptable outcome</w:t>
      </w:r>
      <w:r w:rsidR="00E76440">
        <w:t>s</w:t>
      </w:r>
      <w:r w:rsidRPr="00D23DF0">
        <w:t xml:space="preserve"> or performance outcome</w:t>
      </w:r>
      <w:r w:rsidR="00E76440">
        <w:t>s</w:t>
      </w:r>
      <w:r w:rsidR="00006B30">
        <w:t xml:space="preserve"> and relevant overall outcomes</w:t>
      </w:r>
      <w:r w:rsidRPr="00D23DF0">
        <w:t xml:space="preserve">. Other </w:t>
      </w:r>
      <w:r w:rsidR="00F42700">
        <w:t>identified acceptable</w:t>
      </w:r>
      <w:r w:rsidRPr="00D23DF0">
        <w:t xml:space="preserve"> outcomes that are met are not assessed as part of the development application.</w:t>
      </w:r>
    </w:p>
    <w:p w:rsidR="001A2454" w:rsidRPr="002664CC" w:rsidRDefault="001A2454" w:rsidP="002664CC">
      <w:pPr>
        <w:pStyle w:val="QPPTableHeadingStyle1"/>
      </w:pPr>
      <w:bookmarkStart w:id="30" w:name="Table9323B"/>
      <w:r w:rsidRPr="002664CC">
        <w:t xml:space="preserve">Table </w:t>
      </w:r>
      <w:r w:rsidR="004644E8">
        <w:t>9.3.2</w:t>
      </w:r>
      <w:r>
        <w:t>.</w:t>
      </w:r>
      <w:r w:rsidR="00A46B4A">
        <w:t>3</w:t>
      </w:r>
      <w:r>
        <w:t>.B</w:t>
      </w:r>
      <w:r w:rsidR="00C36C32">
        <w:t>—Noise (planning)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379"/>
        <w:gridCol w:w="1448"/>
        <w:gridCol w:w="1379"/>
        <w:gridCol w:w="1936"/>
      </w:tblGrid>
      <w:tr w:rsidR="001A2454" w:rsidRPr="008E3F25" w:rsidTr="001D52B5">
        <w:tc>
          <w:tcPr>
            <w:tcW w:w="0" w:type="auto"/>
            <w:vMerge w:val="restart"/>
            <w:shd w:val="clear" w:color="auto" w:fill="auto"/>
          </w:tcPr>
          <w:bookmarkEnd w:id="30"/>
          <w:p w:rsidR="001A2454" w:rsidRPr="002664CC" w:rsidRDefault="001A2454" w:rsidP="00664AB3">
            <w:pPr>
              <w:pStyle w:val="QPPTableTextBold"/>
            </w:pPr>
            <w:r>
              <w:t>Location where the criteria applies inside the caretaker</w:t>
            </w:r>
            <w:r w:rsidR="00A46B4A">
              <w:t>’</w:t>
            </w:r>
            <w:r>
              <w:t>s accommodation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A2454" w:rsidRPr="00664AB3" w:rsidRDefault="001A2454" w:rsidP="008C6ADE">
            <w:pPr>
              <w:pStyle w:val="QPPTableTextBold"/>
            </w:pPr>
            <w:r w:rsidRPr="00664AB3">
              <w:t>Adjusted equivalent continu</w:t>
            </w:r>
            <w:r w:rsidR="008C6ADE">
              <w:t>ous sound pressure level (L</w:t>
            </w:r>
            <w:r w:rsidR="008C6ADE" w:rsidRPr="00214A06">
              <w:rPr>
                <w:rStyle w:val="QPPSubscriptChar"/>
              </w:rPr>
              <w:t>Aeq,adj,T</w:t>
            </w:r>
            <w:r w:rsidRPr="00664AB3">
              <w:t>) to be achieved during day,</w:t>
            </w:r>
            <w:r w:rsidR="006B2E6F">
              <w:t xml:space="preserve"> evening and night-</w:t>
            </w:r>
            <w:r w:rsidR="00A46B4A">
              <w:t>time periods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A535F2" w:rsidP="00A535F2">
            <w:pPr>
              <w:pStyle w:val="QPPTableTextBold"/>
            </w:pPr>
            <w:r>
              <w:t>M</w:t>
            </w:r>
            <w:r w:rsidR="001A2454" w:rsidRPr="00664AB3">
              <w:t>aximum sound pressure level (L</w:t>
            </w:r>
            <w:r w:rsidR="001A2454" w:rsidRPr="00214A06">
              <w:rPr>
                <w:rStyle w:val="QPPSubscriptChar"/>
              </w:rPr>
              <w:t>Amax</w:t>
            </w:r>
            <w:r w:rsidR="001A2454" w:rsidRPr="00664AB3">
              <w:t>) to be achieved during the nig</w:t>
            </w:r>
            <w:r w:rsidR="00A46B4A">
              <w:t>ht</w:t>
            </w:r>
            <w:r w:rsidR="006B2E6F">
              <w:t>-</w:t>
            </w:r>
            <w:r w:rsidR="00A46B4A">
              <w:t>time period</w:t>
            </w:r>
          </w:p>
        </w:tc>
      </w:tr>
      <w:tr w:rsidR="001A2454" w:rsidRPr="008E3F25" w:rsidTr="001D52B5">
        <w:tc>
          <w:tcPr>
            <w:tcW w:w="0" w:type="auto"/>
            <w:vMerge/>
            <w:shd w:val="clear" w:color="auto" w:fill="auto"/>
          </w:tcPr>
          <w:p w:rsidR="001A2454" w:rsidRPr="002664CC" w:rsidRDefault="001A2454" w:rsidP="00664AB3">
            <w:pPr>
              <w:pStyle w:val="QPPTableTextBold"/>
            </w:pPr>
          </w:p>
        </w:tc>
        <w:tc>
          <w:tcPr>
            <w:tcW w:w="0" w:type="auto"/>
            <w:shd w:val="clear" w:color="auto" w:fill="auto"/>
          </w:tcPr>
          <w:p w:rsidR="001A2454" w:rsidRPr="00664AB3" w:rsidRDefault="001A2454" w:rsidP="00664AB3">
            <w:pPr>
              <w:pStyle w:val="QPPTableTextBold"/>
            </w:pPr>
            <w:r w:rsidRPr="00664AB3">
              <w:t>Day 7am</w:t>
            </w:r>
            <w:r w:rsidR="00806B43">
              <w:t>–</w:t>
            </w:r>
            <w:r w:rsidRPr="00664AB3">
              <w:t>6pm</w:t>
            </w:r>
          </w:p>
          <w:p w:rsidR="001A2454" w:rsidRPr="00664AB3" w:rsidRDefault="001A2454" w:rsidP="006B2E6F">
            <w:pPr>
              <w:pStyle w:val="QPPTableTextBold"/>
            </w:pPr>
            <w:r w:rsidRPr="00664AB3">
              <w:lastRenderedPageBreak/>
              <w:t>L</w:t>
            </w:r>
            <w:r w:rsidRPr="00214A06">
              <w:rPr>
                <w:rStyle w:val="QPPSubscriptChar"/>
              </w:rPr>
              <w:t>Aeq</w:t>
            </w:r>
            <w:r w:rsidR="006B2E6F" w:rsidRPr="00214A06">
              <w:rPr>
                <w:rStyle w:val="QPPSubscriptChar"/>
              </w:rPr>
              <w:t>,adj,</w:t>
            </w:r>
            <w:r w:rsidRPr="00214A06">
              <w:rPr>
                <w:rStyle w:val="QPPSubscriptChar"/>
              </w:rPr>
              <w:t>11hr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1A2454" w:rsidP="00664AB3">
            <w:pPr>
              <w:pStyle w:val="QPPTableTextBold"/>
            </w:pPr>
            <w:r w:rsidRPr="00664AB3">
              <w:lastRenderedPageBreak/>
              <w:t>Evening 6pm</w:t>
            </w:r>
            <w:r w:rsidR="00806B43">
              <w:t>–</w:t>
            </w:r>
            <w:r w:rsidRPr="00664AB3">
              <w:t>10pm</w:t>
            </w:r>
          </w:p>
          <w:p w:rsidR="001A2454" w:rsidRPr="00664AB3" w:rsidRDefault="001A2454" w:rsidP="006B2E6F">
            <w:pPr>
              <w:pStyle w:val="QPPTableTextBold"/>
            </w:pPr>
            <w:r w:rsidRPr="00664AB3">
              <w:lastRenderedPageBreak/>
              <w:t>L</w:t>
            </w:r>
            <w:r w:rsidRPr="00214A06">
              <w:rPr>
                <w:rStyle w:val="QPPSubscriptChar"/>
              </w:rPr>
              <w:t>Aeq,</w:t>
            </w:r>
            <w:r w:rsidR="006B2E6F" w:rsidRPr="00214A06">
              <w:rPr>
                <w:rStyle w:val="QPPSubscriptChar"/>
              </w:rPr>
              <w:t>adj,</w:t>
            </w:r>
            <w:r w:rsidRPr="00214A06">
              <w:rPr>
                <w:rStyle w:val="QPPSubscriptChar"/>
              </w:rPr>
              <w:t>4hr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1A2454" w:rsidP="00664AB3">
            <w:pPr>
              <w:pStyle w:val="QPPTableTextBold"/>
            </w:pPr>
            <w:r w:rsidRPr="00664AB3">
              <w:lastRenderedPageBreak/>
              <w:t>Night 10pm</w:t>
            </w:r>
            <w:r w:rsidR="00806B43">
              <w:t>–</w:t>
            </w:r>
            <w:r w:rsidRPr="00664AB3">
              <w:t>7am</w:t>
            </w:r>
          </w:p>
          <w:p w:rsidR="001A2454" w:rsidRPr="00664AB3" w:rsidRDefault="001A2454" w:rsidP="006B2E6F">
            <w:pPr>
              <w:pStyle w:val="QPPTableTextBold"/>
            </w:pPr>
            <w:r w:rsidRPr="00664AB3">
              <w:lastRenderedPageBreak/>
              <w:t>L</w:t>
            </w:r>
            <w:r w:rsidRPr="00214A06">
              <w:rPr>
                <w:rStyle w:val="QPPSubscriptChar"/>
              </w:rPr>
              <w:t>Aeq,</w:t>
            </w:r>
            <w:r w:rsidR="006B2E6F" w:rsidRPr="00214A06">
              <w:rPr>
                <w:rStyle w:val="QPPSubscriptChar"/>
              </w:rPr>
              <w:t>adj,</w:t>
            </w:r>
            <w:r w:rsidRPr="00214A06">
              <w:rPr>
                <w:rStyle w:val="QPPSubscriptChar"/>
              </w:rPr>
              <w:t>9hr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1A2454" w:rsidP="00664AB3">
            <w:pPr>
              <w:pStyle w:val="QPPTableTextBold"/>
            </w:pPr>
            <w:r w:rsidRPr="00664AB3">
              <w:lastRenderedPageBreak/>
              <w:t>Night</w:t>
            </w:r>
          </w:p>
          <w:p w:rsidR="001A2454" w:rsidRPr="00664AB3" w:rsidRDefault="001A2454" w:rsidP="00806B43">
            <w:pPr>
              <w:pStyle w:val="QPPTableTextBold"/>
            </w:pPr>
            <w:r w:rsidRPr="00664AB3">
              <w:t>10pm</w:t>
            </w:r>
            <w:r w:rsidR="00806B43">
              <w:t>–</w:t>
            </w:r>
            <w:r w:rsidRPr="00664AB3">
              <w:t>7am</w:t>
            </w:r>
          </w:p>
        </w:tc>
      </w:tr>
      <w:tr w:rsidR="001A2454" w:rsidTr="001D52B5">
        <w:tc>
          <w:tcPr>
            <w:tcW w:w="0" w:type="auto"/>
            <w:shd w:val="clear" w:color="auto" w:fill="auto"/>
          </w:tcPr>
          <w:p w:rsidR="001A2454" w:rsidRPr="00FD6E75" w:rsidRDefault="001A2454" w:rsidP="002664CC">
            <w:pPr>
              <w:pStyle w:val="QPPTableTextBody"/>
            </w:pPr>
            <w:r>
              <w:t>Bedroom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6B2E6F" w:rsidP="002664CC">
            <w:pPr>
              <w:pStyle w:val="QPPTableTextBody"/>
            </w:pPr>
            <w:r>
              <w:t>35</w:t>
            </w:r>
            <w:r w:rsidR="001A2454" w:rsidRPr="00664AB3">
              <w:t>dB(A)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6B2E6F" w:rsidP="002664CC">
            <w:pPr>
              <w:pStyle w:val="QPPTableTextBody"/>
            </w:pPr>
            <w:r>
              <w:t>35</w:t>
            </w:r>
            <w:r w:rsidR="001A2454" w:rsidRPr="00664AB3">
              <w:t>dB(A)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6B2E6F" w:rsidP="002664CC">
            <w:pPr>
              <w:pStyle w:val="QPPTableTextBody"/>
            </w:pPr>
            <w:r>
              <w:t>30</w:t>
            </w:r>
            <w:r w:rsidR="001A2454" w:rsidRPr="00664AB3">
              <w:t>dB(A)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6B2E6F" w:rsidP="002664CC">
            <w:pPr>
              <w:pStyle w:val="QPPTableTextBody"/>
            </w:pPr>
            <w:r>
              <w:t>45</w:t>
            </w:r>
            <w:r w:rsidR="001A2454" w:rsidRPr="00664AB3">
              <w:t>dB(A)</w:t>
            </w:r>
          </w:p>
        </w:tc>
      </w:tr>
      <w:tr w:rsidR="001A2454" w:rsidTr="001D52B5">
        <w:tc>
          <w:tcPr>
            <w:tcW w:w="0" w:type="auto"/>
            <w:shd w:val="clear" w:color="auto" w:fill="auto"/>
          </w:tcPr>
          <w:p w:rsidR="001A2454" w:rsidRPr="00FD6E75" w:rsidRDefault="001A2454" w:rsidP="002664CC">
            <w:pPr>
              <w:pStyle w:val="QPPTableTextBody"/>
            </w:pPr>
            <w:r w:rsidRPr="00FD6E75">
              <w:t xml:space="preserve">Other </w:t>
            </w:r>
            <w:r w:rsidRPr="009134B6">
              <w:t>habitable room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6B2E6F" w:rsidP="002664CC">
            <w:pPr>
              <w:pStyle w:val="QPPTableTextBody"/>
            </w:pPr>
            <w:r>
              <w:t>35</w:t>
            </w:r>
            <w:r w:rsidR="001A2454" w:rsidRPr="00664AB3">
              <w:t>dB(A)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6B2E6F" w:rsidP="002664CC">
            <w:pPr>
              <w:pStyle w:val="QPPTableTextBody"/>
            </w:pPr>
            <w:r>
              <w:t>35</w:t>
            </w:r>
            <w:r w:rsidR="001A2454" w:rsidRPr="00664AB3">
              <w:t>dB(A)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6B2E6F" w:rsidP="002664CC">
            <w:pPr>
              <w:pStyle w:val="QPPTableTextBody"/>
            </w:pPr>
            <w:r>
              <w:t>35</w:t>
            </w:r>
            <w:r w:rsidR="001A2454" w:rsidRPr="00664AB3">
              <w:t>dB(A)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C36C32" w:rsidP="002664CC">
            <w:pPr>
              <w:pStyle w:val="QPPTableTextBody"/>
            </w:pPr>
            <w:r>
              <w:t>-</w:t>
            </w:r>
          </w:p>
        </w:tc>
      </w:tr>
    </w:tbl>
    <w:p w:rsidR="002814C0" w:rsidRDefault="002814C0" w:rsidP="002814C0">
      <w:pPr>
        <w:pStyle w:val="QPPEditorsNoteStyle1"/>
      </w:pPr>
      <w:r>
        <w:t>Note—</w:t>
      </w:r>
    </w:p>
    <w:p w:rsidR="002814C0" w:rsidRDefault="002814C0" w:rsidP="002814C0">
      <w:pPr>
        <w:pStyle w:val="QPPEditorsnotebulletpoint1"/>
      </w:pPr>
      <w:r>
        <w:t>L</w:t>
      </w:r>
      <w:r w:rsidRPr="00214A06">
        <w:rPr>
          <w:rStyle w:val="QPPSubscriptChar"/>
        </w:rPr>
        <w:t>Aeq,adj,T</w:t>
      </w:r>
      <w:r>
        <w:t>: T</w:t>
      </w:r>
      <w:r w:rsidRPr="003903A2">
        <w:t xml:space="preserve">he </w:t>
      </w:r>
      <w:r>
        <w:t xml:space="preserve">adjusted </w:t>
      </w:r>
      <w:r w:rsidRPr="003903A2">
        <w:t xml:space="preserve">A-weighted equivalent continuous sound pressure level during </w:t>
      </w:r>
      <w:r>
        <w:t xml:space="preserve">the </w:t>
      </w:r>
      <w:r w:rsidRPr="003903A2">
        <w:t>measurement time T,</w:t>
      </w:r>
      <w:r>
        <w:t xml:space="preserve"> where T </w:t>
      </w:r>
      <w:r w:rsidR="001C3AD0">
        <w:t xml:space="preserve">is an </w:t>
      </w:r>
      <w:r>
        <w:t>11</w:t>
      </w:r>
      <w:r w:rsidR="001C3AD0">
        <w:t>-</w:t>
      </w:r>
      <w:r>
        <w:t xml:space="preserve">hour day </w:t>
      </w:r>
      <w:r w:rsidRPr="003903A2">
        <w:t>(7am to 6pm)</w:t>
      </w:r>
      <w:r>
        <w:t>, 4</w:t>
      </w:r>
      <w:r w:rsidR="001C3AD0">
        <w:t>-</w:t>
      </w:r>
      <w:r>
        <w:t>hour</w:t>
      </w:r>
      <w:r w:rsidR="001C3AD0">
        <w:t xml:space="preserve"> </w:t>
      </w:r>
      <w:r>
        <w:t xml:space="preserve">evening </w:t>
      </w:r>
      <w:r w:rsidRPr="003903A2">
        <w:t>(6pm to 10pm)</w:t>
      </w:r>
      <w:r>
        <w:t xml:space="preserve"> and 9</w:t>
      </w:r>
      <w:r w:rsidR="001C3AD0">
        <w:t>-</w:t>
      </w:r>
      <w:r>
        <w:t>hour</w:t>
      </w:r>
      <w:r w:rsidR="001C3AD0">
        <w:t xml:space="preserve"> </w:t>
      </w:r>
      <w:r>
        <w:t xml:space="preserve">night </w:t>
      </w:r>
      <w:r w:rsidRPr="003903A2">
        <w:t>(10pm to 7am)</w:t>
      </w:r>
      <w:r>
        <w:t>;</w:t>
      </w:r>
    </w:p>
    <w:p w:rsidR="002814C0" w:rsidRPr="00EC6BA2" w:rsidRDefault="002814C0" w:rsidP="002814C0">
      <w:pPr>
        <w:pStyle w:val="QPPEditorsnotebulletpoint1"/>
      </w:pPr>
      <w:r>
        <w:t>L</w:t>
      </w:r>
      <w:r w:rsidRPr="00214A06">
        <w:rPr>
          <w:rStyle w:val="QPPSubscriptChar"/>
        </w:rPr>
        <w:t>Amax</w:t>
      </w:r>
      <w:r>
        <w:t xml:space="preserve">: The A-weighted maximum </w:t>
      </w:r>
      <w:r w:rsidRPr="003903A2">
        <w:t xml:space="preserve">sound pressure level determined in accordance with the methodology described in the </w:t>
      </w:r>
      <w:r w:rsidRPr="002372DC">
        <w:rPr>
          <w:rPrChange w:id="31" w:author="David Clark" w:date="2019-07-24T09:15:00Z">
            <w:rPr/>
          </w:rPrChange>
        </w:rPr>
        <w:t>Noise impact assessment planning scheme policy</w:t>
      </w:r>
      <w:r w:rsidRPr="00222C8A">
        <w:t>;</w:t>
      </w:r>
    </w:p>
    <w:p w:rsidR="001A2454" w:rsidRDefault="002814C0" w:rsidP="002814C0">
      <w:pPr>
        <w:pStyle w:val="QPPEditorsnotebulletpoint1"/>
      </w:pPr>
      <w:r>
        <w:t>dB(A): A</w:t>
      </w:r>
      <w:r w:rsidR="001C3AD0">
        <w:t>-</w:t>
      </w:r>
      <w:r>
        <w:t>weighted decibels</w:t>
      </w:r>
    </w:p>
    <w:p w:rsidR="001A2454" w:rsidRPr="002664CC" w:rsidRDefault="001A2454" w:rsidP="002664CC">
      <w:pPr>
        <w:pStyle w:val="QPPTableHeadingStyle1"/>
      </w:pPr>
      <w:bookmarkStart w:id="32" w:name="Table9323C"/>
      <w:r w:rsidRPr="002664CC">
        <w:t xml:space="preserve">Table </w:t>
      </w:r>
      <w:r w:rsidR="004644E8">
        <w:t>9.3.2</w:t>
      </w:r>
      <w:r>
        <w:t>.</w:t>
      </w:r>
      <w:r w:rsidR="00A46B4A">
        <w:t>3</w:t>
      </w:r>
      <w:r>
        <w:t>.C</w:t>
      </w:r>
      <w:r w:rsidRPr="002664CC">
        <w:t>—Air quality criteria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2340"/>
        <w:gridCol w:w="1440"/>
        <w:gridCol w:w="1440"/>
      </w:tblGrid>
      <w:tr w:rsidR="001A2454" w:rsidTr="001D52B5">
        <w:tc>
          <w:tcPr>
            <w:tcW w:w="2628" w:type="dxa"/>
            <w:shd w:val="clear" w:color="auto" w:fill="auto"/>
          </w:tcPr>
          <w:bookmarkEnd w:id="32"/>
          <w:p w:rsidR="001A2454" w:rsidRPr="002664CC" w:rsidRDefault="001A2454" w:rsidP="00664AB3">
            <w:pPr>
              <w:pStyle w:val="QPPTableTextBold"/>
            </w:pPr>
            <w:r w:rsidRPr="002664CC">
              <w:t>Pollutant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ld"/>
            </w:pPr>
            <w:r w:rsidRPr="002664CC">
              <w:t>Averaging time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ld"/>
            </w:pPr>
            <w:r w:rsidRPr="002664CC">
              <w:t>Health outcome protected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ld"/>
            </w:pPr>
            <w:r w:rsidRPr="002664CC">
              <w:t>Criteria including background (µg/m³)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ld"/>
            </w:pPr>
            <w:r w:rsidRPr="002664CC">
              <w:t>Criteria including background (ppm)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Nitrogen </w:t>
            </w:r>
            <w:r w:rsidR="006D19A1" w:rsidRPr="002664CC">
              <w:t>dioxide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250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0.12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62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0.03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84C23">
            <w:pPr>
              <w:pStyle w:val="QPPTableTextBody"/>
            </w:pPr>
            <w:r w:rsidRPr="002664CC">
              <w:t>Sul</w:t>
            </w:r>
            <w:r w:rsidR="006D19A1">
              <w:t>f</w:t>
            </w:r>
            <w:r w:rsidRPr="002664CC">
              <w:t xml:space="preserve">ur </w:t>
            </w:r>
            <w:r w:rsidR="006D19A1" w:rsidRPr="002664CC">
              <w:t>dioxide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570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0.2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230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0.08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57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0.02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Particulate </w:t>
            </w:r>
            <w:r w:rsidR="006D19A1" w:rsidRPr="002664CC">
              <w:t xml:space="preserve">matter </w:t>
            </w:r>
            <w:r w:rsidR="006D19A1">
              <w:t xml:space="preserve">(PM) </w:t>
            </w:r>
            <w:r w:rsidRPr="002664CC">
              <w:t>as total suspended particulates (TSP)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6D19A1" w:rsidP="00664AB3">
            <w:pPr>
              <w:pStyle w:val="QPPTableTextBody"/>
            </w:pPr>
            <w:r>
              <w:t>PM</w:t>
            </w:r>
            <w:r w:rsidR="001A2454" w:rsidRPr="002664CC">
              <w:t xml:space="preserve"> less than 10 µm (PM</w:t>
            </w:r>
            <w:r w:rsidR="001A2454" w:rsidRPr="001D52B5">
              <w:rPr>
                <w:vertAlign w:val="subscript"/>
              </w:rPr>
              <w:t>10</w:t>
            </w:r>
            <w:r w:rsidR="001A2454" w:rsidRPr="002664CC">
              <w:t>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50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6D19A1" w:rsidP="00664AB3">
            <w:pPr>
              <w:pStyle w:val="QPPTableTextBody"/>
            </w:pPr>
            <w:r>
              <w:t>PM</w:t>
            </w:r>
            <w:r w:rsidR="001A2454" w:rsidRPr="002664CC">
              <w:t xml:space="preserve"> less than 2.5 µm (PM</w:t>
            </w:r>
            <w:r w:rsidR="001A2454" w:rsidRPr="001D52B5">
              <w:rPr>
                <w:vertAlign w:val="subscript"/>
              </w:rPr>
              <w:t>2.5</w:t>
            </w:r>
            <w:r w:rsidR="001A2454" w:rsidRPr="002664CC">
              <w:t>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25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8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Carbon </w:t>
            </w:r>
            <w:r w:rsidR="006D19A1" w:rsidRPr="002664CC">
              <w:t>monoxide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8 hour</w:t>
            </w:r>
            <w:r w:rsidR="006D19A1">
              <w:t>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11</w:t>
            </w:r>
            <w:r w:rsidR="006D19A1">
              <w:t>,</w:t>
            </w:r>
            <w:r w:rsidRPr="002664CC">
              <w:t>000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Dust </w:t>
            </w:r>
            <w:r w:rsidR="006D19A1" w:rsidRPr="002664CC">
              <w:t>deposition</w:t>
            </w:r>
            <w:r w:rsidR="00E57A4E">
              <w:t xml:space="preserve"> as insoluble solids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Protecting aesthetic environment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6D19A1" w:rsidP="00CF4B67">
            <w:pPr>
              <w:pStyle w:val="QPPTableTextBody"/>
            </w:pPr>
            <w:r>
              <w:t>4</w:t>
            </w:r>
            <w:r w:rsidR="001A2454" w:rsidRPr="002664CC">
              <w:t>g/m</w:t>
            </w:r>
            <w:r w:rsidR="00CF4B67" w:rsidRPr="00CF4B67">
              <w:rPr>
                <w:rStyle w:val="QPPSuperscriptChar"/>
              </w:rPr>
              <w:t>2</w:t>
            </w:r>
            <w:r w:rsidR="001A2454" w:rsidRPr="002664CC">
              <w:t>/month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1,1,1-trichloroethane (methyl chloroform)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12</w:t>
            </w:r>
            <w:r w:rsidR="006D19A1">
              <w:t>,</w:t>
            </w:r>
            <w:r w:rsidRPr="002664CC">
              <w:t>500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2.3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1,1,2-trichloroethane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</w:t>
            </w:r>
            <w:r w:rsidR="006D19A1">
              <w:t>,</w:t>
            </w:r>
            <w:r w:rsidRPr="002664CC">
              <w:t>000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0.18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1,1-</w:t>
            </w:r>
            <w:r w:rsidR="006D19A1" w:rsidRPr="002664CC">
              <w:t>biphenyl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0.0037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6D19A1" w:rsidP="00664AB3">
            <w:pPr>
              <w:pStyle w:val="QPPTableTextBody"/>
            </w:pPr>
            <w:r>
              <w:t>1,2-</w:t>
            </w:r>
            <w:r w:rsidR="001A2454" w:rsidRPr="002664CC">
              <w:t>dichloroethane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750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0.17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1,3-butadiene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2.4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0.001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Acetaldehyde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42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0.023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Acetic acid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270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0.11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Acetone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22</w:t>
            </w:r>
            <w:r w:rsidR="006D19A1">
              <w:t>,</w:t>
            </w:r>
            <w:r w:rsidRPr="002664CC">
              <w:t>000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9.2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Acrolein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0.42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0.00018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Acrylonitrile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USEPA Group B1 carcinogen (probable human carcinogen)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8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0.0037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Alpha chlorinated toluenes </w:t>
            </w:r>
            <w:r w:rsidRPr="002664CC">
              <w:lastRenderedPageBreak/>
              <w:t>and benzoyl chloride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lastRenderedPageBreak/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IARC Group 1 carcinogen (known </w:t>
            </w:r>
            <w:r w:rsidRPr="002664CC">
              <w:lastRenderedPageBreak/>
              <w:t>human carcinogen)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lastRenderedPageBreak/>
              <w:t>9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0.0018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Ammonia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330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0.46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Antimony and compounds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Arsenic and compounds (as total metal content in PM</w:t>
            </w:r>
            <w:r w:rsidRPr="001D52B5">
              <w:rPr>
                <w:vertAlign w:val="subscript"/>
              </w:rPr>
              <w:t>10</w:t>
            </w:r>
            <w:r w:rsidRPr="002664CC">
              <w:t>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0.09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817F88" w:rsidP="00664AB3">
            <w:pPr>
              <w:pStyle w:val="QPPTableTextBody"/>
            </w:pPr>
            <w:r>
              <w:t>6</w:t>
            </w:r>
            <w:r w:rsidR="000A32A6">
              <w:t>ng/m</w:t>
            </w:r>
            <w:r w:rsidR="000A32A6" w:rsidRPr="002664CC">
              <w:t>³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Benzene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0.003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5D583D" w:rsidP="00664AB3">
            <w:pPr>
              <w:pStyle w:val="QPPTableTextBody"/>
            </w:pPr>
            <w:r>
              <w:t>Benzo(a)</w:t>
            </w:r>
            <w:r w:rsidR="001A2454" w:rsidRPr="002664CC">
              <w:t>pyrene (as marker for PAH)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817F88" w:rsidP="00664AB3">
            <w:pPr>
              <w:pStyle w:val="QPPTableTextBody"/>
            </w:pPr>
            <w:r>
              <w:t>0.3</w:t>
            </w:r>
            <w:r w:rsidR="000A32A6">
              <w:t>ng/m</w:t>
            </w:r>
            <w:r w:rsidR="000A32A6" w:rsidRPr="002664CC">
              <w:t>³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1C3AD0">
            <w:pPr>
              <w:pStyle w:val="QPPTableTextBody"/>
            </w:pPr>
            <w:r w:rsidRPr="002664CC">
              <w:t>Beryllium and compounds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0.004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Bromochloromethane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19</w:t>
            </w:r>
            <w:r w:rsidR="006D19A1">
              <w:t>,</w:t>
            </w:r>
            <w:r w:rsidRPr="002664CC">
              <w:t>000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3.7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Bromoform (tribromomethane)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0.009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Bromotrifluoromethane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112</w:t>
            </w:r>
            <w:r w:rsidR="006D19A1">
              <w:t>,</w:t>
            </w:r>
            <w:r w:rsidRPr="002664CC">
              <w:t>000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18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Butyl acrylate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0.019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Butyl mercaptan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7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0.002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Cadmium and compounds (as total metal content in PM</w:t>
            </w:r>
            <w:r w:rsidRPr="001D52B5">
              <w:rPr>
                <w:vertAlign w:val="subscript"/>
              </w:rPr>
              <w:t>10</w:t>
            </w:r>
            <w:r w:rsidRPr="002664CC">
              <w:t>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5</w:t>
            </w:r>
            <w:r w:rsidR="000A32A6">
              <w:t>ng/m</w:t>
            </w:r>
            <w:r w:rsidR="000A32A6" w:rsidRPr="002664CC">
              <w:t>³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Carbon </w:t>
            </w:r>
            <w:r w:rsidR="005D583D" w:rsidRPr="002664CC">
              <w:t>disulfide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183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0.0055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110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0.032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Chlorine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50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0.018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Chlorine dioxide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5.1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0.0018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Chlorobenzene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0.023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Chloroform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0.18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Chromium III compounds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Chromium VI compounds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0.09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Copper dusts and mists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18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Copper fumes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3.7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Cumene (isopropyl benzene)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21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0.004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Cyanide (as CN)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Cyclohexane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19</w:t>
            </w:r>
            <w:r w:rsidR="006D19A1">
              <w:t>,</w:t>
            </w:r>
            <w:r w:rsidRPr="002664CC">
              <w:t>000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5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Cyclohexanone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260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0.07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Diacetone alcohol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700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0.15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Dichloromethane (methylene chloride)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</w:t>
            </w:r>
            <w:r w:rsidR="006D19A1">
              <w:t>,</w:t>
            </w:r>
            <w:r w:rsidRPr="002664CC">
              <w:t>200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0.85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7 days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480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0.13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lastRenderedPageBreak/>
              <w:t>Diethylamine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0.01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Dimethylamine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0.0052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Dioxins and </w:t>
            </w:r>
            <w:r w:rsidR="005D583D" w:rsidRPr="002664CC">
              <w:t xml:space="preserve">furans </w:t>
            </w:r>
            <w:r w:rsidRPr="002664CC">
              <w:t>(as TCDD TEF)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0.000002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Diphenyl ether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80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0.01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Ethanol 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</w:t>
            </w:r>
            <w:r w:rsidR="006D19A1">
              <w:t>,</w:t>
            </w:r>
            <w:r w:rsidRPr="002664CC">
              <w:t>100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1.1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Ethyl acetate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12</w:t>
            </w:r>
            <w:r w:rsidR="006D19A1">
              <w:t>,</w:t>
            </w:r>
            <w:r w:rsidRPr="002664CC">
              <w:t>100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3.5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Ethyl acrylate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0.4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0.0001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Ethyl butyl ketone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4</w:t>
            </w:r>
            <w:r w:rsidR="006D19A1">
              <w:t>,</w:t>
            </w:r>
            <w:r w:rsidRPr="002664CC">
              <w:t>200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0.9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Ethyl chloride (chloroethane)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48</w:t>
            </w:r>
            <w:r w:rsidR="006D19A1">
              <w:t>,</w:t>
            </w:r>
            <w:r w:rsidRPr="002664CC">
              <w:t>000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18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Ethylbenzene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8</w:t>
            </w:r>
            <w:r w:rsidR="006D19A1">
              <w:t>,</w:t>
            </w:r>
            <w:r w:rsidRPr="002664CC">
              <w:t>000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1.8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Ethylene oxide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3.3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0.0018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Formaldehyde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Protecting aesthetic environment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96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0.07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54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0.04</w:t>
            </w:r>
          </w:p>
        </w:tc>
      </w:tr>
      <w:tr w:rsidR="00A535F2" w:rsidTr="001D52B5">
        <w:tc>
          <w:tcPr>
            <w:tcW w:w="2628" w:type="dxa"/>
            <w:shd w:val="clear" w:color="auto" w:fill="auto"/>
          </w:tcPr>
          <w:p w:rsidR="00A535F2" w:rsidRPr="002664CC" w:rsidRDefault="00A535F2" w:rsidP="00664AB3">
            <w:pPr>
              <w:pStyle w:val="QPPTableTextBody"/>
            </w:pPr>
            <w:r>
              <w:t>Hydrogen chloride</w:t>
            </w:r>
          </w:p>
        </w:tc>
        <w:tc>
          <w:tcPr>
            <w:tcW w:w="1440" w:type="dxa"/>
            <w:shd w:val="clear" w:color="auto" w:fill="auto"/>
          </w:tcPr>
          <w:p w:rsidR="00A535F2" w:rsidRPr="002664CC" w:rsidRDefault="00A535F2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A535F2" w:rsidRPr="002664CC" w:rsidRDefault="00A535F2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A535F2" w:rsidRPr="002664CC" w:rsidRDefault="00A535F2" w:rsidP="00664AB3">
            <w:pPr>
              <w:pStyle w:val="QPPTableTextBody"/>
            </w:pP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A535F2" w:rsidRPr="002664CC" w:rsidRDefault="00A535F2" w:rsidP="00664AB3">
            <w:pPr>
              <w:pStyle w:val="QPPTableTextBody"/>
            </w:pPr>
            <w:r>
              <w:t>0.09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Hydrogen </w:t>
            </w:r>
            <w:r w:rsidR="005D583D" w:rsidRPr="002664CC">
              <w:t>cyanide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0.18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Hydrogen </w:t>
            </w:r>
            <w:r w:rsidR="005D583D" w:rsidRPr="002664CC">
              <w:t>sulfide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160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0.11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6.5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0.0043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Lead and compounds (as total metal content in total suspended particulates)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0.5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Magnesium oxide fumes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180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Manganese and compounds (as total metal content in PM</w:t>
            </w:r>
            <w:r w:rsidRPr="001D52B5">
              <w:rPr>
                <w:vertAlign w:val="subscript"/>
              </w:rPr>
              <w:t>10</w:t>
            </w:r>
            <w:r w:rsidRPr="002664CC">
              <w:t>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0.16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MDI (diphenylmethane diisocyanate)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0.04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Mercury inorganic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1.8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1.1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Mercury organic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0.18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Methanol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</w:t>
            </w:r>
            <w:r w:rsidR="006D19A1">
              <w:t>,</w:t>
            </w:r>
            <w:r w:rsidRPr="002664CC">
              <w:t>000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2.4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Methyl ethyl ketone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</w:t>
            </w:r>
            <w:r w:rsidR="006D19A1">
              <w:t>,</w:t>
            </w:r>
            <w:r w:rsidRPr="002664CC">
              <w:t>200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1.1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Methyl isobutyl ketone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230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0.05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Methyl mercaptan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0.46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0.00023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Methyl methacrylate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120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0.027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Methyl styrene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140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E57A4E">
            <w:pPr>
              <w:pStyle w:val="QPPTableTextBody"/>
            </w:pPr>
            <w:r w:rsidRPr="002664CC">
              <w:t>0.</w:t>
            </w:r>
            <w:r w:rsidR="00E57A4E" w:rsidRPr="002664CC">
              <w:t>02</w:t>
            </w:r>
            <w:r w:rsidR="00E57A4E">
              <w:t>9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Methylamine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2.7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0.0023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lastRenderedPageBreak/>
              <w:t>n-Butanol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500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0.16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n-Butyl acetate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</w:t>
            </w:r>
            <w:r w:rsidR="006D19A1">
              <w:t>,</w:t>
            </w:r>
            <w:r w:rsidRPr="002664CC">
              <w:t>020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0.21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n-Hexane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</w:t>
            </w:r>
            <w:r w:rsidR="006D19A1">
              <w:t>,</w:t>
            </w:r>
            <w:r w:rsidRPr="002664CC">
              <w:t>200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0.9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Nickel and compounds (as total metal content in PM</w:t>
            </w:r>
            <w:r w:rsidRPr="001D52B5">
              <w:rPr>
                <w:vertAlign w:val="subscript"/>
              </w:rPr>
              <w:t>10</w:t>
            </w:r>
            <w:r w:rsidRPr="002664CC">
              <w:t>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0.02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Nitric acid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0.037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Nitrobenzene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2.6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0.00052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n-Propanol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41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0.016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Pentachlorophenol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0.9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Phenol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0.0052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Phosgene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7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0.0018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Phosphine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3.1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0.0023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Propylene oxide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USEPA Group B1 carcinogen (probable human carcinogen)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0.037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Pyridine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7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0.0023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Styrene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65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0.014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7 days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280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0.06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Sulfate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27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Sulfuric acid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18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1D52B5" w:rsidRDefault="001A2454" w:rsidP="00664AB3">
            <w:pPr>
              <w:pStyle w:val="QPPTableTextBody"/>
              <w:rPr>
                <w:lang w:val="fr-FR"/>
              </w:rPr>
            </w:pPr>
            <w:r w:rsidRPr="001D52B5">
              <w:rPr>
                <w:lang w:val="fr-FR"/>
              </w:rPr>
              <w:t>TDI (toluene-2,4-diisocyanate; toluene-2,6-diisocyanate)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0.04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Tetrachloroethylene (perchloroethylene)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7</w:t>
            </w:r>
            <w:r w:rsidR="006D19A1">
              <w:t>,</w:t>
            </w:r>
            <w:r w:rsidRPr="002664CC">
              <w:t>487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1.01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270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0.036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Toluene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958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0.23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4</w:t>
            </w:r>
            <w:r w:rsidR="006D19A1">
              <w:t>,</w:t>
            </w:r>
            <w:r w:rsidRPr="002664CC">
              <w:t>100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410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Trichloroethylene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IARC Group 2A carcinogen (probable human carcinogen)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500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0.09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Triethylamine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0.05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Vanadium and compounds (as total metal content in PM</w:t>
            </w:r>
            <w:r w:rsidRPr="001D52B5">
              <w:rPr>
                <w:vertAlign w:val="subscript"/>
              </w:rPr>
              <w:t>10</w:t>
            </w:r>
            <w:r w:rsidRPr="002664CC">
              <w:t>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1.1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Vinyl chloride </w:t>
            </w:r>
            <w:r w:rsidR="005D583D" w:rsidRPr="002664CC">
              <w:t>monomer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28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0.01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Vinyl toluene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4</w:t>
            </w:r>
            <w:r w:rsidR="005D583D">
              <w:t>,</w:t>
            </w:r>
            <w:r w:rsidRPr="002664CC">
              <w:t>400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0.9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Welding fumes (total particulate)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Xylenes (as a total of ortho, meta and para isomers)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</w:t>
            </w:r>
            <w:r w:rsidR="005D583D">
              <w:t>,</w:t>
            </w:r>
            <w:r w:rsidRPr="002664CC">
              <w:t>200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0.25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950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0.2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Zinc chloride fumes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18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Zinc oxide fumes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</w:tbl>
    <w:p w:rsidR="001A2454" w:rsidRDefault="001A2454" w:rsidP="00D14BFF">
      <w:pPr>
        <w:pStyle w:val="QPPEditorsNoteStyle1"/>
      </w:pPr>
      <w:r w:rsidRPr="00E04831">
        <w:t>Note</w:t>
      </w:r>
      <w:r w:rsidR="00A46B4A" w:rsidRPr="00062903">
        <w:t>—</w:t>
      </w:r>
    </w:p>
    <w:p w:rsidR="001A2454" w:rsidRPr="00E04831" w:rsidRDefault="001A2454" w:rsidP="00D14BFF">
      <w:pPr>
        <w:pStyle w:val="QPPEditorsnotebulletpoint1"/>
      </w:pPr>
      <w:r w:rsidRPr="00E04831">
        <w:t xml:space="preserve">Criteria that are stated </w:t>
      </w:r>
      <w:r w:rsidR="005D583D">
        <w:t xml:space="preserve">in µg/m³ are to be referenced to </w:t>
      </w:r>
      <w:r w:rsidR="00576771">
        <w:t>0</w:t>
      </w:r>
      <w:r w:rsidR="005D583D">
        <w:rPr>
          <w:rFonts w:cs="Arial"/>
        </w:rPr>
        <w:t>°</w:t>
      </w:r>
      <w:r w:rsidRPr="00E04831">
        <w:t>C</w:t>
      </w:r>
      <w:r w:rsidR="00A51FB6">
        <w:t>.</w:t>
      </w:r>
    </w:p>
    <w:p w:rsidR="001A2454" w:rsidRPr="00E04831" w:rsidRDefault="001A2454" w:rsidP="00D14BFF">
      <w:pPr>
        <w:pStyle w:val="QPPEditorsnotebulletpoint1"/>
      </w:pPr>
      <w:r w:rsidRPr="00E04831">
        <w:t>Criteria that are stated in ppm are to be expressed as volume/volume</w:t>
      </w:r>
      <w:r w:rsidR="00A46B4A">
        <w:t>.</w:t>
      </w:r>
    </w:p>
    <w:p w:rsidR="001A2454" w:rsidRPr="00E1399C" w:rsidRDefault="001A2454" w:rsidP="00576771">
      <w:pPr>
        <w:pStyle w:val="QPPEditorsnotebulletpoint1"/>
      </w:pPr>
      <w:r w:rsidRPr="00E1399C">
        <w:t>Averaging times of 1 hour or less are to be presented using the 99.9</w:t>
      </w:r>
      <w:r w:rsidR="005B0A5E">
        <w:t>th</w:t>
      </w:r>
      <w:r w:rsidRPr="00576771">
        <w:t xml:space="preserve"> </w:t>
      </w:r>
      <w:r w:rsidRPr="00E1399C">
        <w:t xml:space="preserve">percentile concentration of the total site impact </w:t>
      </w:r>
      <w:r>
        <w:t xml:space="preserve">from dispersion modelling </w:t>
      </w:r>
      <w:r w:rsidRPr="00E1399C">
        <w:t xml:space="preserve">and background concentration for all pollutants </w:t>
      </w:r>
      <w:r>
        <w:t xml:space="preserve">in </w:t>
      </w:r>
      <w:r w:rsidR="00051991">
        <w:t xml:space="preserve">the </w:t>
      </w:r>
      <w:r>
        <w:t>above table, or the maximum concentration from dispersion modelling if no background concentration is available</w:t>
      </w:r>
      <w:r w:rsidR="00A46B4A">
        <w:t>.</w:t>
      </w:r>
    </w:p>
    <w:p w:rsidR="001A2454" w:rsidRDefault="001A2454" w:rsidP="00D14BFF">
      <w:pPr>
        <w:pStyle w:val="QPPEditorsnotebulletpoint1"/>
      </w:pPr>
      <w:r w:rsidRPr="00E1399C">
        <w:t xml:space="preserve">Averaging times of greater than 1 hour are to be presented using the maximum concentration of the total site impact </w:t>
      </w:r>
      <w:r>
        <w:t xml:space="preserve">from dispersion modelling </w:t>
      </w:r>
      <w:r w:rsidRPr="00E1399C">
        <w:t>and background concentration</w:t>
      </w:r>
      <w:r w:rsidR="00A46B4A">
        <w:t>.</w:t>
      </w:r>
    </w:p>
    <w:p w:rsidR="001A2454" w:rsidRPr="006473E7" w:rsidRDefault="001A2454" w:rsidP="00D14BFF">
      <w:pPr>
        <w:pStyle w:val="QPPEditorsnotebulletpoint1"/>
      </w:pPr>
      <w:r w:rsidRPr="006473E7">
        <w:t>Dust deposition is the maximum allowable level from new and existing sources, calculated from annualised modelling data</w:t>
      </w:r>
      <w:r w:rsidR="00A46B4A">
        <w:t>.</w:t>
      </w:r>
    </w:p>
    <w:p w:rsidR="001A2454" w:rsidRDefault="001A2454" w:rsidP="00D14BFF">
      <w:pPr>
        <w:pStyle w:val="QPPEditorsnotebulletpoint1"/>
      </w:pPr>
      <w:r>
        <w:t xml:space="preserve">Polycyclic aromatic compounds (PAH) are assessed as Benzo(a)pyrene equivalent using potency equivalency factors as listed in the </w:t>
      </w:r>
      <w:r w:rsidRPr="002372DC">
        <w:rPr>
          <w:rPrChange w:id="33" w:author="David Clark" w:date="2019-07-24T09:15:00Z">
            <w:rPr/>
          </w:rPrChange>
        </w:rPr>
        <w:t>Air quality planning scheme policy</w:t>
      </w:r>
      <w:r w:rsidR="00A46B4A">
        <w:t>.</w:t>
      </w:r>
    </w:p>
    <w:p w:rsidR="001A2454" w:rsidRDefault="001A2454" w:rsidP="00D14BFF">
      <w:pPr>
        <w:pStyle w:val="QPPEditorsnotebulletpoint1"/>
      </w:pPr>
      <w:r>
        <w:t xml:space="preserve">Dioxins and </w:t>
      </w:r>
      <w:r w:rsidR="00A51FB6">
        <w:t xml:space="preserve">furans </w:t>
      </w:r>
      <w:r>
        <w:t xml:space="preserve">are assessed as </w:t>
      </w:r>
      <w:r w:rsidR="00A51FB6">
        <w:t>2,3,7,8-t</w:t>
      </w:r>
      <w:r w:rsidRPr="00E144E1">
        <w:t>etrachlorodibenzodioxin</w:t>
      </w:r>
      <w:r>
        <w:t xml:space="preserve"> equivalent (TCDD) using toxic equivalency factors (TEF) as listed in the </w:t>
      </w:r>
      <w:r w:rsidRPr="002372DC">
        <w:rPr>
          <w:rPrChange w:id="34" w:author="David Clark" w:date="2019-07-24T09:15:00Z">
            <w:rPr/>
          </w:rPrChange>
        </w:rPr>
        <w:t>Air quality planning scheme policy</w:t>
      </w:r>
      <w:r w:rsidR="00A46B4A">
        <w:t>.</w:t>
      </w:r>
    </w:p>
    <w:p w:rsidR="00A51FB6" w:rsidRDefault="001C3AD0" w:rsidP="00D14BFF">
      <w:pPr>
        <w:pStyle w:val="QPPEditorsnotebulletpoint1"/>
      </w:pPr>
      <w:r>
        <w:t>n</w:t>
      </w:r>
      <w:r w:rsidR="00A51FB6">
        <w:t>g</w:t>
      </w:r>
      <w:r>
        <w:t xml:space="preserve"> – </w:t>
      </w:r>
      <w:r w:rsidR="00A51FB6">
        <w:rPr>
          <w:rFonts w:cs="Arial"/>
        </w:rPr>
        <w:t>nanograms</w:t>
      </w:r>
    </w:p>
    <w:p w:rsidR="001A2454" w:rsidRPr="009343BD" w:rsidRDefault="001A2454" w:rsidP="009343BD">
      <w:pPr>
        <w:pStyle w:val="QPPTableHeadingStyle1"/>
      </w:pPr>
      <w:bookmarkStart w:id="35" w:name="Table9323D"/>
      <w:r w:rsidRPr="009343BD">
        <w:t xml:space="preserve">Table </w:t>
      </w:r>
      <w:r w:rsidR="004644E8">
        <w:t>9.3.2</w:t>
      </w:r>
      <w:r w:rsidRPr="009343BD">
        <w:t>.</w:t>
      </w:r>
      <w:r w:rsidR="00A46B4A">
        <w:t>3</w:t>
      </w:r>
      <w:r w:rsidRPr="009343BD">
        <w:t>.D—Odour criteria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2042"/>
        <w:gridCol w:w="2042"/>
        <w:gridCol w:w="3780"/>
      </w:tblGrid>
      <w:tr w:rsidR="001A2454" w:rsidRPr="00C56E6A" w:rsidTr="001D52B5">
        <w:tc>
          <w:tcPr>
            <w:tcW w:w="1784" w:type="dxa"/>
            <w:shd w:val="clear" w:color="auto" w:fill="auto"/>
          </w:tcPr>
          <w:bookmarkEnd w:id="35"/>
          <w:p w:rsidR="001A2454" w:rsidRPr="009343BD" w:rsidRDefault="001A2454" w:rsidP="004B4E41">
            <w:pPr>
              <w:pStyle w:val="QPPTableTextBold"/>
            </w:pPr>
            <w:r w:rsidRPr="009343BD">
              <w:t>Pollutant</w:t>
            </w:r>
          </w:p>
        </w:tc>
        <w:tc>
          <w:tcPr>
            <w:tcW w:w="2042" w:type="dxa"/>
            <w:shd w:val="clear" w:color="auto" w:fill="auto"/>
          </w:tcPr>
          <w:p w:rsidR="001A2454" w:rsidRPr="009343BD" w:rsidRDefault="001A2454" w:rsidP="004B4E41">
            <w:pPr>
              <w:pStyle w:val="QPPTableTextBold"/>
            </w:pPr>
            <w:r w:rsidRPr="009343BD">
              <w:t>Averaging time</w:t>
            </w:r>
          </w:p>
        </w:tc>
        <w:tc>
          <w:tcPr>
            <w:tcW w:w="2042" w:type="dxa"/>
            <w:shd w:val="clear" w:color="auto" w:fill="auto"/>
          </w:tcPr>
          <w:p w:rsidR="001A2454" w:rsidRPr="009343BD" w:rsidRDefault="001A2454" w:rsidP="004B4E41">
            <w:pPr>
              <w:pStyle w:val="QPPTableTextBold"/>
            </w:pPr>
            <w:r w:rsidRPr="009343BD">
              <w:t>Health outcome protected</w:t>
            </w:r>
          </w:p>
        </w:tc>
        <w:tc>
          <w:tcPr>
            <w:tcW w:w="3780" w:type="dxa"/>
            <w:shd w:val="clear" w:color="auto" w:fill="auto"/>
          </w:tcPr>
          <w:p w:rsidR="001A2454" w:rsidRPr="009343BD" w:rsidRDefault="001A2454" w:rsidP="004B4E41">
            <w:pPr>
              <w:pStyle w:val="QPPTableTextBold"/>
            </w:pPr>
            <w:r w:rsidRPr="009343BD">
              <w:t>Criteria</w:t>
            </w:r>
            <w:r w:rsidR="00051991">
              <w:t xml:space="preserve"> (odour units – OU)</w:t>
            </w:r>
          </w:p>
        </w:tc>
      </w:tr>
      <w:tr w:rsidR="001A2454" w:rsidRPr="00C56E6A" w:rsidTr="001D52B5">
        <w:tc>
          <w:tcPr>
            <w:tcW w:w="1784" w:type="dxa"/>
            <w:shd w:val="clear" w:color="auto" w:fill="auto"/>
          </w:tcPr>
          <w:p w:rsidR="001A2454" w:rsidRPr="009343BD" w:rsidRDefault="001A2454" w:rsidP="004B4E41">
            <w:pPr>
              <w:pStyle w:val="QPPTableTextBody"/>
            </w:pPr>
            <w:r w:rsidRPr="009343BD">
              <w:t>Odour</w:t>
            </w:r>
          </w:p>
        </w:tc>
        <w:tc>
          <w:tcPr>
            <w:tcW w:w="2042" w:type="dxa"/>
            <w:shd w:val="clear" w:color="auto" w:fill="auto"/>
          </w:tcPr>
          <w:p w:rsidR="001A2454" w:rsidRPr="009343BD" w:rsidRDefault="001A2454" w:rsidP="004B4E41">
            <w:pPr>
              <w:pStyle w:val="QPPTableTextBody"/>
            </w:pPr>
            <w:r w:rsidRPr="009343BD">
              <w:t>1 hour</w:t>
            </w:r>
          </w:p>
        </w:tc>
        <w:tc>
          <w:tcPr>
            <w:tcW w:w="2042" w:type="dxa"/>
            <w:shd w:val="clear" w:color="auto" w:fill="auto"/>
          </w:tcPr>
          <w:p w:rsidR="001A2454" w:rsidRPr="009343BD" w:rsidRDefault="001A2454" w:rsidP="004B4E41">
            <w:pPr>
              <w:pStyle w:val="QPPTableTextBody"/>
            </w:pPr>
            <w:r w:rsidRPr="009343BD">
              <w:t>Odour</w:t>
            </w:r>
          </w:p>
        </w:tc>
        <w:tc>
          <w:tcPr>
            <w:tcW w:w="3780" w:type="dxa"/>
            <w:shd w:val="clear" w:color="auto" w:fill="auto"/>
          </w:tcPr>
          <w:p w:rsidR="001A2454" w:rsidRPr="009343BD" w:rsidRDefault="001A2454" w:rsidP="004B4E41">
            <w:pPr>
              <w:pStyle w:val="QPPTableTextBody"/>
            </w:pPr>
            <w:r w:rsidRPr="009343BD">
              <w:t>0.5 OU for tall stacks</w:t>
            </w:r>
          </w:p>
        </w:tc>
      </w:tr>
      <w:tr w:rsidR="001A2454" w:rsidRPr="00C56E6A" w:rsidTr="001D52B5">
        <w:tc>
          <w:tcPr>
            <w:tcW w:w="1784" w:type="dxa"/>
            <w:shd w:val="clear" w:color="auto" w:fill="auto"/>
          </w:tcPr>
          <w:p w:rsidR="001A2454" w:rsidRPr="009343BD" w:rsidRDefault="001A2454" w:rsidP="004B4E41">
            <w:pPr>
              <w:pStyle w:val="QPPTableTextBody"/>
            </w:pPr>
            <w:r w:rsidRPr="009343BD">
              <w:t>Odour</w:t>
            </w:r>
          </w:p>
        </w:tc>
        <w:tc>
          <w:tcPr>
            <w:tcW w:w="2042" w:type="dxa"/>
            <w:shd w:val="clear" w:color="auto" w:fill="auto"/>
          </w:tcPr>
          <w:p w:rsidR="001A2454" w:rsidRPr="009343BD" w:rsidRDefault="001A2454" w:rsidP="004B4E41">
            <w:pPr>
              <w:pStyle w:val="QPPTableTextBody"/>
            </w:pPr>
            <w:r w:rsidRPr="009343BD">
              <w:t>1 hour</w:t>
            </w:r>
          </w:p>
        </w:tc>
        <w:tc>
          <w:tcPr>
            <w:tcW w:w="2042" w:type="dxa"/>
            <w:shd w:val="clear" w:color="auto" w:fill="auto"/>
          </w:tcPr>
          <w:p w:rsidR="001A2454" w:rsidRPr="009343BD" w:rsidRDefault="001A2454" w:rsidP="004B4E41">
            <w:pPr>
              <w:pStyle w:val="QPPTableTextBody"/>
            </w:pPr>
            <w:r w:rsidRPr="009343BD">
              <w:t>Odour</w:t>
            </w:r>
          </w:p>
        </w:tc>
        <w:tc>
          <w:tcPr>
            <w:tcW w:w="3780" w:type="dxa"/>
            <w:shd w:val="clear" w:color="auto" w:fill="auto"/>
          </w:tcPr>
          <w:p w:rsidR="001A2454" w:rsidRPr="009343BD" w:rsidRDefault="001A2454" w:rsidP="004B4E41">
            <w:pPr>
              <w:pStyle w:val="QPPTableTextBody"/>
            </w:pPr>
            <w:r w:rsidRPr="009343BD">
              <w:t>2.5 OU for ground-level and wake-affected plumes from short stacks</w:t>
            </w:r>
          </w:p>
        </w:tc>
      </w:tr>
    </w:tbl>
    <w:p w:rsidR="001A2454" w:rsidRPr="00576771" w:rsidRDefault="001A2454" w:rsidP="00576771">
      <w:pPr>
        <w:pStyle w:val="QPPEditorsNoteStyle1"/>
      </w:pPr>
      <w:r w:rsidRPr="00576771">
        <w:t>Note</w:t>
      </w:r>
      <w:r w:rsidR="00C67E92" w:rsidRPr="00576771">
        <w:t>—</w:t>
      </w:r>
      <w:r w:rsidRPr="00576771">
        <w:t>Odour criteria are to be evaluated using the 99.5</w:t>
      </w:r>
      <w:r w:rsidR="005B0A5E">
        <w:t>th</w:t>
      </w:r>
      <w:r w:rsidRPr="00576771">
        <w:t xml:space="preserve"> percentile concentration from dispersion modelling</w:t>
      </w:r>
      <w:r w:rsidR="00D03252" w:rsidRPr="00576771">
        <w:t>.</w:t>
      </w:r>
    </w:p>
    <w:p w:rsidR="001A2454" w:rsidRPr="009343BD" w:rsidRDefault="001A2454" w:rsidP="009343BD">
      <w:pPr>
        <w:pStyle w:val="QPPTableHeadingStyle1"/>
      </w:pPr>
      <w:bookmarkStart w:id="36" w:name="Table9323E"/>
      <w:r w:rsidRPr="009343BD">
        <w:t xml:space="preserve">Table </w:t>
      </w:r>
      <w:r w:rsidR="004644E8">
        <w:t>9.3.2</w:t>
      </w:r>
      <w:r w:rsidRPr="009343BD">
        <w:t>.</w:t>
      </w:r>
      <w:r w:rsidR="00C67E92">
        <w:t>3</w:t>
      </w:r>
      <w:r w:rsidRPr="009343BD">
        <w:t>.E—Health risk assessment criteria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2841"/>
        <w:gridCol w:w="2840"/>
      </w:tblGrid>
      <w:tr w:rsidR="00795493" w:rsidRPr="00E45DD8" w:rsidTr="001D6CC2">
        <w:tc>
          <w:tcPr>
            <w:tcW w:w="1667" w:type="pct"/>
            <w:shd w:val="clear" w:color="auto" w:fill="auto"/>
          </w:tcPr>
          <w:bookmarkEnd w:id="36"/>
          <w:p w:rsidR="00795493" w:rsidRPr="008B3CAA" w:rsidRDefault="00795493" w:rsidP="00F562AE">
            <w:pPr>
              <w:pStyle w:val="QPPTableTextBold"/>
            </w:pPr>
            <w:r w:rsidRPr="008B3CAA">
              <w:t>Risk type</w:t>
            </w:r>
          </w:p>
        </w:tc>
        <w:tc>
          <w:tcPr>
            <w:tcW w:w="1667" w:type="pct"/>
          </w:tcPr>
          <w:p w:rsidR="00795493" w:rsidRDefault="00795493" w:rsidP="00F562AE">
            <w:pPr>
              <w:pStyle w:val="QPPTableTextBold"/>
            </w:pPr>
            <w:r>
              <w:t>Incremental health risk criteria for development in isolation</w:t>
            </w:r>
          </w:p>
        </w:tc>
        <w:tc>
          <w:tcPr>
            <w:tcW w:w="1667" w:type="pct"/>
            <w:shd w:val="clear" w:color="auto" w:fill="auto"/>
          </w:tcPr>
          <w:p w:rsidR="00795493" w:rsidRPr="008B3CAA" w:rsidRDefault="00795493">
            <w:pPr>
              <w:pStyle w:val="QPPTableTextBold"/>
            </w:pPr>
            <w:r>
              <w:t>Cumulative health r</w:t>
            </w:r>
            <w:r w:rsidRPr="008B3CAA">
              <w:t>isk criteria</w:t>
            </w:r>
            <w:r>
              <w:t xml:space="preserve"> for development with background sources of pollutants</w:t>
            </w:r>
          </w:p>
        </w:tc>
      </w:tr>
      <w:tr w:rsidR="00795493" w:rsidRPr="00E45DD8" w:rsidTr="001D6CC2">
        <w:tc>
          <w:tcPr>
            <w:tcW w:w="1667" w:type="pct"/>
            <w:shd w:val="clear" w:color="auto" w:fill="auto"/>
          </w:tcPr>
          <w:p w:rsidR="00795493" w:rsidRPr="00FD6E75" w:rsidRDefault="00795493" w:rsidP="00F562AE">
            <w:pPr>
              <w:pStyle w:val="QPPTableTextBody"/>
            </w:pPr>
            <w:r w:rsidRPr="00FD6E75">
              <w:t>Lifetime cancer risk</w:t>
            </w:r>
          </w:p>
        </w:tc>
        <w:tc>
          <w:tcPr>
            <w:tcW w:w="1667" w:type="pct"/>
          </w:tcPr>
          <w:p w:rsidR="00795493" w:rsidRPr="00FD6E75" w:rsidRDefault="00795493" w:rsidP="00F562AE">
            <w:pPr>
              <w:pStyle w:val="QPPTableTextBody"/>
            </w:pPr>
            <w:r>
              <w:t>Less than 1 in 1,000,000</w:t>
            </w:r>
          </w:p>
        </w:tc>
        <w:tc>
          <w:tcPr>
            <w:tcW w:w="1667" w:type="pct"/>
            <w:shd w:val="clear" w:color="auto" w:fill="auto"/>
          </w:tcPr>
          <w:p w:rsidR="00795493" w:rsidRPr="00FD6E75" w:rsidRDefault="00795493" w:rsidP="00F562AE">
            <w:pPr>
              <w:pStyle w:val="QPPTableTextBody"/>
            </w:pPr>
            <w:r w:rsidRPr="00FD6E75">
              <w:t>Less than 1 in 100,000</w:t>
            </w:r>
          </w:p>
        </w:tc>
      </w:tr>
      <w:tr w:rsidR="00795493" w:rsidRPr="00E45DD8" w:rsidTr="001D6CC2">
        <w:tc>
          <w:tcPr>
            <w:tcW w:w="1667" w:type="pct"/>
            <w:shd w:val="clear" w:color="auto" w:fill="auto"/>
          </w:tcPr>
          <w:p w:rsidR="00795493" w:rsidRPr="00FD6E75" w:rsidRDefault="00795493" w:rsidP="00F562AE">
            <w:pPr>
              <w:pStyle w:val="QPPTableTextBody"/>
            </w:pPr>
            <w:r w:rsidRPr="00FD6E75">
              <w:t>Chronic hazard index</w:t>
            </w:r>
          </w:p>
        </w:tc>
        <w:tc>
          <w:tcPr>
            <w:tcW w:w="1667" w:type="pct"/>
          </w:tcPr>
          <w:p w:rsidR="00795493" w:rsidRPr="00FD6E75" w:rsidRDefault="00795493" w:rsidP="00F562AE">
            <w:pPr>
              <w:pStyle w:val="QPPTableTextBody"/>
            </w:pPr>
            <w:r>
              <w:t>Less than 0.5</w:t>
            </w:r>
          </w:p>
        </w:tc>
        <w:tc>
          <w:tcPr>
            <w:tcW w:w="1667" w:type="pct"/>
            <w:shd w:val="clear" w:color="auto" w:fill="auto"/>
          </w:tcPr>
          <w:p w:rsidR="00795493" w:rsidRPr="00FD6E75" w:rsidRDefault="00795493" w:rsidP="00F562AE">
            <w:pPr>
              <w:pStyle w:val="QPPTableTextBody"/>
            </w:pPr>
            <w:r w:rsidRPr="00FD6E75">
              <w:t>Less than 1</w:t>
            </w:r>
          </w:p>
        </w:tc>
      </w:tr>
      <w:tr w:rsidR="00795493" w:rsidRPr="00E45DD8" w:rsidTr="001D6CC2">
        <w:tc>
          <w:tcPr>
            <w:tcW w:w="1667" w:type="pct"/>
            <w:shd w:val="clear" w:color="auto" w:fill="auto"/>
          </w:tcPr>
          <w:p w:rsidR="00795493" w:rsidRPr="00FD6E75" w:rsidRDefault="00795493" w:rsidP="00F562AE">
            <w:pPr>
              <w:pStyle w:val="QPPTableTextBody"/>
            </w:pPr>
            <w:r w:rsidRPr="00FD6E75">
              <w:t>Acute hazard index</w:t>
            </w:r>
          </w:p>
        </w:tc>
        <w:tc>
          <w:tcPr>
            <w:tcW w:w="1667" w:type="pct"/>
          </w:tcPr>
          <w:p w:rsidR="00795493" w:rsidRPr="00FD6E75" w:rsidRDefault="00795493" w:rsidP="00F562AE">
            <w:pPr>
              <w:pStyle w:val="QPPTableTextBody"/>
            </w:pPr>
            <w:r>
              <w:t>Less than 0.5</w:t>
            </w:r>
          </w:p>
        </w:tc>
        <w:tc>
          <w:tcPr>
            <w:tcW w:w="1667" w:type="pct"/>
            <w:shd w:val="clear" w:color="auto" w:fill="auto"/>
          </w:tcPr>
          <w:p w:rsidR="00795493" w:rsidRPr="00FD6E75" w:rsidRDefault="00795493" w:rsidP="00F562AE">
            <w:pPr>
              <w:pStyle w:val="QPPTableTextBody"/>
            </w:pPr>
            <w:r w:rsidRPr="00FD6E75">
              <w:t>Less than 1</w:t>
            </w:r>
          </w:p>
        </w:tc>
      </w:tr>
    </w:tbl>
    <w:p w:rsidR="001A2454" w:rsidRDefault="00795493" w:rsidP="001D6CC2">
      <w:pPr>
        <w:pStyle w:val="QPPEditorsNoteStyle1"/>
      </w:pPr>
      <w:r>
        <w:t>Note</w:t>
      </w:r>
      <w:r w:rsidRPr="00576771">
        <w:t>—</w:t>
      </w:r>
    </w:p>
    <w:p w:rsidR="00795493" w:rsidRDefault="00795493" w:rsidP="001D6CC2">
      <w:pPr>
        <w:pStyle w:val="QPPEditorsnotebulletpoint1"/>
      </w:pPr>
      <w:r>
        <w:t xml:space="preserve">Lifetime cancer risk and chronic hazard index are to be evaluated using the annual average concentration from dispersion modelling. </w:t>
      </w:r>
    </w:p>
    <w:p w:rsidR="00795493" w:rsidRDefault="00795493" w:rsidP="001D6CC2">
      <w:pPr>
        <w:pStyle w:val="QPPEditorsnotebulletpoint1"/>
      </w:pPr>
      <w:r>
        <w:t xml:space="preserve">Acute hazard index is to be evaluated using the maximum 1 hour average concentration from dispersion modelling. </w:t>
      </w:r>
    </w:p>
    <w:p w:rsidR="00795493" w:rsidRPr="002664CC" w:rsidRDefault="00795493" w:rsidP="001D6CC2">
      <w:pPr>
        <w:pStyle w:val="QPPEditorsnotebulletpoint1"/>
      </w:pPr>
      <w:r>
        <w:t xml:space="preserve">The methodology for evaluating health risk in isolation or with background sources of pollutants is outlined in the </w:t>
      </w:r>
      <w:r w:rsidRPr="002372DC">
        <w:rPr>
          <w:rPrChange w:id="37" w:author="David Clark" w:date="2019-07-24T09:15:00Z">
            <w:rPr/>
          </w:rPrChange>
        </w:rPr>
        <w:t>Air quality planning scheme policy</w:t>
      </w:r>
      <w:r w:rsidR="005B0A5E">
        <w:t>.</w:t>
      </w:r>
    </w:p>
    <w:sectPr w:rsidR="00795493" w:rsidRPr="002664CC" w:rsidSect="008C0C25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E4E" w:rsidRDefault="00F74E4E">
      <w:r>
        <w:separator/>
      </w:r>
    </w:p>
  </w:endnote>
  <w:endnote w:type="continuationSeparator" w:id="0">
    <w:p w:rsidR="00F74E4E" w:rsidRDefault="00F7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EAE" w:rsidRDefault="00707EAE" w:rsidP="00783169">
    <w:pPr>
      <w:pStyle w:val="QPPFooter"/>
    </w:pPr>
    <w:r w:rsidRPr="00B86312">
      <w:t>Part 9 – Development Codes (Caretakers Accommodation)</w:t>
    </w:r>
    <w:r>
      <w:ptab w:relativeTo="margin" w:alignment="center" w:leader="none"/>
    </w:r>
    <w:r>
      <w:ptab w:relativeTo="margin" w:alignment="right" w:leader="none"/>
    </w:r>
    <w:r w:rsidRPr="00B86312">
      <w:t xml:space="preserve">Effective </w:t>
    </w:r>
    <w:r w:rsidR="00965D71">
      <w:t>1 December</w:t>
    </w:r>
    <w: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E4E" w:rsidRDefault="00F74E4E">
      <w:r>
        <w:separator/>
      </w:r>
    </w:p>
  </w:footnote>
  <w:footnote w:type="continuationSeparator" w:id="0">
    <w:p w:rsidR="00F74E4E" w:rsidRDefault="00F74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EAE" w:rsidRDefault="002372D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EAE" w:rsidRDefault="002372D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B559E"/>
    <w:multiLevelType w:val="multilevel"/>
    <w:tmpl w:val="A5CC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10"/>
  </w:num>
  <w:num w:numId="5">
    <w:abstractNumId w:val="30"/>
  </w:num>
  <w:num w:numId="6">
    <w:abstractNumId w:val="18"/>
  </w:num>
  <w:num w:numId="7">
    <w:abstractNumId w:val="15"/>
  </w:num>
  <w:num w:numId="8">
    <w:abstractNumId w:val="33"/>
  </w:num>
  <w:num w:numId="9">
    <w:abstractNumId w:val="15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23"/>
  </w:num>
  <w:num w:numId="12">
    <w:abstractNumId w:val="26"/>
  </w:num>
  <w:num w:numId="13">
    <w:abstractNumId w:val="12"/>
  </w:num>
  <w:num w:numId="14">
    <w:abstractNumId w:val="23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20"/>
  </w:num>
  <w:num w:numId="17">
    <w:abstractNumId w:val="11"/>
  </w:num>
  <w:num w:numId="18">
    <w:abstractNumId w:val="3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36"/>
  </w:num>
  <w:num w:numId="31">
    <w:abstractNumId w:val="21"/>
  </w:num>
  <w:num w:numId="32">
    <w:abstractNumId w:val="17"/>
  </w:num>
  <w:num w:numId="33">
    <w:abstractNumId w:val="35"/>
  </w:num>
  <w:num w:numId="34">
    <w:abstractNumId w:val="14"/>
  </w:num>
  <w:num w:numId="35">
    <w:abstractNumId w:val="37"/>
  </w:num>
  <w:num w:numId="36">
    <w:abstractNumId w:val="13"/>
  </w:num>
  <w:num w:numId="37">
    <w:abstractNumId w:val="27"/>
  </w:num>
  <w:num w:numId="38">
    <w:abstractNumId w:val="22"/>
  </w:num>
  <w:num w:numId="39">
    <w:abstractNumId w:val="24"/>
  </w:num>
  <w:num w:numId="40">
    <w:abstractNumId w:val="28"/>
  </w:num>
  <w:num w:numId="41">
    <w:abstractNumId w:val="28"/>
    <w:lvlOverride w:ilvl="0">
      <w:startOverride w:val="1"/>
    </w:lvlOverride>
  </w:num>
  <w:num w:numId="42">
    <w:abstractNumId w:val="32"/>
  </w:num>
  <w:num w:numId="43">
    <w:abstractNumId w:val="31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AES" w:cryptAlgorithmClass="hash" w:cryptAlgorithmType="typeAny" w:cryptAlgorithmSid="14" w:cryptSpinCount="100000" w:hash="wHcTOlcZM8mgpbg+LZL/306BGUgPhBFs9LamOiBVbzZ3Uls2GxDXSwFmfLtqz5X5lYXnKgdSDWjnr9tKu+H/aA==" w:salt="smJ2k5O8w1QtS9A95j/y0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113"/>
    <w:rsid w:val="00006B30"/>
    <w:rsid w:val="00012447"/>
    <w:rsid w:val="00016BED"/>
    <w:rsid w:val="00027179"/>
    <w:rsid w:val="00032172"/>
    <w:rsid w:val="00033FB3"/>
    <w:rsid w:val="00040688"/>
    <w:rsid w:val="00051991"/>
    <w:rsid w:val="00061771"/>
    <w:rsid w:val="00062903"/>
    <w:rsid w:val="000645BB"/>
    <w:rsid w:val="000660F2"/>
    <w:rsid w:val="00067955"/>
    <w:rsid w:val="000732AD"/>
    <w:rsid w:val="000819DA"/>
    <w:rsid w:val="00082ABE"/>
    <w:rsid w:val="0008660B"/>
    <w:rsid w:val="00086880"/>
    <w:rsid w:val="00091800"/>
    <w:rsid w:val="000918AE"/>
    <w:rsid w:val="000A32A6"/>
    <w:rsid w:val="000A60D3"/>
    <w:rsid w:val="000B1240"/>
    <w:rsid w:val="000B5B9F"/>
    <w:rsid w:val="000B7F0B"/>
    <w:rsid w:val="000C041B"/>
    <w:rsid w:val="000C2E54"/>
    <w:rsid w:val="000C346D"/>
    <w:rsid w:val="000C4298"/>
    <w:rsid w:val="000E15DC"/>
    <w:rsid w:val="000E1BF2"/>
    <w:rsid w:val="000E7574"/>
    <w:rsid w:val="0010103F"/>
    <w:rsid w:val="00106BAC"/>
    <w:rsid w:val="001409B0"/>
    <w:rsid w:val="00145039"/>
    <w:rsid w:val="00145532"/>
    <w:rsid w:val="00146971"/>
    <w:rsid w:val="001524EA"/>
    <w:rsid w:val="0015264F"/>
    <w:rsid w:val="00163E66"/>
    <w:rsid w:val="00164875"/>
    <w:rsid w:val="001670FD"/>
    <w:rsid w:val="001717B9"/>
    <w:rsid w:val="00174D0E"/>
    <w:rsid w:val="001A2454"/>
    <w:rsid w:val="001A35C6"/>
    <w:rsid w:val="001A37EB"/>
    <w:rsid w:val="001B2E5E"/>
    <w:rsid w:val="001C24CA"/>
    <w:rsid w:val="001C2FAC"/>
    <w:rsid w:val="001C3AD0"/>
    <w:rsid w:val="001C75C9"/>
    <w:rsid w:val="001D52B5"/>
    <w:rsid w:val="001D6CC2"/>
    <w:rsid w:val="001D76EA"/>
    <w:rsid w:val="001E2F5A"/>
    <w:rsid w:val="001E5F52"/>
    <w:rsid w:val="001F19C1"/>
    <w:rsid w:val="001F493E"/>
    <w:rsid w:val="001F4BB6"/>
    <w:rsid w:val="00213FA1"/>
    <w:rsid w:val="00214A06"/>
    <w:rsid w:val="00222932"/>
    <w:rsid w:val="00222C8A"/>
    <w:rsid w:val="002264A1"/>
    <w:rsid w:val="002328E6"/>
    <w:rsid w:val="00236311"/>
    <w:rsid w:val="002372DC"/>
    <w:rsid w:val="00240592"/>
    <w:rsid w:val="00246C6D"/>
    <w:rsid w:val="00255113"/>
    <w:rsid w:val="00261E75"/>
    <w:rsid w:val="0026538C"/>
    <w:rsid w:val="002664CC"/>
    <w:rsid w:val="002800F8"/>
    <w:rsid w:val="002814C0"/>
    <w:rsid w:val="00282E79"/>
    <w:rsid w:val="002926C4"/>
    <w:rsid w:val="002951F1"/>
    <w:rsid w:val="002A56DB"/>
    <w:rsid w:val="002C06BD"/>
    <w:rsid w:val="002C73DC"/>
    <w:rsid w:val="002D08D1"/>
    <w:rsid w:val="002D2B93"/>
    <w:rsid w:val="002D30A8"/>
    <w:rsid w:val="002D4346"/>
    <w:rsid w:val="002D4D7E"/>
    <w:rsid w:val="002E724C"/>
    <w:rsid w:val="002E7FCA"/>
    <w:rsid w:val="002F6EC7"/>
    <w:rsid w:val="002F7F34"/>
    <w:rsid w:val="00310BE2"/>
    <w:rsid w:val="00322396"/>
    <w:rsid w:val="00327AE5"/>
    <w:rsid w:val="0033505A"/>
    <w:rsid w:val="00371DDD"/>
    <w:rsid w:val="00374FBB"/>
    <w:rsid w:val="003814EC"/>
    <w:rsid w:val="00383DDC"/>
    <w:rsid w:val="003859F0"/>
    <w:rsid w:val="003874C2"/>
    <w:rsid w:val="003A2A1B"/>
    <w:rsid w:val="003B2384"/>
    <w:rsid w:val="003B5D46"/>
    <w:rsid w:val="003E0B6B"/>
    <w:rsid w:val="003E775C"/>
    <w:rsid w:val="003F6E00"/>
    <w:rsid w:val="003F7A99"/>
    <w:rsid w:val="004107BB"/>
    <w:rsid w:val="004135DB"/>
    <w:rsid w:val="00416247"/>
    <w:rsid w:val="00421CF7"/>
    <w:rsid w:val="00422F59"/>
    <w:rsid w:val="0042557A"/>
    <w:rsid w:val="004259A7"/>
    <w:rsid w:val="00434B64"/>
    <w:rsid w:val="00440CBE"/>
    <w:rsid w:val="00444D5A"/>
    <w:rsid w:val="00446755"/>
    <w:rsid w:val="00452B49"/>
    <w:rsid w:val="00460750"/>
    <w:rsid w:val="004644E8"/>
    <w:rsid w:val="004745F4"/>
    <w:rsid w:val="00476827"/>
    <w:rsid w:val="004807B9"/>
    <w:rsid w:val="00482722"/>
    <w:rsid w:val="00482DB0"/>
    <w:rsid w:val="0048652E"/>
    <w:rsid w:val="00490054"/>
    <w:rsid w:val="00491FA7"/>
    <w:rsid w:val="00497174"/>
    <w:rsid w:val="004A0B5B"/>
    <w:rsid w:val="004A3D1C"/>
    <w:rsid w:val="004A4D64"/>
    <w:rsid w:val="004A5EBE"/>
    <w:rsid w:val="004B4E41"/>
    <w:rsid w:val="004B6818"/>
    <w:rsid w:val="004C122F"/>
    <w:rsid w:val="004C202B"/>
    <w:rsid w:val="004C63CE"/>
    <w:rsid w:val="004D34FE"/>
    <w:rsid w:val="004D6821"/>
    <w:rsid w:val="004E07D1"/>
    <w:rsid w:val="004E345C"/>
    <w:rsid w:val="004E650C"/>
    <w:rsid w:val="004F08CB"/>
    <w:rsid w:val="005007FB"/>
    <w:rsid w:val="00502C50"/>
    <w:rsid w:val="00506688"/>
    <w:rsid w:val="00517FA9"/>
    <w:rsid w:val="00524985"/>
    <w:rsid w:val="0052754F"/>
    <w:rsid w:val="00532AFF"/>
    <w:rsid w:val="00540B36"/>
    <w:rsid w:val="00542F40"/>
    <w:rsid w:val="00544F21"/>
    <w:rsid w:val="00562056"/>
    <w:rsid w:val="005628F6"/>
    <w:rsid w:val="00562D18"/>
    <w:rsid w:val="005643E8"/>
    <w:rsid w:val="005646F1"/>
    <w:rsid w:val="00564AFE"/>
    <w:rsid w:val="00565D21"/>
    <w:rsid w:val="00567093"/>
    <w:rsid w:val="00575951"/>
    <w:rsid w:val="00576771"/>
    <w:rsid w:val="00584EB7"/>
    <w:rsid w:val="00587119"/>
    <w:rsid w:val="00591D80"/>
    <w:rsid w:val="0059274F"/>
    <w:rsid w:val="005A13B4"/>
    <w:rsid w:val="005A78BC"/>
    <w:rsid w:val="005B0A5E"/>
    <w:rsid w:val="005B331F"/>
    <w:rsid w:val="005B5C01"/>
    <w:rsid w:val="005C18ED"/>
    <w:rsid w:val="005C5A26"/>
    <w:rsid w:val="005C66DE"/>
    <w:rsid w:val="005D583D"/>
    <w:rsid w:val="005E0F6E"/>
    <w:rsid w:val="005F1A5D"/>
    <w:rsid w:val="005F7BBE"/>
    <w:rsid w:val="00606186"/>
    <w:rsid w:val="006062BD"/>
    <w:rsid w:val="006158D9"/>
    <w:rsid w:val="0063123C"/>
    <w:rsid w:val="0064436D"/>
    <w:rsid w:val="006473E7"/>
    <w:rsid w:val="006501B9"/>
    <w:rsid w:val="00651D8C"/>
    <w:rsid w:val="006542E8"/>
    <w:rsid w:val="00654D8A"/>
    <w:rsid w:val="00656ED8"/>
    <w:rsid w:val="00657A01"/>
    <w:rsid w:val="00660717"/>
    <w:rsid w:val="00662606"/>
    <w:rsid w:val="00664144"/>
    <w:rsid w:val="00664AB3"/>
    <w:rsid w:val="006676B7"/>
    <w:rsid w:val="00680D34"/>
    <w:rsid w:val="00684C23"/>
    <w:rsid w:val="0069179E"/>
    <w:rsid w:val="006955FD"/>
    <w:rsid w:val="00695C58"/>
    <w:rsid w:val="006A566A"/>
    <w:rsid w:val="006B2E6F"/>
    <w:rsid w:val="006B46AE"/>
    <w:rsid w:val="006B4F63"/>
    <w:rsid w:val="006C0D29"/>
    <w:rsid w:val="006C1FD0"/>
    <w:rsid w:val="006D19A1"/>
    <w:rsid w:val="006E0F9E"/>
    <w:rsid w:val="006E16B9"/>
    <w:rsid w:val="006F0405"/>
    <w:rsid w:val="0070423F"/>
    <w:rsid w:val="0070457B"/>
    <w:rsid w:val="00704C80"/>
    <w:rsid w:val="00707EAE"/>
    <w:rsid w:val="00711A53"/>
    <w:rsid w:val="00714286"/>
    <w:rsid w:val="007153A4"/>
    <w:rsid w:val="00725357"/>
    <w:rsid w:val="0073014F"/>
    <w:rsid w:val="007561E1"/>
    <w:rsid w:val="00756618"/>
    <w:rsid w:val="00757B7B"/>
    <w:rsid w:val="0077302F"/>
    <w:rsid w:val="00774728"/>
    <w:rsid w:val="00781D1A"/>
    <w:rsid w:val="00783169"/>
    <w:rsid w:val="00784277"/>
    <w:rsid w:val="007853D4"/>
    <w:rsid w:val="007876B7"/>
    <w:rsid w:val="00791E49"/>
    <w:rsid w:val="00795493"/>
    <w:rsid w:val="007A0569"/>
    <w:rsid w:val="007A3705"/>
    <w:rsid w:val="007A715C"/>
    <w:rsid w:val="007B208B"/>
    <w:rsid w:val="007B3DF2"/>
    <w:rsid w:val="007B6FDD"/>
    <w:rsid w:val="007C5520"/>
    <w:rsid w:val="007D7A4D"/>
    <w:rsid w:val="007E01CA"/>
    <w:rsid w:val="007E35E4"/>
    <w:rsid w:val="007E6424"/>
    <w:rsid w:val="007F069F"/>
    <w:rsid w:val="007F381D"/>
    <w:rsid w:val="007F6793"/>
    <w:rsid w:val="007F7D53"/>
    <w:rsid w:val="0080355B"/>
    <w:rsid w:val="00806B43"/>
    <w:rsid w:val="00810C17"/>
    <w:rsid w:val="0081159C"/>
    <w:rsid w:val="0081393B"/>
    <w:rsid w:val="00817F88"/>
    <w:rsid w:val="0082460F"/>
    <w:rsid w:val="00824B75"/>
    <w:rsid w:val="00826EC8"/>
    <w:rsid w:val="0082709A"/>
    <w:rsid w:val="008278F1"/>
    <w:rsid w:val="00833D0F"/>
    <w:rsid w:val="00843C1A"/>
    <w:rsid w:val="00847293"/>
    <w:rsid w:val="0085087F"/>
    <w:rsid w:val="00872000"/>
    <w:rsid w:val="00874CA7"/>
    <w:rsid w:val="00885790"/>
    <w:rsid w:val="0088632E"/>
    <w:rsid w:val="008A6130"/>
    <w:rsid w:val="008B3CAA"/>
    <w:rsid w:val="008C0C25"/>
    <w:rsid w:val="008C5D9A"/>
    <w:rsid w:val="008C6ADE"/>
    <w:rsid w:val="008E3F25"/>
    <w:rsid w:val="008F33DC"/>
    <w:rsid w:val="00912BD7"/>
    <w:rsid w:val="009134B6"/>
    <w:rsid w:val="00925B44"/>
    <w:rsid w:val="009343BD"/>
    <w:rsid w:val="0094496A"/>
    <w:rsid w:val="00952843"/>
    <w:rsid w:val="009551C8"/>
    <w:rsid w:val="00957D0B"/>
    <w:rsid w:val="00961D98"/>
    <w:rsid w:val="0096309C"/>
    <w:rsid w:val="00965D71"/>
    <w:rsid w:val="0096695C"/>
    <w:rsid w:val="00982415"/>
    <w:rsid w:val="0099343F"/>
    <w:rsid w:val="00997D43"/>
    <w:rsid w:val="00997F29"/>
    <w:rsid w:val="009A1EDB"/>
    <w:rsid w:val="009A7710"/>
    <w:rsid w:val="009B1817"/>
    <w:rsid w:val="009C6C44"/>
    <w:rsid w:val="009D3EF5"/>
    <w:rsid w:val="009E320A"/>
    <w:rsid w:val="009F1A9A"/>
    <w:rsid w:val="009F3476"/>
    <w:rsid w:val="009F7594"/>
    <w:rsid w:val="00A02454"/>
    <w:rsid w:val="00A038C7"/>
    <w:rsid w:val="00A13E9A"/>
    <w:rsid w:val="00A15E10"/>
    <w:rsid w:val="00A31BCC"/>
    <w:rsid w:val="00A32B14"/>
    <w:rsid w:val="00A362E6"/>
    <w:rsid w:val="00A414A2"/>
    <w:rsid w:val="00A46B4A"/>
    <w:rsid w:val="00A51FB6"/>
    <w:rsid w:val="00A535F2"/>
    <w:rsid w:val="00A5712B"/>
    <w:rsid w:val="00A61573"/>
    <w:rsid w:val="00A64CFF"/>
    <w:rsid w:val="00A85017"/>
    <w:rsid w:val="00AA07FC"/>
    <w:rsid w:val="00AA1CC8"/>
    <w:rsid w:val="00AC5314"/>
    <w:rsid w:val="00AC7D33"/>
    <w:rsid w:val="00AD2B4E"/>
    <w:rsid w:val="00AD4C74"/>
    <w:rsid w:val="00AD5A5C"/>
    <w:rsid w:val="00AE6335"/>
    <w:rsid w:val="00AF4228"/>
    <w:rsid w:val="00B03375"/>
    <w:rsid w:val="00B14329"/>
    <w:rsid w:val="00B24664"/>
    <w:rsid w:val="00B43370"/>
    <w:rsid w:val="00B45E63"/>
    <w:rsid w:val="00B46E08"/>
    <w:rsid w:val="00B47765"/>
    <w:rsid w:val="00B619BF"/>
    <w:rsid w:val="00B62D46"/>
    <w:rsid w:val="00B76C49"/>
    <w:rsid w:val="00B77351"/>
    <w:rsid w:val="00B800AD"/>
    <w:rsid w:val="00B86312"/>
    <w:rsid w:val="00B87B34"/>
    <w:rsid w:val="00B91F2A"/>
    <w:rsid w:val="00B9386A"/>
    <w:rsid w:val="00BA2E5C"/>
    <w:rsid w:val="00BA4F00"/>
    <w:rsid w:val="00BA6A6F"/>
    <w:rsid w:val="00BC0DCD"/>
    <w:rsid w:val="00BC7C73"/>
    <w:rsid w:val="00BD1A7E"/>
    <w:rsid w:val="00BD228E"/>
    <w:rsid w:val="00BD2414"/>
    <w:rsid w:val="00BE43A3"/>
    <w:rsid w:val="00BE58AD"/>
    <w:rsid w:val="00BF55A9"/>
    <w:rsid w:val="00BF6A6C"/>
    <w:rsid w:val="00C00D21"/>
    <w:rsid w:val="00C0116B"/>
    <w:rsid w:val="00C1018E"/>
    <w:rsid w:val="00C1474E"/>
    <w:rsid w:val="00C15647"/>
    <w:rsid w:val="00C17579"/>
    <w:rsid w:val="00C238BB"/>
    <w:rsid w:val="00C31AC2"/>
    <w:rsid w:val="00C36C32"/>
    <w:rsid w:val="00C379E4"/>
    <w:rsid w:val="00C4018A"/>
    <w:rsid w:val="00C4052D"/>
    <w:rsid w:val="00C426A7"/>
    <w:rsid w:val="00C43093"/>
    <w:rsid w:val="00C43B87"/>
    <w:rsid w:val="00C46A14"/>
    <w:rsid w:val="00C50FCC"/>
    <w:rsid w:val="00C53737"/>
    <w:rsid w:val="00C54D30"/>
    <w:rsid w:val="00C56E6A"/>
    <w:rsid w:val="00C623B0"/>
    <w:rsid w:val="00C67E92"/>
    <w:rsid w:val="00C744C1"/>
    <w:rsid w:val="00C74C66"/>
    <w:rsid w:val="00C775B7"/>
    <w:rsid w:val="00C90AA7"/>
    <w:rsid w:val="00C91050"/>
    <w:rsid w:val="00C92F9B"/>
    <w:rsid w:val="00C93802"/>
    <w:rsid w:val="00CB69CE"/>
    <w:rsid w:val="00CC28A5"/>
    <w:rsid w:val="00CC3863"/>
    <w:rsid w:val="00CC5A8D"/>
    <w:rsid w:val="00CD03E0"/>
    <w:rsid w:val="00CE0938"/>
    <w:rsid w:val="00CE2EA8"/>
    <w:rsid w:val="00CE70C6"/>
    <w:rsid w:val="00CF4B67"/>
    <w:rsid w:val="00CF683D"/>
    <w:rsid w:val="00D01DB3"/>
    <w:rsid w:val="00D03252"/>
    <w:rsid w:val="00D03890"/>
    <w:rsid w:val="00D04901"/>
    <w:rsid w:val="00D11976"/>
    <w:rsid w:val="00D14BFF"/>
    <w:rsid w:val="00D2256A"/>
    <w:rsid w:val="00D23DF0"/>
    <w:rsid w:val="00D2678F"/>
    <w:rsid w:val="00D35683"/>
    <w:rsid w:val="00D417C5"/>
    <w:rsid w:val="00D52319"/>
    <w:rsid w:val="00D52995"/>
    <w:rsid w:val="00D532D8"/>
    <w:rsid w:val="00D5404C"/>
    <w:rsid w:val="00D55BFC"/>
    <w:rsid w:val="00D61A3F"/>
    <w:rsid w:val="00D72580"/>
    <w:rsid w:val="00D76F7E"/>
    <w:rsid w:val="00D825F1"/>
    <w:rsid w:val="00D86904"/>
    <w:rsid w:val="00D906E4"/>
    <w:rsid w:val="00DA1B1C"/>
    <w:rsid w:val="00DA401C"/>
    <w:rsid w:val="00DB2589"/>
    <w:rsid w:val="00DC11C3"/>
    <w:rsid w:val="00DC2A48"/>
    <w:rsid w:val="00DD0273"/>
    <w:rsid w:val="00DD1880"/>
    <w:rsid w:val="00DD1F50"/>
    <w:rsid w:val="00DD44D4"/>
    <w:rsid w:val="00DD5253"/>
    <w:rsid w:val="00DD5851"/>
    <w:rsid w:val="00DE0C15"/>
    <w:rsid w:val="00DE2AF8"/>
    <w:rsid w:val="00DE55C0"/>
    <w:rsid w:val="00DE5C8A"/>
    <w:rsid w:val="00DF2A45"/>
    <w:rsid w:val="00DF3C8D"/>
    <w:rsid w:val="00E0128C"/>
    <w:rsid w:val="00E04831"/>
    <w:rsid w:val="00E054E1"/>
    <w:rsid w:val="00E10E9B"/>
    <w:rsid w:val="00E1399C"/>
    <w:rsid w:val="00E144E1"/>
    <w:rsid w:val="00E35F4D"/>
    <w:rsid w:val="00E37BD0"/>
    <w:rsid w:val="00E440A3"/>
    <w:rsid w:val="00E446E6"/>
    <w:rsid w:val="00E45DD8"/>
    <w:rsid w:val="00E46EC9"/>
    <w:rsid w:val="00E50643"/>
    <w:rsid w:val="00E51AD7"/>
    <w:rsid w:val="00E548A1"/>
    <w:rsid w:val="00E55A38"/>
    <w:rsid w:val="00E57A4E"/>
    <w:rsid w:val="00E715E6"/>
    <w:rsid w:val="00E743B8"/>
    <w:rsid w:val="00E75079"/>
    <w:rsid w:val="00E76440"/>
    <w:rsid w:val="00E7716F"/>
    <w:rsid w:val="00E833B0"/>
    <w:rsid w:val="00E863F1"/>
    <w:rsid w:val="00E86F89"/>
    <w:rsid w:val="00EB13A1"/>
    <w:rsid w:val="00EB3992"/>
    <w:rsid w:val="00EC197E"/>
    <w:rsid w:val="00EE2C5D"/>
    <w:rsid w:val="00EF7BB4"/>
    <w:rsid w:val="00F01BF2"/>
    <w:rsid w:val="00F028A5"/>
    <w:rsid w:val="00F0729D"/>
    <w:rsid w:val="00F23DEC"/>
    <w:rsid w:val="00F25CB5"/>
    <w:rsid w:val="00F3790C"/>
    <w:rsid w:val="00F42700"/>
    <w:rsid w:val="00F42A72"/>
    <w:rsid w:val="00F4460E"/>
    <w:rsid w:val="00F50A3A"/>
    <w:rsid w:val="00F54583"/>
    <w:rsid w:val="00F54C9C"/>
    <w:rsid w:val="00F562AE"/>
    <w:rsid w:val="00F63E10"/>
    <w:rsid w:val="00F65C6E"/>
    <w:rsid w:val="00F74E4E"/>
    <w:rsid w:val="00FA0EE8"/>
    <w:rsid w:val="00FA1F22"/>
    <w:rsid w:val="00FA27CE"/>
    <w:rsid w:val="00FC4613"/>
    <w:rsid w:val="00FD1E2C"/>
    <w:rsid w:val="00FD693A"/>
    <w:rsid w:val="00FD6D39"/>
    <w:rsid w:val="00FD6E75"/>
    <w:rsid w:val="00FD70A9"/>
    <w:rsid w:val="00FE307D"/>
    <w:rsid w:val="00FF0C97"/>
    <w:rsid w:val="00FF37E5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D5597F4D-6B02-48D3-A28F-386333E0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next w:val="QPPBodytext"/>
    <w:qFormat/>
    <w:rsid w:val="002372DC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FD6D3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FD6D3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FD6D3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FD6D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FD6D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D6D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FD6D3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FD6D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locked/>
    <w:rsid w:val="00FD6D3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372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72DC"/>
  </w:style>
  <w:style w:type="table" w:styleId="TableGrid">
    <w:name w:val="Table Grid"/>
    <w:basedOn w:val="TableNormal"/>
    <w:locked/>
    <w:rsid w:val="00FD6D3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2372DC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2372DC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locked/>
    <w:rsid w:val="00FD6D39"/>
    <w:pPr>
      <w:numPr>
        <w:numId w:val="6"/>
      </w:numPr>
    </w:pPr>
  </w:style>
  <w:style w:type="paragraph" w:customStyle="1" w:styleId="QPPBulletpoint3">
    <w:name w:val="QPP Bullet point 3"/>
    <w:basedOn w:val="Normal"/>
    <w:rsid w:val="002372DC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2372D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2372DC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2372D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FD6D39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2372DC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2372DC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2372D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2372D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2372DC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2372DC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2372D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2372D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2372D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FD6D39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2372DC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2372DC"/>
    <w:pPr>
      <w:numPr>
        <w:numId w:val="3"/>
      </w:numPr>
    </w:pPr>
  </w:style>
  <w:style w:type="paragraph" w:customStyle="1" w:styleId="QPPBodyTextTables">
    <w:name w:val="QPP Body Text Tables"/>
    <w:basedOn w:val="QPPBodytext"/>
    <w:locked/>
    <w:rsid w:val="00FD693A"/>
    <w:pPr>
      <w:spacing w:before="60" w:after="60"/>
    </w:pPr>
  </w:style>
  <w:style w:type="character" w:customStyle="1" w:styleId="QPPEditorsNoteStyle1Char">
    <w:name w:val="QPP Editor's Note Style 1 Char"/>
    <w:link w:val="QPPEditorsNoteStyle1"/>
    <w:locked/>
    <w:rsid w:val="00FD6D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FD6D39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locked/>
    <w:rsid w:val="00FD6D39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2372DC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BodyTextITALIC">
    <w:name w:val="QPP Body Text ITALIC"/>
    <w:basedOn w:val="QPPBodytext"/>
    <w:autoRedefine/>
    <w:rsid w:val="002372DC"/>
    <w:rPr>
      <w:i/>
    </w:rPr>
  </w:style>
  <w:style w:type="paragraph" w:customStyle="1" w:styleId="QPPSubscript">
    <w:name w:val="QPP Subscript"/>
    <w:basedOn w:val="QPPBodytext"/>
    <w:next w:val="QPPBodytext"/>
    <w:link w:val="QPPSubscriptChar"/>
    <w:rsid w:val="002372DC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2372DC"/>
    <w:pPr>
      <w:numPr>
        <w:numId w:val="8"/>
      </w:numPr>
    </w:pPr>
  </w:style>
  <w:style w:type="paragraph" w:customStyle="1" w:styleId="QPPSuperscript">
    <w:name w:val="QPP Superscript"/>
    <w:basedOn w:val="QPPBodytext"/>
    <w:next w:val="QPPBodytext"/>
    <w:link w:val="QPPSuperscriptChar"/>
    <w:rsid w:val="002372DC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FD6D39"/>
    <w:rPr>
      <w:rFonts w:ascii="Arial" w:hAnsi="Arial" w:cs="Arial"/>
      <w:color w:val="000000"/>
      <w:vertAlign w:val="superscript"/>
    </w:rPr>
  </w:style>
  <w:style w:type="character" w:styleId="FollowedHyperlink">
    <w:name w:val="FollowedHyperlink"/>
    <w:locked/>
    <w:rsid w:val="00FD6D39"/>
    <w:rPr>
      <w:color w:val="800080"/>
      <w:u w:val="single"/>
    </w:rPr>
  </w:style>
  <w:style w:type="character" w:styleId="CommentReference">
    <w:name w:val="annotation reference"/>
    <w:semiHidden/>
    <w:locked/>
    <w:rsid w:val="00FD6D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FD6D39"/>
    <w:rPr>
      <w:szCs w:val="20"/>
    </w:rPr>
  </w:style>
  <w:style w:type="paragraph" w:styleId="Header">
    <w:name w:val="header"/>
    <w:basedOn w:val="Normal"/>
    <w:locked/>
    <w:rsid w:val="00FD6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FD6D39"/>
    <w:pPr>
      <w:tabs>
        <w:tab w:val="center" w:pos="4153"/>
        <w:tab w:val="right" w:pos="8306"/>
      </w:tabs>
    </w:pPr>
  </w:style>
  <w:style w:type="paragraph" w:customStyle="1" w:styleId="HGTableBullet2">
    <w:name w:val="HG Table Bullet 2"/>
    <w:basedOn w:val="QPPTableTextBody"/>
    <w:rsid w:val="002372DC"/>
    <w:pPr>
      <w:numPr>
        <w:numId w:val="11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2372DC"/>
    <w:pPr>
      <w:numPr>
        <w:numId w:val="12"/>
      </w:numPr>
    </w:pPr>
  </w:style>
  <w:style w:type="paragraph" w:customStyle="1" w:styleId="HGTableBullet4">
    <w:name w:val="HG Table Bullet 4"/>
    <w:basedOn w:val="QPPTableTextBody"/>
    <w:rsid w:val="002372DC"/>
    <w:pPr>
      <w:numPr>
        <w:numId w:val="13"/>
      </w:numPr>
      <w:tabs>
        <w:tab w:val="left" w:pos="567"/>
      </w:tabs>
    </w:pPr>
  </w:style>
  <w:style w:type="character" w:customStyle="1" w:styleId="Heading9Char">
    <w:name w:val="Heading 9 Char"/>
    <w:link w:val="Heading9"/>
    <w:rsid w:val="004259A7"/>
    <w:rPr>
      <w:rFonts w:ascii="Arial" w:hAnsi="Arial" w:cs="Arial"/>
      <w:sz w:val="22"/>
      <w:szCs w:val="22"/>
    </w:rPr>
  </w:style>
  <w:style w:type="character" w:customStyle="1" w:styleId="QPPHeading4Char">
    <w:name w:val="QPP Heading 4 Char"/>
    <w:link w:val="QPPHeading4"/>
    <w:rsid w:val="00FD6D39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FD6D39"/>
    <w:rPr>
      <w:rFonts w:ascii="Arial" w:hAnsi="Arial" w:cs="Arial"/>
      <w:color w:val="000000"/>
      <w:vertAlign w:val="subscript"/>
    </w:rPr>
  </w:style>
  <w:style w:type="paragraph" w:styleId="CommentSubject">
    <w:name w:val="annotation subject"/>
    <w:basedOn w:val="CommentText"/>
    <w:next w:val="CommentText"/>
    <w:link w:val="CommentSubjectChar"/>
    <w:locked/>
    <w:rsid w:val="00FD6D3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B46A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6B46A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FD6D3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locked/>
    <w:rsid w:val="00FD6D39"/>
    <w:pPr>
      <w:numPr>
        <w:numId w:val="16"/>
      </w:numPr>
    </w:pPr>
  </w:style>
  <w:style w:type="numbering" w:styleId="1ai">
    <w:name w:val="Outline List 1"/>
    <w:basedOn w:val="NoList"/>
    <w:locked/>
    <w:rsid w:val="00FD6D39"/>
    <w:pPr>
      <w:numPr>
        <w:numId w:val="17"/>
      </w:numPr>
    </w:pPr>
  </w:style>
  <w:style w:type="numbering" w:styleId="ArticleSection">
    <w:name w:val="Outline List 3"/>
    <w:basedOn w:val="NoList"/>
    <w:locked/>
    <w:rsid w:val="00FD6D39"/>
    <w:pPr>
      <w:numPr>
        <w:numId w:val="1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D6D39"/>
  </w:style>
  <w:style w:type="paragraph" w:styleId="BlockText">
    <w:name w:val="Block Text"/>
    <w:basedOn w:val="Normal"/>
    <w:locked/>
    <w:rsid w:val="00FD6D3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FD6D3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6D3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FD6D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D6D3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FD6D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D6D3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FD6D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D6D3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FD6D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6D3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FD6D3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FD6D3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FD6D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D6D3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FD6D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D6D3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FD6D39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FD6D3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FD6D39"/>
    <w:pPr>
      <w:ind w:left="4252"/>
    </w:pPr>
  </w:style>
  <w:style w:type="character" w:customStyle="1" w:styleId="ClosingChar">
    <w:name w:val="Closing Char"/>
    <w:basedOn w:val="DefaultParagraphFont"/>
    <w:link w:val="Closing"/>
    <w:rsid w:val="00FD6D3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FD6D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D6D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D6D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D6D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D6D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D6D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D6D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D6D3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D6D3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D6D3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D6D3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D6D3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D6D3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D6D3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FD6D3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D6D3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D6D3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D6D3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D6D3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D6D3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D6D3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FD6D39"/>
  </w:style>
  <w:style w:type="character" w:customStyle="1" w:styleId="DateChar">
    <w:name w:val="Date Char"/>
    <w:basedOn w:val="DefaultParagraphFont"/>
    <w:link w:val="Date"/>
    <w:rsid w:val="00FD6D39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FD6D3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D6D3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FD6D39"/>
  </w:style>
  <w:style w:type="character" w:customStyle="1" w:styleId="E-mailSignatureChar">
    <w:name w:val="E-mail Signature Char"/>
    <w:basedOn w:val="DefaultParagraphFont"/>
    <w:link w:val="E-mailSignature"/>
    <w:rsid w:val="00FD6D39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FD6D39"/>
    <w:rPr>
      <w:i/>
      <w:iCs/>
    </w:rPr>
  </w:style>
  <w:style w:type="character" w:styleId="EndnoteReference">
    <w:name w:val="endnote reference"/>
    <w:basedOn w:val="DefaultParagraphFont"/>
    <w:locked/>
    <w:rsid w:val="00FD6D39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FD6D39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FD6D39"/>
    <w:rPr>
      <w:rFonts w:ascii="Arial" w:hAnsi="Arial"/>
    </w:rPr>
  </w:style>
  <w:style w:type="paragraph" w:styleId="EnvelopeAddress">
    <w:name w:val="envelope address"/>
    <w:basedOn w:val="Normal"/>
    <w:locked/>
    <w:rsid w:val="00FD6D3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FD6D3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FD6D39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FD6D39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D6D39"/>
    <w:rPr>
      <w:rFonts w:ascii="Arial" w:hAnsi="Arial"/>
    </w:rPr>
  </w:style>
  <w:style w:type="character" w:styleId="HTMLAcronym">
    <w:name w:val="HTML Acronym"/>
    <w:basedOn w:val="DefaultParagraphFont"/>
    <w:locked/>
    <w:rsid w:val="00FD6D39"/>
  </w:style>
  <w:style w:type="paragraph" w:styleId="HTMLAddress">
    <w:name w:val="HTML Address"/>
    <w:basedOn w:val="Normal"/>
    <w:link w:val="HTMLAddressChar"/>
    <w:locked/>
    <w:rsid w:val="00FD6D3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D6D3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FD6D39"/>
    <w:rPr>
      <w:i/>
      <w:iCs/>
    </w:rPr>
  </w:style>
  <w:style w:type="character" w:styleId="HTMLCode">
    <w:name w:val="HTML Code"/>
    <w:basedOn w:val="DefaultParagraphFont"/>
    <w:locked/>
    <w:rsid w:val="00FD6D3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FD6D39"/>
    <w:rPr>
      <w:i/>
      <w:iCs/>
    </w:rPr>
  </w:style>
  <w:style w:type="character" w:styleId="HTMLKeyboard">
    <w:name w:val="HTML Keyboard"/>
    <w:basedOn w:val="DefaultParagraphFont"/>
    <w:locked/>
    <w:rsid w:val="00FD6D3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FD6D3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D6D39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FD6D3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FD6D3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FD6D39"/>
    <w:rPr>
      <w:i/>
      <w:iCs/>
    </w:rPr>
  </w:style>
  <w:style w:type="paragraph" w:styleId="Index1">
    <w:name w:val="index 1"/>
    <w:basedOn w:val="Normal"/>
    <w:next w:val="Normal"/>
    <w:autoRedefine/>
    <w:locked/>
    <w:rsid w:val="00FD6D39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FD6D39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FD6D39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FD6D39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FD6D39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FD6D39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FD6D39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FD6D39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FD6D39"/>
    <w:pPr>
      <w:ind w:left="1800" w:hanging="200"/>
    </w:pPr>
  </w:style>
  <w:style w:type="paragraph" w:styleId="IndexHeading">
    <w:name w:val="index heading"/>
    <w:basedOn w:val="Normal"/>
    <w:next w:val="Index1"/>
    <w:locked/>
    <w:rsid w:val="00FD6D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FD6D3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FD6D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D3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FD6D3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FD6D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D6D3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D6D3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D6D3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D6D3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D6D3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D6D3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D6D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D6D3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D6D3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D6D3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D6D3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D6D3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D6D3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D6D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D6D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D6D3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D6D3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D6D3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D6D3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D6D3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FD6D39"/>
  </w:style>
  <w:style w:type="paragraph" w:styleId="List">
    <w:name w:val="List"/>
    <w:basedOn w:val="Normal"/>
    <w:locked/>
    <w:rsid w:val="00FD6D39"/>
    <w:pPr>
      <w:ind w:left="283" w:hanging="283"/>
      <w:contextualSpacing/>
    </w:pPr>
  </w:style>
  <w:style w:type="paragraph" w:styleId="List2">
    <w:name w:val="List 2"/>
    <w:basedOn w:val="Normal"/>
    <w:locked/>
    <w:rsid w:val="00FD6D39"/>
    <w:pPr>
      <w:ind w:left="566" w:hanging="283"/>
      <w:contextualSpacing/>
    </w:pPr>
  </w:style>
  <w:style w:type="paragraph" w:styleId="List3">
    <w:name w:val="List 3"/>
    <w:basedOn w:val="Normal"/>
    <w:locked/>
    <w:rsid w:val="00FD6D39"/>
    <w:pPr>
      <w:ind w:left="849" w:hanging="283"/>
      <w:contextualSpacing/>
    </w:pPr>
  </w:style>
  <w:style w:type="paragraph" w:styleId="List4">
    <w:name w:val="List 4"/>
    <w:basedOn w:val="Normal"/>
    <w:locked/>
    <w:rsid w:val="00FD6D39"/>
    <w:pPr>
      <w:ind w:left="1132" w:hanging="283"/>
      <w:contextualSpacing/>
    </w:pPr>
  </w:style>
  <w:style w:type="paragraph" w:styleId="List5">
    <w:name w:val="List 5"/>
    <w:basedOn w:val="Normal"/>
    <w:locked/>
    <w:rsid w:val="00FD6D39"/>
    <w:pPr>
      <w:ind w:left="1415" w:hanging="283"/>
      <w:contextualSpacing/>
    </w:pPr>
  </w:style>
  <w:style w:type="paragraph" w:styleId="ListBullet">
    <w:name w:val="List Bullet"/>
    <w:basedOn w:val="Normal"/>
    <w:locked/>
    <w:rsid w:val="00FD6D39"/>
    <w:pPr>
      <w:numPr>
        <w:numId w:val="19"/>
      </w:numPr>
      <w:contextualSpacing/>
    </w:pPr>
  </w:style>
  <w:style w:type="paragraph" w:styleId="ListBullet2">
    <w:name w:val="List Bullet 2"/>
    <w:basedOn w:val="Normal"/>
    <w:locked/>
    <w:rsid w:val="00FD6D39"/>
    <w:pPr>
      <w:numPr>
        <w:numId w:val="20"/>
      </w:numPr>
      <w:contextualSpacing/>
    </w:pPr>
  </w:style>
  <w:style w:type="paragraph" w:styleId="ListBullet3">
    <w:name w:val="List Bullet 3"/>
    <w:basedOn w:val="Normal"/>
    <w:locked/>
    <w:rsid w:val="00FD6D39"/>
    <w:pPr>
      <w:numPr>
        <w:numId w:val="21"/>
      </w:numPr>
      <w:contextualSpacing/>
    </w:pPr>
  </w:style>
  <w:style w:type="paragraph" w:styleId="ListBullet4">
    <w:name w:val="List Bullet 4"/>
    <w:basedOn w:val="Normal"/>
    <w:locked/>
    <w:rsid w:val="00FD6D39"/>
    <w:pPr>
      <w:numPr>
        <w:numId w:val="22"/>
      </w:numPr>
      <w:contextualSpacing/>
    </w:pPr>
  </w:style>
  <w:style w:type="paragraph" w:styleId="ListBullet5">
    <w:name w:val="List Bullet 5"/>
    <w:basedOn w:val="Normal"/>
    <w:locked/>
    <w:rsid w:val="00FD6D39"/>
    <w:pPr>
      <w:numPr>
        <w:numId w:val="23"/>
      </w:numPr>
      <w:contextualSpacing/>
    </w:pPr>
  </w:style>
  <w:style w:type="paragraph" w:styleId="ListContinue">
    <w:name w:val="List Continue"/>
    <w:basedOn w:val="Normal"/>
    <w:locked/>
    <w:rsid w:val="00FD6D39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FD6D39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FD6D39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FD6D39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FD6D39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FD6D39"/>
    <w:pPr>
      <w:numPr>
        <w:numId w:val="24"/>
      </w:numPr>
      <w:contextualSpacing/>
    </w:pPr>
  </w:style>
  <w:style w:type="paragraph" w:styleId="ListNumber2">
    <w:name w:val="List Number 2"/>
    <w:basedOn w:val="Normal"/>
    <w:locked/>
    <w:rsid w:val="00FD6D39"/>
    <w:pPr>
      <w:numPr>
        <w:numId w:val="25"/>
      </w:numPr>
      <w:contextualSpacing/>
    </w:pPr>
  </w:style>
  <w:style w:type="paragraph" w:styleId="ListNumber3">
    <w:name w:val="List Number 3"/>
    <w:basedOn w:val="Normal"/>
    <w:locked/>
    <w:rsid w:val="00FD6D39"/>
    <w:pPr>
      <w:numPr>
        <w:numId w:val="26"/>
      </w:numPr>
      <w:contextualSpacing/>
    </w:pPr>
  </w:style>
  <w:style w:type="paragraph" w:styleId="ListNumber4">
    <w:name w:val="List Number 4"/>
    <w:basedOn w:val="Normal"/>
    <w:locked/>
    <w:rsid w:val="00FD6D39"/>
    <w:pPr>
      <w:numPr>
        <w:numId w:val="27"/>
      </w:numPr>
      <w:contextualSpacing/>
    </w:pPr>
  </w:style>
  <w:style w:type="paragraph" w:styleId="ListNumber5">
    <w:name w:val="List Number 5"/>
    <w:basedOn w:val="Normal"/>
    <w:locked/>
    <w:rsid w:val="00FD6D39"/>
    <w:pPr>
      <w:numPr>
        <w:numId w:val="28"/>
      </w:numPr>
      <w:contextualSpacing/>
    </w:pPr>
  </w:style>
  <w:style w:type="paragraph" w:styleId="MacroText">
    <w:name w:val="macro"/>
    <w:link w:val="MacroTextChar"/>
    <w:locked/>
    <w:rsid w:val="00FD6D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FD6D39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FD6D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D6D3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D6D3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D6D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D6D3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D6D3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D6D3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D6D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D6D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D6D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D6D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D6D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D6D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D6D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D6D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D6D3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D6D3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D6D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D6D3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D6D3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D6D3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D6D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D6D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D6D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D6D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D6D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D6D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D6D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FD6D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FD6D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FD6D39"/>
    <w:rPr>
      <w:rFonts w:ascii="Arial" w:hAnsi="Arial"/>
      <w:szCs w:val="24"/>
    </w:rPr>
  </w:style>
  <w:style w:type="paragraph" w:styleId="NormalWeb">
    <w:name w:val="Normal (Web)"/>
    <w:basedOn w:val="Normal"/>
    <w:locked/>
    <w:rsid w:val="00FD6D39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FD6D39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FD6D39"/>
  </w:style>
  <w:style w:type="character" w:customStyle="1" w:styleId="NoteHeadingChar">
    <w:name w:val="Note Heading Char"/>
    <w:basedOn w:val="DefaultParagraphFont"/>
    <w:link w:val="NoteHeading"/>
    <w:rsid w:val="00FD6D39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FD6D39"/>
  </w:style>
  <w:style w:type="character" w:styleId="PlaceholderText">
    <w:name w:val="Placeholder Text"/>
    <w:basedOn w:val="DefaultParagraphFont"/>
    <w:uiPriority w:val="99"/>
    <w:semiHidden/>
    <w:rsid w:val="002372DC"/>
    <w:rPr>
      <w:color w:val="808080"/>
    </w:rPr>
  </w:style>
  <w:style w:type="paragraph" w:styleId="PlainText">
    <w:name w:val="Plain Text"/>
    <w:basedOn w:val="Normal"/>
    <w:link w:val="PlainTextChar"/>
    <w:locked/>
    <w:rsid w:val="00FD6D3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D6D3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FD6D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6D3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FD6D39"/>
  </w:style>
  <w:style w:type="character" w:customStyle="1" w:styleId="SalutationChar">
    <w:name w:val="Salutation Char"/>
    <w:basedOn w:val="DefaultParagraphFont"/>
    <w:link w:val="Salutation"/>
    <w:rsid w:val="00FD6D3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FD6D3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D6D39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FD6D3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FD6D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FD6D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FD6D3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FD6D3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FD6D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FD6D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FD6D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FD6D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FD6D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FD6D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FD6D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FD6D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FD6D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FD6D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FD6D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FD6D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FD6D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FD6D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FD6D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FD6D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FD6D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FD6D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FD6D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FD6D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FD6D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FD6D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FD6D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FD6D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FD6D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FD6D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FD6D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FD6D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FD6D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FD6D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FD6D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FD6D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FD6D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FD6D39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FD6D39"/>
  </w:style>
  <w:style w:type="table" w:styleId="TableProfessional">
    <w:name w:val="Table Professional"/>
    <w:basedOn w:val="TableNormal"/>
    <w:locked/>
    <w:rsid w:val="00FD6D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FD6D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FD6D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FD6D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FD6D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FD6D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FD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FD6D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FD6D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FD6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FD6D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D6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FD6D3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FD6D39"/>
    <w:pPr>
      <w:spacing w:after="100"/>
    </w:pPr>
  </w:style>
  <w:style w:type="paragraph" w:styleId="TOC2">
    <w:name w:val="toc 2"/>
    <w:basedOn w:val="Normal"/>
    <w:next w:val="Normal"/>
    <w:autoRedefine/>
    <w:locked/>
    <w:rsid w:val="00FD6D39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FD6D39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FD6D39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FD6D39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FD6D39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FD6D39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FD6D39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FD6D3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FD6D3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2372D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2372D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D6D39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2372D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5977-1785-4C57-903E-B9774FEA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277</TotalTime>
  <Pages>6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15550</CharactersWithSpaces>
  <SharedDoc>false</SharedDoc>
  <HLinks>
    <vt:vector size="162" baseType="variant">
      <vt:variant>
        <vt:i4>2228272</vt:i4>
      </vt:variant>
      <vt:variant>
        <vt:i4>78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2228272</vt:i4>
      </vt:variant>
      <vt:variant>
        <vt:i4>75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458763</vt:i4>
      </vt:variant>
      <vt:variant>
        <vt:i4>72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5242908</vt:i4>
      </vt:variant>
      <vt:variant>
        <vt:i4>69</vt:i4>
      </vt:variant>
      <vt:variant>
        <vt:i4>0</vt:i4>
      </vt:variant>
      <vt:variant>
        <vt:i4>5</vt:i4>
      </vt:variant>
      <vt:variant>
        <vt:lpwstr>Definitions.doc</vt:lpwstr>
      </vt:variant>
      <vt:variant>
        <vt:lpwstr>Caretakers</vt:lpwstr>
      </vt:variant>
      <vt:variant>
        <vt:i4>5242908</vt:i4>
      </vt:variant>
      <vt:variant>
        <vt:i4>66</vt:i4>
      </vt:variant>
      <vt:variant>
        <vt:i4>0</vt:i4>
      </vt:variant>
      <vt:variant>
        <vt:i4>5</vt:i4>
      </vt:variant>
      <vt:variant>
        <vt:lpwstr>Definitions.doc</vt:lpwstr>
      </vt:variant>
      <vt:variant>
        <vt:lpwstr>Caretakers</vt:lpwstr>
      </vt:variant>
      <vt:variant>
        <vt:i4>524294</vt:i4>
      </vt:variant>
      <vt:variant>
        <vt:i4>63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57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54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51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2228272</vt:i4>
      </vt:variant>
      <vt:variant>
        <vt:i4>48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458763</vt:i4>
      </vt:variant>
      <vt:variant>
        <vt:i4>45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6488179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Table9323E</vt:lpwstr>
      </vt:variant>
      <vt:variant>
        <vt:i4>6422643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Table9323D</vt:lpwstr>
      </vt:variant>
      <vt:variant>
        <vt:i4>7995430</vt:i4>
      </vt:variant>
      <vt:variant>
        <vt:i4>36</vt:i4>
      </vt:variant>
      <vt:variant>
        <vt:i4>0</vt:i4>
      </vt:variant>
      <vt:variant>
        <vt:i4>5</vt:i4>
      </vt:variant>
      <vt:variant>
        <vt:lpwstr>CaretakersAccommCode.doc</vt:lpwstr>
      </vt:variant>
      <vt:variant>
        <vt:lpwstr>Table9323C</vt:lpwstr>
      </vt:variant>
      <vt:variant>
        <vt:i4>6553715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Table9323B</vt:lpwstr>
      </vt:variant>
      <vt:variant>
        <vt:i4>4521991</vt:i4>
      </vt:variant>
      <vt:variant>
        <vt:i4>30</vt:i4>
      </vt:variant>
      <vt:variant>
        <vt:i4>0</vt:i4>
      </vt:variant>
      <vt:variant>
        <vt:i4>5</vt:i4>
      </vt:variant>
      <vt:variant>
        <vt:lpwstr>Definitions.doc</vt:lpwstr>
      </vt:variant>
      <vt:variant>
        <vt:lpwstr>GFA</vt:lpwstr>
      </vt:variant>
      <vt:variant>
        <vt:i4>262146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5242908</vt:i4>
      </vt:variant>
      <vt:variant>
        <vt:i4>24</vt:i4>
      </vt:variant>
      <vt:variant>
        <vt:i4>0</vt:i4>
      </vt:variant>
      <vt:variant>
        <vt:i4>5</vt:i4>
      </vt:variant>
      <vt:variant>
        <vt:lpwstr>Definitions.doc</vt:lpwstr>
      </vt:variant>
      <vt:variant>
        <vt:lpwstr>Caretakers</vt:lpwstr>
      </vt:variant>
      <vt:variant>
        <vt:i4>5242908</vt:i4>
      </vt:variant>
      <vt:variant>
        <vt:i4>21</vt:i4>
      </vt:variant>
      <vt:variant>
        <vt:i4>0</vt:i4>
      </vt:variant>
      <vt:variant>
        <vt:i4>5</vt:i4>
      </vt:variant>
      <vt:variant>
        <vt:lpwstr>Definitions.doc</vt:lpwstr>
      </vt:variant>
      <vt:variant>
        <vt:lpwstr>Caretakers</vt:lpwstr>
      </vt:variant>
      <vt:variant>
        <vt:i4>4521991</vt:i4>
      </vt:variant>
      <vt:variant>
        <vt:i4>18</vt:i4>
      </vt:variant>
      <vt:variant>
        <vt:i4>0</vt:i4>
      </vt:variant>
      <vt:variant>
        <vt:i4>5</vt:i4>
      </vt:variant>
      <vt:variant>
        <vt:lpwstr>Definitions.doc</vt:lpwstr>
      </vt:variant>
      <vt:variant>
        <vt:lpwstr>GFA</vt:lpwstr>
      </vt:variant>
      <vt:variant>
        <vt:i4>2228272</vt:i4>
      </vt:variant>
      <vt:variant>
        <vt:i4>15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458763</vt:i4>
      </vt:variant>
      <vt:variant>
        <vt:i4>12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655363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pt533RulesLOA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C:\Users\060184\AppData\Local\Microsoft\Windows\Temporary Internet Files\Content.Outlook\Part 5 - Tables of assessment\Part5LocalPlan.doc</vt:lpwstr>
      </vt:variant>
      <vt:variant>
        <vt:lpwstr/>
      </vt:variant>
      <vt:variant>
        <vt:i4>6357049</vt:i4>
      </vt:variant>
      <vt:variant>
        <vt:i4>0</vt:i4>
      </vt:variant>
      <vt:variant>
        <vt:i4>0</vt:i4>
      </vt:variant>
      <vt:variant>
        <vt:i4>5</vt:i4>
      </vt:variant>
      <vt:variant>
        <vt:lpwstr>C:\Users\060184\AppData\Local\Microsoft\Windows\Temporary Internet Files\Content.Outlook\Part 5 - Tables of assessment\Part5Lowdensityresidential.doc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Clark</cp:lastModifiedBy>
  <cp:revision>69</cp:revision>
  <cp:lastPrinted>2012-11-01T06:07:00Z</cp:lastPrinted>
  <dcterms:created xsi:type="dcterms:W3CDTF">2013-06-24T00:41:00Z</dcterms:created>
  <dcterms:modified xsi:type="dcterms:W3CDTF">2019-07-23T23:15:00Z</dcterms:modified>
</cp:coreProperties>
</file>