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8D85" w14:textId="77777777" w:rsidR="005F77F1" w:rsidRPr="006F0F47" w:rsidRDefault="005F77F1" w:rsidP="005F77F1">
      <w:pPr>
        <w:pStyle w:val="QPPHeading3"/>
      </w:pPr>
      <w:bookmarkStart w:id="0" w:name="_GoBack"/>
      <w:bookmarkEnd w:id="0"/>
      <w:r>
        <w:t>9.3.</w:t>
      </w:r>
      <w:r w:rsidR="00523794">
        <w:t>6</w:t>
      </w:r>
      <w:r w:rsidR="0032213A">
        <w:t xml:space="preserve"> </w:t>
      </w:r>
      <w:r w:rsidR="005601D7">
        <w:t xml:space="preserve">Dual occupancy </w:t>
      </w:r>
      <w:r>
        <w:t>code</w:t>
      </w:r>
    </w:p>
    <w:p w14:paraId="50B016E2" w14:textId="77777777" w:rsidR="005F77F1" w:rsidRDefault="0032213A" w:rsidP="005F77F1">
      <w:pPr>
        <w:pStyle w:val="QPPHeading4"/>
      </w:pPr>
      <w:r>
        <w:t>9.3.</w:t>
      </w:r>
      <w:r w:rsidR="00523794">
        <w:t>6</w:t>
      </w:r>
      <w:r>
        <w:t xml:space="preserve">.1 </w:t>
      </w:r>
      <w:r w:rsidR="005F77F1">
        <w:t>Application</w:t>
      </w:r>
    </w:p>
    <w:p w14:paraId="0E6AC7C7" w14:textId="77777777" w:rsidR="00366EF6" w:rsidRDefault="005F77F1" w:rsidP="009B0595">
      <w:pPr>
        <w:pStyle w:val="QPPBulletPoint1"/>
      </w:pPr>
      <w:r>
        <w:t>This code applies to assessing</w:t>
      </w:r>
      <w:r w:rsidR="009B0595">
        <w:t xml:space="preserve"> </w:t>
      </w:r>
      <w:r w:rsidR="00EE33A1">
        <w:t>a</w:t>
      </w:r>
      <w:r>
        <w:t xml:space="preserve"> </w:t>
      </w:r>
      <w:r w:rsidRPr="002C4872">
        <w:t xml:space="preserve">material change of use </w:t>
      </w:r>
      <w:r w:rsidR="00366EF6">
        <w:t>if:</w:t>
      </w:r>
    </w:p>
    <w:p w14:paraId="317ED172" w14:textId="60333431" w:rsidR="00366EF6" w:rsidRPr="002B0836" w:rsidRDefault="00366EF6" w:rsidP="00366EF6">
      <w:pPr>
        <w:pStyle w:val="QPPBulletpoint2"/>
      </w:pPr>
      <w:r>
        <w:t xml:space="preserve">assessable development where this code is an applicable code identified in the assessment </w:t>
      </w:r>
      <w:r w:rsidR="001335AE">
        <w:t xml:space="preserve">benchmarks </w:t>
      </w:r>
      <w:r>
        <w:t xml:space="preserve">column of a table of assessment for a material change of use </w:t>
      </w:r>
      <w:r w:rsidRPr="00C7743F">
        <w:t>(</w:t>
      </w:r>
      <w:r w:rsidRPr="003932BE">
        <w:t>section 5.5</w:t>
      </w:r>
      <w:r w:rsidRPr="00C7743F">
        <w:t>)</w:t>
      </w:r>
      <w:r>
        <w:t xml:space="preserve"> or a </w:t>
      </w:r>
      <w:r w:rsidRPr="00C7743F">
        <w:t>neighbourhood plan (</w:t>
      </w:r>
      <w:r w:rsidRPr="003932BE">
        <w:t>section 5.</w:t>
      </w:r>
      <w:r w:rsidR="00C96EEC" w:rsidRPr="003932BE">
        <w:t>9</w:t>
      </w:r>
      <w:r w:rsidRPr="00C7743F">
        <w:t>)</w:t>
      </w:r>
      <w:r w:rsidRPr="002B0836">
        <w:t>;</w:t>
      </w:r>
      <w:r w:rsidR="004A5CDD">
        <w:t xml:space="preserve"> or</w:t>
      </w:r>
    </w:p>
    <w:p w14:paraId="6935C612" w14:textId="16021C18" w:rsidR="00366EF6" w:rsidRDefault="00366EF6" w:rsidP="00366EF6">
      <w:pPr>
        <w:pStyle w:val="QPPBulletpoint2"/>
      </w:pPr>
      <w:r w:rsidRPr="002B0836">
        <w:t xml:space="preserve">impact </w:t>
      </w:r>
      <w:r w:rsidR="004A5CDD">
        <w:t xml:space="preserve">assessable </w:t>
      </w:r>
      <w:r>
        <w:t xml:space="preserve">development for a </w:t>
      </w:r>
      <w:r w:rsidRPr="003932BE">
        <w:t>dual occupancy</w:t>
      </w:r>
      <w:r>
        <w:t xml:space="preserve"> or </w:t>
      </w:r>
      <w:r w:rsidR="007B7867">
        <w:t xml:space="preserve">a </w:t>
      </w:r>
      <w:r>
        <w:t>use of a similar nature</w:t>
      </w:r>
      <w:r w:rsidRPr="002B0836">
        <w:t>.</w:t>
      </w:r>
    </w:p>
    <w:p w14:paraId="4EFCA191" w14:textId="5A73A155" w:rsidR="008F57AD" w:rsidRDefault="008F57AD" w:rsidP="009B0595">
      <w:pPr>
        <w:pStyle w:val="QPPBulletPoint1"/>
      </w:pPr>
      <w:r w:rsidRPr="002C4872">
        <w:t xml:space="preserve">When using this code, reference should be made to </w:t>
      </w:r>
      <w:r w:rsidRPr="003932BE">
        <w:t>section 1.5</w:t>
      </w:r>
      <w:r w:rsidRPr="002C4872">
        <w:t xml:space="preserve"> and </w:t>
      </w:r>
      <w:r w:rsidRPr="003932BE">
        <w:t>section 5.3.3</w:t>
      </w:r>
      <w:r w:rsidRPr="002C4872">
        <w:t>.</w:t>
      </w:r>
    </w:p>
    <w:p w14:paraId="4CCF0946" w14:textId="77777777" w:rsidR="001335AE" w:rsidRDefault="001335AE" w:rsidP="00EC3B37">
      <w:pPr>
        <w:pStyle w:val="QPPEditorsNoteStyle1"/>
      </w:pPr>
      <w:r>
        <w:t>Note—The following purpose, overall outcomes, performance outcomes and acceptable outcomes comprise the assessment benchmarks of this code.</w:t>
      </w:r>
    </w:p>
    <w:p w14:paraId="3DA394DA" w14:textId="77777777" w:rsidR="00EC3B37" w:rsidRDefault="00EC3B37" w:rsidP="00EC3B37">
      <w:pPr>
        <w:pStyle w:val="QPPEditorsNoteStyle1"/>
      </w:pPr>
      <w:r>
        <w:t>Note—Where this code includes performance outcomes or acceptable outcomes that relate to:</w:t>
      </w:r>
    </w:p>
    <w:p w14:paraId="4792418B" w14:textId="41F3C4CA" w:rsidR="00BD1AB6" w:rsidRDefault="00BD1AB6" w:rsidP="00EC3B37">
      <w:pPr>
        <w:pStyle w:val="QPPEditorsnotebulletpoint1"/>
      </w:pPr>
      <w:r>
        <w:t xml:space="preserve">Air quality assessment, guidance is provided in the </w:t>
      </w:r>
      <w:r w:rsidRPr="003932BE">
        <w:t>Air quality planning scheme policy</w:t>
      </w:r>
      <w:r>
        <w:t>;</w:t>
      </w:r>
    </w:p>
    <w:p w14:paraId="50E93CE0" w14:textId="5EC2A8BC" w:rsidR="00EC3B37" w:rsidRPr="00EC3B37" w:rsidRDefault="00D44315" w:rsidP="00EC3B37">
      <w:pPr>
        <w:pStyle w:val="QPPEditorsnotebulletpoint1"/>
      </w:pPr>
      <w:r>
        <w:t>s</w:t>
      </w:r>
      <w:r w:rsidR="00EC3B37">
        <w:t xml:space="preserve">ignificant vegetation, guidance is provided in the </w:t>
      </w:r>
      <w:r w:rsidR="00EC3B37" w:rsidRPr="003932BE">
        <w:t>Vegetation planning scheme policy</w:t>
      </w:r>
      <w:r w:rsidR="00EC3B37">
        <w:t>.</w:t>
      </w:r>
    </w:p>
    <w:p w14:paraId="1ED12CE0" w14:textId="77777777" w:rsidR="005F77F1" w:rsidRPr="002C4872" w:rsidRDefault="0032213A" w:rsidP="005F77F1">
      <w:pPr>
        <w:pStyle w:val="QPPHeading4"/>
      </w:pPr>
      <w:r>
        <w:t>9.3.</w:t>
      </w:r>
      <w:r w:rsidR="00523794">
        <w:t>6</w:t>
      </w:r>
      <w:r>
        <w:t xml:space="preserve">.2 </w:t>
      </w:r>
      <w:r w:rsidR="00E2699A">
        <w:t>Purpose</w:t>
      </w:r>
    </w:p>
    <w:p w14:paraId="59B35C7F" w14:textId="77777777" w:rsidR="005F77F1" w:rsidRPr="002C4872" w:rsidRDefault="005F77F1" w:rsidP="005F77F1">
      <w:pPr>
        <w:pStyle w:val="QPPBulletPoint1"/>
        <w:numPr>
          <w:ilvl w:val="0"/>
          <w:numId w:val="7"/>
        </w:numPr>
      </w:pPr>
      <w:r w:rsidRPr="002C4872">
        <w:t xml:space="preserve">The purpose of </w:t>
      </w:r>
      <w:r w:rsidR="005601D7" w:rsidRPr="002C4872">
        <w:t>the dual occupancy code</w:t>
      </w:r>
      <w:r w:rsidRPr="002C4872">
        <w:t xml:space="preserve"> </w:t>
      </w:r>
      <w:r w:rsidR="008F57AD" w:rsidRPr="002C4872">
        <w:t xml:space="preserve">is to assess the suitability of development </w:t>
      </w:r>
      <w:r w:rsidR="00366EF6">
        <w:t>to which this code applies</w:t>
      </w:r>
      <w:r w:rsidRPr="002C4872">
        <w:t>.</w:t>
      </w:r>
    </w:p>
    <w:p w14:paraId="50F06D25" w14:textId="77777777" w:rsidR="008D3C97" w:rsidRDefault="005F77F1" w:rsidP="008D3C97">
      <w:pPr>
        <w:pStyle w:val="QPPBulletPoint1"/>
      </w:pPr>
      <w:r w:rsidRPr="00A95EEF">
        <w:t>The purpose of the code will be achieved through the following overall outcomes:</w:t>
      </w:r>
    </w:p>
    <w:p w14:paraId="32980BB2" w14:textId="09ABED7D" w:rsidR="005F77F1" w:rsidRDefault="009B0595" w:rsidP="007F3DCB">
      <w:pPr>
        <w:pStyle w:val="QPPBulletpoint2"/>
        <w:numPr>
          <w:ilvl w:val="0"/>
          <w:numId w:val="43"/>
        </w:numPr>
      </w:pPr>
      <w:r>
        <w:t>Development has a s</w:t>
      </w:r>
      <w:r w:rsidR="005F77F1">
        <w:t xml:space="preserve">ite area and frontage width </w:t>
      </w:r>
      <w:r>
        <w:t xml:space="preserve">that </w:t>
      </w:r>
      <w:r w:rsidR="005F77F1">
        <w:t xml:space="preserve">is sufficient for the scale and form of </w:t>
      </w:r>
      <w:r w:rsidR="00EB29F9">
        <w:t xml:space="preserve">the </w:t>
      </w:r>
      <w:r w:rsidR="005F77F1" w:rsidRPr="003932BE">
        <w:t>dual occupancy</w:t>
      </w:r>
      <w:r w:rsidR="005F77F1">
        <w:t xml:space="preserve"> </w:t>
      </w:r>
      <w:r w:rsidR="00973616">
        <w:t>to</w:t>
      </w:r>
      <w:r w:rsidR="007D1F22">
        <w:t xml:space="preserve"> deliver</w:t>
      </w:r>
      <w:r w:rsidR="005F77F1">
        <w:t xml:space="preserve"> a comfortable living environment with minimal impacts on neighbours.</w:t>
      </w:r>
    </w:p>
    <w:p w14:paraId="0E056AAF" w14:textId="77777777" w:rsidR="00E7737C" w:rsidRPr="00D31A74" w:rsidRDefault="009B0595" w:rsidP="005F77F1">
      <w:pPr>
        <w:pStyle w:val="QPPBulletpoint2"/>
      </w:pPr>
      <w:r>
        <w:t xml:space="preserve">Development </w:t>
      </w:r>
      <w:r w:rsidR="00E7737C">
        <w:t xml:space="preserve">in </w:t>
      </w:r>
      <w:r w:rsidR="00E7737C" w:rsidRPr="005A6920">
        <w:t xml:space="preserve">the Low density </w:t>
      </w:r>
      <w:r w:rsidR="00366EF6" w:rsidRPr="005A6920">
        <w:t xml:space="preserve">residential </w:t>
      </w:r>
      <w:r w:rsidR="00E7737C" w:rsidRPr="005A6920">
        <w:t>zone</w:t>
      </w:r>
      <w:r w:rsidR="00E7737C">
        <w:t xml:space="preserve"> is located on larger sites and reflects the low density form and character of these locations.</w:t>
      </w:r>
    </w:p>
    <w:p w14:paraId="00DA65D7" w14:textId="77777777" w:rsidR="00D52400" w:rsidRDefault="009B0595" w:rsidP="00EB29F9">
      <w:pPr>
        <w:pStyle w:val="QPPBulletpoint2"/>
      </w:pPr>
      <w:r>
        <w:t xml:space="preserve">Development of a new building is of a </w:t>
      </w:r>
      <w:r w:rsidR="005F77F1">
        <w:t xml:space="preserve">bulk and scale </w:t>
      </w:r>
      <w:r>
        <w:t>that</w:t>
      </w:r>
      <w:r w:rsidR="005F77F1">
        <w:t xml:space="preserve"> </w:t>
      </w:r>
      <w:r w:rsidR="00D52400">
        <w:t xml:space="preserve">positively contributes to the intended form and character of the local </w:t>
      </w:r>
      <w:r w:rsidR="000770BB">
        <w:t xml:space="preserve">area </w:t>
      </w:r>
      <w:r w:rsidR="00EB29F9">
        <w:t>and street context</w:t>
      </w:r>
      <w:r w:rsidR="00D52400">
        <w:t>.</w:t>
      </w:r>
    </w:p>
    <w:p w14:paraId="5581874D" w14:textId="77777777" w:rsidR="005F77F1" w:rsidRDefault="009B0595" w:rsidP="005F77F1">
      <w:pPr>
        <w:pStyle w:val="QPPBulletpoint2"/>
      </w:pPr>
      <w:r>
        <w:t xml:space="preserve">Development is of a </w:t>
      </w:r>
      <w:r w:rsidR="005F77F1">
        <w:t xml:space="preserve">height </w:t>
      </w:r>
      <w:r w:rsidR="00973616">
        <w:t xml:space="preserve">that is </w:t>
      </w:r>
      <w:r w:rsidR="005F77F1">
        <w:t xml:space="preserve">appropriate to the strategic and local context and </w:t>
      </w:r>
      <w:r w:rsidR="00794CC9">
        <w:t xml:space="preserve">is </w:t>
      </w:r>
      <w:r w:rsidR="005F77F1">
        <w:t>in keeping with community expectations</w:t>
      </w:r>
      <w:r w:rsidR="00366EF6">
        <w:t xml:space="preserve"> consistent with the following</w:t>
      </w:r>
      <w:r w:rsidR="005F77F1">
        <w:t>:</w:t>
      </w:r>
    </w:p>
    <w:p w14:paraId="65307687" w14:textId="77777777" w:rsidR="005F77F1" w:rsidRDefault="005F77F1" w:rsidP="005F77F1">
      <w:pPr>
        <w:pStyle w:val="QPPBulletpoint3"/>
        <w:numPr>
          <w:ilvl w:val="0"/>
          <w:numId w:val="8"/>
        </w:numPr>
      </w:pPr>
      <w:r w:rsidRPr="005601D7">
        <w:t>3 storeys in the</w:t>
      </w:r>
      <w:r>
        <w:t xml:space="preserve"> </w:t>
      </w:r>
      <w:r w:rsidR="00415E39">
        <w:t>U</w:t>
      </w:r>
      <w:r w:rsidR="00D74A5A">
        <w:t xml:space="preserve">p to 3 storeys zone precinct </w:t>
      </w:r>
      <w:r w:rsidR="002276FE">
        <w:t>of</w:t>
      </w:r>
      <w:r w:rsidR="00D74A5A">
        <w:t xml:space="preserve"> the Low</w:t>
      </w:r>
      <w:r w:rsidR="001B7852">
        <w:t>–</w:t>
      </w:r>
      <w:r w:rsidR="00D74A5A">
        <w:t>medium density residential zone</w:t>
      </w:r>
      <w:r>
        <w:t>;</w:t>
      </w:r>
    </w:p>
    <w:p w14:paraId="0F401162" w14:textId="77777777" w:rsidR="005F77F1" w:rsidRDefault="005F77F1" w:rsidP="005F77F1">
      <w:pPr>
        <w:pStyle w:val="QPPBulletpoint3"/>
      </w:pPr>
      <w:r>
        <w:t xml:space="preserve">2 or </w:t>
      </w:r>
      <w:r w:rsidRPr="005601D7">
        <w:t>3 storeys in</w:t>
      </w:r>
      <w:r>
        <w:t xml:space="preserve"> the </w:t>
      </w:r>
      <w:r w:rsidR="00D74A5A">
        <w:t xml:space="preserve">2 or 3 storey mix zone precinct </w:t>
      </w:r>
      <w:r w:rsidR="002276FE">
        <w:t>of</w:t>
      </w:r>
      <w:r w:rsidR="00D74A5A">
        <w:t xml:space="preserve"> the </w:t>
      </w:r>
      <w:r w:rsidR="00366EF6" w:rsidRPr="005A6920">
        <w:t>Low</w:t>
      </w:r>
      <w:r w:rsidR="00B37236" w:rsidRPr="005A6920">
        <w:t>–</w:t>
      </w:r>
      <w:r w:rsidR="00366EF6" w:rsidRPr="005A6920">
        <w:t xml:space="preserve">medium </w:t>
      </w:r>
      <w:r w:rsidRPr="005A6920">
        <w:t xml:space="preserve">density residential </w:t>
      </w:r>
      <w:r w:rsidRPr="00F424E6">
        <w:t>zone</w:t>
      </w:r>
      <w:r w:rsidR="00E2699A">
        <w:t>;</w:t>
      </w:r>
    </w:p>
    <w:p w14:paraId="27E78524" w14:textId="77777777" w:rsidR="005F77F1" w:rsidRDefault="005F77F1" w:rsidP="005F77F1">
      <w:pPr>
        <w:pStyle w:val="QPPBulletpoint3"/>
      </w:pPr>
      <w:r>
        <w:t xml:space="preserve">2 storeys in the </w:t>
      </w:r>
      <w:r w:rsidR="000E2344">
        <w:t xml:space="preserve">2 storey </w:t>
      </w:r>
      <w:r w:rsidR="001B7852">
        <w:t xml:space="preserve">mix </w:t>
      </w:r>
      <w:r w:rsidR="000E2344">
        <w:t xml:space="preserve">zone precinct </w:t>
      </w:r>
      <w:r w:rsidR="002276FE">
        <w:t>of</w:t>
      </w:r>
      <w:r w:rsidR="000E2344">
        <w:t xml:space="preserve"> the Low</w:t>
      </w:r>
      <w:r w:rsidR="001B7852">
        <w:t>–</w:t>
      </w:r>
      <w:r w:rsidR="000E2344">
        <w:t>medium density residential zone</w:t>
      </w:r>
      <w:r>
        <w:t>;</w:t>
      </w:r>
    </w:p>
    <w:p w14:paraId="77EB73D1" w14:textId="77777777" w:rsidR="005F77F1" w:rsidRDefault="005F77F1" w:rsidP="005F77F1">
      <w:pPr>
        <w:pStyle w:val="QPPBulletpoint3"/>
      </w:pPr>
      <w:r w:rsidRPr="005601D7">
        <w:t>2 storeys in</w:t>
      </w:r>
      <w:r>
        <w:t xml:space="preserve"> </w:t>
      </w:r>
      <w:r w:rsidRPr="005A6920">
        <w:t xml:space="preserve">the </w:t>
      </w:r>
      <w:r w:rsidR="00A61E46">
        <w:t xml:space="preserve">Infill </w:t>
      </w:r>
      <w:r w:rsidR="001B7852">
        <w:t xml:space="preserve">housing zone precinct </w:t>
      </w:r>
      <w:r w:rsidR="002276FE">
        <w:t>of</w:t>
      </w:r>
      <w:r w:rsidR="001B7852">
        <w:t xml:space="preserve"> the </w:t>
      </w:r>
      <w:r w:rsidRPr="005A6920">
        <w:t xml:space="preserve">Character residential </w:t>
      </w:r>
      <w:r w:rsidRPr="00F424E6">
        <w:t>zone</w:t>
      </w:r>
      <w:r>
        <w:t>;</w:t>
      </w:r>
    </w:p>
    <w:p w14:paraId="1EC70C8B" w14:textId="77777777" w:rsidR="00EB29F9" w:rsidRPr="005A6920" w:rsidRDefault="005F77F1" w:rsidP="00EB29F9">
      <w:pPr>
        <w:pStyle w:val="QPPBulletpoint3"/>
      </w:pPr>
      <w:r>
        <w:t xml:space="preserve">2 storeys in the </w:t>
      </w:r>
      <w:r w:rsidRPr="005A6920">
        <w:t>Low density residential zone.</w:t>
      </w:r>
    </w:p>
    <w:p w14:paraId="5538EE76" w14:textId="7751733D" w:rsidR="00921ED0" w:rsidRDefault="009B0595" w:rsidP="00921ED0">
      <w:pPr>
        <w:pStyle w:val="QPPBulletpoint2"/>
      </w:pPr>
      <w:r>
        <w:t xml:space="preserve">Development provides </w:t>
      </w:r>
      <w:r w:rsidR="009566AB">
        <w:t xml:space="preserve">boundary </w:t>
      </w:r>
      <w:r w:rsidR="005F77F1">
        <w:t xml:space="preserve">setbacks and separation </w:t>
      </w:r>
      <w:r w:rsidR="00366EF6">
        <w:t xml:space="preserve">of buildings </w:t>
      </w:r>
      <w:r>
        <w:t xml:space="preserve">that </w:t>
      </w:r>
      <w:r w:rsidR="005F77F1">
        <w:t xml:space="preserve">contribute to the </w:t>
      </w:r>
      <w:r w:rsidR="005F77F1" w:rsidRPr="003932BE">
        <w:t>amenity</w:t>
      </w:r>
      <w:r w:rsidR="005F77F1">
        <w:t xml:space="preserve"> of resident</w:t>
      </w:r>
      <w:r w:rsidR="00E7737C">
        <w:t>s within and adjoining the site.</w:t>
      </w:r>
    </w:p>
    <w:p w14:paraId="04210707" w14:textId="77777777" w:rsidR="00366EF6" w:rsidRDefault="00366EF6" w:rsidP="00921ED0">
      <w:pPr>
        <w:pStyle w:val="QPPBulletpoint2"/>
      </w:pPr>
      <w:r>
        <w:t xml:space="preserve">Development in lower density </w:t>
      </w:r>
      <w:r w:rsidR="00973616">
        <w:t>residential area</w:t>
      </w:r>
      <w:r w:rsidR="00254D52">
        <w:t>s</w:t>
      </w:r>
      <w:r w:rsidR="00973616">
        <w:t xml:space="preserve"> </w:t>
      </w:r>
      <w:r w:rsidR="00254D52">
        <w:t>reflect</w:t>
      </w:r>
      <w:r w:rsidR="007D1F51">
        <w:t>s</w:t>
      </w:r>
      <w:r>
        <w:t xml:space="preserve"> the </w:t>
      </w:r>
      <w:r w:rsidR="00973616">
        <w:t xml:space="preserve">amenity, </w:t>
      </w:r>
      <w:r>
        <w:t xml:space="preserve">form and character of </w:t>
      </w:r>
      <w:r w:rsidR="00C72FA3">
        <w:t>these areas.</w:t>
      </w:r>
    </w:p>
    <w:p w14:paraId="02174913" w14:textId="77777777" w:rsidR="00EB29F9" w:rsidRDefault="009B0595" w:rsidP="00921ED0">
      <w:pPr>
        <w:pStyle w:val="QPPBulletpoint2"/>
      </w:pPr>
      <w:r>
        <w:t xml:space="preserve">Development </w:t>
      </w:r>
      <w:r w:rsidR="00C72FA3">
        <w:t xml:space="preserve">ensures that the </w:t>
      </w:r>
      <w:r w:rsidR="00921ED0">
        <w:t xml:space="preserve">siting </w:t>
      </w:r>
      <w:r w:rsidR="00C72FA3">
        <w:t xml:space="preserve">of a building </w:t>
      </w:r>
      <w:r w:rsidR="00921ED0">
        <w:t xml:space="preserve">and </w:t>
      </w:r>
      <w:r w:rsidR="00C72FA3">
        <w:t xml:space="preserve">any </w:t>
      </w:r>
      <w:r w:rsidR="00921ED0">
        <w:t xml:space="preserve">built to boundary walls </w:t>
      </w:r>
      <w:r w:rsidR="00C72FA3">
        <w:t xml:space="preserve">do not </w:t>
      </w:r>
      <w:r w:rsidR="00921ED0">
        <w:t>negatively impact on the privacy and amenity of adjoining residents.</w:t>
      </w:r>
    </w:p>
    <w:p w14:paraId="525B13DA" w14:textId="77777777" w:rsidR="00E7737C" w:rsidRDefault="009B0595" w:rsidP="00E7737C">
      <w:pPr>
        <w:pStyle w:val="QPPBulletpoint2"/>
      </w:pPr>
      <w:r>
        <w:t>Development ensures that t</w:t>
      </w:r>
      <w:r w:rsidR="00EB29F9">
        <w:t xml:space="preserve">he proportion of buildings to </w:t>
      </w:r>
      <w:r w:rsidR="00C72FA3">
        <w:t xml:space="preserve">on-site </w:t>
      </w:r>
      <w:r w:rsidR="00EB29F9">
        <w:t xml:space="preserve">open space provides a high level of residential amenity for </w:t>
      </w:r>
      <w:r w:rsidR="00C72FA3">
        <w:t xml:space="preserve">occupants </w:t>
      </w:r>
      <w:r w:rsidR="00EB29F9">
        <w:t>and adjoining residents including access to natural light, sunlight and breeze</w:t>
      </w:r>
      <w:r w:rsidR="00973616">
        <w:t xml:space="preserve"> to support outdoor subtropical living.</w:t>
      </w:r>
    </w:p>
    <w:p w14:paraId="0B1563A6" w14:textId="59805EB8" w:rsidR="00E7737C" w:rsidRDefault="009B0595" w:rsidP="00E7737C">
      <w:pPr>
        <w:pStyle w:val="QPPBulletpoint2"/>
      </w:pPr>
      <w:r>
        <w:t xml:space="preserve">Development provides </w:t>
      </w:r>
      <w:r w:rsidR="00E7737C">
        <w:t xml:space="preserve">private open space </w:t>
      </w:r>
      <w:r>
        <w:t xml:space="preserve">for each </w:t>
      </w:r>
      <w:r w:rsidRPr="003932BE">
        <w:t>dwelling</w:t>
      </w:r>
      <w:r>
        <w:t xml:space="preserve"> </w:t>
      </w:r>
      <w:r w:rsidR="00E7737C">
        <w:t>that enhances residential amenity and provides for outdoor living to capitalise on Brisbane’s subtropical climate.</w:t>
      </w:r>
    </w:p>
    <w:p w14:paraId="4E9C8C6E" w14:textId="77777777" w:rsidR="005F77F1" w:rsidRDefault="009B0595" w:rsidP="00E7737C">
      <w:pPr>
        <w:pStyle w:val="QPPBulletpoint2"/>
      </w:pPr>
      <w:r>
        <w:t>Development provides o</w:t>
      </w:r>
      <w:r w:rsidR="00E7737C">
        <w:t xml:space="preserve">n-site landscaping </w:t>
      </w:r>
      <w:r>
        <w:t xml:space="preserve">that </w:t>
      </w:r>
      <w:r w:rsidR="006977B7">
        <w:t xml:space="preserve">accentuates Brisbane's subtropical landscape character, </w:t>
      </w:r>
      <w:r w:rsidR="00E7737C">
        <w:t>positively contributes to the immediate streetscape, interfaces w</w:t>
      </w:r>
      <w:r w:rsidR="00973616">
        <w:t>ith neighbouring premises</w:t>
      </w:r>
      <w:r w:rsidR="006977B7">
        <w:t>, supports outdoor living and subtropical planting, assists in reducing urban heat island effects</w:t>
      </w:r>
      <w:r w:rsidR="00E7737C">
        <w:t xml:space="preserve"> and is located to support the retention and establishment of</w:t>
      </w:r>
      <w:r w:rsidR="00FB2B29">
        <w:t xml:space="preserve"> large, subtropical shade trees</w:t>
      </w:r>
      <w:r w:rsidR="00E7737C">
        <w:t>.</w:t>
      </w:r>
    </w:p>
    <w:p w14:paraId="66C4297B" w14:textId="77777777" w:rsidR="00E7737C" w:rsidRDefault="009B0595" w:rsidP="00E7737C">
      <w:pPr>
        <w:pStyle w:val="QPPBulletpoint2"/>
      </w:pPr>
      <w:r>
        <w:lastRenderedPageBreak/>
        <w:t>Development provides o</w:t>
      </w:r>
      <w:r w:rsidR="00E7737C">
        <w:t xml:space="preserve">n-site parking </w:t>
      </w:r>
      <w:r w:rsidR="00973616">
        <w:t>which</w:t>
      </w:r>
      <w:r>
        <w:t xml:space="preserve"> </w:t>
      </w:r>
      <w:r w:rsidR="00E7737C">
        <w:t>does not negatively impact on</w:t>
      </w:r>
      <w:r w:rsidR="00973616">
        <w:t xml:space="preserve"> residents or</w:t>
      </w:r>
      <w:r w:rsidR="00E7737C">
        <w:t xml:space="preserve"> the amenity of adjoining streetscape</w:t>
      </w:r>
      <w:r w:rsidR="00973616">
        <w:t>s</w:t>
      </w:r>
      <w:r w:rsidR="00E7737C">
        <w:t>.</w:t>
      </w:r>
    </w:p>
    <w:p w14:paraId="0E784581" w14:textId="77777777" w:rsidR="005F77F1" w:rsidRDefault="009B0595" w:rsidP="007D1F22">
      <w:pPr>
        <w:pStyle w:val="QPPBulletpoint2"/>
      </w:pPr>
      <w:r>
        <w:t xml:space="preserve">Development </w:t>
      </w:r>
      <w:r w:rsidR="00D52400">
        <w:t>address</w:t>
      </w:r>
      <w:r>
        <w:t>es</w:t>
      </w:r>
      <w:r w:rsidR="00D52400">
        <w:t xml:space="preserve">, </w:t>
      </w:r>
      <w:r w:rsidR="00EB29F9">
        <w:t>overlook</w:t>
      </w:r>
      <w:r>
        <w:t>s</w:t>
      </w:r>
      <w:r w:rsidR="00EB29F9">
        <w:t xml:space="preserve"> </w:t>
      </w:r>
      <w:r w:rsidR="00D52400">
        <w:t>and positively</w:t>
      </w:r>
      <w:r w:rsidR="00530FD5">
        <w:t xml:space="preserve"> contribute</w:t>
      </w:r>
      <w:r>
        <w:t>s</w:t>
      </w:r>
      <w:r w:rsidR="00D52400">
        <w:t xml:space="preserve"> to the immediate streetscape</w:t>
      </w:r>
      <w:r w:rsidR="008D3C97">
        <w:t>.</w:t>
      </w:r>
    </w:p>
    <w:p w14:paraId="370F15F8" w14:textId="77777777" w:rsidR="00EB29F9" w:rsidRDefault="00EB29F9" w:rsidP="005F77F1">
      <w:pPr>
        <w:pStyle w:val="QPPBulletpoint2"/>
      </w:pPr>
      <w:r>
        <w:t xml:space="preserve">Development </w:t>
      </w:r>
      <w:r w:rsidR="003B0AFF">
        <w:t xml:space="preserve">protects and provides visual privacy for </w:t>
      </w:r>
      <w:r w:rsidR="00E7737C">
        <w:t>resident</w:t>
      </w:r>
      <w:r w:rsidR="00973616">
        <w:t>s adjoining and within the site through appropriate separation of buildings and screening.</w:t>
      </w:r>
    </w:p>
    <w:p w14:paraId="58CA9619" w14:textId="77777777" w:rsidR="00BD1AB6" w:rsidRDefault="00BD1AB6" w:rsidP="005F77F1">
      <w:pPr>
        <w:pStyle w:val="QPPBulletpoint2"/>
      </w:pPr>
      <w:r>
        <w:t xml:space="preserve">Development is compatible with nearby existing uses that have the potential for off-site air emissions, considers the health and wellbeing of occupants and does not adversely impact on the continued operation of those existing uses. </w:t>
      </w:r>
    </w:p>
    <w:p w14:paraId="6EED101A" w14:textId="77777777" w:rsidR="005F77F1" w:rsidRPr="00083404" w:rsidRDefault="0032213A" w:rsidP="001E0482">
      <w:pPr>
        <w:pStyle w:val="QPPHeading4"/>
        <w:ind w:left="0" w:firstLine="0"/>
      </w:pPr>
      <w:r>
        <w:t>9.3.</w:t>
      </w:r>
      <w:r w:rsidR="00523794">
        <w:t>6</w:t>
      </w:r>
      <w:r>
        <w:t xml:space="preserve">.3 </w:t>
      </w:r>
      <w:r w:rsidR="001335AE">
        <w:t xml:space="preserve">Performance outcomes and </w:t>
      </w:r>
      <w:r w:rsidR="001335AE" w:rsidRPr="001335AE">
        <w:t>acceptable outcomes</w:t>
      </w:r>
    </w:p>
    <w:p w14:paraId="178F992D" w14:textId="77777777" w:rsidR="005F77F1" w:rsidRDefault="005F77F1" w:rsidP="00C72FA3">
      <w:pPr>
        <w:pStyle w:val="QPPTableHeadingStyle1"/>
      </w:pPr>
      <w:bookmarkStart w:id="1" w:name="Table9363A"/>
      <w:r>
        <w:t>Table 9.3.</w:t>
      </w:r>
      <w:r w:rsidR="00523794">
        <w:t>6</w:t>
      </w:r>
      <w:r>
        <w:t>.3.A—</w:t>
      </w:r>
      <w:r w:rsidR="001335A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5F77F1" w:rsidRPr="00A31F60" w14:paraId="1AB6D4D6" w14:textId="77777777" w:rsidTr="00A31F60">
        <w:tc>
          <w:tcPr>
            <w:tcW w:w="4150" w:type="dxa"/>
            <w:shd w:val="clear" w:color="auto" w:fill="auto"/>
          </w:tcPr>
          <w:bookmarkEnd w:id="1"/>
          <w:p w14:paraId="7AF42431" w14:textId="77777777" w:rsidR="005F77F1" w:rsidRPr="00E922CB" w:rsidRDefault="005F77F1" w:rsidP="00E922CB">
            <w:pPr>
              <w:pStyle w:val="QPPTableTextBold"/>
            </w:pPr>
            <w:r w:rsidRPr="00E922CB">
              <w:t>Performance outcomes</w:t>
            </w:r>
          </w:p>
        </w:tc>
        <w:tc>
          <w:tcPr>
            <w:tcW w:w="4151" w:type="dxa"/>
            <w:shd w:val="clear" w:color="auto" w:fill="auto"/>
          </w:tcPr>
          <w:p w14:paraId="031D6BA2" w14:textId="77777777" w:rsidR="005F77F1" w:rsidRDefault="005F77F1" w:rsidP="00C72FA3">
            <w:pPr>
              <w:pStyle w:val="QPPTableTextBold"/>
            </w:pPr>
            <w:r>
              <w:t>Acceptable outcomes</w:t>
            </w:r>
          </w:p>
        </w:tc>
      </w:tr>
      <w:tr w:rsidR="005F77F1" w:rsidRPr="00A31F60" w14:paraId="2EFE35CB" w14:textId="77777777" w:rsidTr="00A31F60">
        <w:tc>
          <w:tcPr>
            <w:tcW w:w="4150" w:type="dxa"/>
            <w:shd w:val="clear" w:color="auto" w:fill="auto"/>
          </w:tcPr>
          <w:p w14:paraId="730FC4F2" w14:textId="77777777" w:rsidR="005F77F1" w:rsidRDefault="005F77F1" w:rsidP="00C72FA3">
            <w:pPr>
              <w:pStyle w:val="QPPTableTextBold"/>
            </w:pPr>
            <w:r w:rsidRPr="009A2C3E">
              <w:t>PO</w:t>
            </w:r>
            <w:r w:rsidR="00397A66">
              <w:t>1</w:t>
            </w:r>
          </w:p>
          <w:p w14:paraId="3F037964" w14:textId="77777777" w:rsidR="006A119D" w:rsidRDefault="006B1F2D" w:rsidP="00C72FA3">
            <w:pPr>
              <w:pStyle w:val="QPPTableTextBody"/>
            </w:pPr>
            <w:r>
              <w:t xml:space="preserve">Development </w:t>
            </w:r>
            <w:r w:rsidR="00C72FA3">
              <w:t xml:space="preserve">has a </w:t>
            </w:r>
            <w:r>
              <w:t>s</w:t>
            </w:r>
            <w:r w:rsidR="006A119D">
              <w:t xml:space="preserve">ite area and frontage width </w:t>
            </w:r>
            <w:r w:rsidR="00C72FA3">
              <w:t xml:space="preserve">that is </w:t>
            </w:r>
            <w:r w:rsidR="006A119D">
              <w:t>sufficient to:</w:t>
            </w:r>
          </w:p>
          <w:p w14:paraId="0354C660" w14:textId="77777777" w:rsidR="005F77F1" w:rsidRDefault="005F77F1" w:rsidP="00220193">
            <w:pPr>
              <w:pStyle w:val="HGTableBullet2"/>
            </w:pPr>
            <w:r w:rsidRPr="00220193">
              <w:t>accommodate</w:t>
            </w:r>
            <w:r>
              <w:t xml:space="preserve"> the scale and form of dual occupancy buildings considering site features </w:t>
            </w:r>
            <w:r w:rsidR="007B5B97">
              <w:t>such as</w:t>
            </w:r>
            <w:r>
              <w:t xml:space="preserve"> heritage or character buildings, significant </w:t>
            </w:r>
            <w:r w:rsidR="009566AB">
              <w:t>vegetation</w:t>
            </w:r>
            <w:r>
              <w:t xml:space="preserve"> and slope;</w:t>
            </w:r>
          </w:p>
          <w:p w14:paraId="664B0A91" w14:textId="77777777" w:rsidR="005F77F1" w:rsidRPr="00220193" w:rsidRDefault="005F77F1" w:rsidP="00220193">
            <w:pPr>
              <w:pStyle w:val="HGTableBullet2"/>
            </w:pPr>
            <w:r w:rsidRPr="00220193">
              <w:t>deliver useable private open space</w:t>
            </w:r>
            <w:r w:rsidR="009151AA" w:rsidRPr="00220193">
              <w:t xml:space="preserve"> for each dwelling</w:t>
            </w:r>
            <w:r w:rsidRPr="00220193">
              <w:t>;</w:t>
            </w:r>
          </w:p>
          <w:p w14:paraId="67E157A2" w14:textId="77777777" w:rsidR="005F77F1" w:rsidRPr="00220193" w:rsidRDefault="00E034EE" w:rsidP="00220193">
            <w:pPr>
              <w:pStyle w:val="HGTableBullet2"/>
            </w:pPr>
            <w:r w:rsidRPr="00220193">
              <w:t>achieve</w:t>
            </w:r>
            <w:r w:rsidR="005F77F1" w:rsidRPr="00220193">
              <w:t xml:space="preserve"> safe and convenient vehicle access to the site</w:t>
            </w:r>
            <w:r w:rsidRPr="00220193">
              <w:t>;</w:t>
            </w:r>
          </w:p>
          <w:p w14:paraId="4AEBD577" w14:textId="77777777" w:rsidR="009151AA" w:rsidRPr="00220193" w:rsidRDefault="009151AA" w:rsidP="00220193">
            <w:pPr>
              <w:pStyle w:val="HGTableBullet2"/>
            </w:pPr>
            <w:r w:rsidRPr="00220193">
              <w:t>accommodate on-site parking and vehicle man</w:t>
            </w:r>
            <w:r w:rsidR="00A90A36">
              <w:t>o</w:t>
            </w:r>
            <w:r w:rsidRPr="00220193">
              <w:t>euvring for residents and visitors;</w:t>
            </w:r>
          </w:p>
          <w:p w14:paraId="54691A7C" w14:textId="77777777" w:rsidR="009151AA" w:rsidRPr="00220193" w:rsidRDefault="005F77F1" w:rsidP="00220193">
            <w:pPr>
              <w:pStyle w:val="HGTableBullet2"/>
            </w:pPr>
            <w:r w:rsidRPr="00220193">
              <w:t>minimise the impact of new driveways on the streetscape and the availability of on-street</w:t>
            </w:r>
            <w:r w:rsidR="009151AA" w:rsidRPr="00220193">
              <w:t xml:space="preserve"> parking;</w:t>
            </w:r>
          </w:p>
          <w:p w14:paraId="5F29E23C" w14:textId="77777777" w:rsidR="005F77F1" w:rsidRDefault="009151AA" w:rsidP="00220193">
            <w:pPr>
              <w:pStyle w:val="HGTableBullet2"/>
            </w:pPr>
            <w:r w:rsidRPr="00220193">
              <w:t>not adversely impact on the amenity and privacy of adjoining residents</w:t>
            </w:r>
            <w:r w:rsidR="005F77F1" w:rsidRPr="00220193">
              <w:t>.</w:t>
            </w:r>
          </w:p>
          <w:p w14:paraId="64D8F3CF" w14:textId="29E24926" w:rsidR="009566AB" w:rsidRPr="0068432E" w:rsidRDefault="009566AB" w:rsidP="00F428A9">
            <w:pPr>
              <w:pStyle w:val="QPPEditorsNoteStyle1"/>
            </w:pPr>
            <w:r>
              <w:t xml:space="preserve">Note—Guidance on significant vegetation is provided in the </w:t>
            </w:r>
            <w:r w:rsidRPr="003932BE">
              <w:t>Vegetation planning scheme policy</w:t>
            </w:r>
            <w:r>
              <w:t>.</w:t>
            </w:r>
          </w:p>
        </w:tc>
        <w:tc>
          <w:tcPr>
            <w:tcW w:w="4151" w:type="dxa"/>
            <w:shd w:val="clear" w:color="auto" w:fill="auto"/>
          </w:tcPr>
          <w:p w14:paraId="720E2822" w14:textId="77777777" w:rsidR="005F77F1" w:rsidRPr="00F424E6" w:rsidRDefault="00397A66" w:rsidP="00C72FA3">
            <w:pPr>
              <w:pStyle w:val="QPPTableTextBold"/>
            </w:pPr>
            <w:r>
              <w:t>AO1</w:t>
            </w:r>
          </w:p>
          <w:p w14:paraId="24269BB0" w14:textId="77777777" w:rsidR="005F77F1" w:rsidRDefault="0077262A" w:rsidP="00F428A9">
            <w:pPr>
              <w:pStyle w:val="QPPTableTextBody"/>
            </w:pPr>
            <w:r>
              <w:t xml:space="preserve">Development </w:t>
            </w:r>
            <w:r w:rsidR="006B1F2D">
              <w:t>s</w:t>
            </w:r>
            <w:r w:rsidR="005F77F1">
              <w:t xml:space="preserve">ite area and frontage width </w:t>
            </w:r>
            <w:r w:rsidR="00973616">
              <w:t>meets</w:t>
            </w:r>
            <w:r w:rsidR="005F77F1">
              <w:t xml:space="preserve"> the minimum requirements set out in:</w:t>
            </w:r>
          </w:p>
          <w:p w14:paraId="782F61D0" w14:textId="77777777" w:rsidR="00A85686" w:rsidRPr="00220193" w:rsidRDefault="005F77F1" w:rsidP="00A31F60">
            <w:pPr>
              <w:pStyle w:val="HGTableBullet2"/>
              <w:numPr>
                <w:ilvl w:val="0"/>
                <w:numId w:val="16"/>
              </w:numPr>
            </w:pPr>
            <w:r w:rsidRPr="00220193">
              <w:t xml:space="preserve">a </w:t>
            </w:r>
            <w:r w:rsidR="00C72FA3" w:rsidRPr="00220193">
              <w:t xml:space="preserve">neighbourhood </w:t>
            </w:r>
            <w:r w:rsidR="000D2040" w:rsidRPr="00220193">
              <w:t>plan</w:t>
            </w:r>
            <w:r w:rsidRPr="00220193">
              <w:t xml:space="preserve">; </w:t>
            </w:r>
            <w:r w:rsidR="00A85686" w:rsidRPr="00220193">
              <w:t>or</w:t>
            </w:r>
          </w:p>
          <w:p w14:paraId="4CC84F37" w14:textId="1762A62A" w:rsidR="005F77F1" w:rsidRPr="005A6920" w:rsidRDefault="00A85686" w:rsidP="00220193">
            <w:pPr>
              <w:pStyle w:val="HGTableBullet2"/>
            </w:pPr>
            <w:r w:rsidRPr="00220193">
              <w:t xml:space="preserve">if no </w:t>
            </w:r>
            <w:r w:rsidR="00C72FA3" w:rsidRPr="00220193">
              <w:t xml:space="preserve">neighbourhood </w:t>
            </w:r>
            <w:r w:rsidR="000D2040" w:rsidRPr="00220193">
              <w:t>plan</w:t>
            </w:r>
            <w:r w:rsidRPr="00220193">
              <w:t xml:space="preserve"> applies or no requirements are specified in the </w:t>
            </w:r>
            <w:r w:rsidR="00C72FA3" w:rsidRPr="00220193">
              <w:t xml:space="preserve">neighbourhood </w:t>
            </w:r>
            <w:r w:rsidR="000D2040" w:rsidRPr="00220193">
              <w:t>plan</w:t>
            </w:r>
            <w:r w:rsidR="00973616" w:rsidRPr="00220193">
              <w:t>,</w:t>
            </w:r>
            <w:r w:rsidRPr="00220193">
              <w:t xml:space="preserve"> </w:t>
            </w:r>
            <w:r w:rsidR="005F77F1" w:rsidRPr="00220193">
              <w:t>the require</w:t>
            </w:r>
            <w:r w:rsidR="001D0C65" w:rsidRPr="00220193">
              <w:t xml:space="preserve">ments set out in </w:t>
            </w:r>
            <w:r w:rsidR="001B1A9B" w:rsidRPr="003932BE">
              <w:t>Table 9.3.6.3.B</w:t>
            </w:r>
            <w:r w:rsidR="005F77F1" w:rsidRPr="005A6920">
              <w:t>.</w:t>
            </w:r>
          </w:p>
          <w:p w14:paraId="3B93C520" w14:textId="77777777" w:rsidR="005F77F1" w:rsidRPr="00A31F60" w:rsidRDefault="005F77F1" w:rsidP="00C72FA3">
            <w:pPr>
              <w:pStyle w:val="QPPEditorsNoteStyle1"/>
              <w:rPr>
                <w:highlight w:val="magenta"/>
              </w:rPr>
            </w:pPr>
            <w:r>
              <w:t>Note</w:t>
            </w:r>
            <w:r w:rsidRPr="00161F20">
              <w:t>—</w:t>
            </w:r>
            <w:r w:rsidRPr="00A30790">
              <w:t xml:space="preserve">The </w:t>
            </w:r>
            <w:r w:rsidR="006A119D">
              <w:t xml:space="preserve">site frontage is measured at the property line </w:t>
            </w:r>
            <w:r w:rsidRPr="00A30790">
              <w:t xml:space="preserve">on the </w:t>
            </w:r>
            <w:r w:rsidRPr="000E7A5F">
              <w:t>primary road boundary</w:t>
            </w:r>
            <w:r w:rsidRPr="00A30790">
              <w:t>.</w:t>
            </w:r>
          </w:p>
        </w:tc>
      </w:tr>
      <w:tr w:rsidR="007B5B97" w:rsidRPr="00A31F60" w14:paraId="3F004AE3" w14:textId="77777777" w:rsidTr="00A31F60">
        <w:tc>
          <w:tcPr>
            <w:tcW w:w="4150" w:type="dxa"/>
            <w:shd w:val="clear" w:color="auto" w:fill="auto"/>
          </w:tcPr>
          <w:p w14:paraId="69626610" w14:textId="77777777" w:rsidR="007B5B97" w:rsidRPr="00A31F60" w:rsidRDefault="007B5B97" w:rsidP="00C72FA3">
            <w:pPr>
              <w:pStyle w:val="QPPTableTextBody"/>
              <w:rPr>
                <w:b/>
                <w:bCs/>
              </w:rPr>
            </w:pPr>
            <w:r w:rsidRPr="00A31F60">
              <w:rPr>
                <w:b/>
                <w:bCs/>
              </w:rPr>
              <w:t>PO2</w:t>
            </w:r>
          </w:p>
          <w:p w14:paraId="7EF2724A" w14:textId="77777777" w:rsidR="007B5B97" w:rsidRDefault="008C1553" w:rsidP="00F428A9">
            <w:pPr>
              <w:pStyle w:val="QPPTableTextBody"/>
            </w:pPr>
            <w:r>
              <w:t xml:space="preserve">Development </w:t>
            </w:r>
            <w:r w:rsidR="003762D8">
              <w:t>in the</w:t>
            </w:r>
            <w:r w:rsidR="00415E39">
              <w:t xml:space="preserve"> Infill housing zone precinct </w:t>
            </w:r>
            <w:r w:rsidR="002276FE">
              <w:t>of</w:t>
            </w:r>
            <w:r w:rsidR="003762D8">
              <w:t xml:space="preserve"> the Character residential zone </w:t>
            </w:r>
            <w:r w:rsidR="007B5B97">
              <w:t>respect</w:t>
            </w:r>
            <w:r w:rsidR="00973616">
              <w:t>s</w:t>
            </w:r>
            <w:r w:rsidR="007B5B97">
              <w:t xml:space="preserve"> the intensity and form of the neighbourhood and demonstrate</w:t>
            </w:r>
            <w:r w:rsidR="00973616">
              <w:t>s</w:t>
            </w:r>
            <w:r w:rsidR="007B5B97">
              <w:t xml:space="preserve"> appropriate development intensity.</w:t>
            </w:r>
          </w:p>
        </w:tc>
        <w:tc>
          <w:tcPr>
            <w:tcW w:w="4151" w:type="dxa"/>
            <w:shd w:val="clear" w:color="auto" w:fill="auto"/>
          </w:tcPr>
          <w:p w14:paraId="3617721A" w14:textId="77777777" w:rsidR="007B5B97" w:rsidRPr="007F02BE" w:rsidRDefault="007B5B97" w:rsidP="00C72FA3">
            <w:pPr>
              <w:pStyle w:val="QPPTableTextBold"/>
            </w:pPr>
            <w:r w:rsidRPr="007F02BE">
              <w:t>A</w:t>
            </w:r>
            <w:r>
              <w:t>O2</w:t>
            </w:r>
          </w:p>
          <w:p w14:paraId="3C81149B" w14:textId="4FAB641D" w:rsidR="007B5B97" w:rsidRPr="00020848" w:rsidRDefault="00C72FA3" w:rsidP="00973616">
            <w:pPr>
              <w:pStyle w:val="QPPTableTextBody"/>
            </w:pPr>
            <w:r>
              <w:t>Development</w:t>
            </w:r>
            <w:r w:rsidR="003762D8">
              <w:t xml:space="preserve"> in the</w:t>
            </w:r>
            <w:r w:rsidR="00415E39">
              <w:t xml:space="preserve"> Infill housing zone precinct </w:t>
            </w:r>
            <w:r w:rsidR="002276FE">
              <w:t>of</w:t>
            </w:r>
            <w:r w:rsidR="003762D8">
              <w:t xml:space="preserve"> the Character residential zone</w:t>
            </w:r>
            <w:r>
              <w:t xml:space="preserve"> </w:t>
            </w:r>
            <w:r w:rsidR="00973616">
              <w:t>is limited to</w:t>
            </w:r>
            <w:r w:rsidR="007B5B97" w:rsidRPr="002809E0">
              <w:t xml:space="preserve"> 1 </w:t>
            </w:r>
            <w:r w:rsidR="00190E64" w:rsidRPr="003932BE">
              <w:t>dwelling</w:t>
            </w:r>
            <w:r w:rsidR="00973616">
              <w:t xml:space="preserve"> </w:t>
            </w:r>
            <w:r w:rsidR="007B5B97" w:rsidRPr="002809E0">
              <w:t>per 300m</w:t>
            </w:r>
            <w:r w:rsidR="007B5B97" w:rsidRPr="001D0C65">
              <w:rPr>
                <w:rStyle w:val="QPPSuperscriptChar"/>
              </w:rPr>
              <w:t>2</w:t>
            </w:r>
            <w:r w:rsidR="007B5B97" w:rsidRPr="002809E0">
              <w:t xml:space="preserve"> of site area.</w:t>
            </w:r>
          </w:p>
        </w:tc>
      </w:tr>
      <w:tr w:rsidR="005F77F1" w:rsidRPr="00A31F60" w14:paraId="60487CE2" w14:textId="77777777" w:rsidTr="00A31F60">
        <w:tc>
          <w:tcPr>
            <w:tcW w:w="4150" w:type="dxa"/>
            <w:shd w:val="clear" w:color="auto" w:fill="auto"/>
          </w:tcPr>
          <w:p w14:paraId="0945B25F" w14:textId="77777777" w:rsidR="005F77F1" w:rsidRPr="005A403F" w:rsidRDefault="00F06F6C" w:rsidP="00C72FA3">
            <w:pPr>
              <w:pStyle w:val="QPPTableTextBold"/>
            </w:pPr>
            <w:r>
              <w:t>PO3</w:t>
            </w:r>
          </w:p>
          <w:p w14:paraId="51D89A10" w14:textId="77777777" w:rsidR="005F77F1" w:rsidRDefault="008C1553" w:rsidP="00C72FA3">
            <w:pPr>
              <w:pStyle w:val="QPPTableTextBody"/>
            </w:pPr>
            <w:r>
              <w:t xml:space="preserve">Development </w:t>
            </w:r>
            <w:r w:rsidR="00973616">
              <w:t xml:space="preserve">is of a </w:t>
            </w:r>
            <w:r w:rsidR="00C15451">
              <w:t xml:space="preserve">bulk and scale </w:t>
            </w:r>
            <w:r w:rsidR="00973616">
              <w:t xml:space="preserve">that </w:t>
            </w:r>
            <w:r w:rsidR="00F30EDC">
              <w:t>is</w:t>
            </w:r>
            <w:r w:rsidR="005F77F1">
              <w:t xml:space="preserve"> </w:t>
            </w:r>
            <w:r w:rsidR="007B5B97">
              <w:t>consistent with the intended form and character of the local area</w:t>
            </w:r>
            <w:r w:rsidR="00F30EDC">
              <w:t xml:space="preserve"> having regard to</w:t>
            </w:r>
            <w:r w:rsidR="005F77F1">
              <w:t>:</w:t>
            </w:r>
          </w:p>
          <w:p w14:paraId="7D9B3073" w14:textId="77777777" w:rsidR="005F77F1" w:rsidRPr="00220193" w:rsidRDefault="005F77F1" w:rsidP="00A31F60">
            <w:pPr>
              <w:pStyle w:val="HGTableBullet2"/>
              <w:numPr>
                <w:ilvl w:val="0"/>
                <w:numId w:val="17"/>
              </w:numPr>
            </w:pPr>
            <w:r w:rsidRPr="00220193">
              <w:t xml:space="preserve">existing buildings </w:t>
            </w:r>
            <w:r w:rsidR="00F30EDC" w:rsidRPr="00220193">
              <w:t xml:space="preserve">that are </w:t>
            </w:r>
            <w:r w:rsidRPr="00220193">
              <w:t>to be retained;</w:t>
            </w:r>
          </w:p>
          <w:p w14:paraId="459EA769" w14:textId="77777777" w:rsidR="005F77F1" w:rsidRPr="00220193" w:rsidRDefault="005F77F1" w:rsidP="00220193">
            <w:pPr>
              <w:pStyle w:val="HGTableBullet2"/>
            </w:pPr>
            <w:r w:rsidRPr="00220193">
              <w:t xml:space="preserve">significant infrastructure </w:t>
            </w:r>
            <w:r w:rsidR="00973616" w:rsidRPr="00220193">
              <w:t xml:space="preserve">or service </w:t>
            </w:r>
            <w:r w:rsidRPr="00220193">
              <w:t xml:space="preserve">constraints </w:t>
            </w:r>
            <w:r w:rsidR="00F30EDC" w:rsidRPr="00220193">
              <w:t xml:space="preserve">such as </w:t>
            </w:r>
            <w:r w:rsidRPr="00220193">
              <w:t>tunnels;</w:t>
            </w:r>
          </w:p>
          <w:p w14:paraId="728935E4" w14:textId="77777777" w:rsidR="005F77F1" w:rsidRPr="00220193" w:rsidRDefault="007B5B97" w:rsidP="00220193">
            <w:pPr>
              <w:pStyle w:val="HGTableBullet2"/>
            </w:pPr>
            <w:r w:rsidRPr="00220193">
              <w:t>existing and proposed building heights</w:t>
            </w:r>
            <w:r w:rsidR="00973616" w:rsidRPr="00220193">
              <w:t xml:space="preserve"> in the local area and street</w:t>
            </w:r>
            <w:r w:rsidR="005F77F1" w:rsidRPr="00220193">
              <w:t>;</w:t>
            </w:r>
          </w:p>
          <w:p w14:paraId="14E5685D" w14:textId="77777777" w:rsidR="005F77F1" w:rsidRPr="00220193" w:rsidRDefault="005F77F1" w:rsidP="00220193">
            <w:pPr>
              <w:pStyle w:val="HGTableBullet2"/>
            </w:pPr>
            <w:r w:rsidRPr="00220193">
              <w:t xml:space="preserve">the impact of slope on the </w:t>
            </w:r>
            <w:r w:rsidR="00F30EDC" w:rsidRPr="00220193">
              <w:t xml:space="preserve">building </w:t>
            </w:r>
            <w:r w:rsidRPr="00220193">
              <w:t>envelope;</w:t>
            </w:r>
          </w:p>
          <w:p w14:paraId="3FE16711" w14:textId="77777777" w:rsidR="005F77F1" w:rsidRPr="00C64E9F" w:rsidRDefault="005F77F1" w:rsidP="00220193">
            <w:pPr>
              <w:pStyle w:val="HGTableBullet2"/>
            </w:pPr>
            <w:r w:rsidRPr="00220193">
              <w:t>adjoining buildings and separation</w:t>
            </w:r>
            <w:r w:rsidR="007B5B97" w:rsidRPr="00220193">
              <w:t xml:space="preserve"> </w:t>
            </w:r>
            <w:r w:rsidR="00F30EDC" w:rsidRPr="00220193">
              <w:t xml:space="preserve">of </w:t>
            </w:r>
            <w:r w:rsidR="00F30EDC" w:rsidRPr="00220193">
              <w:lastRenderedPageBreak/>
              <w:t xml:space="preserve">buildings </w:t>
            </w:r>
            <w:r w:rsidR="007B5B97" w:rsidRPr="00220193">
              <w:t>to maintain amenity and privacy</w:t>
            </w:r>
            <w:r w:rsidRPr="00220193">
              <w:t>.</w:t>
            </w:r>
          </w:p>
        </w:tc>
        <w:tc>
          <w:tcPr>
            <w:tcW w:w="4151" w:type="dxa"/>
            <w:shd w:val="clear" w:color="auto" w:fill="auto"/>
          </w:tcPr>
          <w:p w14:paraId="453BC241" w14:textId="77777777" w:rsidR="005F77F1" w:rsidRPr="005A403F" w:rsidRDefault="005F77F1" w:rsidP="00C72FA3">
            <w:pPr>
              <w:pStyle w:val="QPPTableTextBold"/>
            </w:pPr>
            <w:r w:rsidRPr="005A403F">
              <w:lastRenderedPageBreak/>
              <w:t>AO</w:t>
            </w:r>
            <w:r w:rsidR="00F06F6C">
              <w:t>3</w:t>
            </w:r>
          </w:p>
          <w:p w14:paraId="2098119B" w14:textId="2F378D8A" w:rsidR="005F77F1" w:rsidRDefault="005F77F1" w:rsidP="00C72FA3">
            <w:pPr>
              <w:pStyle w:val="QPPTableTextBody"/>
            </w:pPr>
            <w:r>
              <w:t xml:space="preserve">Development is contained within the </w:t>
            </w:r>
            <w:r w:rsidRPr="003932BE">
              <w:t>building envelope</w:t>
            </w:r>
            <w:r>
              <w:t xml:space="preserve"> for the site created by </w:t>
            </w:r>
            <w:r w:rsidR="000E7A5F">
              <w:t>applying:</w:t>
            </w:r>
          </w:p>
          <w:p w14:paraId="04E8208F" w14:textId="39D31A1D" w:rsidR="005F77F1" w:rsidRPr="00220193" w:rsidRDefault="005F77F1" w:rsidP="00A31F60">
            <w:pPr>
              <w:pStyle w:val="HGTableBullet2"/>
              <w:numPr>
                <w:ilvl w:val="0"/>
                <w:numId w:val="18"/>
              </w:numPr>
            </w:pPr>
            <w:r w:rsidRPr="00220193">
              <w:t xml:space="preserve">the maximum </w:t>
            </w:r>
            <w:r w:rsidR="00A21800" w:rsidRPr="003932BE">
              <w:t xml:space="preserve">building </w:t>
            </w:r>
            <w:r w:rsidRPr="003932BE">
              <w:t>height</w:t>
            </w:r>
            <w:r w:rsidRPr="00220193">
              <w:t>;</w:t>
            </w:r>
          </w:p>
          <w:p w14:paraId="5835B8BB" w14:textId="20DB0080" w:rsidR="005F77F1" w:rsidRPr="00220193" w:rsidRDefault="005F77F1" w:rsidP="00220193">
            <w:pPr>
              <w:pStyle w:val="HGTableBullet2"/>
            </w:pPr>
            <w:r w:rsidRPr="00220193">
              <w:t xml:space="preserve">front, rear and side </w:t>
            </w:r>
            <w:r w:rsidR="00E04EF6">
              <w:t xml:space="preserve">boundary </w:t>
            </w:r>
            <w:r w:rsidRPr="003932BE">
              <w:t>setback</w:t>
            </w:r>
            <w:r w:rsidRPr="00220193">
              <w:t xml:space="preserve"> requirements;</w:t>
            </w:r>
          </w:p>
          <w:p w14:paraId="1FFCD346" w14:textId="77777777" w:rsidR="005F77F1" w:rsidRDefault="005F77F1" w:rsidP="00220193">
            <w:pPr>
              <w:pStyle w:val="HGTableBullet2"/>
            </w:pPr>
            <w:r w:rsidRPr="00220193">
              <w:t xml:space="preserve">acceptable outcomes for </w:t>
            </w:r>
            <w:r w:rsidR="00C15451" w:rsidRPr="00220193">
              <w:t>built to boundary walls</w:t>
            </w:r>
            <w:r>
              <w:t>.</w:t>
            </w:r>
          </w:p>
          <w:p w14:paraId="4141E924" w14:textId="3058D4DE" w:rsidR="005F77F1" w:rsidRPr="006074CC" w:rsidRDefault="006A119D" w:rsidP="00C72FA3">
            <w:pPr>
              <w:pStyle w:val="QPPTableTextBody"/>
            </w:pPr>
            <w:r>
              <w:t>Refer to</w:t>
            </w:r>
            <w:r w:rsidR="0052298B">
              <w:t xml:space="preserve"> </w:t>
            </w:r>
            <w:r w:rsidR="0052298B" w:rsidRPr="003932BE">
              <w:t>Figure a</w:t>
            </w:r>
            <w:r w:rsidR="00973616">
              <w:t>.</w:t>
            </w:r>
          </w:p>
          <w:p w14:paraId="1899D336" w14:textId="0746C1BA" w:rsidR="005F77F1" w:rsidRPr="00C003CE" w:rsidRDefault="005F77F1" w:rsidP="00C72FA3">
            <w:pPr>
              <w:pStyle w:val="QPPEditorsNoteStyle1"/>
            </w:pPr>
            <w:r w:rsidRPr="00264AA4">
              <w:t>Note</w:t>
            </w:r>
            <w:r>
              <w:t>—</w:t>
            </w:r>
            <w:r w:rsidRPr="00264AA4">
              <w:t xml:space="preserve">This </w:t>
            </w:r>
            <w:r w:rsidR="00F30EDC">
              <w:t xml:space="preserve">acceptable outcome </w:t>
            </w:r>
            <w:r w:rsidRPr="00264AA4">
              <w:t xml:space="preserve">can be demonstrated by </w:t>
            </w:r>
            <w:r>
              <w:t xml:space="preserve">the preparation of </w:t>
            </w:r>
            <w:r w:rsidRPr="00F51167">
              <w:t xml:space="preserve">a </w:t>
            </w:r>
            <w:r w:rsidRPr="003932BE">
              <w:t>building envelope</w:t>
            </w:r>
            <w:r w:rsidR="00AE2497" w:rsidRPr="003932BE">
              <w:t xml:space="preserve"> plan</w:t>
            </w:r>
            <w:r w:rsidRPr="00F51167">
              <w:t>,</w:t>
            </w:r>
            <w:r w:rsidRPr="00264AA4">
              <w:t xml:space="preserve"> </w:t>
            </w:r>
            <w:r w:rsidRPr="00264AA4">
              <w:lastRenderedPageBreak/>
              <w:t>elevations and sections.</w:t>
            </w:r>
          </w:p>
        </w:tc>
      </w:tr>
      <w:tr w:rsidR="00F42785" w:rsidRPr="00B376C8" w14:paraId="7BBAF4B3" w14:textId="77777777" w:rsidTr="00F42785">
        <w:trPr>
          <w:trHeight w:val="2370"/>
        </w:trPr>
        <w:tc>
          <w:tcPr>
            <w:tcW w:w="4150" w:type="dxa"/>
            <w:vMerge w:val="restart"/>
            <w:shd w:val="clear" w:color="auto" w:fill="auto"/>
          </w:tcPr>
          <w:p w14:paraId="57EBC1C4" w14:textId="77777777" w:rsidR="00F42785" w:rsidRDefault="00F42785" w:rsidP="00C72FA3">
            <w:pPr>
              <w:pStyle w:val="QPPTableTextBold"/>
            </w:pPr>
            <w:r>
              <w:lastRenderedPageBreak/>
              <w:t>PO4</w:t>
            </w:r>
          </w:p>
          <w:p w14:paraId="0A7569FA" w14:textId="71550645" w:rsidR="00F42785" w:rsidRDefault="00F42785" w:rsidP="00C72FA3">
            <w:pPr>
              <w:pStyle w:val="QPPTableTextBody"/>
            </w:pPr>
            <w:r>
              <w:t xml:space="preserve">Development has a </w:t>
            </w:r>
            <w:r w:rsidRPr="003932BE">
              <w:t>building height</w:t>
            </w:r>
            <w:r>
              <w:t xml:space="preserve"> which is consistent with the streetscape, local context and intent for the area having regard to:</w:t>
            </w:r>
          </w:p>
          <w:p w14:paraId="556F5344" w14:textId="77777777" w:rsidR="00F42785" w:rsidRPr="00220193" w:rsidRDefault="00F42785" w:rsidP="00A31F60">
            <w:pPr>
              <w:pStyle w:val="HGTableBullet2"/>
              <w:numPr>
                <w:ilvl w:val="0"/>
                <w:numId w:val="19"/>
              </w:numPr>
            </w:pPr>
            <w:r w:rsidRPr="00220193">
              <w:t>proximity to high-frequency public transport services;</w:t>
            </w:r>
          </w:p>
          <w:p w14:paraId="2ADA416E" w14:textId="77777777" w:rsidR="00F42785" w:rsidRDefault="00F42785" w:rsidP="00220193">
            <w:pPr>
              <w:pStyle w:val="HGTableBullet2"/>
            </w:pPr>
            <w:r w:rsidRPr="00220193">
              <w:t xml:space="preserve">the </w:t>
            </w:r>
            <w:r>
              <w:t xml:space="preserve">predominant </w:t>
            </w:r>
            <w:r w:rsidRPr="00220193">
              <w:t xml:space="preserve">height of </w:t>
            </w:r>
            <w:r>
              <w:t xml:space="preserve">existing or approved </w:t>
            </w:r>
            <w:r w:rsidRPr="00220193">
              <w:t>buildings</w:t>
            </w:r>
            <w:r>
              <w:t xml:space="preserve"> in the street;</w:t>
            </w:r>
          </w:p>
          <w:p w14:paraId="120CD7C1" w14:textId="77777777" w:rsidR="00F42785" w:rsidRPr="00220193" w:rsidRDefault="00F42785" w:rsidP="00220193">
            <w:pPr>
              <w:pStyle w:val="HGTableBullet2"/>
            </w:pPr>
            <w:r>
              <w:t>providing appropriate separation and a sensitive transition between houses and higher scale building forms;</w:t>
            </w:r>
          </w:p>
          <w:p w14:paraId="11BDC2D6" w14:textId="77777777" w:rsidR="00F42785" w:rsidRPr="00220193" w:rsidRDefault="00F42785" w:rsidP="00220193">
            <w:pPr>
              <w:pStyle w:val="HGTableBullet2"/>
            </w:pPr>
            <w:r w:rsidRPr="00220193">
              <w:t>street conditions such as street width;</w:t>
            </w:r>
          </w:p>
          <w:p w14:paraId="37E8364D" w14:textId="77777777" w:rsidR="00F42785" w:rsidRPr="00220193" w:rsidRDefault="00F42785" w:rsidP="00220193">
            <w:pPr>
              <w:pStyle w:val="HGTableBullet2"/>
            </w:pPr>
            <w:r w:rsidRPr="00220193">
              <w:t>the topography of the area and site slope;</w:t>
            </w:r>
          </w:p>
          <w:p w14:paraId="62780867" w14:textId="77777777" w:rsidR="00F42785" w:rsidRPr="00220193" w:rsidRDefault="00F42785" w:rsidP="00220193">
            <w:pPr>
              <w:pStyle w:val="HGTableBullet2"/>
            </w:pPr>
            <w:r w:rsidRPr="00220193">
              <w:t>view points and corridors;</w:t>
            </w:r>
          </w:p>
          <w:p w14:paraId="31E74EDB" w14:textId="77777777" w:rsidR="00F42785" w:rsidRPr="005548F7" w:rsidRDefault="00F42785" w:rsidP="00220193">
            <w:pPr>
              <w:pStyle w:val="HGTableBullet2"/>
            </w:pPr>
            <w:r w:rsidRPr="00220193">
              <w:t>solar access to adjoining residences.</w:t>
            </w:r>
          </w:p>
        </w:tc>
        <w:tc>
          <w:tcPr>
            <w:tcW w:w="4151" w:type="dxa"/>
            <w:shd w:val="clear" w:color="auto" w:fill="auto"/>
          </w:tcPr>
          <w:p w14:paraId="11C8EF91" w14:textId="77777777" w:rsidR="00F42785" w:rsidRPr="001316A0" w:rsidRDefault="00F42785" w:rsidP="00C72FA3">
            <w:pPr>
              <w:pStyle w:val="QPPTableTextBold"/>
            </w:pPr>
            <w:r>
              <w:t>AO4.1</w:t>
            </w:r>
          </w:p>
          <w:p w14:paraId="649B5681" w14:textId="220AD814" w:rsidR="00F42785" w:rsidRDefault="00F42785" w:rsidP="00C72FA3">
            <w:pPr>
              <w:pStyle w:val="QPPTableTextBody"/>
            </w:pPr>
            <w:r>
              <w:t xml:space="preserve">Development has a maximum </w:t>
            </w:r>
            <w:r w:rsidRPr="003932BE">
              <w:t>building height</w:t>
            </w:r>
            <w:r>
              <w:t xml:space="preserve"> that complies with:</w:t>
            </w:r>
          </w:p>
          <w:p w14:paraId="365281FC" w14:textId="77777777" w:rsidR="00F42785" w:rsidRPr="00220193" w:rsidRDefault="00F42785" w:rsidP="00A31F60">
            <w:pPr>
              <w:pStyle w:val="HGTableBullet2"/>
              <w:numPr>
                <w:ilvl w:val="0"/>
                <w:numId w:val="20"/>
              </w:numPr>
            </w:pPr>
            <w:r w:rsidRPr="00220193">
              <w:t>a neighbourhood plan; or</w:t>
            </w:r>
          </w:p>
          <w:p w14:paraId="16516256" w14:textId="2A07D865" w:rsidR="00F42785" w:rsidRDefault="00F42785" w:rsidP="00220193">
            <w:pPr>
              <w:pStyle w:val="HGTableBullet2"/>
            </w:pPr>
            <w:r w:rsidRPr="00220193">
              <w:t xml:space="preserve">if no neighbourhood plan applies or no requirements are specified in the neighbourhood plan, the requirements set out in </w:t>
            </w:r>
            <w:r w:rsidR="001B1A9B" w:rsidRPr="003932BE">
              <w:t>Table 9.3.6.3.B</w:t>
            </w:r>
            <w:r w:rsidR="00773671" w:rsidRPr="00F428A9">
              <w:t>.</w:t>
            </w:r>
          </w:p>
          <w:p w14:paraId="4B364326" w14:textId="77777777" w:rsidR="00F42785" w:rsidRPr="00804CA2" w:rsidRDefault="00F42785" w:rsidP="002D1650">
            <w:pPr>
              <w:pStyle w:val="QPPEditorsNoteStyle1"/>
            </w:pPr>
            <w:r>
              <w:t xml:space="preserve">Editor's note—The </w:t>
            </w:r>
            <w:r w:rsidRPr="008B684E">
              <w:t>site frontage</w:t>
            </w:r>
            <w:r>
              <w:t xml:space="preserve"> is measured at the </w:t>
            </w:r>
            <w:r w:rsidRPr="008B684E">
              <w:t>property line</w:t>
            </w:r>
            <w:r>
              <w:t xml:space="preserve"> on the primary road boundary.</w:t>
            </w:r>
          </w:p>
        </w:tc>
      </w:tr>
      <w:tr w:rsidR="00F42785" w:rsidRPr="00B376C8" w14:paraId="1FE8E43A" w14:textId="77777777" w:rsidTr="00A31F60">
        <w:trPr>
          <w:trHeight w:val="2370"/>
        </w:trPr>
        <w:tc>
          <w:tcPr>
            <w:tcW w:w="4150" w:type="dxa"/>
            <w:vMerge/>
            <w:shd w:val="clear" w:color="auto" w:fill="auto"/>
          </w:tcPr>
          <w:p w14:paraId="4E4A6672" w14:textId="77777777" w:rsidR="00F42785" w:rsidRDefault="00F42785" w:rsidP="00C72FA3">
            <w:pPr>
              <w:pStyle w:val="QPPTableTextBold"/>
            </w:pPr>
          </w:p>
        </w:tc>
        <w:tc>
          <w:tcPr>
            <w:tcW w:w="4151" w:type="dxa"/>
            <w:shd w:val="clear" w:color="auto" w:fill="auto"/>
          </w:tcPr>
          <w:p w14:paraId="17490127" w14:textId="77777777" w:rsidR="00F42785" w:rsidRDefault="00F42785" w:rsidP="00C72FA3">
            <w:pPr>
              <w:pStyle w:val="QPPTableTextBold"/>
            </w:pPr>
            <w:r>
              <w:t>AO4.2</w:t>
            </w:r>
          </w:p>
          <w:p w14:paraId="66BDF18F" w14:textId="77777777" w:rsidR="00F42785" w:rsidRDefault="00F42785" w:rsidP="00F428A9">
            <w:pPr>
              <w:pStyle w:val="QPPTableTextBody"/>
            </w:pPr>
            <w:r>
              <w:t xml:space="preserve">Development in the 2 or 3 storey mix zone precinct </w:t>
            </w:r>
            <w:r w:rsidR="002276FE">
              <w:t>of</w:t>
            </w:r>
            <w:r>
              <w:t xml:space="preserve"> the Low</w:t>
            </w:r>
            <w:r w:rsidR="000F5C82">
              <w:t>–</w:t>
            </w:r>
            <w:r>
              <w:t xml:space="preserve">medium density </w:t>
            </w:r>
            <w:r w:rsidR="00415E39">
              <w:t xml:space="preserve">residential </w:t>
            </w:r>
            <w:r>
              <w:t xml:space="preserve">zone </w:t>
            </w:r>
            <w:r w:rsidR="009A0075">
              <w:t xml:space="preserve">where adjoining a lot containing a dwelling house (where no approval </w:t>
            </w:r>
            <w:r w:rsidR="003612D1">
              <w:t>f</w:t>
            </w:r>
            <w:r w:rsidR="009A0075">
              <w:t xml:space="preserve">or development other than a dwelling house exists) </w:t>
            </w:r>
            <w:r>
              <w:t>has a building height</w:t>
            </w:r>
            <w:r w:rsidR="009A0075">
              <w:t xml:space="preserve"> within 10m of the common boundary that does not exceed 9.5m or 2 storeys.</w:t>
            </w:r>
          </w:p>
        </w:tc>
      </w:tr>
      <w:tr w:rsidR="00E04EF6" w:rsidRPr="009A2C3E" w14:paraId="6FA82BA9" w14:textId="77777777" w:rsidTr="00F428A9">
        <w:trPr>
          <w:trHeight w:val="2905"/>
        </w:trPr>
        <w:tc>
          <w:tcPr>
            <w:tcW w:w="4150" w:type="dxa"/>
            <w:shd w:val="clear" w:color="auto" w:fill="auto"/>
          </w:tcPr>
          <w:p w14:paraId="4488406A" w14:textId="77777777" w:rsidR="00E04EF6" w:rsidRDefault="00E04EF6" w:rsidP="00C72FA3">
            <w:pPr>
              <w:pStyle w:val="QPPTableTextBold"/>
            </w:pPr>
            <w:r>
              <w:t>PO5</w:t>
            </w:r>
          </w:p>
          <w:p w14:paraId="3A1BF6F4" w14:textId="0949B126" w:rsidR="00E04EF6" w:rsidRDefault="00E04EF6" w:rsidP="00C72FA3">
            <w:pPr>
              <w:pStyle w:val="QPPTableTextBody"/>
            </w:pPr>
            <w:r>
              <w:t xml:space="preserve">Development provides a front boundary </w:t>
            </w:r>
            <w:r w:rsidRPr="003932BE">
              <w:t>setback</w:t>
            </w:r>
            <w:r>
              <w:t xml:space="preserve"> that:</w:t>
            </w:r>
          </w:p>
          <w:p w14:paraId="5DDDBD50" w14:textId="77777777" w:rsidR="00E04EF6" w:rsidRPr="00220193" w:rsidRDefault="00E04EF6" w:rsidP="00A31F60">
            <w:pPr>
              <w:pStyle w:val="HGTableBullet2"/>
              <w:numPr>
                <w:ilvl w:val="0"/>
                <w:numId w:val="21"/>
              </w:numPr>
            </w:pPr>
            <w:r w:rsidRPr="00220193">
              <w:t>defines the street edge;</w:t>
            </w:r>
          </w:p>
          <w:p w14:paraId="1EB49BA1" w14:textId="77777777" w:rsidR="00E04EF6" w:rsidRPr="00220193" w:rsidRDefault="00E04EF6" w:rsidP="00220193">
            <w:pPr>
              <w:pStyle w:val="HGTableBullet2"/>
            </w:pPr>
            <w:r w:rsidRPr="00220193">
              <w:t>creates a clear threshold and transition from public to private space;</w:t>
            </w:r>
          </w:p>
          <w:p w14:paraId="11C322BE" w14:textId="77777777" w:rsidR="00E04EF6" w:rsidRPr="00220193" w:rsidRDefault="00E04EF6" w:rsidP="00220193">
            <w:pPr>
              <w:pStyle w:val="HGTableBullet2"/>
            </w:pPr>
            <w:r w:rsidRPr="00220193">
              <w:t>assists in achieving visual privacy to ground</w:t>
            </w:r>
            <w:r>
              <w:t>-</w:t>
            </w:r>
            <w:r w:rsidRPr="00220193">
              <w:t>storey dwellings from the street;</w:t>
            </w:r>
          </w:p>
          <w:p w14:paraId="06188FCB" w14:textId="77777777" w:rsidR="00E04EF6" w:rsidRDefault="00E04EF6" w:rsidP="00220193">
            <w:pPr>
              <w:pStyle w:val="HGTableBullet2"/>
            </w:pPr>
            <w:r w:rsidRPr="00220193">
              <w:t>relates to the existing streetscape and setback pattern</w:t>
            </w:r>
            <w:r>
              <w:t>.</w:t>
            </w:r>
          </w:p>
        </w:tc>
        <w:tc>
          <w:tcPr>
            <w:tcW w:w="4151" w:type="dxa"/>
            <w:shd w:val="clear" w:color="auto" w:fill="auto"/>
          </w:tcPr>
          <w:p w14:paraId="77511E22" w14:textId="77777777" w:rsidR="00E04EF6" w:rsidRPr="003D4BD5" w:rsidRDefault="002D1650" w:rsidP="00C72FA3">
            <w:pPr>
              <w:pStyle w:val="QPPTableTextBold"/>
            </w:pPr>
            <w:r>
              <w:t>AO5</w:t>
            </w:r>
          </w:p>
          <w:p w14:paraId="7DFDF1D0" w14:textId="6E921736" w:rsidR="00E04EF6" w:rsidRDefault="00E04EF6" w:rsidP="00C72FA3">
            <w:pPr>
              <w:pStyle w:val="QPPTableTextBody"/>
            </w:pPr>
            <w:r>
              <w:t xml:space="preserve">Development provides a street frontage </w:t>
            </w:r>
            <w:r w:rsidRPr="003932BE">
              <w:t>setback</w:t>
            </w:r>
            <w:r>
              <w:t xml:space="preserve"> that complies with:</w:t>
            </w:r>
          </w:p>
          <w:p w14:paraId="1232B552" w14:textId="77777777" w:rsidR="00E04EF6" w:rsidRPr="00220193" w:rsidRDefault="00E04EF6" w:rsidP="00A31F60">
            <w:pPr>
              <w:pStyle w:val="HGTableBullet2"/>
              <w:numPr>
                <w:ilvl w:val="0"/>
                <w:numId w:val="22"/>
              </w:numPr>
            </w:pPr>
            <w:r w:rsidRPr="00220193">
              <w:t>a neighbourhood plan; or</w:t>
            </w:r>
          </w:p>
          <w:p w14:paraId="3E62CEE6" w14:textId="67143DDD" w:rsidR="00E04EF6" w:rsidRDefault="00E04EF6" w:rsidP="002D1650">
            <w:pPr>
              <w:pStyle w:val="HGTableBullet2"/>
            </w:pPr>
            <w:r w:rsidRPr="00220193">
              <w:t xml:space="preserve">if no neighbourhood plan applies or no requirements are specified in the neighbourhood plan, the requirements set out in </w:t>
            </w:r>
            <w:r w:rsidRPr="003932BE">
              <w:t>Table 9.3.6.3.C</w:t>
            </w:r>
            <w:r w:rsidRPr="00F428A9">
              <w:t>.</w:t>
            </w:r>
          </w:p>
        </w:tc>
      </w:tr>
      <w:tr w:rsidR="00E5388B" w:rsidRPr="00B376C8" w14:paraId="0EA9DB83" w14:textId="77777777" w:rsidTr="00A31F60">
        <w:tc>
          <w:tcPr>
            <w:tcW w:w="4150" w:type="dxa"/>
            <w:vMerge w:val="restart"/>
            <w:shd w:val="clear" w:color="auto" w:fill="auto"/>
          </w:tcPr>
          <w:p w14:paraId="219FF7FE" w14:textId="77777777" w:rsidR="00A62195" w:rsidRDefault="00A62195" w:rsidP="00C72FA3">
            <w:pPr>
              <w:pStyle w:val="QPPTableTextBold"/>
            </w:pPr>
            <w:r>
              <w:t>PO</w:t>
            </w:r>
            <w:r w:rsidR="00156666">
              <w:t>6</w:t>
            </w:r>
          </w:p>
          <w:p w14:paraId="10F9A005" w14:textId="77777777" w:rsidR="00E5388B" w:rsidRDefault="007131F0" w:rsidP="00C72FA3">
            <w:pPr>
              <w:pStyle w:val="QPPTableTextBody"/>
            </w:pPr>
            <w:r>
              <w:t xml:space="preserve">Development </w:t>
            </w:r>
            <w:r w:rsidR="007110E6">
              <w:t>provides</w:t>
            </w:r>
            <w:r>
              <w:t xml:space="preserve"> </w:t>
            </w:r>
            <w:r w:rsidR="00973616">
              <w:t xml:space="preserve">a </w:t>
            </w:r>
            <w:r>
              <w:t>r</w:t>
            </w:r>
            <w:r w:rsidR="007110E6">
              <w:t>ear boundary setback that</w:t>
            </w:r>
            <w:r w:rsidR="00E5388B">
              <w:t>:</w:t>
            </w:r>
          </w:p>
          <w:p w14:paraId="537CA400" w14:textId="77777777" w:rsidR="00E5388B" w:rsidRPr="00220193" w:rsidRDefault="00E5388B" w:rsidP="00A31F60">
            <w:pPr>
              <w:pStyle w:val="HGTableBullet2"/>
              <w:numPr>
                <w:ilvl w:val="0"/>
                <w:numId w:val="23"/>
              </w:numPr>
            </w:pPr>
            <w:r w:rsidRPr="00220193">
              <w:t>provide</w:t>
            </w:r>
            <w:r w:rsidR="00973616" w:rsidRPr="00220193">
              <w:t>s</w:t>
            </w:r>
            <w:r w:rsidRPr="00220193">
              <w:t xml:space="preserve"> for open space and landscaping;</w:t>
            </w:r>
          </w:p>
          <w:p w14:paraId="6FAC7913" w14:textId="77777777" w:rsidR="00E5388B" w:rsidRPr="00220193" w:rsidRDefault="00E5388B" w:rsidP="00220193">
            <w:pPr>
              <w:pStyle w:val="HGTableBullet2"/>
            </w:pPr>
            <w:r w:rsidRPr="00220193">
              <w:t>support</w:t>
            </w:r>
            <w:r w:rsidR="00973616" w:rsidRPr="00220193">
              <w:t>s</w:t>
            </w:r>
            <w:r w:rsidRPr="00220193">
              <w:t xml:space="preserve"> </w:t>
            </w:r>
            <w:r w:rsidR="00973616" w:rsidRPr="00220193">
              <w:t>the</w:t>
            </w:r>
            <w:r w:rsidRPr="00220193">
              <w:t xml:space="preserve"> separation</w:t>
            </w:r>
            <w:r w:rsidR="00973616" w:rsidRPr="00220193">
              <w:t xml:space="preserve"> of buildings</w:t>
            </w:r>
            <w:r w:rsidRPr="00220193">
              <w:t xml:space="preserve"> to provide visu</w:t>
            </w:r>
            <w:r w:rsidR="009C52CF" w:rsidRPr="00220193">
              <w:t xml:space="preserve">al and acoustic privacy without reliance on </w:t>
            </w:r>
            <w:r w:rsidRPr="00220193">
              <w:t>screening;</w:t>
            </w:r>
          </w:p>
          <w:p w14:paraId="46ADCF61" w14:textId="77777777" w:rsidR="00E5388B" w:rsidRDefault="00E5388B" w:rsidP="00F0555C">
            <w:pPr>
              <w:pStyle w:val="HGTableBullet2"/>
            </w:pPr>
            <w:r w:rsidRPr="00220193">
              <w:t>maximise</w:t>
            </w:r>
            <w:r w:rsidR="00973616" w:rsidRPr="00220193">
              <w:t>s</w:t>
            </w:r>
            <w:r w:rsidRPr="00220193">
              <w:t xml:space="preserve"> the opportunity to retain and protect </w:t>
            </w:r>
            <w:r w:rsidR="00C92CDE">
              <w:t xml:space="preserve">significant vegetation </w:t>
            </w:r>
            <w:r w:rsidR="00973616" w:rsidRPr="00220193">
              <w:t xml:space="preserve">or establish </w:t>
            </w:r>
            <w:r w:rsidR="00F0555C">
              <w:t xml:space="preserve">large subtropical shade </w:t>
            </w:r>
            <w:r w:rsidRPr="00220193">
              <w:t>trees.</w:t>
            </w:r>
          </w:p>
          <w:p w14:paraId="14F99149" w14:textId="3270040E" w:rsidR="00C92CDE" w:rsidRDefault="00C92CDE" w:rsidP="00F428A9">
            <w:pPr>
              <w:pStyle w:val="QPPEditorsNoteStyle1"/>
            </w:pPr>
            <w:r>
              <w:t xml:space="preserve">Note—Guidance on significant vegetation is provided in the </w:t>
            </w:r>
            <w:r w:rsidRPr="003932BE">
              <w:t>Vegetation planning scheme policy</w:t>
            </w:r>
            <w:r>
              <w:t>.</w:t>
            </w:r>
          </w:p>
        </w:tc>
        <w:tc>
          <w:tcPr>
            <w:tcW w:w="4151" w:type="dxa"/>
            <w:shd w:val="clear" w:color="auto" w:fill="auto"/>
          </w:tcPr>
          <w:p w14:paraId="45475737" w14:textId="77777777" w:rsidR="00A62195" w:rsidRDefault="00A62195" w:rsidP="00C72FA3">
            <w:pPr>
              <w:pStyle w:val="QPPTableTextBold"/>
            </w:pPr>
            <w:r>
              <w:t>AO</w:t>
            </w:r>
            <w:r w:rsidR="00156666">
              <w:t>6.1</w:t>
            </w:r>
          </w:p>
          <w:p w14:paraId="5CE9AD93" w14:textId="77777777" w:rsidR="00A62195" w:rsidRDefault="007131F0" w:rsidP="00C72FA3">
            <w:pPr>
              <w:pStyle w:val="QPPTableTextBody"/>
            </w:pPr>
            <w:r>
              <w:t xml:space="preserve">Development </w:t>
            </w:r>
            <w:r w:rsidR="007110E6">
              <w:t>provides</w:t>
            </w:r>
            <w:r>
              <w:t xml:space="preserve"> </w:t>
            </w:r>
            <w:r w:rsidR="00A02210">
              <w:t xml:space="preserve">a </w:t>
            </w:r>
            <w:r>
              <w:t>r</w:t>
            </w:r>
            <w:r w:rsidR="007110E6">
              <w:t>ear boundary setback</w:t>
            </w:r>
            <w:r w:rsidR="00A62195">
              <w:t xml:space="preserve"> </w:t>
            </w:r>
            <w:r w:rsidR="00A02210">
              <w:t xml:space="preserve">that complies </w:t>
            </w:r>
            <w:r w:rsidR="00A62195">
              <w:t>with:</w:t>
            </w:r>
          </w:p>
          <w:p w14:paraId="0BB4BD04" w14:textId="77777777" w:rsidR="00A62195" w:rsidRPr="00220193" w:rsidRDefault="00A62195" w:rsidP="00A31F60">
            <w:pPr>
              <w:pStyle w:val="HGTableBullet2"/>
              <w:numPr>
                <w:ilvl w:val="0"/>
                <w:numId w:val="24"/>
              </w:numPr>
            </w:pPr>
            <w:r w:rsidRPr="00220193">
              <w:t xml:space="preserve">a </w:t>
            </w:r>
            <w:r w:rsidR="00A02210" w:rsidRPr="00220193">
              <w:t xml:space="preserve">neighbourhood </w:t>
            </w:r>
            <w:r w:rsidR="000D2040" w:rsidRPr="00220193">
              <w:t>plan</w:t>
            </w:r>
            <w:r w:rsidRPr="00220193">
              <w:t>; or</w:t>
            </w:r>
          </w:p>
          <w:p w14:paraId="2FC40969" w14:textId="6DA2C419" w:rsidR="00E5388B" w:rsidRDefault="00A62195">
            <w:pPr>
              <w:pStyle w:val="HGTableBullet2"/>
            </w:pPr>
            <w:r w:rsidRPr="00220193">
              <w:t xml:space="preserve">if no </w:t>
            </w:r>
            <w:r w:rsidR="00A02210" w:rsidRPr="00220193">
              <w:t xml:space="preserve">neighbourhood </w:t>
            </w:r>
            <w:r w:rsidR="000D2040" w:rsidRPr="00220193">
              <w:t>plan</w:t>
            </w:r>
            <w:r w:rsidRPr="00220193">
              <w:t xml:space="preserve"> applies or no requirements are specified in the </w:t>
            </w:r>
            <w:r w:rsidR="00A02210" w:rsidRPr="00220193">
              <w:t xml:space="preserve">neighbourhood </w:t>
            </w:r>
            <w:r w:rsidR="000D2040" w:rsidRPr="00220193">
              <w:t>plan</w:t>
            </w:r>
            <w:r w:rsidRPr="00220193">
              <w:t xml:space="preserve">, the requirements set out in </w:t>
            </w:r>
            <w:r w:rsidR="001B1A9B" w:rsidRPr="003932BE">
              <w:t>Table 9.3.6.3.C</w:t>
            </w:r>
            <w:r w:rsidRPr="00F51167">
              <w:t>.</w:t>
            </w:r>
          </w:p>
        </w:tc>
      </w:tr>
      <w:tr w:rsidR="00E5388B" w:rsidRPr="00A31F60" w14:paraId="0ED36BF1" w14:textId="77777777" w:rsidTr="00A31F60">
        <w:tc>
          <w:tcPr>
            <w:tcW w:w="4150" w:type="dxa"/>
            <w:vMerge/>
            <w:shd w:val="clear" w:color="auto" w:fill="auto"/>
          </w:tcPr>
          <w:p w14:paraId="2556E651" w14:textId="77777777" w:rsidR="00E5388B" w:rsidRDefault="00E5388B" w:rsidP="00C72FA3"/>
        </w:tc>
        <w:tc>
          <w:tcPr>
            <w:tcW w:w="4151" w:type="dxa"/>
            <w:shd w:val="clear" w:color="auto" w:fill="auto"/>
          </w:tcPr>
          <w:p w14:paraId="11CE6DF9" w14:textId="77777777" w:rsidR="00E5388B" w:rsidRDefault="00156666" w:rsidP="00C72FA3">
            <w:pPr>
              <w:pStyle w:val="QPPTableTextBold"/>
            </w:pPr>
            <w:r>
              <w:t>AO6.2</w:t>
            </w:r>
          </w:p>
          <w:p w14:paraId="375D93F1" w14:textId="6721139C" w:rsidR="00BA2048" w:rsidRDefault="007131F0" w:rsidP="00C72FA3">
            <w:pPr>
              <w:pStyle w:val="QPPTableTextBody"/>
            </w:pPr>
            <w:r>
              <w:t>Development i</w:t>
            </w:r>
            <w:r w:rsidR="00F265A2">
              <w:t xml:space="preserve">n </w:t>
            </w:r>
            <w:r w:rsidR="00A02210">
              <w:t xml:space="preserve">a </w:t>
            </w:r>
            <w:r w:rsidR="00F265A2">
              <w:t>newly developing or large</w:t>
            </w:r>
            <w:r w:rsidR="002E6F48">
              <w:t>-</w:t>
            </w:r>
            <w:r w:rsidR="00F265A2">
              <w:t>scale infill development area</w:t>
            </w:r>
            <w:r w:rsidR="00A02210">
              <w:t xml:space="preserve"> on a lot with an average depth of 25m or less</w:t>
            </w:r>
            <w:r w:rsidR="00BA2048">
              <w:t xml:space="preserve">, except where adjoining an existing </w:t>
            </w:r>
            <w:r w:rsidR="00BA2048" w:rsidRPr="003932BE">
              <w:t>dwelling house</w:t>
            </w:r>
            <w:r w:rsidR="00BA2048">
              <w:t>,</w:t>
            </w:r>
            <w:r w:rsidR="00F265A2">
              <w:t xml:space="preserve"> </w:t>
            </w:r>
            <w:r w:rsidR="00AD67BA">
              <w:t xml:space="preserve">provides a </w:t>
            </w:r>
            <w:r w:rsidR="00A62195">
              <w:t>rear boundary setback</w:t>
            </w:r>
            <w:r w:rsidR="00AD67BA">
              <w:t xml:space="preserve"> that is</w:t>
            </w:r>
            <w:r w:rsidR="00BA2048">
              <w:t>:</w:t>
            </w:r>
          </w:p>
          <w:p w14:paraId="1C015E05" w14:textId="77777777" w:rsidR="00BA2048" w:rsidRPr="00220193" w:rsidRDefault="00E5388B" w:rsidP="00A31F60">
            <w:pPr>
              <w:pStyle w:val="HGTableBullet2"/>
              <w:numPr>
                <w:ilvl w:val="0"/>
                <w:numId w:val="25"/>
              </w:numPr>
            </w:pPr>
            <w:r>
              <w:t>3</w:t>
            </w:r>
            <w:r w:rsidR="00A02210">
              <w:t>m</w:t>
            </w:r>
            <w:r w:rsidR="00973616">
              <w:t>,</w:t>
            </w:r>
            <w:r>
              <w:t xml:space="preserve"> where </w:t>
            </w:r>
            <w:r w:rsidR="00BA2048">
              <w:t xml:space="preserve">the building is </w:t>
            </w:r>
            <w:r w:rsidR="00A02210">
              <w:t>1</w:t>
            </w:r>
            <w:r>
              <w:t xml:space="preserve"> storey and </w:t>
            </w:r>
            <w:r w:rsidRPr="00220193">
              <w:t xml:space="preserve">less than 4.5m </w:t>
            </w:r>
            <w:r w:rsidR="00A62195" w:rsidRPr="00220193">
              <w:t xml:space="preserve">in </w:t>
            </w:r>
            <w:r w:rsidR="00973616" w:rsidRPr="00220193">
              <w:t xml:space="preserve">building </w:t>
            </w:r>
            <w:r w:rsidR="00A62195" w:rsidRPr="00220193">
              <w:t>height</w:t>
            </w:r>
            <w:r w:rsidR="00BA2048" w:rsidRPr="00220193">
              <w:t>; or</w:t>
            </w:r>
          </w:p>
          <w:p w14:paraId="7B8094A5" w14:textId="77777777" w:rsidR="00BA2048" w:rsidRDefault="00E5388B" w:rsidP="002D1650">
            <w:pPr>
              <w:pStyle w:val="HGTableBullet2"/>
            </w:pPr>
            <w:r w:rsidRPr="00220193">
              <w:t>4.5m</w:t>
            </w:r>
            <w:r w:rsidR="00973616" w:rsidRPr="00220193">
              <w:t>,</w:t>
            </w:r>
            <w:r w:rsidRPr="00220193">
              <w:t xml:space="preserve"> where </w:t>
            </w:r>
            <w:r w:rsidR="00BA2048" w:rsidRPr="00220193">
              <w:t xml:space="preserve">the building is </w:t>
            </w:r>
            <w:r w:rsidR="00A02210" w:rsidRPr="00220193">
              <w:t>2</w:t>
            </w:r>
            <w:r w:rsidRPr="00220193">
              <w:t xml:space="preserve"> storeys and less than 7.5m</w:t>
            </w:r>
            <w:r w:rsidR="00A62195" w:rsidRPr="00220193">
              <w:t xml:space="preserve"> in </w:t>
            </w:r>
            <w:r w:rsidR="00973616" w:rsidRPr="00220193">
              <w:t xml:space="preserve">building </w:t>
            </w:r>
            <w:r w:rsidR="00A62195" w:rsidRPr="00220193">
              <w:t>height</w:t>
            </w:r>
            <w:r w:rsidR="00BA2048" w:rsidRPr="00220193">
              <w:t>.</w:t>
            </w:r>
          </w:p>
        </w:tc>
      </w:tr>
      <w:tr w:rsidR="009A2D8B" w:rsidRPr="00A31F60" w14:paraId="6BEF8D9A" w14:textId="77777777" w:rsidTr="00A31F60">
        <w:tc>
          <w:tcPr>
            <w:tcW w:w="4150" w:type="dxa"/>
            <w:shd w:val="clear" w:color="auto" w:fill="auto"/>
          </w:tcPr>
          <w:p w14:paraId="5FE0A28A" w14:textId="77777777" w:rsidR="00156666" w:rsidRDefault="00156666" w:rsidP="00C72FA3">
            <w:pPr>
              <w:pStyle w:val="QPPTableTextBold"/>
            </w:pPr>
            <w:r>
              <w:t>PO7</w:t>
            </w:r>
          </w:p>
          <w:p w14:paraId="47C8657E" w14:textId="6D485DB1" w:rsidR="00156666" w:rsidRDefault="007131F0" w:rsidP="00C72FA3">
            <w:pPr>
              <w:pStyle w:val="QPPTableTextBody"/>
            </w:pPr>
            <w:r>
              <w:lastRenderedPageBreak/>
              <w:t xml:space="preserve">Development </w:t>
            </w:r>
            <w:r w:rsidR="00AD67BA">
              <w:t>provides</w:t>
            </w:r>
            <w:r>
              <w:t xml:space="preserve"> s</w:t>
            </w:r>
            <w:r w:rsidR="00AD67BA">
              <w:t xml:space="preserve">ide boundary </w:t>
            </w:r>
            <w:r w:rsidR="00AD67BA" w:rsidRPr="003932BE">
              <w:t>setbacks</w:t>
            </w:r>
            <w:r w:rsidR="00AD67BA">
              <w:t xml:space="preserve"> that</w:t>
            </w:r>
            <w:r w:rsidR="00156666">
              <w:t>:</w:t>
            </w:r>
          </w:p>
          <w:p w14:paraId="6DEA790C" w14:textId="77777777" w:rsidR="00156666" w:rsidRPr="00220193" w:rsidRDefault="00156666" w:rsidP="00A31F60">
            <w:pPr>
              <w:pStyle w:val="HGTableBullet2"/>
              <w:numPr>
                <w:ilvl w:val="0"/>
                <w:numId w:val="26"/>
              </w:numPr>
            </w:pPr>
            <w:r w:rsidRPr="00220193">
              <w:t>minimi</w:t>
            </w:r>
            <w:r w:rsidR="00A02210" w:rsidRPr="00220193">
              <w:t>s</w:t>
            </w:r>
            <w:r w:rsidRPr="00220193">
              <w:t xml:space="preserve">e the impact of development on the amenity and privacy of </w:t>
            </w:r>
            <w:r w:rsidR="00973616" w:rsidRPr="00220193">
              <w:t>adjoining</w:t>
            </w:r>
            <w:r w:rsidRPr="00220193">
              <w:t xml:space="preserve"> residents;</w:t>
            </w:r>
          </w:p>
          <w:p w14:paraId="5732BF3D" w14:textId="77777777" w:rsidR="00156666" w:rsidRPr="00220193" w:rsidRDefault="00156666" w:rsidP="00220193">
            <w:pPr>
              <w:pStyle w:val="HGTableBullet2"/>
            </w:pPr>
            <w:r w:rsidRPr="00220193">
              <w:t>contribute to the rhythm and pattern of the streetscape in keeping with the intended neighbourhood character;</w:t>
            </w:r>
          </w:p>
          <w:p w14:paraId="50DF66FE" w14:textId="77777777" w:rsidR="009A2D8B" w:rsidRDefault="00156666" w:rsidP="00220193">
            <w:pPr>
              <w:pStyle w:val="HGTableBullet2"/>
            </w:pPr>
            <w:r w:rsidRPr="00220193">
              <w:t xml:space="preserve">provide for </w:t>
            </w:r>
            <w:r w:rsidR="00973616" w:rsidRPr="00220193">
              <w:t>natural light, sunlight and breezes</w:t>
            </w:r>
            <w:r w:rsidRPr="00220193">
              <w:t>.</w:t>
            </w:r>
          </w:p>
        </w:tc>
        <w:tc>
          <w:tcPr>
            <w:tcW w:w="4151" w:type="dxa"/>
            <w:shd w:val="clear" w:color="auto" w:fill="auto"/>
          </w:tcPr>
          <w:p w14:paraId="257F0454" w14:textId="77777777" w:rsidR="00E5388B" w:rsidRDefault="00B01E50" w:rsidP="00C72FA3">
            <w:pPr>
              <w:pStyle w:val="QPPTableTextBold"/>
            </w:pPr>
            <w:r>
              <w:lastRenderedPageBreak/>
              <w:t>AO7</w:t>
            </w:r>
          </w:p>
          <w:p w14:paraId="14D5CD21" w14:textId="77777777" w:rsidR="00B01E50" w:rsidRDefault="007131F0" w:rsidP="00C72FA3">
            <w:pPr>
              <w:pStyle w:val="QPPTableTextBody"/>
            </w:pPr>
            <w:r>
              <w:lastRenderedPageBreak/>
              <w:t xml:space="preserve">Development </w:t>
            </w:r>
            <w:r w:rsidR="00AD67BA">
              <w:t>provides</w:t>
            </w:r>
            <w:r>
              <w:t xml:space="preserve"> s</w:t>
            </w:r>
            <w:r w:rsidR="00AD67BA">
              <w:t>ide boundary setbacks</w:t>
            </w:r>
            <w:r w:rsidR="00B01E50">
              <w:t xml:space="preserve"> </w:t>
            </w:r>
            <w:r w:rsidR="00973616">
              <w:t>that comply</w:t>
            </w:r>
            <w:r w:rsidR="00B01E50">
              <w:t xml:space="preserve"> with:</w:t>
            </w:r>
          </w:p>
          <w:p w14:paraId="692B30D2" w14:textId="77777777" w:rsidR="00B01E50" w:rsidRPr="00220193" w:rsidRDefault="00B01E50" w:rsidP="00A31F60">
            <w:pPr>
              <w:pStyle w:val="HGTableBullet2"/>
              <w:numPr>
                <w:ilvl w:val="0"/>
                <w:numId w:val="27"/>
              </w:numPr>
            </w:pPr>
            <w:r w:rsidRPr="00220193">
              <w:t xml:space="preserve">a </w:t>
            </w:r>
            <w:r w:rsidR="00A02210" w:rsidRPr="00220193">
              <w:t xml:space="preserve">neighbourhood </w:t>
            </w:r>
            <w:r w:rsidR="000D2040" w:rsidRPr="00220193">
              <w:t>plan</w:t>
            </w:r>
            <w:r w:rsidRPr="00220193">
              <w:t>; or</w:t>
            </w:r>
          </w:p>
          <w:p w14:paraId="38FCCD38" w14:textId="73C89A62" w:rsidR="00B01E50" w:rsidRPr="00220193" w:rsidRDefault="00B01E50" w:rsidP="00220193">
            <w:pPr>
              <w:pStyle w:val="HGTableBullet2"/>
            </w:pPr>
            <w:r w:rsidRPr="00220193">
              <w:t xml:space="preserve">if no </w:t>
            </w:r>
            <w:r w:rsidR="00A02210" w:rsidRPr="00220193">
              <w:t xml:space="preserve">neighbourhood </w:t>
            </w:r>
            <w:r w:rsidR="000D2040" w:rsidRPr="00220193">
              <w:t>plan</w:t>
            </w:r>
            <w:r w:rsidRPr="00220193">
              <w:t xml:space="preserve"> applies or no requirements are specified in the </w:t>
            </w:r>
            <w:r w:rsidR="00A02210" w:rsidRPr="00220193">
              <w:t xml:space="preserve">neighbourhood </w:t>
            </w:r>
            <w:r w:rsidR="000D2040" w:rsidRPr="00220193">
              <w:t>plan</w:t>
            </w:r>
            <w:r w:rsidRPr="00220193">
              <w:t xml:space="preserve">, the requirements set out in </w:t>
            </w:r>
            <w:r w:rsidR="001B1A9B" w:rsidRPr="003932BE">
              <w:t>Table 9.3.6.3.C</w:t>
            </w:r>
            <w:r w:rsidRPr="00220193">
              <w:t>.</w:t>
            </w:r>
          </w:p>
          <w:p w14:paraId="5559AA85" w14:textId="5147714E" w:rsidR="009A2D8B" w:rsidRDefault="00E5388B" w:rsidP="00C72FA3">
            <w:pPr>
              <w:pStyle w:val="QPPTableTextBody"/>
            </w:pPr>
            <w:r>
              <w:t>Refer to</w:t>
            </w:r>
            <w:r w:rsidR="0052298B">
              <w:t xml:space="preserve"> </w:t>
            </w:r>
            <w:r w:rsidR="0052298B" w:rsidRPr="003932BE">
              <w:t>Figure b</w:t>
            </w:r>
            <w:r>
              <w:t xml:space="preserve"> and</w:t>
            </w:r>
            <w:r w:rsidR="0052298B">
              <w:t xml:space="preserve"> </w:t>
            </w:r>
            <w:r w:rsidR="0052298B" w:rsidRPr="003932BE">
              <w:t>Figure c</w:t>
            </w:r>
            <w:r w:rsidR="00973616">
              <w:t>.</w:t>
            </w:r>
          </w:p>
        </w:tc>
      </w:tr>
      <w:tr w:rsidR="0042067B" w:rsidRPr="00B376C8" w14:paraId="09F41F73" w14:textId="77777777" w:rsidTr="00A31F60">
        <w:tc>
          <w:tcPr>
            <w:tcW w:w="4150" w:type="dxa"/>
            <w:shd w:val="clear" w:color="auto" w:fill="auto"/>
          </w:tcPr>
          <w:p w14:paraId="60182C41" w14:textId="77777777" w:rsidR="0042067B" w:rsidRPr="0042067B" w:rsidRDefault="00FA0838" w:rsidP="00C72FA3">
            <w:pPr>
              <w:pStyle w:val="QPPTableTextBold"/>
            </w:pPr>
            <w:r>
              <w:lastRenderedPageBreak/>
              <w:t>PO8</w:t>
            </w:r>
          </w:p>
          <w:p w14:paraId="1A669541" w14:textId="7873EEB2" w:rsidR="0042067B" w:rsidRDefault="007131F0" w:rsidP="00973616">
            <w:pPr>
              <w:pStyle w:val="QPPTableTextBody"/>
            </w:pPr>
            <w:r>
              <w:t xml:space="preserve">Development </w:t>
            </w:r>
            <w:r w:rsidR="0042067B" w:rsidRPr="0042067B">
              <w:t xml:space="preserve">in the </w:t>
            </w:r>
            <w:r w:rsidR="0042067B" w:rsidRPr="00F51167">
              <w:t xml:space="preserve">Low density residential </w:t>
            </w:r>
            <w:r w:rsidR="00A02210" w:rsidRPr="00F51167">
              <w:t xml:space="preserve">zone </w:t>
            </w:r>
            <w:r w:rsidR="0042067B" w:rsidRPr="00F51167">
              <w:t>or</w:t>
            </w:r>
            <w:r w:rsidR="00AD67BA" w:rsidRPr="00F51167">
              <w:t xml:space="preserve"> Character residential zone</w:t>
            </w:r>
            <w:r w:rsidR="00AD67BA">
              <w:t xml:space="preserve"> </w:t>
            </w:r>
            <w:r w:rsidR="00D51047">
              <w:t xml:space="preserve">provides side boundary </w:t>
            </w:r>
            <w:r w:rsidR="00D51047" w:rsidRPr="003932BE">
              <w:t>setbacks</w:t>
            </w:r>
            <w:r w:rsidR="00D51047">
              <w:t xml:space="preserve"> </w:t>
            </w:r>
            <w:r w:rsidR="00AD67BA">
              <w:t>that reflect</w:t>
            </w:r>
            <w:r w:rsidR="0042067B" w:rsidRPr="0042067B">
              <w:t xml:space="preserve"> the character and form </w:t>
            </w:r>
            <w:r w:rsidR="00973616">
              <w:t xml:space="preserve">intended for </w:t>
            </w:r>
            <w:r w:rsidR="0042067B" w:rsidRPr="0042067B">
              <w:t xml:space="preserve">these areas that is generally characterised by </w:t>
            </w:r>
            <w:r w:rsidR="00973616">
              <w:t xml:space="preserve">separate </w:t>
            </w:r>
            <w:r w:rsidR="0042067B" w:rsidRPr="0042067B">
              <w:t>buildings.</w:t>
            </w:r>
          </w:p>
        </w:tc>
        <w:tc>
          <w:tcPr>
            <w:tcW w:w="4151" w:type="dxa"/>
            <w:shd w:val="clear" w:color="auto" w:fill="auto"/>
          </w:tcPr>
          <w:p w14:paraId="6C7897B5" w14:textId="77777777" w:rsidR="0042067B" w:rsidRPr="0042067B" w:rsidRDefault="00FA0838" w:rsidP="00C72FA3">
            <w:pPr>
              <w:pStyle w:val="QPPTableTextBold"/>
            </w:pPr>
            <w:r>
              <w:t>AO8</w:t>
            </w:r>
          </w:p>
          <w:p w14:paraId="6960E453" w14:textId="77777777" w:rsidR="0042067B" w:rsidRPr="00F51167" w:rsidRDefault="00D51047" w:rsidP="00C72FA3">
            <w:pPr>
              <w:pStyle w:val="QPPTableTextBody"/>
            </w:pPr>
            <w:r>
              <w:t xml:space="preserve">Development </w:t>
            </w:r>
            <w:r w:rsidR="0042067B" w:rsidRPr="0042067B">
              <w:t xml:space="preserve">in or adjoining the </w:t>
            </w:r>
            <w:r w:rsidR="0042067B" w:rsidRPr="00F51167">
              <w:t xml:space="preserve">Low density residential </w:t>
            </w:r>
            <w:r w:rsidRPr="00F51167">
              <w:t xml:space="preserve">zone </w:t>
            </w:r>
            <w:r w:rsidR="0042067B" w:rsidRPr="00F51167">
              <w:t>or Character residential zone:</w:t>
            </w:r>
          </w:p>
          <w:p w14:paraId="452441CF" w14:textId="77777777" w:rsidR="0042067B" w:rsidRDefault="0042067B" w:rsidP="00A31F60">
            <w:pPr>
              <w:pStyle w:val="HGTableBullet2"/>
              <w:numPr>
                <w:ilvl w:val="0"/>
                <w:numId w:val="28"/>
              </w:numPr>
            </w:pPr>
            <w:r w:rsidRPr="00220193">
              <w:t xml:space="preserve">does not </w:t>
            </w:r>
            <w:r w:rsidR="00973616" w:rsidRPr="00220193">
              <w:t>incorporate</w:t>
            </w:r>
            <w:r w:rsidRPr="00220193">
              <w:t xml:space="preserve"> built to boundary walls; </w:t>
            </w:r>
            <w:r w:rsidR="00C92CDE">
              <w:t>or</w:t>
            </w:r>
          </w:p>
          <w:p w14:paraId="1AFD6D21" w14:textId="77777777" w:rsidR="00C92CDE" w:rsidRPr="00220193" w:rsidRDefault="00E922CB" w:rsidP="00A31F60">
            <w:pPr>
              <w:pStyle w:val="HGTableBullet2"/>
              <w:numPr>
                <w:ilvl w:val="0"/>
                <w:numId w:val="28"/>
              </w:numPr>
            </w:pPr>
            <w:r>
              <w:t>incorporates a built to boundary wall only where the built to boundary wall matches</w:t>
            </w:r>
            <w:r w:rsidR="00C92CDE">
              <w:t xml:space="preserve"> the extent of an existing built to boundary wall on the adjoining property; or</w:t>
            </w:r>
          </w:p>
          <w:p w14:paraId="0750570B" w14:textId="77777777" w:rsidR="0042067B" w:rsidRPr="00220193" w:rsidRDefault="0042067B" w:rsidP="00220193">
            <w:pPr>
              <w:pStyle w:val="HGTableBullet2"/>
            </w:pPr>
            <w:r w:rsidRPr="00220193">
              <w:t xml:space="preserve">includes a maximum of one built to the boundary wall on a side boundary where the owner </w:t>
            </w:r>
            <w:r w:rsidR="00D51047" w:rsidRPr="00220193">
              <w:t xml:space="preserve">of an adjoining premises </w:t>
            </w:r>
            <w:r w:rsidRPr="00220193">
              <w:t>does not object.</w:t>
            </w:r>
          </w:p>
          <w:p w14:paraId="3028027C" w14:textId="77777777" w:rsidR="0042067B" w:rsidRDefault="00336352" w:rsidP="00336352">
            <w:pPr>
              <w:pStyle w:val="QPPEditorsNoteStyle1"/>
            </w:pPr>
            <w:r>
              <w:t>Editor's note</w:t>
            </w:r>
            <w:r w:rsidR="0042067B" w:rsidRPr="0042067B">
              <w:t>—</w:t>
            </w:r>
            <w:r>
              <w:t>Confirmation in writing in the form of a statutory declaration from the registered owner of the adjoining premises is required to be submitted to demonstrate compliance.</w:t>
            </w:r>
          </w:p>
        </w:tc>
      </w:tr>
      <w:tr w:rsidR="0042067B" w:rsidRPr="00A31F60" w14:paraId="3848CBF9" w14:textId="77777777" w:rsidTr="00A31F60">
        <w:tc>
          <w:tcPr>
            <w:tcW w:w="4150" w:type="dxa"/>
            <w:shd w:val="clear" w:color="auto" w:fill="auto"/>
          </w:tcPr>
          <w:p w14:paraId="75672E6E" w14:textId="77777777" w:rsidR="0042067B" w:rsidRPr="0042067B" w:rsidRDefault="00FA0838" w:rsidP="00C72FA3">
            <w:pPr>
              <w:pStyle w:val="QPPTableTextBold"/>
            </w:pPr>
            <w:r>
              <w:t>PO9</w:t>
            </w:r>
          </w:p>
          <w:p w14:paraId="126D1FE2" w14:textId="77777777" w:rsidR="0042067B" w:rsidRPr="0042067B" w:rsidRDefault="007131F0" w:rsidP="00AD7B6F">
            <w:pPr>
              <w:pStyle w:val="QPPTableTextBody"/>
            </w:pPr>
            <w:r>
              <w:t xml:space="preserve">Development </w:t>
            </w:r>
            <w:r w:rsidR="0042067B" w:rsidRPr="0042067B">
              <w:t xml:space="preserve">in </w:t>
            </w:r>
            <w:r w:rsidR="0042067B" w:rsidRPr="003334F2">
              <w:t xml:space="preserve">the </w:t>
            </w:r>
            <w:r w:rsidR="00860701">
              <w:t>Low</w:t>
            </w:r>
            <w:r w:rsidR="00AD7B6F">
              <w:t>–</w:t>
            </w:r>
            <w:r w:rsidR="00860701">
              <w:t>medium density</w:t>
            </w:r>
            <w:r w:rsidR="009D0D5B">
              <w:t xml:space="preserve"> residential</w:t>
            </w:r>
            <w:r w:rsidR="00860701">
              <w:t xml:space="preserve"> zone, </w:t>
            </w:r>
            <w:r w:rsidR="0042067B" w:rsidRPr="003334F2">
              <w:t xml:space="preserve">Medium </w:t>
            </w:r>
            <w:r w:rsidR="00D51047" w:rsidRPr="003334F2">
              <w:t xml:space="preserve">density residential zone or </w:t>
            </w:r>
            <w:r w:rsidR="0042067B" w:rsidRPr="003334F2">
              <w:t xml:space="preserve">High density residential zone </w:t>
            </w:r>
            <w:r w:rsidR="00973616" w:rsidRPr="003334F2">
              <w:t>provides side boundary</w:t>
            </w:r>
            <w:r w:rsidR="00973616">
              <w:t xml:space="preserve"> setbacks </w:t>
            </w:r>
            <w:r w:rsidR="0042067B" w:rsidRPr="0042067B">
              <w:t>at ground</w:t>
            </w:r>
            <w:r w:rsidR="00AD7B6F">
              <w:t>-</w:t>
            </w:r>
            <w:r w:rsidR="00973616">
              <w:t xml:space="preserve">storey </w:t>
            </w:r>
            <w:r w:rsidR="0042067B" w:rsidRPr="0042067B">
              <w:t xml:space="preserve">level </w:t>
            </w:r>
            <w:r w:rsidR="00D51047">
              <w:t xml:space="preserve">that </w:t>
            </w:r>
            <w:r w:rsidR="0042067B" w:rsidRPr="0042067B">
              <w:t>reflect a more intense form of development and may include built to boundary walls.</w:t>
            </w:r>
          </w:p>
        </w:tc>
        <w:tc>
          <w:tcPr>
            <w:tcW w:w="4151" w:type="dxa"/>
            <w:shd w:val="clear" w:color="auto" w:fill="auto"/>
          </w:tcPr>
          <w:p w14:paraId="7F6CE68E" w14:textId="77777777" w:rsidR="0042067B" w:rsidRPr="0042067B" w:rsidRDefault="00FA0838" w:rsidP="00C72FA3">
            <w:pPr>
              <w:pStyle w:val="QPPTableTextBold"/>
            </w:pPr>
            <w:r>
              <w:t>AO9</w:t>
            </w:r>
          </w:p>
          <w:p w14:paraId="0FD5E467" w14:textId="77777777" w:rsidR="0042067B" w:rsidRPr="003334F2" w:rsidRDefault="007131F0" w:rsidP="00C72FA3">
            <w:pPr>
              <w:pStyle w:val="QPPTableTextBody"/>
            </w:pPr>
            <w:r>
              <w:t xml:space="preserve">Development </w:t>
            </w:r>
            <w:r w:rsidR="0042067B" w:rsidRPr="0042067B">
              <w:t xml:space="preserve">in the </w:t>
            </w:r>
            <w:r w:rsidR="00190E64">
              <w:t xml:space="preserve">Low–medium density residential zone, </w:t>
            </w:r>
            <w:r w:rsidR="0042067B" w:rsidRPr="003334F2">
              <w:t xml:space="preserve">Medium </w:t>
            </w:r>
            <w:r w:rsidR="00D51047" w:rsidRPr="003334F2">
              <w:t xml:space="preserve">density residential zone </w:t>
            </w:r>
            <w:r w:rsidR="0042067B" w:rsidRPr="003334F2">
              <w:t>or High density residential zone:</w:t>
            </w:r>
          </w:p>
          <w:p w14:paraId="1BA7FEFD" w14:textId="77777777" w:rsidR="0042067B" w:rsidRPr="00220193" w:rsidRDefault="0042067B" w:rsidP="00A31F60">
            <w:pPr>
              <w:pStyle w:val="HGTableBullet2"/>
              <w:numPr>
                <w:ilvl w:val="0"/>
                <w:numId w:val="29"/>
              </w:numPr>
            </w:pPr>
            <w:r w:rsidRPr="00220193">
              <w:t xml:space="preserve">may </w:t>
            </w:r>
            <w:r w:rsidR="00973616" w:rsidRPr="00220193">
              <w:t xml:space="preserve">incorporate built to boundary walls located </w:t>
            </w:r>
            <w:r w:rsidR="00254D52" w:rsidRPr="00220193">
              <w:t>on both side boundaries; or</w:t>
            </w:r>
          </w:p>
          <w:p w14:paraId="16EDF2E6" w14:textId="77777777" w:rsidR="0042067B" w:rsidRPr="00220193" w:rsidRDefault="00973616" w:rsidP="00220193">
            <w:pPr>
              <w:pStyle w:val="HGTableBullet2"/>
            </w:pPr>
            <w:r w:rsidRPr="00220193">
              <w:t xml:space="preserve">does not incorporate built to boundary walls </w:t>
            </w:r>
            <w:r w:rsidR="0042067B" w:rsidRPr="00220193">
              <w:t xml:space="preserve">where adjoining </w:t>
            </w:r>
            <w:r w:rsidR="00D51047" w:rsidRPr="00220193">
              <w:t xml:space="preserve">premises </w:t>
            </w:r>
            <w:r w:rsidR="0042067B" w:rsidRPr="00220193">
              <w:t xml:space="preserve">are located in the Low density </w:t>
            </w:r>
            <w:r w:rsidR="00D51047" w:rsidRPr="00220193">
              <w:t xml:space="preserve">residential zone </w:t>
            </w:r>
            <w:r w:rsidR="0042067B" w:rsidRPr="00220193">
              <w:t xml:space="preserve">or Character residential zone unless the owner </w:t>
            </w:r>
            <w:r w:rsidR="00254D52" w:rsidRPr="00220193">
              <w:t>of the</w:t>
            </w:r>
            <w:r w:rsidR="00D51047" w:rsidRPr="00220193">
              <w:t xml:space="preserve"> adjoining premises </w:t>
            </w:r>
            <w:r w:rsidR="0042067B" w:rsidRPr="00220193">
              <w:t>does not object to a building being located less than 1.5m from their side boundary.</w:t>
            </w:r>
          </w:p>
          <w:p w14:paraId="418C23DE" w14:textId="77777777" w:rsidR="00973616" w:rsidRDefault="00336352" w:rsidP="00973616">
            <w:pPr>
              <w:pStyle w:val="QPPEditorsNoteStyle1"/>
            </w:pPr>
            <w:r>
              <w:t>Editor's note</w:t>
            </w:r>
            <w:r w:rsidRPr="0042067B">
              <w:t>—</w:t>
            </w:r>
            <w:r>
              <w:t>Confirmation in writing in the form of a statutory declaration from the registered owner of the adjoining premises is required to be submitted to demonstrate compliance.</w:t>
            </w:r>
          </w:p>
        </w:tc>
      </w:tr>
      <w:tr w:rsidR="00FA0838" w:rsidRPr="00A31F60" w14:paraId="5707B1A6" w14:textId="77777777" w:rsidTr="00A31F60">
        <w:tc>
          <w:tcPr>
            <w:tcW w:w="4150" w:type="dxa"/>
            <w:vMerge w:val="restart"/>
            <w:shd w:val="clear" w:color="auto" w:fill="auto"/>
          </w:tcPr>
          <w:p w14:paraId="5BC5DE81" w14:textId="77777777" w:rsidR="00FA0838" w:rsidRPr="008A2561" w:rsidRDefault="00FA0838" w:rsidP="00C72FA3">
            <w:pPr>
              <w:pStyle w:val="QPPTableTextBold"/>
            </w:pPr>
            <w:r>
              <w:t>PO10</w:t>
            </w:r>
          </w:p>
          <w:p w14:paraId="50F5ECE7" w14:textId="14C4F3E3" w:rsidR="00FA0838" w:rsidRPr="0042067B" w:rsidRDefault="007131F0" w:rsidP="00D51047">
            <w:pPr>
              <w:pStyle w:val="QPPTableTextBody"/>
            </w:pPr>
            <w:r>
              <w:t xml:space="preserve">Development </w:t>
            </w:r>
            <w:r w:rsidR="007974FE">
              <w:t xml:space="preserve">that involves </w:t>
            </w:r>
            <w:r>
              <w:t>b</w:t>
            </w:r>
            <w:r w:rsidR="00FA0838" w:rsidRPr="008A2561">
              <w:t xml:space="preserve">uilt to boundary walls </w:t>
            </w:r>
            <w:r w:rsidR="007974FE">
              <w:t xml:space="preserve">does </w:t>
            </w:r>
            <w:r w:rsidR="00FA0838" w:rsidRPr="008A2561">
              <w:t xml:space="preserve">not impact on the </w:t>
            </w:r>
            <w:r w:rsidR="00FA0838" w:rsidRPr="003932BE">
              <w:t>amenity</w:t>
            </w:r>
            <w:r w:rsidR="00FA0838" w:rsidRPr="008A2561">
              <w:t xml:space="preserve"> or privacy </w:t>
            </w:r>
            <w:r w:rsidR="00D51047">
              <w:t>of residents</w:t>
            </w:r>
            <w:r w:rsidR="007974FE">
              <w:t xml:space="preserve"> of adjoining premises</w:t>
            </w:r>
            <w:r w:rsidR="00D51047">
              <w:t>.</w:t>
            </w:r>
          </w:p>
        </w:tc>
        <w:tc>
          <w:tcPr>
            <w:tcW w:w="4151" w:type="dxa"/>
            <w:shd w:val="clear" w:color="auto" w:fill="auto"/>
          </w:tcPr>
          <w:p w14:paraId="058E454B" w14:textId="77777777" w:rsidR="00FA0838" w:rsidRPr="0042067B" w:rsidRDefault="00FA0838" w:rsidP="00C72FA3">
            <w:pPr>
              <w:pStyle w:val="QPPTableTextBold"/>
            </w:pPr>
            <w:r>
              <w:t>AO10</w:t>
            </w:r>
            <w:r w:rsidRPr="0042067B">
              <w:t>.1</w:t>
            </w:r>
          </w:p>
          <w:p w14:paraId="3E050CE3" w14:textId="77777777" w:rsidR="00FA0838" w:rsidRPr="0042067B" w:rsidRDefault="00973616" w:rsidP="00C72FA3">
            <w:pPr>
              <w:pStyle w:val="QPPTableTextBody"/>
            </w:pPr>
            <w:r>
              <w:t>Development ensures</w:t>
            </w:r>
            <w:r w:rsidR="007974FE">
              <w:t xml:space="preserve"> that </w:t>
            </w:r>
            <w:r w:rsidR="00336352">
              <w:t xml:space="preserve">a </w:t>
            </w:r>
            <w:r w:rsidR="007131F0">
              <w:t>b</w:t>
            </w:r>
            <w:r w:rsidR="00FA0838" w:rsidRPr="0042067B">
              <w:t>uilt to boundary wall</w:t>
            </w:r>
            <w:r w:rsidR="00336352">
              <w:t xml:space="preserve"> i</w:t>
            </w:r>
            <w:r w:rsidR="00FA0838" w:rsidRPr="0042067B">
              <w:t>s:</w:t>
            </w:r>
          </w:p>
          <w:p w14:paraId="62CC349C" w14:textId="77777777" w:rsidR="00FA0838" w:rsidRPr="00220193" w:rsidRDefault="00FA0838" w:rsidP="00A31F60">
            <w:pPr>
              <w:pStyle w:val="HGTableBullet2"/>
              <w:numPr>
                <w:ilvl w:val="0"/>
                <w:numId w:val="30"/>
              </w:numPr>
            </w:pPr>
            <w:r w:rsidRPr="00220193">
              <w:t>for non-habitable rooms or spaces only</w:t>
            </w:r>
            <w:r w:rsidR="00336352">
              <w:t xml:space="preserve"> where the adjoining lot is more than 300m</w:t>
            </w:r>
            <w:r w:rsidR="00336352" w:rsidRPr="00336352">
              <w:rPr>
                <w:rStyle w:val="QPPSuperscriptChar"/>
              </w:rPr>
              <w:t>2</w:t>
            </w:r>
            <w:r w:rsidRPr="00220193">
              <w:t>;</w:t>
            </w:r>
          </w:p>
          <w:p w14:paraId="4F0B1DD6" w14:textId="55C66542" w:rsidR="00FA0838" w:rsidRPr="00220193" w:rsidRDefault="00FA0838" w:rsidP="00220193">
            <w:pPr>
              <w:pStyle w:val="HGTableBullet2"/>
            </w:pPr>
            <w:r w:rsidRPr="00220193">
              <w:t xml:space="preserve">not located within 1.5m of a </w:t>
            </w:r>
            <w:r w:rsidR="00336352">
              <w:t xml:space="preserve">window of a </w:t>
            </w:r>
            <w:r w:rsidRPr="003932BE">
              <w:t>habitable room</w:t>
            </w:r>
            <w:r w:rsidRPr="00220193">
              <w:t xml:space="preserve"> in an adjoining </w:t>
            </w:r>
            <w:r w:rsidRPr="003932BE">
              <w:t xml:space="preserve">dwelling </w:t>
            </w:r>
            <w:r w:rsidRPr="003932BE">
              <w:lastRenderedPageBreak/>
              <w:t>house</w:t>
            </w:r>
            <w:r w:rsidRPr="00220193">
              <w:t>;</w:t>
            </w:r>
          </w:p>
          <w:p w14:paraId="78847A6C" w14:textId="77777777" w:rsidR="00FA0838" w:rsidRPr="00220193" w:rsidRDefault="00FA0838" w:rsidP="00220193">
            <w:pPr>
              <w:pStyle w:val="HGTableBullet2"/>
            </w:pPr>
            <w:r w:rsidRPr="00220193">
              <w:t xml:space="preserve">not located within the front or rear </w:t>
            </w:r>
            <w:r w:rsidR="00122DD2" w:rsidRPr="00220193">
              <w:t xml:space="preserve">boundary </w:t>
            </w:r>
            <w:r w:rsidRPr="00220193">
              <w:t>setback</w:t>
            </w:r>
            <w:r w:rsidR="00336352">
              <w:t>s</w:t>
            </w:r>
            <w:r w:rsidRPr="00220193">
              <w:t>;</w:t>
            </w:r>
          </w:p>
          <w:p w14:paraId="0D597FB7" w14:textId="7D6BC9C3" w:rsidR="00FA0838" w:rsidRPr="00220193" w:rsidRDefault="00FA0838" w:rsidP="00220193">
            <w:pPr>
              <w:pStyle w:val="HGTableBullet2"/>
            </w:pPr>
            <w:r w:rsidRPr="00220193">
              <w:t xml:space="preserve">where on the side boundaries of a </w:t>
            </w:r>
            <w:r w:rsidRPr="003932BE">
              <w:t>corner lot</w:t>
            </w:r>
            <w:r w:rsidR="007974FE" w:rsidRPr="00220193">
              <w:t>,</w:t>
            </w:r>
            <w:r w:rsidRPr="00220193">
              <w:t xml:space="preserve"> located towards the </w:t>
            </w:r>
            <w:r w:rsidR="007974FE" w:rsidRPr="00220193">
              <w:t>front of the lot and separated;</w:t>
            </w:r>
          </w:p>
          <w:p w14:paraId="3D855A56" w14:textId="77777777" w:rsidR="00FA0838" w:rsidRPr="00220193" w:rsidRDefault="00FA0838" w:rsidP="00220193">
            <w:pPr>
              <w:pStyle w:val="HGTableBullet2"/>
            </w:pPr>
            <w:r w:rsidRPr="00220193">
              <w:t>a maximum height of 3m</w:t>
            </w:r>
            <w:r w:rsidR="00336352">
              <w:t xml:space="preserve"> from the ground level</w:t>
            </w:r>
            <w:r w:rsidRPr="00220193">
              <w:t>;</w:t>
            </w:r>
          </w:p>
          <w:p w14:paraId="3FE75A54" w14:textId="77777777" w:rsidR="00FA0838" w:rsidRPr="00220193" w:rsidRDefault="009E430F" w:rsidP="00220193">
            <w:pPr>
              <w:pStyle w:val="HGTableBullet2"/>
            </w:pPr>
            <w:r>
              <w:t xml:space="preserve">low </w:t>
            </w:r>
            <w:r w:rsidR="00FA0838" w:rsidRPr="00220193">
              <w:t xml:space="preserve">maintenance </w:t>
            </w:r>
            <w:r>
              <w:t>and</w:t>
            </w:r>
            <w:r w:rsidR="00FA0838" w:rsidRPr="00220193">
              <w:t xml:space="preserve"> </w:t>
            </w:r>
            <w:r w:rsidR="007974FE" w:rsidRPr="00220193">
              <w:t xml:space="preserve">constructed of </w:t>
            </w:r>
            <w:r w:rsidR="00FA0838" w:rsidRPr="00220193">
              <w:t>pre</w:t>
            </w:r>
            <w:r w:rsidR="007A6F19" w:rsidRPr="00220193">
              <w:t>-</w:t>
            </w:r>
            <w:r w:rsidR="00FA0838" w:rsidRPr="00220193">
              <w:t>finished materia</w:t>
            </w:r>
            <w:r w:rsidR="007974FE" w:rsidRPr="00220193">
              <w:t>ls.</w:t>
            </w:r>
          </w:p>
          <w:p w14:paraId="29810E20" w14:textId="3E858456" w:rsidR="00FA0838" w:rsidRPr="0042067B" w:rsidRDefault="00FA0838" w:rsidP="00C72FA3">
            <w:pPr>
              <w:pStyle w:val="QPPTableTextBody"/>
            </w:pPr>
            <w:r w:rsidRPr="0042067B">
              <w:t>Refer to</w:t>
            </w:r>
            <w:r w:rsidR="0052298B">
              <w:t xml:space="preserve"> </w:t>
            </w:r>
            <w:r w:rsidR="0052298B" w:rsidRPr="003932BE">
              <w:t>Figure d</w:t>
            </w:r>
            <w:r w:rsidRPr="0042067B">
              <w:t>.</w:t>
            </w:r>
          </w:p>
        </w:tc>
      </w:tr>
      <w:tr w:rsidR="00FA0838" w:rsidRPr="00B376C8" w14:paraId="3119B2A2" w14:textId="77777777" w:rsidTr="00A31F60">
        <w:tc>
          <w:tcPr>
            <w:tcW w:w="4150" w:type="dxa"/>
            <w:vMerge/>
            <w:shd w:val="clear" w:color="auto" w:fill="auto"/>
          </w:tcPr>
          <w:p w14:paraId="5D3706D8" w14:textId="77777777" w:rsidR="00FA0838" w:rsidRDefault="00FA0838" w:rsidP="00C72FA3">
            <w:pPr>
              <w:pStyle w:val="QPPTableTextBold"/>
            </w:pPr>
          </w:p>
        </w:tc>
        <w:tc>
          <w:tcPr>
            <w:tcW w:w="4151" w:type="dxa"/>
            <w:shd w:val="clear" w:color="auto" w:fill="auto"/>
          </w:tcPr>
          <w:p w14:paraId="230E68A2" w14:textId="77777777" w:rsidR="00FA0838" w:rsidRPr="008A2561" w:rsidRDefault="00FA0838" w:rsidP="00C72FA3">
            <w:pPr>
              <w:pStyle w:val="QPPTableTextBold"/>
            </w:pPr>
            <w:r>
              <w:t>AO10</w:t>
            </w:r>
            <w:r w:rsidRPr="008A2561">
              <w:t>.2</w:t>
            </w:r>
          </w:p>
          <w:p w14:paraId="7AD0D25C" w14:textId="77777777" w:rsidR="00FA0838" w:rsidRPr="008A2561" w:rsidRDefault="007131F0" w:rsidP="00C72FA3">
            <w:pPr>
              <w:pStyle w:val="QPPTableTextBody"/>
            </w:pPr>
            <w:r>
              <w:t>Development</w:t>
            </w:r>
            <w:r w:rsidR="001E2294">
              <w:t xml:space="preserve"> </w:t>
            </w:r>
            <w:r w:rsidR="00122DD2">
              <w:t>ensures a built to boundary wall has</w:t>
            </w:r>
            <w:r w:rsidR="001E2294">
              <w:t xml:space="preserve"> a maximum length of</w:t>
            </w:r>
            <w:r w:rsidR="00FA0838" w:rsidRPr="008A2561">
              <w:t>:</w:t>
            </w:r>
          </w:p>
          <w:p w14:paraId="38230683" w14:textId="77777777" w:rsidR="00FA0838" w:rsidRPr="004E300F" w:rsidRDefault="00FA0838" w:rsidP="00A31F60">
            <w:pPr>
              <w:pStyle w:val="HGTableBullet2"/>
              <w:numPr>
                <w:ilvl w:val="0"/>
                <w:numId w:val="31"/>
              </w:numPr>
            </w:pPr>
            <w:r w:rsidRPr="004E300F">
              <w:t>15m</w:t>
            </w:r>
            <w:r w:rsidR="00122DD2" w:rsidRPr="004E300F">
              <w:t>,</w:t>
            </w:r>
            <w:r w:rsidRPr="004E300F">
              <w:t xml:space="preserve"> where located in the </w:t>
            </w:r>
            <w:r w:rsidR="00190E64">
              <w:t xml:space="preserve">Low–medium density residential zone, </w:t>
            </w:r>
            <w:r w:rsidRPr="004E300F">
              <w:t xml:space="preserve">Medium </w:t>
            </w:r>
            <w:r w:rsidR="00122DD2" w:rsidRPr="004E300F">
              <w:t xml:space="preserve">density residential zone </w:t>
            </w:r>
            <w:r w:rsidRPr="004E300F">
              <w:t>or High density residential zone; or</w:t>
            </w:r>
          </w:p>
          <w:p w14:paraId="32BDA96E" w14:textId="77777777" w:rsidR="00FA0838" w:rsidRDefault="00FA0838" w:rsidP="004E300F">
            <w:pPr>
              <w:pStyle w:val="HGTableBullet2"/>
            </w:pPr>
            <w:r w:rsidRPr="004E300F">
              <w:t>9m</w:t>
            </w:r>
            <w:r w:rsidR="00122DD2" w:rsidRPr="004E300F">
              <w:t>,</w:t>
            </w:r>
            <w:r w:rsidRPr="004E300F">
              <w:t xml:space="preserve"> where permitted in the Low density residential zone or </w:t>
            </w:r>
            <w:r w:rsidR="00415E39">
              <w:t>I</w:t>
            </w:r>
            <w:r w:rsidRPr="004E300F">
              <w:t>nfill</w:t>
            </w:r>
            <w:r w:rsidR="00122DD2" w:rsidRPr="004E300F">
              <w:t xml:space="preserve"> housing</w:t>
            </w:r>
            <w:r w:rsidRPr="004E300F">
              <w:t xml:space="preserve"> zone precin</w:t>
            </w:r>
            <w:r w:rsidRPr="008A2561">
              <w:t>ct</w:t>
            </w:r>
            <w:r w:rsidR="00190E64" w:rsidRPr="004E300F">
              <w:t xml:space="preserve"> </w:t>
            </w:r>
            <w:r w:rsidR="002276FE">
              <w:t>of</w:t>
            </w:r>
            <w:r w:rsidR="00190E64">
              <w:t xml:space="preserve"> the </w:t>
            </w:r>
            <w:r w:rsidR="00190E64" w:rsidRPr="004E300F">
              <w:t>Character residential</w:t>
            </w:r>
            <w:r w:rsidR="00190E64">
              <w:t xml:space="preserve"> zone</w:t>
            </w:r>
            <w:r w:rsidRPr="008A2561">
              <w:t>.</w:t>
            </w:r>
          </w:p>
        </w:tc>
      </w:tr>
      <w:tr w:rsidR="005F77F1" w:rsidRPr="00B376C8" w14:paraId="305C9A40" w14:textId="77777777" w:rsidTr="00A31F60">
        <w:tc>
          <w:tcPr>
            <w:tcW w:w="4150" w:type="dxa"/>
            <w:shd w:val="clear" w:color="auto" w:fill="auto"/>
          </w:tcPr>
          <w:p w14:paraId="41E6CA3E" w14:textId="77777777" w:rsidR="005F77F1" w:rsidRDefault="00FA0838" w:rsidP="00C72FA3">
            <w:pPr>
              <w:pStyle w:val="QPPTableTextBold"/>
            </w:pPr>
            <w:r>
              <w:t>PO11</w:t>
            </w:r>
          </w:p>
          <w:p w14:paraId="4DE97AC0" w14:textId="77777777" w:rsidR="005F77F1" w:rsidRDefault="00737FD9" w:rsidP="00C72FA3">
            <w:pPr>
              <w:pStyle w:val="QPPTableTextBody"/>
            </w:pPr>
            <w:r>
              <w:t>Development ensures that the</w:t>
            </w:r>
            <w:r w:rsidR="00C52D82">
              <w:t xml:space="preserve"> proportion of buildings to open space </w:t>
            </w:r>
            <w:r w:rsidR="00780ECF">
              <w:t xml:space="preserve">and landscaping </w:t>
            </w:r>
            <w:r w:rsidR="00C52D82">
              <w:t>on</w:t>
            </w:r>
            <w:r w:rsidR="007974FE">
              <w:t xml:space="preserve"> a </w:t>
            </w:r>
            <w:r w:rsidR="00122DD2">
              <w:t>site</w:t>
            </w:r>
            <w:r w:rsidR="005F77F1">
              <w:t>:</w:t>
            </w:r>
          </w:p>
          <w:p w14:paraId="1116E381" w14:textId="77777777" w:rsidR="005F77F1" w:rsidRPr="004E300F" w:rsidRDefault="00122DD2" w:rsidP="00A31F60">
            <w:pPr>
              <w:pStyle w:val="HGTableBullet2"/>
              <w:numPr>
                <w:ilvl w:val="0"/>
                <w:numId w:val="32"/>
              </w:numPr>
            </w:pPr>
            <w:r w:rsidRPr="004E300F">
              <w:t>is</w:t>
            </w:r>
            <w:r w:rsidR="00C52D82" w:rsidRPr="004E300F">
              <w:t xml:space="preserve"> </w:t>
            </w:r>
            <w:r w:rsidR="005F77F1" w:rsidRPr="004E300F">
              <w:t xml:space="preserve">in keeping with the </w:t>
            </w:r>
            <w:r w:rsidR="009C52CF" w:rsidRPr="004E300F">
              <w:t>intended form and character of the local area and immediate streetscape</w:t>
            </w:r>
            <w:r w:rsidR="005F77F1" w:rsidRPr="004E300F">
              <w:t>;</w:t>
            </w:r>
          </w:p>
          <w:p w14:paraId="362297D7" w14:textId="77777777" w:rsidR="00780ECF" w:rsidRPr="004E300F" w:rsidRDefault="00C52D82" w:rsidP="004E300F">
            <w:pPr>
              <w:pStyle w:val="HGTableBullet2"/>
            </w:pPr>
            <w:r w:rsidRPr="004E300F">
              <w:t>provide</w:t>
            </w:r>
            <w:r w:rsidR="00122DD2" w:rsidRPr="004E300F">
              <w:t>s</w:t>
            </w:r>
            <w:r w:rsidRPr="004E300F">
              <w:t xml:space="preserve"> for</w:t>
            </w:r>
            <w:r w:rsidR="005F77F1" w:rsidRPr="004E300F">
              <w:t xml:space="preserve"> a high level </w:t>
            </w:r>
            <w:r w:rsidR="00443D26" w:rsidRPr="004E300F">
              <w:t>of</w:t>
            </w:r>
            <w:r w:rsidR="006B6A98" w:rsidRPr="004E300F">
              <w:t xml:space="preserve"> </w:t>
            </w:r>
            <w:r w:rsidR="006F7830" w:rsidRPr="004E300F">
              <w:t xml:space="preserve">residential amenity </w:t>
            </w:r>
            <w:r w:rsidR="005F77F1" w:rsidRPr="004E300F">
              <w:t>including ac</w:t>
            </w:r>
            <w:r w:rsidR="006B6A98" w:rsidRPr="004E300F">
              <w:t>cess to natural light, sunlight and</w:t>
            </w:r>
            <w:r w:rsidR="005F77F1" w:rsidRPr="004E300F">
              <w:t xml:space="preserve"> breez</w:t>
            </w:r>
            <w:r w:rsidR="00780ECF" w:rsidRPr="004E300F">
              <w:t>e;</w:t>
            </w:r>
          </w:p>
          <w:p w14:paraId="6827F3FC" w14:textId="77777777" w:rsidR="005F77F1" w:rsidRPr="004B3DD2" w:rsidRDefault="005F77F1" w:rsidP="004E300F">
            <w:pPr>
              <w:pStyle w:val="HGTableBullet2"/>
            </w:pPr>
            <w:r w:rsidRPr="004E300F">
              <w:t>supp</w:t>
            </w:r>
            <w:r w:rsidR="00780ECF" w:rsidRPr="004E300F">
              <w:t>ort</w:t>
            </w:r>
            <w:r w:rsidR="00122DD2" w:rsidRPr="004E300F">
              <w:t>s</w:t>
            </w:r>
            <w:r w:rsidR="007D1F22" w:rsidRPr="004E300F">
              <w:t xml:space="preserve"> outdoor subtropical living</w:t>
            </w:r>
            <w:r w:rsidR="00B37D87">
              <w:t xml:space="preserve"> and subtropical planting</w:t>
            </w:r>
            <w:r>
              <w:t>.</w:t>
            </w:r>
          </w:p>
        </w:tc>
        <w:tc>
          <w:tcPr>
            <w:tcW w:w="4151" w:type="dxa"/>
            <w:shd w:val="clear" w:color="auto" w:fill="auto"/>
          </w:tcPr>
          <w:p w14:paraId="5FC8056D" w14:textId="77777777" w:rsidR="005F77F1" w:rsidRPr="00F424E6" w:rsidRDefault="00FA0838" w:rsidP="00C72FA3">
            <w:pPr>
              <w:pStyle w:val="QPPTableTextBold"/>
            </w:pPr>
            <w:r>
              <w:t>AO11</w:t>
            </w:r>
          </w:p>
          <w:p w14:paraId="1785229B" w14:textId="4637542A" w:rsidR="005F77F1" w:rsidRDefault="00737FD9" w:rsidP="00C72FA3">
            <w:pPr>
              <w:pStyle w:val="QPPTableTextBody"/>
            </w:pPr>
            <w:r>
              <w:t xml:space="preserve">Development </w:t>
            </w:r>
            <w:r w:rsidR="007974FE">
              <w:t xml:space="preserve">has </w:t>
            </w:r>
            <w:r w:rsidR="001E2294">
              <w:t>a</w:t>
            </w:r>
            <w:r>
              <w:t xml:space="preserve"> </w:t>
            </w:r>
            <w:r w:rsidR="001E2294" w:rsidRPr="003932BE">
              <w:t>building footprint</w:t>
            </w:r>
            <w:r w:rsidR="005F77F1">
              <w:t xml:space="preserve"> </w:t>
            </w:r>
            <w:r w:rsidR="0096752B">
              <w:t xml:space="preserve">or </w:t>
            </w:r>
            <w:r w:rsidR="0096752B" w:rsidRPr="003932BE">
              <w:t>site cover</w:t>
            </w:r>
            <w:r w:rsidR="0096752B">
              <w:t xml:space="preserve"> </w:t>
            </w:r>
            <w:r w:rsidR="007974FE">
              <w:t xml:space="preserve">that complies </w:t>
            </w:r>
            <w:r w:rsidR="005F77F1">
              <w:t xml:space="preserve">with </w:t>
            </w:r>
            <w:r w:rsidR="007974FE">
              <w:t xml:space="preserve">the </w:t>
            </w:r>
            <w:r w:rsidR="005F77F1">
              <w:t>requirements set out in:</w:t>
            </w:r>
          </w:p>
          <w:p w14:paraId="698D5F62" w14:textId="77777777" w:rsidR="00A85686" w:rsidRPr="004E300F" w:rsidRDefault="005F77F1" w:rsidP="00A31F60">
            <w:pPr>
              <w:pStyle w:val="HGTableBullet2"/>
              <w:numPr>
                <w:ilvl w:val="0"/>
                <w:numId w:val="33"/>
              </w:numPr>
            </w:pPr>
            <w:r w:rsidRPr="004E300F">
              <w:t xml:space="preserve">a </w:t>
            </w:r>
            <w:r w:rsidR="007974FE" w:rsidRPr="004E300F">
              <w:t xml:space="preserve">neighbourhood </w:t>
            </w:r>
            <w:r w:rsidR="000D2040" w:rsidRPr="004E300F">
              <w:t>plan</w:t>
            </w:r>
            <w:r w:rsidRPr="004E300F">
              <w:t xml:space="preserve">; </w:t>
            </w:r>
            <w:r w:rsidR="00A85686" w:rsidRPr="004E300F">
              <w:t>or</w:t>
            </w:r>
          </w:p>
          <w:p w14:paraId="6F9132F3" w14:textId="6C93B14C" w:rsidR="005F77F1" w:rsidRPr="006074CC" w:rsidRDefault="00A85686" w:rsidP="00BE7B90">
            <w:pPr>
              <w:pStyle w:val="HGTableBullet2"/>
            </w:pPr>
            <w:r w:rsidRPr="004E300F">
              <w:t xml:space="preserve">if no </w:t>
            </w:r>
            <w:r w:rsidR="007974FE" w:rsidRPr="004E300F">
              <w:t xml:space="preserve">neighbourhood </w:t>
            </w:r>
            <w:r w:rsidR="000D2040" w:rsidRPr="004E300F">
              <w:t>plan</w:t>
            </w:r>
            <w:r w:rsidRPr="004E300F">
              <w:t xml:space="preserve"> applies or no requirements are specified in the </w:t>
            </w:r>
            <w:r w:rsidR="007974FE" w:rsidRPr="004E300F">
              <w:t xml:space="preserve">neighbourhood </w:t>
            </w:r>
            <w:r w:rsidR="000D2040" w:rsidRPr="004E300F">
              <w:t>plan</w:t>
            </w:r>
            <w:r w:rsidR="005838F0" w:rsidRPr="004E300F">
              <w:t>,</w:t>
            </w:r>
            <w:r w:rsidRPr="004E300F">
              <w:t xml:space="preserve"> </w:t>
            </w:r>
            <w:r w:rsidR="00D8077A" w:rsidRPr="004E300F">
              <w:t xml:space="preserve">the maximum </w:t>
            </w:r>
            <w:r w:rsidR="0096752B" w:rsidRPr="003932BE">
              <w:t>building footprint</w:t>
            </w:r>
            <w:r w:rsidR="00A21800" w:rsidRPr="004E300F">
              <w:t xml:space="preserve"> </w:t>
            </w:r>
            <w:r w:rsidR="005F77F1" w:rsidRPr="004E300F">
              <w:t>is 50%.</w:t>
            </w:r>
          </w:p>
        </w:tc>
      </w:tr>
      <w:tr w:rsidR="005F77F1" w:rsidRPr="00B376C8" w14:paraId="54B15CDA" w14:textId="77777777" w:rsidTr="00A31F60">
        <w:tc>
          <w:tcPr>
            <w:tcW w:w="4150" w:type="dxa"/>
            <w:shd w:val="clear" w:color="auto" w:fill="auto"/>
          </w:tcPr>
          <w:p w14:paraId="6B965A65" w14:textId="77777777" w:rsidR="005F77F1" w:rsidRDefault="00FA0838" w:rsidP="00C72FA3">
            <w:pPr>
              <w:pStyle w:val="QPPTableTextBold"/>
            </w:pPr>
            <w:r>
              <w:t>PO12</w:t>
            </w:r>
          </w:p>
          <w:p w14:paraId="0216CA09" w14:textId="77777777" w:rsidR="005F77F1" w:rsidRDefault="00737FD9" w:rsidP="00122DD2">
            <w:pPr>
              <w:pStyle w:val="QPPTableTextBody"/>
            </w:pPr>
            <w:r>
              <w:t xml:space="preserve">Development </w:t>
            </w:r>
            <w:r w:rsidR="00122DD2">
              <w:t xml:space="preserve">is of a </w:t>
            </w:r>
            <w:r w:rsidR="005F77F1" w:rsidRPr="006F0812">
              <w:t>bulk</w:t>
            </w:r>
            <w:r w:rsidR="00C52D82">
              <w:t xml:space="preserve"> and scale</w:t>
            </w:r>
            <w:r w:rsidR="00122DD2">
              <w:t xml:space="preserve"> akin to a domestic dwelling and</w:t>
            </w:r>
            <w:r w:rsidR="005F77F1" w:rsidRPr="006F0812">
              <w:t xml:space="preserve"> minimises overbeari</w:t>
            </w:r>
            <w:r w:rsidR="006A119D">
              <w:t xml:space="preserve">ng development for </w:t>
            </w:r>
            <w:r w:rsidR="00122DD2">
              <w:t>adjoining</w:t>
            </w:r>
            <w:r w:rsidR="006A119D">
              <w:t xml:space="preserve"> dwelling houses </w:t>
            </w:r>
            <w:r w:rsidR="005F77F1" w:rsidRPr="006F0812">
              <w:t>a</w:t>
            </w:r>
            <w:r w:rsidR="005F77F1" w:rsidRPr="00D902EB">
              <w:t>nd their private open space.</w:t>
            </w:r>
          </w:p>
        </w:tc>
        <w:tc>
          <w:tcPr>
            <w:tcW w:w="4151" w:type="dxa"/>
            <w:shd w:val="clear" w:color="auto" w:fill="auto"/>
          </w:tcPr>
          <w:p w14:paraId="3F5159C4" w14:textId="77777777" w:rsidR="005F77F1" w:rsidRDefault="00FA0838" w:rsidP="00C72FA3">
            <w:pPr>
              <w:pStyle w:val="QPPTableTextBold"/>
            </w:pPr>
            <w:r>
              <w:t>AO12</w:t>
            </w:r>
          </w:p>
          <w:p w14:paraId="2EED8B46" w14:textId="77777777" w:rsidR="005F77F1" w:rsidRDefault="00737FD9" w:rsidP="00C72FA3">
            <w:pPr>
              <w:pStyle w:val="QPPTableTextBody"/>
            </w:pPr>
            <w:r>
              <w:t xml:space="preserve">Development </w:t>
            </w:r>
            <w:r w:rsidR="00122DD2">
              <w:t xml:space="preserve">results in a </w:t>
            </w:r>
            <w:r w:rsidR="005F77F1">
              <w:t xml:space="preserve">combined total length of the building or building components </w:t>
            </w:r>
            <w:r w:rsidR="00122DD2">
              <w:t xml:space="preserve">that </w:t>
            </w:r>
            <w:r w:rsidR="005F77F1">
              <w:t>does not exceed 25</w:t>
            </w:r>
            <w:r w:rsidR="00A02210">
              <w:t>m</w:t>
            </w:r>
            <w:r w:rsidR="00EB61B6">
              <w:t>.</w:t>
            </w:r>
          </w:p>
          <w:p w14:paraId="6A04C974" w14:textId="77777777" w:rsidR="005F77F1" w:rsidRDefault="005F77F1" w:rsidP="007A6F19">
            <w:pPr>
              <w:pStyle w:val="QPPEditorsNoteStyle1"/>
            </w:pPr>
            <w:r>
              <w:t>Note—Length includes garages, decks, balconies, veranda</w:t>
            </w:r>
            <w:r w:rsidR="007A6F19">
              <w:t>h</w:t>
            </w:r>
            <w:r>
              <w:t>s and other projections. Length excludes eaves and sunhoods.</w:t>
            </w:r>
          </w:p>
        </w:tc>
      </w:tr>
      <w:tr w:rsidR="00397A66" w:rsidRPr="00A31F60" w14:paraId="0F927D0E" w14:textId="77777777" w:rsidTr="00A31F60">
        <w:tc>
          <w:tcPr>
            <w:tcW w:w="4150" w:type="dxa"/>
            <w:vMerge w:val="restart"/>
            <w:shd w:val="clear" w:color="auto" w:fill="auto"/>
          </w:tcPr>
          <w:p w14:paraId="3343FEBF" w14:textId="77777777" w:rsidR="00397A66" w:rsidRPr="00397A66" w:rsidRDefault="003512A7" w:rsidP="00C72FA3">
            <w:pPr>
              <w:pStyle w:val="QPPTableTextBold"/>
            </w:pPr>
            <w:r>
              <w:t>PO13</w:t>
            </w:r>
          </w:p>
          <w:p w14:paraId="5290C046" w14:textId="77777777" w:rsidR="00D55737" w:rsidRDefault="00737FD9" w:rsidP="00C72FA3">
            <w:pPr>
              <w:pStyle w:val="QPPTableTextBody"/>
            </w:pPr>
            <w:r>
              <w:t xml:space="preserve">Development </w:t>
            </w:r>
            <w:r w:rsidR="00122DD2">
              <w:t>provides</w:t>
            </w:r>
            <w:r w:rsidR="007974FE">
              <w:t xml:space="preserve"> </w:t>
            </w:r>
            <w:r>
              <w:t>o</w:t>
            </w:r>
            <w:r w:rsidR="00397A66" w:rsidRPr="00397A66">
              <w:t xml:space="preserve">pen space and landscaping </w:t>
            </w:r>
            <w:r w:rsidR="00D55737">
              <w:t>that:</w:t>
            </w:r>
          </w:p>
          <w:p w14:paraId="162D23EF" w14:textId="77777777" w:rsidR="00397A66" w:rsidRPr="004E300F" w:rsidRDefault="00122DD2" w:rsidP="00A31F60">
            <w:pPr>
              <w:pStyle w:val="HGTableBullet2"/>
              <w:numPr>
                <w:ilvl w:val="0"/>
                <w:numId w:val="34"/>
              </w:numPr>
            </w:pPr>
            <w:r w:rsidRPr="004E300F">
              <w:t>comprises</w:t>
            </w:r>
            <w:r w:rsidR="00D55737" w:rsidRPr="004E300F">
              <w:t xml:space="preserve"> </w:t>
            </w:r>
            <w:r w:rsidR="00397A66" w:rsidRPr="004E300F">
              <w:t>primarily private</w:t>
            </w:r>
            <w:r w:rsidRPr="004E300F">
              <w:t xml:space="preserve"> open space</w:t>
            </w:r>
            <w:r w:rsidR="00D55737" w:rsidRPr="004E300F">
              <w:t>;</w:t>
            </w:r>
          </w:p>
          <w:p w14:paraId="5CC84DE1" w14:textId="77777777" w:rsidR="00397A66" w:rsidRPr="004E300F" w:rsidRDefault="00397A66" w:rsidP="004E300F">
            <w:pPr>
              <w:pStyle w:val="HGTableBullet2"/>
            </w:pPr>
            <w:r w:rsidRPr="004E300F">
              <w:t>provide</w:t>
            </w:r>
            <w:r w:rsidR="00D55737" w:rsidRPr="004E300F">
              <w:t>s</w:t>
            </w:r>
            <w:r w:rsidR="00122DD2" w:rsidRPr="004E300F">
              <w:t xml:space="preserve"> residents with</w:t>
            </w:r>
            <w:r w:rsidRPr="004E300F">
              <w:t xml:space="preserve"> us</w:t>
            </w:r>
            <w:r w:rsidR="00AD7B6F">
              <w:t>e</w:t>
            </w:r>
            <w:r w:rsidRPr="004E300F">
              <w:t>able private outdoor space;</w:t>
            </w:r>
          </w:p>
          <w:p w14:paraId="0B60AA93" w14:textId="77777777" w:rsidR="00397A66" w:rsidRPr="004E300F" w:rsidRDefault="00397A66" w:rsidP="004E300F">
            <w:pPr>
              <w:pStyle w:val="HGTableBullet2"/>
            </w:pPr>
            <w:r w:rsidRPr="004E300F">
              <w:t>provide</w:t>
            </w:r>
            <w:r w:rsidR="00D55737" w:rsidRPr="004E300F">
              <w:t>s</w:t>
            </w:r>
            <w:r w:rsidRPr="004E300F">
              <w:t xml:space="preserve"> outlook for dwellings;</w:t>
            </w:r>
          </w:p>
          <w:p w14:paraId="167C8A38" w14:textId="77777777" w:rsidR="00397A66" w:rsidRPr="004E300F" w:rsidRDefault="00122DD2" w:rsidP="004E300F">
            <w:pPr>
              <w:pStyle w:val="HGTableBullet2"/>
            </w:pPr>
            <w:r w:rsidRPr="004E300F">
              <w:t>provides deep</w:t>
            </w:r>
            <w:r w:rsidR="00AD7B6F">
              <w:t>-</w:t>
            </w:r>
            <w:r w:rsidRPr="004E300F">
              <w:t xml:space="preserve">planting areas to </w:t>
            </w:r>
            <w:r w:rsidR="00AA2156">
              <w:t xml:space="preserve">retain significant vegetation to </w:t>
            </w:r>
            <w:r w:rsidRPr="004E300F">
              <w:t xml:space="preserve">protect or establish </w:t>
            </w:r>
            <w:r w:rsidR="00EB61B6">
              <w:t>large subtropical shade trees;</w:t>
            </w:r>
          </w:p>
          <w:p w14:paraId="42CF3E64" w14:textId="77777777" w:rsidR="00B37D87" w:rsidRDefault="00397A66" w:rsidP="004E300F">
            <w:pPr>
              <w:pStyle w:val="HGTableBullet2"/>
            </w:pPr>
            <w:r w:rsidRPr="004E300F">
              <w:lastRenderedPageBreak/>
              <w:t>reduce</w:t>
            </w:r>
            <w:r w:rsidR="00D55737" w:rsidRPr="004E300F">
              <w:t xml:space="preserve">s a </w:t>
            </w:r>
            <w:r w:rsidRPr="004E300F">
              <w:t>site’s impervious areas</w:t>
            </w:r>
            <w:r w:rsidR="00B37D87">
              <w:t>;</w:t>
            </w:r>
          </w:p>
          <w:p w14:paraId="23995713" w14:textId="77777777" w:rsidR="00397A66" w:rsidRDefault="00B37D87" w:rsidP="004E300F">
            <w:pPr>
              <w:pStyle w:val="HGTableBullet2"/>
            </w:pPr>
            <w:r>
              <w:t>provides natural shade to mitigate heat island impacts</w:t>
            </w:r>
            <w:r w:rsidR="00397A66" w:rsidRPr="004E300F">
              <w:t>.</w:t>
            </w:r>
          </w:p>
          <w:p w14:paraId="4CAE3816" w14:textId="699C55E6" w:rsidR="00AA2156" w:rsidRDefault="00AA2156" w:rsidP="00AA2156">
            <w:pPr>
              <w:pStyle w:val="QPPEditorsNoteStyle1"/>
            </w:pPr>
            <w:r>
              <w:t xml:space="preserve">Note—Guidance on significant vegetation is provided in the </w:t>
            </w:r>
            <w:r w:rsidRPr="003932BE">
              <w:t>Vegetation planning scheme policy</w:t>
            </w:r>
            <w:r>
              <w:t>.</w:t>
            </w:r>
          </w:p>
        </w:tc>
        <w:tc>
          <w:tcPr>
            <w:tcW w:w="4151" w:type="dxa"/>
            <w:shd w:val="clear" w:color="auto" w:fill="auto"/>
          </w:tcPr>
          <w:p w14:paraId="52AA8912" w14:textId="77777777" w:rsidR="00397A66" w:rsidRPr="00397A66" w:rsidRDefault="003512A7" w:rsidP="00994914">
            <w:pPr>
              <w:pStyle w:val="QPPTableTextBold"/>
            </w:pPr>
            <w:r>
              <w:lastRenderedPageBreak/>
              <w:t>AO13</w:t>
            </w:r>
            <w:r w:rsidR="00397A66" w:rsidRPr="00397A66">
              <w:t>.1</w:t>
            </w:r>
          </w:p>
          <w:p w14:paraId="735952A6" w14:textId="77777777" w:rsidR="00397A66" w:rsidRPr="00397A66" w:rsidRDefault="00737FD9" w:rsidP="00C72FA3">
            <w:pPr>
              <w:pStyle w:val="QPPTableTextBody"/>
            </w:pPr>
            <w:r>
              <w:t xml:space="preserve">Development </w:t>
            </w:r>
            <w:r w:rsidR="00122DD2">
              <w:t>provides</w:t>
            </w:r>
            <w:r>
              <w:t xml:space="preserve"> p</w:t>
            </w:r>
            <w:r w:rsidR="00397A66" w:rsidRPr="00397A66">
              <w:t xml:space="preserve">rivate open space </w:t>
            </w:r>
            <w:r w:rsidR="00122DD2">
              <w:t>which comprises</w:t>
            </w:r>
            <w:r w:rsidR="00397A66" w:rsidRPr="00397A66">
              <w:t>:</w:t>
            </w:r>
          </w:p>
          <w:p w14:paraId="44C4A5B6" w14:textId="43E611F3" w:rsidR="00397A66" w:rsidRPr="00397A66" w:rsidRDefault="00397A66" w:rsidP="00A31F60">
            <w:pPr>
              <w:pStyle w:val="HGTableBullet2"/>
              <w:numPr>
                <w:ilvl w:val="0"/>
                <w:numId w:val="15"/>
              </w:numPr>
            </w:pPr>
            <w:r w:rsidRPr="00397A66">
              <w:t>for ground</w:t>
            </w:r>
            <w:r w:rsidR="00AD7B6F">
              <w:t>-</w:t>
            </w:r>
            <w:r w:rsidR="001C3DE9">
              <w:t>floor</w:t>
            </w:r>
            <w:r w:rsidRPr="00397A66">
              <w:t xml:space="preserve"> </w:t>
            </w:r>
            <w:r w:rsidRPr="003932BE">
              <w:t>dwellings</w:t>
            </w:r>
            <w:r w:rsidR="00D55737">
              <w:t>,</w:t>
            </w:r>
            <w:r w:rsidRPr="00397A66">
              <w:t xml:space="preserve"> a minimum area of 35m</w:t>
            </w:r>
            <w:r w:rsidR="003F6AF9" w:rsidRPr="003F6AF9">
              <w:rPr>
                <w:rStyle w:val="QPPSuperscriptChar"/>
              </w:rPr>
              <w:t>2</w:t>
            </w:r>
            <w:r w:rsidRPr="00397A66">
              <w:t xml:space="preserve"> </w:t>
            </w:r>
            <w:r w:rsidR="00122DD2">
              <w:t>and</w:t>
            </w:r>
            <w:r w:rsidRPr="00397A66">
              <w:t xml:space="preserve"> a minimum dimension of 3m</w:t>
            </w:r>
            <w:r w:rsidR="00122DD2">
              <w:t>,</w:t>
            </w:r>
            <w:r w:rsidRPr="00397A66">
              <w:t xml:space="preserve"> of which a minimum of 12m</w:t>
            </w:r>
            <w:r w:rsidR="003F6AF9" w:rsidRPr="003F6AF9">
              <w:rPr>
                <w:rStyle w:val="QPPSuperscriptChar"/>
              </w:rPr>
              <w:t>2</w:t>
            </w:r>
            <w:r w:rsidRPr="00397A66">
              <w:t xml:space="preserve"> is covered;</w:t>
            </w:r>
          </w:p>
          <w:p w14:paraId="47161740" w14:textId="2362330A" w:rsidR="00397A66" w:rsidRPr="00397A66" w:rsidRDefault="00397A66" w:rsidP="00D55737">
            <w:pPr>
              <w:pStyle w:val="HGTableBullet2"/>
            </w:pPr>
            <w:r w:rsidRPr="00397A66">
              <w:t>for</w:t>
            </w:r>
            <w:r w:rsidR="00A21800">
              <w:t xml:space="preserve"> dwellings </w:t>
            </w:r>
            <w:r w:rsidRPr="00397A66">
              <w:t xml:space="preserve">above </w:t>
            </w:r>
            <w:r w:rsidRPr="003932BE">
              <w:t xml:space="preserve">ground </w:t>
            </w:r>
            <w:r w:rsidR="001C3DE9" w:rsidRPr="003932BE">
              <w:t>floor</w:t>
            </w:r>
            <w:r w:rsidR="00D55737">
              <w:t>,</w:t>
            </w:r>
            <w:r w:rsidRPr="00397A66">
              <w:t xml:space="preserve"> a balcony with a minimum area of 16m</w:t>
            </w:r>
            <w:r w:rsidR="003F6AF9" w:rsidRPr="003F6AF9">
              <w:rPr>
                <w:rStyle w:val="QPPSuperscriptChar"/>
              </w:rPr>
              <w:t>2</w:t>
            </w:r>
            <w:r w:rsidRPr="00397A66">
              <w:t xml:space="preserve"> </w:t>
            </w:r>
            <w:r w:rsidR="00122DD2">
              <w:t>and</w:t>
            </w:r>
            <w:r w:rsidRPr="00397A66">
              <w:t xml:space="preserve"> a minimum dimension of 3m.</w:t>
            </w:r>
          </w:p>
          <w:p w14:paraId="3586CDD0" w14:textId="77777777" w:rsidR="00397A66" w:rsidRDefault="00397A66" w:rsidP="007A6F19">
            <w:pPr>
              <w:pStyle w:val="QPPEditorsNoteStyle1"/>
            </w:pPr>
            <w:r w:rsidRPr="00397A66">
              <w:t xml:space="preserve">Note—The measurement of private open spaces must </w:t>
            </w:r>
            <w:r w:rsidRPr="00397A66">
              <w:lastRenderedPageBreak/>
              <w:t>not include areas for utilities</w:t>
            </w:r>
            <w:r w:rsidR="007A6F19">
              <w:t xml:space="preserve"> such as hot water systems, air-</w:t>
            </w:r>
            <w:r w:rsidRPr="00397A66">
              <w:t>conditioning units, rainwater tanks or other utilities.</w:t>
            </w:r>
          </w:p>
        </w:tc>
      </w:tr>
      <w:tr w:rsidR="00397A66" w:rsidRPr="00B376C8" w14:paraId="78D9E425" w14:textId="77777777" w:rsidTr="00A31F60">
        <w:tc>
          <w:tcPr>
            <w:tcW w:w="4150" w:type="dxa"/>
            <w:vMerge/>
            <w:shd w:val="clear" w:color="auto" w:fill="auto"/>
          </w:tcPr>
          <w:p w14:paraId="01D4496C" w14:textId="77777777" w:rsidR="00397A66" w:rsidRPr="00397A66" w:rsidRDefault="00397A66" w:rsidP="00C72FA3">
            <w:pPr>
              <w:pStyle w:val="QPPTableTextBold"/>
            </w:pPr>
          </w:p>
        </w:tc>
        <w:tc>
          <w:tcPr>
            <w:tcW w:w="4151" w:type="dxa"/>
            <w:shd w:val="clear" w:color="auto" w:fill="auto"/>
          </w:tcPr>
          <w:p w14:paraId="481164B6" w14:textId="77777777" w:rsidR="00397A66" w:rsidRPr="00397A66" w:rsidRDefault="003512A7" w:rsidP="00C72FA3">
            <w:pPr>
              <w:pStyle w:val="QPPTableTextBold"/>
            </w:pPr>
            <w:r>
              <w:t>AO13</w:t>
            </w:r>
            <w:r w:rsidR="00397A66" w:rsidRPr="00397A66">
              <w:t>.2</w:t>
            </w:r>
          </w:p>
          <w:p w14:paraId="5E5187F6" w14:textId="77777777" w:rsidR="00397A66" w:rsidRPr="00397A66" w:rsidRDefault="00737FD9" w:rsidP="00C72FA3">
            <w:pPr>
              <w:pStyle w:val="QPPTableTextBody"/>
            </w:pPr>
            <w:r>
              <w:t xml:space="preserve">Development </w:t>
            </w:r>
            <w:r w:rsidR="00D55737">
              <w:t xml:space="preserve">incorporates </w:t>
            </w:r>
            <w:r>
              <w:t>p</w:t>
            </w:r>
            <w:r w:rsidR="00397A66" w:rsidRPr="00397A66">
              <w:t xml:space="preserve">rivate open space </w:t>
            </w:r>
            <w:r w:rsidR="00D55737">
              <w:t xml:space="preserve">that </w:t>
            </w:r>
            <w:r w:rsidR="00397A66" w:rsidRPr="00397A66">
              <w:t>is directly accessible from the main internal living space and is located with a north or east orientation.</w:t>
            </w:r>
          </w:p>
        </w:tc>
      </w:tr>
      <w:tr w:rsidR="00280C5E" w:rsidRPr="00A31F60" w14:paraId="295EB7D4" w14:textId="77777777" w:rsidTr="002D1650">
        <w:trPr>
          <w:trHeight w:val="3393"/>
        </w:trPr>
        <w:tc>
          <w:tcPr>
            <w:tcW w:w="4150" w:type="dxa"/>
            <w:vMerge/>
            <w:shd w:val="clear" w:color="auto" w:fill="auto"/>
          </w:tcPr>
          <w:p w14:paraId="5A126257" w14:textId="77777777" w:rsidR="00280C5E" w:rsidRPr="00397A66" w:rsidRDefault="00280C5E" w:rsidP="00C72FA3">
            <w:pPr>
              <w:pStyle w:val="QPPTableTextBold"/>
            </w:pPr>
          </w:p>
        </w:tc>
        <w:tc>
          <w:tcPr>
            <w:tcW w:w="4151" w:type="dxa"/>
            <w:shd w:val="clear" w:color="auto" w:fill="auto"/>
          </w:tcPr>
          <w:p w14:paraId="0E538A09" w14:textId="77777777" w:rsidR="00280C5E" w:rsidRPr="00397A66" w:rsidRDefault="00280C5E" w:rsidP="00C72FA3">
            <w:pPr>
              <w:pStyle w:val="QPPTableTextBold"/>
            </w:pPr>
            <w:r>
              <w:t>AO13</w:t>
            </w:r>
            <w:r w:rsidRPr="00397A66">
              <w:t>.3</w:t>
            </w:r>
          </w:p>
          <w:p w14:paraId="35E33A5C" w14:textId="77777777" w:rsidR="00280C5E" w:rsidRDefault="00280C5E" w:rsidP="00C72FA3">
            <w:pPr>
              <w:pStyle w:val="QPPTableTextBody"/>
            </w:pPr>
            <w:r>
              <w:t xml:space="preserve">Development locates open space and landscaping </w:t>
            </w:r>
            <w:r w:rsidRPr="00397A66">
              <w:t>to:</w:t>
            </w:r>
          </w:p>
          <w:p w14:paraId="6942B303" w14:textId="77777777" w:rsidR="00AA2156" w:rsidRPr="00AA2156" w:rsidRDefault="00AA2156" w:rsidP="00AA2156">
            <w:pPr>
              <w:pStyle w:val="HGTableBullet2"/>
              <w:numPr>
                <w:ilvl w:val="0"/>
                <w:numId w:val="78"/>
              </w:numPr>
            </w:pPr>
            <w:r w:rsidRPr="00AA2156">
              <w:t>protect and retain significant vegetation;</w:t>
            </w:r>
          </w:p>
          <w:p w14:paraId="3EDA60E4" w14:textId="77777777" w:rsidR="00280C5E" w:rsidRPr="00AA2156" w:rsidRDefault="00280C5E" w:rsidP="00E04B8F">
            <w:pPr>
              <w:pStyle w:val="HGTableBullet2"/>
            </w:pPr>
            <w:r w:rsidRPr="00AA2156">
              <w:t>provide an opportunity for the establishment of large subtropical shade trees;</w:t>
            </w:r>
          </w:p>
          <w:p w14:paraId="5AC3ECC2" w14:textId="77777777" w:rsidR="00280C5E" w:rsidRPr="00397A66" w:rsidRDefault="00280C5E" w:rsidP="00AA2156">
            <w:pPr>
              <w:pStyle w:val="HGTableBullet2"/>
            </w:pPr>
            <w:r w:rsidRPr="00AA2156">
              <w:t>provide an opportunity for the co-location of deep</w:t>
            </w:r>
            <w:r w:rsidR="009D0D5B" w:rsidRPr="00AA2156">
              <w:t xml:space="preserve"> </w:t>
            </w:r>
            <w:r w:rsidRPr="00AA2156">
              <w:t xml:space="preserve">planting areas to support the retention of significant </w:t>
            </w:r>
            <w:r w:rsidR="00AA2156">
              <w:t>vegetation</w:t>
            </w:r>
            <w:r w:rsidRPr="00AA2156">
              <w:t xml:space="preserve"> and </w:t>
            </w:r>
            <w:r w:rsidR="00AA2156">
              <w:t xml:space="preserve">establish </w:t>
            </w:r>
            <w:r w:rsidRPr="00AA2156">
              <w:t>large subtropical shade trees within the street or on adjoining premises</w:t>
            </w:r>
            <w:r w:rsidR="006A1D9F" w:rsidRPr="00AA2156">
              <w:t>.</w:t>
            </w:r>
          </w:p>
        </w:tc>
      </w:tr>
      <w:tr w:rsidR="008A2561" w:rsidRPr="00B376C8" w14:paraId="47D1CE22" w14:textId="77777777" w:rsidTr="00A31F60">
        <w:tc>
          <w:tcPr>
            <w:tcW w:w="4150" w:type="dxa"/>
            <w:shd w:val="clear" w:color="auto" w:fill="auto"/>
          </w:tcPr>
          <w:p w14:paraId="31BF0254" w14:textId="77777777" w:rsidR="008A2561" w:rsidRPr="008A2561" w:rsidRDefault="003512A7" w:rsidP="00C72FA3">
            <w:pPr>
              <w:pStyle w:val="QPPTableTextBold"/>
            </w:pPr>
            <w:r>
              <w:t>PO14</w:t>
            </w:r>
          </w:p>
          <w:p w14:paraId="07C920D8" w14:textId="77777777" w:rsidR="008A2561" w:rsidRPr="00397A66" w:rsidRDefault="008A2561" w:rsidP="00280C5E">
            <w:pPr>
              <w:pStyle w:val="QPPTableTextBody"/>
            </w:pPr>
            <w:r w:rsidRPr="008A2561">
              <w:t>Development minimise</w:t>
            </w:r>
            <w:r w:rsidR="00D55737">
              <w:t>s</w:t>
            </w:r>
            <w:r w:rsidRPr="008A2561">
              <w:t xml:space="preserve"> the impact of car parking on the streetscape.</w:t>
            </w:r>
          </w:p>
        </w:tc>
        <w:tc>
          <w:tcPr>
            <w:tcW w:w="4151" w:type="dxa"/>
            <w:shd w:val="clear" w:color="auto" w:fill="auto"/>
          </w:tcPr>
          <w:p w14:paraId="49FDA728" w14:textId="77777777" w:rsidR="008A2561" w:rsidRPr="008A2561" w:rsidRDefault="008A2561" w:rsidP="00C72FA3">
            <w:pPr>
              <w:pStyle w:val="QPPTableTextBold"/>
            </w:pPr>
            <w:r w:rsidRPr="008A2561">
              <w:t>A</w:t>
            </w:r>
            <w:r w:rsidR="003512A7">
              <w:t>O14</w:t>
            </w:r>
          </w:p>
          <w:p w14:paraId="23027536" w14:textId="77777777" w:rsidR="008A2561" w:rsidRPr="008A2561" w:rsidRDefault="008B3C81" w:rsidP="00C72FA3">
            <w:pPr>
              <w:pStyle w:val="QPPTableTextBody"/>
            </w:pPr>
            <w:r>
              <w:t xml:space="preserve">Development </w:t>
            </w:r>
            <w:r w:rsidR="00122DD2">
              <w:t>for</w:t>
            </w:r>
            <w:r>
              <w:t xml:space="preserve"> c</w:t>
            </w:r>
            <w:r w:rsidR="008A2561" w:rsidRPr="008A2561">
              <w:t xml:space="preserve">overed car parking </w:t>
            </w:r>
            <w:r w:rsidR="00D55737">
              <w:t xml:space="preserve">on a site </w:t>
            </w:r>
            <w:r w:rsidR="00EB61B6">
              <w:t>is:</w:t>
            </w:r>
          </w:p>
          <w:p w14:paraId="30575DA1" w14:textId="77777777" w:rsidR="008A2561" w:rsidRPr="004E300F" w:rsidRDefault="008A2561" w:rsidP="00A31F60">
            <w:pPr>
              <w:pStyle w:val="HGTableBullet2"/>
              <w:numPr>
                <w:ilvl w:val="0"/>
                <w:numId w:val="37"/>
              </w:numPr>
            </w:pPr>
            <w:r w:rsidRPr="004E300F">
              <w:t>located behind the front building line;</w:t>
            </w:r>
          </w:p>
          <w:p w14:paraId="22AFA821" w14:textId="77777777" w:rsidR="008A2561" w:rsidRPr="0042067B" w:rsidRDefault="008A2561" w:rsidP="004E300F">
            <w:pPr>
              <w:pStyle w:val="HGTableBullet2"/>
            </w:pPr>
            <w:r w:rsidRPr="004E300F">
              <w:t>not more that 40% of the street frontage</w:t>
            </w:r>
            <w:r w:rsidRPr="008A2561">
              <w:t>.</w:t>
            </w:r>
          </w:p>
        </w:tc>
      </w:tr>
      <w:tr w:rsidR="005F77F1" w:rsidRPr="00B376C8" w14:paraId="41E8E362" w14:textId="77777777" w:rsidTr="00A31F60">
        <w:tc>
          <w:tcPr>
            <w:tcW w:w="4150" w:type="dxa"/>
            <w:vMerge w:val="restart"/>
            <w:shd w:val="clear" w:color="auto" w:fill="auto"/>
          </w:tcPr>
          <w:p w14:paraId="56DDC784" w14:textId="77777777" w:rsidR="005F77F1" w:rsidRDefault="003512A7" w:rsidP="00C72FA3">
            <w:pPr>
              <w:pStyle w:val="QPPTableTextBold"/>
            </w:pPr>
            <w:r>
              <w:t>PO15</w:t>
            </w:r>
          </w:p>
          <w:p w14:paraId="153BF2A4" w14:textId="77777777" w:rsidR="005F77F1" w:rsidRPr="00C50F50" w:rsidRDefault="008B3C81" w:rsidP="00C72FA3">
            <w:pPr>
              <w:pStyle w:val="QPPTableTextBody"/>
            </w:pPr>
            <w:r>
              <w:t xml:space="preserve">Development ensures that </w:t>
            </w:r>
            <w:r w:rsidR="00D55737">
              <w:t xml:space="preserve">a </w:t>
            </w:r>
            <w:r w:rsidR="005F77F1" w:rsidRPr="00C50F50">
              <w:t>building is orient</w:t>
            </w:r>
            <w:r w:rsidR="006A1D9F">
              <w:t>at</w:t>
            </w:r>
            <w:r w:rsidR="005F77F1" w:rsidRPr="00C50F50">
              <w:t>ed to the street to facilitate casual surveillance of the street and to provide visual interest.</w:t>
            </w:r>
          </w:p>
        </w:tc>
        <w:tc>
          <w:tcPr>
            <w:tcW w:w="4151" w:type="dxa"/>
            <w:shd w:val="clear" w:color="auto" w:fill="auto"/>
          </w:tcPr>
          <w:p w14:paraId="37D82F55" w14:textId="77777777" w:rsidR="005F77F1" w:rsidRDefault="00F06F6C" w:rsidP="00C72FA3">
            <w:pPr>
              <w:pStyle w:val="QPPTableTextBold"/>
            </w:pPr>
            <w:r>
              <w:t>AO</w:t>
            </w:r>
            <w:r w:rsidR="003512A7">
              <w:t>15</w:t>
            </w:r>
            <w:r w:rsidR="005F77F1">
              <w:t>.1</w:t>
            </w:r>
          </w:p>
          <w:p w14:paraId="7B9C9ABB" w14:textId="6443DF86" w:rsidR="005F77F1" w:rsidRPr="00D23DF0" w:rsidRDefault="007666DF" w:rsidP="00122DD2">
            <w:pPr>
              <w:pStyle w:val="QPPTableTextBody"/>
            </w:pPr>
            <w:r>
              <w:t xml:space="preserve">Development </w:t>
            </w:r>
            <w:r w:rsidR="00122DD2">
              <w:t>results in</w:t>
            </w:r>
            <w:r>
              <w:t xml:space="preserve"> the </w:t>
            </w:r>
            <w:r w:rsidR="005F77F1" w:rsidRPr="00C50F50">
              <w:t xml:space="preserve">entry to </w:t>
            </w:r>
            <w:r>
              <w:t xml:space="preserve">each </w:t>
            </w:r>
            <w:r w:rsidRPr="003932BE">
              <w:t>dwelling</w:t>
            </w:r>
            <w:r>
              <w:t xml:space="preserve"> </w:t>
            </w:r>
            <w:r w:rsidR="00122DD2">
              <w:t xml:space="preserve">being </w:t>
            </w:r>
            <w:r w:rsidR="005F77F1">
              <w:t>covered</w:t>
            </w:r>
            <w:r w:rsidR="00122DD2">
              <w:t>,</w:t>
            </w:r>
            <w:r w:rsidR="005F77F1">
              <w:t xml:space="preserve"> lit</w:t>
            </w:r>
            <w:r w:rsidR="00122DD2">
              <w:t xml:space="preserve"> and visible from the street.</w:t>
            </w:r>
          </w:p>
        </w:tc>
      </w:tr>
      <w:tr w:rsidR="005F77F1" w:rsidRPr="00A31F60" w14:paraId="39A8AB10" w14:textId="77777777" w:rsidTr="00A31F60">
        <w:tc>
          <w:tcPr>
            <w:tcW w:w="4150" w:type="dxa"/>
            <w:vMerge/>
            <w:shd w:val="clear" w:color="auto" w:fill="auto"/>
          </w:tcPr>
          <w:p w14:paraId="1E67EC5D" w14:textId="77777777" w:rsidR="005F77F1" w:rsidRDefault="005F77F1" w:rsidP="00C72FA3"/>
        </w:tc>
        <w:tc>
          <w:tcPr>
            <w:tcW w:w="4151" w:type="dxa"/>
            <w:shd w:val="clear" w:color="auto" w:fill="auto"/>
          </w:tcPr>
          <w:p w14:paraId="13E36363" w14:textId="77777777" w:rsidR="005F77F1" w:rsidRDefault="003512A7" w:rsidP="00C72FA3">
            <w:pPr>
              <w:pStyle w:val="QPPTableTextBold"/>
            </w:pPr>
            <w:r>
              <w:t>AO15</w:t>
            </w:r>
            <w:r w:rsidR="005F77F1">
              <w:t>.2</w:t>
            </w:r>
          </w:p>
          <w:p w14:paraId="156877E7" w14:textId="77777777" w:rsidR="00ED3065" w:rsidRDefault="007666DF" w:rsidP="00C72FA3">
            <w:pPr>
              <w:pStyle w:val="QPPTableTextBody"/>
            </w:pPr>
            <w:r>
              <w:t>Development has</w:t>
            </w:r>
            <w:r w:rsidR="007A6F19">
              <w:t xml:space="preserve"> windows or balconies on the </w:t>
            </w:r>
            <w:r w:rsidR="00ED3065">
              <w:t>fa</w:t>
            </w:r>
            <w:r w:rsidR="006A1D9F">
              <w:t>c</w:t>
            </w:r>
            <w:r w:rsidR="00ED3065">
              <w:t xml:space="preserve">ades </w:t>
            </w:r>
            <w:r w:rsidR="005F77F1">
              <w:t>facing the street.</w:t>
            </w:r>
          </w:p>
          <w:p w14:paraId="63CC8F77" w14:textId="145A5350" w:rsidR="005F77F1" w:rsidRPr="00D23DF0" w:rsidRDefault="005F77F1" w:rsidP="00C72FA3">
            <w:pPr>
              <w:pStyle w:val="QPPEditorsNoteStyle1"/>
            </w:pPr>
            <w:r>
              <w:t xml:space="preserve">Note—This </w:t>
            </w:r>
            <w:r w:rsidR="00D55737">
              <w:t xml:space="preserve">acceptable outcome/performance outcome </w:t>
            </w:r>
            <w:r>
              <w:t xml:space="preserve">is not applicable for a </w:t>
            </w:r>
            <w:r w:rsidRPr="003932BE">
              <w:t>dual occupancy</w:t>
            </w:r>
            <w:r>
              <w:t xml:space="preserve"> dwelling located at the rear of the site.</w:t>
            </w:r>
          </w:p>
        </w:tc>
      </w:tr>
      <w:tr w:rsidR="00BC3E36" w:rsidRPr="00A31F60" w14:paraId="38DF9847" w14:textId="77777777" w:rsidTr="00A31F60">
        <w:tc>
          <w:tcPr>
            <w:tcW w:w="4150" w:type="dxa"/>
            <w:vMerge w:val="restart"/>
            <w:shd w:val="clear" w:color="auto" w:fill="auto"/>
          </w:tcPr>
          <w:p w14:paraId="16B74EB2" w14:textId="77777777" w:rsidR="00BC3E36" w:rsidRDefault="00BC3E36" w:rsidP="00C72FA3">
            <w:pPr>
              <w:pStyle w:val="QPPTableTextBold"/>
            </w:pPr>
            <w:r>
              <w:t>PO16</w:t>
            </w:r>
          </w:p>
          <w:p w14:paraId="1152B9E4" w14:textId="77777777" w:rsidR="00BC3E36" w:rsidRDefault="00D55737" w:rsidP="00C72FA3">
            <w:pPr>
              <w:pStyle w:val="QPPTableTextBody"/>
            </w:pPr>
            <w:r>
              <w:t>Development ensures that front boundary fencing</w:t>
            </w:r>
            <w:r w:rsidR="00BC3E36">
              <w:t>:</w:t>
            </w:r>
          </w:p>
          <w:p w14:paraId="2DB20E49" w14:textId="77777777" w:rsidR="00BC3E36" w:rsidRPr="004E300F" w:rsidRDefault="00BC3E36" w:rsidP="00A31F60">
            <w:pPr>
              <w:pStyle w:val="HGTableBullet2"/>
              <w:numPr>
                <w:ilvl w:val="0"/>
                <w:numId w:val="38"/>
              </w:numPr>
            </w:pPr>
            <w:r w:rsidRPr="004E300F">
              <w:t>facilitate</w:t>
            </w:r>
            <w:r w:rsidR="00D55737" w:rsidRPr="004E300F">
              <w:t>s</w:t>
            </w:r>
            <w:r w:rsidRPr="004E300F">
              <w:t xml:space="preserve"> casual surveillance of the street;</w:t>
            </w:r>
          </w:p>
          <w:p w14:paraId="22DAD1AD" w14:textId="77777777" w:rsidR="00BC3E36" w:rsidRPr="004E300F" w:rsidRDefault="00BC3E36" w:rsidP="004E300F">
            <w:pPr>
              <w:pStyle w:val="HGTableBullet2"/>
            </w:pPr>
            <w:r w:rsidRPr="004E300F">
              <w:t>enable</w:t>
            </w:r>
            <w:r w:rsidR="00D55737" w:rsidRPr="004E300F">
              <w:t>s</w:t>
            </w:r>
            <w:r w:rsidRPr="004E300F">
              <w:t xml:space="preserve"> </w:t>
            </w:r>
            <w:r w:rsidR="00A6521E" w:rsidRPr="004E300F">
              <w:t xml:space="preserve">the </w:t>
            </w:r>
            <w:r w:rsidRPr="004E300F">
              <w:t>use of private open space;</w:t>
            </w:r>
          </w:p>
          <w:p w14:paraId="3FAA9471" w14:textId="77777777" w:rsidR="00BC3E36" w:rsidRPr="004E300F" w:rsidRDefault="00BC3E36" w:rsidP="004E300F">
            <w:pPr>
              <w:pStyle w:val="HGTableBullet2"/>
            </w:pPr>
            <w:r w:rsidRPr="004E300F">
              <w:t>assist</w:t>
            </w:r>
            <w:r w:rsidR="00D55737" w:rsidRPr="004E300F">
              <w:t>s</w:t>
            </w:r>
            <w:r w:rsidRPr="004E300F">
              <w:t xml:space="preserve"> in highlighting entrances to the property;</w:t>
            </w:r>
          </w:p>
          <w:p w14:paraId="0E0D8E8B" w14:textId="77777777" w:rsidR="00BC3E36" w:rsidRPr="004E300F" w:rsidRDefault="00BC3E36" w:rsidP="004E300F">
            <w:pPr>
              <w:pStyle w:val="HGTableBullet2"/>
            </w:pPr>
            <w:r w:rsidRPr="004E300F">
              <w:t>provide</w:t>
            </w:r>
            <w:r w:rsidR="00D55737" w:rsidRPr="004E300F">
              <w:t>s</w:t>
            </w:r>
            <w:r w:rsidRPr="004E300F">
              <w:t xml:space="preserve"> a positive interface to the </w:t>
            </w:r>
            <w:r w:rsidR="00686C91" w:rsidRPr="004E300F">
              <w:t>streetscape</w:t>
            </w:r>
            <w:r w:rsidRPr="004E300F">
              <w:t>.</w:t>
            </w:r>
          </w:p>
          <w:p w14:paraId="392215A8" w14:textId="34DE95A2" w:rsidR="00BC3E36" w:rsidRPr="00544F7F" w:rsidRDefault="00BC3E36" w:rsidP="00C72FA3">
            <w:pPr>
              <w:pStyle w:val="QPPTableTextBody"/>
            </w:pPr>
            <w:r>
              <w:t xml:space="preserve">Refer to </w:t>
            </w:r>
            <w:r w:rsidRPr="003932BE">
              <w:t>Figure e</w:t>
            </w:r>
            <w:r>
              <w:t>.</w:t>
            </w:r>
          </w:p>
        </w:tc>
        <w:tc>
          <w:tcPr>
            <w:tcW w:w="4151" w:type="dxa"/>
            <w:shd w:val="clear" w:color="auto" w:fill="auto"/>
          </w:tcPr>
          <w:p w14:paraId="6BA5997B" w14:textId="77777777" w:rsidR="00BC3E36" w:rsidRDefault="00BC3E36" w:rsidP="00C72FA3">
            <w:pPr>
              <w:pStyle w:val="QPPTableTextBold"/>
            </w:pPr>
            <w:r>
              <w:t>AO16.1</w:t>
            </w:r>
          </w:p>
          <w:p w14:paraId="4AFE0084" w14:textId="77777777" w:rsidR="00D55737" w:rsidRDefault="00BC3E36" w:rsidP="00C72FA3">
            <w:pPr>
              <w:pStyle w:val="QPPTableTextBody"/>
            </w:pPr>
            <w:r>
              <w:t xml:space="preserve">Development </w:t>
            </w:r>
            <w:r w:rsidR="00D55737">
              <w:t>ensures that:</w:t>
            </w:r>
          </w:p>
          <w:p w14:paraId="0D66931C" w14:textId="77777777" w:rsidR="00BC3E36" w:rsidRPr="00AA24F4" w:rsidRDefault="00BC3E36" w:rsidP="00A31F60">
            <w:pPr>
              <w:pStyle w:val="HGTableBullet2"/>
              <w:numPr>
                <w:ilvl w:val="0"/>
                <w:numId w:val="39"/>
              </w:numPr>
            </w:pPr>
            <w:r w:rsidRPr="004E300F">
              <w:t>the</w:t>
            </w:r>
            <w:r>
              <w:t xml:space="preserve"> </w:t>
            </w:r>
            <w:r w:rsidR="00122DD2">
              <w:t>height of a</w:t>
            </w:r>
            <w:r w:rsidRPr="00AA24F4">
              <w:t xml:space="preserve"> new fence on </w:t>
            </w:r>
            <w:r w:rsidR="00A6521E">
              <w:t>a street</w:t>
            </w:r>
            <w:r w:rsidRPr="00AA24F4">
              <w:t xml:space="preserve"> frontage is a maximum</w:t>
            </w:r>
            <w:r w:rsidR="00D55737">
              <w:t xml:space="preserve"> of</w:t>
            </w:r>
            <w:r w:rsidRPr="00AA24F4">
              <w:t>:</w:t>
            </w:r>
          </w:p>
          <w:p w14:paraId="332653C4" w14:textId="77777777" w:rsidR="00BC3E36" w:rsidRPr="005261C4" w:rsidRDefault="00BC3E36" w:rsidP="005261C4">
            <w:pPr>
              <w:pStyle w:val="HGTableBullet3"/>
            </w:pPr>
            <w:r w:rsidRPr="005261C4">
              <w:t>1.2</w:t>
            </w:r>
            <w:r w:rsidR="00A02210" w:rsidRPr="005261C4">
              <w:t>m</w:t>
            </w:r>
            <w:r w:rsidRPr="005261C4">
              <w:t>, where fence construction is solid or less than 50% transparent;</w:t>
            </w:r>
          </w:p>
          <w:p w14:paraId="606861B0" w14:textId="77777777" w:rsidR="00BC3E36" w:rsidRPr="005261C4" w:rsidRDefault="00BC3E36" w:rsidP="005261C4">
            <w:pPr>
              <w:pStyle w:val="HGTableBullet3"/>
            </w:pPr>
            <w:r w:rsidRPr="005261C4">
              <w:t>1.5</w:t>
            </w:r>
            <w:r w:rsidR="00A02210" w:rsidRPr="005261C4">
              <w:t>m</w:t>
            </w:r>
            <w:r w:rsidRPr="005261C4">
              <w:t>, where fence constructi</w:t>
            </w:r>
            <w:r w:rsidR="00EB61B6">
              <w:t>on is at least 50% transparent;</w:t>
            </w:r>
          </w:p>
          <w:p w14:paraId="1F7894D3" w14:textId="77777777" w:rsidR="00BC3E36" w:rsidRDefault="00BC3E36" w:rsidP="005261C4">
            <w:pPr>
              <w:pStyle w:val="HGTableBullet3"/>
            </w:pPr>
            <w:r w:rsidRPr="005261C4">
              <w:t>1.8</w:t>
            </w:r>
            <w:r w:rsidR="00A02210" w:rsidRPr="005261C4">
              <w:t>m</w:t>
            </w:r>
            <w:r w:rsidRPr="005261C4">
              <w:t xml:space="preserve"> and solid</w:t>
            </w:r>
            <w:r w:rsidR="00D55737" w:rsidRPr="005261C4">
              <w:t>,</w:t>
            </w:r>
            <w:r w:rsidRPr="005261C4">
              <w:t xml:space="preserve"> where the site is on an arterial road</w:t>
            </w:r>
            <w:r w:rsidR="00D55737" w:rsidRPr="005261C4">
              <w:t>; or</w:t>
            </w:r>
          </w:p>
          <w:p w14:paraId="6FF22E1A" w14:textId="77777777" w:rsidR="00D55737" w:rsidRDefault="00D55737" w:rsidP="004E300F">
            <w:pPr>
              <w:pStyle w:val="HGTableBullet2"/>
            </w:pPr>
            <w:r w:rsidRPr="004E300F">
              <w:t>no</w:t>
            </w:r>
            <w:r>
              <w:t xml:space="preserve"> fencing is provided.</w:t>
            </w:r>
          </w:p>
        </w:tc>
      </w:tr>
      <w:tr w:rsidR="00BC3E36" w:rsidRPr="00A31F60" w14:paraId="3A9AAFC4" w14:textId="77777777" w:rsidTr="00A31F60">
        <w:tc>
          <w:tcPr>
            <w:tcW w:w="4150" w:type="dxa"/>
            <w:vMerge/>
            <w:shd w:val="clear" w:color="auto" w:fill="auto"/>
          </w:tcPr>
          <w:p w14:paraId="74E1A6F1" w14:textId="77777777" w:rsidR="00BC3E36" w:rsidRPr="00544F7F" w:rsidRDefault="00BC3E36" w:rsidP="00C72FA3">
            <w:pPr>
              <w:pStyle w:val="QPPTableTextBold"/>
            </w:pPr>
          </w:p>
        </w:tc>
        <w:tc>
          <w:tcPr>
            <w:tcW w:w="4151" w:type="dxa"/>
            <w:shd w:val="clear" w:color="auto" w:fill="auto"/>
          </w:tcPr>
          <w:p w14:paraId="0FCE72E0" w14:textId="77777777" w:rsidR="00BC3E36" w:rsidRPr="00A8563F" w:rsidRDefault="00BC3E36" w:rsidP="00C72FA3">
            <w:pPr>
              <w:pStyle w:val="QPPTableTextBold"/>
            </w:pPr>
            <w:r>
              <w:t>AO16.2</w:t>
            </w:r>
          </w:p>
          <w:p w14:paraId="7E19B0A5" w14:textId="77777777" w:rsidR="00BC3E36" w:rsidRDefault="00BC3E36" w:rsidP="00C72FA3">
            <w:pPr>
              <w:pStyle w:val="QPPTableTextBody"/>
            </w:pPr>
            <w:r>
              <w:t xml:space="preserve">Development </w:t>
            </w:r>
            <w:r w:rsidR="00D55737">
              <w:t xml:space="preserve">ensures that </w:t>
            </w:r>
            <w:r>
              <w:t xml:space="preserve">where </w:t>
            </w:r>
            <w:r w:rsidR="00846D7F">
              <w:t xml:space="preserve">a </w:t>
            </w:r>
            <w:r>
              <w:t>s</w:t>
            </w:r>
            <w:r w:rsidRPr="00A8563F">
              <w:t>olid front fence</w:t>
            </w:r>
            <w:r w:rsidR="00846D7F">
              <w:t xml:space="preserve"> or </w:t>
            </w:r>
            <w:r w:rsidRPr="00A8563F">
              <w:t xml:space="preserve">wall above 1.2m high </w:t>
            </w:r>
            <w:r>
              <w:t xml:space="preserve">and longer than 10m </w:t>
            </w:r>
            <w:r w:rsidR="00846D7F">
              <w:t>is</w:t>
            </w:r>
            <w:r>
              <w:t xml:space="preserve"> provided, indentations</w:t>
            </w:r>
            <w:r w:rsidR="0042636B">
              <w:t xml:space="preserve"> of a minimum depth of 0.5m</w:t>
            </w:r>
            <w:r>
              <w:t>, material variation or landscaping are provided to add visual interest and soften the visual impact.</w:t>
            </w:r>
          </w:p>
        </w:tc>
      </w:tr>
      <w:tr w:rsidR="00BC3E36" w:rsidRPr="009A2C3E" w14:paraId="79E5D2FC" w14:textId="77777777" w:rsidTr="00A31F60">
        <w:tc>
          <w:tcPr>
            <w:tcW w:w="4150" w:type="dxa"/>
            <w:vMerge/>
            <w:shd w:val="clear" w:color="auto" w:fill="auto"/>
          </w:tcPr>
          <w:p w14:paraId="5B55B590" w14:textId="77777777" w:rsidR="00BC3E36" w:rsidRPr="00544F7F" w:rsidRDefault="00BC3E36" w:rsidP="00C72FA3">
            <w:pPr>
              <w:pStyle w:val="QPPTableTextBold"/>
            </w:pPr>
          </w:p>
        </w:tc>
        <w:tc>
          <w:tcPr>
            <w:tcW w:w="4151" w:type="dxa"/>
            <w:shd w:val="clear" w:color="auto" w:fill="auto"/>
          </w:tcPr>
          <w:p w14:paraId="02233A78" w14:textId="77777777" w:rsidR="00BC3E36" w:rsidRDefault="00BC3E36" w:rsidP="00C72FA3">
            <w:pPr>
              <w:pStyle w:val="QPPTableTextBold"/>
            </w:pPr>
            <w:r>
              <w:t>AO16.3</w:t>
            </w:r>
          </w:p>
          <w:p w14:paraId="1C86C950" w14:textId="77777777" w:rsidR="00BC3E36" w:rsidRDefault="00BC3E36" w:rsidP="00C72FA3">
            <w:pPr>
              <w:pStyle w:val="QPPTableTextBody"/>
            </w:pPr>
            <w:r>
              <w:t xml:space="preserve">Development </w:t>
            </w:r>
            <w:r w:rsidR="00846D7F">
              <w:t xml:space="preserve">ensures that </w:t>
            </w:r>
            <w:r>
              <w:t xml:space="preserve">side fencing provided </w:t>
            </w:r>
            <w:r w:rsidR="00846D7F">
              <w:t xml:space="preserve">in front </w:t>
            </w:r>
            <w:r>
              <w:t xml:space="preserve">of the main building line </w:t>
            </w:r>
            <w:r w:rsidR="00846D7F">
              <w:t xml:space="preserve">on the front boundary </w:t>
            </w:r>
            <w:r>
              <w:t>is not more than 1.2m high where solid or 1.5m where 50% transparent to the front boundary</w:t>
            </w:r>
            <w:r w:rsidR="006A1D9F">
              <w:t>,</w:t>
            </w:r>
            <w:r>
              <w:t xml:space="preserve"> except where it has a noise mitigation function.</w:t>
            </w:r>
          </w:p>
        </w:tc>
      </w:tr>
      <w:tr w:rsidR="005F77F1" w:rsidRPr="00B376C8" w14:paraId="57313D06" w14:textId="77777777" w:rsidTr="00A31F60">
        <w:tc>
          <w:tcPr>
            <w:tcW w:w="4150" w:type="dxa"/>
            <w:vMerge w:val="restart"/>
            <w:shd w:val="clear" w:color="auto" w:fill="auto"/>
          </w:tcPr>
          <w:p w14:paraId="00DC04FD" w14:textId="77777777" w:rsidR="005F77F1" w:rsidRPr="00A8563F" w:rsidRDefault="00511FA9" w:rsidP="00C72FA3">
            <w:pPr>
              <w:pStyle w:val="QPPTableTextBold"/>
            </w:pPr>
            <w:r>
              <w:t>PO17</w:t>
            </w:r>
          </w:p>
          <w:p w14:paraId="13B7FFB5" w14:textId="77777777" w:rsidR="005F77F1" w:rsidRPr="00A3243F" w:rsidRDefault="002F4CD6" w:rsidP="00A6521E">
            <w:pPr>
              <w:pStyle w:val="QPPTableTextBody"/>
            </w:pPr>
            <w:r>
              <w:t>Development</w:t>
            </w:r>
            <w:r w:rsidR="0019105F">
              <w:t xml:space="preserve"> minimises</w:t>
            </w:r>
            <w:r>
              <w:t xml:space="preserve"> d</w:t>
            </w:r>
            <w:r w:rsidR="005F77F1">
              <w:t>irect overl</w:t>
            </w:r>
            <w:r w:rsidR="0019105F">
              <w:t xml:space="preserve">ooking between </w:t>
            </w:r>
            <w:r w:rsidR="00A6521E">
              <w:t>dwellings</w:t>
            </w:r>
            <w:r w:rsidR="005F77F1">
              <w:t xml:space="preserve"> </w:t>
            </w:r>
            <w:r w:rsidR="00846D7F">
              <w:t>via</w:t>
            </w:r>
            <w:r w:rsidR="005F77F1">
              <w:t xml:space="preserve"> building </w:t>
            </w:r>
            <w:r w:rsidR="00217B09">
              <w:t xml:space="preserve">siting </w:t>
            </w:r>
            <w:r w:rsidR="00A6521E">
              <w:t xml:space="preserve">and </w:t>
            </w:r>
            <w:r w:rsidR="00217B09">
              <w:t xml:space="preserve">layout and the design of windows, </w:t>
            </w:r>
            <w:r w:rsidR="005F77F1">
              <w:t>balconies</w:t>
            </w:r>
            <w:r w:rsidR="00217B09">
              <w:t xml:space="preserve"> and</w:t>
            </w:r>
            <w:r w:rsidR="005F77F1">
              <w:t xml:space="preserve"> screening devices.</w:t>
            </w:r>
          </w:p>
        </w:tc>
        <w:tc>
          <w:tcPr>
            <w:tcW w:w="4151" w:type="dxa"/>
            <w:shd w:val="clear" w:color="auto" w:fill="auto"/>
          </w:tcPr>
          <w:p w14:paraId="14D97329" w14:textId="77777777" w:rsidR="005F77F1" w:rsidRPr="00A8563F" w:rsidRDefault="005F77F1" w:rsidP="00C72FA3">
            <w:pPr>
              <w:pStyle w:val="QPPTableTextBold"/>
            </w:pPr>
            <w:r w:rsidRPr="00A8563F">
              <w:t>AO</w:t>
            </w:r>
            <w:r w:rsidR="00511FA9">
              <w:t>17</w:t>
            </w:r>
            <w:r>
              <w:t>.1</w:t>
            </w:r>
          </w:p>
          <w:p w14:paraId="7523B7E8" w14:textId="7A61C967" w:rsidR="00F54198" w:rsidRDefault="002F4CD6" w:rsidP="00C72FA3">
            <w:pPr>
              <w:pStyle w:val="QPPTableTextBody"/>
            </w:pPr>
            <w:r>
              <w:t xml:space="preserve">Development </w:t>
            </w:r>
            <w:r w:rsidR="00846D7F">
              <w:t xml:space="preserve">that is </w:t>
            </w:r>
            <w:r w:rsidR="005F77F1">
              <w:t xml:space="preserve">within 2m </w:t>
            </w:r>
            <w:r w:rsidR="0042636B">
              <w:t xml:space="preserve">for the </w:t>
            </w:r>
            <w:r w:rsidR="00E053B8">
              <w:t>ground storey</w:t>
            </w:r>
            <w:r w:rsidR="00CC0415">
              <w:t>,</w:t>
            </w:r>
            <w:r w:rsidR="005F77F1">
              <w:t xml:space="preserve"> or 9m </w:t>
            </w:r>
            <w:r w:rsidR="0042636B">
              <w:t xml:space="preserve">for storeys </w:t>
            </w:r>
            <w:r w:rsidR="005F77F1">
              <w:t>above</w:t>
            </w:r>
            <w:r w:rsidR="00CC0415">
              <w:t>,</w:t>
            </w:r>
            <w:r w:rsidR="005F77F1">
              <w:t xml:space="preserve"> </w:t>
            </w:r>
            <w:r w:rsidR="00CC0415">
              <w:t>of</w:t>
            </w:r>
            <w:r w:rsidR="0042636B">
              <w:t xml:space="preserve"> a neighbouring dwelling house (refer to </w:t>
            </w:r>
            <w:r w:rsidR="0042636B" w:rsidRPr="003932BE">
              <w:t>Figure f</w:t>
            </w:r>
            <w:r w:rsidR="0042636B">
              <w:t>) incorporates windows, decks, balconies, terraces or roof decks that</w:t>
            </w:r>
            <w:r w:rsidR="005F77F1">
              <w:t>:</w:t>
            </w:r>
          </w:p>
          <w:p w14:paraId="765336D4" w14:textId="77777777" w:rsidR="005F77F1" w:rsidRPr="004E300F" w:rsidRDefault="0042636B" w:rsidP="00A31F60">
            <w:pPr>
              <w:pStyle w:val="HGTableBullet2"/>
              <w:numPr>
                <w:ilvl w:val="0"/>
                <w:numId w:val="40"/>
              </w:numPr>
            </w:pPr>
            <w:r>
              <w:t>are</w:t>
            </w:r>
            <w:r w:rsidR="00846D7F" w:rsidRPr="004E300F">
              <w:t xml:space="preserve"> </w:t>
            </w:r>
            <w:r w:rsidR="005F77F1" w:rsidRPr="004E300F">
              <w:t xml:space="preserve">offset </w:t>
            </w:r>
            <w:r>
              <w:t xml:space="preserve">from </w:t>
            </w:r>
            <w:r w:rsidR="005F77F1" w:rsidRPr="004E300F">
              <w:t xml:space="preserve">the </w:t>
            </w:r>
            <w:r>
              <w:t xml:space="preserve">window of a </w:t>
            </w:r>
            <w:r w:rsidR="005F77F1" w:rsidRPr="004E300F">
              <w:t xml:space="preserve">habitable room </w:t>
            </w:r>
            <w:r>
              <w:t>in the adjacent dwelling house to limit direct outlook; or</w:t>
            </w:r>
          </w:p>
          <w:p w14:paraId="716B48B1" w14:textId="77777777" w:rsidR="005F77F1" w:rsidRPr="004E300F" w:rsidRDefault="0042636B" w:rsidP="004E300F">
            <w:pPr>
              <w:pStyle w:val="HGTableBullet2"/>
            </w:pPr>
            <w:r>
              <w:t>where a window</w:t>
            </w:r>
            <w:r w:rsidR="00D50140">
              <w:t>:</w:t>
            </w:r>
          </w:p>
          <w:p w14:paraId="3BD09ADF" w14:textId="77777777" w:rsidR="00D50140" w:rsidRDefault="00CC0415" w:rsidP="00D50140">
            <w:pPr>
              <w:pStyle w:val="HGTableBullet3"/>
              <w:numPr>
                <w:ilvl w:val="0"/>
                <w:numId w:val="79"/>
              </w:numPr>
            </w:pPr>
            <w:r>
              <w:t xml:space="preserve">has a </w:t>
            </w:r>
            <w:r w:rsidR="00D50140">
              <w:t>sill height of 1.5m above the floor level of that storey; or</w:t>
            </w:r>
          </w:p>
          <w:p w14:paraId="4CD23E7E" w14:textId="77777777" w:rsidR="005F77F1" w:rsidRPr="004E300F" w:rsidRDefault="00CC0415" w:rsidP="00D50140">
            <w:pPr>
              <w:pStyle w:val="HGTableBullet3"/>
            </w:pPr>
            <w:r>
              <w:t>is</w:t>
            </w:r>
            <w:r w:rsidR="00D50140">
              <w:t xml:space="preserve"> covered by </w:t>
            </w:r>
            <w:r w:rsidR="005F77F1" w:rsidRPr="004E300F">
              <w:t>fixed obscure</w:t>
            </w:r>
            <w:r>
              <w:t>d</w:t>
            </w:r>
            <w:r w:rsidR="005F77F1" w:rsidRPr="004E300F">
              <w:t xml:space="preserve"> glazing in an</w:t>
            </w:r>
            <w:r w:rsidR="00FF2F19" w:rsidRPr="004E300F">
              <w:t>y part of the window below 1.5</w:t>
            </w:r>
            <w:r w:rsidR="005F77F1" w:rsidRPr="004E300F">
              <w:t>m above floor level</w:t>
            </w:r>
            <w:r w:rsidR="00D50140">
              <w:t xml:space="preserve"> of that storey</w:t>
            </w:r>
            <w:r w:rsidR="005F77F1" w:rsidRPr="004E300F">
              <w:t>; or</w:t>
            </w:r>
          </w:p>
          <w:p w14:paraId="38B44DAD" w14:textId="77777777" w:rsidR="00AF1FF3" w:rsidRPr="004E300F" w:rsidRDefault="00CC0415" w:rsidP="00D50140">
            <w:pPr>
              <w:pStyle w:val="HGTableBullet3"/>
            </w:pPr>
            <w:r>
              <w:t xml:space="preserve">has </w:t>
            </w:r>
            <w:r w:rsidR="00F54198" w:rsidRPr="004E300F">
              <w:t>fixed external screens</w:t>
            </w:r>
            <w:r w:rsidR="00AF1FF3" w:rsidRPr="004E300F">
              <w:t>; or</w:t>
            </w:r>
          </w:p>
          <w:p w14:paraId="7814C0E2" w14:textId="77777777" w:rsidR="005F77F1" w:rsidRDefault="0083434B" w:rsidP="00C72FA3">
            <w:pPr>
              <w:pStyle w:val="HGTableBullet3"/>
            </w:pPr>
            <w:r>
              <w:t>where at the ground storey,</w:t>
            </w:r>
            <w:r w:rsidR="00E21534">
              <w:t xml:space="preserve"> are</w:t>
            </w:r>
            <w:r w:rsidR="00CC0415">
              <w:t xml:space="preserve"> screened by </w:t>
            </w:r>
            <w:r w:rsidR="00E053B8">
              <w:t>fencing to a height</w:t>
            </w:r>
            <w:r>
              <w:t xml:space="preserve"> of 1.8m above ground level.</w:t>
            </w:r>
          </w:p>
          <w:p w14:paraId="4F38928A" w14:textId="77777777" w:rsidR="0083434B" w:rsidRDefault="00CC0415" w:rsidP="0083434B">
            <w:pPr>
              <w:pStyle w:val="HGTableBullet2"/>
            </w:pPr>
            <w:r>
              <w:t>w</w:t>
            </w:r>
            <w:r w:rsidR="0083434B">
              <w:t>here a deck, balcony, terrace, or roof deck</w:t>
            </w:r>
            <w:r>
              <w:t>,</w:t>
            </w:r>
            <w:r w:rsidR="0083434B">
              <w:t xml:space="preserve"> ha</w:t>
            </w:r>
            <w:r>
              <w:t>s</w:t>
            </w:r>
            <w:r w:rsidR="0083434B">
              <w:t xml:space="preserve"> fixed screening.</w:t>
            </w:r>
          </w:p>
          <w:p w14:paraId="485A9C76" w14:textId="6BE54C18" w:rsidR="005F77F1" w:rsidRPr="001056E7" w:rsidRDefault="005F77F1" w:rsidP="00F428A9">
            <w:pPr>
              <w:pStyle w:val="QPPTableTextBody"/>
            </w:pPr>
            <w:r w:rsidRPr="001056E7">
              <w:t>Refer to</w:t>
            </w:r>
            <w:r w:rsidR="0052298B">
              <w:t xml:space="preserve"> </w:t>
            </w:r>
            <w:r w:rsidR="0052298B" w:rsidRPr="003932BE">
              <w:t>Figure f</w:t>
            </w:r>
            <w:r w:rsidR="00846D7F">
              <w:t>.</w:t>
            </w:r>
          </w:p>
        </w:tc>
      </w:tr>
      <w:tr w:rsidR="005F77F1" w:rsidRPr="00A31F60" w14:paraId="138955B9" w14:textId="77777777" w:rsidTr="00A31F60">
        <w:tc>
          <w:tcPr>
            <w:tcW w:w="4150" w:type="dxa"/>
            <w:vMerge/>
            <w:shd w:val="clear" w:color="auto" w:fill="auto"/>
          </w:tcPr>
          <w:p w14:paraId="16FEE713" w14:textId="77777777" w:rsidR="005F77F1" w:rsidRPr="00A3243F" w:rsidRDefault="005F77F1" w:rsidP="00C72FA3">
            <w:pPr>
              <w:pStyle w:val="QPPTableTextBody"/>
            </w:pPr>
          </w:p>
        </w:tc>
        <w:tc>
          <w:tcPr>
            <w:tcW w:w="4151" w:type="dxa"/>
            <w:shd w:val="clear" w:color="auto" w:fill="auto"/>
          </w:tcPr>
          <w:p w14:paraId="4BF379DA" w14:textId="77777777" w:rsidR="005F77F1" w:rsidRDefault="00511FA9" w:rsidP="00C72FA3">
            <w:pPr>
              <w:pStyle w:val="QPPTableTextBold"/>
            </w:pPr>
            <w:r>
              <w:t>AO17</w:t>
            </w:r>
            <w:r w:rsidR="005F77F1">
              <w:t>.2</w:t>
            </w:r>
          </w:p>
          <w:p w14:paraId="569671A4" w14:textId="77777777" w:rsidR="00846D7F" w:rsidRDefault="008B1ACA" w:rsidP="00C72FA3">
            <w:pPr>
              <w:pStyle w:val="QPPTableTextBody"/>
            </w:pPr>
            <w:r>
              <w:t xml:space="preserve">Development </w:t>
            </w:r>
            <w:r w:rsidR="00846D7F">
              <w:t xml:space="preserve">ensures that a </w:t>
            </w:r>
            <w:r>
              <w:t>r</w:t>
            </w:r>
            <w:r w:rsidR="005F77F1">
              <w:t xml:space="preserve">oof deck or viewing platform </w:t>
            </w:r>
            <w:r w:rsidR="00846D7F">
              <w:t>is:</w:t>
            </w:r>
          </w:p>
          <w:p w14:paraId="64928B6D" w14:textId="77777777" w:rsidR="00846D7F" w:rsidRPr="004E300F" w:rsidRDefault="005F77F1" w:rsidP="00A31F60">
            <w:pPr>
              <w:pStyle w:val="HGTableBullet2"/>
              <w:numPr>
                <w:ilvl w:val="0"/>
                <w:numId w:val="41"/>
              </w:numPr>
            </w:pPr>
            <w:r w:rsidRPr="004E300F">
              <w:t>set</w:t>
            </w:r>
            <w:r w:rsidR="00846D7F" w:rsidRPr="004E300F">
              <w:t xml:space="preserve"> </w:t>
            </w:r>
            <w:r w:rsidRPr="004E300F">
              <w:t>back a minimum of 1.5m from the side boundary</w:t>
            </w:r>
            <w:r w:rsidR="00846D7F" w:rsidRPr="004E300F">
              <w:t>;</w:t>
            </w:r>
          </w:p>
          <w:p w14:paraId="64FBAF2F" w14:textId="77777777" w:rsidR="005F77F1" w:rsidRDefault="005F77F1" w:rsidP="004E300F">
            <w:pPr>
              <w:pStyle w:val="HGTableBullet2"/>
            </w:pPr>
            <w:r w:rsidRPr="004E300F">
              <w:t xml:space="preserve">no more than 7m above ground level or on </w:t>
            </w:r>
            <w:r w:rsidR="00846D7F" w:rsidRPr="004E300F">
              <w:t xml:space="preserve">an </w:t>
            </w:r>
            <w:r w:rsidRPr="004E300F">
              <w:t>upper storey roof</w:t>
            </w:r>
            <w:r w:rsidR="00846D7F" w:rsidRPr="004E300F">
              <w:t>,</w:t>
            </w:r>
            <w:r w:rsidRPr="004E300F">
              <w:t xml:space="preserve"> whichever is the lesser</w:t>
            </w:r>
            <w:r>
              <w:t>.</w:t>
            </w:r>
          </w:p>
          <w:p w14:paraId="267C8F11" w14:textId="1700E0B2" w:rsidR="005F77F1" w:rsidRPr="00A8563F" w:rsidRDefault="005F77F1" w:rsidP="00C72FA3">
            <w:pPr>
              <w:pStyle w:val="QPPEditorsNoteStyle1"/>
            </w:pPr>
            <w:r>
              <w:t>Note—Screening provision</w:t>
            </w:r>
            <w:r w:rsidR="00846D7F">
              <w:t>s</w:t>
            </w:r>
            <w:r>
              <w:t xml:space="preserve"> apply to these spaces to the side boundary</w:t>
            </w:r>
            <w:r w:rsidR="00846D7F">
              <w:t>,</w:t>
            </w:r>
            <w:r>
              <w:t xml:space="preserve"> </w:t>
            </w:r>
            <w:r w:rsidR="00846D7F">
              <w:t xml:space="preserve">in order </w:t>
            </w:r>
            <w:r>
              <w:t>to protect adjoining residents</w:t>
            </w:r>
            <w:r w:rsidR="00BA44D8">
              <w:t>’</w:t>
            </w:r>
            <w:r>
              <w:t xml:space="preserve"> </w:t>
            </w:r>
            <w:r w:rsidRPr="003932BE">
              <w:t>amenity</w:t>
            </w:r>
            <w:r>
              <w:t xml:space="preserve"> and privacy.</w:t>
            </w:r>
          </w:p>
        </w:tc>
      </w:tr>
      <w:tr w:rsidR="005F77F1" w:rsidRPr="00B376C8" w14:paraId="352192BB" w14:textId="77777777" w:rsidTr="00A31F60">
        <w:tc>
          <w:tcPr>
            <w:tcW w:w="4150" w:type="dxa"/>
            <w:vMerge/>
            <w:shd w:val="clear" w:color="auto" w:fill="auto"/>
          </w:tcPr>
          <w:p w14:paraId="16AA45D1" w14:textId="77777777" w:rsidR="005F77F1" w:rsidRPr="00A3243F" w:rsidRDefault="005F77F1" w:rsidP="00C72FA3">
            <w:pPr>
              <w:pStyle w:val="QPPTableTextBody"/>
            </w:pPr>
          </w:p>
        </w:tc>
        <w:tc>
          <w:tcPr>
            <w:tcW w:w="4151" w:type="dxa"/>
            <w:shd w:val="clear" w:color="auto" w:fill="auto"/>
          </w:tcPr>
          <w:p w14:paraId="1D4531D4" w14:textId="77777777" w:rsidR="005F77F1" w:rsidRDefault="00511FA9" w:rsidP="00C72FA3">
            <w:pPr>
              <w:pStyle w:val="QPPTableTextBold"/>
            </w:pPr>
            <w:r>
              <w:t>AO17</w:t>
            </w:r>
            <w:r w:rsidR="005F77F1">
              <w:t>.3</w:t>
            </w:r>
          </w:p>
          <w:p w14:paraId="02954FC3" w14:textId="77777777" w:rsidR="005F77F1" w:rsidRPr="00A8563F" w:rsidRDefault="008B1ACA" w:rsidP="00B833CB">
            <w:pPr>
              <w:pStyle w:val="QPPTableTextBody"/>
            </w:pPr>
            <w:r>
              <w:t xml:space="preserve">Development </w:t>
            </w:r>
            <w:r w:rsidR="00A6521E">
              <w:t xml:space="preserve">that results in a </w:t>
            </w:r>
            <w:r w:rsidR="005F77F1">
              <w:t xml:space="preserve">direct view from balconies, terraces, decks or roof decks into windows of habitable rooms, balconies, terraces </w:t>
            </w:r>
            <w:r w:rsidR="00A6521E">
              <w:t>and</w:t>
            </w:r>
            <w:r w:rsidR="005F77F1">
              <w:t xml:space="preserve"> decks in an adjacent </w:t>
            </w:r>
            <w:r w:rsidR="00A6521E">
              <w:t>dwelling</w:t>
            </w:r>
            <w:r w:rsidR="005F77F1">
              <w:t xml:space="preserve">, </w:t>
            </w:r>
            <w:r w:rsidR="00B833CB">
              <w:t xml:space="preserve">including screening </w:t>
            </w:r>
            <w:r w:rsidR="005F77F1">
              <w:t>from floor level to 1.5m above floor level.</w:t>
            </w:r>
          </w:p>
        </w:tc>
      </w:tr>
      <w:tr w:rsidR="005F77F1" w:rsidRPr="00A31F60" w14:paraId="4B014F73" w14:textId="77777777" w:rsidTr="00A31F60">
        <w:tc>
          <w:tcPr>
            <w:tcW w:w="4150" w:type="dxa"/>
            <w:vMerge/>
            <w:shd w:val="clear" w:color="auto" w:fill="auto"/>
          </w:tcPr>
          <w:p w14:paraId="6406CDD3" w14:textId="77777777" w:rsidR="005F77F1" w:rsidRPr="00A3243F" w:rsidRDefault="005F77F1" w:rsidP="00C72FA3">
            <w:pPr>
              <w:pStyle w:val="QPPTableTextBody"/>
            </w:pPr>
          </w:p>
        </w:tc>
        <w:tc>
          <w:tcPr>
            <w:tcW w:w="4151" w:type="dxa"/>
            <w:shd w:val="clear" w:color="auto" w:fill="auto"/>
          </w:tcPr>
          <w:p w14:paraId="741309D7" w14:textId="77777777" w:rsidR="005F77F1" w:rsidRDefault="00511FA9" w:rsidP="00C72FA3">
            <w:pPr>
              <w:pStyle w:val="QPPTableTextBold"/>
            </w:pPr>
            <w:r>
              <w:t>AO17</w:t>
            </w:r>
            <w:r w:rsidR="005F77F1">
              <w:t>.4</w:t>
            </w:r>
          </w:p>
          <w:p w14:paraId="196D766B" w14:textId="77777777" w:rsidR="0017305C" w:rsidRDefault="008B1ACA" w:rsidP="00C72FA3">
            <w:pPr>
              <w:pStyle w:val="QPPTableTextBody"/>
            </w:pPr>
            <w:r>
              <w:t xml:space="preserve">Development </w:t>
            </w:r>
            <w:r w:rsidR="00846D7F">
              <w:t xml:space="preserve">incorporates </w:t>
            </w:r>
            <w:r>
              <w:t>s</w:t>
            </w:r>
            <w:r w:rsidR="005F77F1">
              <w:t>creening devices</w:t>
            </w:r>
            <w:r w:rsidR="0017305C">
              <w:t xml:space="preserve"> </w:t>
            </w:r>
            <w:r w:rsidR="00846D7F">
              <w:t xml:space="preserve">that </w:t>
            </w:r>
            <w:r w:rsidR="0017305C">
              <w:t>are:</w:t>
            </w:r>
          </w:p>
          <w:p w14:paraId="17649D59" w14:textId="24C7213A" w:rsidR="005F77F1" w:rsidRPr="004E300F" w:rsidRDefault="005F77F1" w:rsidP="00A31F60">
            <w:pPr>
              <w:pStyle w:val="HGTableBullet2"/>
              <w:numPr>
                <w:ilvl w:val="0"/>
                <w:numId w:val="42"/>
              </w:numPr>
            </w:pPr>
            <w:r w:rsidRPr="004E300F">
              <w:t>solid translucent screens, perforated or slatted panels or fixed louv</w:t>
            </w:r>
            <w:r w:rsidR="007A6F19" w:rsidRPr="004E300F">
              <w:t>r</w:t>
            </w:r>
            <w:r w:rsidR="006A1D9F">
              <w:t>e</w:t>
            </w:r>
            <w:r w:rsidRPr="004E300F">
              <w:t>s that have a maximum of 25% openings, with a maximum opening dimension of 50mm, that are permanently fixed and durable</w:t>
            </w:r>
            <w:r w:rsidR="00A6521E" w:rsidRPr="004E300F">
              <w:t xml:space="preserve"> (refer to </w:t>
            </w:r>
            <w:r w:rsidR="00A6521E" w:rsidRPr="003932BE">
              <w:t>Figure f</w:t>
            </w:r>
            <w:r w:rsidR="00A6521E" w:rsidRPr="004E300F">
              <w:t>)</w:t>
            </w:r>
            <w:r w:rsidR="0017305C" w:rsidRPr="004E300F">
              <w:t>;</w:t>
            </w:r>
          </w:p>
          <w:p w14:paraId="09F514D6" w14:textId="77777777" w:rsidR="005F77F1" w:rsidRPr="004E300F" w:rsidRDefault="0017305C" w:rsidP="004E300F">
            <w:pPr>
              <w:pStyle w:val="HGTableBullet2"/>
            </w:pPr>
            <w:r w:rsidRPr="004E300F">
              <w:t>offset a minimum of 0.3m from the face of any window;</w:t>
            </w:r>
          </w:p>
          <w:p w14:paraId="1A2CFD62" w14:textId="77777777" w:rsidR="005F77F1" w:rsidRPr="00A8563F" w:rsidRDefault="005F77F1" w:rsidP="004E300F">
            <w:pPr>
              <w:pStyle w:val="HGTableBullet2"/>
            </w:pPr>
            <w:r w:rsidRPr="004E300F">
              <w:t xml:space="preserve">hinged or otherwise attached to </w:t>
            </w:r>
            <w:r w:rsidR="00FD1190" w:rsidRPr="004E300F">
              <w:t>facilitate emergency egress</w:t>
            </w:r>
            <w:r>
              <w:t>.</w:t>
            </w:r>
          </w:p>
        </w:tc>
      </w:tr>
      <w:tr w:rsidR="00701E55" w:rsidRPr="00A31F60" w14:paraId="5749DC75" w14:textId="77777777" w:rsidTr="00A31F60">
        <w:tc>
          <w:tcPr>
            <w:tcW w:w="4150" w:type="dxa"/>
            <w:shd w:val="clear" w:color="auto" w:fill="auto"/>
          </w:tcPr>
          <w:p w14:paraId="0C51C71F" w14:textId="77777777" w:rsidR="00701E55" w:rsidRDefault="00701E55" w:rsidP="00D2360F">
            <w:pPr>
              <w:pStyle w:val="QPPTableTextBold"/>
            </w:pPr>
            <w:r>
              <w:t>PO18</w:t>
            </w:r>
          </w:p>
          <w:p w14:paraId="3850A9A8" w14:textId="549D1AE9" w:rsidR="00701E55" w:rsidRDefault="00701E55">
            <w:pPr>
              <w:pStyle w:val="QPPTableTextBody"/>
            </w:pPr>
            <w:r>
              <w:t xml:space="preserve">Development is located to achieve the air quality (planning) criteria in </w:t>
            </w:r>
            <w:r w:rsidRPr="003932BE">
              <w:t>Table 9.6.3.6.D</w:t>
            </w:r>
            <w:r>
              <w:t xml:space="preserve"> and odour criteria in </w:t>
            </w:r>
            <w:r w:rsidRPr="003932BE">
              <w:t>Table 9.3.6.3.E</w:t>
            </w:r>
            <w:r>
              <w:t>.</w:t>
            </w:r>
          </w:p>
          <w:p w14:paraId="0989711E" w14:textId="656D5596" w:rsidR="00701E55" w:rsidRPr="00701E55" w:rsidRDefault="009278A7" w:rsidP="00D2360F">
            <w:pPr>
              <w:pStyle w:val="QPPEditorsNoteStyle1"/>
            </w:pPr>
            <w:r>
              <w:t>Note</w:t>
            </w:r>
            <w:r w:rsidR="005C2E04">
              <w:t xml:space="preserve">—An air quality impact report prepared in accordance with the </w:t>
            </w:r>
            <w:r w:rsidR="005C2E04" w:rsidRPr="003932BE">
              <w:t>Air quality planning scheme policy</w:t>
            </w:r>
            <w:r w:rsidR="005C2E04">
              <w:t xml:space="preserve"> can assist in demonstrating achievement of this performance outcome.</w:t>
            </w:r>
          </w:p>
        </w:tc>
        <w:tc>
          <w:tcPr>
            <w:tcW w:w="4151" w:type="dxa"/>
            <w:shd w:val="clear" w:color="auto" w:fill="auto"/>
          </w:tcPr>
          <w:p w14:paraId="78C552A1" w14:textId="77777777" w:rsidR="00701E55" w:rsidRDefault="005C2E04">
            <w:pPr>
              <w:pStyle w:val="QPPTableTextBold"/>
            </w:pPr>
            <w:r>
              <w:t>AO18</w:t>
            </w:r>
          </w:p>
          <w:p w14:paraId="44FFD64F" w14:textId="77777777" w:rsidR="005C2E04" w:rsidRDefault="003B7A52" w:rsidP="00D2360F">
            <w:pPr>
              <w:pStyle w:val="QPPTableTextBody"/>
            </w:pPr>
            <w:r>
              <w:t xml:space="preserve">Development is located at least 150m from a spray painting workshop. </w:t>
            </w:r>
          </w:p>
          <w:p w14:paraId="25CD7D3A" w14:textId="77777777" w:rsidR="003B7A52" w:rsidRDefault="003B7A52" w:rsidP="00D2360F">
            <w:pPr>
              <w:pStyle w:val="QPPEditorsNoteStyle1"/>
            </w:pPr>
            <w:r>
              <w:t>Note—This distance is to be measured between the building containing the spray painting workshop and the property boundary of the sensitive use.</w:t>
            </w:r>
          </w:p>
        </w:tc>
      </w:tr>
    </w:tbl>
    <w:p w14:paraId="479B4BCC" w14:textId="7D69D3BE" w:rsidR="005F77F1" w:rsidRPr="00180497" w:rsidRDefault="005F77F1" w:rsidP="005F77F1">
      <w:pPr>
        <w:pStyle w:val="QPPTableHeadingStyle1"/>
      </w:pPr>
      <w:bookmarkStart w:id="2" w:name="Table9363B"/>
      <w:r w:rsidRPr="00FE239A">
        <w:t>Table 9.3.</w:t>
      </w:r>
      <w:r w:rsidR="00523794">
        <w:t>6</w:t>
      </w:r>
      <w:r w:rsidR="00C62F69">
        <w:t>.3.B</w:t>
      </w:r>
      <w:r w:rsidRPr="00FE239A">
        <w:t>—</w:t>
      </w:r>
      <w:r w:rsidR="006A119D">
        <w:t xml:space="preserve">Site </w:t>
      </w:r>
      <w:r w:rsidRPr="00FE239A">
        <w:t xml:space="preserve">requirements and </w:t>
      </w:r>
      <w:r w:rsidR="00E358E8" w:rsidRPr="003932BE">
        <w:t>building heights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56"/>
        <w:gridCol w:w="1276"/>
        <w:gridCol w:w="1134"/>
        <w:gridCol w:w="1200"/>
      </w:tblGrid>
      <w:tr w:rsidR="005F77F1" w:rsidRPr="00A31F60" w14:paraId="549BA996" w14:textId="77777777" w:rsidTr="00A31F60">
        <w:trPr>
          <w:trHeight w:val="468"/>
        </w:trPr>
        <w:tc>
          <w:tcPr>
            <w:tcW w:w="1188" w:type="dxa"/>
            <w:vMerge w:val="restart"/>
            <w:shd w:val="clear" w:color="auto" w:fill="auto"/>
          </w:tcPr>
          <w:bookmarkEnd w:id="2"/>
          <w:p w14:paraId="2BB79C0A" w14:textId="77777777" w:rsidR="005F77F1" w:rsidRPr="008C7EC9" w:rsidRDefault="005F77F1" w:rsidP="005F77F1">
            <w:pPr>
              <w:pStyle w:val="QPPTableTextBold"/>
            </w:pPr>
            <w:r w:rsidRPr="008C7EC9">
              <w:t>Zone</w:t>
            </w:r>
          </w:p>
        </w:tc>
        <w:tc>
          <w:tcPr>
            <w:tcW w:w="3456" w:type="dxa"/>
            <w:vMerge w:val="restart"/>
            <w:shd w:val="clear" w:color="auto" w:fill="auto"/>
          </w:tcPr>
          <w:p w14:paraId="3DE9F7AF" w14:textId="77777777" w:rsidR="005F77F1" w:rsidRPr="008C7EC9" w:rsidRDefault="005F77F1" w:rsidP="005F77F1">
            <w:pPr>
              <w:pStyle w:val="QPPTableTextBold"/>
            </w:pPr>
            <w:r w:rsidRPr="008C7EC9">
              <w:t>Zone precinct</w:t>
            </w:r>
          </w:p>
        </w:tc>
        <w:tc>
          <w:tcPr>
            <w:tcW w:w="1276" w:type="dxa"/>
            <w:vMerge w:val="restart"/>
            <w:shd w:val="clear" w:color="auto" w:fill="auto"/>
          </w:tcPr>
          <w:p w14:paraId="53CFDC6D" w14:textId="77777777" w:rsidR="005F77F1" w:rsidRPr="008C7EC9" w:rsidRDefault="005F77F1" w:rsidP="005F77F1">
            <w:pPr>
              <w:pStyle w:val="QPPTableTextBold"/>
            </w:pPr>
            <w:r w:rsidRPr="008C7EC9">
              <w:t>Max</w:t>
            </w:r>
            <w:r>
              <w:t>imum</w:t>
            </w:r>
          </w:p>
          <w:p w14:paraId="684811FE" w14:textId="77777777" w:rsidR="005F77F1" w:rsidRPr="008C7EC9" w:rsidRDefault="00280C5E" w:rsidP="00280C5E">
            <w:pPr>
              <w:pStyle w:val="QPPTableTextBold"/>
            </w:pPr>
            <w:r>
              <w:t xml:space="preserve">building </w:t>
            </w:r>
            <w:r w:rsidR="005F77F1" w:rsidRPr="008C7EC9">
              <w:t>height</w:t>
            </w:r>
          </w:p>
        </w:tc>
        <w:tc>
          <w:tcPr>
            <w:tcW w:w="2334" w:type="dxa"/>
            <w:gridSpan w:val="2"/>
            <w:shd w:val="clear" w:color="auto" w:fill="auto"/>
          </w:tcPr>
          <w:p w14:paraId="2FE739A8" w14:textId="77777777" w:rsidR="005F77F1" w:rsidRPr="008C7EC9" w:rsidRDefault="005F77F1" w:rsidP="005F77F1">
            <w:pPr>
              <w:pStyle w:val="QPPTableTextBold"/>
            </w:pPr>
            <w:r>
              <w:t>Minimum s</w:t>
            </w:r>
            <w:r w:rsidRPr="008C7EC9">
              <w:t>ite requir</w:t>
            </w:r>
            <w:r>
              <w:t>e</w:t>
            </w:r>
            <w:r w:rsidRPr="008C7EC9">
              <w:t>ment</w:t>
            </w:r>
            <w:r>
              <w:t>s</w:t>
            </w:r>
          </w:p>
        </w:tc>
      </w:tr>
      <w:tr w:rsidR="005F77F1" w:rsidRPr="00A31F60" w14:paraId="7A0DBB89" w14:textId="77777777" w:rsidTr="00A31F60">
        <w:trPr>
          <w:trHeight w:val="145"/>
        </w:trPr>
        <w:tc>
          <w:tcPr>
            <w:tcW w:w="1188" w:type="dxa"/>
            <w:vMerge/>
            <w:shd w:val="clear" w:color="auto" w:fill="auto"/>
          </w:tcPr>
          <w:p w14:paraId="72C5CB3C" w14:textId="77777777" w:rsidR="005F77F1" w:rsidRPr="008C7EC9" w:rsidRDefault="005F77F1" w:rsidP="005F77F1">
            <w:pPr>
              <w:pStyle w:val="QPPTableTextBold"/>
            </w:pPr>
          </w:p>
        </w:tc>
        <w:tc>
          <w:tcPr>
            <w:tcW w:w="3456" w:type="dxa"/>
            <w:vMerge/>
            <w:shd w:val="clear" w:color="auto" w:fill="auto"/>
          </w:tcPr>
          <w:p w14:paraId="2912C4A5" w14:textId="77777777" w:rsidR="005F77F1" w:rsidRPr="008C7EC9" w:rsidRDefault="005F77F1" w:rsidP="005F77F1">
            <w:pPr>
              <w:pStyle w:val="QPPTableTextBold"/>
            </w:pPr>
          </w:p>
        </w:tc>
        <w:tc>
          <w:tcPr>
            <w:tcW w:w="1276" w:type="dxa"/>
            <w:vMerge/>
            <w:shd w:val="clear" w:color="auto" w:fill="auto"/>
          </w:tcPr>
          <w:p w14:paraId="500EAD8E" w14:textId="77777777" w:rsidR="005F77F1" w:rsidRPr="008C7EC9" w:rsidRDefault="005F77F1" w:rsidP="005F77F1">
            <w:pPr>
              <w:pStyle w:val="QPPTableTextBold"/>
            </w:pPr>
          </w:p>
        </w:tc>
        <w:tc>
          <w:tcPr>
            <w:tcW w:w="1134" w:type="dxa"/>
            <w:shd w:val="clear" w:color="auto" w:fill="auto"/>
          </w:tcPr>
          <w:p w14:paraId="5E250297" w14:textId="77777777" w:rsidR="005F77F1" w:rsidRPr="008C7EC9" w:rsidRDefault="005F77F1" w:rsidP="005F77F1">
            <w:pPr>
              <w:pStyle w:val="QPPTableTextBold"/>
            </w:pPr>
            <w:r>
              <w:t>S</w:t>
            </w:r>
            <w:r w:rsidRPr="008C7EC9">
              <w:t xml:space="preserve">ite area </w:t>
            </w:r>
            <w:r>
              <w:t>(</w:t>
            </w:r>
            <w:r w:rsidRPr="008C7EC9">
              <w:t>m</w:t>
            </w:r>
            <w:r w:rsidRPr="00E358E8">
              <w:rPr>
                <w:rStyle w:val="QPPSuperscriptChar"/>
              </w:rPr>
              <w:t>2</w:t>
            </w:r>
            <w:r>
              <w:t>)</w:t>
            </w:r>
          </w:p>
        </w:tc>
        <w:tc>
          <w:tcPr>
            <w:tcW w:w="1200" w:type="dxa"/>
            <w:shd w:val="clear" w:color="auto" w:fill="auto"/>
          </w:tcPr>
          <w:p w14:paraId="4CE14B2C" w14:textId="77777777" w:rsidR="005F77F1" w:rsidRPr="008C7EC9" w:rsidRDefault="005F77F1" w:rsidP="005F77F1">
            <w:pPr>
              <w:pStyle w:val="QPPTableTextBold"/>
            </w:pPr>
            <w:r w:rsidRPr="008C7EC9">
              <w:t>Frontage width</w:t>
            </w:r>
            <w:r>
              <w:t xml:space="preserve"> (m)</w:t>
            </w:r>
          </w:p>
        </w:tc>
      </w:tr>
      <w:tr w:rsidR="005F77F1" w:rsidRPr="00A31F60" w14:paraId="713EA466" w14:textId="77777777" w:rsidTr="00A31F60">
        <w:trPr>
          <w:trHeight w:val="458"/>
        </w:trPr>
        <w:tc>
          <w:tcPr>
            <w:tcW w:w="1188" w:type="dxa"/>
            <w:shd w:val="clear" w:color="auto" w:fill="auto"/>
          </w:tcPr>
          <w:p w14:paraId="7BE06DD4" w14:textId="77777777" w:rsidR="005E3F14" w:rsidRPr="008C7EC9" w:rsidRDefault="005F77F1" w:rsidP="00F45256">
            <w:pPr>
              <w:pStyle w:val="QPPTableTextBody"/>
            </w:pPr>
            <w:r w:rsidRPr="00F45256">
              <w:t>Low density</w:t>
            </w:r>
            <w:r w:rsidR="00F45256">
              <w:t xml:space="preserve"> </w:t>
            </w:r>
            <w:r w:rsidR="005E3F14" w:rsidRPr="00F45256">
              <w:t>residential</w:t>
            </w:r>
          </w:p>
        </w:tc>
        <w:tc>
          <w:tcPr>
            <w:tcW w:w="3456" w:type="dxa"/>
            <w:shd w:val="clear" w:color="auto" w:fill="auto"/>
          </w:tcPr>
          <w:p w14:paraId="6BE24FFB" w14:textId="77777777" w:rsidR="005F77F1" w:rsidRPr="008C7EC9" w:rsidRDefault="00846D7F" w:rsidP="005F77F1">
            <w:pPr>
              <w:pStyle w:val="QPPTableTextBody"/>
            </w:pPr>
            <w:r>
              <w:t>–</w:t>
            </w:r>
          </w:p>
        </w:tc>
        <w:tc>
          <w:tcPr>
            <w:tcW w:w="1276" w:type="dxa"/>
            <w:shd w:val="clear" w:color="auto" w:fill="auto"/>
          </w:tcPr>
          <w:p w14:paraId="642334A9" w14:textId="77777777" w:rsidR="005F77F1" w:rsidRPr="008C7EC9" w:rsidRDefault="005F77F1" w:rsidP="00957228">
            <w:pPr>
              <w:pStyle w:val="QPPTableTextBody"/>
            </w:pPr>
            <w:r w:rsidRPr="008C7EC9">
              <w:t>2 storeys and 9.5m</w:t>
            </w:r>
          </w:p>
        </w:tc>
        <w:tc>
          <w:tcPr>
            <w:tcW w:w="1134" w:type="dxa"/>
            <w:shd w:val="clear" w:color="auto" w:fill="auto"/>
          </w:tcPr>
          <w:p w14:paraId="35A82790" w14:textId="77777777" w:rsidR="005F77F1" w:rsidRPr="008C7EC9" w:rsidRDefault="005F77F1" w:rsidP="005F77F1">
            <w:pPr>
              <w:pStyle w:val="QPPTableTextBody"/>
            </w:pPr>
            <w:r>
              <w:t>3,000</w:t>
            </w:r>
          </w:p>
        </w:tc>
        <w:tc>
          <w:tcPr>
            <w:tcW w:w="1200" w:type="dxa"/>
            <w:shd w:val="clear" w:color="auto" w:fill="auto"/>
          </w:tcPr>
          <w:p w14:paraId="0F0295EF" w14:textId="77777777" w:rsidR="005F77F1" w:rsidRPr="008C7EC9" w:rsidRDefault="005F77F1" w:rsidP="005F77F1">
            <w:pPr>
              <w:pStyle w:val="QPPTableTextBody"/>
            </w:pPr>
            <w:r>
              <w:t>40</w:t>
            </w:r>
          </w:p>
        </w:tc>
      </w:tr>
      <w:tr w:rsidR="005F77F1" w:rsidRPr="00A31F60" w14:paraId="268969A7" w14:textId="77777777" w:rsidTr="00A31F60">
        <w:trPr>
          <w:trHeight w:val="145"/>
        </w:trPr>
        <w:tc>
          <w:tcPr>
            <w:tcW w:w="1188" w:type="dxa"/>
            <w:shd w:val="clear" w:color="auto" w:fill="auto"/>
          </w:tcPr>
          <w:p w14:paraId="0B35CE33" w14:textId="77777777" w:rsidR="005F77F1" w:rsidRPr="008C7EC9" w:rsidRDefault="005F77F1" w:rsidP="005F77F1">
            <w:pPr>
              <w:pStyle w:val="QPPTableTextBody"/>
            </w:pPr>
            <w:r>
              <w:t>Character residential</w:t>
            </w:r>
          </w:p>
        </w:tc>
        <w:tc>
          <w:tcPr>
            <w:tcW w:w="3456" w:type="dxa"/>
            <w:shd w:val="clear" w:color="auto" w:fill="auto"/>
          </w:tcPr>
          <w:p w14:paraId="2A3438CB" w14:textId="77777777" w:rsidR="005F77F1" w:rsidRPr="008C7EC9" w:rsidRDefault="005F77F1" w:rsidP="00A6521E">
            <w:pPr>
              <w:pStyle w:val="QPPTableTextBody"/>
            </w:pPr>
            <w:r w:rsidRPr="008C7EC9">
              <w:t>Infill</w:t>
            </w:r>
            <w:r w:rsidR="00A6521E">
              <w:t xml:space="preserve"> h</w:t>
            </w:r>
            <w:r w:rsidRPr="008C7EC9">
              <w:t>ousing</w:t>
            </w:r>
          </w:p>
        </w:tc>
        <w:tc>
          <w:tcPr>
            <w:tcW w:w="1276" w:type="dxa"/>
            <w:shd w:val="clear" w:color="auto" w:fill="auto"/>
          </w:tcPr>
          <w:p w14:paraId="30739B6A" w14:textId="77777777" w:rsidR="005F77F1" w:rsidRPr="008C7EC9" w:rsidRDefault="005F77F1" w:rsidP="00957228">
            <w:pPr>
              <w:pStyle w:val="QPPTableTextBody"/>
            </w:pPr>
            <w:r w:rsidRPr="008C7EC9">
              <w:t>2 storeys and 9.5m</w:t>
            </w:r>
          </w:p>
        </w:tc>
        <w:tc>
          <w:tcPr>
            <w:tcW w:w="1134" w:type="dxa"/>
            <w:shd w:val="clear" w:color="auto" w:fill="auto"/>
          </w:tcPr>
          <w:p w14:paraId="5E1DF8EA" w14:textId="77777777" w:rsidR="005F77F1" w:rsidRPr="008C7EC9" w:rsidRDefault="005F77F1" w:rsidP="005F77F1">
            <w:pPr>
              <w:pStyle w:val="QPPTableTextBody"/>
            </w:pPr>
            <w:r w:rsidRPr="008C7EC9">
              <w:t>800</w:t>
            </w:r>
          </w:p>
        </w:tc>
        <w:tc>
          <w:tcPr>
            <w:tcW w:w="1200" w:type="dxa"/>
            <w:shd w:val="clear" w:color="auto" w:fill="auto"/>
          </w:tcPr>
          <w:p w14:paraId="3EE306D2" w14:textId="77777777" w:rsidR="005F77F1" w:rsidRPr="008C7EC9" w:rsidRDefault="005F77F1" w:rsidP="005F77F1">
            <w:pPr>
              <w:pStyle w:val="QPPTableTextBody"/>
            </w:pPr>
            <w:r w:rsidRPr="008C7EC9">
              <w:t>20</w:t>
            </w:r>
          </w:p>
        </w:tc>
      </w:tr>
      <w:tr w:rsidR="00957228" w:rsidRPr="008C7EC9" w14:paraId="67691B48" w14:textId="77777777" w:rsidTr="00957228">
        <w:trPr>
          <w:trHeight w:val="687"/>
        </w:trPr>
        <w:tc>
          <w:tcPr>
            <w:tcW w:w="1188" w:type="dxa"/>
            <w:vMerge w:val="restart"/>
            <w:shd w:val="clear" w:color="auto" w:fill="auto"/>
          </w:tcPr>
          <w:p w14:paraId="00A6EA76" w14:textId="77777777" w:rsidR="00957228" w:rsidRPr="008C7EC9" w:rsidRDefault="00957228" w:rsidP="00A6521E">
            <w:pPr>
              <w:pStyle w:val="QPPTableTextBody"/>
            </w:pPr>
            <w:r>
              <w:t>Low–m</w:t>
            </w:r>
            <w:r w:rsidRPr="008C7EC9">
              <w:t>edium density</w:t>
            </w:r>
            <w:r>
              <w:t xml:space="preserve"> residential</w:t>
            </w:r>
          </w:p>
        </w:tc>
        <w:tc>
          <w:tcPr>
            <w:tcW w:w="3456" w:type="dxa"/>
            <w:shd w:val="clear" w:color="auto" w:fill="auto"/>
          </w:tcPr>
          <w:p w14:paraId="1E7D6C96" w14:textId="77777777" w:rsidR="00957228" w:rsidRPr="008C7EC9" w:rsidRDefault="00957228" w:rsidP="005F77F1">
            <w:pPr>
              <w:pStyle w:val="QPPTableTextBody"/>
            </w:pPr>
            <w:r w:rsidRPr="008C7EC9">
              <w:t>2 storey mix</w:t>
            </w:r>
          </w:p>
        </w:tc>
        <w:tc>
          <w:tcPr>
            <w:tcW w:w="1276" w:type="dxa"/>
            <w:shd w:val="clear" w:color="auto" w:fill="auto"/>
          </w:tcPr>
          <w:p w14:paraId="4CBB876A" w14:textId="77777777" w:rsidR="00957228" w:rsidRPr="008C7EC9" w:rsidRDefault="00957228" w:rsidP="00957228">
            <w:pPr>
              <w:pStyle w:val="QPPTableTextBody"/>
            </w:pPr>
            <w:r w:rsidRPr="008C7EC9">
              <w:t>2 storeys and 9.5m</w:t>
            </w:r>
          </w:p>
        </w:tc>
        <w:tc>
          <w:tcPr>
            <w:tcW w:w="1134" w:type="dxa"/>
            <w:shd w:val="clear" w:color="auto" w:fill="auto"/>
          </w:tcPr>
          <w:p w14:paraId="5146D971" w14:textId="77777777" w:rsidR="00957228" w:rsidRPr="008C7EC9" w:rsidRDefault="00957228" w:rsidP="00957228">
            <w:pPr>
              <w:pStyle w:val="QPPTableTextBody"/>
            </w:pPr>
            <w:r w:rsidRPr="008C7EC9">
              <w:t>600</w:t>
            </w:r>
          </w:p>
        </w:tc>
        <w:tc>
          <w:tcPr>
            <w:tcW w:w="1200" w:type="dxa"/>
            <w:shd w:val="clear" w:color="auto" w:fill="auto"/>
          </w:tcPr>
          <w:p w14:paraId="2610A3D0" w14:textId="77777777" w:rsidR="00957228" w:rsidRPr="008C7EC9" w:rsidRDefault="00957228" w:rsidP="005F77F1">
            <w:pPr>
              <w:pStyle w:val="QPPTableTextBody"/>
            </w:pPr>
            <w:r>
              <w:t>15</w:t>
            </w:r>
          </w:p>
        </w:tc>
      </w:tr>
      <w:tr w:rsidR="00502BAD" w:rsidRPr="008C7EC9" w14:paraId="1A2CC835" w14:textId="77777777" w:rsidTr="00A31F60">
        <w:trPr>
          <w:trHeight w:val="773"/>
        </w:trPr>
        <w:tc>
          <w:tcPr>
            <w:tcW w:w="1188" w:type="dxa"/>
            <w:vMerge/>
            <w:shd w:val="clear" w:color="auto" w:fill="auto"/>
          </w:tcPr>
          <w:p w14:paraId="46488640" w14:textId="77777777" w:rsidR="00502BAD" w:rsidRPr="008C7EC9" w:rsidRDefault="00502BAD" w:rsidP="00502BAD">
            <w:pPr>
              <w:pStyle w:val="QPPTableTextBody"/>
            </w:pPr>
          </w:p>
        </w:tc>
        <w:tc>
          <w:tcPr>
            <w:tcW w:w="3456" w:type="dxa"/>
            <w:shd w:val="clear" w:color="auto" w:fill="auto"/>
          </w:tcPr>
          <w:p w14:paraId="67533112" w14:textId="77777777" w:rsidR="0045733E" w:rsidRDefault="00502BAD" w:rsidP="00502BAD">
            <w:pPr>
              <w:pStyle w:val="QPPTableTextBody"/>
            </w:pPr>
            <w:r>
              <w:t xml:space="preserve">2 or </w:t>
            </w:r>
            <w:r w:rsidRPr="00502BAD">
              <w:t>3 storey mix</w:t>
            </w:r>
            <w:r>
              <w:t xml:space="preserve"> </w:t>
            </w:r>
            <w:r w:rsidRPr="00502BAD">
              <w:t>where</w:t>
            </w:r>
            <w:r w:rsidR="0045733E">
              <w:t>:</w:t>
            </w:r>
            <w:r w:rsidRPr="00502BAD">
              <w:t xml:space="preserve"> </w:t>
            </w:r>
          </w:p>
          <w:p w14:paraId="7D8E67FC" w14:textId="77777777" w:rsidR="00502BAD" w:rsidRPr="00502BAD" w:rsidRDefault="00502BAD" w:rsidP="00F428A9">
            <w:pPr>
              <w:pStyle w:val="HGTableBullet2"/>
              <w:numPr>
                <w:ilvl w:val="0"/>
                <w:numId w:val="76"/>
              </w:numPr>
            </w:pPr>
            <w:r w:rsidRPr="00502BAD">
              <w:t>the site has</w:t>
            </w:r>
            <w:r w:rsidR="00C8340B">
              <w:t xml:space="preserve"> f</w:t>
            </w:r>
            <w:r w:rsidRPr="00502BAD">
              <w:t>rontage to a road with a reserve width of 15.5m or more</w:t>
            </w:r>
            <w:r w:rsidR="00C94884">
              <w:t>;</w:t>
            </w:r>
            <w:r w:rsidRPr="00502BAD">
              <w:t xml:space="preserve"> </w:t>
            </w:r>
          </w:p>
          <w:p w14:paraId="5B3836B1" w14:textId="77777777" w:rsidR="00502BAD" w:rsidRDefault="00C94884" w:rsidP="00F428A9">
            <w:pPr>
              <w:pStyle w:val="HGTableBullet2"/>
            </w:pPr>
            <w:r>
              <w:t>a</w:t>
            </w:r>
            <w:r w:rsidR="00D51A0A">
              <w:t xml:space="preserve"> dedicated pedestrian access point</w:t>
            </w:r>
            <w:r>
              <w:t xml:space="preserve"> of the site </w:t>
            </w:r>
            <w:r w:rsidR="00502BAD">
              <w:t xml:space="preserve">is within </w:t>
            </w:r>
            <w:r w:rsidR="00502BAD" w:rsidRPr="00502BAD">
              <w:t xml:space="preserve">400m walking distance of a </w:t>
            </w:r>
            <w:r w:rsidR="00D51A0A">
              <w:t xml:space="preserve">dedicated public pedestrian access point of a </w:t>
            </w:r>
            <w:r w:rsidR="00502BAD" w:rsidRPr="00502BAD">
              <w:t>railway or busway station</w:t>
            </w:r>
            <w:r>
              <w:t>.</w:t>
            </w:r>
          </w:p>
          <w:p w14:paraId="1696FFCB" w14:textId="77777777" w:rsidR="00BF5169" w:rsidRPr="00502BAD" w:rsidRDefault="00BF5169" w:rsidP="003F67C7">
            <w:pPr>
              <w:pStyle w:val="QPPEditorsNoteStyle1"/>
            </w:pPr>
            <w:r>
              <w:t xml:space="preserve">Note—Development in the 2 or 3 storey mix zone precinct </w:t>
            </w:r>
            <w:r w:rsidR="002276FE">
              <w:t>of</w:t>
            </w:r>
            <w:r>
              <w:t xml:space="preserve"> the Low-medium density </w:t>
            </w:r>
            <w:r w:rsidR="004E11F9">
              <w:t xml:space="preserve">residential </w:t>
            </w:r>
            <w:r>
              <w:t xml:space="preserve">zone </w:t>
            </w:r>
            <w:r w:rsidR="00C94884">
              <w:t xml:space="preserve">where adjoining a lot containing a dwelling house (where no approval for development other than a dwelling house exists) </w:t>
            </w:r>
            <w:r>
              <w:t>has a building height</w:t>
            </w:r>
            <w:r w:rsidR="00C94884">
              <w:t xml:space="preserve"> within 10m of the common boundary</w:t>
            </w:r>
            <w:r>
              <w:t xml:space="preserve"> that does not exceed 9.5m </w:t>
            </w:r>
            <w:r w:rsidR="003F67C7">
              <w:t>and does not exceed</w:t>
            </w:r>
            <w:r>
              <w:t xml:space="preserve"> 2 storeys</w:t>
            </w:r>
            <w:r w:rsidR="00C94884">
              <w:t>.</w:t>
            </w:r>
          </w:p>
        </w:tc>
        <w:tc>
          <w:tcPr>
            <w:tcW w:w="1276" w:type="dxa"/>
            <w:shd w:val="clear" w:color="auto" w:fill="auto"/>
          </w:tcPr>
          <w:p w14:paraId="39DFB9E8" w14:textId="77777777" w:rsidR="00502BAD" w:rsidRPr="00502BAD" w:rsidRDefault="00502BAD" w:rsidP="00957228">
            <w:pPr>
              <w:pStyle w:val="QPPTableTextBody"/>
            </w:pPr>
            <w:r>
              <w:t xml:space="preserve">3 storeys and </w:t>
            </w:r>
            <w:r w:rsidRPr="00502BAD">
              <w:t>11.5m</w:t>
            </w:r>
          </w:p>
        </w:tc>
        <w:tc>
          <w:tcPr>
            <w:tcW w:w="1134" w:type="dxa"/>
            <w:shd w:val="clear" w:color="auto" w:fill="auto"/>
          </w:tcPr>
          <w:p w14:paraId="56EBC4BC" w14:textId="77777777" w:rsidR="00502BAD" w:rsidRPr="00502BAD" w:rsidRDefault="00502BAD" w:rsidP="00502BAD">
            <w:pPr>
              <w:pStyle w:val="QPPTableTextBody"/>
            </w:pPr>
            <w:r>
              <w:t>600</w:t>
            </w:r>
          </w:p>
        </w:tc>
        <w:tc>
          <w:tcPr>
            <w:tcW w:w="1200" w:type="dxa"/>
            <w:shd w:val="clear" w:color="auto" w:fill="auto"/>
          </w:tcPr>
          <w:p w14:paraId="2DE736C4" w14:textId="77777777" w:rsidR="00502BAD" w:rsidRPr="00502BAD" w:rsidRDefault="00502BAD" w:rsidP="00502BAD">
            <w:pPr>
              <w:pStyle w:val="QPPTableTextBody"/>
            </w:pPr>
            <w:r>
              <w:t>15</w:t>
            </w:r>
          </w:p>
        </w:tc>
      </w:tr>
      <w:tr w:rsidR="00B87F7B" w:rsidRPr="008C7EC9" w14:paraId="739759BC" w14:textId="77777777" w:rsidTr="00A31F60">
        <w:trPr>
          <w:trHeight w:val="773"/>
        </w:trPr>
        <w:tc>
          <w:tcPr>
            <w:tcW w:w="1188" w:type="dxa"/>
            <w:vMerge/>
            <w:shd w:val="clear" w:color="auto" w:fill="auto"/>
          </w:tcPr>
          <w:p w14:paraId="43096C46" w14:textId="77777777" w:rsidR="00B87F7B" w:rsidRPr="008C7EC9" w:rsidRDefault="00B87F7B" w:rsidP="00502BAD">
            <w:pPr>
              <w:pStyle w:val="QPPTableTextBody"/>
            </w:pPr>
          </w:p>
        </w:tc>
        <w:tc>
          <w:tcPr>
            <w:tcW w:w="3456" w:type="dxa"/>
            <w:shd w:val="clear" w:color="auto" w:fill="auto"/>
          </w:tcPr>
          <w:p w14:paraId="5B8B9D28" w14:textId="77777777" w:rsidR="00B87F7B" w:rsidRDefault="00B87F7B" w:rsidP="00502BAD">
            <w:pPr>
              <w:pStyle w:val="QPPTableTextBody"/>
            </w:pPr>
            <w:r>
              <w:t>2 or 3 storey mix - in all other circumstances</w:t>
            </w:r>
          </w:p>
        </w:tc>
        <w:tc>
          <w:tcPr>
            <w:tcW w:w="1276" w:type="dxa"/>
            <w:shd w:val="clear" w:color="auto" w:fill="auto"/>
          </w:tcPr>
          <w:p w14:paraId="1618FEAC" w14:textId="77777777" w:rsidR="00B87F7B" w:rsidRDefault="00B87F7B" w:rsidP="00502BAD">
            <w:pPr>
              <w:pStyle w:val="QPPTableTextBody"/>
            </w:pPr>
            <w:r>
              <w:t>2 storeys and 9.5m</w:t>
            </w:r>
          </w:p>
        </w:tc>
        <w:tc>
          <w:tcPr>
            <w:tcW w:w="1134" w:type="dxa"/>
            <w:shd w:val="clear" w:color="auto" w:fill="auto"/>
          </w:tcPr>
          <w:p w14:paraId="57EEB89E" w14:textId="77777777" w:rsidR="00B87F7B" w:rsidRDefault="00B87F7B" w:rsidP="00502BAD">
            <w:pPr>
              <w:pStyle w:val="QPPTableTextBody"/>
            </w:pPr>
            <w:r>
              <w:t>600</w:t>
            </w:r>
          </w:p>
        </w:tc>
        <w:tc>
          <w:tcPr>
            <w:tcW w:w="1200" w:type="dxa"/>
            <w:shd w:val="clear" w:color="auto" w:fill="auto"/>
          </w:tcPr>
          <w:p w14:paraId="7C2D5EB6" w14:textId="77777777" w:rsidR="00B87F7B" w:rsidRDefault="00B87F7B" w:rsidP="00502BAD">
            <w:pPr>
              <w:pStyle w:val="QPPTableTextBody"/>
            </w:pPr>
            <w:r>
              <w:t>15</w:t>
            </w:r>
          </w:p>
        </w:tc>
      </w:tr>
      <w:tr w:rsidR="00502BAD" w:rsidRPr="00A31F60" w14:paraId="0BB30402" w14:textId="77777777" w:rsidTr="00A31F60">
        <w:trPr>
          <w:trHeight w:val="593"/>
        </w:trPr>
        <w:tc>
          <w:tcPr>
            <w:tcW w:w="1188" w:type="dxa"/>
            <w:vMerge/>
            <w:shd w:val="clear" w:color="auto" w:fill="auto"/>
          </w:tcPr>
          <w:p w14:paraId="105A779D" w14:textId="77777777" w:rsidR="00502BAD" w:rsidRPr="008C7EC9" w:rsidRDefault="00502BAD" w:rsidP="00502BAD">
            <w:pPr>
              <w:pStyle w:val="QPPTableTextBody"/>
            </w:pPr>
          </w:p>
        </w:tc>
        <w:tc>
          <w:tcPr>
            <w:tcW w:w="3456" w:type="dxa"/>
            <w:shd w:val="clear" w:color="auto" w:fill="auto"/>
          </w:tcPr>
          <w:p w14:paraId="79AB6E51" w14:textId="77777777" w:rsidR="00502BAD" w:rsidRPr="00502BAD" w:rsidRDefault="00502BAD" w:rsidP="00502BAD">
            <w:pPr>
              <w:pStyle w:val="QPPTableTextBody"/>
            </w:pPr>
            <w:r>
              <w:t xml:space="preserve">Up to </w:t>
            </w:r>
            <w:r w:rsidRPr="00502BAD">
              <w:t>3 storeys</w:t>
            </w:r>
          </w:p>
        </w:tc>
        <w:tc>
          <w:tcPr>
            <w:tcW w:w="1276" w:type="dxa"/>
            <w:shd w:val="clear" w:color="auto" w:fill="auto"/>
          </w:tcPr>
          <w:p w14:paraId="40B400AD" w14:textId="77777777" w:rsidR="00502BAD" w:rsidRPr="00502BAD" w:rsidRDefault="00502BAD" w:rsidP="00957228">
            <w:pPr>
              <w:pStyle w:val="QPPTableTextBody"/>
            </w:pPr>
            <w:r>
              <w:t>3 storeys and 11</w:t>
            </w:r>
            <w:r w:rsidR="00FC5DB9">
              <w:t>.5m</w:t>
            </w:r>
          </w:p>
        </w:tc>
        <w:tc>
          <w:tcPr>
            <w:tcW w:w="1134" w:type="dxa"/>
            <w:shd w:val="clear" w:color="auto" w:fill="auto"/>
          </w:tcPr>
          <w:p w14:paraId="548AD260" w14:textId="77777777" w:rsidR="00502BAD" w:rsidRPr="008C7EC9" w:rsidRDefault="00502BAD" w:rsidP="002D1650">
            <w:pPr>
              <w:pStyle w:val="QPPTableTextBody"/>
            </w:pPr>
            <w:r w:rsidRPr="008C7EC9">
              <w:t>600</w:t>
            </w:r>
          </w:p>
        </w:tc>
        <w:tc>
          <w:tcPr>
            <w:tcW w:w="1200" w:type="dxa"/>
            <w:shd w:val="clear" w:color="auto" w:fill="auto"/>
          </w:tcPr>
          <w:p w14:paraId="6CB58B6F" w14:textId="77777777" w:rsidR="00502BAD" w:rsidRPr="00502BAD" w:rsidRDefault="00502BAD" w:rsidP="00502BAD">
            <w:pPr>
              <w:pStyle w:val="QPPTableTextBody"/>
            </w:pPr>
            <w:r>
              <w:t>15</w:t>
            </w:r>
          </w:p>
        </w:tc>
      </w:tr>
    </w:tbl>
    <w:p w14:paraId="6DAD7CBE" w14:textId="77777777" w:rsidR="005F77F1" w:rsidRPr="008E0FF5" w:rsidRDefault="005F77F1" w:rsidP="005F77F1">
      <w:pPr>
        <w:pStyle w:val="QPPEditorsNoteStyle1"/>
      </w:pPr>
      <w:r>
        <w:t>Note—</w:t>
      </w:r>
      <w:r w:rsidR="00C167DD">
        <w:t>Car</w:t>
      </w:r>
      <w:r w:rsidR="007D1F51">
        <w:t xml:space="preserve"> </w:t>
      </w:r>
      <w:r w:rsidR="00C167DD">
        <w:t xml:space="preserve">parking </w:t>
      </w:r>
      <w:r>
        <w:t xml:space="preserve">areas more than 1m </w:t>
      </w:r>
      <w:r w:rsidR="00DE58EB">
        <w:t xml:space="preserve">above </w:t>
      </w:r>
      <w:r w:rsidRPr="00E93AA4">
        <w:t xml:space="preserve">ground level are considered a </w:t>
      </w:r>
      <w:r w:rsidR="006A119D">
        <w:t xml:space="preserve">storey </w:t>
      </w:r>
      <w:r w:rsidRPr="00E93AA4">
        <w:t>and included in the calculation of height.</w:t>
      </w:r>
    </w:p>
    <w:p w14:paraId="339771D2" w14:textId="265C09DB" w:rsidR="0032213A" w:rsidRDefault="005F77F1" w:rsidP="00F428A9">
      <w:pPr>
        <w:pStyle w:val="QPPEditorsNoteStyle1"/>
      </w:pPr>
      <w:r>
        <w:t>Note</w:t>
      </w:r>
      <w:r w:rsidRPr="00161F20">
        <w:t>—</w:t>
      </w:r>
      <w:r w:rsidRPr="003932BE">
        <w:t>Walking distance</w:t>
      </w:r>
      <w:r>
        <w:t xml:space="preserve"> can be demonstrated on a site context plan.</w:t>
      </w:r>
    </w:p>
    <w:p w14:paraId="53F6553D" w14:textId="2BF79CDC" w:rsidR="00AD1138" w:rsidRPr="00AD1138" w:rsidRDefault="00AD1138" w:rsidP="00AD1138">
      <w:pPr>
        <w:pStyle w:val="QPPEditorsNoteStyle1"/>
      </w:pPr>
      <w:r>
        <w:t>Editor’s note—</w:t>
      </w:r>
      <w:r w:rsidRPr="003932BE">
        <w:t>Section 1.7.7</w:t>
      </w:r>
      <w:r>
        <w:t xml:space="preserve"> applies where the maximum </w:t>
      </w:r>
      <w:r w:rsidRPr="003932BE">
        <w:t>building height</w:t>
      </w:r>
      <w:r>
        <w:t xml:space="preserve"> is specified in </w:t>
      </w:r>
      <w:r w:rsidRPr="003932BE">
        <w:t>storeys</w:t>
      </w:r>
      <w:r>
        <w:t xml:space="preserve"> and the development includes a space that is situated between one floor level and the floor level next above, or if there is no floor above, the ceiling or roof above, that contains only a bathroom, shower room, laundry, water closet or other sanitary compartment.</w:t>
      </w:r>
    </w:p>
    <w:p w14:paraId="2C30D7BC" w14:textId="7BE3DC1E" w:rsidR="005F77F1" w:rsidRPr="004E6414" w:rsidRDefault="005F77F1" w:rsidP="004E6414">
      <w:pPr>
        <w:pStyle w:val="QPPTableHeadingStyle1"/>
      </w:pPr>
      <w:bookmarkStart w:id="3" w:name="Table9363C"/>
      <w:r w:rsidRPr="004E6414">
        <w:t>Table 9.3</w:t>
      </w:r>
      <w:r w:rsidR="00E358E8" w:rsidRPr="004E6414">
        <w:t>.</w:t>
      </w:r>
      <w:r w:rsidR="00523794">
        <w:t>6</w:t>
      </w:r>
      <w:r w:rsidR="00E358E8" w:rsidRPr="004E6414">
        <w:t>.3.C</w:t>
      </w:r>
      <w:r w:rsidRPr="004E6414">
        <w:t xml:space="preserve">—Boundary </w:t>
      </w:r>
      <w:r w:rsidR="006A119D" w:rsidRPr="003932BE">
        <w:t>setbacks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134"/>
        <w:gridCol w:w="1134"/>
        <w:gridCol w:w="1134"/>
        <w:gridCol w:w="1843"/>
      </w:tblGrid>
      <w:tr w:rsidR="005F77F1" w:rsidRPr="00A31F60" w14:paraId="6E6F32EE" w14:textId="77777777" w:rsidTr="00A31F60">
        <w:trPr>
          <w:trHeight w:val="237"/>
        </w:trPr>
        <w:tc>
          <w:tcPr>
            <w:tcW w:w="2518" w:type="dxa"/>
            <w:vMerge w:val="restart"/>
            <w:shd w:val="clear" w:color="auto" w:fill="auto"/>
          </w:tcPr>
          <w:bookmarkEnd w:id="3"/>
          <w:p w14:paraId="68D10137" w14:textId="77777777" w:rsidR="005F77F1" w:rsidRPr="008C7EC9" w:rsidRDefault="007A6F19" w:rsidP="005F77F1">
            <w:pPr>
              <w:pStyle w:val="QPPTableTextBold"/>
            </w:pPr>
            <w:r>
              <w:t>Building/</w:t>
            </w:r>
            <w:r w:rsidR="00E358E8">
              <w:t>wall height</w:t>
            </w:r>
          </w:p>
        </w:tc>
        <w:tc>
          <w:tcPr>
            <w:tcW w:w="6379" w:type="dxa"/>
            <w:gridSpan w:val="5"/>
            <w:shd w:val="clear" w:color="auto" w:fill="auto"/>
          </w:tcPr>
          <w:p w14:paraId="3528847B" w14:textId="77777777" w:rsidR="005F77F1" w:rsidRPr="008C7EC9" w:rsidRDefault="005F77F1" w:rsidP="005F77F1">
            <w:pPr>
              <w:pStyle w:val="QPPTableTextBold"/>
            </w:pPr>
            <w:r w:rsidRPr="008C7EC9">
              <w:t xml:space="preserve">Minimum boundary setback </w:t>
            </w:r>
            <w:r>
              <w:t>(</w:t>
            </w:r>
            <w:r w:rsidRPr="008C7EC9">
              <w:t>m</w:t>
            </w:r>
            <w:r>
              <w:t>)</w:t>
            </w:r>
          </w:p>
        </w:tc>
      </w:tr>
      <w:tr w:rsidR="005F77F1" w:rsidRPr="00A31F60" w14:paraId="47549171" w14:textId="77777777" w:rsidTr="00A31F60">
        <w:trPr>
          <w:trHeight w:val="153"/>
        </w:trPr>
        <w:tc>
          <w:tcPr>
            <w:tcW w:w="2518" w:type="dxa"/>
            <w:vMerge/>
            <w:shd w:val="clear" w:color="auto" w:fill="auto"/>
          </w:tcPr>
          <w:p w14:paraId="3B01C2E8" w14:textId="77777777" w:rsidR="005F77F1" w:rsidRPr="008C7EC9" w:rsidRDefault="005F77F1" w:rsidP="005F77F1">
            <w:pPr>
              <w:pStyle w:val="QPPTableTextBold"/>
            </w:pPr>
          </w:p>
        </w:tc>
        <w:tc>
          <w:tcPr>
            <w:tcW w:w="2268" w:type="dxa"/>
            <w:gridSpan w:val="2"/>
            <w:shd w:val="clear" w:color="auto" w:fill="auto"/>
          </w:tcPr>
          <w:p w14:paraId="4D9F0E3B" w14:textId="77777777" w:rsidR="005F77F1" w:rsidRPr="008C7EC9" w:rsidRDefault="005F77F1" w:rsidP="005F77F1">
            <w:pPr>
              <w:pStyle w:val="QPPTableTextBold"/>
            </w:pPr>
            <w:r w:rsidRPr="008C7EC9">
              <w:t>Front</w:t>
            </w:r>
          </w:p>
        </w:tc>
        <w:tc>
          <w:tcPr>
            <w:tcW w:w="2268" w:type="dxa"/>
            <w:gridSpan w:val="2"/>
            <w:shd w:val="clear" w:color="auto" w:fill="auto"/>
          </w:tcPr>
          <w:p w14:paraId="69F1C001" w14:textId="77777777" w:rsidR="005F77F1" w:rsidRPr="008C7EC9" w:rsidRDefault="005F77F1" w:rsidP="005F77F1">
            <w:pPr>
              <w:pStyle w:val="QPPTableTextBold"/>
            </w:pPr>
            <w:r w:rsidRPr="008C7EC9">
              <w:t>Rear</w:t>
            </w:r>
          </w:p>
        </w:tc>
        <w:tc>
          <w:tcPr>
            <w:tcW w:w="1843" w:type="dxa"/>
            <w:vMerge w:val="restart"/>
            <w:shd w:val="clear" w:color="auto" w:fill="auto"/>
          </w:tcPr>
          <w:p w14:paraId="7A5FC6A5" w14:textId="77777777" w:rsidR="005F77F1" w:rsidRPr="008C7EC9" w:rsidRDefault="005F77F1" w:rsidP="005F77F1">
            <w:pPr>
              <w:pStyle w:val="QPPTableTextBold"/>
            </w:pPr>
            <w:r w:rsidRPr="008C7EC9">
              <w:t>Side</w:t>
            </w:r>
          </w:p>
        </w:tc>
      </w:tr>
      <w:tr w:rsidR="005F77F1" w:rsidRPr="00A31F60" w14:paraId="7F0407F1" w14:textId="77777777" w:rsidTr="00A31F60">
        <w:trPr>
          <w:trHeight w:val="153"/>
        </w:trPr>
        <w:tc>
          <w:tcPr>
            <w:tcW w:w="2518" w:type="dxa"/>
            <w:vMerge/>
            <w:shd w:val="clear" w:color="auto" w:fill="auto"/>
          </w:tcPr>
          <w:p w14:paraId="125C6C4D" w14:textId="77777777" w:rsidR="005F77F1" w:rsidRPr="008C7EC9" w:rsidRDefault="005F77F1" w:rsidP="005F77F1">
            <w:pPr>
              <w:pStyle w:val="QPPTableTextBody"/>
            </w:pPr>
          </w:p>
        </w:tc>
        <w:tc>
          <w:tcPr>
            <w:tcW w:w="1134" w:type="dxa"/>
            <w:shd w:val="clear" w:color="auto" w:fill="auto"/>
          </w:tcPr>
          <w:p w14:paraId="7EB38E0D" w14:textId="77777777" w:rsidR="005F77F1" w:rsidRPr="008C7EC9" w:rsidRDefault="005F77F1" w:rsidP="005F77F1">
            <w:pPr>
              <w:pStyle w:val="QPPTableTextBold"/>
            </w:pPr>
            <w:r w:rsidRPr="008C7EC9">
              <w:t>To balcony</w:t>
            </w:r>
          </w:p>
        </w:tc>
        <w:tc>
          <w:tcPr>
            <w:tcW w:w="1134" w:type="dxa"/>
            <w:shd w:val="clear" w:color="auto" w:fill="auto"/>
          </w:tcPr>
          <w:p w14:paraId="495D7EE2" w14:textId="77777777" w:rsidR="005F77F1" w:rsidRPr="008C7EC9" w:rsidRDefault="005F77F1" w:rsidP="00EB61B6">
            <w:pPr>
              <w:pStyle w:val="QPPTableTextBold"/>
            </w:pPr>
            <w:r w:rsidRPr="008C7EC9">
              <w:t>To</w:t>
            </w:r>
            <w:r w:rsidR="00EB61B6">
              <w:t xml:space="preserve"> </w:t>
            </w:r>
            <w:r w:rsidRPr="008C7EC9">
              <w:t>wall</w:t>
            </w:r>
          </w:p>
        </w:tc>
        <w:tc>
          <w:tcPr>
            <w:tcW w:w="1134" w:type="dxa"/>
            <w:shd w:val="clear" w:color="auto" w:fill="auto"/>
          </w:tcPr>
          <w:p w14:paraId="22D98F2D" w14:textId="77777777" w:rsidR="005F77F1" w:rsidRPr="008C7EC9" w:rsidRDefault="005F77F1" w:rsidP="005F77F1">
            <w:pPr>
              <w:pStyle w:val="QPPTableTextBold"/>
            </w:pPr>
            <w:r w:rsidRPr="008C7EC9">
              <w:t>To balcony</w:t>
            </w:r>
          </w:p>
        </w:tc>
        <w:tc>
          <w:tcPr>
            <w:tcW w:w="1134" w:type="dxa"/>
            <w:shd w:val="clear" w:color="auto" w:fill="auto"/>
          </w:tcPr>
          <w:p w14:paraId="0F567A7B" w14:textId="77777777" w:rsidR="005F77F1" w:rsidRPr="008C7EC9" w:rsidRDefault="005F77F1" w:rsidP="00EB61B6">
            <w:pPr>
              <w:pStyle w:val="QPPTableTextBold"/>
            </w:pPr>
            <w:r w:rsidRPr="008C7EC9">
              <w:t>To</w:t>
            </w:r>
            <w:r w:rsidR="00EB61B6">
              <w:t xml:space="preserve"> </w:t>
            </w:r>
            <w:r w:rsidRPr="008C7EC9">
              <w:t>wall</w:t>
            </w:r>
          </w:p>
        </w:tc>
        <w:tc>
          <w:tcPr>
            <w:tcW w:w="1843" w:type="dxa"/>
            <w:vMerge/>
            <w:shd w:val="clear" w:color="auto" w:fill="auto"/>
          </w:tcPr>
          <w:p w14:paraId="03A57EF4" w14:textId="77777777" w:rsidR="005F77F1" w:rsidRPr="008C7EC9" w:rsidRDefault="005F77F1" w:rsidP="005F77F1">
            <w:pPr>
              <w:pStyle w:val="QPPTableTextBody"/>
            </w:pPr>
          </w:p>
        </w:tc>
      </w:tr>
      <w:tr w:rsidR="005F77F1" w:rsidRPr="00A31F60" w14:paraId="2903F001" w14:textId="77777777" w:rsidTr="00A31F60">
        <w:trPr>
          <w:trHeight w:val="473"/>
        </w:trPr>
        <w:tc>
          <w:tcPr>
            <w:tcW w:w="2518" w:type="dxa"/>
            <w:shd w:val="clear" w:color="auto" w:fill="auto"/>
          </w:tcPr>
          <w:p w14:paraId="58B19652" w14:textId="77777777" w:rsidR="005F77F1" w:rsidRPr="008C7EC9" w:rsidRDefault="005F77F1" w:rsidP="00EB61B6">
            <w:pPr>
              <w:pStyle w:val="QPPTableTextBody"/>
            </w:pPr>
            <w:r w:rsidRPr="008C7EC9">
              <w:t>1 storey</w:t>
            </w:r>
            <w:r>
              <w:t xml:space="preserve"> </w:t>
            </w:r>
            <w:r w:rsidRPr="008C7EC9">
              <w:t xml:space="preserve">and </w:t>
            </w:r>
            <w:r>
              <w:t xml:space="preserve">up to </w:t>
            </w:r>
            <w:r w:rsidR="00FD1190">
              <w:t>4</w:t>
            </w:r>
            <w:r w:rsidRPr="008C7EC9">
              <w:t>.5m</w:t>
            </w:r>
          </w:p>
        </w:tc>
        <w:tc>
          <w:tcPr>
            <w:tcW w:w="1134" w:type="dxa"/>
            <w:shd w:val="clear" w:color="auto" w:fill="auto"/>
          </w:tcPr>
          <w:p w14:paraId="2FE0A5AD" w14:textId="77777777" w:rsidR="005F77F1" w:rsidRPr="008C7EC9" w:rsidRDefault="005F77F1" w:rsidP="005F77F1">
            <w:pPr>
              <w:pStyle w:val="QPPTableTextBody"/>
            </w:pPr>
            <w:r w:rsidRPr="008C7EC9">
              <w:t>4</w:t>
            </w:r>
          </w:p>
        </w:tc>
        <w:tc>
          <w:tcPr>
            <w:tcW w:w="1134" w:type="dxa"/>
            <w:shd w:val="clear" w:color="auto" w:fill="auto"/>
          </w:tcPr>
          <w:p w14:paraId="5840A82D" w14:textId="77777777" w:rsidR="005F77F1" w:rsidRPr="008C7EC9" w:rsidRDefault="005F77F1" w:rsidP="005F77F1">
            <w:pPr>
              <w:pStyle w:val="QPPTableTextBody"/>
            </w:pPr>
            <w:r w:rsidRPr="008C7EC9">
              <w:t>6</w:t>
            </w:r>
          </w:p>
        </w:tc>
        <w:tc>
          <w:tcPr>
            <w:tcW w:w="1134" w:type="dxa"/>
            <w:shd w:val="clear" w:color="auto" w:fill="auto"/>
          </w:tcPr>
          <w:p w14:paraId="4380A761" w14:textId="77777777" w:rsidR="005F77F1" w:rsidRPr="008C7EC9" w:rsidRDefault="005F77F1" w:rsidP="005F77F1">
            <w:pPr>
              <w:pStyle w:val="QPPTableTextBody"/>
            </w:pPr>
            <w:r w:rsidRPr="008C7EC9">
              <w:t>4</w:t>
            </w:r>
            <w:r>
              <w:t>.5</w:t>
            </w:r>
          </w:p>
        </w:tc>
        <w:tc>
          <w:tcPr>
            <w:tcW w:w="1134" w:type="dxa"/>
            <w:shd w:val="clear" w:color="auto" w:fill="auto"/>
          </w:tcPr>
          <w:p w14:paraId="39A216B2" w14:textId="77777777" w:rsidR="005F77F1" w:rsidRPr="008C7EC9" w:rsidRDefault="005F77F1" w:rsidP="005F77F1">
            <w:pPr>
              <w:pStyle w:val="QPPTableTextBody"/>
            </w:pPr>
            <w:r w:rsidRPr="008C7EC9">
              <w:t>6</w:t>
            </w:r>
          </w:p>
        </w:tc>
        <w:tc>
          <w:tcPr>
            <w:tcW w:w="1843" w:type="dxa"/>
            <w:shd w:val="clear" w:color="auto" w:fill="auto"/>
          </w:tcPr>
          <w:p w14:paraId="1A4D7811" w14:textId="77777777" w:rsidR="005F77F1" w:rsidRPr="008C7EC9" w:rsidRDefault="005F77F1" w:rsidP="005F77F1">
            <w:pPr>
              <w:pStyle w:val="QPPTableTextBody"/>
            </w:pPr>
            <w:r w:rsidRPr="008C7EC9">
              <w:t>1.5</w:t>
            </w:r>
          </w:p>
        </w:tc>
      </w:tr>
      <w:tr w:rsidR="005F77F1" w:rsidRPr="00A31F60" w14:paraId="6429EADE" w14:textId="77777777" w:rsidTr="00A31F60">
        <w:trPr>
          <w:trHeight w:val="1153"/>
        </w:trPr>
        <w:tc>
          <w:tcPr>
            <w:tcW w:w="2518" w:type="dxa"/>
            <w:shd w:val="clear" w:color="auto" w:fill="auto"/>
          </w:tcPr>
          <w:p w14:paraId="171B2950" w14:textId="77777777" w:rsidR="005F77F1" w:rsidRPr="008C7EC9" w:rsidRDefault="005F77F1" w:rsidP="00EB61B6">
            <w:pPr>
              <w:pStyle w:val="QPPTableTextBody"/>
            </w:pPr>
            <w:r w:rsidRPr="008C7EC9">
              <w:t xml:space="preserve">2 storeys and </w:t>
            </w:r>
            <w:r>
              <w:t xml:space="preserve">up to </w:t>
            </w:r>
            <w:r w:rsidRPr="008C7EC9">
              <w:t>9.5m</w:t>
            </w:r>
          </w:p>
        </w:tc>
        <w:tc>
          <w:tcPr>
            <w:tcW w:w="1134" w:type="dxa"/>
            <w:shd w:val="clear" w:color="auto" w:fill="auto"/>
          </w:tcPr>
          <w:p w14:paraId="080C9877" w14:textId="77777777" w:rsidR="005F77F1" w:rsidRPr="008C7EC9" w:rsidRDefault="005F77F1" w:rsidP="005F77F1">
            <w:pPr>
              <w:pStyle w:val="QPPTableTextBody"/>
            </w:pPr>
            <w:r w:rsidRPr="008C7EC9">
              <w:t>4</w:t>
            </w:r>
          </w:p>
        </w:tc>
        <w:tc>
          <w:tcPr>
            <w:tcW w:w="1134" w:type="dxa"/>
            <w:shd w:val="clear" w:color="auto" w:fill="auto"/>
          </w:tcPr>
          <w:p w14:paraId="6641BBC2" w14:textId="77777777" w:rsidR="005F77F1" w:rsidRPr="008C7EC9" w:rsidRDefault="005F77F1" w:rsidP="005F77F1">
            <w:pPr>
              <w:pStyle w:val="QPPTableTextBody"/>
            </w:pPr>
            <w:r w:rsidRPr="008C7EC9">
              <w:t>6</w:t>
            </w:r>
          </w:p>
        </w:tc>
        <w:tc>
          <w:tcPr>
            <w:tcW w:w="1134" w:type="dxa"/>
            <w:shd w:val="clear" w:color="auto" w:fill="auto"/>
          </w:tcPr>
          <w:p w14:paraId="02CCF9F7" w14:textId="77777777" w:rsidR="005F77F1" w:rsidRPr="008C7EC9" w:rsidRDefault="005F77F1" w:rsidP="005F77F1">
            <w:pPr>
              <w:pStyle w:val="QPPTableTextBody"/>
            </w:pPr>
            <w:r w:rsidRPr="008C7EC9">
              <w:t>4</w:t>
            </w:r>
            <w:r>
              <w:t>.5</w:t>
            </w:r>
          </w:p>
        </w:tc>
        <w:tc>
          <w:tcPr>
            <w:tcW w:w="1134" w:type="dxa"/>
            <w:shd w:val="clear" w:color="auto" w:fill="auto"/>
          </w:tcPr>
          <w:p w14:paraId="0C9E2F35" w14:textId="77777777" w:rsidR="005F77F1" w:rsidRPr="008C7EC9" w:rsidRDefault="005F77F1" w:rsidP="005F77F1">
            <w:pPr>
              <w:pStyle w:val="QPPTableTextBody"/>
            </w:pPr>
            <w:r w:rsidRPr="008C7EC9">
              <w:t>6</w:t>
            </w:r>
          </w:p>
        </w:tc>
        <w:tc>
          <w:tcPr>
            <w:tcW w:w="1843" w:type="dxa"/>
            <w:shd w:val="clear" w:color="auto" w:fill="auto"/>
          </w:tcPr>
          <w:p w14:paraId="2B85B9C2" w14:textId="77777777" w:rsidR="005F77F1" w:rsidRDefault="005F77F1" w:rsidP="005F77F1">
            <w:pPr>
              <w:pStyle w:val="QPPTableTextBody"/>
            </w:pPr>
            <w:r>
              <w:t>1.5m to 4</w:t>
            </w:r>
            <w:r w:rsidRPr="008C7EC9">
              <w:t>.5m</w:t>
            </w:r>
          </w:p>
          <w:p w14:paraId="4434061B" w14:textId="77777777" w:rsidR="00EB61B6" w:rsidRDefault="005F77F1" w:rsidP="00EB61B6">
            <w:pPr>
              <w:pStyle w:val="QPPTableTextBody"/>
            </w:pPr>
            <w:r>
              <w:t xml:space="preserve">2.0m to 7.5m </w:t>
            </w:r>
            <w:r w:rsidRPr="008C7EC9">
              <w:t>then</w:t>
            </w:r>
          </w:p>
          <w:p w14:paraId="1ADB2512" w14:textId="77777777" w:rsidR="005F77F1" w:rsidRPr="008C7EC9" w:rsidRDefault="005F77F1" w:rsidP="00EB61B6">
            <w:pPr>
              <w:pStyle w:val="QPPTableTextBody"/>
            </w:pPr>
            <w:r>
              <w:t xml:space="preserve">2.0m </w:t>
            </w:r>
            <w:r w:rsidRPr="008C7EC9">
              <w:t>plus 0.5m /3m above 7.5m</w:t>
            </w:r>
          </w:p>
        </w:tc>
      </w:tr>
      <w:tr w:rsidR="005F77F1" w:rsidRPr="00A31F60" w14:paraId="2E59FE1B" w14:textId="77777777" w:rsidTr="00A31F60">
        <w:trPr>
          <w:trHeight w:val="961"/>
        </w:trPr>
        <w:tc>
          <w:tcPr>
            <w:tcW w:w="2518" w:type="dxa"/>
            <w:shd w:val="clear" w:color="auto" w:fill="auto"/>
          </w:tcPr>
          <w:p w14:paraId="372443DB" w14:textId="77777777" w:rsidR="005F77F1" w:rsidRPr="000C34EC" w:rsidRDefault="005F77F1" w:rsidP="005F77F1">
            <w:pPr>
              <w:pStyle w:val="QPPTableTextBody"/>
            </w:pPr>
            <w:r w:rsidRPr="008C7EC9">
              <w:t xml:space="preserve">2 storeys and </w:t>
            </w:r>
            <w:r>
              <w:t xml:space="preserve">up </w:t>
            </w:r>
            <w:r w:rsidRPr="008C7EC9">
              <w:t>to 9.5m</w:t>
            </w:r>
            <w:r>
              <w:t xml:space="preserve"> </w:t>
            </w:r>
            <w:r w:rsidRPr="00A31F60">
              <w:rPr>
                <w:u w:val="single"/>
              </w:rPr>
              <w:t>and</w:t>
            </w:r>
            <w:r>
              <w:t xml:space="preserve"> w</w:t>
            </w:r>
            <w:r w:rsidRPr="000C34EC">
              <w:t xml:space="preserve">here located on a lot with a street frontage of </w:t>
            </w:r>
            <w:r w:rsidR="000A0918">
              <w:t>15</w:t>
            </w:r>
            <w:r>
              <w:t xml:space="preserve">m or </w:t>
            </w:r>
            <w:r w:rsidRPr="000C34EC">
              <w:t>le</w:t>
            </w:r>
            <w:r>
              <w:t>ss</w:t>
            </w:r>
          </w:p>
        </w:tc>
        <w:tc>
          <w:tcPr>
            <w:tcW w:w="1134" w:type="dxa"/>
            <w:shd w:val="clear" w:color="auto" w:fill="auto"/>
          </w:tcPr>
          <w:p w14:paraId="054BF00B" w14:textId="77777777" w:rsidR="005F77F1" w:rsidRPr="008C7EC9" w:rsidRDefault="005F77F1" w:rsidP="005F77F1">
            <w:pPr>
              <w:pStyle w:val="QPPTableTextBody"/>
            </w:pPr>
            <w:r w:rsidRPr="008C7EC9">
              <w:t>4</w:t>
            </w:r>
          </w:p>
        </w:tc>
        <w:tc>
          <w:tcPr>
            <w:tcW w:w="1134" w:type="dxa"/>
            <w:shd w:val="clear" w:color="auto" w:fill="auto"/>
          </w:tcPr>
          <w:p w14:paraId="4D449469" w14:textId="77777777" w:rsidR="005F77F1" w:rsidRPr="008C7EC9" w:rsidRDefault="005F77F1" w:rsidP="005F77F1">
            <w:pPr>
              <w:pStyle w:val="QPPTableTextBody"/>
            </w:pPr>
            <w:r w:rsidRPr="008C7EC9">
              <w:t>6</w:t>
            </w:r>
          </w:p>
        </w:tc>
        <w:tc>
          <w:tcPr>
            <w:tcW w:w="1134" w:type="dxa"/>
            <w:shd w:val="clear" w:color="auto" w:fill="auto"/>
          </w:tcPr>
          <w:p w14:paraId="5AFE65BF" w14:textId="77777777" w:rsidR="005F77F1" w:rsidRPr="008C7EC9" w:rsidRDefault="005F77F1" w:rsidP="005F77F1">
            <w:pPr>
              <w:pStyle w:val="QPPTableTextBody"/>
            </w:pPr>
            <w:r w:rsidRPr="008C7EC9">
              <w:t>4</w:t>
            </w:r>
            <w:r>
              <w:t>.5</w:t>
            </w:r>
          </w:p>
        </w:tc>
        <w:tc>
          <w:tcPr>
            <w:tcW w:w="1134" w:type="dxa"/>
            <w:shd w:val="clear" w:color="auto" w:fill="auto"/>
          </w:tcPr>
          <w:p w14:paraId="6C9235EA" w14:textId="77777777" w:rsidR="005F77F1" w:rsidRPr="008C7EC9" w:rsidRDefault="005F77F1" w:rsidP="005F77F1">
            <w:pPr>
              <w:pStyle w:val="QPPTableTextBody"/>
            </w:pPr>
            <w:r w:rsidRPr="008C7EC9">
              <w:t>6</w:t>
            </w:r>
          </w:p>
        </w:tc>
        <w:tc>
          <w:tcPr>
            <w:tcW w:w="1843" w:type="dxa"/>
            <w:shd w:val="clear" w:color="auto" w:fill="auto"/>
          </w:tcPr>
          <w:p w14:paraId="402B3091" w14:textId="77777777" w:rsidR="00EB61B6" w:rsidRDefault="005F77F1" w:rsidP="00EB61B6">
            <w:pPr>
              <w:pStyle w:val="QPPTableTextBody"/>
            </w:pPr>
            <w:r>
              <w:t xml:space="preserve">1.5m to 7.5m </w:t>
            </w:r>
            <w:r w:rsidRPr="008C7EC9">
              <w:t>then</w:t>
            </w:r>
          </w:p>
          <w:p w14:paraId="53F30D81" w14:textId="77777777" w:rsidR="005F77F1" w:rsidRPr="008C7EC9" w:rsidRDefault="005F77F1" w:rsidP="00EB61B6">
            <w:pPr>
              <w:pStyle w:val="QPPTableTextBody"/>
            </w:pPr>
            <w:r>
              <w:t xml:space="preserve">1.5m </w:t>
            </w:r>
            <w:r w:rsidRPr="008C7EC9">
              <w:t>plus 0.5m /3m above 7.5m</w:t>
            </w:r>
          </w:p>
        </w:tc>
      </w:tr>
      <w:tr w:rsidR="005F77F1" w:rsidRPr="00A31F60" w14:paraId="3E29C22E" w14:textId="77777777" w:rsidTr="00A31F60">
        <w:trPr>
          <w:trHeight w:val="490"/>
        </w:trPr>
        <w:tc>
          <w:tcPr>
            <w:tcW w:w="2518" w:type="dxa"/>
            <w:shd w:val="clear" w:color="auto" w:fill="auto"/>
          </w:tcPr>
          <w:p w14:paraId="4D762F65" w14:textId="77777777" w:rsidR="005F77F1" w:rsidRPr="008C7EC9" w:rsidRDefault="005F77F1" w:rsidP="00EB61B6">
            <w:pPr>
              <w:pStyle w:val="QPPTableTextBody"/>
            </w:pPr>
            <w:r>
              <w:t xml:space="preserve">3 </w:t>
            </w:r>
            <w:r w:rsidRPr="008C7EC9">
              <w:t xml:space="preserve">storeys and </w:t>
            </w:r>
            <w:r w:rsidR="00E358E8">
              <w:t>up to 11</w:t>
            </w:r>
            <w:r>
              <w:t>.5</w:t>
            </w:r>
            <w:r w:rsidRPr="005E4554">
              <w:t xml:space="preserve"> m</w:t>
            </w:r>
          </w:p>
        </w:tc>
        <w:tc>
          <w:tcPr>
            <w:tcW w:w="1134" w:type="dxa"/>
            <w:shd w:val="clear" w:color="auto" w:fill="auto"/>
          </w:tcPr>
          <w:p w14:paraId="4A050A83" w14:textId="77777777" w:rsidR="005F77F1" w:rsidRPr="008C7EC9" w:rsidRDefault="005F77F1" w:rsidP="002D1650">
            <w:pPr>
              <w:pStyle w:val="QPPTableTextBody"/>
            </w:pPr>
            <w:r w:rsidRPr="008C7EC9">
              <w:t>4</w:t>
            </w:r>
          </w:p>
        </w:tc>
        <w:tc>
          <w:tcPr>
            <w:tcW w:w="1134" w:type="dxa"/>
            <w:shd w:val="clear" w:color="auto" w:fill="auto"/>
          </w:tcPr>
          <w:p w14:paraId="3E710EBE" w14:textId="77777777" w:rsidR="005F77F1" w:rsidRPr="008C7EC9" w:rsidRDefault="005F77F1" w:rsidP="005F77F1">
            <w:pPr>
              <w:pStyle w:val="QPPTableTextBody"/>
            </w:pPr>
            <w:r w:rsidRPr="008C7EC9">
              <w:t>6</w:t>
            </w:r>
          </w:p>
        </w:tc>
        <w:tc>
          <w:tcPr>
            <w:tcW w:w="2268" w:type="dxa"/>
            <w:gridSpan w:val="2"/>
            <w:shd w:val="clear" w:color="auto" w:fill="auto"/>
          </w:tcPr>
          <w:p w14:paraId="124F6FFC" w14:textId="77777777" w:rsidR="005F77F1" w:rsidRPr="008C7EC9" w:rsidRDefault="005F77F1" w:rsidP="002D1650">
            <w:pPr>
              <w:pStyle w:val="QPPTableTextBody"/>
            </w:pPr>
            <w:r w:rsidRPr="008C7EC9">
              <w:t>6</w:t>
            </w:r>
          </w:p>
        </w:tc>
        <w:tc>
          <w:tcPr>
            <w:tcW w:w="1843" w:type="dxa"/>
            <w:shd w:val="clear" w:color="auto" w:fill="auto"/>
          </w:tcPr>
          <w:p w14:paraId="0C87CBAD" w14:textId="77777777" w:rsidR="00457D61" w:rsidRDefault="00457D61" w:rsidP="005F77F1">
            <w:pPr>
              <w:pStyle w:val="QPPTableTextBody"/>
            </w:pPr>
            <w:r>
              <w:t>1.5m to 4.5m</w:t>
            </w:r>
          </w:p>
          <w:p w14:paraId="509D5701" w14:textId="77777777" w:rsidR="00457D61" w:rsidRDefault="00457D61" w:rsidP="005F77F1">
            <w:pPr>
              <w:pStyle w:val="QPPTableTextBody"/>
            </w:pPr>
            <w:r>
              <w:t>2.0m to 7.5m then</w:t>
            </w:r>
          </w:p>
          <w:p w14:paraId="3F1FB32E" w14:textId="77777777" w:rsidR="005F77F1" w:rsidRPr="008C7EC9" w:rsidRDefault="00457D61" w:rsidP="005F77F1">
            <w:pPr>
              <w:pStyle w:val="QPPTableTextBody"/>
            </w:pPr>
            <w:r>
              <w:t>2.0m plus 0.5m /3m above 7.5m</w:t>
            </w:r>
          </w:p>
        </w:tc>
      </w:tr>
    </w:tbl>
    <w:p w14:paraId="630B29B6" w14:textId="77777777" w:rsidR="00A165EB" w:rsidRDefault="00E5388B" w:rsidP="005F77F1">
      <w:pPr>
        <w:pStyle w:val="QPPEditorsNoteStyle1"/>
      </w:pPr>
      <w:r>
        <w:t>Note—</w:t>
      </w:r>
    </w:p>
    <w:p w14:paraId="3E4C2480" w14:textId="77777777" w:rsidR="005F77F1" w:rsidRPr="004105DE" w:rsidRDefault="005F77F1" w:rsidP="00A165EB">
      <w:pPr>
        <w:pStyle w:val="QPPEditorsnotebulletpoint1"/>
      </w:pPr>
      <w:r w:rsidRPr="004105DE">
        <w:t xml:space="preserve">Boundary </w:t>
      </w:r>
      <w:r w:rsidR="006A119D">
        <w:t>setbacks</w:t>
      </w:r>
      <w:r w:rsidRPr="004105DE">
        <w:t xml:space="preserve"> to balconies are measured to the edge of the balcony or balustrading, whichever is closer to the b</w:t>
      </w:r>
      <w:r w:rsidR="00EB61B6">
        <w:t>oundary.</w:t>
      </w:r>
    </w:p>
    <w:p w14:paraId="0A21263C" w14:textId="77777777" w:rsidR="005F77F1" w:rsidRDefault="005F77F1" w:rsidP="00A165EB">
      <w:pPr>
        <w:pStyle w:val="QPPEditorsnotebulletpoint1"/>
      </w:pPr>
      <w:r w:rsidRPr="004105DE">
        <w:t xml:space="preserve">For development located on a </w:t>
      </w:r>
      <w:r w:rsidR="006A119D">
        <w:t xml:space="preserve">site </w:t>
      </w:r>
      <w:r w:rsidR="007A6F19">
        <w:t>with 2</w:t>
      </w:r>
      <w:r w:rsidRPr="004105DE">
        <w:t xml:space="preserve"> or more </w:t>
      </w:r>
      <w:r w:rsidR="00A80A78">
        <w:t>street frontages</w:t>
      </w:r>
      <w:r w:rsidRPr="004105DE">
        <w:t xml:space="preserve">, all common boundaries with adjoining lots </w:t>
      </w:r>
      <w:r w:rsidR="00EB61B6">
        <w:t>are considered side boundaries.</w:t>
      </w:r>
    </w:p>
    <w:p w14:paraId="34C47635" w14:textId="77777777" w:rsidR="00F2513E" w:rsidRDefault="00E5388B" w:rsidP="00C02EC8">
      <w:pPr>
        <w:pStyle w:val="QPPEditorsnotebulletpoint1"/>
      </w:pPr>
      <w:r w:rsidRPr="00B02B99">
        <w:t xml:space="preserve">Roofing of terrace areas on </w:t>
      </w:r>
      <w:r w:rsidR="007A6F19">
        <w:t>car</w:t>
      </w:r>
      <w:r w:rsidR="00A165EB">
        <w:t xml:space="preserve"> </w:t>
      </w:r>
      <w:r w:rsidR="00A80A78">
        <w:t xml:space="preserve">parking </w:t>
      </w:r>
      <w:r w:rsidRPr="00B02B99">
        <w:t xml:space="preserve">structures are to comply with boundary </w:t>
      </w:r>
      <w:r w:rsidR="00A80A78">
        <w:t xml:space="preserve">setback </w:t>
      </w:r>
      <w:r w:rsidRPr="00B02B99">
        <w:t>requirements for balconies.</w:t>
      </w:r>
    </w:p>
    <w:p w14:paraId="6FF7A1BF" w14:textId="77777777" w:rsidR="00C02EC8" w:rsidRDefault="00C02EC8" w:rsidP="00D2360F">
      <w:pPr>
        <w:pStyle w:val="QPPEditorsnotebulletpoint1"/>
        <w:numPr>
          <w:ilvl w:val="0"/>
          <w:numId w:val="0"/>
        </w:numPr>
        <w:ind w:left="720"/>
      </w:pPr>
    </w:p>
    <w:p w14:paraId="0A051C11" w14:textId="77777777" w:rsidR="00084C46" w:rsidRPr="00084C46" w:rsidRDefault="00084C46" w:rsidP="00D2360F">
      <w:pPr>
        <w:pStyle w:val="QPPTableHeadingStyle1"/>
      </w:pPr>
      <w:bookmarkStart w:id="4" w:name="Table9363D"/>
      <w:r w:rsidRPr="00084C46">
        <w:t>Table 9.3.6.3.D—Air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084C46" w:rsidRPr="00084C46" w14:paraId="06848B30"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4"/>
          <w:p w14:paraId="01127F70" w14:textId="77777777" w:rsidR="00084C46" w:rsidRPr="00084C46" w:rsidRDefault="00084C46" w:rsidP="00D2360F">
            <w:pPr>
              <w:pStyle w:val="QPPTableTextBold"/>
            </w:pPr>
            <w:r w:rsidRPr="00084C46">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AF9533" w14:textId="77777777" w:rsidR="00084C46" w:rsidRPr="00084C46" w:rsidRDefault="00084C46" w:rsidP="00D2360F">
            <w:pPr>
              <w:pStyle w:val="QPPTableTextBold"/>
            </w:pPr>
            <w:r w:rsidRPr="00084C46">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FB9122" w14:textId="77777777" w:rsidR="00084C46" w:rsidRPr="00084C46" w:rsidRDefault="00084C46" w:rsidP="00D2360F">
            <w:pPr>
              <w:pStyle w:val="QPPTableTextBold"/>
            </w:pPr>
            <w:r w:rsidRPr="00084C46">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FB8EDB" w14:textId="77777777" w:rsidR="00084C46" w:rsidRPr="00084C46" w:rsidRDefault="00084C46" w:rsidP="00D2360F">
            <w:pPr>
              <w:pStyle w:val="QPPTableTextBold"/>
            </w:pPr>
            <w:r w:rsidRPr="00084C46">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A448AB" w14:textId="77777777" w:rsidR="00084C46" w:rsidRPr="00084C46" w:rsidRDefault="00084C46" w:rsidP="00D2360F">
            <w:pPr>
              <w:pStyle w:val="QPPTableTextBold"/>
            </w:pPr>
            <w:r w:rsidRPr="00084C46">
              <w:t>Criteria including background (ppm)</w:t>
            </w:r>
          </w:p>
        </w:tc>
      </w:tr>
      <w:tr w:rsidR="00084C46" w:rsidRPr="00084C46" w14:paraId="16888A5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DC535B" w14:textId="77777777" w:rsidR="00084C46" w:rsidRPr="00084C46" w:rsidRDefault="00084C46" w:rsidP="00D2360F">
            <w:pPr>
              <w:pStyle w:val="QPPTableTextBody"/>
            </w:pPr>
            <w:r w:rsidRPr="00084C46">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769644"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6F57C4"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A86C25C" w14:textId="77777777" w:rsidR="00084C46" w:rsidRPr="00084C46" w:rsidRDefault="00084C46" w:rsidP="00D2360F">
            <w:pPr>
              <w:pStyle w:val="QPPTableTextBody"/>
            </w:pPr>
            <w:r w:rsidRPr="00084C46">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DB1A30" w14:textId="77777777" w:rsidR="00084C46" w:rsidRPr="00084C46" w:rsidRDefault="00084C46" w:rsidP="00D2360F">
            <w:pPr>
              <w:pStyle w:val="QPPTableTextBody"/>
            </w:pPr>
            <w:r w:rsidRPr="00084C46">
              <w:t>-</w:t>
            </w:r>
          </w:p>
        </w:tc>
      </w:tr>
      <w:tr w:rsidR="00084C46" w:rsidRPr="00084C46" w14:paraId="16EE8F0F"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2F07F7" w14:textId="77777777" w:rsidR="00084C46" w:rsidRPr="00084C46" w:rsidRDefault="00084C46" w:rsidP="00D2360F">
            <w:pPr>
              <w:pStyle w:val="QPPTableTextBody"/>
            </w:pPr>
            <w:r w:rsidRPr="00084C46">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514D9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C1AA945"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5DC88DE" w14:textId="77777777" w:rsidR="00084C46" w:rsidRPr="00084C46" w:rsidRDefault="00084C46" w:rsidP="00D2360F">
            <w:pPr>
              <w:pStyle w:val="QPPTableTextBody"/>
            </w:pPr>
            <w:r w:rsidRPr="00084C46">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87B8D74" w14:textId="77777777" w:rsidR="00084C46" w:rsidRPr="00084C46" w:rsidRDefault="00084C46" w:rsidP="00D2360F">
            <w:pPr>
              <w:pStyle w:val="QPPTableTextBody"/>
            </w:pPr>
            <w:r w:rsidRPr="00084C46">
              <w:t>-</w:t>
            </w:r>
          </w:p>
        </w:tc>
      </w:tr>
      <w:tr w:rsidR="00084C46" w:rsidRPr="00084C46" w14:paraId="42C49AA9"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58F2E5D9"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968A6E5"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D7A311"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979106" w14:textId="77777777" w:rsidR="00084C46" w:rsidRPr="00084C46" w:rsidRDefault="00084C46" w:rsidP="00D2360F">
            <w:pPr>
              <w:pStyle w:val="QPPTableTextBody"/>
            </w:pPr>
            <w:r w:rsidRPr="00084C46">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A388D1" w14:textId="77777777" w:rsidR="00084C46" w:rsidRPr="00084C46" w:rsidRDefault="00084C46" w:rsidP="00D2360F">
            <w:pPr>
              <w:pStyle w:val="QPPTableTextBody"/>
            </w:pPr>
            <w:r w:rsidRPr="00084C46">
              <w:t>-</w:t>
            </w:r>
          </w:p>
        </w:tc>
      </w:tr>
      <w:tr w:rsidR="00084C46" w:rsidRPr="00084C46" w14:paraId="195DC499"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B6E0BFB" w14:textId="77777777" w:rsidR="00084C46" w:rsidRPr="00084C46" w:rsidRDefault="00084C46" w:rsidP="00D2360F">
            <w:pPr>
              <w:pStyle w:val="QPPTableTextBody"/>
            </w:pPr>
            <w:r w:rsidRPr="00084C46">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7CE53B5"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6E1115"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9233A9" w14:textId="77777777" w:rsidR="00084C46" w:rsidRPr="00084C46" w:rsidRDefault="00084C46" w:rsidP="00D2360F">
            <w:pPr>
              <w:pStyle w:val="QPPTableTextBody"/>
            </w:pPr>
            <w:r w:rsidRPr="00084C46">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D4BCDA" w14:textId="77777777" w:rsidR="00084C46" w:rsidRPr="00084C46" w:rsidRDefault="00084C46" w:rsidP="00D2360F">
            <w:pPr>
              <w:pStyle w:val="QPPTableTextBody"/>
            </w:pPr>
            <w:r w:rsidRPr="00084C46">
              <w:t>9.2</w:t>
            </w:r>
          </w:p>
        </w:tc>
      </w:tr>
      <w:tr w:rsidR="00084C46" w:rsidRPr="00084C46" w14:paraId="560C287C"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4BED69" w14:textId="77777777" w:rsidR="00084C46" w:rsidRPr="00084C46" w:rsidRDefault="00084C46" w:rsidP="00D2360F">
            <w:pPr>
              <w:pStyle w:val="QPPTableTextBody"/>
            </w:pPr>
            <w:r w:rsidRPr="00084C46">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4DFA818"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40571E"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65AEECB" w14:textId="77777777" w:rsidR="00084C46" w:rsidRPr="00084C46" w:rsidRDefault="00084C46" w:rsidP="00D2360F">
            <w:pPr>
              <w:pStyle w:val="QPPTableTextBody"/>
            </w:pPr>
            <w:r w:rsidRPr="00084C46">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87B3DF" w14:textId="77777777" w:rsidR="00084C46" w:rsidRPr="00084C46" w:rsidRDefault="00084C46" w:rsidP="00D2360F">
            <w:pPr>
              <w:pStyle w:val="QPPTableTextBody"/>
            </w:pPr>
            <w:r w:rsidRPr="00084C46">
              <w:t>0.003</w:t>
            </w:r>
          </w:p>
        </w:tc>
      </w:tr>
      <w:tr w:rsidR="00084C46" w:rsidRPr="00084C46" w14:paraId="445F13E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79F8E9" w14:textId="77777777" w:rsidR="00084C46" w:rsidRPr="00084C46" w:rsidRDefault="00084C46" w:rsidP="00D2360F">
            <w:pPr>
              <w:pStyle w:val="QPPTableTextBody"/>
            </w:pPr>
            <w:r w:rsidRPr="00084C46">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4ED0A6"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7A72727"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95DB82" w14:textId="77777777" w:rsidR="00084C46" w:rsidRPr="00084C46" w:rsidRDefault="00084C46" w:rsidP="00D2360F">
            <w:pPr>
              <w:pStyle w:val="QPPTableTextBody"/>
            </w:pPr>
            <w:r w:rsidRPr="00084C46">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12F572" w14:textId="77777777" w:rsidR="00084C46" w:rsidRPr="00084C46" w:rsidRDefault="00084C46" w:rsidP="00D2360F">
            <w:pPr>
              <w:pStyle w:val="QPPTableTextBody"/>
            </w:pPr>
            <w:r w:rsidRPr="00084C46">
              <w:t>0.004</w:t>
            </w:r>
          </w:p>
        </w:tc>
      </w:tr>
      <w:tr w:rsidR="00084C46" w:rsidRPr="00084C46" w14:paraId="3D0DDB06"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8C01CE" w14:textId="77777777" w:rsidR="00084C46" w:rsidRPr="00084C46" w:rsidRDefault="00084C46" w:rsidP="00D2360F">
            <w:pPr>
              <w:pStyle w:val="QPPTableTextBody"/>
            </w:pPr>
            <w:r w:rsidRPr="00084C46">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C2DF0BD"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9793F46"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7D5E9C" w14:textId="77777777" w:rsidR="00084C46" w:rsidRPr="00084C46" w:rsidRDefault="00084C46" w:rsidP="00D2360F">
            <w:pPr>
              <w:pStyle w:val="QPPTableTextBody"/>
            </w:pPr>
            <w:r w:rsidRPr="00084C46">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A35C04" w14:textId="77777777" w:rsidR="00084C46" w:rsidRPr="00084C46" w:rsidRDefault="00084C46" w:rsidP="00D2360F">
            <w:pPr>
              <w:pStyle w:val="QPPTableTextBody"/>
            </w:pPr>
            <w:r w:rsidRPr="00084C46">
              <w:t>3.5</w:t>
            </w:r>
          </w:p>
        </w:tc>
      </w:tr>
      <w:tr w:rsidR="00084C46" w:rsidRPr="00084C46" w14:paraId="45F2FDC4"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98394A" w14:textId="77777777" w:rsidR="00084C46" w:rsidRPr="00084C46" w:rsidRDefault="00084C46" w:rsidP="00D2360F">
            <w:pPr>
              <w:pStyle w:val="QPPTableTextBody"/>
            </w:pPr>
            <w:r w:rsidRPr="00084C46">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DAA9F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B85482"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8ED3E6" w14:textId="77777777" w:rsidR="00084C46" w:rsidRPr="00084C46" w:rsidRDefault="00084C46" w:rsidP="00D2360F">
            <w:pPr>
              <w:pStyle w:val="QPPTableTextBody"/>
            </w:pPr>
            <w:r w:rsidRPr="00084C46">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63DBC5" w14:textId="77777777" w:rsidR="00084C46" w:rsidRPr="00084C46" w:rsidRDefault="00084C46" w:rsidP="00D2360F">
            <w:pPr>
              <w:pStyle w:val="QPPTableTextBody"/>
            </w:pPr>
            <w:r w:rsidRPr="00084C46">
              <w:t>0.0001</w:t>
            </w:r>
          </w:p>
        </w:tc>
      </w:tr>
      <w:tr w:rsidR="00084C46" w:rsidRPr="00084C46" w14:paraId="2DE6C710"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FE22F2" w14:textId="77777777" w:rsidR="00084C46" w:rsidRPr="00084C46" w:rsidRDefault="00084C46" w:rsidP="00D2360F">
            <w:pPr>
              <w:pStyle w:val="QPPTableTextBody"/>
            </w:pPr>
            <w:r w:rsidRPr="00084C46">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18F501E"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2015D34"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614040" w14:textId="77777777" w:rsidR="00084C46" w:rsidRPr="00084C46" w:rsidRDefault="00084C46" w:rsidP="00D2360F">
            <w:pPr>
              <w:pStyle w:val="QPPTableTextBody"/>
            </w:pPr>
            <w:r w:rsidRPr="00084C46">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EA9F1B" w14:textId="77777777" w:rsidR="00084C46" w:rsidRPr="00084C46" w:rsidRDefault="00084C46" w:rsidP="00D2360F">
            <w:pPr>
              <w:pStyle w:val="QPPTableTextBody"/>
            </w:pPr>
            <w:r w:rsidRPr="00084C46">
              <w:t>0.9</w:t>
            </w:r>
          </w:p>
        </w:tc>
      </w:tr>
      <w:tr w:rsidR="00084C46" w:rsidRPr="00084C46" w14:paraId="276470F7"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6F6989" w14:textId="77777777" w:rsidR="00084C46" w:rsidRPr="00084C46" w:rsidRDefault="00084C46" w:rsidP="00D2360F">
            <w:pPr>
              <w:pStyle w:val="QPPTableTextBody"/>
            </w:pPr>
            <w:r w:rsidRPr="00084C46">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2307381"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7CBE152"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8FEF3E" w14:textId="77777777" w:rsidR="00084C46" w:rsidRPr="00084C46" w:rsidRDefault="00084C46" w:rsidP="00D2360F">
            <w:pPr>
              <w:pStyle w:val="QPPTableTextBody"/>
            </w:pPr>
            <w:r w:rsidRPr="00084C46">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D9D8F2" w14:textId="77777777" w:rsidR="00084C46" w:rsidRPr="00084C46" w:rsidRDefault="00084C46" w:rsidP="00D2360F">
            <w:pPr>
              <w:pStyle w:val="QPPTableTextBody"/>
            </w:pPr>
            <w:r w:rsidRPr="00084C46">
              <w:t>1.8</w:t>
            </w:r>
          </w:p>
        </w:tc>
      </w:tr>
      <w:tr w:rsidR="00084C46" w:rsidRPr="00084C46" w14:paraId="46CAEC4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4E7E49" w14:textId="77777777" w:rsidR="00084C46" w:rsidRPr="00084C46" w:rsidRDefault="00084C46" w:rsidP="00D2360F">
            <w:pPr>
              <w:pStyle w:val="QPPTableTextBody"/>
            </w:pPr>
            <w:r w:rsidRPr="00084C46">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4F861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D81CCF" w14:textId="77777777" w:rsidR="00084C46" w:rsidRPr="00084C46" w:rsidRDefault="00084C46" w:rsidP="00D2360F">
            <w:pPr>
              <w:pStyle w:val="QPPTableTextBody"/>
            </w:pPr>
            <w:r w:rsidRPr="00084C46">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D62617" w14:textId="77777777" w:rsidR="00084C46" w:rsidRPr="00084C46" w:rsidRDefault="00084C46" w:rsidP="00D2360F">
            <w:pPr>
              <w:pStyle w:val="QPPTableTextBody"/>
            </w:pPr>
            <w:r w:rsidRPr="00084C46">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180019F" w14:textId="77777777" w:rsidR="00084C46" w:rsidRPr="00084C46" w:rsidRDefault="00084C46" w:rsidP="00D2360F">
            <w:pPr>
              <w:pStyle w:val="QPPTableTextBody"/>
            </w:pPr>
            <w:r w:rsidRPr="00084C46">
              <w:t>-</w:t>
            </w:r>
          </w:p>
        </w:tc>
      </w:tr>
      <w:tr w:rsidR="00084C46" w:rsidRPr="00084C46" w14:paraId="107232BC"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D65BFE" w14:textId="77777777" w:rsidR="00084C46" w:rsidRPr="00084C46" w:rsidRDefault="00084C46" w:rsidP="00D2360F">
            <w:pPr>
              <w:pStyle w:val="QPPTableTextBody"/>
            </w:pPr>
            <w:r w:rsidRPr="00084C46">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7940C12"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9FDE7E"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2733FB" w14:textId="77777777" w:rsidR="00084C46" w:rsidRPr="00084C46" w:rsidRDefault="00084C46" w:rsidP="00D2360F">
            <w:pPr>
              <w:pStyle w:val="QPPTableTextBody"/>
            </w:pPr>
            <w:r w:rsidRPr="00084C46">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8020477" w14:textId="77777777" w:rsidR="00084C46" w:rsidRPr="00084C46" w:rsidRDefault="00084C46" w:rsidP="00D2360F">
            <w:pPr>
              <w:pStyle w:val="QPPTableTextBody"/>
            </w:pPr>
            <w:r w:rsidRPr="00084C46">
              <w:t>1.1</w:t>
            </w:r>
          </w:p>
        </w:tc>
      </w:tr>
      <w:tr w:rsidR="00084C46" w:rsidRPr="00084C46" w14:paraId="0FC1F55D"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11002F" w14:textId="77777777" w:rsidR="00084C46" w:rsidRPr="00084C46" w:rsidRDefault="00084C46" w:rsidP="00D2360F">
            <w:pPr>
              <w:pStyle w:val="QPPTableTextBody"/>
            </w:pPr>
            <w:r w:rsidRPr="00084C46">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40D32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F17554"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E2F0282" w14:textId="77777777" w:rsidR="00084C46" w:rsidRPr="00084C46" w:rsidRDefault="00084C46" w:rsidP="00D2360F">
            <w:pPr>
              <w:pStyle w:val="QPPTableTextBody"/>
            </w:pPr>
            <w:r w:rsidRPr="00084C46">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80441D" w14:textId="77777777" w:rsidR="00084C46" w:rsidRPr="00084C46" w:rsidRDefault="00084C46" w:rsidP="00D2360F">
            <w:pPr>
              <w:pStyle w:val="QPPTableTextBody"/>
            </w:pPr>
            <w:r w:rsidRPr="00084C46">
              <w:t>0.05</w:t>
            </w:r>
          </w:p>
        </w:tc>
      </w:tr>
      <w:tr w:rsidR="00084C46" w:rsidRPr="00084C46" w14:paraId="616CE96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EEA8C2" w14:textId="77777777" w:rsidR="00084C46" w:rsidRPr="00084C46" w:rsidRDefault="00084C46" w:rsidP="00D2360F">
            <w:pPr>
              <w:pStyle w:val="QPPTableTextBody"/>
            </w:pPr>
            <w:r w:rsidRPr="00084C46">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CCE841"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3F6CDEC"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E469513" w14:textId="77777777" w:rsidR="00084C46" w:rsidRPr="00084C46" w:rsidRDefault="00084C46" w:rsidP="00D2360F">
            <w:pPr>
              <w:pStyle w:val="QPPTableTextBody"/>
            </w:pPr>
            <w:r w:rsidRPr="00084C46">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4D1D889" w14:textId="77777777" w:rsidR="00084C46" w:rsidRPr="00084C46" w:rsidRDefault="00084C46" w:rsidP="00D2360F">
            <w:pPr>
              <w:pStyle w:val="QPPTableTextBody"/>
            </w:pPr>
            <w:r w:rsidRPr="00084C46">
              <w:t>0.029</w:t>
            </w:r>
          </w:p>
        </w:tc>
      </w:tr>
      <w:tr w:rsidR="00084C46" w:rsidRPr="00084C46" w14:paraId="5EAFD2F6"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438C0F" w14:textId="77777777" w:rsidR="00084C46" w:rsidRPr="00084C46" w:rsidRDefault="00084C46" w:rsidP="00D2360F">
            <w:pPr>
              <w:pStyle w:val="QPPTableTextBody"/>
            </w:pPr>
            <w:r w:rsidRPr="00084C46">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C60DB4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C9766F"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D13DFE" w14:textId="77777777" w:rsidR="00084C46" w:rsidRPr="00084C46" w:rsidRDefault="00084C46" w:rsidP="00D2360F">
            <w:pPr>
              <w:pStyle w:val="QPPTableTextBody"/>
            </w:pPr>
            <w:r w:rsidRPr="00084C46">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43FF8F" w14:textId="77777777" w:rsidR="00084C46" w:rsidRPr="00084C46" w:rsidRDefault="00084C46" w:rsidP="00D2360F">
            <w:pPr>
              <w:pStyle w:val="QPPTableTextBody"/>
            </w:pPr>
            <w:r w:rsidRPr="00084C46">
              <w:t>0.16</w:t>
            </w:r>
          </w:p>
        </w:tc>
      </w:tr>
      <w:tr w:rsidR="00084C46" w:rsidRPr="00084C46" w14:paraId="68F07BD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3D022F" w14:textId="77777777" w:rsidR="00084C46" w:rsidRPr="00084C46" w:rsidRDefault="00084C46" w:rsidP="00D2360F">
            <w:pPr>
              <w:pStyle w:val="QPPTableTextBody"/>
            </w:pPr>
            <w:r w:rsidRPr="00084C46">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897E3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2BD0112"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DEBC46" w14:textId="77777777" w:rsidR="00084C46" w:rsidRPr="00084C46" w:rsidRDefault="00084C46" w:rsidP="00D2360F">
            <w:pPr>
              <w:pStyle w:val="QPPTableTextBody"/>
            </w:pPr>
            <w:r w:rsidRPr="00084C46">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6E98DC5" w14:textId="77777777" w:rsidR="00084C46" w:rsidRPr="00084C46" w:rsidRDefault="00084C46" w:rsidP="00D2360F">
            <w:pPr>
              <w:pStyle w:val="QPPTableTextBody"/>
            </w:pPr>
            <w:r w:rsidRPr="00084C46">
              <w:t>0.21</w:t>
            </w:r>
          </w:p>
        </w:tc>
      </w:tr>
      <w:tr w:rsidR="00084C46" w:rsidRPr="00084C46" w14:paraId="3595B95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CC70B9" w14:textId="77777777" w:rsidR="00084C46" w:rsidRPr="00084C46" w:rsidRDefault="00084C46" w:rsidP="00D2360F">
            <w:pPr>
              <w:pStyle w:val="QPPTableTextBody"/>
            </w:pPr>
            <w:r w:rsidRPr="00084C46">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0D662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F16186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B20C18" w14:textId="77777777" w:rsidR="00084C46" w:rsidRPr="00084C46" w:rsidRDefault="00084C46" w:rsidP="00D2360F">
            <w:pPr>
              <w:pStyle w:val="QPPTableTextBody"/>
            </w:pPr>
            <w:r w:rsidRPr="00084C46">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86B9E0" w14:textId="77777777" w:rsidR="00084C46" w:rsidRPr="00084C46" w:rsidRDefault="00084C46" w:rsidP="00D2360F">
            <w:pPr>
              <w:pStyle w:val="QPPTableTextBody"/>
            </w:pPr>
            <w:r w:rsidRPr="00084C46">
              <w:t>0.9</w:t>
            </w:r>
          </w:p>
        </w:tc>
      </w:tr>
      <w:tr w:rsidR="00084C46" w:rsidRPr="00084C46" w14:paraId="2B23572D"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BF3247A" w14:textId="77777777" w:rsidR="00084C46" w:rsidRPr="00084C46" w:rsidRDefault="00084C46" w:rsidP="00D2360F">
            <w:pPr>
              <w:pStyle w:val="QPPTableTextBody"/>
            </w:pPr>
            <w:r w:rsidRPr="00084C46">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9CB442C"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6031C63"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64B19F" w14:textId="77777777" w:rsidR="00084C46" w:rsidRPr="00084C46" w:rsidRDefault="00084C46" w:rsidP="00D2360F">
            <w:pPr>
              <w:pStyle w:val="QPPTableTextBody"/>
            </w:pPr>
            <w:r w:rsidRPr="00084C46">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FEE853" w14:textId="77777777" w:rsidR="00084C46" w:rsidRPr="00084C46" w:rsidRDefault="00084C46" w:rsidP="00D2360F">
            <w:pPr>
              <w:pStyle w:val="QPPTableTextBody"/>
            </w:pPr>
            <w:r w:rsidRPr="00084C46">
              <w:t>0.014</w:t>
            </w:r>
          </w:p>
        </w:tc>
      </w:tr>
      <w:tr w:rsidR="00084C46" w:rsidRPr="00084C46" w14:paraId="1221B716"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05D41479"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221623" w14:textId="77777777" w:rsidR="00084C46" w:rsidRPr="00084C46" w:rsidRDefault="00084C46" w:rsidP="00D2360F">
            <w:pPr>
              <w:pStyle w:val="QPPTableTextBody"/>
            </w:pPr>
            <w:r w:rsidRPr="00084C46">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B80EB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21844D7" w14:textId="77777777" w:rsidR="00084C46" w:rsidRPr="00084C46" w:rsidRDefault="00084C46" w:rsidP="00D2360F">
            <w:pPr>
              <w:pStyle w:val="QPPTableTextBody"/>
            </w:pPr>
            <w:r w:rsidRPr="00084C46">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815A9D9" w14:textId="77777777" w:rsidR="00084C46" w:rsidRPr="00084C46" w:rsidRDefault="00084C46" w:rsidP="00D2360F">
            <w:pPr>
              <w:pStyle w:val="QPPTableTextBody"/>
            </w:pPr>
            <w:r w:rsidRPr="00084C46">
              <w:t>0.06</w:t>
            </w:r>
          </w:p>
        </w:tc>
      </w:tr>
      <w:tr w:rsidR="00084C46" w:rsidRPr="00084C46" w14:paraId="52D8CA18"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27984E2" w14:textId="77777777" w:rsidR="00084C46" w:rsidRPr="00084C46" w:rsidRDefault="00084C46" w:rsidP="00D2360F">
            <w:pPr>
              <w:pStyle w:val="QPPTableTextBody"/>
            </w:pPr>
            <w:r w:rsidRPr="00084C46">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EBAD4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63CBE5" w14:textId="77777777" w:rsidR="00084C46" w:rsidRPr="00084C46" w:rsidRDefault="00084C46" w:rsidP="00D2360F">
            <w:pPr>
              <w:pStyle w:val="QPPTableTextBody"/>
            </w:pPr>
            <w:r w:rsidRPr="00084C46">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91EC22" w14:textId="77777777" w:rsidR="00084C46" w:rsidRPr="00084C46" w:rsidRDefault="00084C46" w:rsidP="00D2360F">
            <w:pPr>
              <w:pStyle w:val="QPPTableTextBody"/>
            </w:pPr>
            <w:r w:rsidRPr="00084C46">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1C82F6" w14:textId="77777777" w:rsidR="00084C46" w:rsidRPr="00084C46" w:rsidRDefault="00084C46" w:rsidP="00D2360F">
            <w:pPr>
              <w:pStyle w:val="QPPTableTextBody"/>
            </w:pPr>
            <w:r w:rsidRPr="00084C46">
              <w:t>-</w:t>
            </w:r>
          </w:p>
        </w:tc>
      </w:tr>
      <w:tr w:rsidR="00084C46" w:rsidRPr="00084C46" w14:paraId="1B36ECCD"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CDD36F" w14:textId="77777777" w:rsidR="00084C46" w:rsidRPr="00084C46" w:rsidRDefault="00084C46" w:rsidP="00D2360F">
            <w:pPr>
              <w:pStyle w:val="QPPTableTextBody"/>
            </w:pPr>
            <w:r w:rsidRPr="00084C46">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352590"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EECFCC"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A6675A" w14:textId="77777777" w:rsidR="00084C46" w:rsidRPr="00084C46" w:rsidRDefault="00084C46" w:rsidP="00D2360F">
            <w:pPr>
              <w:pStyle w:val="QPPTableTextBody"/>
            </w:pPr>
            <w:r w:rsidRPr="00084C46">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D7C1EA" w14:textId="77777777" w:rsidR="00084C46" w:rsidRPr="00084C46" w:rsidRDefault="00084C46" w:rsidP="00D2360F">
            <w:pPr>
              <w:pStyle w:val="QPPTableTextBody"/>
            </w:pPr>
            <w:r w:rsidRPr="00084C46">
              <w:t>0.23</w:t>
            </w:r>
          </w:p>
        </w:tc>
      </w:tr>
      <w:tr w:rsidR="00084C46" w:rsidRPr="00084C46" w14:paraId="68538E91"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25273031"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B7098B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9FD1A3"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33A51B9" w14:textId="77777777" w:rsidR="00084C46" w:rsidRPr="00084C46" w:rsidRDefault="00084C46" w:rsidP="00D2360F">
            <w:pPr>
              <w:pStyle w:val="QPPTableTextBody"/>
            </w:pPr>
            <w:r w:rsidRPr="00084C46">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5E1B8B" w14:textId="77777777" w:rsidR="00084C46" w:rsidRPr="00084C46" w:rsidRDefault="00084C46" w:rsidP="00D2360F">
            <w:pPr>
              <w:pStyle w:val="QPPTableTextBody"/>
            </w:pPr>
            <w:r w:rsidRPr="00084C46">
              <w:t>1</w:t>
            </w:r>
          </w:p>
        </w:tc>
      </w:tr>
      <w:tr w:rsidR="00084C46" w:rsidRPr="00084C46" w14:paraId="6C22C92B"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891402B"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579640"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2BECEA"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2CBAC7" w14:textId="77777777" w:rsidR="00084C46" w:rsidRPr="00084C46" w:rsidRDefault="00084C46" w:rsidP="00D2360F">
            <w:pPr>
              <w:pStyle w:val="QPPTableTextBody"/>
            </w:pPr>
            <w:r w:rsidRPr="00084C46">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506421A" w14:textId="77777777" w:rsidR="00084C46" w:rsidRPr="00084C46" w:rsidRDefault="00084C46" w:rsidP="00D2360F">
            <w:pPr>
              <w:pStyle w:val="QPPTableTextBody"/>
            </w:pPr>
            <w:r w:rsidRPr="00084C46">
              <w:t>0.1</w:t>
            </w:r>
          </w:p>
        </w:tc>
      </w:tr>
      <w:tr w:rsidR="00084C46" w:rsidRPr="00084C46" w14:paraId="5B231FBA"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8C5BC7" w14:textId="77777777" w:rsidR="00084C46" w:rsidRPr="00084C46" w:rsidRDefault="00084C46" w:rsidP="00D2360F">
            <w:pPr>
              <w:pStyle w:val="QPPTableTextBody"/>
            </w:pPr>
            <w:r w:rsidRPr="00084C46">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A99D2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FF0CC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99204D" w14:textId="77777777" w:rsidR="00084C46" w:rsidRPr="00084C46" w:rsidRDefault="00084C46" w:rsidP="00D2360F">
            <w:pPr>
              <w:pStyle w:val="QPPTableTextBody"/>
            </w:pPr>
            <w:r w:rsidRPr="00084C46">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79223B" w14:textId="77777777" w:rsidR="00084C46" w:rsidRPr="00084C46" w:rsidRDefault="00084C46" w:rsidP="00D2360F">
            <w:pPr>
              <w:pStyle w:val="QPPTableTextBody"/>
            </w:pPr>
            <w:r w:rsidRPr="00084C46">
              <w:t>0.25</w:t>
            </w:r>
          </w:p>
        </w:tc>
      </w:tr>
      <w:tr w:rsidR="00084C46" w:rsidRPr="00084C46" w14:paraId="767F8CA7"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D850ACB"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3FC00FD"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BEAB7A"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EC51853" w14:textId="77777777" w:rsidR="00084C46" w:rsidRPr="00084C46" w:rsidRDefault="00084C46" w:rsidP="00D2360F">
            <w:pPr>
              <w:pStyle w:val="QPPTableTextBody"/>
            </w:pPr>
            <w:r w:rsidRPr="00084C46">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42FA0C" w14:textId="77777777" w:rsidR="00084C46" w:rsidRPr="00084C46" w:rsidRDefault="00084C46" w:rsidP="00D2360F">
            <w:pPr>
              <w:pStyle w:val="QPPTableTextBody"/>
            </w:pPr>
            <w:r w:rsidRPr="00084C46">
              <w:t>0.2</w:t>
            </w:r>
          </w:p>
        </w:tc>
      </w:tr>
    </w:tbl>
    <w:p w14:paraId="1643CAE5" w14:textId="77777777" w:rsidR="00F2513E" w:rsidRDefault="0024706B" w:rsidP="00D2360F">
      <w:pPr>
        <w:pStyle w:val="QPPEditorsNoteStyle1"/>
      </w:pPr>
      <w:r>
        <w:t>Note—</w:t>
      </w:r>
    </w:p>
    <w:p w14:paraId="41CB8025" w14:textId="77777777" w:rsidR="0024706B" w:rsidRPr="003E3852" w:rsidRDefault="0024706B" w:rsidP="003E3852">
      <w:pPr>
        <w:pStyle w:val="QPPEditorsnotebulletpoint1"/>
      </w:pPr>
      <w:r w:rsidRPr="003E3852">
        <w:t>Criteria that are stated in µg/m</w:t>
      </w:r>
      <w:r w:rsidR="00052983" w:rsidRPr="003E3852">
        <w:rPr>
          <w:vertAlign w:val="superscript"/>
        </w:rPr>
        <w:t>3</w:t>
      </w:r>
      <w:r w:rsidRPr="003E3852">
        <w:t xml:space="preserve"> are able to be referenced to 0*C.</w:t>
      </w:r>
    </w:p>
    <w:p w14:paraId="36FFD3D3" w14:textId="77777777" w:rsidR="0024706B" w:rsidRPr="003E3852" w:rsidRDefault="00C67516" w:rsidP="003E3852">
      <w:pPr>
        <w:pStyle w:val="QPPEditorsnotebulletpoint1"/>
      </w:pPr>
      <w:r w:rsidRPr="003E3852">
        <w:t>Criteria that are stated in ppm are to be expressed as volume/volume.</w:t>
      </w:r>
    </w:p>
    <w:p w14:paraId="0F6E0AF7" w14:textId="77777777" w:rsidR="00C67516" w:rsidRPr="003E3852" w:rsidRDefault="00C67516" w:rsidP="003E3852">
      <w:pPr>
        <w:pStyle w:val="QPPEditorsnotebulletpoint1"/>
      </w:pPr>
      <w:r w:rsidRPr="003E3852">
        <w:t xml:space="preserve">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 </w:t>
      </w:r>
    </w:p>
    <w:p w14:paraId="0BA759E2" w14:textId="77777777" w:rsidR="008D62F5" w:rsidRPr="003E3852" w:rsidRDefault="00C67516" w:rsidP="003E3852">
      <w:pPr>
        <w:pStyle w:val="QPPEditorsnotebulletpoint1"/>
      </w:pPr>
      <w:r w:rsidRPr="003E3852">
        <w:t xml:space="preserve">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 </w:t>
      </w:r>
    </w:p>
    <w:p w14:paraId="2E2FF6C3" w14:textId="77777777" w:rsidR="008D62F5" w:rsidRPr="008D62F5" w:rsidRDefault="008D62F5" w:rsidP="00D2360F">
      <w:pPr>
        <w:pStyle w:val="QPPTableHeadingStyle1"/>
      </w:pPr>
      <w:bookmarkStart w:id="5" w:name="Table9363E"/>
      <w:r w:rsidRPr="008D62F5">
        <w:t>Table 9.3.6.3.E—Odour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8D62F5" w:rsidRPr="008D62F5" w14:paraId="31A43BF9"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5"/>
          <w:p w14:paraId="011A7182" w14:textId="77777777" w:rsidR="008D62F5" w:rsidRPr="008D62F5" w:rsidRDefault="008D62F5" w:rsidP="00D2360F">
            <w:pPr>
              <w:pStyle w:val="QPPTableTextBold"/>
            </w:pPr>
            <w:r w:rsidRPr="008D62F5">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813375" w14:textId="77777777" w:rsidR="008D62F5" w:rsidRPr="008D62F5" w:rsidRDefault="008D62F5" w:rsidP="00D2360F">
            <w:pPr>
              <w:pStyle w:val="QPPTableTextBold"/>
            </w:pPr>
            <w:r w:rsidRPr="008D62F5">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A00849" w14:textId="77777777" w:rsidR="008D62F5" w:rsidRPr="008D62F5" w:rsidRDefault="008D62F5" w:rsidP="00D2360F">
            <w:pPr>
              <w:pStyle w:val="QPPTableTextBold"/>
            </w:pPr>
            <w:r w:rsidRPr="008D62F5">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6ADCC5" w14:textId="77777777" w:rsidR="008D62F5" w:rsidRPr="008D62F5" w:rsidRDefault="008D62F5" w:rsidP="00D2360F">
            <w:pPr>
              <w:pStyle w:val="QPPTableTextBold"/>
            </w:pPr>
            <w:r w:rsidRPr="008D62F5">
              <w:t>Criteria (odour units-OU)</w:t>
            </w:r>
          </w:p>
        </w:tc>
      </w:tr>
      <w:tr w:rsidR="008D62F5" w:rsidRPr="008D62F5" w14:paraId="603C4D8F"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9D8119" w14:textId="77777777" w:rsidR="008D62F5" w:rsidRPr="008D62F5" w:rsidRDefault="008D62F5" w:rsidP="00D2360F">
            <w:pPr>
              <w:pStyle w:val="QPPTableTextBody"/>
            </w:pPr>
            <w:r w:rsidRPr="008D62F5">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6E540E" w14:textId="77777777" w:rsidR="008D62F5" w:rsidRPr="008D62F5" w:rsidRDefault="008D62F5" w:rsidP="00D2360F">
            <w:pPr>
              <w:pStyle w:val="QPPTableTextBody"/>
            </w:pPr>
            <w:r w:rsidRPr="008D62F5">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9B6ADD" w14:textId="77777777" w:rsidR="008D62F5" w:rsidRPr="008D62F5" w:rsidRDefault="008D62F5" w:rsidP="00D2360F">
            <w:pPr>
              <w:pStyle w:val="QPPTableTextBody"/>
            </w:pPr>
            <w:r w:rsidRPr="008D62F5">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D5F6897" w14:textId="77777777" w:rsidR="008D62F5" w:rsidRPr="008D62F5" w:rsidRDefault="008D62F5" w:rsidP="00D2360F">
            <w:pPr>
              <w:pStyle w:val="QPPTableTextBody"/>
            </w:pPr>
            <w:r w:rsidRPr="008D62F5">
              <w:t>0.5OU for tall stacks</w:t>
            </w:r>
          </w:p>
        </w:tc>
      </w:tr>
      <w:tr w:rsidR="008D62F5" w:rsidRPr="008D62F5" w14:paraId="3F08513A"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784596" w14:textId="77777777" w:rsidR="008D62F5" w:rsidRPr="008D62F5" w:rsidRDefault="008D62F5" w:rsidP="00D2360F">
            <w:pPr>
              <w:pStyle w:val="QPPTableTextBody"/>
            </w:pPr>
            <w:r w:rsidRPr="008D62F5">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124EC8" w14:textId="77777777" w:rsidR="008D62F5" w:rsidRPr="008D62F5" w:rsidRDefault="008D62F5" w:rsidP="00D2360F">
            <w:pPr>
              <w:pStyle w:val="QPPTableTextBody"/>
            </w:pPr>
            <w:r w:rsidRPr="008D62F5">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650679" w14:textId="77777777" w:rsidR="008D62F5" w:rsidRPr="008D62F5" w:rsidRDefault="008D62F5" w:rsidP="00D2360F">
            <w:pPr>
              <w:pStyle w:val="QPPTableTextBody"/>
            </w:pPr>
            <w:r w:rsidRPr="008D62F5">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B65C87" w14:textId="77777777" w:rsidR="008D62F5" w:rsidRPr="008D62F5" w:rsidRDefault="008D62F5" w:rsidP="00D2360F">
            <w:pPr>
              <w:pStyle w:val="QPPTableTextBody"/>
            </w:pPr>
            <w:r w:rsidRPr="008D62F5">
              <w:t>2.5OU for ground level and wake-affected plumes from short stacks</w:t>
            </w:r>
          </w:p>
        </w:tc>
      </w:tr>
    </w:tbl>
    <w:p w14:paraId="3D210206" w14:textId="77777777" w:rsidR="007F62D5" w:rsidRDefault="007F62D5" w:rsidP="00D2360F">
      <w:pPr>
        <w:pStyle w:val="QPPEditorsnotebulletpoint1"/>
        <w:numPr>
          <w:ilvl w:val="0"/>
          <w:numId w:val="0"/>
        </w:numPr>
      </w:pPr>
    </w:p>
    <w:p w14:paraId="365785DC" w14:textId="77777777" w:rsidR="007F62D5" w:rsidRPr="0024706B" w:rsidRDefault="007F62D5" w:rsidP="00D2360F">
      <w:pPr>
        <w:pStyle w:val="QPPEditorsNoteStyle1"/>
      </w:pPr>
      <w:r>
        <w:t>Note—Odour criteria are to be evaluated using the 99.5th percentile concentration from dispersion modelling.</w:t>
      </w:r>
    </w:p>
    <w:p w14:paraId="56B70F0E" w14:textId="77777777" w:rsidR="00084C46" w:rsidRDefault="00084C46" w:rsidP="00084C46">
      <w:pPr>
        <w:pStyle w:val="QPPTableHeadingStyle1"/>
      </w:pPr>
    </w:p>
    <w:p w14:paraId="47C96686" w14:textId="77777777" w:rsidR="00821846" w:rsidRDefault="00201CF7" w:rsidP="00821846">
      <w:pPr>
        <w:pStyle w:val="QPPBodytext"/>
      </w:pPr>
      <w:bookmarkStart w:id="6" w:name="Figurea"/>
      <w:r>
        <w:rPr>
          <w:noProof/>
        </w:rPr>
        <w:drawing>
          <wp:inline distT="0" distB="0" distL="0" distR="0" wp14:anchorId="47942989" wp14:editId="1A0A50F4">
            <wp:extent cx="5274310" cy="3696335"/>
            <wp:effectExtent l="0" t="0" r="2540" b="0"/>
            <wp:docPr id="7" name="Picture 7" descr="Figure a—An example of the building envelope for a 2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OccupancyDC_Figure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696335"/>
                    </a:xfrm>
                    <a:prstGeom prst="rect">
                      <a:avLst/>
                    </a:prstGeom>
                  </pic:spPr>
                </pic:pic>
              </a:graphicData>
            </a:graphic>
          </wp:inline>
        </w:drawing>
      </w:r>
      <w:bookmarkEnd w:id="6"/>
    </w:p>
    <w:p w14:paraId="146F05BD" w14:textId="77777777" w:rsidR="0032213A" w:rsidRDefault="006638A5" w:rsidP="00273078">
      <w:pPr>
        <w:pStyle w:val="QPPBodytext"/>
      </w:pPr>
      <w:bookmarkStart w:id="7" w:name="Figureb"/>
      <w:r>
        <w:rPr>
          <w:noProof/>
        </w:rPr>
        <w:drawing>
          <wp:inline distT="0" distB="0" distL="0" distR="0" wp14:anchorId="5B84332E" wp14:editId="79AC5B5A">
            <wp:extent cx="5267325" cy="3733800"/>
            <wp:effectExtent l="0" t="0" r="0" b="0"/>
            <wp:docPr id="2" name="Picture 2" descr="Figure b is a diagram showing side boundary setbacks for a 2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 is a diagram showing side boundary setbacks for a 2 storey dual occupa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7"/>
    </w:p>
    <w:p w14:paraId="023BDC16" w14:textId="77777777" w:rsidR="0052298B" w:rsidRPr="00273078" w:rsidRDefault="00887157" w:rsidP="00273078">
      <w:pPr>
        <w:pStyle w:val="QPPBodytext"/>
        <w:rPr>
          <w:highlight w:val="green"/>
        </w:rPr>
      </w:pPr>
      <w:bookmarkStart w:id="8" w:name="Figurec"/>
      <w:r>
        <w:rPr>
          <w:noProof/>
        </w:rPr>
        <w:drawing>
          <wp:inline distT="0" distB="0" distL="0" distR="0" wp14:anchorId="64397E42" wp14:editId="0CAD9FD8">
            <wp:extent cx="5276850" cy="4327525"/>
            <wp:effectExtent l="0" t="0" r="0" b="0"/>
            <wp:docPr id="6" name="Picture 6" descr="Figure c—Side boundary setbacks for a 3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DualOccupancyDC_Figur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4327525"/>
                    </a:xfrm>
                    <a:prstGeom prst="rect">
                      <a:avLst/>
                    </a:prstGeom>
                    <a:noFill/>
                    <a:ln>
                      <a:noFill/>
                    </a:ln>
                  </pic:spPr>
                </pic:pic>
              </a:graphicData>
            </a:graphic>
          </wp:inline>
        </w:drawing>
      </w:r>
      <w:bookmarkEnd w:id="8"/>
    </w:p>
    <w:p w14:paraId="4D76E2DA" w14:textId="77777777" w:rsidR="0052298B" w:rsidRPr="00273078" w:rsidRDefault="006638A5" w:rsidP="00273078">
      <w:pPr>
        <w:pStyle w:val="QPPBodytext"/>
      </w:pPr>
      <w:bookmarkStart w:id="9" w:name="Figured"/>
      <w:r>
        <w:rPr>
          <w:noProof/>
        </w:rPr>
        <w:drawing>
          <wp:inline distT="0" distB="0" distL="0" distR="0" wp14:anchorId="7BD9CA3A" wp14:editId="6D300C14">
            <wp:extent cx="5267325" cy="3733800"/>
            <wp:effectExtent l="0" t="0" r="0" b="0"/>
            <wp:docPr id="4" name="Picture 4" descr="Figure d—Built to boundary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Built to boundary wa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9"/>
    </w:p>
    <w:p w14:paraId="64E99B23" w14:textId="77777777" w:rsidR="0052298B" w:rsidRPr="00273078" w:rsidRDefault="006638A5" w:rsidP="00273078">
      <w:pPr>
        <w:pStyle w:val="QPPBodytext"/>
      </w:pPr>
      <w:bookmarkStart w:id="10" w:name="Figuree"/>
      <w:r>
        <w:rPr>
          <w:noProof/>
        </w:rPr>
        <w:drawing>
          <wp:inline distT="0" distB="0" distL="0" distR="0" wp14:anchorId="674C4297" wp14:editId="73A38746">
            <wp:extent cx="5267325" cy="3733800"/>
            <wp:effectExtent l="0" t="0" r="0" b="0"/>
            <wp:docPr id="5" name="Picture 5" descr="Figure e—F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Fenc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10"/>
    </w:p>
    <w:p w14:paraId="70F18BAB" w14:textId="77777777" w:rsidR="0052298B" w:rsidRPr="00273078" w:rsidRDefault="00FF5DF5" w:rsidP="00273078">
      <w:pPr>
        <w:pStyle w:val="QPPBodytext"/>
      </w:pPr>
      <w:bookmarkStart w:id="11" w:name="Figuref"/>
      <w:r>
        <w:rPr>
          <w:noProof/>
        </w:rPr>
        <w:drawing>
          <wp:inline distT="0" distB="0" distL="0" distR="0" wp14:anchorId="63898243" wp14:editId="2D572BAB">
            <wp:extent cx="5276850" cy="6812915"/>
            <wp:effectExtent l="0" t="0" r="0" b="6985"/>
            <wp:docPr id="1" name="Picture 1" descr="Figure f—Privacy and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DualOccupancyDC_Figure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6812915"/>
                    </a:xfrm>
                    <a:prstGeom prst="rect">
                      <a:avLst/>
                    </a:prstGeom>
                    <a:noFill/>
                    <a:ln>
                      <a:noFill/>
                    </a:ln>
                  </pic:spPr>
                </pic:pic>
              </a:graphicData>
            </a:graphic>
          </wp:inline>
        </w:drawing>
      </w:r>
      <w:bookmarkEnd w:id="11"/>
    </w:p>
    <w:sectPr w:rsidR="0052298B" w:rsidRPr="00273078">
      <w:headerReference w:type="even" r:id="rId14"/>
      <w:footerReference w:type="default" r:id="rId15"/>
      <w:head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5397" w14:textId="77777777" w:rsidR="00107D67" w:rsidRDefault="00107D67">
      <w:r>
        <w:separator/>
      </w:r>
    </w:p>
  </w:endnote>
  <w:endnote w:type="continuationSeparator" w:id="0">
    <w:p w14:paraId="0D3FA875" w14:textId="77777777" w:rsidR="00107D67" w:rsidRDefault="001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8723" w14:textId="4FE8AA9A" w:rsidR="00107D67" w:rsidRPr="0059445D" w:rsidRDefault="00107D67" w:rsidP="005F77F1">
    <w:pPr>
      <w:pStyle w:val="QPPFooter"/>
    </w:pPr>
    <w:r w:rsidRPr="0079382E">
      <w:t>Part 9 – Development Codes (Dual Occupancy)</w:t>
    </w:r>
    <w:r>
      <w:ptab w:relativeTo="margin" w:alignment="center" w:leader="none"/>
    </w:r>
    <w:r>
      <w:ptab w:relativeTo="margin" w:alignment="right" w:leader="none"/>
    </w:r>
    <w:r w:rsidRPr="0079382E">
      <w:t xml:space="preserve">Effective </w:t>
    </w:r>
    <w:r>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B8A1" w14:textId="77777777" w:rsidR="00107D67" w:rsidRDefault="00107D67">
      <w:r>
        <w:separator/>
      </w:r>
    </w:p>
  </w:footnote>
  <w:footnote w:type="continuationSeparator" w:id="0">
    <w:p w14:paraId="25E1F484" w14:textId="77777777" w:rsidR="00107D67" w:rsidRDefault="0010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31AF" w14:textId="77777777" w:rsidR="00107D67" w:rsidRDefault="003932BE">
    <w:pPr>
      <w:pStyle w:val="Header"/>
    </w:pPr>
    <w:r>
      <w:rPr>
        <w:noProof/>
      </w:rPr>
      <w:pict w14:anchorId="125E5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8543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FDC9" w14:textId="77777777" w:rsidR="00107D67" w:rsidRDefault="003932BE">
    <w:pPr>
      <w:pStyle w:val="Header"/>
    </w:pPr>
    <w:r>
      <w:rPr>
        <w:noProof/>
      </w:rPr>
      <w:pict w14:anchorId="480C2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8543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84E1143"/>
    <w:multiLevelType w:val="multilevel"/>
    <w:tmpl w:val="8FCE64C8"/>
    <w:lvl w:ilvl="0">
      <w:start w:val="1"/>
      <w:numFmt w:val="decimal"/>
      <w:pStyle w:val="PerformanceCriteria"/>
      <w:lvlText w:val="P%1"/>
      <w:lvlJc w:val="left"/>
      <w:pPr>
        <w:tabs>
          <w:tab w:val="num" w:pos="360"/>
        </w:tabs>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720"/>
        </w:tabs>
        <w:ind w:left="432" w:hanging="432"/>
      </w:pPr>
      <w:rPr>
        <w:rFonts w:ascii="Times New Roman" w:hAnsi="Times New Roman"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996368F"/>
    <w:multiLevelType w:val="multilevel"/>
    <w:tmpl w:val="0F7EAAB6"/>
    <w:lvl w:ilvl="0">
      <w:start w:val="1"/>
      <w:numFmt w:val="decimal"/>
      <w:lvlText w:val="AO%1"/>
      <w:lvlJc w:val="left"/>
      <w:pPr>
        <w:tabs>
          <w:tab w:val="num" w:pos="425"/>
        </w:tabs>
        <w:ind w:left="851" w:hanging="851"/>
      </w:pPr>
      <w:rPr>
        <w:rFonts w:ascii="Arial Bold" w:hAnsi="Arial Bold" w:hint="default"/>
        <w:b/>
        <w:bCs/>
        <w:sz w:val="20"/>
      </w:rPr>
    </w:lvl>
    <w:lvl w:ilvl="1">
      <w:start w:val="1"/>
      <w:numFmt w:val="decimal"/>
      <w:lvlRestart w:val="0"/>
      <w:pStyle w:val="QPPCodeOutcomeBulletPoints"/>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4"/>
  </w:num>
  <w:num w:numId="3">
    <w:abstractNumId w:val="16"/>
  </w:num>
  <w:num w:numId="4">
    <w:abstractNumId w:val="10"/>
  </w:num>
  <w:num w:numId="5">
    <w:abstractNumId w:val="31"/>
  </w:num>
  <w:num w:numId="6">
    <w:abstractNumId w:val="34"/>
  </w:num>
  <w:num w:numId="7">
    <w:abstractNumId w:val="16"/>
    <w:lvlOverride w:ilvl="0">
      <w:startOverride w:val="1"/>
    </w:lvlOverride>
  </w:num>
  <w:num w:numId="8">
    <w:abstractNumId w:val="10"/>
    <w:lvlOverride w:ilvl="0">
      <w:startOverride w:val="1"/>
    </w:lvlOverride>
  </w:num>
  <w:num w:numId="9">
    <w:abstractNumId w:val="27"/>
  </w:num>
  <w:num w:numId="10">
    <w:abstractNumId w:val="26"/>
  </w:num>
  <w:num w:numId="11">
    <w:abstractNumId w:val="22"/>
  </w:num>
  <w:num w:numId="12">
    <w:abstractNumId w:val="25"/>
  </w:num>
  <w:num w:numId="13">
    <w:abstractNumId w:val="12"/>
  </w:num>
  <w:num w:numId="14">
    <w:abstractNumId w:val="15"/>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15"/>
    <w:lvlOverride w:ilvl="0">
      <w:startOverride w:val="1"/>
    </w:lvlOverride>
  </w:num>
  <w:num w:numId="44">
    <w:abstractNumId w:val="18"/>
  </w:num>
  <w:num w:numId="45">
    <w:abstractNumId w:val="19"/>
  </w:num>
  <w:num w:numId="46">
    <w:abstractNumId w:val="11"/>
  </w:num>
  <w:num w:numId="47">
    <w:abstractNumId w:val="35"/>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37"/>
  </w:num>
  <w:num w:numId="59">
    <w:abstractNumId w:val="20"/>
  </w:num>
  <w:num w:numId="60">
    <w:abstractNumId w:val="17"/>
  </w:num>
  <w:num w:numId="61">
    <w:abstractNumId w:val="36"/>
  </w:num>
  <w:num w:numId="62">
    <w:abstractNumId w:val="14"/>
  </w:num>
  <w:num w:numId="63">
    <w:abstractNumId w:val="38"/>
  </w:num>
  <w:num w:numId="64">
    <w:abstractNumId w:val="13"/>
  </w:num>
  <w:num w:numId="65">
    <w:abstractNumId w:val="28"/>
  </w:num>
  <w:num w:numId="66">
    <w:abstractNumId w:val="21"/>
  </w:num>
  <w:num w:numId="67">
    <w:abstractNumId w:val="23"/>
  </w:num>
  <w:num w:numId="68">
    <w:abstractNumId w:val="29"/>
  </w:num>
  <w:num w:numId="69">
    <w:abstractNumId w:val="29"/>
    <w:lvlOverride w:ilvl="0">
      <w:startOverride w:val="1"/>
    </w:lvlOverride>
  </w:num>
  <w:num w:numId="70">
    <w:abstractNumId w:val="33"/>
  </w:num>
  <w:num w:numId="71">
    <w:abstractNumId w:val="32"/>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5"/>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documentProtection w:formatting="1" w:enforcement="1" w:cryptProviderType="rsaAES" w:cryptAlgorithmClass="hash" w:cryptAlgorithmType="typeAny" w:cryptAlgorithmSid="14" w:cryptSpinCount="100000" w:hash="VtTK/9DMwdarrmvVN8Cgs3jp1glK+CBrLcce0vfUfnLGRetFFoHIf7rk5HJVrvfAr6tMm53zzVniqDhRdeusZw==" w:salt="vBPd+bPJJOUSrCbZ5+y16g=="/>
  <w:styleLockTheme/>
  <w:styleLockQFSet/>
  <w:defaultTabStop w:val="720"/>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904"/>
    <w:rsid w:val="00014E71"/>
    <w:rsid w:val="00021AC0"/>
    <w:rsid w:val="000307F9"/>
    <w:rsid w:val="00036C89"/>
    <w:rsid w:val="00052983"/>
    <w:rsid w:val="00053397"/>
    <w:rsid w:val="00066577"/>
    <w:rsid w:val="00074E7A"/>
    <w:rsid w:val="000770BB"/>
    <w:rsid w:val="000828A2"/>
    <w:rsid w:val="00084C46"/>
    <w:rsid w:val="000A0918"/>
    <w:rsid w:val="000B1861"/>
    <w:rsid w:val="000D2040"/>
    <w:rsid w:val="000D3247"/>
    <w:rsid w:val="000E2344"/>
    <w:rsid w:val="000E7A5F"/>
    <w:rsid w:val="000F2345"/>
    <w:rsid w:val="000F5C82"/>
    <w:rsid w:val="000F6F73"/>
    <w:rsid w:val="001008C5"/>
    <w:rsid w:val="00100D2C"/>
    <w:rsid w:val="001056E7"/>
    <w:rsid w:val="00107D67"/>
    <w:rsid w:val="001221D7"/>
    <w:rsid w:val="00122DD2"/>
    <w:rsid w:val="00124CE1"/>
    <w:rsid w:val="001260D1"/>
    <w:rsid w:val="00130DE2"/>
    <w:rsid w:val="001335AE"/>
    <w:rsid w:val="00147472"/>
    <w:rsid w:val="001478E2"/>
    <w:rsid w:val="00150752"/>
    <w:rsid w:val="00156666"/>
    <w:rsid w:val="0017305C"/>
    <w:rsid w:val="001763D0"/>
    <w:rsid w:val="00176935"/>
    <w:rsid w:val="001806EB"/>
    <w:rsid w:val="00190E64"/>
    <w:rsid w:val="0019105F"/>
    <w:rsid w:val="00194284"/>
    <w:rsid w:val="001A6157"/>
    <w:rsid w:val="001B1A9B"/>
    <w:rsid w:val="001B7852"/>
    <w:rsid w:val="001C3DE9"/>
    <w:rsid w:val="001C7F8F"/>
    <w:rsid w:val="001D0C65"/>
    <w:rsid w:val="001D4DC2"/>
    <w:rsid w:val="001E0482"/>
    <w:rsid w:val="001E2294"/>
    <w:rsid w:val="001E4331"/>
    <w:rsid w:val="001F2636"/>
    <w:rsid w:val="001F4D12"/>
    <w:rsid w:val="00201CF7"/>
    <w:rsid w:val="0021619C"/>
    <w:rsid w:val="00217B09"/>
    <w:rsid w:val="00220193"/>
    <w:rsid w:val="00221F4B"/>
    <w:rsid w:val="002276FE"/>
    <w:rsid w:val="00233DD7"/>
    <w:rsid w:val="00244CB0"/>
    <w:rsid w:val="0024706B"/>
    <w:rsid w:val="002521AE"/>
    <w:rsid w:val="00254D52"/>
    <w:rsid w:val="002662EE"/>
    <w:rsid w:val="002662F0"/>
    <w:rsid w:val="002727AB"/>
    <w:rsid w:val="00273078"/>
    <w:rsid w:val="00280C5E"/>
    <w:rsid w:val="0029668C"/>
    <w:rsid w:val="002B3F37"/>
    <w:rsid w:val="002B620C"/>
    <w:rsid w:val="002C4872"/>
    <w:rsid w:val="002C79F4"/>
    <w:rsid w:val="002D1650"/>
    <w:rsid w:val="002E143D"/>
    <w:rsid w:val="002E4E16"/>
    <w:rsid w:val="002E6F48"/>
    <w:rsid w:val="002F4CD6"/>
    <w:rsid w:val="00312C67"/>
    <w:rsid w:val="003133D7"/>
    <w:rsid w:val="0032213A"/>
    <w:rsid w:val="003222D3"/>
    <w:rsid w:val="003334F2"/>
    <w:rsid w:val="00334EB9"/>
    <w:rsid w:val="00336352"/>
    <w:rsid w:val="00340567"/>
    <w:rsid w:val="003512A7"/>
    <w:rsid w:val="003612D1"/>
    <w:rsid w:val="00366EF6"/>
    <w:rsid w:val="00367BC1"/>
    <w:rsid w:val="003762C8"/>
    <w:rsid w:val="003762D8"/>
    <w:rsid w:val="003932BE"/>
    <w:rsid w:val="00397A66"/>
    <w:rsid w:val="003A0683"/>
    <w:rsid w:val="003A2355"/>
    <w:rsid w:val="003B0AFF"/>
    <w:rsid w:val="003B7A52"/>
    <w:rsid w:val="003D154F"/>
    <w:rsid w:val="003D2059"/>
    <w:rsid w:val="003E3852"/>
    <w:rsid w:val="003E6D7D"/>
    <w:rsid w:val="003E7105"/>
    <w:rsid w:val="003F1B25"/>
    <w:rsid w:val="003F4C11"/>
    <w:rsid w:val="003F67C7"/>
    <w:rsid w:val="003F6AF9"/>
    <w:rsid w:val="00415E39"/>
    <w:rsid w:val="0042067B"/>
    <w:rsid w:val="00420873"/>
    <w:rsid w:val="0042636B"/>
    <w:rsid w:val="004337F4"/>
    <w:rsid w:val="00443D26"/>
    <w:rsid w:val="0045733E"/>
    <w:rsid w:val="00457D61"/>
    <w:rsid w:val="00482318"/>
    <w:rsid w:val="004A4006"/>
    <w:rsid w:val="004A5CDD"/>
    <w:rsid w:val="004E11F9"/>
    <w:rsid w:val="004E149B"/>
    <w:rsid w:val="004E1CC8"/>
    <w:rsid w:val="004E300F"/>
    <w:rsid w:val="004E6414"/>
    <w:rsid w:val="004E7400"/>
    <w:rsid w:val="00502BAD"/>
    <w:rsid w:val="00507584"/>
    <w:rsid w:val="00511FA9"/>
    <w:rsid w:val="0052298B"/>
    <w:rsid w:val="00523794"/>
    <w:rsid w:val="005261C4"/>
    <w:rsid w:val="00527FDC"/>
    <w:rsid w:val="00530FD5"/>
    <w:rsid w:val="00532423"/>
    <w:rsid w:val="00532438"/>
    <w:rsid w:val="005349B0"/>
    <w:rsid w:val="005433BB"/>
    <w:rsid w:val="00544F7F"/>
    <w:rsid w:val="00547058"/>
    <w:rsid w:val="00552EF0"/>
    <w:rsid w:val="005601D7"/>
    <w:rsid w:val="00564F0F"/>
    <w:rsid w:val="00583720"/>
    <w:rsid w:val="005838F0"/>
    <w:rsid w:val="005A3BFF"/>
    <w:rsid w:val="005A62FC"/>
    <w:rsid w:val="005A6920"/>
    <w:rsid w:val="005B6918"/>
    <w:rsid w:val="005C1BA4"/>
    <w:rsid w:val="005C2797"/>
    <w:rsid w:val="005C2E04"/>
    <w:rsid w:val="005D7B9D"/>
    <w:rsid w:val="005E06C0"/>
    <w:rsid w:val="005E2385"/>
    <w:rsid w:val="005E3F14"/>
    <w:rsid w:val="005F77F1"/>
    <w:rsid w:val="006033D7"/>
    <w:rsid w:val="0061570D"/>
    <w:rsid w:val="006203DD"/>
    <w:rsid w:val="006206CE"/>
    <w:rsid w:val="006246CF"/>
    <w:rsid w:val="006328EA"/>
    <w:rsid w:val="00652FBD"/>
    <w:rsid w:val="0065595A"/>
    <w:rsid w:val="00661F3D"/>
    <w:rsid w:val="006638A5"/>
    <w:rsid w:val="00672950"/>
    <w:rsid w:val="00686C91"/>
    <w:rsid w:val="006977B7"/>
    <w:rsid w:val="006A119D"/>
    <w:rsid w:val="006A1D9F"/>
    <w:rsid w:val="006B1F2D"/>
    <w:rsid w:val="006B4E2C"/>
    <w:rsid w:val="006B6A98"/>
    <w:rsid w:val="006F7830"/>
    <w:rsid w:val="00701E55"/>
    <w:rsid w:val="007110E6"/>
    <w:rsid w:val="007131F0"/>
    <w:rsid w:val="00717767"/>
    <w:rsid w:val="00721E9F"/>
    <w:rsid w:val="00722D08"/>
    <w:rsid w:val="00724E6B"/>
    <w:rsid w:val="00727E4E"/>
    <w:rsid w:val="00737FD9"/>
    <w:rsid w:val="00750424"/>
    <w:rsid w:val="00750522"/>
    <w:rsid w:val="007574CE"/>
    <w:rsid w:val="007666DF"/>
    <w:rsid w:val="0077262A"/>
    <w:rsid w:val="00773671"/>
    <w:rsid w:val="00776C83"/>
    <w:rsid w:val="00780ECF"/>
    <w:rsid w:val="00781AD9"/>
    <w:rsid w:val="0079095A"/>
    <w:rsid w:val="0079382E"/>
    <w:rsid w:val="00794CC9"/>
    <w:rsid w:val="007974FE"/>
    <w:rsid w:val="007A5FF9"/>
    <w:rsid w:val="007A6443"/>
    <w:rsid w:val="007A6F19"/>
    <w:rsid w:val="007B53A2"/>
    <w:rsid w:val="007B5B97"/>
    <w:rsid w:val="007B7867"/>
    <w:rsid w:val="007C6E07"/>
    <w:rsid w:val="007D1F22"/>
    <w:rsid w:val="007D1F51"/>
    <w:rsid w:val="007F3DCB"/>
    <w:rsid w:val="007F62D5"/>
    <w:rsid w:val="008037B7"/>
    <w:rsid w:val="00821846"/>
    <w:rsid w:val="0083434B"/>
    <w:rsid w:val="00834A38"/>
    <w:rsid w:val="00840870"/>
    <w:rsid w:val="0084457E"/>
    <w:rsid w:val="00846D7F"/>
    <w:rsid w:val="0085713D"/>
    <w:rsid w:val="00860701"/>
    <w:rsid w:val="00870399"/>
    <w:rsid w:val="008771CF"/>
    <w:rsid w:val="00887157"/>
    <w:rsid w:val="008927B6"/>
    <w:rsid w:val="008A230E"/>
    <w:rsid w:val="008A2561"/>
    <w:rsid w:val="008A528F"/>
    <w:rsid w:val="008B1ACA"/>
    <w:rsid w:val="008B3C81"/>
    <w:rsid w:val="008B4DD3"/>
    <w:rsid w:val="008B684E"/>
    <w:rsid w:val="008C00F1"/>
    <w:rsid w:val="008C1553"/>
    <w:rsid w:val="008C3706"/>
    <w:rsid w:val="008D3C97"/>
    <w:rsid w:val="008D5904"/>
    <w:rsid w:val="008D62F5"/>
    <w:rsid w:val="008F57AD"/>
    <w:rsid w:val="0091435D"/>
    <w:rsid w:val="009151AA"/>
    <w:rsid w:val="00921ED0"/>
    <w:rsid w:val="0092449B"/>
    <w:rsid w:val="00926940"/>
    <w:rsid w:val="009278A7"/>
    <w:rsid w:val="0095129D"/>
    <w:rsid w:val="00951A97"/>
    <w:rsid w:val="009566AB"/>
    <w:rsid w:val="009570EB"/>
    <w:rsid w:val="00957228"/>
    <w:rsid w:val="009573C4"/>
    <w:rsid w:val="009602AD"/>
    <w:rsid w:val="00963CF5"/>
    <w:rsid w:val="0096539F"/>
    <w:rsid w:val="009658C7"/>
    <w:rsid w:val="00966CCC"/>
    <w:rsid w:val="0096752B"/>
    <w:rsid w:val="00973616"/>
    <w:rsid w:val="00976060"/>
    <w:rsid w:val="00985765"/>
    <w:rsid w:val="0099244C"/>
    <w:rsid w:val="00994914"/>
    <w:rsid w:val="00997881"/>
    <w:rsid w:val="009A0075"/>
    <w:rsid w:val="009A2D8B"/>
    <w:rsid w:val="009B0595"/>
    <w:rsid w:val="009C41E7"/>
    <w:rsid w:val="009C4B48"/>
    <w:rsid w:val="009C52CF"/>
    <w:rsid w:val="009C5E5B"/>
    <w:rsid w:val="009D0D5B"/>
    <w:rsid w:val="009D280E"/>
    <w:rsid w:val="009E430F"/>
    <w:rsid w:val="009E700D"/>
    <w:rsid w:val="009F330B"/>
    <w:rsid w:val="009F7F0E"/>
    <w:rsid w:val="00A02210"/>
    <w:rsid w:val="00A05F7E"/>
    <w:rsid w:val="00A10A95"/>
    <w:rsid w:val="00A110A8"/>
    <w:rsid w:val="00A15208"/>
    <w:rsid w:val="00A165EB"/>
    <w:rsid w:val="00A1713B"/>
    <w:rsid w:val="00A21800"/>
    <w:rsid w:val="00A2630C"/>
    <w:rsid w:val="00A31F60"/>
    <w:rsid w:val="00A5667C"/>
    <w:rsid w:val="00A61E46"/>
    <w:rsid w:val="00A62195"/>
    <w:rsid w:val="00A6521E"/>
    <w:rsid w:val="00A74ECC"/>
    <w:rsid w:val="00A80A78"/>
    <w:rsid w:val="00A85686"/>
    <w:rsid w:val="00A90A36"/>
    <w:rsid w:val="00A95C80"/>
    <w:rsid w:val="00AA2156"/>
    <w:rsid w:val="00AB6BE4"/>
    <w:rsid w:val="00AC0341"/>
    <w:rsid w:val="00AD1138"/>
    <w:rsid w:val="00AD1736"/>
    <w:rsid w:val="00AD61C6"/>
    <w:rsid w:val="00AD67BA"/>
    <w:rsid w:val="00AD7B6F"/>
    <w:rsid w:val="00AE2497"/>
    <w:rsid w:val="00AF0A68"/>
    <w:rsid w:val="00AF1FF3"/>
    <w:rsid w:val="00B01E50"/>
    <w:rsid w:val="00B144C6"/>
    <w:rsid w:val="00B2239F"/>
    <w:rsid w:val="00B2735B"/>
    <w:rsid w:val="00B37236"/>
    <w:rsid w:val="00B37D87"/>
    <w:rsid w:val="00B77FD1"/>
    <w:rsid w:val="00B833CB"/>
    <w:rsid w:val="00B87F7B"/>
    <w:rsid w:val="00B9128A"/>
    <w:rsid w:val="00BA00C1"/>
    <w:rsid w:val="00BA2048"/>
    <w:rsid w:val="00BA44D8"/>
    <w:rsid w:val="00BA6251"/>
    <w:rsid w:val="00BC1E71"/>
    <w:rsid w:val="00BC3E36"/>
    <w:rsid w:val="00BC5918"/>
    <w:rsid w:val="00BD1AB6"/>
    <w:rsid w:val="00BE018B"/>
    <w:rsid w:val="00BE1437"/>
    <w:rsid w:val="00BE66DD"/>
    <w:rsid w:val="00BE7626"/>
    <w:rsid w:val="00BE7B90"/>
    <w:rsid w:val="00BF5169"/>
    <w:rsid w:val="00C02EC8"/>
    <w:rsid w:val="00C0752F"/>
    <w:rsid w:val="00C15451"/>
    <w:rsid w:val="00C164FA"/>
    <w:rsid w:val="00C167DD"/>
    <w:rsid w:val="00C25FD3"/>
    <w:rsid w:val="00C42BB2"/>
    <w:rsid w:val="00C52D82"/>
    <w:rsid w:val="00C55C20"/>
    <w:rsid w:val="00C62F69"/>
    <w:rsid w:val="00C67516"/>
    <w:rsid w:val="00C72FA3"/>
    <w:rsid w:val="00C7385F"/>
    <w:rsid w:val="00C8151D"/>
    <w:rsid w:val="00C8340B"/>
    <w:rsid w:val="00C92CDE"/>
    <w:rsid w:val="00C94884"/>
    <w:rsid w:val="00C94E17"/>
    <w:rsid w:val="00C96EEC"/>
    <w:rsid w:val="00CA0328"/>
    <w:rsid w:val="00CA1A8A"/>
    <w:rsid w:val="00CB2E64"/>
    <w:rsid w:val="00CB3F1E"/>
    <w:rsid w:val="00CB51DD"/>
    <w:rsid w:val="00CB73EB"/>
    <w:rsid w:val="00CC0415"/>
    <w:rsid w:val="00CC2425"/>
    <w:rsid w:val="00CC72F2"/>
    <w:rsid w:val="00CD1997"/>
    <w:rsid w:val="00D021FE"/>
    <w:rsid w:val="00D2360F"/>
    <w:rsid w:val="00D32C61"/>
    <w:rsid w:val="00D44315"/>
    <w:rsid w:val="00D464D6"/>
    <w:rsid w:val="00D47415"/>
    <w:rsid w:val="00D50140"/>
    <w:rsid w:val="00D51047"/>
    <w:rsid w:val="00D51A0A"/>
    <w:rsid w:val="00D52400"/>
    <w:rsid w:val="00D55737"/>
    <w:rsid w:val="00D74A5A"/>
    <w:rsid w:val="00D8077A"/>
    <w:rsid w:val="00D952CC"/>
    <w:rsid w:val="00DA0F3D"/>
    <w:rsid w:val="00DB192F"/>
    <w:rsid w:val="00DC4E0E"/>
    <w:rsid w:val="00DE58EB"/>
    <w:rsid w:val="00DF322A"/>
    <w:rsid w:val="00E0051C"/>
    <w:rsid w:val="00E034EE"/>
    <w:rsid w:val="00E04B8F"/>
    <w:rsid w:val="00E04EF6"/>
    <w:rsid w:val="00E053B8"/>
    <w:rsid w:val="00E05DCC"/>
    <w:rsid w:val="00E07C40"/>
    <w:rsid w:val="00E12209"/>
    <w:rsid w:val="00E1404D"/>
    <w:rsid w:val="00E15E8E"/>
    <w:rsid w:val="00E21534"/>
    <w:rsid w:val="00E2699A"/>
    <w:rsid w:val="00E34EFD"/>
    <w:rsid w:val="00E358E8"/>
    <w:rsid w:val="00E35E6B"/>
    <w:rsid w:val="00E42EFC"/>
    <w:rsid w:val="00E5388B"/>
    <w:rsid w:val="00E53F6C"/>
    <w:rsid w:val="00E554E3"/>
    <w:rsid w:val="00E7737C"/>
    <w:rsid w:val="00E845FD"/>
    <w:rsid w:val="00E8598C"/>
    <w:rsid w:val="00E922CB"/>
    <w:rsid w:val="00EA1154"/>
    <w:rsid w:val="00EA42B7"/>
    <w:rsid w:val="00EA75EC"/>
    <w:rsid w:val="00EB29F9"/>
    <w:rsid w:val="00EB61B6"/>
    <w:rsid w:val="00EC2856"/>
    <w:rsid w:val="00EC3B37"/>
    <w:rsid w:val="00ED3065"/>
    <w:rsid w:val="00ED370E"/>
    <w:rsid w:val="00ED55B1"/>
    <w:rsid w:val="00EE33A1"/>
    <w:rsid w:val="00EE77CC"/>
    <w:rsid w:val="00EF3923"/>
    <w:rsid w:val="00EF59FF"/>
    <w:rsid w:val="00F04EA0"/>
    <w:rsid w:val="00F0555C"/>
    <w:rsid w:val="00F06536"/>
    <w:rsid w:val="00F06F6C"/>
    <w:rsid w:val="00F07E3E"/>
    <w:rsid w:val="00F1402C"/>
    <w:rsid w:val="00F14D9A"/>
    <w:rsid w:val="00F202E9"/>
    <w:rsid w:val="00F24DBD"/>
    <w:rsid w:val="00F2513E"/>
    <w:rsid w:val="00F25556"/>
    <w:rsid w:val="00F265A2"/>
    <w:rsid w:val="00F2744C"/>
    <w:rsid w:val="00F30EDC"/>
    <w:rsid w:val="00F3695B"/>
    <w:rsid w:val="00F42785"/>
    <w:rsid w:val="00F428A9"/>
    <w:rsid w:val="00F45256"/>
    <w:rsid w:val="00F47753"/>
    <w:rsid w:val="00F51167"/>
    <w:rsid w:val="00F54198"/>
    <w:rsid w:val="00F56216"/>
    <w:rsid w:val="00F61C74"/>
    <w:rsid w:val="00F6395C"/>
    <w:rsid w:val="00F76B26"/>
    <w:rsid w:val="00F804EA"/>
    <w:rsid w:val="00F85D2B"/>
    <w:rsid w:val="00FA0838"/>
    <w:rsid w:val="00FA788D"/>
    <w:rsid w:val="00FB2B29"/>
    <w:rsid w:val="00FC5DB9"/>
    <w:rsid w:val="00FC653E"/>
    <w:rsid w:val="00FD1190"/>
    <w:rsid w:val="00FD1E90"/>
    <w:rsid w:val="00FF2F19"/>
    <w:rsid w:val="00FF5DF5"/>
    <w:rsid w:val="00FF7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91D133"/>
  <w15:docId w15:val="{A7BCD01D-E15B-45F7-8CDD-6B6AEA0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3932BE"/>
    <w:rPr>
      <w:rFonts w:ascii="Arial" w:hAnsi="Arial"/>
      <w:szCs w:val="24"/>
    </w:rPr>
  </w:style>
  <w:style w:type="paragraph" w:styleId="Heading1">
    <w:name w:val="heading 1"/>
    <w:basedOn w:val="Normal"/>
    <w:next w:val="Normal"/>
    <w:qFormat/>
    <w:locked/>
    <w:rsid w:val="00107D67"/>
    <w:pPr>
      <w:keepNext/>
      <w:spacing w:before="240" w:after="60"/>
      <w:outlineLvl w:val="0"/>
    </w:pPr>
    <w:rPr>
      <w:rFonts w:cs="Arial"/>
      <w:b/>
      <w:bCs/>
      <w:kern w:val="32"/>
      <w:sz w:val="32"/>
      <w:szCs w:val="32"/>
    </w:rPr>
  </w:style>
  <w:style w:type="paragraph" w:styleId="Heading2">
    <w:name w:val="heading 2"/>
    <w:basedOn w:val="Normal"/>
    <w:next w:val="Normal"/>
    <w:qFormat/>
    <w:locked/>
    <w:rsid w:val="00107D67"/>
    <w:pPr>
      <w:keepNext/>
      <w:spacing w:before="240" w:after="60"/>
      <w:outlineLvl w:val="1"/>
    </w:pPr>
    <w:rPr>
      <w:rFonts w:cs="Arial"/>
      <w:b/>
      <w:bCs/>
      <w:i/>
      <w:iCs/>
      <w:sz w:val="28"/>
      <w:szCs w:val="28"/>
    </w:rPr>
  </w:style>
  <w:style w:type="paragraph" w:styleId="Heading3">
    <w:name w:val="heading 3"/>
    <w:basedOn w:val="Normal"/>
    <w:next w:val="Normal"/>
    <w:qFormat/>
    <w:locked/>
    <w:rsid w:val="00107D67"/>
    <w:pPr>
      <w:keepNext/>
      <w:spacing w:before="240" w:after="60"/>
      <w:outlineLvl w:val="2"/>
    </w:pPr>
    <w:rPr>
      <w:rFonts w:cs="Arial"/>
      <w:b/>
      <w:bCs/>
      <w:sz w:val="26"/>
      <w:szCs w:val="26"/>
    </w:rPr>
  </w:style>
  <w:style w:type="paragraph" w:styleId="Heading4">
    <w:name w:val="heading 4"/>
    <w:basedOn w:val="Normal"/>
    <w:next w:val="Normal"/>
    <w:qFormat/>
    <w:locked/>
    <w:rsid w:val="00107D67"/>
    <w:pPr>
      <w:keepNext/>
      <w:spacing w:before="240" w:after="60"/>
      <w:outlineLvl w:val="3"/>
    </w:pPr>
    <w:rPr>
      <w:b/>
      <w:bCs/>
      <w:sz w:val="28"/>
      <w:szCs w:val="28"/>
    </w:rPr>
  </w:style>
  <w:style w:type="paragraph" w:styleId="Heading5">
    <w:name w:val="heading 5"/>
    <w:basedOn w:val="Normal"/>
    <w:next w:val="Normal"/>
    <w:qFormat/>
    <w:locked/>
    <w:rsid w:val="00107D67"/>
    <w:pPr>
      <w:spacing w:before="240" w:after="60"/>
      <w:outlineLvl w:val="4"/>
    </w:pPr>
    <w:rPr>
      <w:b/>
      <w:bCs/>
      <w:i/>
      <w:iCs/>
      <w:sz w:val="26"/>
      <w:szCs w:val="26"/>
    </w:rPr>
  </w:style>
  <w:style w:type="paragraph" w:styleId="Heading6">
    <w:name w:val="heading 6"/>
    <w:basedOn w:val="Normal"/>
    <w:next w:val="Normal"/>
    <w:qFormat/>
    <w:locked/>
    <w:rsid w:val="00107D67"/>
    <w:pPr>
      <w:spacing w:before="240" w:after="60"/>
      <w:outlineLvl w:val="5"/>
    </w:pPr>
    <w:rPr>
      <w:b/>
      <w:bCs/>
      <w:sz w:val="22"/>
      <w:szCs w:val="22"/>
    </w:rPr>
  </w:style>
  <w:style w:type="paragraph" w:styleId="Heading7">
    <w:name w:val="heading 7"/>
    <w:basedOn w:val="Normal"/>
    <w:next w:val="Normal"/>
    <w:qFormat/>
    <w:locked/>
    <w:rsid w:val="00107D67"/>
    <w:pPr>
      <w:spacing w:before="240" w:after="60"/>
      <w:outlineLvl w:val="6"/>
    </w:pPr>
  </w:style>
  <w:style w:type="paragraph" w:styleId="Heading8">
    <w:name w:val="heading 8"/>
    <w:basedOn w:val="Normal"/>
    <w:next w:val="Normal"/>
    <w:qFormat/>
    <w:locked/>
    <w:rsid w:val="00107D67"/>
    <w:pPr>
      <w:spacing w:before="240" w:after="60"/>
      <w:outlineLvl w:val="7"/>
    </w:pPr>
    <w:rPr>
      <w:i/>
      <w:iCs/>
    </w:rPr>
  </w:style>
  <w:style w:type="paragraph" w:styleId="Heading9">
    <w:name w:val="heading 9"/>
    <w:basedOn w:val="Normal"/>
    <w:next w:val="Normal"/>
    <w:qFormat/>
    <w:locked/>
    <w:rsid w:val="00107D67"/>
    <w:pPr>
      <w:spacing w:before="240" w:after="60"/>
      <w:outlineLvl w:val="8"/>
    </w:pPr>
    <w:rPr>
      <w:rFonts w:cs="Arial"/>
      <w:sz w:val="22"/>
      <w:szCs w:val="22"/>
    </w:rPr>
  </w:style>
  <w:style w:type="character" w:default="1" w:styleId="DefaultParagraphFont">
    <w:name w:val="Default Paragraph Font"/>
    <w:uiPriority w:val="1"/>
    <w:semiHidden/>
    <w:unhideWhenUsed/>
    <w:rsid w:val="003932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32BE"/>
  </w:style>
  <w:style w:type="paragraph" w:customStyle="1" w:styleId="QPPBodytext">
    <w:name w:val="QPP Body text"/>
    <w:basedOn w:val="Normal"/>
    <w:link w:val="QPPBodytextChar"/>
    <w:rsid w:val="003932BE"/>
    <w:pPr>
      <w:autoSpaceDE w:val="0"/>
      <w:autoSpaceDN w:val="0"/>
      <w:adjustRightInd w:val="0"/>
    </w:pPr>
    <w:rPr>
      <w:rFonts w:cs="Arial"/>
      <w:color w:val="000000"/>
      <w:szCs w:val="20"/>
    </w:rPr>
  </w:style>
  <w:style w:type="character" w:customStyle="1" w:styleId="QPPBodytextChar">
    <w:name w:val="QPP Body text Char"/>
    <w:link w:val="QPPBodytext"/>
    <w:rsid w:val="00107D67"/>
    <w:rPr>
      <w:rFonts w:ascii="Arial" w:hAnsi="Arial" w:cs="Arial"/>
      <w:color w:val="000000"/>
    </w:rPr>
  </w:style>
  <w:style w:type="paragraph" w:customStyle="1" w:styleId="Reportbodytext">
    <w:name w:val="Report body text"/>
    <w:basedOn w:val="Normal"/>
    <w:link w:val="ReportbodytextChar"/>
    <w:semiHidden/>
    <w:locked/>
    <w:rsid w:val="00925B44"/>
    <w:rPr>
      <w:rFonts w:cs="Arial"/>
    </w:rPr>
  </w:style>
  <w:style w:type="character" w:customStyle="1" w:styleId="ReportbodytextChar">
    <w:name w:val="Report body text Char"/>
    <w:link w:val="Reportbodytext"/>
    <w:rsid w:val="00925B44"/>
    <w:rPr>
      <w:rFonts w:ascii="Arial" w:hAnsi="Arial" w:cs="Arial"/>
      <w:sz w:val="24"/>
      <w:szCs w:val="24"/>
      <w:lang w:val="en-AU" w:eastAsia="en-US" w:bidi="ar-SA"/>
    </w:rPr>
  </w:style>
  <w:style w:type="paragraph" w:customStyle="1" w:styleId="QPPHeading1">
    <w:name w:val="QPP Heading 1"/>
    <w:basedOn w:val="Heading1"/>
    <w:autoRedefine/>
    <w:rsid w:val="003932BE"/>
    <w:pPr>
      <w:spacing w:before="100" w:after="200"/>
      <w:ind w:left="851" w:hanging="851"/>
    </w:pPr>
  </w:style>
  <w:style w:type="character" w:styleId="CommentReference">
    <w:name w:val="annotation reference"/>
    <w:semiHidden/>
    <w:locked/>
    <w:rsid w:val="00107D67"/>
    <w:rPr>
      <w:sz w:val="16"/>
      <w:szCs w:val="16"/>
    </w:rPr>
  </w:style>
  <w:style w:type="paragraph" w:styleId="CommentText">
    <w:name w:val="annotation text"/>
    <w:basedOn w:val="Normal"/>
    <w:semiHidden/>
    <w:locked/>
    <w:rsid w:val="00107D67"/>
    <w:rPr>
      <w:szCs w:val="20"/>
    </w:rPr>
  </w:style>
  <w:style w:type="paragraph" w:styleId="CommentSubject">
    <w:name w:val="annotation subject"/>
    <w:basedOn w:val="CommentText"/>
    <w:next w:val="CommentText"/>
    <w:semiHidden/>
    <w:locked/>
    <w:rsid w:val="00107D67"/>
    <w:rPr>
      <w:b/>
      <w:bCs/>
    </w:rPr>
  </w:style>
  <w:style w:type="table" w:styleId="TableGrid">
    <w:name w:val="Table Grid"/>
    <w:basedOn w:val="TableNormal"/>
    <w:locked/>
    <w:rsid w:val="00107D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TableHeadingStyle1">
    <w:name w:val="QPP Table Heading Style 1"/>
    <w:basedOn w:val="QPPHeading4"/>
    <w:rsid w:val="003932BE"/>
    <w:pPr>
      <w:spacing w:after="0"/>
      <w:ind w:left="0" w:firstLine="0"/>
    </w:pPr>
  </w:style>
  <w:style w:type="paragraph" w:customStyle="1" w:styleId="QPPHeading4">
    <w:name w:val="QPP Heading 4"/>
    <w:basedOn w:val="Normal"/>
    <w:link w:val="QPPHeading4Char"/>
    <w:autoRedefine/>
    <w:rsid w:val="003932BE"/>
    <w:pPr>
      <w:keepNext/>
      <w:spacing w:before="100" w:after="200"/>
      <w:ind w:left="851" w:hanging="851"/>
      <w:outlineLvl w:val="2"/>
    </w:pPr>
    <w:rPr>
      <w:rFonts w:cs="Arial"/>
      <w:b/>
      <w:bCs/>
      <w:szCs w:val="26"/>
    </w:rPr>
  </w:style>
  <w:style w:type="paragraph" w:customStyle="1" w:styleId="QPPHeading2">
    <w:name w:val="QPP Heading 2"/>
    <w:basedOn w:val="Normal"/>
    <w:autoRedefine/>
    <w:rsid w:val="003932BE"/>
    <w:pPr>
      <w:keepNext/>
      <w:spacing w:before="100" w:after="200"/>
      <w:outlineLvl w:val="1"/>
    </w:pPr>
    <w:rPr>
      <w:rFonts w:cs="Arial"/>
      <w:b/>
      <w:bCs/>
      <w:iCs/>
      <w:sz w:val="28"/>
      <w:szCs w:val="28"/>
    </w:rPr>
  </w:style>
  <w:style w:type="paragraph" w:styleId="Header">
    <w:name w:val="header"/>
    <w:basedOn w:val="Normal"/>
    <w:locked/>
    <w:rsid w:val="00107D67"/>
    <w:pPr>
      <w:tabs>
        <w:tab w:val="center" w:pos="4153"/>
        <w:tab w:val="right" w:pos="8306"/>
      </w:tabs>
    </w:pPr>
  </w:style>
  <w:style w:type="paragraph" w:styleId="Footer">
    <w:name w:val="footer"/>
    <w:basedOn w:val="Normal"/>
    <w:locked/>
    <w:rsid w:val="00107D67"/>
    <w:pPr>
      <w:tabs>
        <w:tab w:val="center" w:pos="4153"/>
        <w:tab w:val="right" w:pos="8306"/>
      </w:tabs>
    </w:pPr>
  </w:style>
  <w:style w:type="paragraph" w:customStyle="1" w:styleId="QPPFooter">
    <w:name w:val="QPP Footer"/>
    <w:basedOn w:val="Normal"/>
    <w:rsid w:val="003932BE"/>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3932BE"/>
    <w:pPr>
      <w:spacing w:before="100" w:beforeAutospacing="1" w:after="100" w:afterAutospacing="1"/>
    </w:pPr>
    <w:rPr>
      <w:sz w:val="16"/>
      <w:szCs w:val="16"/>
    </w:rPr>
  </w:style>
  <w:style w:type="character" w:customStyle="1" w:styleId="QPPEditorsNoteStyle1Char">
    <w:name w:val="QPP Editor's Note Style 1 Char"/>
    <w:link w:val="QPPEditorsNoteStyle1"/>
    <w:rsid w:val="00107D67"/>
    <w:rPr>
      <w:rFonts w:ascii="Arial" w:hAnsi="Arial"/>
      <w:sz w:val="16"/>
      <w:szCs w:val="16"/>
    </w:rPr>
  </w:style>
  <w:style w:type="paragraph" w:customStyle="1" w:styleId="QPPEditorsNoteStyle2">
    <w:name w:val="QPP Editor's Note Style 2"/>
    <w:basedOn w:val="Normal"/>
    <w:next w:val="QPPBodytext"/>
    <w:rsid w:val="003932BE"/>
    <w:pPr>
      <w:spacing w:before="100" w:after="100"/>
      <w:ind w:left="567"/>
    </w:pPr>
    <w:rPr>
      <w:sz w:val="16"/>
      <w:szCs w:val="16"/>
    </w:rPr>
  </w:style>
  <w:style w:type="paragraph" w:customStyle="1" w:styleId="QPPEditorsnotebulletpoint1">
    <w:name w:val="QPP Editor's note bullet point 1"/>
    <w:basedOn w:val="Normal"/>
    <w:rsid w:val="003932BE"/>
    <w:pPr>
      <w:numPr>
        <w:numId w:val="1"/>
      </w:numPr>
      <w:tabs>
        <w:tab w:val="left" w:pos="426"/>
      </w:tabs>
    </w:pPr>
    <w:rPr>
      <w:sz w:val="16"/>
      <w:szCs w:val="16"/>
    </w:rPr>
  </w:style>
  <w:style w:type="character" w:customStyle="1" w:styleId="QPPTableTextBoldChar">
    <w:name w:val="QPP Table Text Bold Char"/>
    <w:link w:val="QPPTableTextBold"/>
    <w:rsid w:val="00482544"/>
    <w:rPr>
      <w:rFonts w:ascii="Arial" w:hAnsi="Arial" w:cs="Arial"/>
      <w:b/>
      <w:color w:val="000000"/>
    </w:rPr>
  </w:style>
  <w:style w:type="character" w:customStyle="1" w:styleId="QPPTableTextBodyChar">
    <w:name w:val="QPP Table Text Body Char"/>
    <w:basedOn w:val="QPPBodytextChar"/>
    <w:link w:val="QPPTableTextBody"/>
    <w:rsid w:val="00107D67"/>
    <w:rPr>
      <w:rFonts w:ascii="Arial" w:hAnsi="Arial" w:cs="Arial"/>
      <w:color w:val="000000"/>
    </w:rPr>
  </w:style>
  <w:style w:type="paragraph" w:customStyle="1" w:styleId="QPPTableTextBody">
    <w:name w:val="QPP Table Text Body"/>
    <w:basedOn w:val="QPPBodytext"/>
    <w:link w:val="QPPTableTextBodyChar"/>
    <w:autoRedefine/>
    <w:rsid w:val="003932BE"/>
    <w:pPr>
      <w:spacing w:before="60" w:after="60"/>
    </w:pPr>
  </w:style>
  <w:style w:type="paragraph" w:customStyle="1" w:styleId="QPPTableTextBold">
    <w:name w:val="QPP Table Text Bold"/>
    <w:basedOn w:val="QPPTableTextBody"/>
    <w:link w:val="QPPTableTextBoldChar"/>
    <w:rsid w:val="003932BE"/>
    <w:rPr>
      <w:b/>
    </w:rPr>
  </w:style>
  <w:style w:type="paragraph" w:styleId="BalloonText">
    <w:name w:val="Balloon Text"/>
    <w:basedOn w:val="Normal"/>
    <w:semiHidden/>
    <w:locked/>
    <w:rsid w:val="00107D67"/>
    <w:rPr>
      <w:rFonts w:ascii="Tahoma" w:hAnsi="Tahoma" w:cs="Tahoma"/>
      <w:sz w:val="16"/>
      <w:szCs w:val="16"/>
    </w:rPr>
  </w:style>
  <w:style w:type="paragraph" w:customStyle="1" w:styleId="QPPHeading3">
    <w:name w:val="QPP Heading 3"/>
    <w:basedOn w:val="Normal"/>
    <w:autoRedefine/>
    <w:rsid w:val="003932BE"/>
    <w:pPr>
      <w:keepNext/>
      <w:spacing w:before="100" w:after="200"/>
      <w:outlineLvl w:val="2"/>
    </w:pPr>
    <w:rPr>
      <w:rFonts w:ascii="Arial Bold" w:hAnsi="Arial Bold" w:cs="Arial"/>
      <w:b/>
      <w:bCs/>
      <w:sz w:val="24"/>
    </w:rPr>
  </w:style>
  <w:style w:type="paragraph" w:customStyle="1" w:styleId="QPPTableBulletStyle">
    <w:name w:val="QPP Table Bullet Style"/>
    <w:basedOn w:val="Normal"/>
    <w:locked/>
    <w:rsid w:val="00FA1F22"/>
    <w:pPr>
      <w:spacing w:before="60" w:after="40"/>
    </w:pPr>
    <w:rPr>
      <w:rFonts w:eastAsia="MS Mincho" w:cs="Arial"/>
    </w:rPr>
  </w:style>
  <w:style w:type="paragraph" w:customStyle="1" w:styleId="QPPBulletPoint1">
    <w:name w:val="QPP Bullet Point 1"/>
    <w:basedOn w:val="QPPBodytext"/>
    <w:rsid w:val="003932BE"/>
    <w:pPr>
      <w:numPr>
        <w:numId w:val="3"/>
      </w:numPr>
    </w:pPr>
  </w:style>
  <w:style w:type="paragraph" w:customStyle="1" w:styleId="QPPBulletpoint2">
    <w:name w:val="QPP Bullet point 2"/>
    <w:basedOn w:val="Normal"/>
    <w:rsid w:val="003932BE"/>
    <w:pPr>
      <w:numPr>
        <w:numId w:val="14"/>
      </w:numPr>
    </w:pPr>
    <w:rPr>
      <w:rFonts w:cs="Arial"/>
      <w:szCs w:val="20"/>
      <w:lang w:eastAsia="en-US"/>
    </w:rPr>
  </w:style>
  <w:style w:type="paragraph" w:customStyle="1" w:styleId="QPPBulletPoint4">
    <w:name w:val="QPP Bullet Point 4"/>
    <w:basedOn w:val="Normal"/>
    <w:rsid w:val="003932BE"/>
    <w:pPr>
      <w:numPr>
        <w:numId w:val="5"/>
      </w:numPr>
    </w:pPr>
    <w:rPr>
      <w:rFonts w:cs="Arial"/>
      <w:szCs w:val="20"/>
      <w:lang w:eastAsia="en-US"/>
    </w:rPr>
  </w:style>
  <w:style w:type="paragraph" w:customStyle="1" w:styleId="QPPBulletpoint3">
    <w:name w:val="QPP Bullet point 3"/>
    <w:basedOn w:val="Normal"/>
    <w:rsid w:val="003932BE"/>
    <w:pPr>
      <w:numPr>
        <w:numId w:val="4"/>
      </w:numPr>
      <w:tabs>
        <w:tab w:val="left" w:pos="1701"/>
      </w:tabs>
    </w:pPr>
    <w:rPr>
      <w:rFonts w:cs="Arial"/>
      <w:szCs w:val="20"/>
      <w:lang w:eastAsia="en-US"/>
    </w:rPr>
  </w:style>
  <w:style w:type="paragraph" w:customStyle="1" w:styleId="StyleQPPEditorsNoteStyle1Italic">
    <w:name w:val="Style QPP Editor's Note Style 1 + Italic"/>
    <w:basedOn w:val="QPPEditorsNoteStyle1"/>
    <w:rsid w:val="003932BE"/>
    <w:rPr>
      <w:i/>
      <w:iCs/>
    </w:rPr>
  </w:style>
  <w:style w:type="paragraph" w:customStyle="1" w:styleId="QPPBullet">
    <w:name w:val="QPP Bullet"/>
    <w:basedOn w:val="Normal"/>
    <w:autoRedefine/>
    <w:rsid w:val="003932BE"/>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932BE"/>
    <w:rPr>
      <w:vertAlign w:val="subscript"/>
    </w:rPr>
  </w:style>
  <w:style w:type="paragraph" w:customStyle="1" w:styleId="QPPBulletPoint5DOT">
    <w:name w:val="QPP Bullet Point 5 DOT"/>
    <w:basedOn w:val="QPPBodytext"/>
    <w:autoRedefine/>
    <w:rsid w:val="003932BE"/>
    <w:pPr>
      <w:numPr>
        <w:numId w:val="6"/>
      </w:numPr>
    </w:pPr>
  </w:style>
  <w:style w:type="paragraph" w:customStyle="1" w:styleId="QPPBodyTextITALIC">
    <w:name w:val="QPP Body Text ITALIC"/>
    <w:basedOn w:val="QPPBodytext"/>
    <w:autoRedefine/>
    <w:rsid w:val="003932BE"/>
    <w:rPr>
      <w:i/>
    </w:rPr>
  </w:style>
  <w:style w:type="paragraph" w:customStyle="1" w:styleId="QPPSuperscript">
    <w:name w:val="QPP Superscript"/>
    <w:basedOn w:val="QPPBodytext"/>
    <w:next w:val="QPPBodytext"/>
    <w:link w:val="QPPSuperscriptChar"/>
    <w:rsid w:val="003932BE"/>
    <w:rPr>
      <w:vertAlign w:val="superscript"/>
    </w:rPr>
  </w:style>
  <w:style w:type="character" w:customStyle="1" w:styleId="QPPSuperscriptChar">
    <w:name w:val="QPP Superscript Char"/>
    <w:link w:val="QPPSuperscript"/>
    <w:rsid w:val="00107D67"/>
    <w:rPr>
      <w:rFonts w:ascii="Arial" w:hAnsi="Arial" w:cs="Arial"/>
      <w:color w:val="000000"/>
      <w:vertAlign w:val="superscript"/>
    </w:rPr>
  </w:style>
  <w:style w:type="character" w:styleId="FollowedHyperlink">
    <w:name w:val="FollowedHyperlink"/>
    <w:locked/>
    <w:rsid w:val="00107D67"/>
    <w:rPr>
      <w:color w:val="800080"/>
      <w:u w:val="single"/>
    </w:rPr>
  </w:style>
  <w:style w:type="paragraph" w:customStyle="1" w:styleId="QPPCodeOutcomeBulletPoints">
    <w:name w:val="QPP Code Outcome Bullet Points"/>
    <w:basedOn w:val="Reportbodytext"/>
    <w:link w:val="QPPCodeOutcomeBulletPointsChar"/>
    <w:semiHidden/>
    <w:locked/>
    <w:rsid w:val="002C4B00"/>
    <w:pPr>
      <w:numPr>
        <w:ilvl w:val="1"/>
        <w:numId w:val="9"/>
      </w:numPr>
      <w:spacing w:before="60"/>
    </w:pPr>
    <w:rPr>
      <w:szCs w:val="20"/>
    </w:rPr>
  </w:style>
  <w:style w:type="character" w:customStyle="1" w:styleId="QPPCodeOutcomeBulletPointsChar">
    <w:name w:val="QPP Code Outcome Bullet Points Char"/>
    <w:basedOn w:val="ReportbodytextChar"/>
    <w:link w:val="QPPCodeOutcomeBulletPoints"/>
    <w:semiHidden/>
    <w:rsid w:val="002C4B00"/>
    <w:rPr>
      <w:rFonts w:ascii="Arial" w:hAnsi="Arial" w:cs="Arial"/>
      <w:sz w:val="24"/>
      <w:szCs w:val="24"/>
      <w:lang w:val="en-AU" w:eastAsia="en-US" w:bidi="ar-SA"/>
    </w:rPr>
  </w:style>
  <w:style w:type="paragraph" w:customStyle="1" w:styleId="QPPTableBullet">
    <w:name w:val="QPP Table Bullet"/>
    <w:basedOn w:val="Normal"/>
    <w:rsid w:val="003932BE"/>
    <w:pPr>
      <w:tabs>
        <w:tab w:val="num" w:pos="360"/>
      </w:tabs>
      <w:spacing w:before="60" w:after="40"/>
      <w:ind w:left="360" w:hanging="360"/>
    </w:pPr>
    <w:rPr>
      <w:rFonts w:eastAsia="MS Mincho"/>
      <w:lang w:eastAsia="en-US"/>
    </w:rPr>
  </w:style>
  <w:style w:type="paragraph" w:styleId="FootnoteText">
    <w:name w:val="footnote text"/>
    <w:basedOn w:val="Normal"/>
    <w:link w:val="FootnoteTextChar"/>
    <w:locked/>
    <w:rsid w:val="00107D67"/>
    <w:rPr>
      <w:szCs w:val="20"/>
    </w:rPr>
  </w:style>
  <w:style w:type="character" w:customStyle="1" w:styleId="FootnoteTextChar">
    <w:name w:val="Footnote Text Char"/>
    <w:basedOn w:val="DefaultParagraphFont"/>
    <w:link w:val="FootnoteText"/>
    <w:rsid w:val="00107D67"/>
    <w:rPr>
      <w:rFonts w:ascii="Arial" w:hAnsi="Arial"/>
    </w:rPr>
  </w:style>
  <w:style w:type="character" w:customStyle="1" w:styleId="QPPHeading4Char">
    <w:name w:val="QPP Heading 4 Char"/>
    <w:link w:val="QPPHeading4"/>
    <w:rsid w:val="00107D67"/>
    <w:rPr>
      <w:rFonts w:ascii="Arial" w:hAnsi="Arial" w:cs="Arial"/>
      <w:b/>
      <w:bCs/>
      <w:szCs w:val="26"/>
    </w:rPr>
  </w:style>
  <w:style w:type="paragraph" w:customStyle="1" w:styleId="PerformanceCriteria">
    <w:name w:val="Performance Criteria"/>
    <w:next w:val="Normal"/>
    <w:semiHidden/>
    <w:locked/>
    <w:rsid w:val="00020848"/>
    <w:pPr>
      <w:numPr>
        <w:numId w:val="10"/>
      </w:numPr>
      <w:spacing w:before="60" w:after="60"/>
      <w:ind w:right="102"/>
      <w:jc w:val="both"/>
    </w:pPr>
    <w:rPr>
      <w:rFonts w:ascii="Arial" w:hAnsi="Arial"/>
      <w:lang w:val="en-US"/>
    </w:rPr>
  </w:style>
  <w:style w:type="paragraph" w:customStyle="1" w:styleId="HGTableBullet2">
    <w:name w:val="HG Table Bullet 2"/>
    <w:basedOn w:val="QPPTableTextBody"/>
    <w:rsid w:val="003932BE"/>
    <w:pPr>
      <w:numPr>
        <w:numId w:val="11"/>
      </w:numPr>
      <w:tabs>
        <w:tab w:val="left" w:pos="567"/>
      </w:tabs>
    </w:pPr>
  </w:style>
  <w:style w:type="paragraph" w:customStyle="1" w:styleId="HGTableBullet3">
    <w:name w:val="HG Table Bullet 3"/>
    <w:basedOn w:val="QPPTableTextBody"/>
    <w:rsid w:val="003932BE"/>
    <w:pPr>
      <w:numPr>
        <w:numId w:val="12"/>
      </w:numPr>
    </w:pPr>
  </w:style>
  <w:style w:type="paragraph" w:customStyle="1" w:styleId="HGTableBullet4">
    <w:name w:val="HG Table Bullet 4"/>
    <w:basedOn w:val="QPPTableTextBody"/>
    <w:rsid w:val="003932BE"/>
    <w:pPr>
      <w:numPr>
        <w:numId w:val="13"/>
      </w:numPr>
      <w:tabs>
        <w:tab w:val="left" w:pos="567"/>
      </w:tabs>
    </w:pPr>
  </w:style>
  <w:style w:type="paragraph" w:customStyle="1" w:styleId="QPPDotBulletPoint">
    <w:name w:val="QPP Dot Bullet Point"/>
    <w:basedOn w:val="Normal"/>
    <w:semiHidden/>
    <w:locked/>
    <w:rsid w:val="00107D67"/>
    <w:pPr>
      <w:numPr>
        <w:numId w:val="44"/>
      </w:numPr>
    </w:pPr>
  </w:style>
  <w:style w:type="character" w:customStyle="1" w:styleId="QPPSubscriptChar">
    <w:name w:val="QPP Subscript Char"/>
    <w:link w:val="QPPSubscript"/>
    <w:rsid w:val="00107D67"/>
    <w:rPr>
      <w:rFonts w:ascii="Arial" w:hAnsi="Arial" w:cs="Arial"/>
      <w:color w:val="000000"/>
      <w:vertAlign w:val="subscript"/>
    </w:rPr>
  </w:style>
  <w:style w:type="paragraph" w:styleId="ListParagraph">
    <w:name w:val="List Paragraph"/>
    <w:basedOn w:val="Normal"/>
    <w:uiPriority w:val="34"/>
    <w:qFormat/>
    <w:locked/>
    <w:rsid w:val="00107D67"/>
    <w:pPr>
      <w:ind w:left="720"/>
    </w:pPr>
    <w:rPr>
      <w:rFonts w:ascii="Calibri" w:eastAsia="Calibri" w:hAnsi="Calibri" w:cs="Calibri"/>
      <w:sz w:val="22"/>
      <w:szCs w:val="22"/>
      <w:lang w:eastAsia="en-US"/>
    </w:rPr>
  </w:style>
  <w:style w:type="numbering" w:styleId="111111">
    <w:name w:val="Outline List 2"/>
    <w:basedOn w:val="NoList"/>
    <w:locked/>
    <w:rsid w:val="00107D67"/>
    <w:pPr>
      <w:numPr>
        <w:numId w:val="45"/>
      </w:numPr>
    </w:pPr>
  </w:style>
  <w:style w:type="numbering" w:styleId="1ai">
    <w:name w:val="Outline List 1"/>
    <w:basedOn w:val="NoList"/>
    <w:locked/>
    <w:rsid w:val="00107D67"/>
    <w:pPr>
      <w:numPr>
        <w:numId w:val="46"/>
      </w:numPr>
    </w:pPr>
  </w:style>
  <w:style w:type="numbering" w:styleId="ArticleSection">
    <w:name w:val="Outline List 3"/>
    <w:basedOn w:val="NoList"/>
    <w:locked/>
    <w:rsid w:val="00107D67"/>
    <w:pPr>
      <w:numPr>
        <w:numId w:val="47"/>
      </w:numPr>
    </w:pPr>
  </w:style>
  <w:style w:type="paragraph" w:styleId="Bibliography">
    <w:name w:val="Bibliography"/>
    <w:basedOn w:val="Normal"/>
    <w:next w:val="Normal"/>
    <w:uiPriority w:val="37"/>
    <w:semiHidden/>
    <w:unhideWhenUsed/>
    <w:locked/>
    <w:rsid w:val="00107D67"/>
  </w:style>
  <w:style w:type="paragraph" w:styleId="BlockText">
    <w:name w:val="Block Text"/>
    <w:basedOn w:val="Normal"/>
    <w:locked/>
    <w:rsid w:val="00107D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107D67"/>
    <w:pPr>
      <w:spacing w:after="120"/>
    </w:pPr>
  </w:style>
  <w:style w:type="character" w:customStyle="1" w:styleId="BodyTextChar">
    <w:name w:val="Body Text Char"/>
    <w:basedOn w:val="DefaultParagraphFont"/>
    <w:link w:val="BodyText"/>
    <w:rsid w:val="00107D67"/>
    <w:rPr>
      <w:rFonts w:ascii="Arial" w:hAnsi="Arial"/>
      <w:szCs w:val="24"/>
    </w:rPr>
  </w:style>
  <w:style w:type="paragraph" w:styleId="BodyText2">
    <w:name w:val="Body Text 2"/>
    <w:basedOn w:val="Normal"/>
    <w:link w:val="BodyText2Char"/>
    <w:locked/>
    <w:rsid w:val="00107D67"/>
    <w:pPr>
      <w:spacing w:after="120" w:line="480" w:lineRule="auto"/>
    </w:pPr>
  </w:style>
  <w:style w:type="character" w:customStyle="1" w:styleId="BodyText2Char">
    <w:name w:val="Body Text 2 Char"/>
    <w:basedOn w:val="DefaultParagraphFont"/>
    <w:link w:val="BodyText2"/>
    <w:rsid w:val="00107D67"/>
    <w:rPr>
      <w:rFonts w:ascii="Arial" w:hAnsi="Arial"/>
      <w:szCs w:val="24"/>
    </w:rPr>
  </w:style>
  <w:style w:type="paragraph" w:styleId="BodyText3">
    <w:name w:val="Body Text 3"/>
    <w:basedOn w:val="Normal"/>
    <w:link w:val="BodyText3Char"/>
    <w:locked/>
    <w:rsid w:val="00107D67"/>
    <w:pPr>
      <w:spacing w:after="120"/>
    </w:pPr>
    <w:rPr>
      <w:sz w:val="16"/>
      <w:szCs w:val="16"/>
    </w:rPr>
  </w:style>
  <w:style w:type="character" w:customStyle="1" w:styleId="BodyText3Char">
    <w:name w:val="Body Text 3 Char"/>
    <w:basedOn w:val="DefaultParagraphFont"/>
    <w:link w:val="BodyText3"/>
    <w:rsid w:val="00107D67"/>
    <w:rPr>
      <w:rFonts w:ascii="Arial" w:hAnsi="Arial"/>
      <w:sz w:val="16"/>
      <w:szCs w:val="16"/>
    </w:rPr>
  </w:style>
  <w:style w:type="paragraph" w:styleId="BodyTextFirstIndent">
    <w:name w:val="Body Text First Indent"/>
    <w:basedOn w:val="BodyText"/>
    <w:link w:val="BodyTextFirstIndentChar"/>
    <w:locked/>
    <w:rsid w:val="00107D67"/>
    <w:pPr>
      <w:spacing w:after="0"/>
      <w:ind w:firstLine="360"/>
    </w:pPr>
  </w:style>
  <w:style w:type="character" w:customStyle="1" w:styleId="BodyTextFirstIndentChar">
    <w:name w:val="Body Text First Indent Char"/>
    <w:basedOn w:val="BodyTextChar"/>
    <w:link w:val="BodyTextFirstIndent"/>
    <w:rsid w:val="00107D67"/>
    <w:rPr>
      <w:rFonts w:ascii="Arial" w:hAnsi="Arial"/>
      <w:szCs w:val="24"/>
    </w:rPr>
  </w:style>
  <w:style w:type="paragraph" w:styleId="BodyTextIndent">
    <w:name w:val="Body Text Indent"/>
    <w:basedOn w:val="Normal"/>
    <w:link w:val="BodyTextIndentChar"/>
    <w:locked/>
    <w:rsid w:val="00107D67"/>
    <w:pPr>
      <w:spacing w:after="120"/>
      <w:ind w:left="283"/>
    </w:pPr>
  </w:style>
  <w:style w:type="character" w:customStyle="1" w:styleId="BodyTextIndentChar">
    <w:name w:val="Body Text Indent Char"/>
    <w:basedOn w:val="DefaultParagraphFont"/>
    <w:link w:val="BodyTextIndent"/>
    <w:rsid w:val="00107D67"/>
    <w:rPr>
      <w:rFonts w:ascii="Arial" w:hAnsi="Arial"/>
      <w:szCs w:val="24"/>
    </w:rPr>
  </w:style>
  <w:style w:type="paragraph" w:styleId="BodyTextFirstIndent2">
    <w:name w:val="Body Text First Indent 2"/>
    <w:basedOn w:val="BodyTextIndent"/>
    <w:link w:val="BodyTextFirstIndent2Char"/>
    <w:locked/>
    <w:rsid w:val="00107D67"/>
    <w:pPr>
      <w:spacing w:after="0"/>
      <w:ind w:left="360" w:firstLine="360"/>
    </w:pPr>
  </w:style>
  <w:style w:type="character" w:customStyle="1" w:styleId="BodyTextFirstIndent2Char">
    <w:name w:val="Body Text First Indent 2 Char"/>
    <w:basedOn w:val="BodyTextIndentChar"/>
    <w:link w:val="BodyTextFirstIndent2"/>
    <w:rsid w:val="00107D67"/>
    <w:rPr>
      <w:rFonts w:ascii="Arial" w:hAnsi="Arial"/>
      <w:szCs w:val="24"/>
    </w:rPr>
  </w:style>
  <w:style w:type="paragraph" w:styleId="BodyTextIndent2">
    <w:name w:val="Body Text Indent 2"/>
    <w:basedOn w:val="Normal"/>
    <w:link w:val="BodyTextIndent2Char"/>
    <w:locked/>
    <w:rsid w:val="00107D67"/>
    <w:pPr>
      <w:spacing w:after="120" w:line="480" w:lineRule="auto"/>
      <w:ind w:left="283"/>
    </w:pPr>
  </w:style>
  <w:style w:type="character" w:customStyle="1" w:styleId="BodyTextIndent2Char">
    <w:name w:val="Body Text Indent 2 Char"/>
    <w:basedOn w:val="DefaultParagraphFont"/>
    <w:link w:val="BodyTextIndent2"/>
    <w:rsid w:val="00107D67"/>
    <w:rPr>
      <w:rFonts w:ascii="Arial" w:hAnsi="Arial"/>
      <w:szCs w:val="24"/>
    </w:rPr>
  </w:style>
  <w:style w:type="paragraph" w:styleId="BodyTextIndent3">
    <w:name w:val="Body Text Indent 3"/>
    <w:basedOn w:val="Normal"/>
    <w:link w:val="BodyTextIndent3Char"/>
    <w:locked/>
    <w:rsid w:val="00107D67"/>
    <w:pPr>
      <w:spacing w:after="120"/>
      <w:ind w:left="283"/>
    </w:pPr>
    <w:rPr>
      <w:sz w:val="16"/>
      <w:szCs w:val="16"/>
    </w:rPr>
  </w:style>
  <w:style w:type="character" w:customStyle="1" w:styleId="BodyTextIndent3Char">
    <w:name w:val="Body Text Indent 3 Char"/>
    <w:basedOn w:val="DefaultParagraphFont"/>
    <w:link w:val="BodyTextIndent3"/>
    <w:rsid w:val="00107D67"/>
    <w:rPr>
      <w:rFonts w:ascii="Arial" w:hAnsi="Arial"/>
      <w:sz w:val="16"/>
      <w:szCs w:val="16"/>
    </w:rPr>
  </w:style>
  <w:style w:type="character" w:styleId="BookTitle">
    <w:name w:val="Book Title"/>
    <w:basedOn w:val="DefaultParagraphFont"/>
    <w:uiPriority w:val="33"/>
    <w:qFormat/>
    <w:locked/>
    <w:rsid w:val="00107D67"/>
    <w:rPr>
      <w:b/>
      <w:bCs/>
      <w:smallCaps/>
      <w:spacing w:val="5"/>
    </w:rPr>
  </w:style>
  <w:style w:type="paragraph" w:styleId="Caption">
    <w:name w:val="caption"/>
    <w:basedOn w:val="Normal"/>
    <w:next w:val="Normal"/>
    <w:semiHidden/>
    <w:unhideWhenUsed/>
    <w:qFormat/>
    <w:locked/>
    <w:rsid w:val="00107D67"/>
    <w:pPr>
      <w:spacing w:after="200"/>
    </w:pPr>
    <w:rPr>
      <w:b/>
      <w:bCs/>
      <w:color w:val="4F81BD" w:themeColor="accent1"/>
      <w:sz w:val="18"/>
      <w:szCs w:val="18"/>
    </w:rPr>
  </w:style>
  <w:style w:type="paragraph" w:styleId="Closing">
    <w:name w:val="Closing"/>
    <w:basedOn w:val="Normal"/>
    <w:link w:val="ClosingChar"/>
    <w:locked/>
    <w:rsid w:val="00107D67"/>
    <w:pPr>
      <w:ind w:left="4252"/>
    </w:pPr>
  </w:style>
  <w:style w:type="character" w:customStyle="1" w:styleId="ClosingChar">
    <w:name w:val="Closing Char"/>
    <w:basedOn w:val="DefaultParagraphFont"/>
    <w:link w:val="Closing"/>
    <w:rsid w:val="00107D67"/>
    <w:rPr>
      <w:rFonts w:ascii="Arial" w:hAnsi="Arial"/>
      <w:szCs w:val="24"/>
    </w:rPr>
  </w:style>
  <w:style w:type="table" w:styleId="ColorfulGrid">
    <w:name w:val="Colorful Grid"/>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07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07D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07D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07D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07D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07D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07D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07D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07D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07D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07D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07D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07D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07D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07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07D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07D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07D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07D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07D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07D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07D67"/>
  </w:style>
  <w:style w:type="character" w:customStyle="1" w:styleId="DateChar">
    <w:name w:val="Date Char"/>
    <w:basedOn w:val="DefaultParagraphFont"/>
    <w:link w:val="Date"/>
    <w:rsid w:val="00107D67"/>
    <w:rPr>
      <w:rFonts w:ascii="Arial" w:hAnsi="Arial"/>
      <w:szCs w:val="24"/>
    </w:rPr>
  </w:style>
  <w:style w:type="paragraph" w:styleId="DocumentMap">
    <w:name w:val="Document Map"/>
    <w:basedOn w:val="Normal"/>
    <w:link w:val="DocumentMapChar"/>
    <w:locked/>
    <w:rsid w:val="00107D67"/>
    <w:rPr>
      <w:rFonts w:ascii="Tahoma" w:hAnsi="Tahoma" w:cs="Tahoma"/>
      <w:sz w:val="16"/>
      <w:szCs w:val="16"/>
    </w:rPr>
  </w:style>
  <w:style w:type="character" w:customStyle="1" w:styleId="DocumentMapChar">
    <w:name w:val="Document Map Char"/>
    <w:basedOn w:val="DefaultParagraphFont"/>
    <w:link w:val="DocumentMap"/>
    <w:rsid w:val="00107D67"/>
    <w:rPr>
      <w:rFonts w:ascii="Tahoma" w:hAnsi="Tahoma" w:cs="Tahoma"/>
      <w:sz w:val="16"/>
      <w:szCs w:val="16"/>
    </w:rPr>
  </w:style>
  <w:style w:type="paragraph" w:styleId="E-mailSignature">
    <w:name w:val="E-mail Signature"/>
    <w:basedOn w:val="Normal"/>
    <w:link w:val="E-mailSignatureChar"/>
    <w:locked/>
    <w:rsid w:val="00107D67"/>
  </w:style>
  <w:style w:type="character" w:customStyle="1" w:styleId="E-mailSignatureChar">
    <w:name w:val="E-mail Signature Char"/>
    <w:basedOn w:val="DefaultParagraphFont"/>
    <w:link w:val="E-mailSignature"/>
    <w:rsid w:val="00107D67"/>
    <w:rPr>
      <w:rFonts w:ascii="Arial" w:hAnsi="Arial"/>
      <w:szCs w:val="24"/>
    </w:rPr>
  </w:style>
  <w:style w:type="character" w:styleId="Emphasis">
    <w:name w:val="Emphasis"/>
    <w:basedOn w:val="DefaultParagraphFont"/>
    <w:qFormat/>
    <w:locked/>
    <w:rsid w:val="00107D67"/>
    <w:rPr>
      <w:i/>
      <w:iCs/>
    </w:rPr>
  </w:style>
  <w:style w:type="character" w:styleId="EndnoteReference">
    <w:name w:val="endnote reference"/>
    <w:basedOn w:val="DefaultParagraphFont"/>
    <w:locked/>
    <w:rsid w:val="00107D67"/>
    <w:rPr>
      <w:vertAlign w:val="superscript"/>
    </w:rPr>
  </w:style>
  <w:style w:type="paragraph" w:styleId="EndnoteText">
    <w:name w:val="endnote text"/>
    <w:basedOn w:val="Normal"/>
    <w:link w:val="EndnoteTextChar"/>
    <w:locked/>
    <w:rsid w:val="00107D67"/>
    <w:rPr>
      <w:szCs w:val="20"/>
    </w:rPr>
  </w:style>
  <w:style w:type="character" w:customStyle="1" w:styleId="EndnoteTextChar">
    <w:name w:val="Endnote Text Char"/>
    <w:basedOn w:val="DefaultParagraphFont"/>
    <w:link w:val="EndnoteText"/>
    <w:rsid w:val="00107D67"/>
    <w:rPr>
      <w:rFonts w:ascii="Arial" w:hAnsi="Arial"/>
    </w:rPr>
  </w:style>
  <w:style w:type="paragraph" w:styleId="EnvelopeAddress">
    <w:name w:val="envelope address"/>
    <w:basedOn w:val="Normal"/>
    <w:locked/>
    <w:rsid w:val="00107D6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07D67"/>
    <w:rPr>
      <w:rFonts w:asciiTheme="majorHAnsi" w:eastAsiaTheme="majorEastAsia" w:hAnsiTheme="majorHAnsi" w:cstheme="majorBidi"/>
      <w:szCs w:val="20"/>
    </w:rPr>
  </w:style>
  <w:style w:type="character" w:styleId="FootnoteReference">
    <w:name w:val="footnote reference"/>
    <w:basedOn w:val="DefaultParagraphFont"/>
    <w:locked/>
    <w:rsid w:val="00107D67"/>
    <w:rPr>
      <w:vertAlign w:val="superscript"/>
    </w:rPr>
  </w:style>
  <w:style w:type="character" w:styleId="HTMLAcronym">
    <w:name w:val="HTML Acronym"/>
    <w:basedOn w:val="DefaultParagraphFont"/>
    <w:locked/>
    <w:rsid w:val="00107D67"/>
  </w:style>
  <w:style w:type="paragraph" w:styleId="HTMLAddress">
    <w:name w:val="HTML Address"/>
    <w:basedOn w:val="Normal"/>
    <w:link w:val="HTMLAddressChar"/>
    <w:locked/>
    <w:rsid w:val="00107D67"/>
    <w:rPr>
      <w:i/>
      <w:iCs/>
    </w:rPr>
  </w:style>
  <w:style w:type="character" w:customStyle="1" w:styleId="HTMLAddressChar">
    <w:name w:val="HTML Address Char"/>
    <w:basedOn w:val="DefaultParagraphFont"/>
    <w:link w:val="HTMLAddress"/>
    <w:rsid w:val="00107D67"/>
    <w:rPr>
      <w:rFonts w:ascii="Arial" w:hAnsi="Arial"/>
      <w:i/>
      <w:iCs/>
      <w:szCs w:val="24"/>
    </w:rPr>
  </w:style>
  <w:style w:type="character" w:styleId="HTMLCite">
    <w:name w:val="HTML Cite"/>
    <w:basedOn w:val="DefaultParagraphFont"/>
    <w:locked/>
    <w:rsid w:val="00107D67"/>
    <w:rPr>
      <w:i/>
      <w:iCs/>
    </w:rPr>
  </w:style>
  <w:style w:type="character" w:styleId="HTMLCode">
    <w:name w:val="HTML Code"/>
    <w:basedOn w:val="DefaultParagraphFont"/>
    <w:locked/>
    <w:rsid w:val="00107D67"/>
    <w:rPr>
      <w:rFonts w:ascii="Consolas" w:hAnsi="Consolas" w:cs="Consolas"/>
      <w:sz w:val="20"/>
      <w:szCs w:val="20"/>
    </w:rPr>
  </w:style>
  <w:style w:type="character" w:styleId="HTMLDefinition">
    <w:name w:val="HTML Definition"/>
    <w:basedOn w:val="DefaultParagraphFont"/>
    <w:locked/>
    <w:rsid w:val="00107D67"/>
    <w:rPr>
      <w:i/>
      <w:iCs/>
    </w:rPr>
  </w:style>
  <w:style w:type="character" w:styleId="HTMLKeyboard">
    <w:name w:val="HTML Keyboard"/>
    <w:basedOn w:val="DefaultParagraphFont"/>
    <w:locked/>
    <w:rsid w:val="00107D67"/>
    <w:rPr>
      <w:rFonts w:ascii="Consolas" w:hAnsi="Consolas" w:cs="Consolas"/>
      <w:sz w:val="20"/>
      <w:szCs w:val="20"/>
    </w:rPr>
  </w:style>
  <w:style w:type="paragraph" w:styleId="HTMLPreformatted">
    <w:name w:val="HTML Preformatted"/>
    <w:basedOn w:val="Normal"/>
    <w:link w:val="HTMLPreformattedChar"/>
    <w:locked/>
    <w:rsid w:val="00107D67"/>
    <w:rPr>
      <w:rFonts w:ascii="Consolas" w:hAnsi="Consolas" w:cs="Consolas"/>
      <w:szCs w:val="20"/>
    </w:rPr>
  </w:style>
  <w:style w:type="character" w:customStyle="1" w:styleId="HTMLPreformattedChar">
    <w:name w:val="HTML Preformatted Char"/>
    <w:basedOn w:val="DefaultParagraphFont"/>
    <w:link w:val="HTMLPreformatted"/>
    <w:rsid w:val="00107D67"/>
    <w:rPr>
      <w:rFonts w:ascii="Consolas" w:hAnsi="Consolas" w:cs="Consolas"/>
    </w:rPr>
  </w:style>
  <w:style w:type="character" w:styleId="HTMLSample">
    <w:name w:val="HTML Sample"/>
    <w:basedOn w:val="DefaultParagraphFont"/>
    <w:locked/>
    <w:rsid w:val="00107D67"/>
    <w:rPr>
      <w:rFonts w:ascii="Consolas" w:hAnsi="Consolas" w:cs="Consolas"/>
      <w:sz w:val="24"/>
      <w:szCs w:val="24"/>
    </w:rPr>
  </w:style>
  <w:style w:type="character" w:styleId="HTMLTypewriter">
    <w:name w:val="HTML Typewriter"/>
    <w:basedOn w:val="DefaultParagraphFont"/>
    <w:locked/>
    <w:rsid w:val="00107D67"/>
    <w:rPr>
      <w:rFonts w:ascii="Consolas" w:hAnsi="Consolas" w:cs="Consolas"/>
      <w:sz w:val="20"/>
      <w:szCs w:val="20"/>
    </w:rPr>
  </w:style>
  <w:style w:type="character" w:styleId="HTMLVariable">
    <w:name w:val="HTML Variable"/>
    <w:basedOn w:val="DefaultParagraphFont"/>
    <w:locked/>
    <w:rsid w:val="00107D67"/>
    <w:rPr>
      <w:i/>
      <w:iCs/>
    </w:rPr>
  </w:style>
  <w:style w:type="paragraph" w:styleId="Index1">
    <w:name w:val="index 1"/>
    <w:basedOn w:val="Normal"/>
    <w:next w:val="Normal"/>
    <w:autoRedefine/>
    <w:locked/>
    <w:rsid w:val="00107D67"/>
    <w:pPr>
      <w:ind w:left="200" w:hanging="200"/>
    </w:pPr>
  </w:style>
  <w:style w:type="paragraph" w:styleId="Index2">
    <w:name w:val="index 2"/>
    <w:basedOn w:val="Normal"/>
    <w:next w:val="Normal"/>
    <w:autoRedefine/>
    <w:locked/>
    <w:rsid w:val="00107D67"/>
    <w:pPr>
      <w:ind w:left="400" w:hanging="200"/>
    </w:pPr>
  </w:style>
  <w:style w:type="paragraph" w:styleId="Index3">
    <w:name w:val="index 3"/>
    <w:basedOn w:val="Normal"/>
    <w:next w:val="Normal"/>
    <w:autoRedefine/>
    <w:locked/>
    <w:rsid w:val="00107D67"/>
    <w:pPr>
      <w:ind w:left="600" w:hanging="200"/>
    </w:pPr>
  </w:style>
  <w:style w:type="paragraph" w:styleId="Index4">
    <w:name w:val="index 4"/>
    <w:basedOn w:val="Normal"/>
    <w:next w:val="Normal"/>
    <w:autoRedefine/>
    <w:locked/>
    <w:rsid w:val="00107D67"/>
    <w:pPr>
      <w:ind w:left="800" w:hanging="200"/>
    </w:pPr>
  </w:style>
  <w:style w:type="paragraph" w:styleId="Index5">
    <w:name w:val="index 5"/>
    <w:basedOn w:val="Normal"/>
    <w:next w:val="Normal"/>
    <w:autoRedefine/>
    <w:locked/>
    <w:rsid w:val="00107D67"/>
    <w:pPr>
      <w:ind w:left="1000" w:hanging="200"/>
    </w:pPr>
  </w:style>
  <w:style w:type="paragraph" w:styleId="Index6">
    <w:name w:val="index 6"/>
    <w:basedOn w:val="Normal"/>
    <w:next w:val="Normal"/>
    <w:autoRedefine/>
    <w:locked/>
    <w:rsid w:val="00107D67"/>
    <w:pPr>
      <w:ind w:left="1200" w:hanging="200"/>
    </w:pPr>
  </w:style>
  <w:style w:type="paragraph" w:styleId="Index7">
    <w:name w:val="index 7"/>
    <w:basedOn w:val="Normal"/>
    <w:next w:val="Normal"/>
    <w:autoRedefine/>
    <w:locked/>
    <w:rsid w:val="00107D67"/>
    <w:pPr>
      <w:ind w:left="1400" w:hanging="200"/>
    </w:pPr>
  </w:style>
  <w:style w:type="paragraph" w:styleId="Index8">
    <w:name w:val="index 8"/>
    <w:basedOn w:val="Normal"/>
    <w:next w:val="Normal"/>
    <w:autoRedefine/>
    <w:locked/>
    <w:rsid w:val="00107D67"/>
    <w:pPr>
      <w:ind w:left="1600" w:hanging="200"/>
    </w:pPr>
  </w:style>
  <w:style w:type="paragraph" w:styleId="Index9">
    <w:name w:val="index 9"/>
    <w:basedOn w:val="Normal"/>
    <w:next w:val="Normal"/>
    <w:autoRedefine/>
    <w:locked/>
    <w:rsid w:val="00107D67"/>
    <w:pPr>
      <w:ind w:left="1800" w:hanging="200"/>
    </w:pPr>
  </w:style>
  <w:style w:type="paragraph" w:styleId="IndexHeading">
    <w:name w:val="index heading"/>
    <w:basedOn w:val="Normal"/>
    <w:next w:val="Index1"/>
    <w:locked/>
    <w:rsid w:val="00107D6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07D67"/>
    <w:rPr>
      <w:b/>
      <w:bCs/>
      <w:i/>
      <w:iCs/>
      <w:color w:val="4F81BD" w:themeColor="accent1"/>
    </w:rPr>
  </w:style>
  <w:style w:type="paragraph" w:styleId="IntenseQuote">
    <w:name w:val="Intense Quote"/>
    <w:basedOn w:val="Normal"/>
    <w:next w:val="Normal"/>
    <w:link w:val="IntenseQuoteChar"/>
    <w:uiPriority w:val="30"/>
    <w:qFormat/>
    <w:locked/>
    <w:rsid w:val="00107D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7D67"/>
    <w:rPr>
      <w:rFonts w:ascii="Arial" w:hAnsi="Arial"/>
      <w:b/>
      <w:bCs/>
      <w:i/>
      <w:iCs/>
      <w:color w:val="4F81BD" w:themeColor="accent1"/>
      <w:szCs w:val="24"/>
    </w:rPr>
  </w:style>
  <w:style w:type="character" w:styleId="IntenseReference">
    <w:name w:val="Intense Reference"/>
    <w:basedOn w:val="DefaultParagraphFont"/>
    <w:uiPriority w:val="32"/>
    <w:qFormat/>
    <w:locked/>
    <w:rsid w:val="00107D67"/>
    <w:rPr>
      <w:b/>
      <w:bCs/>
      <w:smallCaps/>
      <w:color w:val="C0504D" w:themeColor="accent2"/>
      <w:spacing w:val="5"/>
      <w:u w:val="single"/>
    </w:rPr>
  </w:style>
  <w:style w:type="table" w:styleId="LightGrid">
    <w:name w:val="Light Grid"/>
    <w:basedOn w:val="TableNormal"/>
    <w:uiPriority w:val="62"/>
    <w:locked/>
    <w:rsid w:val="00107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07D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07D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07D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07D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07D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07D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07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07D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07D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07D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07D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07D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07D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07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07D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07D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07D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07D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07D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07D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07D67"/>
  </w:style>
  <w:style w:type="paragraph" w:styleId="List">
    <w:name w:val="List"/>
    <w:basedOn w:val="Normal"/>
    <w:locked/>
    <w:rsid w:val="00107D67"/>
    <w:pPr>
      <w:ind w:left="283" w:hanging="283"/>
      <w:contextualSpacing/>
    </w:pPr>
  </w:style>
  <w:style w:type="paragraph" w:styleId="List2">
    <w:name w:val="List 2"/>
    <w:basedOn w:val="Normal"/>
    <w:locked/>
    <w:rsid w:val="00107D67"/>
    <w:pPr>
      <w:ind w:left="566" w:hanging="283"/>
      <w:contextualSpacing/>
    </w:pPr>
  </w:style>
  <w:style w:type="paragraph" w:styleId="List3">
    <w:name w:val="List 3"/>
    <w:basedOn w:val="Normal"/>
    <w:locked/>
    <w:rsid w:val="00107D67"/>
    <w:pPr>
      <w:ind w:left="849" w:hanging="283"/>
      <w:contextualSpacing/>
    </w:pPr>
  </w:style>
  <w:style w:type="paragraph" w:styleId="List4">
    <w:name w:val="List 4"/>
    <w:basedOn w:val="Normal"/>
    <w:locked/>
    <w:rsid w:val="00107D67"/>
    <w:pPr>
      <w:ind w:left="1132" w:hanging="283"/>
      <w:contextualSpacing/>
    </w:pPr>
  </w:style>
  <w:style w:type="paragraph" w:styleId="List5">
    <w:name w:val="List 5"/>
    <w:basedOn w:val="Normal"/>
    <w:locked/>
    <w:rsid w:val="00107D67"/>
    <w:pPr>
      <w:ind w:left="1415" w:hanging="283"/>
      <w:contextualSpacing/>
    </w:pPr>
  </w:style>
  <w:style w:type="paragraph" w:styleId="ListBullet">
    <w:name w:val="List Bullet"/>
    <w:basedOn w:val="Normal"/>
    <w:locked/>
    <w:rsid w:val="00107D67"/>
    <w:pPr>
      <w:numPr>
        <w:numId w:val="48"/>
      </w:numPr>
      <w:contextualSpacing/>
    </w:pPr>
  </w:style>
  <w:style w:type="paragraph" w:styleId="ListBullet2">
    <w:name w:val="List Bullet 2"/>
    <w:basedOn w:val="Normal"/>
    <w:locked/>
    <w:rsid w:val="00107D67"/>
    <w:pPr>
      <w:numPr>
        <w:numId w:val="49"/>
      </w:numPr>
      <w:contextualSpacing/>
    </w:pPr>
  </w:style>
  <w:style w:type="paragraph" w:styleId="ListBullet3">
    <w:name w:val="List Bullet 3"/>
    <w:basedOn w:val="Normal"/>
    <w:locked/>
    <w:rsid w:val="00107D67"/>
    <w:pPr>
      <w:numPr>
        <w:numId w:val="50"/>
      </w:numPr>
      <w:contextualSpacing/>
    </w:pPr>
  </w:style>
  <w:style w:type="paragraph" w:styleId="ListBullet4">
    <w:name w:val="List Bullet 4"/>
    <w:basedOn w:val="Normal"/>
    <w:locked/>
    <w:rsid w:val="00107D67"/>
    <w:pPr>
      <w:numPr>
        <w:numId w:val="51"/>
      </w:numPr>
      <w:contextualSpacing/>
    </w:pPr>
  </w:style>
  <w:style w:type="paragraph" w:styleId="ListBullet5">
    <w:name w:val="List Bullet 5"/>
    <w:basedOn w:val="Normal"/>
    <w:locked/>
    <w:rsid w:val="00107D67"/>
    <w:pPr>
      <w:numPr>
        <w:numId w:val="52"/>
      </w:numPr>
      <w:contextualSpacing/>
    </w:pPr>
  </w:style>
  <w:style w:type="paragraph" w:styleId="ListContinue">
    <w:name w:val="List Continue"/>
    <w:basedOn w:val="Normal"/>
    <w:locked/>
    <w:rsid w:val="00107D67"/>
    <w:pPr>
      <w:spacing w:after="120"/>
      <w:ind w:left="283"/>
      <w:contextualSpacing/>
    </w:pPr>
  </w:style>
  <w:style w:type="paragraph" w:styleId="ListContinue2">
    <w:name w:val="List Continue 2"/>
    <w:basedOn w:val="Normal"/>
    <w:locked/>
    <w:rsid w:val="00107D67"/>
    <w:pPr>
      <w:spacing w:after="120"/>
      <w:ind w:left="566"/>
      <w:contextualSpacing/>
    </w:pPr>
  </w:style>
  <w:style w:type="paragraph" w:styleId="ListContinue3">
    <w:name w:val="List Continue 3"/>
    <w:basedOn w:val="Normal"/>
    <w:locked/>
    <w:rsid w:val="00107D67"/>
    <w:pPr>
      <w:spacing w:after="120"/>
      <w:ind w:left="849"/>
      <w:contextualSpacing/>
    </w:pPr>
  </w:style>
  <w:style w:type="paragraph" w:styleId="ListContinue4">
    <w:name w:val="List Continue 4"/>
    <w:basedOn w:val="Normal"/>
    <w:locked/>
    <w:rsid w:val="00107D67"/>
    <w:pPr>
      <w:spacing w:after="120"/>
      <w:ind w:left="1132"/>
      <w:contextualSpacing/>
    </w:pPr>
  </w:style>
  <w:style w:type="paragraph" w:styleId="ListContinue5">
    <w:name w:val="List Continue 5"/>
    <w:basedOn w:val="Normal"/>
    <w:locked/>
    <w:rsid w:val="00107D67"/>
    <w:pPr>
      <w:spacing w:after="120"/>
      <w:ind w:left="1415"/>
      <w:contextualSpacing/>
    </w:pPr>
  </w:style>
  <w:style w:type="paragraph" w:styleId="ListNumber">
    <w:name w:val="List Number"/>
    <w:basedOn w:val="Normal"/>
    <w:locked/>
    <w:rsid w:val="00107D67"/>
    <w:pPr>
      <w:numPr>
        <w:numId w:val="53"/>
      </w:numPr>
      <w:contextualSpacing/>
    </w:pPr>
  </w:style>
  <w:style w:type="paragraph" w:styleId="ListNumber2">
    <w:name w:val="List Number 2"/>
    <w:basedOn w:val="Normal"/>
    <w:locked/>
    <w:rsid w:val="00107D67"/>
    <w:pPr>
      <w:numPr>
        <w:numId w:val="54"/>
      </w:numPr>
      <w:contextualSpacing/>
    </w:pPr>
  </w:style>
  <w:style w:type="paragraph" w:styleId="ListNumber3">
    <w:name w:val="List Number 3"/>
    <w:basedOn w:val="Normal"/>
    <w:locked/>
    <w:rsid w:val="00107D67"/>
    <w:pPr>
      <w:numPr>
        <w:numId w:val="55"/>
      </w:numPr>
      <w:contextualSpacing/>
    </w:pPr>
  </w:style>
  <w:style w:type="paragraph" w:styleId="ListNumber4">
    <w:name w:val="List Number 4"/>
    <w:basedOn w:val="Normal"/>
    <w:locked/>
    <w:rsid w:val="00107D67"/>
    <w:pPr>
      <w:numPr>
        <w:numId w:val="56"/>
      </w:numPr>
      <w:contextualSpacing/>
    </w:pPr>
  </w:style>
  <w:style w:type="paragraph" w:styleId="ListNumber5">
    <w:name w:val="List Number 5"/>
    <w:basedOn w:val="Normal"/>
    <w:locked/>
    <w:rsid w:val="00107D67"/>
    <w:pPr>
      <w:numPr>
        <w:numId w:val="57"/>
      </w:numPr>
      <w:contextualSpacing/>
    </w:pPr>
  </w:style>
  <w:style w:type="paragraph" w:styleId="MacroText">
    <w:name w:val="macro"/>
    <w:link w:val="MacroTextChar"/>
    <w:locked/>
    <w:rsid w:val="00107D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07D67"/>
    <w:rPr>
      <w:rFonts w:ascii="Consolas" w:hAnsi="Consolas" w:cs="Consolas"/>
    </w:rPr>
  </w:style>
  <w:style w:type="table" w:styleId="MediumGrid1">
    <w:name w:val="Medium Grid 1"/>
    <w:basedOn w:val="TableNormal"/>
    <w:uiPriority w:val="67"/>
    <w:locked/>
    <w:rsid w:val="00107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07D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07D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07D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07D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07D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07D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07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07D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07D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07D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07D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07D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07D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07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07D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07D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07D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07D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07D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07D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07D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07D6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07D67"/>
    <w:rPr>
      <w:rFonts w:ascii="Arial" w:hAnsi="Arial"/>
      <w:szCs w:val="24"/>
    </w:rPr>
  </w:style>
  <w:style w:type="paragraph" w:styleId="NormalWeb">
    <w:name w:val="Normal (Web)"/>
    <w:basedOn w:val="Normal"/>
    <w:locked/>
    <w:rsid w:val="00107D67"/>
    <w:rPr>
      <w:rFonts w:ascii="Times New Roman" w:hAnsi="Times New Roman"/>
      <w:sz w:val="24"/>
    </w:rPr>
  </w:style>
  <w:style w:type="paragraph" w:styleId="NormalIndent">
    <w:name w:val="Normal Indent"/>
    <w:basedOn w:val="Normal"/>
    <w:locked/>
    <w:rsid w:val="00107D67"/>
    <w:pPr>
      <w:ind w:left="720"/>
    </w:pPr>
  </w:style>
  <w:style w:type="paragraph" w:styleId="NoteHeading">
    <w:name w:val="Note Heading"/>
    <w:basedOn w:val="Normal"/>
    <w:next w:val="Normal"/>
    <w:link w:val="NoteHeadingChar"/>
    <w:locked/>
    <w:rsid w:val="00107D67"/>
  </w:style>
  <w:style w:type="character" w:customStyle="1" w:styleId="NoteHeadingChar">
    <w:name w:val="Note Heading Char"/>
    <w:basedOn w:val="DefaultParagraphFont"/>
    <w:link w:val="NoteHeading"/>
    <w:rsid w:val="00107D67"/>
    <w:rPr>
      <w:rFonts w:ascii="Arial" w:hAnsi="Arial"/>
      <w:szCs w:val="24"/>
    </w:rPr>
  </w:style>
  <w:style w:type="character" w:styleId="PageNumber">
    <w:name w:val="page number"/>
    <w:basedOn w:val="DefaultParagraphFont"/>
    <w:locked/>
    <w:rsid w:val="00107D67"/>
  </w:style>
  <w:style w:type="character" w:styleId="PlaceholderText">
    <w:name w:val="Placeholder Text"/>
    <w:basedOn w:val="DefaultParagraphFont"/>
    <w:uiPriority w:val="99"/>
    <w:semiHidden/>
    <w:rsid w:val="003932BE"/>
    <w:rPr>
      <w:color w:val="808080"/>
    </w:rPr>
  </w:style>
  <w:style w:type="paragraph" w:styleId="PlainText">
    <w:name w:val="Plain Text"/>
    <w:basedOn w:val="Normal"/>
    <w:link w:val="PlainTextChar"/>
    <w:locked/>
    <w:rsid w:val="00107D67"/>
    <w:rPr>
      <w:rFonts w:ascii="Consolas" w:hAnsi="Consolas" w:cs="Consolas"/>
      <w:sz w:val="21"/>
      <w:szCs w:val="21"/>
    </w:rPr>
  </w:style>
  <w:style w:type="character" w:customStyle="1" w:styleId="PlainTextChar">
    <w:name w:val="Plain Text Char"/>
    <w:basedOn w:val="DefaultParagraphFont"/>
    <w:link w:val="PlainText"/>
    <w:rsid w:val="00107D67"/>
    <w:rPr>
      <w:rFonts w:ascii="Consolas" w:hAnsi="Consolas" w:cs="Consolas"/>
      <w:sz w:val="21"/>
      <w:szCs w:val="21"/>
    </w:rPr>
  </w:style>
  <w:style w:type="paragraph" w:styleId="Quote">
    <w:name w:val="Quote"/>
    <w:basedOn w:val="Normal"/>
    <w:next w:val="Normal"/>
    <w:link w:val="QuoteChar"/>
    <w:uiPriority w:val="29"/>
    <w:qFormat/>
    <w:locked/>
    <w:rsid w:val="00107D67"/>
    <w:rPr>
      <w:i/>
      <w:iCs/>
      <w:color w:val="000000" w:themeColor="text1"/>
    </w:rPr>
  </w:style>
  <w:style w:type="character" w:customStyle="1" w:styleId="QuoteChar">
    <w:name w:val="Quote Char"/>
    <w:basedOn w:val="DefaultParagraphFont"/>
    <w:link w:val="Quote"/>
    <w:uiPriority w:val="29"/>
    <w:rsid w:val="00107D67"/>
    <w:rPr>
      <w:rFonts w:ascii="Arial" w:hAnsi="Arial"/>
      <w:i/>
      <w:iCs/>
      <w:color w:val="000000" w:themeColor="text1"/>
      <w:szCs w:val="24"/>
    </w:rPr>
  </w:style>
  <w:style w:type="paragraph" w:styleId="Salutation">
    <w:name w:val="Salutation"/>
    <w:basedOn w:val="Normal"/>
    <w:next w:val="Normal"/>
    <w:link w:val="SalutationChar"/>
    <w:locked/>
    <w:rsid w:val="00107D67"/>
  </w:style>
  <w:style w:type="character" w:customStyle="1" w:styleId="SalutationChar">
    <w:name w:val="Salutation Char"/>
    <w:basedOn w:val="DefaultParagraphFont"/>
    <w:link w:val="Salutation"/>
    <w:rsid w:val="00107D67"/>
    <w:rPr>
      <w:rFonts w:ascii="Arial" w:hAnsi="Arial"/>
      <w:szCs w:val="24"/>
    </w:rPr>
  </w:style>
  <w:style w:type="paragraph" w:styleId="Signature">
    <w:name w:val="Signature"/>
    <w:basedOn w:val="Normal"/>
    <w:link w:val="SignatureChar"/>
    <w:locked/>
    <w:rsid w:val="00107D67"/>
    <w:pPr>
      <w:ind w:left="4252"/>
    </w:pPr>
  </w:style>
  <w:style w:type="character" w:customStyle="1" w:styleId="SignatureChar">
    <w:name w:val="Signature Char"/>
    <w:basedOn w:val="DefaultParagraphFont"/>
    <w:link w:val="Signature"/>
    <w:rsid w:val="00107D67"/>
    <w:rPr>
      <w:rFonts w:ascii="Arial" w:hAnsi="Arial"/>
      <w:szCs w:val="24"/>
    </w:rPr>
  </w:style>
  <w:style w:type="character" w:styleId="Strong">
    <w:name w:val="Strong"/>
    <w:basedOn w:val="DefaultParagraphFont"/>
    <w:qFormat/>
    <w:locked/>
    <w:rsid w:val="00107D67"/>
    <w:rPr>
      <w:b/>
      <w:bCs/>
    </w:rPr>
  </w:style>
  <w:style w:type="paragraph" w:styleId="Subtitle">
    <w:name w:val="Subtitle"/>
    <w:basedOn w:val="Normal"/>
    <w:next w:val="Normal"/>
    <w:link w:val="SubtitleChar"/>
    <w:qFormat/>
    <w:locked/>
    <w:rsid w:val="00107D6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07D6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07D67"/>
    <w:rPr>
      <w:i/>
      <w:iCs/>
      <w:color w:val="808080" w:themeColor="text1" w:themeTint="7F"/>
    </w:rPr>
  </w:style>
  <w:style w:type="character" w:styleId="SubtleReference">
    <w:name w:val="Subtle Reference"/>
    <w:basedOn w:val="DefaultParagraphFont"/>
    <w:uiPriority w:val="31"/>
    <w:qFormat/>
    <w:locked/>
    <w:rsid w:val="00107D67"/>
    <w:rPr>
      <w:smallCaps/>
      <w:color w:val="C0504D" w:themeColor="accent2"/>
      <w:u w:val="single"/>
    </w:rPr>
  </w:style>
  <w:style w:type="table" w:styleId="Table3Deffects1">
    <w:name w:val="Table 3D effects 1"/>
    <w:basedOn w:val="TableNormal"/>
    <w:locked/>
    <w:rsid w:val="00107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07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07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07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07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07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07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07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07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07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07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07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07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07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07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07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07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107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07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07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07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07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07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07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07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07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07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07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07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07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07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07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07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07D67"/>
    <w:pPr>
      <w:ind w:left="200" w:hanging="200"/>
    </w:pPr>
  </w:style>
  <w:style w:type="paragraph" w:styleId="TableofFigures">
    <w:name w:val="table of figures"/>
    <w:basedOn w:val="Normal"/>
    <w:next w:val="Normal"/>
    <w:locked/>
    <w:rsid w:val="00107D67"/>
  </w:style>
  <w:style w:type="table" w:styleId="TableProfessional">
    <w:name w:val="Table Professional"/>
    <w:basedOn w:val="TableNormal"/>
    <w:locked/>
    <w:rsid w:val="00107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07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07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07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07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07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07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07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07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07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107D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07D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107D6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107D67"/>
    <w:pPr>
      <w:spacing w:after="100"/>
    </w:pPr>
  </w:style>
  <w:style w:type="paragraph" w:styleId="TOC2">
    <w:name w:val="toc 2"/>
    <w:basedOn w:val="Normal"/>
    <w:next w:val="Normal"/>
    <w:autoRedefine/>
    <w:locked/>
    <w:rsid w:val="00107D67"/>
    <w:pPr>
      <w:spacing w:after="100"/>
      <w:ind w:left="200"/>
    </w:pPr>
  </w:style>
  <w:style w:type="paragraph" w:styleId="TOC3">
    <w:name w:val="toc 3"/>
    <w:basedOn w:val="Normal"/>
    <w:next w:val="Normal"/>
    <w:autoRedefine/>
    <w:locked/>
    <w:rsid w:val="00107D67"/>
    <w:pPr>
      <w:spacing w:after="100"/>
      <w:ind w:left="400"/>
    </w:pPr>
  </w:style>
  <w:style w:type="paragraph" w:styleId="TOC4">
    <w:name w:val="toc 4"/>
    <w:basedOn w:val="Normal"/>
    <w:next w:val="Normal"/>
    <w:autoRedefine/>
    <w:locked/>
    <w:rsid w:val="00107D67"/>
    <w:pPr>
      <w:spacing w:after="100"/>
      <w:ind w:left="600"/>
    </w:pPr>
  </w:style>
  <w:style w:type="paragraph" w:styleId="TOC5">
    <w:name w:val="toc 5"/>
    <w:basedOn w:val="Normal"/>
    <w:next w:val="Normal"/>
    <w:autoRedefine/>
    <w:locked/>
    <w:rsid w:val="00107D67"/>
    <w:pPr>
      <w:spacing w:after="100"/>
      <w:ind w:left="800"/>
    </w:pPr>
  </w:style>
  <w:style w:type="paragraph" w:styleId="TOC6">
    <w:name w:val="toc 6"/>
    <w:basedOn w:val="Normal"/>
    <w:next w:val="Normal"/>
    <w:autoRedefine/>
    <w:locked/>
    <w:rsid w:val="00107D67"/>
    <w:pPr>
      <w:spacing w:after="100"/>
      <w:ind w:left="1000"/>
    </w:pPr>
  </w:style>
  <w:style w:type="paragraph" w:styleId="TOC7">
    <w:name w:val="toc 7"/>
    <w:basedOn w:val="Normal"/>
    <w:next w:val="Normal"/>
    <w:autoRedefine/>
    <w:locked/>
    <w:rsid w:val="00107D67"/>
    <w:pPr>
      <w:spacing w:after="100"/>
      <w:ind w:left="1200"/>
    </w:pPr>
  </w:style>
  <w:style w:type="paragraph" w:styleId="TOC8">
    <w:name w:val="toc 8"/>
    <w:basedOn w:val="Normal"/>
    <w:next w:val="Normal"/>
    <w:autoRedefine/>
    <w:locked/>
    <w:rsid w:val="00107D67"/>
    <w:pPr>
      <w:spacing w:after="100"/>
      <w:ind w:left="1400"/>
    </w:pPr>
  </w:style>
  <w:style w:type="paragraph" w:styleId="TOC9">
    <w:name w:val="toc 9"/>
    <w:basedOn w:val="Normal"/>
    <w:next w:val="Normal"/>
    <w:autoRedefine/>
    <w:locked/>
    <w:rsid w:val="00107D67"/>
    <w:pPr>
      <w:spacing w:after="100"/>
      <w:ind w:left="1600"/>
    </w:pPr>
  </w:style>
  <w:style w:type="paragraph" w:styleId="TOCHeading">
    <w:name w:val="TOC Heading"/>
    <w:basedOn w:val="Heading1"/>
    <w:next w:val="Normal"/>
    <w:uiPriority w:val="39"/>
    <w:semiHidden/>
    <w:unhideWhenUsed/>
    <w:qFormat/>
    <w:locked/>
    <w:rsid w:val="00107D6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932BE"/>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932BE"/>
    <w:rPr>
      <w:i/>
    </w:rPr>
  </w:style>
  <w:style w:type="character" w:customStyle="1" w:styleId="QPPTableTextITALICChar">
    <w:name w:val="QPP Table Text ITALIC Char"/>
    <w:basedOn w:val="QPPTableTextBodyChar"/>
    <w:link w:val="QPPTableTextITALIC"/>
    <w:rsid w:val="00107D67"/>
    <w:rPr>
      <w:rFonts w:ascii="Arial" w:hAnsi="Arial" w:cs="Arial"/>
      <w:i/>
      <w:color w:val="000000"/>
    </w:rPr>
  </w:style>
  <w:style w:type="paragraph" w:styleId="Revision">
    <w:name w:val="Revision"/>
    <w:hidden/>
    <w:uiPriority w:val="99"/>
    <w:semiHidden/>
    <w:rsid w:val="00AE2497"/>
    <w:rPr>
      <w:rFonts w:ascii="Arial" w:hAnsi="Arial"/>
      <w:szCs w:val="24"/>
    </w:rPr>
  </w:style>
  <w:style w:type="table" w:customStyle="1" w:styleId="QPPTableGrid">
    <w:name w:val="QPP Table Grid"/>
    <w:basedOn w:val="TableNormal"/>
    <w:uiPriority w:val="99"/>
    <w:rsid w:val="003932B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14726A-6F5B-4AB4-BC5C-68F1C026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606</TotalTime>
  <Pages>6</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24024</CharactersWithSpaces>
  <SharedDoc>false</SharedDoc>
  <HLinks>
    <vt:vector size="324" baseType="variant">
      <vt:variant>
        <vt:i4>1507337</vt:i4>
      </vt:variant>
      <vt:variant>
        <vt:i4>159</vt:i4>
      </vt:variant>
      <vt:variant>
        <vt:i4>0</vt:i4>
      </vt:variant>
      <vt:variant>
        <vt:i4>5</vt:i4>
      </vt:variant>
      <vt:variant>
        <vt:lpwstr>../Schedule 1 - Definitions/Definitions.doc</vt:lpwstr>
      </vt:variant>
      <vt:variant>
        <vt:lpwstr>Setback</vt:lpwstr>
      </vt:variant>
      <vt:variant>
        <vt:i4>1179655</vt:i4>
      </vt:variant>
      <vt:variant>
        <vt:i4>156</vt:i4>
      </vt:variant>
      <vt:variant>
        <vt:i4>0</vt:i4>
      </vt:variant>
      <vt:variant>
        <vt:i4>5</vt:i4>
      </vt:variant>
      <vt:variant>
        <vt:lpwstr>../Schedule 1 - Definitions/Definitions.doc</vt:lpwstr>
      </vt:variant>
      <vt:variant>
        <vt:lpwstr>BuildingHeight</vt:lpwstr>
      </vt:variant>
      <vt:variant>
        <vt:i4>786454</vt:i4>
      </vt:variant>
      <vt:variant>
        <vt:i4>153</vt:i4>
      </vt:variant>
      <vt:variant>
        <vt:i4>0</vt:i4>
      </vt:variant>
      <vt:variant>
        <vt:i4>5</vt:i4>
      </vt:variant>
      <vt:variant>
        <vt:lpwstr>../Schedule 1 - Definitions/Definitions.doc</vt:lpwstr>
      </vt:variant>
      <vt:variant>
        <vt:lpwstr>Storey</vt:lpwstr>
      </vt:variant>
      <vt:variant>
        <vt:i4>1179655</vt:i4>
      </vt:variant>
      <vt:variant>
        <vt:i4>150</vt:i4>
      </vt:variant>
      <vt:variant>
        <vt:i4>0</vt:i4>
      </vt:variant>
      <vt:variant>
        <vt:i4>5</vt:i4>
      </vt:variant>
      <vt:variant>
        <vt:lpwstr>../Schedule 1 - Definitions/Definitions.doc</vt:lpwstr>
      </vt:variant>
      <vt:variant>
        <vt:lpwstr>BuildingHeight</vt:lpwstr>
      </vt:variant>
      <vt:variant>
        <vt:i4>7929971</vt:i4>
      </vt:variant>
      <vt:variant>
        <vt:i4>147</vt:i4>
      </vt:variant>
      <vt:variant>
        <vt:i4>0</vt:i4>
      </vt:variant>
      <vt:variant>
        <vt:i4>5</vt:i4>
      </vt:variant>
      <vt:variant>
        <vt:lpwstr/>
      </vt:variant>
      <vt:variant>
        <vt:lpwstr>FigureF</vt:lpwstr>
      </vt:variant>
      <vt:variant>
        <vt:i4>262146</vt:i4>
      </vt:variant>
      <vt:variant>
        <vt:i4>144</vt:i4>
      </vt:variant>
      <vt:variant>
        <vt:i4>0</vt:i4>
      </vt:variant>
      <vt:variant>
        <vt:i4>5</vt:i4>
      </vt:variant>
      <vt:variant>
        <vt:lpwstr>../Schedule 1 - Definitions/Definitions.doc</vt:lpwstr>
      </vt:variant>
      <vt:variant>
        <vt:lpwstr>Amenity</vt:lpwstr>
      </vt:variant>
      <vt:variant>
        <vt:i4>7929971</vt:i4>
      </vt:variant>
      <vt:variant>
        <vt:i4>141</vt:i4>
      </vt:variant>
      <vt:variant>
        <vt:i4>0</vt:i4>
      </vt:variant>
      <vt:variant>
        <vt:i4>5</vt:i4>
      </vt:variant>
      <vt:variant>
        <vt:lpwstr/>
      </vt:variant>
      <vt:variant>
        <vt:lpwstr>FigureF</vt:lpwstr>
      </vt:variant>
      <vt:variant>
        <vt:i4>7929971</vt:i4>
      </vt:variant>
      <vt:variant>
        <vt:i4>138</vt:i4>
      </vt:variant>
      <vt:variant>
        <vt:i4>0</vt:i4>
      </vt:variant>
      <vt:variant>
        <vt:i4>5</vt:i4>
      </vt:variant>
      <vt:variant>
        <vt:lpwstr/>
      </vt:variant>
      <vt:variant>
        <vt:lpwstr>FigureF</vt:lpwstr>
      </vt:variant>
      <vt:variant>
        <vt:i4>7012473</vt:i4>
      </vt:variant>
      <vt:variant>
        <vt:i4>135</vt:i4>
      </vt:variant>
      <vt:variant>
        <vt:i4>0</vt:i4>
      </vt:variant>
      <vt:variant>
        <vt:i4>5</vt:i4>
      </vt:variant>
      <vt:variant>
        <vt:lpwstr>../Schedule 1 - Definitions/Definitions.doc</vt:lpwstr>
      </vt:variant>
      <vt:variant>
        <vt:lpwstr>HabitableRoom</vt:lpwstr>
      </vt:variant>
      <vt:variant>
        <vt:i4>7929971</vt:i4>
      </vt:variant>
      <vt:variant>
        <vt:i4>132</vt:i4>
      </vt:variant>
      <vt:variant>
        <vt:i4>0</vt:i4>
      </vt:variant>
      <vt:variant>
        <vt:i4>5</vt:i4>
      </vt:variant>
      <vt:variant>
        <vt:lpwstr/>
      </vt:variant>
      <vt:variant>
        <vt:lpwstr>Figuree</vt:lpwstr>
      </vt:variant>
      <vt:variant>
        <vt:i4>589829</vt:i4>
      </vt:variant>
      <vt:variant>
        <vt:i4>129</vt:i4>
      </vt:variant>
      <vt:variant>
        <vt:i4>0</vt:i4>
      </vt:variant>
      <vt:variant>
        <vt:i4>5</vt:i4>
      </vt:variant>
      <vt:variant>
        <vt:lpwstr>../Schedule 1 - Definitions/Definitions.doc</vt:lpwstr>
      </vt:variant>
      <vt:variant>
        <vt:lpwstr>DualOcc</vt:lpwstr>
      </vt:variant>
      <vt:variant>
        <vt:i4>6684780</vt:i4>
      </vt:variant>
      <vt:variant>
        <vt:i4>126</vt:i4>
      </vt:variant>
      <vt:variant>
        <vt:i4>0</vt:i4>
      </vt:variant>
      <vt:variant>
        <vt:i4>5</vt:i4>
      </vt:variant>
      <vt:variant>
        <vt:lpwstr>../Schedule 1 - Definitions/Definitions.doc</vt:lpwstr>
      </vt:variant>
      <vt:variant>
        <vt:lpwstr>Dwelling</vt:lpwstr>
      </vt:variant>
      <vt:variant>
        <vt:i4>8192105</vt:i4>
      </vt:variant>
      <vt:variant>
        <vt:i4>123</vt:i4>
      </vt:variant>
      <vt:variant>
        <vt:i4>0</vt:i4>
      </vt:variant>
      <vt:variant>
        <vt:i4>5</vt:i4>
      </vt:variant>
      <vt:variant>
        <vt:lpwstr>../Schedule 1 - Definitions/Definitions.doc</vt:lpwstr>
      </vt:variant>
      <vt:variant>
        <vt:lpwstr>SignificantLandscapeTree</vt:lpwstr>
      </vt:variant>
      <vt:variant>
        <vt:i4>7274608</vt:i4>
      </vt:variant>
      <vt:variant>
        <vt:i4>120</vt:i4>
      </vt:variant>
      <vt:variant>
        <vt:i4>0</vt:i4>
      </vt:variant>
      <vt:variant>
        <vt:i4>5</vt:i4>
      </vt:variant>
      <vt:variant>
        <vt:lpwstr>../Schedule 1 - Definitions/Definitions.doc</vt:lpwstr>
      </vt:variant>
      <vt:variant>
        <vt:lpwstr>GroundStorey</vt:lpwstr>
      </vt:variant>
      <vt:variant>
        <vt:i4>6684780</vt:i4>
      </vt:variant>
      <vt:variant>
        <vt:i4>117</vt:i4>
      </vt:variant>
      <vt:variant>
        <vt:i4>0</vt:i4>
      </vt:variant>
      <vt:variant>
        <vt:i4>5</vt:i4>
      </vt:variant>
      <vt:variant>
        <vt:lpwstr>../Schedule 1 - Definitions/Definitions.doc</vt:lpwstr>
      </vt:variant>
      <vt:variant>
        <vt:lpwstr>Dwelling</vt:lpwstr>
      </vt:variant>
      <vt:variant>
        <vt:i4>8192105</vt:i4>
      </vt:variant>
      <vt:variant>
        <vt:i4>114</vt:i4>
      </vt:variant>
      <vt:variant>
        <vt:i4>0</vt:i4>
      </vt:variant>
      <vt:variant>
        <vt:i4>5</vt:i4>
      </vt:variant>
      <vt:variant>
        <vt:lpwstr>../Schedule 1 - Definitions/Definitions.doc</vt:lpwstr>
      </vt:variant>
      <vt:variant>
        <vt:lpwstr>SignificantLandscapeTree</vt:lpwstr>
      </vt:variant>
      <vt:variant>
        <vt:i4>7667837</vt:i4>
      </vt:variant>
      <vt:variant>
        <vt:i4>111</vt:i4>
      </vt:variant>
      <vt:variant>
        <vt:i4>0</vt:i4>
      </vt:variant>
      <vt:variant>
        <vt:i4>5</vt:i4>
      </vt:variant>
      <vt:variant>
        <vt:lpwstr>../Schedule 1 - Definitions/Definitions.doc</vt:lpwstr>
      </vt:variant>
      <vt:variant>
        <vt:lpwstr>SiteCover</vt:lpwstr>
      </vt:variant>
      <vt:variant>
        <vt:i4>8323175</vt:i4>
      </vt:variant>
      <vt:variant>
        <vt:i4>108</vt:i4>
      </vt:variant>
      <vt:variant>
        <vt:i4>0</vt:i4>
      </vt:variant>
      <vt:variant>
        <vt:i4>5</vt:i4>
      </vt:variant>
      <vt:variant>
        <vt:lpwstr>../Schedule 1 - Definitions/Definitions.doc</vt:lpwstr>
      </vt:variant>
      <vt:variant>
        <vt:lpwstr>BuildingFoot</vt:lpwstr>
      </vt:variant>
      <vt:variant>
        <vt:i4>7929971</vt:i4>
      </vt:variant>
      <vt:variant>
        <vt:i4>105</vt:i4>
      </vt:variant>
      <vt:variant>
        <vt:i4>0</vt:i4>
      </vt:variant>
      <vt:variant>
        <vt:i4>5</vt:i4>
      </vt:variant>
      <vt:variant>
        <vt:lpwstr/>
      </vt:variant>
      <vt:variant>
        <vt:lpwstr>Figured</vt:lpwstr>
      </vt:variant>
      <vt:variant>
        <vt:i4>7274615</vt:i4>
      </vt:variant>
      <vt:variant>
        <vt:i4>102</vt:i4>
      </vt:variant>
      <vt:variant>
        <vt:i4>0</vt:i4>
      </vt:variant>
      <vt:variant>
        <vt:i4>5</vt:i4>
      </vt:variant>
      <vt:variant>
        <vt:lpwstr>../Schedule 1 - Definitions/Definitions.doc</vt:lpwstr>
      </vt:variant>
      <vt:variant>
        <vt:lpwstr>CornerLot</vt:lpwstr>
      </vt:variant>
      <vt:variant>
        <vt:i4>589855</vt:i4>
      </vt:variant>
      <vt:variant>
        <vt:i4>99</vt:i4>
      </vt:variant>
      <vt:variant>
        <vt:i4>0</vt:i4>
      </vt:variant>
      <vt:variant>
        <vt:i4>5</vt:i4>
      </vt:variant>
      <vt:variant>
        <vt:lpwstr>../Schedule 1 - Definitions/Definitions.doc</vt:lpwstr>
      </vt:variant>
      <vt:variant>
        <vt:lpwstr>DwgHse</vt:lpwstr>
      </vt:variant>
      <vt:variant>
        <vt:i4>7012473</vt:i4>
      </vt:variant>
      <vt:variant>
        <vt:i4>96</vt:i4>
      </vt:variant>
      <vt:variant>
        <vt:i4>0</vt:i4>
      </vt:variant>
      <vt:variant>
        <vt:i4>5</vt:i4>
      </vt:variant>
      <vt:variant>
        <vt:lpwstr>../Schedule 1 - Definitions/Definitions.doc</vt:lpwstr>
      </vt:variant>
      <vt:variant>
        <vt:lpwstr>HabitableRoom</vt:lpwstr>
      </vt:variant>
      <vt:variant>
        <vt:i4>262146</vt:i4>
      </vt:variant>
      <vt:variant>
        <vt:i4>93</vt:i4>
      </vt:variant>
      <vt:variant>
        <vt:i4>0</vt:i4>
      </vt:variant>
      <vt:variant>
        <vt:i4>5</vt:i4>
      </vt:variant>
      <vt:variant>
        <vt:lpwstr>../Schedule 1 - Definitions/Definitions.doc</vt:lpwstr>
      </vt:variant>
      <vt:variant>
        <vt:lpwstr>Amenity</vt:lpwstr>
      </vt:variant>
      <vt:variant>
        <vt:i4>1507337</vt:i4>
      </vt:variant>
      <vt:variant>
        <vt:i4>90</vt:i4>
      </vt:variant>
      <vt:variant>
        <vt:i4>0</vt:i4>
      </vt:variant>
      <vt:variant>
        <vt:i4>5</vt:i4>
      </vt:variant>
      <vt:variant>
        <vt:lpwstr>../Schedule 1 - Definitions/Definitions.doc</vt:lpwstr>
      </vt:variant>
      <vt:variant>
        <vt:lpwstr>Setback</vt:lpwstr>
      </vt:variant>
      <vt:variant>
        <vt:i4>7929971</vt:i4>
      </vt:variant>
      <vt:variant>
        <vt:i4>87</vt:i4>
      </vt:variant>
      <vt:variant>
        <vt:i4>0</vt:i4>
      </vt:variant>
      <vt:variant>
        <vt:i4>5</vt:i4>
      </vt:variant>
      <vt:variant>
        <vt:lpwstr/>
      </vt:variant>
      <vt:variant>
        <vt:lpwstr>Figurec</vt:lpwstr>
      </vt:variant>
      <vt:variant>
        <vt:i4>7929971</vt:i4>
      </vt:variant>
      <vt:variant>
        <vt:i4>84</vt:i4>
      </vt:variant>
      <vt:variant>
        <vt:i4>0</vt:i4>
      </vt:variant>
      <vt:variant>
        <vt:i4>5</vt:i4>
      </vt:variant>
      <vt:variant>
        <vt:lpwstr/>
      </vt:variant>
      <vt:variant>
        <vt:lpwstr>Figureb</vt:lpwstr>
      </vt:variant>
      <vt:variant>
        <vt:i4>6291571</vt:i4>
      </vt:variant>
      <vt:variant>
        <vt:i4>81</vt:i4>
      </vt:variant>
      <vt:variant>
        <vt:i4>0</vt:i4>
      </vt:variant>
      <vt:variant>
        <vt:i4>5</vt:i4>
      </vt:variant>
      <vt:variant>
        <vt:lpwstr/>
      </vt:variant>
      <vt:variant>
        <vt:lpwstr>Table9373C</vt:lpwstr>
      </vt:variant>
      <vt:variant>
        <vt:i4>1507337</vt:i4>
      </vt:variant>
      <vt:variant>
        <vt:i4>78</vt:i4>
      </vt:variant>
      <vt:variant>
        <vt:i4>0</vt:i4>
      </vt:variant>
      <vt:variant>
        <vt:i4>5</vt:i4>
      </vt:variant>
      <vt:variant>
        <vt:lpwstr>../Schedule 1 - Definitions/Definitions.doc</vt:lpwstr>
      </vt:variant>
      <vt:variant>
        <vt:lpwstr>Setback</vt:lpwstr>
      </vt:variant>
      <vt:variant>
        <vt:i4>589855</vt:i4>
      </vt:variant>
      <vt:variant>
        <vt:i4>75</vt:i4>
      </vt:variant>
      <vt:variant>
        <vt:i4>0</vt:i4>
      </vt:variant>
      <vt:variant>
        <vt:i4>5</vt:i4>
      </vt:variant>
      <vt:variant>
        <vt:lpwstr>../Schedule 1 - Definitions/Definitions.doc</vt:lpwstr>
      </vt:variant>
      <vt:variant>
        <vt:lpwstr>DwgHse</vt:lpwstr>
      </vt:variant>
      <vt:variant>
        <vt:i4>6291571</vt:i4>
      </vt:variant>
      <vt:variant>
        <vt:i4>72</vt:i4>
      </vt:variant>
      <vt:variant>
        <vt:i4>0</vt:i4>
      </vt:variant>
      <vt:variant>
        <vt:i4>5</vt:i4>
      </vt:variant>
      <vt:variant>
        <vt:lpwstr/>
      </vt:variant>
      <vt:variant>
        <vt:lpwstr>Table9373C</vt:lpwstr>
      </vt:variant>
      <vt:variant>
        <vt:i4>6291571</vt:i4>
      </vt:variant>
      <vt:variant>
        <vt:i4>69</vt:i4>
      </vt:variant>
      <vt:variant>
        <vt:i4>0</vt:i4>
      </vt:variant>
      <vt:variant>
        <vt:i4>5</vt:i4>
      </vt:variant>
      <vt:variant>
        <vt:lpwstr/>
      </vt:variant>
      <vt:variant>
        <vt:lpwstr>Table9373C</vt:lpwstr>
      </vt:variant>
      <vt:variant>
        <vt:i4>1507337</vt:i4>
      </vt:variant>
      <vt:variant>
        <vt:i4>66</vt:i4>
      </vt:variant>
      <vt:variant>
        <vt:i4>0</vt:i4>
      </vt:variant>
      <vt:variant>
        <vt:i4>5</vt:i4>
      </vt:variant>
      <vt:variant>
        <vt:lpwstr>../Schedule 1 - Definitions/Definitions.doc</vt:lpwstr>
      </vt:variant>
      <vt:variant>
        <vt:lpwstr>Setback</vt:lpwstr>
      </vt:variant>
      <vt:variant>
        <vt:i4>1507337</vt:i4>
      </vt:variant>
      <vt:variant>
        <vt:i4>63</vt:i4>
      </vt:variant>
      <vt:variant>
        <vt:i4>0</vt:i4>
      </vt:variant>
      <vt:variant>
        <vt:i4>5</vt:i4>
      </vt:variant>
      <vt:variant>
        <vt:lpwstr>../Schedule 1 - Definitions/Definitions.doc</vt:lpwstr>
      </vt:variant>
      <vt:variant>
        <vt:lpwstr>Setback</vt:lpwstr>
      </vt:variant>
      <vt:variant>
        <vt:i4>6357107</vt:i4>
      </vt:variant>
      <vt:variant>
        <vt:i4>60</vt:i4>
      </vt:variant>
      <vt:variant>
        <vt:i4>0</vt:i4>
      </vt:variant>
      <vt:variant>
        <vt:i4>5</vt:i4>
      </vt:variant>
      <vt:variant>
        <vt:lpwstr/>
      </vt:variant>
      <vt:variant>
        <vt:lpwstr>Table9373B</vt:lpwstr>
      </vt:variant>
      <vt:variant>
        <vt:i4>1179655</vt:i4>
      </vt:variant>
      <vt:variant>
        <vt:i4>57</vt:i4>
      </vt:variant>
      <vt:variant>
        <vt:i4>0</vt:i4>
      </vt:variant>
      <vt:variant>
        <vt:i4>5</vt:i4>
      </vt:variant>
      <vt:variant>
        <vt:lpwstr>../Schedule 1 - Definitions/Definitions.doc</vt:lpwstr>
      </vt:variant>
      <vt:variant>
        <vt:lpwstr>BuildingHeight</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655371</vt:i4>
      </vt:variant>
      <vt:variant>
        <vt:i4>51</vt:i4>
      </vt:variant>
      <vt:variant>
        <vt:i4>0</vt:i4>
      </vt:variant>
      <vt:variant>
        <vt:i4>5</vt:i4>
      </vt:variant>
      <vt:variant>
        <vt:lpwstr>../Schedule 1 - Definitions/Definitions.doc</vt:lpwstr>
      </vt:variant>
      <vt:variant>
        <vt:lpwstr>BuildingEnv</vt:lpwstr>
      </vt:variant>
      <vt:variant>
        <vt:i4>7929971</vt:i4>
      </vt:variant>
      <vt:variant>
        <vt:i4>48</vt:i4>
      </vt:variant>
      <vt:variant>
        <vt:i4>0</vt:i4>
      </vt:variant>
      <vt:variant>
        <vt:i4>5</vt:i4>
      </vt:variant>
      <vt:variant>
        <vt:lpwstr/>
      </vt:variant>
      <vt:variant>
        <vt:lpwstr>Figurea</vt:lpwstr>
      </vt:variant>
      <vt:variant>
        <vt:i4>1507337</vt:i4>
      </vt:variant>
      <vt:variant>
        <vt:i4>45</vt:i4>
      </vt:variant>
      <vt:variant>
        <vt:i4>0</vt:i4>
      </vt:variant>
      <vt:variant>
        <vt:i4>5</vt:i4>
      </vt:variant>
      <vt:variant>
        <vt:lpwstr>../Schedule 1 - Definitions/Definitions.doc</vt:lpwstr>
      </vt:variant>
      <vt:variant>
        <vt:lpwstr>Setback</vt:lpwstr>
      </vt:variant>
      <vt:variant>
        <vt:i4>1179655</vt:i4>
      </vt:variant>
      <vt:variant>
        <vt:i4>42</vt:i4>
      </vt:variant>
      <vt:variant>
        <vt:i4>0</vt:i4>
      </vt:variant>
      <vt:variant>
        <vt:i4>5</vt:i4>
      </vt:variant>
      <vt:variant>
        <vt:lpwstr>../Schedule 1 - Definitions/Definitions.doc</vt:lpwstr>
      </vt:variant>
      <vt:variant>
        <vt:lpwstr>BuildingHeight</vt:lpwstr>
      </vt:variant>
      <vt:variant>
        <vt:i4>655371</vt:i4>
      </vt:variant>
      <vt:variant>
        <vt:i4>39</vt:i4>
      </vt:variant>
      <vt:variant>
        <vt:i4>0</vt:i4>
      </vt:variant>
      <vt:variant>
        <vt:i4>5</vt:i4>
      </vt:variant>
      <vt:variant>
        <vt:lpwstr>../Schedule 1 - Definitions/Definitions.doc</vt:lpwstr>
      </vt:variant>
      <vt:variant>
        <vt:lpwstr>BuildingEnv</vt:lpwstr>
      </vt:variant>
      <vt:variant>
        <vt:i4>8192105</vt:i4>
      </vt:variant>
      <vt:variant>
        <vt:i4>36</vt:i4>
      </vt:variant>
      <vt:variant>
        <vt:i4>0</vt:i4>
      </vt:variant>
      <vt:variant>
        <vt:i4>5</vt:i4>
      </vt:variant>
      <vt:variant>
        <vt:lpwstr>../Schedule 1 - Definitions/Definitions.doc</vt:lpwstr>
      </vt:variant>
      <vt:variant>
        <vt:lpwstr>SignificantLandscapeTree</vt:lpwstr>
      </vt:variant>
      <vt:variant>
        <vt:i4>6684780</vt:i4>
      </vt:variant>
      <vt:variant>
        <vt:i4>33</vt:i4>
      </vt:variant>
      <vt:variant>
        <vt:i4>0</vt:i4>
      </vt:variant>
      <vt:variant>
        <vt:i4>5</vt:i4>
      </vt:variant>
      <vt:variant>
        <vt:lpwstr>../Schedule 1 - Definitions/Definitions.doc</vt:lpwstr>
      </vt:variant>
      <vt:variant>
        <vt:lpwstr>Dwelling</vt:lpwstr>
      </vt:variant>
      <vt:variant>
        <vt:i4>458775</vt:i4>
      </vt:variant>
      <vt:variant>
        <vt:i4>30</vt:i4>
      </vt:variant>
      <vt:variant>
        <vt:i4>0</vt:i4>
      </vt:variant>
      <vt:variant>
        <vt:i4>5</vt:i4>
      </vt:variant>
      <vt:variant>
        <vt:lpwstr>../Schedule 1 - Definitions/Definitions.doc</vt:lpwstr>
      </vt:variant>
      <vt:variant>
        <vt:lpwstr>PrimaryStreetFront</vt:lpwstr>
      </vt:variant>
      <vt:variant>
        <vt:i4>6357107</vt:i4>
      </vt:variant>
      <vt:variant>
        <vt:i4>27</vt:i4>
      </vt:variant>
      <vt:variant>
        <vt:i4>0</vt:i4>
      </vt:variant>
      <vt:variant>
        <vt:i4>5</vt:i4>
      </vt:variant>
      <vt:variant>
        <vt:lpwstr/>
      </vt:variant>
      <vt:variant>
        <vt:lpwstr>Table9373B</vt:lpwstr>
      </vt:variant>
      <vt:variant>
        <vt:i4>8192105</vt:i4>
      </vt:variant>
      <vt:variant>
        <vt:i4>24</vt:i4>
      </vt:variant>
      <vt:variant>
        <vt:i4>0</vt:i4>
      </vt:variant>
      <vt:variant>
        <vt:i4>5</vt:i4>
      </vt:variant>
      <vt:variant>
        <vt:lpwstr>../Schedule 1 - Definitions/Definitions.doc</vt:lpwstr>
      </vt:variant>
      <vt:variant>
        <vt:lpwstr>SignificantLandscapeTree</vt:lpwstr>
      </vt:variant>
      <vt:variant>
        <vt:i4>6684780</vt:i4>
      </vt:variant>
      <vt:variant>
        <vt:i4>21</vt:i4>
      </vt:variant>
      <vt:variant>
        <vt:i4>0</vt:i4>
      </vt:variant>
      <vt:variant>
        <vt:i4>5</vt:i4>
      </vt:variant>
      <vt:variant>
        <vt:lpwstr>../Schedule 1 - Definitions/Definitions.doc</vt:lpwstr>
      </vt:variant>
      <vt:variant>
        <vt:lpwstr>Dwelling</vt:lpwstr>
      </vt:variant>
      <vt:variant>
        <vt:i4>262146</vt:i4>
      </vt:variant>
      <vt:variant>
        <vt:i4>18</vt:i4>
      </vt:variant>
      <vt:variant>
        <vt:i4>0</vt:i4>
      </vt:variant>
      <vt:variant>
        <vt:i4>5</vt:i4>
      </vt:variant>
      <vt:variant>
        <vt:lpwstr>../Schedule 1 - Definitions/Definitions.doc</vt:lpwstr>
      </vt:variant>
      <vt:variant>
        <vt:lpwstr>Amenity</vt:lpwstr>
      </vt:variant>
      <vt:variant>
        <vt:i4>589829</vt:i4>
      </vt:variant>
      <vt:variant>
        <vt:i4>15</vt:i4>
      </vt:variant>
      <vt:variant>
        <vt:i4>0</vt:i4>
      </vt:variant>
      <vt:variant>
        <vt:i4>5</vt:i4>
      </vt:variant>
      <vt:variant>
        <vt:lpwstr>../Schedule 1 - Definitions/Definitions.doc</vt:lpwstr>
      </vt:variant>
      <vt:variant>
        <vt:lpwstr>DualOcc</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7798839</vt:i4>
      </vt:variant>
      <vt:variant>
        <vt:i4>6</vt:i4>
      </vt:variant>
      <vt:variant>
        <vt:i4>0</vt:i4>
      </vt:variant>
      <vt:variant>
        <vt:i4>5</vt:i4>
      </vt:variant>
      <vt:variant>
        <vt:lpwstr>Schedule 1 - Definitions/Definitions.doc</vt:lpwstr>
      </vt:variant>
      <vt:variant>
        <vt:lpwstr>DualOcc</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David Clark</cp:lastModifiedBy>
  <cp:revision>107</cp:revision>
  <cp:lastPrinted>2012-11-02T08:18:00Z</cp:lastPrinted>
  <dcterms:created xsi:type="dcterms:W3CDTF">2013-06-24T00:56:00Z</dcterms:created>
  <dcterms:modified xsi:type="dcterms:W3CDTF">2019-07-23T23:16:00Z</dcterms:modified>
</cp:coreProperties>
</file>