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8B1A" w14:textId="77777777" w:rsidR="001F7C06" w:rsidRPr="005D4A2D" w:rsidRDefault="001F7C06" w:rsidP="00011848">
      <w:pPr>
        <w:pStyle w:val="QPPHeading4"/>
      </w:pPr>
      <w:bookmarkStart w:id="0" w:name="_GoBack"/>
      <w:bookmarkEnd w:id="0"/>
      <w:r w:rsidRPr="005D4A2D">
        <w:t>7.2.23.2 West End—Woolloongabba district neighbourhood plan</w:t>
      </w:r>
      <w:r w:rsidR="009F7AAD">
        <w:t xml:space="preserve"> code</w:t>
      </w:r>
    </w:p>
    <w:p w14:paraId="787D3C09" w14:textId="77777777" w:rsidR="001F7C06" w:rsidRPr="005D4A2D" w:rsidRDefault="001F7C06" w:rsidP="00011848">
      <w:pPr>
        <w:pStyle w:val="QPPHeading4"/>
      </w:pPr>
      <w:r w:rsidRPr="005D4A2D">
        <w:t>7.2.23.2.1 Application</w:t>
      </w:r>
    </w:p>
    <w:p w14:paraId="77750C11" w14:textId="77777777" w:rsidR="001F7C06" w:rsidRPr="005D4A2D" w:rsidRDefault="001F7C06" w:rsidP="00E15CEB">
      <w:pPr>
        <w:pStyle w:val="QPPBulletPoint1"/>
      </w:pPr>
      <w:r w:rsidRPr="005D4A2D">
        <w:t>This code applies to assessing a material change of use, reconfiguring a lot, operational work or building work in the West</w:t>
      </w:r>
      <w:r w:rsidR="00C07D47">
        <w:t xml:space="preserve"> End</w:t>
      </w:r>
      <w:r w:rsidRPr="005D4A2D">
        <w:t>—Woolloongabba district neighbourhood plan area if:</w:t>
      </w:r>
    </w:p>
    <w:p w14:paraId="605CF078" w14:textId="236874FF" w:rsidR="001F7C06" w:rsidRPr="005D4A2D" w:rsidRDefault="001F7C06" w:rsidP="001F7C06">
      <w:pPr>
        <w:pStyle w:val="QPPBulletpoint2"/>
      </w:pPr>
      <w:r w:rsidRPr="005D4A2D">
        <w:t xml:space="preserve">assessable development where this code is an applicable code identified in the assessment </w:t>
      </w:r>
      <w:r w:rsidR="00BD3895">
        <w:t>benchmarks</w:t>
      </w:r>
      <w:r w:rsidR="00BD3895" w:rsidRPr="005D4A2D">
        <w:t xml:space="preserve"> </w:t>
      </w:r>
      <w:r w:rsidRPr="005D4A2D">
        <w:t xml:space="preserve">column of a table of assessment for </w:t>
      </w:r>
      <w:r w:rsidR="00C07D47">
        <w:t xml:space="preserve">a </w:t>
      </w:r>
      <w:r w:rsidRPr="005D4A2D">
        <w:t>neighbourhood plan (</w:t>
      </w:r>
      <w:r w:rsidRPr="00D8020D">
        <w:t>section 5.</w:t>
      </w:r>
      <w:r w:rsidR="00C45DAB" w:rsidRPr="00D8020D">
        <w:t>9</w:t>
      </w:r>
      <w:r w:rsidRPr="00D8020D">
        <w:t>)</w:t>
      </w:r>
      <w:r w:rsidRPr="005D4A2D">
        <w:t>;</w:t>
      </w:r>
      <w:r w:rsidR="00F320CA">
        <w:t xml:space="preserve"> or</w:t>
      </w:r>
    </w:p>
    <w:p w14:paraId="68821504" w14:textId="77777777" w:rsidR="001F7C06" w:rsidRPr="005D4A2D" w:rsidRDefault="001F7C06" w:rsidP="001F7C06">
      <w:pPr>
        <w:pStyle w:val="QPPBulletpoint2"/>
      </w:pPr>
      <w:r w:rsidRPr="005D4A2D">
        <w:t>impact assessable development.</w:t>
      </w:r>
    </w:p>
    <w:p w14:paraId="616D2A18" w14:textId="029438F8" w:rsidR="001F7C06" w:rsidRPr="005D4A2D" w:rsidRDefault="001F7C06" w:rsidP="00E15CEB">
      <w:pPr>
        <w:pStyle w:val="QPPBulletPoint1"/>
      </w:pPr>
      <w:r w:rsidRPr="005D4A2D">
        <w:t xml:space="preserve">Land in the West End—Woolloongabba district neighbourhood plan area is identified on the </w:t>
      </w:r>
      <w:r w:rsidRPr="00D8020D">
        <w:t>NPM-023.2 West End—Woolloongabba district neighbourhood plan map</w:t>
      </w:r>
      <w:r w:rsidRPr="005D4A2D">
        <w:t xml:space="preserve"> and includes the following precincts:</w:t>
      </w:r>
    </w:p>
    <w:p w14:paraId="33F4CD49" w14:textId="44A8A71A" w:rsidR="001F7C06" w:rsidRPr="005D4A2D" w:rsidRDefault="001F7C06" w:rsidP="00583CDF">
      <w:pPr>
        <w:pStyle w:val="QPPBulletpoint2"/>
        <w:numPr>
          <w:ilvl w:val="0"/>
          <w:numId w:val="17"/>
        </w:numPr>
      </w:pPr>
      <w:r w:rsidRPr="005D4A2D">
        <w:t>West End estate precinct (West End—Woolloongabba district neighbourhood plan/NPP-001)</w:t>
      </w:r>
      <w:r w:rsidR="00D75494">
        <w:t>.</w:t>
      </w:r>
    </w:p>
    <w:p w14:paraId="4C76E05D" w14:textId="1EA37544" w:rsidR="00CC4C9B" w:rsidRPr="005D4A2D" w:rsidRDefault="00CC4C9B" w:rsidP="00FC4532">
      <w:pPr>
        <w:pStyle w:val="QPPEditorsNoteStyle1"/>
      </w:pPr>
      <w:r>
        <w:t>Editor's note</w:t>
      </w:r>
      <w:r w:rsidRPr="005D4A2D">
        <w:t>—</w:t>
      </w:r>
      <w:r>
        <w:t>Part of the neighbourhood plan area is covered by the Woolloongabba priority development are</w:t>
      </w:r>
      <w:r w:rsidR="006215CF">
        <w:t>as</w:t>
      </w:r>
      <w:r>
        <w:t xml:space="preserve"> which Economic Development Queensland is responsible for planning under the </w:t>
      </w:r>
      <w:r w:rsidRPr="00D8020D">
        <w:rPr>
          <w:i/>
        </w:rPr>
        <w:t>Economic Development Act 2012</w:t>
      </w:r>
      <w:r>
        <w:t>.</w:t>
      </w:r>
    </w:p>
    <w:p w14:paraId="078A2043" w14:textId="11323C3F" w:rsidR="001F7C06" w:rsidRPr="005D4A2D" w:rsidRDefault="001F7C06" w:rsidP="00C07D47">
      <w:pPr>
        <w:pStyle w:val="QPPBulletPoint1"/>
      </w:pPr>
      <w:r w:rsidRPr="005D4A2D">
        <w:t xml:space="preserve">When using this code, reference should be made to </w:t>
      </w:r>
      <w:bookmarkStart w:id="1" w:name="_Hlk523154695"/>
      <w:r w:rsidRPr="00D8020D">
        <w:t>section 1.5</w:t>
      </w:r>
      <w:r w:rsidR="00C07D47">
        <w:t xml:space="preserve">, </w:t>
      </w:r>
      <w:r w:rsidR="00E67A9B" w:rsidRPr="00D8020D">
        <w:t>section 5.3.2</w:t>
      </w:r>
      <w:r w:rsidRPr="005D4A2D">
        <w:t xml:space="preserve"> and </w:t>
      </w:r>
      <w:r w:rsidRPr="00D8020D">
        <w:t>section 5.3.3</w:t>
      </w:r>
      <w:bookmarkEnd w:id="1"/>
      <w:r w:rsidRPr="005D4A2D">
        <w:t>.</w:t>
      </w:r>
    </w:p>
    <w:p w14:paraId="590460F6" w14:textId="77777777" w:rsidR="00F670B0" w:rsidRPr="00F670B0" w:rsidRDefault="00F670B0" w:rsidP="00F670B0">
      <w:pPr>
        <w:pStyle w:val="QPPEditorsNoteStyle1"/>
      </w:pPr>
      <w:r w:rsidRPr="00F670B0">
        <w:t>Note—The following purpose, overall outcomes, performance outcomes and acceptable outcomes comprise the assessment benchmarks of this code.</w:t>
      </w:r>
    </w:p>
    <w:p w14:paraId="1808A72B" w14:textId="04684F6C" w:rsidR="001F7C06" w:rsidRPr="005D4A2D" w:rsidRDefault="001F7C06" w:rsidP="001F7C06">
      <w:pPr>
        <w:pStyle w:val="QPPEditorsNoteStyle1"/>
      </w:pPr>
      <w:bookmarkStart w:id="2" w:name="_Hlk523154738"/>
      <w:r w:rsidRPr="005D4A2D">
        <w:t xml:space="preserve">Note—This neighbourhood plan includes a table of assessment with </w:t>
      </w:r>
      <w:r w:rsidR="008C3CCC">
        <w:t xml:space="preserve">variations to </w:t>
      </w:r>
      <w:r w:rsidR="00BD3895">
        <w:t>categories</w:t>
      </w:r>
      <w:r w:rsidR="00BD3895" w:rsidRPr="005D4A2D">
        <w:t xml:space="preserve"> </w:t>
      </w:r>
      <w:r w:rsidRPr="005D4A2D">
        <w:t xml:space="preserve">of </w:t>
      </w:r>
      <w:r w:rsidR="00BD3895">
        <w:t xml:space="preserve">development and </w:t>
      </w:r>
      <w:r w:rsidRPr="005D4A2D">
        <w:t xml:space="preserve">assessment. Refer to </w:t>
      </w:r>
      <w:r w:rsidR="00794DA2" w:rsidRPr="00D8020D">
        <w:t>Table 5.</w:t>
      </w:r>
      <w:r w:rsidR="00C45DAB" w:rsidRPr="00D8020D">
        <w:t>9</w:t>
      </w:r>
      <w:r w:rsidR="00794DA2" w:rsidRPr="00D8020D">
        <w:t>.68.A</w:t>
      </w:r>
      <w:r w:rsidR="00C07D47">
        <w:t>,</w:t>
      </w:r>
      <w:r w:rsidR="00794DA2">
        <w:t xml:space="preserve"> </w:t>
      </w:r>
      <w:r w:rsidR="00794DA2" w:rsidRPr="00D8020D">
        <w:t>Table 5.</w:t>
      </w:r>
      <w:r w:rsidR="00C45DAB" w:rsidRPr="00D8020D">
        <w:t>9</w:t>
      </w:r>
      <w:r w:rsidR="00794DA2" w:rsidRPr="00D8020D">
        <w:t>.68.B</w:t>
      </w:r>
      <w:r w:rsidR="00794DA2">
        <w:t xml:space="preserve">, </w:t>
      </w:r>
      <w:r w:rsidR="00794DA2" w:rsidRPr="00D8020D">
        <w:t>Table 5.</w:t>
      </w:r>
      <w:r w:rsidR="00C45DAB" w:rsidRPr="00D8020D">
        <w:t>9</w:t>
      </w:r>
      <w:r w:rsidR="00794DA2" w:rsidRPr="00D8020D">
        <w:t>.68.C</w:t>
      </w:r>
      <w:r w:rsidR="00794DA2">
        <w:t xml:space="preserve"> and </w:t>
      </w:r>
      <w:r w:rsidR="00794DA2" w:rsidRPr="00D8020D">
        <w:t>Table 5.</w:t>
      </w:r>
      <w:r w:rsidR="00C45DAB" w:rsidRPr="00D8020D">
        <w:t>9</w:t>
      </w:r>
      <w:r w:rsidR="00794DA2" w:rsidRPr="00D8020D">
        <w:t>.68.D</w:t>
      </w:r>
      <w:bookmarkEnd w:id="2"/>
      <w:r w:rsidR="00794DA2">
        <w:t>.</w:t>
      </w:r>
    </w:p>
    <w:p w14:paraId="1F01E262" w14:textId="77777777" w:rsidR="001F7C06" w:rsidRPr="005D4A2D" w:rsidRDefault="001F7C06" w:rsidP="00011848">
      <w:pPr>
        <w:pStyle w:val="QPPHeading4"/>
      </w:pPr>
      <w:r w:rsidRPr="005D4A2D">
        <w:t>7.2.23.2.2 Purpose</w:t>
      </w:r>
    </w:p>
    <w:p w14:paraId="26568133" w14:textId="77777777" w:rsidR="001F7C06" w:rsidRPr="005D4A2D" w:rsidRDefault="001F7C06" w:rsidP="00583CDF">
      <w:pPr>
        <w:pStyle w:val="QPPBulletPoint1"/>
        <w:numPr>
          <w:ilvl w:val="0"/>
          <w:numId w:val="16"/>
        </w:numPr>
        <w:rPr>
          <w:szCs w:val="22"/>
        </w:rPr>
      </w:pPr>
      <w:r w:rsidRPr="005D4A2D">
        <w:t xml:space="preserve">The purpose </w:t>
      </w:r>
      <w:r w:rsidRPr="00E15CEB">
        <w:t>of</w:t>
      </w:r>
      <w:r w:rsidRPr="005D4A2D">
        <w:t xml:space="preserve"> the West End—Woolloongabba district neighbourhood plan code is to provide finer grained planning at a local level for the West End—Woolloongabba district neighbourhood plan area.</w:t>
      </w:r>
    </w:p>
    <w:p w14:paraId="5FA752D3" w14:textId="77777777" w:rsidR="001F7C06" w:rsidRPr="005D4A2D" w:rsidRDefault="001F7C06" w:rsidP="00E15CEB">
      <w:pPr>
        <w:pStyle w:val="QPPBulletPoint1"/>
      </w:pPr>
      <w:r w:rsidRPr="005D4A2D">
        <w:t xml:space="preserve">The purpose of the West End—Woolloongabba district neighbourhood plan code will be achieved through overall outcomes including overall outcomes for each precinct </w:t>
      </w:r>
      <w:r w:rsidR="00BD0EE1">
        <w:t>of the neighbourhood plan area.</w:t>
      </w:r>
    </w:p>
    <w:p w14:paraId="31214591" w14:textId="04F8AC88" w:rsidR="001F7C06" w:rsidRPr="005D4A2D" w:rsidRDefault="001F7C06" w:rsidP="00E15CEB">
      <w:pPr>
        <w:pStyle w:val="QPPBulletPoint1"/>
      </w:pPr>
      <w:r w:rsidRPr="005D4A2D">
        <w:t>The overall outcomes for the neighbourhood plan area are:</w:t>
      </w:r>
    </w:p>
    <w:p w14:paraId="04D8D061" w14:textId="7753EB95" w:rsidR="001F7C06" w:rsidRPr="005D4A2D" w:rsidRDefault="001F7C06" w:rsidP="00D629CC">
      <w:pPr>
        <w:pStyle w:val="QPPBulletpoint2"/>
        <w:numPr>
          <w:ilvl w:val="0"/>
          <w:numId w:val="57"/>
        </w:numPr>
      </w:pPr>
      <w:r w:rsidRPr="005D4A2D">
        <w:t xml:space="preserve">Views of significance to the </w:t>
      </w:r>
      <w:r w:rsidR="00C07D47" w:rsidRPr="00D8020D">
        <w:t>C</w:t>
      </w:r>
      <w:r w:rsidRPr="00D8020D">
        <w:t>ity</w:t>
      </w:r>
      <w:r w:rsidR="00C07D47" w:rsidRPr="00D8020D">
        <w:t xml:space="preserve"> Centre</w:t>
      </w:r>
      <w:r w:rsidRPr="005D4A2D">
        <w:t xml:space="preserve"> and locality from the </w:t>
      </w:r>
      <w:r w:rsidRPr="00D8020D">
        <w:t>public realm</w:t>
      </w:r>
      <w:r w:rsidRPr="005D4A2D">
        <w:t xml:space="preserve"> are maintained and enhanced, including:</w:t>
      </w:r>
    </w:p>
    <w:p w14:paraId="0CBEC7B3" w14:textId="77777777" w:rsidR="001F7C06" w:rsidRPr="005D4A2D" w:rsidRDefault="001F7C06" w:rsidP="001F7C06">
      <w:pPr>
        <w:pStyle w:val="QPPBulletpoint3"/>
        <w:numPr>
          <w:ilvl w:val="0"/>
          <w:numId w:val="11"/>
        </w:numPr>
      </w:pPr>
      <w:r w:rsidRPr="005D4A2D">
        <w:t xml:space="preserve">across the West End peninsula to the </w:t>
      </w:r>
      <w:r w:rsidR="001A0DC1">
        <w:t>C</w:t>
      </w:r>
      <w:r w:rsidRPr="005D4A2D">
        <w:t xml:space="preserve">ity </w:t>
      </w:r>
      <w:r w:rsidR="001A0DC1">
        <w:t>C</w:t>
      </w:r>
      <w:r w:rsidRPr="005D4A2D">
        <w:t>entre and the ridgeline of the Taylor Ranges;</w:t>
      </w:r>
    </w:p>
    <w:p w14:paraId="0DFFC2D2" w14:textId="77777777" w:rsidR="001F7C06" w:rsidRPr="005D4A2D" w:rsidRDefault="001F7C06" w:rsidP="001F7C06">
      <w:pPr>
        <w:pStyle w:val="QPPBulletpoint3"/>
      </w:pPr>
      <w:r w:rsidRPr="005D4A2D">
        <w:t>to significant landmarks within the locality;</w:t>
      </w:r>
    </w:p>
    <w:p w14:paraId="27E1ACE3" w14:textId="77777777" w:rsidR="001F7C06" w:rsidRPr="005D4A2D" w:rsidRDefault="001F7C06" w:rsidP="001F7C06">
      <w:pPr>
        <w:pStyle w:val="QPPBulletpoint3"/>
      </w:pPr>
      <w:r w:rsidRPr="005D4A2D">
        <w:t>to the Brisbane River.</w:t>
      </w:r>
    </w:p>
    <w:p w14:paraId="2EB38221" w14:textId="77777777" w:rsidR="001F7C06" w:rsidRPr="005D4A2D" w:rsidRDefault="001F7C06" w:rsidP="001F7C06">
      <w:pPr>
        <w:pStyle w:val="QPPBulletpoint2"/>
      </w:pPr>
      <w:r w:rsidRPr="005D4A2D">
        <w:t xml:space="preserve">Development is of a height, scale and form </w:t>
      </w:r>
      <w:r w:rsidR="002B1FB6">
        <w:t>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BD0EE1">
        <w:t>nomic need for the development.</w:t>
      </w:r>
    </w:p>
    <w:p w14:paraId="3793FF02" w14:textId="52FF8125" w:rsidR="001F7C06" w:rsidRDefault="001F7C06" w:rsidP="00E15CEB">
      <w:pPr>
        <w:pStyle w:val="QPPBulletPoint1"/>
      </w:pPr>
      <w:r w:rsidRPr="005D4A2D">
        <w:t>Wes</w:t>
      </w:r>
      <w:r w:rsidR="001A0DC1">
        <w:t xml:space="preserve">t End </w:t>
      </w:r>
      <w:r w:rsidR="00C07D47">
        <w:t>e</w:t>
      </w:r>
      <w:r w:rsidR="001A0DC1">
        <w:t>state precinct (West End—</w:t>
      </w:r>
      <w:r w:rsidRPr="005D4A2D">
        <w:t>Woolloongabba district neighbourhood NPP-001) overall outcomes are:</w:t>
      </w:r>
    </w:p>
    <w:p w14:paraId="43AAD375" w14:textId="2BE70260" w:rsidR="00651837" w:rsidRDefault="00651837" w:rsidP="00FC4532">
      <w:pPr>
        <w:pStyle w:val="QPPBulletpoint2"/>
        <w:numPr>
          <w:ilvl w:val="0"/>
          <w:numId w:val="40"/>
        </w:numPr>
      </w:pPr>
      <w:r w:rsidRPr="00D8020D">
        <w:t>Dwelling houses</w:t>
      </w:r>
      <w:r w:rsidRPr="00651837">
        <w:t xml:space="preserve"> are preserved in their current form, scale and setting, so the original historical character and pattern of development </w:t>
      </w:r>
      <w:r w:rsidR="003B0F23">
        <w:t>in</w:t>
      </w:r>
      <w:r w:rsidR="003B0F23" w:rsidRPr="00651837">
        <w:t xml:space="preserve"> </w:t>
      </w:r>
      <w:r w:rsidRPr="00651837">
        <w:t>this precinct of relatively intact, historically significant grouping of small 19</w:t>
      </w:r>
      <w:r w:rsidRPr="00D629CC">
        <w:rPr>
          <w:vertAlign w:val="superscript"/>
        </w:rPr>
        <w:t>th</w:t>
      </w:r>
      <w:r w:rsidRPr="00651837">
        <w:t xml:space="preserve"> century and early 20</w:t>
      </w:r>
      <w:r w:rsidRPr="00D629CC">
        <w:rPr>
          <w:vertAlign w:val="superscript"/>
        </w:rPr>
        <w:t>th</w:t>
      </w:r>
      <w:r w:rsidRPr="00651837">
        <w:t xml:space="preserve"> century workers cottages, characterised by </w:t>
      </w:r>
      <w:r w:rsidR="005E5793">
        <w:t>1</w:t>
      </w:r>
      <w:r w:rsidRPr="00651837">
        <w:t>-storey timber and tin detached dwelling houses on small narrow lots, is retained.</w:t>
      </w:r>
    </w:p>
    <w:p w14:paraId="48D55DEE" w14:textId="77777777" w:rsidR="001F7C06" w:rsidRPr="005D4A2D" w:rsidRDefault="001F7C06" w:rsidP="00011848">
      <w:pPr>
        <w:pStyle w:val="QPPHeading4"/>
      </w:pPr>
      <w:r w:rsidRPr="005D4A2D">
        <w:lastRenderedPageBreak/>
        <w:t>7.2.23.</w:t>
      </w:r>
      <w:r w:rsidR="00EA4C0B">
        <w:t>2</w:t>
      </w:r>
      <w:r w:rsidRPr="005D4A2D">
        <w:t xml:space="preserve">.3 </w:t>
      </w:r>
      <w:r w:rsidR="00BD3895" w:rsidRPr="00BD3895">
        <w:t>Performance outcomes and acceptable outcomes</w:t>
      </w:r>
    </w:p>
    <w:p w14:paraId="3C81473B" w14:textId="77777777" w:rsidR="001F7C06" w:rsidRPr="005D4A2D" w:rsidRDefault="001F7C06" w:rsidP="00011848">
      <w:pPr>
        <w:pStyle w:val="QPPTableHeadingStyle1"/>
      </w:pPr>
      <w:r w:rsidRPr="005D4A2D">
        <w:t>Table 7.2.23.</w:t>
      </w:r>
      <w:r w:rsidR="00EA4C0B">
        <w:t>2</w:t>
      </w:r>
      <w:r w:rsidRPr="005D4A2D">
        <w:t>.3.A—</w:t>
      </w:r>
      <w:r w:rsidR="00BD3895" w:rsidRPr="00BD3895">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3"/>
        <w:gridCol w:w="4373"/>
      </w:tblGrid>
      <w:tr w:rsidR="001F7C06" w:rsidRPr="005D4A2D" w14:paraId="506985AE" w14:textId="77777777">
        <w:tc>
          <w:tcPr>
            <w:tcW w:w="4143" w:type="dxa"/>
            <w:shd w:val="clear" w:color="auto" w:fill="auto"/>
          </w:tcPr>
          <w:p w14:paraId="46967F1F" w14:textId="77777777" w:rsidR="001F7C06" w:rsidRPr="005D4A2D" w:rsidRDefault="001F7C06" w:rsidP="004D18A6">
            <w:pPr>
              <w:pStyle w:val="QPPTableTextBold"/>
            </w:pPr>
            <w:r w:rsidRPr="005D4A2D">
              <w:t>Performance outcomes</w:t>
            </w:r>
          </w:p>
        </w:tc>
        <w:tc>
          <w:tcPr>
            <w:tcW w:w="4373" w:type="dxa"/>
            <w:shd w:val="clear" w:color="auto" w:fill="auto"/>
          </w:tcPr>
          <w:p w14:paraId="16979631" w14:textId="77777777" w:rsidR="001F7C06" w:rsidRPr="005D4A2D" w:rsidRDefault="001F7C06" w:rsidP="004D18A6">
            <w:pPr>
              <w:pStyle w:val="QPPTableTextBold"/>
            </w:pPr>
            <w:r w:rsidRPr="005D4A2D">
              <w:t>Acceptable outcomes</w:t>
            </w:r>
          </w:p>
        </w:tc>
      </w:tr>
      <w:tr w:rsidR="001F7C06" w:rsidRPr="005D4A2D" w14:paraId="04CFE5DF" w14:textId="77777777">
        <w:tc>
          <w:tcPr>
            <w:tcW w:w="8516" w:type="dxa"/>
            <w:gridSpan w:val="2"/>
            <w:shd w:val="clear" w:color="auto" w:fill="auto"/>
          </w:tcPr>
          <w:p w14:paraId="7B3A40AB" w14:textId="77777777" w:rsidR="001F7C06" w:rsidRPr="005D4A2D" w:rsidRDefault="001F7C06" w:rsidP="004D18A6">
            <w:pPr>
              <w:pStyle w:val="QPPTableTextBold"/>
            </w:pPr>
            <w:r w:rsidRPr="005D4A2D">
              <w:t>General</w:t>
            </w:r>
          </w:p>
        </w:tc>
      </w:tr>
      <w:tr w:rsidR="001F7C06" w:rsidRPr="005D4A2D" w14:paraId="223A1651" w14:textId="77777777">
        <w:tc>
          <w:tcPr>
            <w:tcW w:w="4143" w:type="dxa"/>
            <w:shd w:val="clear" w:color="auto" w:fill="auto"/>
          </w:tcPr>
          <w:p w14:paraId="36B25854" w14:textId="77777777" w:rsidR="001F7C06" w:rsidRPr="005D4A2D" w:rsidRDefault="001F7C06" w:rsidP="004D18A6">
            <w:pPr>
              <w:pStyle w:val="QPPTableTextBold"/>
            </w:pPr>
            <w:r w:rsidRPr="005D4A2D">
              <w:t>PO1</w:t>
            </w:r>
          </w:p>
          <w:p w14:paraId="72F370D2" w14:textId="7E0127FE" w:rsidR="001F7C06" w:rsidRPr="00E15CEB" w:rsidRDefault="001F7C06" w:rsidP="004D18A6">
            <w:pPr>
              <w:pStyle w:val="QPPTableTextBody"/>
            </w:pPr>
            <w:r w:rsidRPr="005D4A2D">
              <w:t>Development is of a height, scale and form that</w:t>
            </w:r>
            <w:r w:rsidR="00E457B7">
              <w:t xml:space="preserve"> </w:t>
            </w:r>
            <w:r w:rsidRPr="00E15CEB">
              <w:t>achieves the intended outcome</w:t>
            </w:r>
            <w:r w:rsidR="00E457B7">
              <w:t xml:space="preserve"> for the precinct, </w:t>
            </w:r>
            <w:r w:rsidRPr="00E15CEB">
              <w:t xml:space="preserve">improves the </w:t>
            </w:r>
            <w:r w:rsidRPr="00D8020D">
              <w:t>amenity</w:t>
            </w:r>
            <w:r w:rsidRPr="00E15CEB">
              <w:t xml:space="preserve"> of the neighbourhood plan area</w:t>
            </w:r>
            <w:r w:rsidR="00E457B7">
              <w:t>,</w:t>
            </w:r>
            <w:r w:rsidR="0087389F">
              <w:t xml:space="preserve"> </w:t>
            </w:r>
            <w:r w:rsidRPr="00E15CEB">
              <w:t>contributes to a cohesive streetscape and built form character</w:t>
            </w:r>
            <w:r w:rsidR="00E457B7">
              <w:t xml:space="preserve"> and is:</w:t>
            </w:r>
          </w:p>
          <w:p w14:paraId="003C0E1F" w14:textId="77777777" w:rsidR="001F7C06" w:rsidRPr="00E15CEB" w:rsidRDefault="001F7C06" w:rsidP="004D18A6">
            <w:pPr>
              <w:pStyle w:val="HGTableBullet2"/>
            </w:pPr>
            <w:r w:rsidRPr="00E15CEB">
              <w:t>consistent with</w:t>
            </w:r>
            <w:r w:rsidR="009A73E4">
              <w:t xml:space="preserve"> the</w:t>
            </w:r>
            <w:r w:rsidRPr="00E15CEB">
              <w:t xml:space="preserve"> anticipated density and</w:t>
            </w:r>
            <w:r w:rsidR="00BD0EE1">
              <w:t xml:space="preserve"> assumed infrastructure demand;</w:t>
            </w:r>
          </w:p>
          <w:p w14:paraId="1AF6690C" w14:textId="6F51D095" w:rsidR="001F7C06" w:rsidRPr="00E15CEB" w:rsidRDefault="001F7C06" w:rsidP="004D18A6">
            <w:pPr>
              <w:pStyle w:val="HGTableBullet2"/>
            </w:pPr>
            <w:r w:rsidRPr="00E15CEB">
              <w:t xml:space="preserve">aligned to community expectations about the number of </w:t>
            </w:r>
            <w:r w:rsidRPr="00D8020D">
              <w:t>storeys</w:t>
            </w:r>
            <w:r w:rsidRPr="00E15CEB">
              <w:t xml:space="preserve"> to be built;</w:t>
            </w:r>
          </w:p>
          <w:p w14:paraId="7A28A429" w14:textId="77777777" w:rsidR="001F7C06" w:rsidRPr="00E15CEB" w:rsidRDefault="001F7C06" w:rsidP="004D18A6">
            <w:pPr>
              <w:pStyle w:val="HGTableBullet2"/>
            </w:pPr>
            <w:r w:rsidRPr="00E15CEB">
              <w:t>proportionate to and commensurate with the utility of the site area and frontage width;</w:t>
            </w:r>
          </w:p>
          <w:p w14:paraId="042EA6F8" w14:textId="33DCFB12" w:rsidR="001F7C06" w:rsidRPr="00E15CEB" w:rsidRDefault="001F7C06" w:rsidP="004D18A6">
            <w:pPr>
              <w:pStyle w:val="HGTableBullet2"/>
            </w:pPr>
            <w:r w:rsidRPr="00E15CEB">
              <w:t xml:space="preserve">designed so as not to cause </w:t>
            </w:r>
            <w:r w:rsidR="009A73E4">
              <w:t xml:space="preserve">a </w:t>
            </w:r>
            <w:r w:rsidRPr="00E15CEB">
              <w:t xml:space="preserve">significant and undue adverse </w:t>
            </w:r>
            <w:r w:rsidRPr="00D8020D">
              <w:t>amenity</w:t>
            </w:r>
            <w:r w:rsidRPr="00E15CEB">
              <w:t xml:space="preserve"> impact to adjoining development;</w:t>
            </w:r>
          </w:p>
          <w:p w14:paraId="0CC82521" w14:textId="77777777" w:rsidR="001F7C06" w:rsidRPr="00E15CEB" w:rsidRDefault="001F7C06" w:rsidP="004D18A6">
            <w:pPr>
              <w:pStyle w:val="HGTableBullet2"/>
            </w:pPr>
            <w:r w:rsidRPr="00E15CEB">
              <w:t xml:space="preserve">sited to enable existing and future buildings to be well separated from each other and to not prejudice the development of </w:t>
            </w:r>
            <w:r w:rsidR="009A73E4">
              <w:t xml:space="preserve">an </w:t>
            </w:r>
            <w:r w:rsidRPr="00E15CEB">
              <w:t>adjoining site.</w:t>
            </w:r>
          </w:p>
          <w:p w14:paraId="75451CD4" w14:textId="5F167E4C" w:rsidR="001F7C06" w:rsidRPr="005D4A2D" w:rsidRDefault="001F7C06" w:rsidP="001F7C06">
            <w:pPr>
              <w:pStyle w:val="QPPEditorsNoteStyle1"/>
            </w:pPr>
            <w:r w:rsidRPr="005D4A2D">
              <w:t xml:space="preserve">Note—Development that exceeds the intended number of </w:t>
            </w:r>
            <w:r w:rsidRPr="00D8020D">
              <w:t>storeys</w:t>
            </w:r>
            <w:r w:rsidRPr="005D4A2D">
              <w:t xml:space="preserve"> or </w:t>
            </w:r>
            <w:r w:rsidRPr="00D8020D">
              <w:t>building height</w:t>
            </w:r>
            <w:r w:rsidRPr="005D4A2D">
              <w:t xml:space="preserve"> can place disproportionate pressure on the transport network, public space or </w:t>
            </w:r>
            <w:r w:rsidRPr="00D8020D">
              <w:t>community facilities</w:t>
            </w:r>
            <w:r w:rsidRPr="005D4A2D">
              <w:t xml:space="preserve"> in particular.</w:t>
            </w:r>
          </w:p>
          <w:p w14:paraId="776FF9E8" w14:textId="56C5099B" w:rsidR="001F7C06" w:rsidRPr="005D4A2D" w:rsidRDefault="001F7C06" w:rsidP="001F7C06">
            <w:pPr>
              <w:pStyle w:val="QPPEditorsNoteStyle1"/>
            </w:pPr>
            <w:r w:rsidRPr="005D4A2D">
              <w:t xml:space="preserve">Note—Development that is over-scaled for its site can result in an undesirable dominance of vehicle access, parking and </w:t>
            </w:r>
            <w:r w:rsidR="009A73E4" w:rsidRPr="005D4A2D">
              <w:t>manoeuvring</w:t>
            </w:r>
            <w:r w:rsidRPr="005D4A2D">
              <w:t xml:space="preserve"> areas that significantly reduce streetscape character and </w:t>
            </w:r>
            <w:r w:rsidRPr="00D8020D">
              <w:t>amenity</w:t>
            </w:r>
            <w:r w:rsidRPr="005D4A2D">
              <w:t>.</w:t>
            </w:r>
          </w:p>
        </w:tc>
        <w:tc>
          <w:tcPr>
            <w:tcW w:w="4373" w:type="dxa"/>
            <w:shd w:val="clear" w:color="auto" w:fill="auto"/>
          </w:tcPr>
          <w:p w14:paraId="1DD33417" w14:textId="77777777" w:rsidR="001F7C06" w:rsidRPr="00BD0EE1" w:rsidRDefault="001F7C06" w:rsidP="004D18A6">
            <w:pPr>
              <w:pStyle w:val="QPPTableTextBold"/>
            </w:pPr>
            <w:r w:rsidRPr="00BD0EE1">
              <w:t>AO1</w:t>
            </w:r>
          </w:p>
          <w:p w14:paraId="4A82251B" w14:textId="791B8DD4" w:rsidR="00BD0EE1" w:rsidRPr="00BD0EE1" w:rsidRDefault="001F7C06" w:rsidP="004D18A6">
            <w:pPr>
              <w:pStyle w:val="QPPTableTextBody"/>
            </w:pPr>
            <w:r w:rsidRPr="00BD0EE1">
              <w:t xml:space="preserve">Development complies with the number of </w:t>
            </w:r>
            <w:r w:rsidR="00BD0EE1" w:rsidRPr="00D8020D">
              <w:t>storeys</w:t>
            </w:r>
            <w:r w:rsidR="00BD0EE1" w:rsidRPr="00BD0EE1">
              <w:t xml:space="preserve"> and </w:t>
            </w:r>
            <w:r w:rsidR="00BD0EE1" w:rsidRPr="00D8020D">
              <w:t>building height</w:t>
            </w:r>
            <w:r w:rsidR="00BD0EE1" w:rsidRPr="00BD0EE1">
              <w:t xml:space="preserve"> in </w:t>
            </w:r>
            <w:r w:rsidR="00BD0EE1" w:rsidRPr="00D8020D">
              <w:t>Table 7.2.23.2.3.B</w:t>
            </w:r>
            <w:r w:rsidR="00BD0EE1" w:rsidRPr="00BD0EE1">
              <w:t>.</w:t>
            </w:r>
          </w:p>
          <w:p w14:paraId="7DD652F9" w14:textId="679D972C" w:rsidR="001F7C06" w:rsidRPr="005D4A2D" w:rsidRDefault="001F7C06" w:rsidP="00BD0EE1">
            <w:pPr>
              <w:pStyle w:val="QPPEditorsNoteStyle1"/>
            </w:pPr>
            <w:r w:rsidRPr="00BD0EE1">
              <w:t xml:space="preserve">Note—Neighbourhood plans will mostly specify maximum number of </w:t>
            </w:r>
            <w:r w:rsidRPr="00D8020D">
              <w:t>storeys</w:t>
            </w:r>
            <w:r w:rsidRPr="00BD0EE1">
              <w:t xml:space="preserve"> where zone outcomes</w:t>
            </w:r>
            <w:r w:rsidR="00D51DA2" w:rsidRPr="00BD0EE1">
              <w:t xml:space="preserve"> have been varied</w:t>
            </w:r>
            <w:r w:rsidRPr="00BD0EE1">
              <w:t xml:space="preserve"> in relation to </w:t>
            </w:r>
            <w:r w:rsidRPr="00D8020D">
              <w:t>building height</w:t>
            </w:r>
            <w:r w:rsidRPr="00BD0EE1">
              <w:t xml:space="preserve">. Some neighbourhood plans may also specify height in metres. Development must comply with both parameters where maximum number of storeys and height in metres </w:t>
            </w:r>
            <w:r w:rsidR="0074435E" w:rsidRPr="00BD0EE1">
              <w:t xml:space="preserve">are </w:t>
            </w:r>
            <w:r w:rsidRPr="00BD0EE1">
              <w:t>specified.</w:t>
            </w:r>
          </w:p>
        </w:tc>
      </w:tr>
      <w:tr w:rsidR="001F7C06" w:rsidRPr="005D4A2D" w14:paraId="600E6E68" w14:textId="77777777">
        <w:trPr>
          <w:trHeight w:val="893"/>
        </w:trPr>
        <w:tc>
          <w:tcPr>
            <w:tcW w:w="4143" w:type="dxa"/>
            <w:vMerge w:val="restart"/>
            <w:shd w:val="clear" w:color="auto" w:fill="auto"/>
          </w:tcPr>
          <w:p w14:paraId="2976DEA5" w14:textId="77777777" w:rsidR="001F7C06" w:rsidRPr="005D4A2D" w:rsidRDefault="001F7C06" w:rsidP="004D18A6">
            <w:pPr>
              <w:pStyle w:val="QPPTableTextBold"/>
            </w:pPr>
            <w:r w:rsidRPr="005D4A2D">
              <w:t>PO2</w:t>
            </w:r>
          </w:p>
          <w:p w14:paraId="504822C7" w14:textId="77777777" w:rsidR="001F7C06" w:rsidRPr="005D4A2D" w:rsidRDefault="001F7C06" w:rsidP="004D18A6">
            <w:pPr>
              <w:pStyle w:val="QPPTableTextBody"/>
            </w:pPr>
            <w:r w:rsidRPr="00E66D57">
              <w:t>Development minimises visual impacts to view corridor of local significance and enhances opportunities for observation of key vistas and views from identified view points</w:t>
            </w:r>
            <w:r w:rsidRPr="005D4A2D">
              <w:t>.</w:t>
            </w:r>
          </w:p>
        </w:tc>
        <w:tc>
          <w:tcPr>
            <w:tcW w:w="4373" w:type="dxa"/>
            <w:shd w:val="clear" w:color="auto" w:fill="auto"/>
          </w:tcPr>
          <w:p w14:paraId="7A6B0707" w14:textId="77777777" w:rsidR="001F7C06" w:rsidRPr="005D4A2D" w:rsidRDefault="001F7C06" w:rsidP="004D18A6">
            <w:pPr>
              <w:pStyle w:val="QPPTableTextBold"/>
            </w:pPr>
            <w:r w:rsidRPr="005D4A2D">
              <w:t>AO2.1</w:t>
            </w:r>
          </w:p>
          <w:p w14:paraId="76F99678" w14:textId="324CD466" w:rsidR="001F7C06" w:rsidRPr="005D4A2D" w:rsidRDefault="001C7968" w:rsidP="007576EA">
            <w:pPr>
              <w:pStyle w:val="QPPTableTextBody"/>
              <w:rPr>
                <w:szCs w:val="16"/>
                <w:shd w:val="clear" w:color="auto" w:fill="00FF00"/>
              </w:rPr>
            </w:pPr>
            <w:r w:rsidRPr="006F418B">
              <w:t>Development minimises impacts on view</w:t>
            </w:r>
            <w:r>
              <w:t>s,</w:t>
            </w:r>
            <w:r w:rsidRPr="006F418B">
              <w:t xml:space="preserve"> as shown in </w:t>
            </w:r>
            <w:r w:rsidR="00D75494" w:rsidRPr="00D8020D">
              <w:t>Figure c</w:t>
            </w:r>
            <w:r w:rsidRPr="006F418B">
              <w:t>.</w:t>
            </w:r>
          </w:p>
        </w:tc>
      </w:tr>
      <w:tr w:rsidR="001F7C06" w:rsidRPr="005D4A2D" w14:paraId="3273425C" w14:textId="77777777">
        <w:trPr>
          <w:trHeight w:val="689"/>
        </w:trPr>
        <w:tc>
          <w:tcPr>
            <w:tcW w:w="4143" w:type="dxa"/>
            <w:vMerge/>
            <w:shd w:val="clear" w:color="auto" w:fill="auto"/>
          </w:tcPr>
          <w:p w14:paraId="24AE6C84" w14:textId="77777777" w:rsidR="001F7C06" w:rsidRPr="005D4A2D" w:rsidRDefault="001F7C06" w:rsidP="004D18A6">
            <w:pPr>
              <w:pStyle w:val="QPPTableTextBold"/>
            </w:pPr>
          </w:p>
        </w:tc>
        <w:tc>
          <w:tcPr>
            <w:tcW w:w="4373" w:type="dxa"/>
            <w:shd w:val="clear" w:color="auto" w:fill="auto"/>
          </w:tcPr>
          <w:p w14:paraId="5285CA89" w14:textId="77777777" w:rsidR="001F7C06" w:rsidRPr="005D4A2D" w:rsidRDefault="001F7C06" w:rsidP="004D18A6">
            <w:pPr>
              <w:pStyle w:val="QPPTableTextBold"/>
            </w:pPr>
            <w:r w:rsidRPr="005D4A2D">
              <w:t>AO2.2</w:t>
            </w:r>
          </w:p>
          <w:p w14:paraId="71B7C7A7" w14:textId="77777777" w:rsidR="001F7C06" w:rsidRPr="005D4A2D" w:rsidRDefault="001F7C06" w:rsidP="004D18A6">
            <w:pPr>
              <w:pStyle w:val="QPPTableTextBody"/>
            </w:pPr>
            <w:r w:rsidRPr="005D4A2D">
              <w:t xml:space="preserve">Development enhances opportunities for views and vistas from </w:t>
            </w:r>
            <w:r w:rsidRPr="00E66D57">
              <w:t>the view point</w:t>
            </w:r>
            <w:r w:rsidRPr="005D4A2D">
              <w:t>.</w:t>
            </w:r>
          </w:p>
        </w:tc>
      </w:tr>
      <w:tr w:rsidR="001F7C06" w:rsidRPr="005D4A2D" w14:paraId="5B42D898" w14:textId="77777777">
        <w:tc>
          <w:tcPr>
            <w:tcW w:w="8516" w:type="dxa"/>
            <w:gridSpan w:val="2"/>
            <w:shd w:val="clear" w:color="auto" w:fill="auto"/>
          </w:tcPr>
          <w:p w14:paraId="0AC5A475" w14:textId="77777777" w:rsidR="001F7C06" w:rsidRPr="005D4A2D" w:rsidRDefault="001F7C06" w:rsidP="004D18A6">
            <w:pPr>
              <w:pStyle w:val="QPPTableTextBold"/>
            </w:pPr>
            <w:r w:rsidRPr="005D4A2D">
              <w:t xml:space="preserve">If in the West End </w:t>
            </w:r>
            <w:r w:rsidR="00906800">
              <w:t>estate precinct (West End—</w:t>
            </w:r>
            <w:r w:rsidRPr="005D4A2D">
              <w:t>Woolloongabba district neighbourhood plan/NPP-001)</w:t>
            </w:r>
          </w:p>
        </w:tc>
      </w:tr>
      <w:tr w:rsidR="001F7C06" w:rsidRPr="005D4A2D" w14:paraId="087FC291" w14:textId="77777777">
        <w:trPr>
          <w:trHeight w:val="696"/>
        </w:trPr>
        <w:tc>
          <w:tcPr>
            <w:tcW w:w="4143" w:type="dxa"/>
            <w:vMerge w:val="restart"/>
            <w:shd w:val="clear" w:color="auto" w:fill="auto"/>
          </w:tcPr>
          <w:p w14:paraId="2E7C32FC" w14:textId="77777777" w:rsidR="001F7C06" w:rsidRPr="005D4A2D" w:rsidRDefault="001F7C06" w:rsidP="004D18A6">
            <w:pPr>
              <w:pStyle w:val="QPPTableTextBold"/>
            </w:pPr>
            <w:r w:rsidRPr="005D4A2D">
              <w:t>PO3</w:t>
            </w:r>
          </w:p>
          <w:p w14:paraId="6DBCB95F" w14:textId="77777777" w:rsidR="001F7C06" w:rsidRPr="005D4A2D" w:rsidRDefault="001F7C06" w:rsidP="004D18A6">
            <w:pPr>
              <w:pStyle w:val="QPPTableTextBody"/>
            </w:pPr>
            <w:r w:rsidRPr="005D4A2D">
              <w:t>Development retains the original historic character and pattern of development.</w:t>
            </w:r>
          </w:p>
        </w:tc>
        <w:tc>
          <w:tcPr>
            <w:tcW w:w="4373" w:type="dxa"/>
            <w:shd w:val="clear" w:color="auto" w:fill="auto"/>
          </w:tcPr>
          <w:p w14:paraId="7C206AD1" w14:textId="77777777" w:rsidR="001F7C06" w:rsidRPr="005D4A2D" w:rsidRDefault="001F7C06" w:rsidP="004D18A6">
            <w:pPr>
              <w:pStyle w:val="QPPTableTextBold"/>
            </w:pPr>
            <w:bookmarkStart w:id="3" w:name="AO31"/>
            <w:r w:rsidRPr="005D4A2D">
              <w:t>AO3.1</w:t>
            </w:r>
          </w:p>
          <w:bookmarkEnd w:id="3"/>
          <w:p w14:paraId="02AED721" w14:textId="77777777" w:rsidR="001F7C06" w:rsidRPr="005D4A2D" w:rsidRDefault="001F7C06" w:rsidP="004D18A6">
            <w:pPr>
              <w:pStyle w:val="QPPTableTextBody"/>
            </w:pPr>
            <w:r w:rsidRPr="005D4A2D">
              <w:t>Development retains buildings built in 1946 or before.</w:t>
            </w:r>
          </w:p>
        </w:tc>
      </w:tr>
      <w:tr w:rsidR="001F7C06" w:rsidRPr="005D4A2D" w14:paraId="53B06A53" w14:textId="77777777">
        <w:trPr>
          <w:trHeight w:val="1048"/>
        </w:trPr>
        <w:tc>
          <w:tcPr>
            <w:tcW w:w="4143" w:type="dxa"/>
            <w:vMerge/>
            <w:shd w:val="clear" w:color="auto" w:fill="auto"/>
          </w:tcPr>
          <w:p w14:paraId="2857E349" w14:textId="77777777" w:rsidR="001F7C06" w:rsidRPr="005D4A2D" w:rsidRDefault="001F7C06" w:rsidP="004D18A6">
            <w:pPr>
              <w:pStyle w:val="QPPTableTextBody"/>
            </w:pPr>
          </w:p>
        </w:tc>
        <w:tc>
          <w:tcPr>
            <w:tcW w:w="4373" w:type="dxa"/>
            <w:shd w:val="clear" w:color="auto" w:fill="auto"/>
          </w:tcPr>
          <w:p w14:paraId="4EB7313D" w14:textId="77777777" w:rsidR="001F7C06" w:rsidRPr="005D4A2D" w:rsidRDefault="001F7C06" w:rsidP="004D18A6">
            <w:pPr>
              <w:pStyle w:val="QPPTableTextBold"/>
            </w:pPr>
            <w:bookmarkStart w:id="4" w:name="AO32"/>
            <w:r w:rsidRPr="005D4A2D">
              <w:t>AO3.2</w:t>
            </w:r>
          </w:p>
          <w:bookmarkEnd w:id="4"/>
          <w:p w14:paraId="64E8D7EC" w14:textId="77777777" w:rsidR="001F7C06" w:rsidRPr="005D4A2D" w:rsidRDefault="001F7C06" w:rsidP="004D18A6">
            <w:pPr>
              <w:pStyle w:val="QPPTableTextBody"/>
            </w:pPr>
            <w:r w:rsidRPr="005D4A2D">
              <w:t xml:space="preserve">Development </w:t>
            </w:r>
            <w:r w:rsidR="009A73E4">
              <w:t>ensures that</w:t>
            </w:r>
            <w:r w:rsidR="009A73E4" w:rsidRPr="005D4A2D">
              <w:t xml:space="preserve"> </w:t>
            </w:r>
            <w:r w:rsidRPr="005D4A2D">
              <w:t>buildings built in 1946 or before are sited at the front of the site facing the street frontage.</w:t>
            </w:r>
          </w:p>
        </w:tc>
      </w:tr>
      <w:tr w:rsidR="001F7C06" w:rsidRPr="005D4A2D" w14:paraId="6DC7346F" w14:textId="77777777">
        <w:trPr>
          <w:trHeight w:val="889"/>
        </w:trPr>
        <w:tc>
          <w:tcPr>
            <w:tcW w:w="4143" w:type="dxa"/>
            <w:vMerge w:val="restart"/>
            <w:shd w:val="clear" w:color="auto" w:fill="auto"/>
          </w:tcPr>
          <w:p w14:paraId="31EBDA14" w14:textId="77777777" w:rsidR="001F7C06" w:rsidRPr="005D4A2D" w:rsidRDefault="001F7C06" w:rsidP="004D18A6">
            <w:pPr>
              <w:pStyle w:val="QPPTableTextBold"/>
            </w:pPr>
            <w:r w:rsidRPr="005D4A2D">
              <w:t>PO4</w:t>
            </w:r>
          </w:p>
          <w:p w14:paraId="401A08A2" w14:textId="04F3893D" w:rsidR="001F7C06" w:rsidRPr="005D4A2D" w:rsidRDefault="009A73E4" w:rsidP="004D18A6">
            <w:pPr>
              <w:pStyle w:val="QPPTableTextBody"/>
            </w:pPr>
            <w:r>
              <w:t>D</w:t>
            </w:r>
            <w:r w:rsidR="001F7C06" w:rsidRPr="005D4A2D">
              <w:t>evelopment present</w:t>
            </w:r>
            <w:r>
              <w:t>s</w:t>
            </w:r>
            <w:r w:rsidR="001F7C06" w:rsidRPr="005D4A2D">
              <w:t xml:space="preserve"> as </w:t>
            </w:r>
            <w:r w:rsidR="001F7C06" w:rsidRPr="00D8020D">
              <w:t>small lots</w:t>
            </w:r>
            <w:r w:rsidR="001F7C06" w:rsidRPr="005D4A2D">
              <w:t xml:space="preserve"> with narrow street frontages.</w:t>
            </w:r>
          </w:p>
        </w:tc>
        <w:tc>
          <w:tcPr>
            <w:tcW w:w="4373" w:type="dxa"/>
            <w:shd w:val="clear" w:color="auto" w:fill="auto"/>
          </w:tcPr>
          <w:p w14:paraId="41CA00C0" w14:textId="77777777" w:rsidR="001F7C06" w:rsidRPr="005D4A2D" w:rsidRDefault="001F7C06" w:rsidP="004D18A6">
            <w:pPr>
              <w:pStyle w:val="QPPTableTextBold"/>
            </w:pPr>
            <w:r w:rsidRPr="005D4A2D">
              <w:t>AO4.1</w:t>
            </w:r>
          </w:p>
          <w:p w14:paraId="7D8B8DAD" w14:textId="77777777" w:rsidR="001F7C06" w:rsidRPr="005D4A2D" w:rsidRDefault="001F7C06" w:rsidP="004D18A6">
            <w:pPr>
              <w:pStyle w:val="QPPTableTextBody"/>
            </w:pPr>
            <w:r w:rsidRPr="005D4A2D">
              <w:t>Development does not straddle existing lot boundaries.</w:t>
            </w:r>
          </w:p>
        </w:tc>
      </w:tr>
      <w:tr w:rsidR="001F7C06" w:rsidRPr="005D4A2D" w14:paraId="4A8DDB40" w14:textId="77777777">
        <w:trPr>
          <w:trHeight w:val="891"/>
        </w:trPr>
        <w:tc>
          <w:tcPr>
            <w:tcW w:w="4143" w:type="dxa"/>
            <w:vMerge/>
            <w:shd w:val="clear" w:color="auto" w:fill="auto"/>
          </w:tcPr>
          <w:p w14:paraId="0E3379A4" w14:textId="77777777" w:rsidR="001F7C06" w:rsidRPr="005D4A2D" w:rsidRDefault="001F7C06" w:rsidP="004D18A6">
            <w:pPr>
              <w:pStyle w:val="QPPTableTextBold"/>
            </w:pPr>
          </w:p>
        </w:tc>
        <w:tc>
          <w:tcPr>
            <w:tcW w:w="4373" w:type="dxa"/>
            <w:shd w:val="clear" w:color="auto" w:fill="auto"/>
          </w:tcPr>
          <w:p w14:paraId="67CE5108" w14:textId="77777777" w:rsidR="001F7C06" w:rsidRPr="005D4A2D" w:rsidRDefault="001F7C06" w:rsidP="004D18A6">
            <w:pPr>
              <w:pStyle w:val="QPPTableTextBold"/>
            </w:pPr>
            <w:r w:rsidRPr="005D4A2D">
              <w:t>AO4.2</w:t>
            </w:r>
          </w:p>
          <w:p w14:paraId="7107928B" w14:textId="26008E7E" w:rsidR="001F7C06" w:rsidRPr="005D4A2D" w:rsidRDefault="009A73E4" w:rsidP="004D18A6">
            <w:pPr>
              <w:pStyle w:val="QPPTableTextBody"/>
            </w:pPr>
            <w:r>
              <w:t xml:space="preserve">Development results in </w:t>
            </w:r>
            <w:r w:rsidR="005717AC">
              <w:t>1</w:t>
            </w:r>
            <w:r w:rsidR="001F7C06" w:rsidRPr="005D4A2D">
              <w:t xml:space="preserve"> </w:t>
            </w:r>
            <w:r w:rsidR="001F7C06" w:rsidRPr="00D8020D">
              <w:t>dwelling house</w:t>
            </w:r>
            <w:r w:rsidR="001F7C06" w:rsidRPr="005D4A2D">
              <w:t xml:space="preserve"> and no </w:t>
            </w:r>
            <w:r w:rsidR="001F7C06" w:rsidRPr="00D8020D">
              <w:t>secondary dwelling</w:t>
            </w:r>
            <w:r w:rsidR="001F7C06" w:rsidRPr="005D4A2D">
              <w:t xml:space="preserve"> house on each lot.</w:t>
            </w:r>
          </w:p>
        </w:tc>
      </w:tr>
      <w:tr w:rsidR="005D4A2D" w:rsidRPr="005D4A2D" w14:paraId="455CACFC" w14:textId="77777777">
        <w:trPr>
          <w:trHeight w:val="773"/>
        </w:trPr>
        <w:tc>
          <w:tcPr>
            <w:tcW w:w="4143" w:type="dxa"/>
            <w:vMerge w:val="restart"/>
            <w:shd w:val="clear" w:color="auto" w:fill="auto"/>
          </w:tcPr>
          <w:p w14:paraId="3F2110B9" w14:textId="77777777" w:rsidR="005D4A2D" w:rsidRPr="005D4A2D" w:rsidRDefault="005D4A2D" w:rsidP="004D18A6">
            <w:pPr>
              <w:pStyle w:val="QPPTableTextBold"/>
            </w:pPr>
            <w:r w:rsidRPr="005D4A2D">
              <w:t>PO5</w:t>
            </w:r>
          </w:p>
          <w:p w14:paraId="728B6750" w14:textId="77777777" w:rsidR="005D4A2D" w:rsidRPr="005D4A2D" w:rsidRDefault="004D18A6" w:rsidP="004D18A6">
            <w:pPr>
              <w:pStyle w:val="QPPTableTextBody"/>
            </w:pPr>
            <w:r>
              <w:t>Development:</w:t>
            </w:r>
          </w:p>
          <w:p w14:paraId="69076DA8" w14:textId="77777777" w:rsidR="005D4A2D" w:rsidRPr="006C4863" w:rsidRDefault="005D4A2D" w:rsidP="004D18A6">
            <w:pPr>
              <w:pStyle w:val="HGTableBullet2"/>
              <w:numPr>
                <w:ilvl w:val="0"/>
                <w:numId w:val="26"/>
              </w:numPr>
            </w:pPr>
            <w:r w:rsidRPr="006C4863">
              <w:t>retains the original historic character and pattern of development;</w:t>
            </w:r>
          </w:p>
          <w:p w14:paraId="5D06C123" w14:textId="5754C386" w:rsidR="005D4A2D" w:rsidRPr="006C4863" w:rsidRDefault="005D4A2D" w:rsidP="004D18A6">
            <w:pPr>
              <w:pStyle w:val="HGTableBullet2"/>
            </w:pPr>
            <w:r w:rsidRPr="006C4863">
              <w:t xml:space="preserve">is consistent with the form, mass, scale and rhythm of other </w:t>
            </w:r>
            <w:r w:rsidRPr="00D8020D">
              <w:t>dwelling houses</w:t>
            </w:r>
            <w:r w:rsidRPr="006C4863">
              <w:t xml:space="preserve"> built in 1946 or bef</w:t>
            </w:r>
            <w:r w:rsidR="004D18A6">
              <w:t>ore in the street and precinct.</w:t>
            </w:r>
          </w:p>
        </w:tc>
        <w:tc>
          <w:tcPr>
            <w:tcW w:w="4373" w:type="dxa"/>
            <w:shd w:val="clear" w:color="auto" w:fill="auto"/>
          </w:tcPr>
          <w:p w14:paraId="672C4643" w14:textId="77777777" w:rsidR="005D4A2D" w:rsidRPr="005D4A2D" w:rsidRDefault="005D4A2D" w:rsidP="004D18A6">
            <w:pPr>
              <w:pStyle w:val="QPPTableTextBold"/>
            </w:pPr>
            <w:bookmarkStart w:id="5" w:name="AO51"/>
            <w:r w:rsidRPr="005D4A2D">
              <w:t>AO5.1</w:t>
            </w:r>
          </w:p>
          <w:bookmarkEnd w:id="5"/>
          <w:p w14:paraId="28905D6B" w14:textId="7DDDBABE" w:rsidR="005D4A2D" w:rsidRPr="005D4A2D" w:rsidRDefault="005D4A2D" w:rsidP="004D18A6">
            <w:pPr>
              <w:pStyle w:val="QPPTableTextBody"/>
            </w:pPr>
            <w:r w:rsidRPr="005D4A2D">
              <w:t xml:space="preserve">Development has a maximum </w:t>
            </w:r>
            <w:r w:rsidRPr="00D8020D">
              <w:t>site cover</w:t>
            </w:r>
            <w:r w:rsidRPr="005D4A2D">
              <w:t xml:space="preserve"> of 50% of the site area.</w:t>
            </w:r>
          </w:p>
        </w:tc>
      </w:tr>
      <w:tr w:rsidR="005D4A2D" w:rsidRPr="005D4A2D" w14:paraId="5C81058E" w14:textId="77777777">
        <w:trPr>
          <w:trHeight w:val="1149"/>
        </w:trPr>
        <w:tc>
          <w:tcPr>
            <w:tcW w:w="4143" w:type="dxa"/>
            <w:vMerge/>
            <w:shd w:val="clear" w:color="auto" w:fill="auto"/>
          </w:tcPr>
          <w:p w14:paraId="0F651498" w14:textId="77777777" w:rsidR="005D4A2D" w:rsidRPr="005D4A2D" w:rsidRDefault="005D4A2D" w:rsidP="004D18A6">
            <w:pPr>
              <w:pStyle w:val="QPPTableTextBold"/>
            </w:pPr>
          </w:p>
        </w:tc>
        <w:tc>
          <w:tcPr>
            <w:tcW w:w="4373" w:type="dxa"/>
            <w:shd w:val="clear" w:color="auto" w:fill="auto"/>
          </w:tcPr>
          <w:p w14:paraId="33D3C4EA" w14:textId="77777777" w:rsidR="005D4A2D" w:rsidRPr="005D4A2D" w:rsidRDefault="005D4A2D" w:rsidP="004D18A6">
            <w:pPr>
              <w:pStyle w:val="QPPTableTextBold"/>
            </w:pPr>
            <w:r w:rsidRPr="005D4A2D">
              <w:t>AO5.2</w:t>
            </w:r>
          </w:p>
          <w:p w14:paraId="5E36199A" w14:textId="551ADAEE" w:rsidR="005D4A2D" w:rsidRPr="005D4A2D" w:rsidRDefault="005D4A2D" w:rsidP="004D18A6">
            <w:pPr>
              <w:pStyle w:val="QPPTableTextBody"/>
            </w:pPr>
            <w:r w:rsidRPr="005D4A2D">
              <w:t xml:space="preserve">Development of a </w:t>
            </w:r>
            <w:r w:rsidRPr="00D8020D">
              <w:t>dwelling house</w:t>
            </w:r>
            <w:r w:rsidRPr="00E66D57">
              <w:t xml:space="preserve"> </w:t>
            </w:r>
            <w:r w:rsidRPr="005D4A2D">
              <w:t xml:space="preserve">is set back from the front alignment within 20% of the average </w:t>
            </w:r>
            <w:r w:rsidRPr="00D8020D">
              <w:t>setback</w:t>
            </w:r>
            <w:r w:rsidRPr="005D4A2D">
              <w:t xml:space="preserve"> of adjoining buildings fronting the same street.</w:t>
            </w:r>
          </w:p>
        </w:tc>
      </w:tr>
      <w:tr w:rsidR="005D4A2D" w:rsidRPr="005D4A2D" w14:paraId="18A59473" w14:textId="77777777">
        <w:trPr>
          <w:trHeight w:val="1433"/>
        </w:trPr>
        <w:tc>
          <w:tcPr>
            <w:tcW w:w="4143" w:type="dxa"/>
            <w:vMerge/>
            <w:shd w:val="clear" w:color="auto" w:fill="auto"/>
          </w:tcPr>
          <w:p w14:paraId="5CBF05E8" w14:textId="77777777" w:rsidR="005D4A2D" w:rsidRPr="005D4A2D" w:rsidRDefault="005D4A2D" w:rsidP="004D18A6">
            <w:pPr>
              <w:pStyle w:val="QPPTableTextBold"/>
            </w:pPr>
          </w:p>
        </w:tc>
        <w:tc>
          <w:tcPr>
            <w:tcW w:w="4373" w:type="dxa"/>
            <w:shd w:val="clear" w:color="auto" w:fill="auto"/>
          </w:tcPr>
          <w:p w14:paraId="27526FA6" w14:textId="77777777" w:rsidR="005D4A2D" w:rsidRPr="005D4A2D" w:rsidRDefault="005D4A2D" w:rsidP="004D18A6">
            <w:pPr>
              <w:pStyle w:val="QPPTableTextBold"/>
            </w:pPr>
            <w:r w:rsidRPr="005D4A2D">
              <w:t>AO5.3</w:t>
            </w:r>
          </w:p>
          <w:p w14:paraId="2091E908" w14:textId="7DBE7275" w:rsidR="005D4A2D" w:rsidRPr="005D4A2D" w:rsidRDefault="001C7968" w:rsidP="004D18A6">
            <w:pPr>
              <w:pStyle w:val="QPPTableTextBody"/>
            </w:pPr>
            <w:r>
              <w:t xml:space="preserve">Development, where there are </w:t>
            </w:r>
            <w:r w:rsidR="00867201">
              <w:t>two</w:t>
            </w:r>
            <w:r w:rsidR="005717AC">
              <w:t xml:space="preserve"> </w:t>
            </w:r>
            <w:r>
              <w:t>street frontages, has a primary street frontage that the majority of houses in the street front.</w:t>
            </w:r>
            <w:r w:rsidRPr="0063291F">
              <w:t xml:space="preserve"> The </w:t>
            </w:r>
            <w:r w:rsidRPr="00D8020D">
              <w:t>secondary street frontage</w:t>
            </w:r>
            <w:r w:rsidRPr="0063291F">
              <w:t xml:space="preserve"> complies with the rear boundary requirements</w:t>
            </w:r>
            <w:r w:rsidR="00031A48">
              <w:t>.</w:t>
            </w:r>
          </w:p>
        </w:tc>
      </w:tr>
      <w:tr w:rsidR="005D4A2D" w:rsidRPr="005D4A2D" w14:paraId="49D5536E" w14:textId="77777777">
        <w:trPr>
          <w:trHeight w:val="1069"/>
        </w:trPr>
        <w:tc>
          <w:tcPr>
            <w:tcW w:w="4143" w:type="dxa"/>
            <w:vMerge/>
            <w:shd w:val="clear" w:color="auto" w:fill="auto"/>
          </w:tcPr>
          <w:p w14:paraId="233CD0A1" w14:textId="77777777" w:rsidR="005D4A2D" w:rsidRPr="005D4A2D" w:rsidRDefault="005D4A2D" w:rsidP="004D18A6">
            <w:pPr>
              <w:pStyle w:val="QPPTableTextBold"/>
            </w:pPr>
          </w:p>
        </w:tc>
        <w:tc>
          <w:tcPr>
            <w:tcW w:w="4373" w:type="dxa"/>
            <w:shd w:val="clear" w:color="auto" w:fill="auto"/>
          </w:tcPr>
          <w:p w14:paraId="6F1C6396" w14:textId="77777777" w:rsidR="005D4A2D" w:rsidRPr="005D4A2D" w:rsidRDefault="005D4A2D" w:rsidP="004D18A6">
            <w:pPr>
              <w:pStyle w:val="QPPTableTextBold"/>
            </w:pPr>
            <w:r w:rsidRPr="005D4A2D">
              <w:t>AO5.4</w:t>
            </w:r>
          </w:p>
          <w:p w14:paraId="2F256D0D" w14:textId="5CE7F79E" w:rsidR="005D4A2D" w:rsidRPr="005D4A2D" w:rsidRDefault="001C7968" w:rsidP="004D18A6">
            <w:pPr>
              <w:pStyle w:val="QPPTableTextBody"/>
            </w:pPr>
            <w:r w:rsidRPr="007B63A3">
              <w:t>Development</w:t>
            </w:r>
            <w:r>
              <w:t xml:space="preserve">, if new building work on corner sites, has </w:t>
            </w:r>
            <w:r w:rsidRPr="007B63A3">
              <w:t xml:space="preserve">a minimum </w:t>
            </w:r>
            <w:r w:rsidRPr="00D8020D">
              <w:t>setback</w:t>
            </w:r>
            <w:r w:rsidRPr="007B63A3">
              <w:t xml:space="preserve"> along the longer frontage </w:t>
            </w:r>
            <w:r>
              <w:t>of</w:t>
            </w:r>
            <w:r w:rsidRPr="007B63A3">
              <w:t xml:space="preserve"> 1.5m.</w:t>
            </w:r>
          </w:p>
        </w:tc>
      </w:tr>
      <w:tr w:rsidR="005D4A2D" w:rsidRPr="005D4A2D" w14:paraId="795D91F6" w14:textId="77777777">
        <w:trPr>
          <w:trHeight w:val="740"/>
        </w:trPr>
        <w:tc>
          <w:tcPr>
            <w:tcW w:w="4143" w:type="dxa"/>
            <w:vMerge/>
            <w:shd w:val="clear" w:color="auto" w:fill="auto"/>
          </w:tcPr>
          <w:p w14:paraId="17EE7649" w14:textId="77777777" w:rsidR="005D4A2D" w:rsidRPr="005D4A2D" w:rsidRDefault="005D4A2D" w:rsidP="004D18A6">
            <w:pPr>
              <w:pStyle w:val="QPPTableTextBold"/>
            </w:pPr>
          </w:p>
        </w:tc>
        <w:tc>
          <w:tcPr>
            <w:tcW w:w="4373" w:type="dxa"/>
            <w:shd w:val="clear" w:color="auto" w:fill="auto"/>
          </w:tcPr>
          <w:p w14:paraId="323C8166" w14:textId="77777777" w:rsidR="005D4A2D" w:rsidRPr="005D4A2D" w:rsidRDefault="005D4A2D" w:rsidP="004D18A6">
            <w:pPr>
              <w:pStyle w:val="QPPTableTextBold"/>
            </w:pPr>
            <w:r w:rsidRPr="005D4A2D">
              <w:t>AO5.5</w:t>
            </w:r>
          </w:p>
          <w:p w14:paraId="563CE658" w14:textId="6444DD44" w:rsidR="005D4A2D" w:rsidRPr="005D4A2D" w:rsidRDefault="005D4A2D" w:rsidP="004D18A6">
            <w:pPr>
              <w:pStyle w:val="QPPTableTextBody"/>
            </w:pPr>
            <w:r w:rsidRPr="005D4A2D">
              <w:t xml:space="preserve">Development has a minimum rear boundary </w:t>
            </w:r>
            <w:r w:rsidRPr="00D8020D">
              <w:t>setback</w:t>
            </w:r>
            <w:r w:rsidRPr="005D4A2D">
              <w:t xml:space="preserve"> of 6m.</w:t>
            </w:r>
          </w:p>
        </w:tc>
      </w:tr>
      <w:tr w:rsidR="005D4A2D" w:rsidRPr="005D4A2D" w14:paraId="222FE910" w14:textId="77777777">
        <w:trPr>
          <w:trHeight w:val="1069"/>
        </w:trPr>
        <w:tc>
          <w:tcPr>
            <w:tcW w:w="4143" w:type="dxa"/>
            <w:vMerge/>
            <w:shd w:val="clear" w:color="auto" w:fill="auto"/>
          </w:tcPr>
          <w:p w14:paraId="15B57BF6" w14:textId="77777777" w:rsidR="005D4A2D" w:rsidRPr="005D4A2D" w:rsidRDefault="005D4A2D" w:rsidP="004D18A6">
            <w:pPr>
              <w:pStyle w:val="QPPTableTextBold"/>
            </w:pPr>
          </w:p>
        </w:tc>
        <w:tc>
          <w:tcPr>
            <w:tcW w:w="4373" w:type="dxa"/>
            <w:shd w:val="clear" w:color="auto" w:fill="auto"/>
          </w:tcPr>
          <w:p w14:paraId="6E614DED" w14:textId="77777777" w:rsidR="005D4A2D" w:rsidRPr="005D4A2D" w:rsidRDefault="005D4A2D" w:rsidP="004D18A6">
            <w:pPr>
              <w:pStyle w:val="QPPTableTextBold"/>
            </w:pPr>
            <w:r w:rsidRPr="005D4A2D">
              <w:t>AO5.6</w:t>
            </w:r>
          </w:p>
          <w:p w14:paraId="25F77AD4" w14:textId="5222AE13" w:rsidR="005D4A2D" w:rsidRPr="005D4A2D" w:rsidRDefault="005D4A2D" w:rsidP="004D18A6">
            <w:pPr>
              <w:pStyle w:val="QPPTableTextBody"/>
            </w:pPr>
            <w:r w:rsidRPr="005D4A2D">
              <w:t>Development on corner sites</w:t>
            </w:r>
            <w:r w:rsidR="00055085">
              <w:t xml:space="preserve"> for new building works has</w:t>
            </w:r>
            <w:r w:rsidRPr="005D4A2D">
              <w:t xml:space="preserve"> a minimum </w:t>
            </w:r>
            <w:r w:rsidRPr="00D8020D">
              <w:t>setback</w:t>
            </w:r>
            <w:r w:rsidRPr="005D4A2D">
              <w:t xml:space="preserve"> along the longer frontage for new </w:t>
            </w:r>
            <w:r w:rsidR="00055085">
              <w:t>of</w:t>
            </w:r>
            <w:r w:rsidRPr="005D4A2D">
              <w:t xml:space="preserve"> 1.5m.</w:t>
            </w:r>
          </w:p>
        </w:tc>
      </w:tr>
      <w:tr w:rsidR="005D4A2D" w:rsidRPr="005D4A2D" w14:paraId="32E8901E" w14:textId="77777777">
        <w:trPr>
          <w:trHeight w:val="358"/>
        </w:trPr>
        <w:tc>
          <w:tcPr>
            <w:tcW w:w="4143" w:type="dxa"/>
            <w:vMerge/>
            <w:shd w:val="clear" w:color="auto" w:fill="auto"/>
          </w:tcPr>
          <w:p w14:paraId="230CE0AF" w14:textId="77777777" w:rsidR="005D4A2D" w:rsidRPr="005D4A2D" w:rsidRDefault="005D4A2D" w:rsidP="004D18A6">
            <w:pPr>
              <w:pStyle w:val="QPPTableTextBold"/>
            </w:pPr>
          </w:p>
        </w:tc>
        <w:tc>
          <w:tcPr>
            <w:tcW w:w="4373" w:type="dxa"/>
            <w:shd w:val="clear" w:color="auto" w:fill="auto"/>
          </w:tcPr>
          <w:p w14:paraId="40145332" w14:textId="77777777" w:rsidR="005D4A2D" w:rsidRPr="00651837" w:rsidRDefault="005D4A2D" w:rsidP="004D18A6">
            <w:pPr>
              <w:pStyle w:val="QPPTableTextBold"/>
            </w:pPr>
            <w:r w:rsidRPr="003A678E">
              <w:rPr>
                <w:rStyle w:val="QPPTableTextBoldChar"/>
                <w:b/>
              </w:rPr>
              <w:t>AO</w:t>
            </w:r>
            <w:r w:rsidRPr="003A678E">
              <w:t>5</w:t>
            </w:r>
            <w:r w:rsidRPr="003A678E">
              <w:rPr>
                <w:rStyle w:val="QPPTableTextBoldChar"/>
                <w:b/>
              </w:rPr>
              <w:t>.</w:t>
            </w:r>
            <w:r w:rsidRPr="00651837">
              <w:t>7</w:t>
            </w:r>
          </w:p>
          <w:p w14:paraId="66C872CA" w14:textId="77777777" w:rsidR="005D4A2D" w:rsidRPr="005D4A2D" w:rsidRDefault="005D4A2D" w:rsidP="004D18A6">
            <w:pPr>
              <w:pStyle w:val="QPPTableTextBody"/>
            </w:pPr>
            <w:r w:rsidRPr="005D4A2D">
              <w:t>Development has no built to boundary walls.</w:t>
            </w:r>
          </w:p>
        </w:tc>
      </w:tr>
      <w:tr w:rsidR="005D4A2D" w:rsidRPr="005D4A2D" w14:paraId="05E6E63F" w14:textId="77777777">
        <w:tc>
          <w:tcPr>
            <w:tcW w:w="4143" w:type="dxa"/>
            <w:vMerge w:val="restart"/>
            <w:shd w:val="clear" w:color="auto" w:fill="auto"/>
          </w:tcPr>
          <w:p w14:paraId="1EED957C" w14:textId="77777777" w:rsidR="005D4A2D" w:rsidRPr="005D4A2D" w:rsidRDefault="005D4A2D" w:rsidP="004D18A6">
            <w:pPr>
              <w:pStyle w:val="QPPTableTextBold"/>
            </w:pPr>
            <w:r w:rsidRPr="005D4A2D">
              <w:t>PO6</w:t>
            </w:r>
          </w:p>
          <w:p w14:paraId="1B8C6D92" w14:textId="67668C57" w:rsidR="005D4A2D" w:rsidRPr="005D4A2D" w:rsidRDefault="001C7968" w:rsidP="004D18A6">
            <w:pPr>
              <w:pStyle w:val="QPPTableTextBody"/>
            </w:pPr>
            <w:r w:rsidRPr="00D4357C">
              <w:t xml:space="preserve">Development provides for </w:t>
            </w:r>
            <w:r w:rsidRPr="00D8020D">
              <w:t>building heights</w:t>
            </w:r>
            <w:r w:rsidRPr="00D4357C">
              <w:t xml:space="preserve"> and alterations to the front elevation that are sympathetic to adjacent and existing </w:t>
            </w:r>
            <w:r w:rsidRPr="00D8020D">
              <w:t>dwelling houses</w:t>
            </w:r>
            <w:r w:rsidRPr="00D4357C">
              <w:t xml:space="preserve"> and </w:t>
            </w:r>
            <w:r>
              <w:t xml:space="preserve">does </w:t>
            </w:r>
            <w:r w:rsidRPr="00D4357C">
              <w:t>not detract from the character streetscape.</w:t>
            </w:r>
          </w:p>
        </w:tc>
        <w:tc>
          <w:tcPr>
            <w:tcW w:w="4373" w:type="dxa"/>
            <w:shd w:val="clear" w:color="auto" w:fill="auto"/>
          </w:tcPr>
          <w:p w14:paraId="7554445D" w14:textId="77777777" w:rsidR="005D4A2D" w:rsidRPr="005D4A2D" w:rsidRDefault="005D4A2D" w:rsidP="004D18A6">
            <w:pPr>
              <w:pStyle w:val="QPPTableTextBold"/>
            </w:pPr>
            <w:bookmarkStart w:id="6" w:name="AO61"/>
            <w:r w:rsidRPr="005D4A2D">
              <w:t>AO6.1</w:t>
            </w:r>
          </w:p>
          <w:bookmarkEnd w:id="6"/>
          <w:p w14:paraId="3CCFAB2E" w14:textId="77777777" w:rsidR="005D4A2D" w:rsidRPr="005D4A2D" w:rsidRDefault="003A649A" w:rsidP="004D18A6">
            <w:pPr>
              <w:pStyle w:val="QPPTableTextBody"/>
            </w:pPr>
            <w:r w:rsidRPr="00D4357C">
              <w:t xml:space="preserve">Development </w:t>
            </w:r>
            <w:r>
              <w:t>results in a front elevation that i</w:t>
            </w:r>
            <w:r w:rsidRPr="00D4357C">
              <w:t>s a maximum of 4.8m above ground for a minimum of 65% of the front elevation.</w:t>
            </w:r>
          </w:p>
        </w:tc>
      </w:tr>
      <w:tr w:rsidR="005D4A2D" w:rsidRPr="005D4A2D" w14:paraId="0FF6EDB1" w14:textId="77777777">
        <w:tc>
          <w:tcPr>
            <w:tcW w:w="4143" w:type="dxa"/>
            <w:vMerge/>
            <w:shd w:val="clear" w:color="auto" w:fill="auto"/>
          </w:tcPr>
          <w:p w14:paraId="061BACE6" w14:textId="77777777" w:rsidR="005D4A2D" w:rsidRPr="005D4A2D" w:rsidRDefault="005D4A2D" w:rsidP="004D18A6">
            <w:pPr>
              <w:pStyle w:val="QPPTableTextBold"/>
            </w:pPr>
          </w:p>
        </w:tc>
        <w:tc>
          <w:tcPr>
            <w:tcW w:w="4373" w:type="dxa"/>
            <w:shd w:val="clear" w:color="auto" w:fill="auto"/>
          </w:tcPr>
          <w:p w14:paraId="6EC494E5" w14:textId="77777777" w:rsidR="005D4A2D" w:rsidRPr="005D4A2D" w:rsidRDefault="005D4A2D" w:rsidP="004D18A6">
            <w:pPr>
              <w:pStyle w:val="QPPTableTextBold"/>
            </w:pPr>
            <w:bookmarkStart w:id="7" w:name="AO62"/>
            <w:r w:rsidRPr="005D4A2D">
              <w:t>AO6.2</w:t>
            </w:r>
          </w:p>
          <w:bookmarkEnd w:id="7"/>
          <w:p w14:paraId="06910EE1" w14:textId="28EE3259" w:rsidR="003A649A" w:rsidRPr="00D4357C" w:rsidRDefault="003A649A" w:rsidP="004D18A6">
            <w:pPr>
              <w:pStyle w:val="QPPTableTextBody"/>
            </w:pPr>
            <w:r w:rsidRPr="00D4357C">
              <w:t xml:space="preserve">Development </w:t>
            </w:r>
            <w:r>
              <w:t>results in any</w:t>
            </w:r>
            <w:r w:rsidRPr="00D4357C">
              <w:t xml:space="preserve"> new ground </w:t>
            </w:r>
            <w:r w:rsidR="00031A48">
              <w:t>storey</w:t>
            </w:r>
            <w:r w:rsidR="00031A48" w:rsidRPr="00D4357C">
              <w:t xml:space="preserve"> </w:t>
            </w:r>
            <w:r>
              <w:t>having</w:t>
            </w:r>
            <w:r w:rsidRPr="00D4357C">
              <w:t xml:space="preserve"> a ceili</w:t>
            </w:r>
            <w:r w:rsidR="00055085">
              <w:t>ng height a minimum of</w:t>
            </w:r>
            <w:r>
              <w:t xml:space="preserve"> 2.4m to the street, as shown in </w:t>
            </w:r>
            <w:r w:rsidR="00D75494" w:rsidRPr="00D8020D">
              <w:t>Figure a</w:t>
            </w:r>
            <w:r w:rsidRPr="00D4357C">
              <w:t>.</w:t>
            </w:r>
          </w:p>
          <w:p w14:paraId="05F4809E" w14:textId="20DD1039" w:rsidR="005D4A2D" w:rsidRPr="005D4A2D" w:rsidRDefault="005D4A2D" w:rsidP="005D4A2D">
            <w:pPr>
              <w:pStyle w:val="QPPEditorsNoteStyle1"/>
            </w:pPr>
            <w:r w:rsidRPr="005D4A2D">
              <w:t xml:space="preserve">Note—Traditional </w:t>
            </w:r>
            <w:r w:rsidR="0087544D">
              <w:t>verandah</w:t>
            </w:r>
            <w:r w:rsidRPr="005D4A2D">
              <w:t xml:space="preserve"> roof</w:t>
            </w:r>
            <w:r w:rsidR="00135D01">
              <w:t>ing</w:t>
            </w:r>
            <w:r w:rsidRPr="005D4A2D">
              <w:t xml:space="preserve"> was approximately 2.1m at the edge. Excavating under a </w:t>
            </w:r>
            <w:r w:rsidRPr="00D8020D">
              <w:t>dwelling house</w:t>
            </w:r>
            <w:r w:rsidRPr="00E66D57">
              <w:rPr>
                <w:rStyle w:val="QPPTableTextBodyChar"/>
              </w:rPr>
              <w:t xml:space="preserve"> </w:t>
            </w:r>
            <w:r w:rsidRPr="005D4A2D">
              <w:t>or a combination of raising and excavating is preferred to achieve compatible scale and height.</w:t>
            </w:r>
          </w:p>
        </w:tc>
      </w:tr>
      <w:tr w:rsidR="001F7C06" w:rsidRPr="005D4A2D" w14:paraId="4B27C293" w14:textId="77777777">
        <w:tc>
          <w:tcPr>
            <w:tcW w:w="4143" w:type="dxa"/>
            <w:shd w:val="clear" w:color="auto" w:fill="auto"/>
          </w:tcPr>
          <w:p w14:paraId="0F094CEF" w14:textId="77777777" w:rsidR="001F7C06" w:rsidRPr="005D4A2D" w:rsidRDefault="001F7C06" w:rsidP="004D18A6">
            <w:pPr>
              <w:pStyle w:val="QPPTableTextBold"/>
            </w:pPr>
            <w:r w:rsidRPr="005D4A2D">
              <w:t>PO7</w:t>
            </w:r>
          </w:p>
          <w:p w14:paraId="72D9380D" w14:textId="77777777" w:rsidR="001F7C06" w:rsidRPr="005D4A2D" w:rsidRDefault="001F7C06" w:rsidP="004D18A6">
            <w:pPr>
              <w:pStyle w:val="QPPTableTextBody"/>
            </w:pPr>
            <w:r w:rsidRPr="005D4A2D">
              <w:t xml:space="preserve">Development provides for new </w:t>
            </w:r>
            <w:r w:rsidRPr="00FC4532">
              <w:t>ground</w:t>
            </w:r>
            <w:r w:rsidR="007B6482">
              <w:t>-</w:t>
            </w:r>
            <w:r w:rsidR="00031A48">
              <w:t xml:space="preserve">storey </w:t>
            </w:r>
            <w:r w:rsidRPr="005D4A2D">
              <w:t>enclosures that are recessed in line with the main building core, as seen from the street.</w:t>
            </w:r>
          </w:p>
        </w:tc>
        <w:tc>
          <w:tcPr>
            <w:tcW w:w="4373" w:type="dxa"/>
            <w:shd w:val="clear" w:color="auto" w:fill="auto"/>
          </w:tcPr>
          <w:p w14:paraId="124832A7" w14:textId="77777777" w:rsidR="001F7C06" w:rsidRPr="005D4A2D" w:rsidRDefault="001F7C06" w:rsidP="004D18A6">
            <w:pPr>
              <w:pStyle w:val="QPPTableTextBold"/>
            </w:pPr>
            <w:r w:rsidRPr="005D4A2D">
              <w:t>AO7</w:t>
            </w:r>
          </w:p>
          <w:p w14:paraId="76CBE1BE" w14:textId="77777777" w:rsidR="003A649A" w:rsidRPr="0014661D" w:rsidRDefault="003A649A" w:rsidP="004D18A6">
            <w:pPr>
              <w:pStyle w:val="QPPTableTextBody"/>
            </w:pPr>
            <w:r w:rsidRPr="0014661D">
              <w:t xml:space="preserve">Development </w:t>
            </w:r>
            <w:r>
              <w:t>results in</w:t>
            </w:r>
            <w:r w:rsidRPr="0014661D">
              <w:t xml:space="preserve"> any ground </w:t>
            </w:r>
            <w:r w:rsidR="00031A48">
              <w:t>storey</w:t>
            </w:r>
            <w:r w:rsidR="00031A48" w:rsidRPr="0014661D">
              <w:t xml:space="preserve"> </w:t>
            </w:r>
            <w:r>
              <w:t>being</w:t>
            </w:r>
            <w:r w:rsidRPr="0014661D">
              <w:t xml:space="preserve"> recessed a minimum of 2m from the front building line of the level above.</w:t>
            </w:r>
          </w:p>
          <w:p w14:paraId="06A03541" w14:textId="0BC58E39" w:rsidR="001F7C06" w:rsidRPr="005D4A2D" w:rsidRDefault="0087544D" w:rsidP="0087544D">
            <w:pPr>
              <w:pStyle w:val="QPPEditorsNoteStyle1"/>
            </w:pPr>
            <w:r w:rsidRPr="005D4A2D">
              <w:t>Note—</w:t>
            </w:r>
            <w:r w:rsidR="003A649A" w:rsidRPr="0014661D">
              <w:t xml:space="preserve">Refer to </w:t>
            </w:r>
            <w:r w:rsidR="00D75494" w:rsidRPr="00D8020D">
              <w:t>Figure a</w:t>
            </w:r>
            <w:r w:rsidR="003A649A" w:rsidRPr="0014661D">
              <w:t>.</w:t>
            </w:r>
          </w:p>
        </w:tc>
      </w:tr>
      <w:tr w:rsidR="005D4A2D" w:rsidRPr="005D4A2D" w14:paraId="5319A869" w14:textId="77777777">
        <w:trPr>
          <w:trHeight w:val="1660"/>
        </w:trPr>
        <w:tc>
          <w:tcPr>
            <w:tcW w:w="4143" w:type="dxa"/>
            <w:vMerge w:val="restart"/>
            <w:shd w:val="clear" w:color="auto" w:fill="auto"/>
          </w:tcPr>
          <w:p w14:paraId="4F605193" w14:textId="77777777" w:rsidR="005D4A2D" w:rsidRPr="005D4A2D" w:rsidRDefault="005D4A2D" w:rsidP="004D18A6">
            <w:pPr>
              <w:pStyle w:val="QPPTableTextBold"/>
            </w:pPr>
            <w:r w:rsidRPr="005D4A2D">
              <w:lastRenderedPageBreak/>
              <w:t>PO8</w:t>
            </w:r>
          </w:p>
          <w:p w14:paraId="3D265BE1" w14:textId="2442319E" w:rsidR="005D4A2D" w:rsidRPr="00166417" w:rsidRDefault="005D4A2D" w:rsidP="004D18A6">
            <w:pPr>
              <w:pStyle w:val="QPPTableTextBody"/>
            </w:pPr>
            <w:r w:rsidRPr="00166417">
              <w:t>Development for</w:t>
            </w:r>
            <w:r w:rsidR="00166417">
              <w:t xml:space="preserve"> </w:t>
            </w:r>
            <w:r w:rsidR="00166417" w:rsidRPr="00D8020D">
              <w:t>dwelling houses</w:t>
            </w:r>
            <w:r w:rsidR="00166417">
              <w:t xml:space="preserve"> </w:t>
            </w:r>
            <w:r w:rsidRPr="00166417">
              <w:t>and new buildings must retain</w:t>
            </w:r>
            <w:r w:rsidR="00055085" w:rsidRPr="00166417">
              <w:t xml:space="preserve"> or </w:t>
            </w:r>
            <w:r w:rsidRPr="00166417">
              <w:t>use traditional pitched roof forms and architectural elements that:</w:t>
            </w:r>
          </w:p>
          <w:p w14:paraId="039F9AA9" w14:textId="77777777" w:rsidR="005D4A2D" w:rsidRPr="005D4A2D" w:rsidRDefault="005D4A2D" w:rsidP="004D18A6">
            <w:pPr>
              <w:pStyle w:val="HGTableBullet2"/>
              <w:numPr>
                <w:ilvl w:val="0"/>
                <w:numId w:val="15"/>
              </w:numPr>
            </w:pPr>
            <w:r w:rsidRPr="005D4A2D">
              <w:t xml:space="preserve">are sympathetic to the existing and adjacent buildings built </w:t>
            </w:r>
            <w:r w:rsidR="00584DF6">
              <w:t>in 1946 or before in the street;</w:t>
            </w:r>
          </w:p>
          <w:p w14:paraId="1CFD09A8" w14:textId="77777777" w:rsidR="005D4A2D" w:rsidRPr="005D4A2D" w:rsidRDefault="009A6109" w:rsidP="004D18A6">
            <w:pPr>
              <w:pStyle w:val="HGTableBullet2"/>
            </w:pPr>
            <w:r>
              <w:t xml:space="preserve">do </w:t>
            </w:r>
            <w:r w:rsidR="005D4A2D" w:rsidRPr="005D4A2D">
              <w:t>not detract from the streetscape.</w:t>
            </w:r>
          </w:p>
        </w:tc>
        <w:tc>
          <w:tcPr>
            <w:tcW w:w="4373" w:type="dxa"/>
            <w:shd w:val="clear" w:color="auto" w:fill="auto"/>
          </w:tcPr>
          <w:p w14:paraId="326837B7" w14:textId="77777777" w:rsidR="005D4A2D" w:rsidRPr="005D4A2D" w:rsidRDefault="005D4A2D" w:rsidP="004D18A6">
            <w:pPr>
              <w:pStyle w:val="QPPTableTextBold"/>
            </w:pPr>
            <w:r w:rsidRPr="005D4A2D">
              <w:t>AO8.1</w:t>
            </w:r>
          </w:p>
          <w:p w14:paraId="632E3E78" w14:textId="77777777" w:rsidR="005D4A2D" w:rsidRPr="005D4A2D" w:rsidRDefault="005D4A2D" w:rsidP="004D18A6">
            <w:pPr>
              <w:pStyle w:val="QPPTableTextBody"/>
            </w:pPr>
            <w:r w:rsidRPr="005D4A2D">
              <w:t>Development has roof forms that are pyramidal with side front gable or reverse gable only.</w:t>
            </w:r>
          </w:p>
          <w:p w14:paraId="001F7D61" w14:textId="77777777" w:rsidR="005D4A2D" w:rsidRPr="005D4A2D" w:rsidRDefault="005D4A2D" w:rsidP="005D4A2D">
            <w:pPr>
              <w:pStyle w:val="QPPEditorsNoteStyle1"/>
            </w:pPr>
            <w:r w:rsidRPr="005D4A2D">
              <w:t xml:space="preserve">Note—Mono pitch and skillion roofs to the street are not </w:t>
            </w:r>
            <w:r w:rsidR="00055085">
              <w:t>consistent with the outcomes sought</w:t>
            </w:r>
            <w:r w:rsidRPr="005D4A2D">
              <w:t>.</w:t>
            </w:r>
          </w:p>
        </w:tc>
      </w:tr>
      <w:tr w:rsidR="005D4A2D" w:rsidRPr="005D4A2D" w14:paraId="27BEEE65" w14:textId="77777777">
        <w:trPr>
          <w:trHeight w:val="840"/>
        </w:trPr>
        <w:tc>
          <w:tcPr>
            <w:tcW w:w="4143" w:type="dxa"/>
            <w:vMerge/>
            <w:shd w:val="clear" w:color="auto" w:fill="auto"/>
          </w:tcPr>
          <w:p w14:paraId="1A5EAA80" w14:textId="77777777" w:rsidR="005D4A2D" w:rsidRPr="005D4A2D" w:rsidRDefault="005D4A2D" w:rsidP="004D18A6">
            <w:pPr>
              <w:pStyle w:val="QPPTableTextBold"/>
            </w:pPr>
          </w:p>
        </w:tc>
        <w:tc>
          <w:tcPr>
            <w:tcW w:w="4373" w:type="dxa"/>
            <w:shd w:val="clear" w:color="auto" w:fill="auto"/>
          </w:tcPr>
          <w:p w14:paraId="3CBFB702" w14:textId="77777777" w:rsidR="005D4A2D" w:rsidRPr="005D4A2D" w:rsidRDefault="005D4A2D" w:rsidP="004D18A6">
            <w:pPr>
              <w:pStyle w:val="QPPTableTextBold"/>
            </w:pPr>
            <w:r w:rsidRPr="005D4A2D">
              <w:t>AO8.2</w:t>
            </w:r>
          </w:p>
          <w:p w14:paraId="21DC9EA5" w14:textId="77777777" w:rsidR="005D4A2D" w:rsidRPr="005D4A2D" w:rsidRDefault="003A649A" w:rsidP="004D18A6">
            <w:pPr>
              <w:pStyle w:val="QPPTableTextBody"/>
            </w:pPr>
            <w:r>
              <w:t>Development has a m</w:t>
            </w:r>
            <w:r w:rsidRPr="00C92401">
              <w:t xml:space="preserve">inimum roof pitch </w:t>
            </w:r>
            <w:r>
              <w:t>of</w:t>
            </w:r>
            <w:r w:rsidRPr="00C92401">
              <w:t xml:space="preserve"> 26.5°.</w:t>
            </w:r>
          </w:p>
        </w:tc>
      </w:tr>
      <w:tr w:rsidR="001F7C06" w:rsidRPr="005D4A2D" w14:paraId="274909CF" w14:textId="77777777">
        <w:trPr>
          <w:trHeight w:val="2337"/>
        </w:trPr>
        <w:tc>
          <w:tcPr>
            <w:tcW w:w="4143" w:type="dxa"/>
            <w:shd w:val="clear" w:color="auto" w:fill="auto"/>
          </w:tcPr>
          <w:p w14:paraId="62CC52FC" w14:textId="77777777" w:rsidR="001F7C06" w:rsidRPr="005D4A2D" w:rsidRDefault="001F7C06" w:rsidP="004D18A6">
            <w:pPr>
              <w:pStyle w:val="QPPTableTextBold"/>
            </w:pPr>
            <w:r w:rsidRPr="005D4A2D">
              <w:t>PO9</w:t>
            </w:r>
          </w:p>
          <w:p w14:paraId="53987386" w14:textId="77777777" w:rsidR="00055085" w:rsidRDefault="001F7C06" w:rsidP="004D18A6">
            <w:pPr>
              <w:pStyle w:val="QPPTableTextBody"/>
            </w:pPr>
            <w:r w:rsidRPr="005D4A2D">
              <w:t>Development for</w:t>
            </w:r>
            <w:r w:rsidR="00055085">
              <w:t>:</w:t>
            </w:r>
          </w:p>
          <w:p w14:paraId="1A94BDB0" w14:textId="4534C03E" w:rsidR="001F7C06" w:rsidRPr="005D4A2D" w:rsidRDefault="001F7C06" w:rsidP="004D18A6">
            <w:pPr>
              <w:pStyle w:val="HGTableBullet2"/>
              <w:numPr>
                <w:ilvl w:val="0"/>
                <w:numId w:val="22"/>
              </w:numPr>
            </w:pPr>
            <w:r w:rsidRPr="005D4A2D">
              <w:t xml:space="preserve">new buildings complement the form, scale and traditional character of </w:t>
            </w:r>
            <w:r w:rsidRPr="00D8020D">
              <w:t>dwelling houses</w:t>
            </w:r>
            <w:r w:rsidRPr="005D4A2D">
              <w:t xml:space="preserve"> built in 1946 or before in the street</w:t>
            </w:r>
            <w:r w:rsidR="00055085">
              <w:t>;</w:t>
            </w:r>
          </w:p>
          <w:p w14:paraId="573DD2E4" w14:textId="77777777" w:rsidR="001F7C06" w:rsidRPr="005D4A2D" w:rsidRDefault="00055085" w:rsidP="004D18A6">
            <w:pPr>
              <w:pStyle w:val="HGTableBullet2"/>
            </w:pPr>
            <w:r>
              <w:t>n</w:t>
            </w:r>
            <w:r w:rsidR="001F7C06" w:rsidRPr="005D4A2D">
              <w:t xml:space="preserve">ew building work is the same form and scale as surrounding </w:t>
            </w:r>
            <w:r w:rsidR="001F7C06" w:rsidRPr="00C43CD5">
              <w:t>character houses</w:t>
            </w:r>
            <w:r w:rsidR="001F7C06" w:rsidRPr="005D4A2D">
              <w:t xml:space="preserve"> and is not pseudo-historic replication.</w:t>
            </w:r>
          </w:p>
        </w:tc>
        <w:tc>
          <w:tcPr>
            <w:tcW w:w="4373" w:type="dxa"/>
            <w:shd w:val="clear" w:color="auto" w:fill="auto"/>
          </w:tcPr>
          <w:p w14:paraId="79D05961" w14:textId="77777777" w:rsidR="001F7C06" w:rsidRPr="005D4A2D" w:rsidRDefault="001F7C06" w:rsidP="004D18A6">
            <w:pPr>
              <w:pStyle w:val="QPPTableTextBold"/>
            </w:pPr>
            <w:r w:rsidRPr="005D4A2D">
              <w:t>AO9</w:t>
            </w:r>
          </w:p>
          <w:p w14:paraId="4901D54D" w14:textId="430A7C92" w:rsidR="001F7C06" w:rsidRPr="005D4A2D" w:rsidRDefault="003A649A" w:rsidP="004D18A6">
            <w:pPr>
              <w:pStyle w:val="QPPTableTextBody"/>
            </w:pPr>
            <w:r w:rsidRPr="000C7B8C">
              <w:t xml:space="preserve">Development is in accordance with </w:t>
            </w:r>
            <w:r w:rsidR="00D75494" w:rsidRPr="00D8020D">
              <w:t>Figure b</w:t>
            </w:r>
            <w:r w:rsidRPr="000C7B8C">
              <w:t xml:space="preserve">, </w:t>
            </w:r>
            <w:r>
              <w:t xml:space="preserve">and </w:t>
            </w:r>
            <w:r w:rsidR="00F07F59">
              <w:t>the</w:t>
            </w:r>
            <w:r w:rsidR="00F07F59" w:rsidRPr="000C7B8C">
              <w:t xml:space="preserve"> </w:t>
            </w:r>
            <w:r w:rsidRPr="000C7B8C">
              <w:t xml:space="preserve">composition of entries and </w:t>
            </w:r>
            <w:r w:rsidR="0087544D">
              <w:t>verandah</w:t>
            </w:r>
            <w:r w:rsidRPr="000C7B8C">
              <w:t>s, car accommodation and roof shape conform to the overall street pattern.</w:t>
            </w:r>
          </w:p>
          <w:p w14:paraId="6660B693" w14:textId="02971E45" w:rsidR="001F7C06" w:rsidRPr="005D4A2D" w:rsidRDefault="001F7C06" w:rsidP="007C7E3F">
            <w:pPr>
              <w:pStyle w:val="QPPEditorsNoteStyle1"/>
            </w:pPr>
            <w:r w:rsidRPr="007C7E3F">
              <w:t xml:space="preserve">Note—Contemporary detailing is restricted to the rear of the </w:t>
            </w:r>
            <w:r w:rsidRPr="00D8020D">
              <w:t>dwelling</w:t>
            </w:r>
            <w:r w:rsidRPr="005D4A2D">
              <w:t>.</w:t>
            </w:r>
          </w:p>
        </w:tc>
      </w:tr>
      <w:tr w:rsidR="005D4A2D" w:rsidRPr="005D4A2D" w14:paraId="0D4094F9" w14:textId="77777777">
        <w:trPr>
          <w:trHeight w:val="1878"/>
        </w:trPr>
        <w:tc>
          <w:tcPr>
            <w:tcW w:w="4143" w:type="dxa"/>
            <w:vMerge w:val="restart"/>
            <w:shd w:val="clear" w:color="auto" w:fill="auto"/>
          </w:tcPr>
          <w:p w14:paraId="380A0CF6" w14:textId="77777777" w:rsidR="005D4A2D" w:rsidRPr="005D4A2D" w:rsidRDefault="005D4A2D" w:rsidP="004D18A6">
            <w:pPr>
              <w:pStyle w:val="QPPTableTextBold"/>
            </w:pPr>
            <w:r w:rsidRPr="005D4A2D">
              <w:t>PO10</w:t>
            </w:r>
          </w:p>
          <w:p w14:paraId="74A00D22" w14:textId="57F44B40" w:rsidR="005D4A2D" w:rsidRPr="005D4A2D" w:rsidRDefault="005D4A2D" w:rsidP="00FE5711">
            <w:pPr>
              <w:pStyle w:val="QPPTableTextBody"/>
            </w:pPr>
            <w:r w:rsidRPr="005D4A2D">
              <w:t xml:space="preserve">Development has a street elevation with a </w:t>
            </w:r>
            <w:r w:rsidR="0087544D">
              <w:t>verandah</w:t>
            </w:r>
            <w:r w:rsidRPr="005D4A2D">
              <w:t xml:space="preserve"> similar to other </w:t>
            </w:r>
            <w:r w:rsidRPr="00D8020D">
              <w:t>dwelling houses</w:t>
            </w:r>
            <w:r w:rsidRPr="00C43CD5">
              <w:t xml:space="preserve"> </w:t>
            </w:r>
            <w:r w:rsidR="00FE5711">
              <w:t xml:space="preserve">in the street </w:t>
            </w:r>
            <w:r w:rsidRPr="00C43CD5">
              <w:t xml:space="preserve">built in 1946 </w:t>
            </w:r>
            <w:r w:rsidR="009A6109" w:rsidRPr="00C43CD5">
              <w:t>or</w:t>
            </w:r>
            <w:r w:rsidRPr="00C43CD5">
              <w:t xml:space="preserve"> before</w:t>
            </w:r>
            <w:r w:rsidRPr="005D4A2D">
              <w:t>.</w:t>
            </w:r>
          </w:p>
        </w:tc>
        <w:tc>
          <w:tcPr>
            <w:tcW w:w="4373" w:type="dxa"/>
            <w:shd w:val="clear" w:color="auto" w:fill="auto"/>
          </w:tcPr>
          <w:p w14:paraId="3B24D467" w14:textId="77777777" w:rsidR="005D4A2D" w:rsidRPr="005D4A2D" w:rsidRDefault="005D4A2D" w:rsidP="004D18A6">
            <w:pPr>
              <w:pStyle w:val="QPPTableTextBold"/>
            </w:pPr>
            <w:r w:rsidRPr="005D4A2D">
              <w:t>AO10.1</w:t>
            </w:r>
          </w:p>
          <w:p w14:paraId="0EF5416C" w14:textId="77777777" w:rsidR="003A649A" w:rsidRDefault="003A649A" w:rsidP="004D18A6">
            <w:pPr>
              <w:pStyle w:val="QPPTableTextBody"/>
            </w:pPr>
            <w:r w:rsidRPr="00D63D76">
              <w:t xml:space="preserve">Development </w:t>
            </w:r>
            <w:r>
              <w:t>results in</w:t>
            </w:r>
            <w:r w:rsidRPr="00D63D76">
              <w:t xml:space="preserve"> street elevations composed of full-length </w:t>
            </w:r>
            <w:r w:rsidR="0087544D">
              <w:t>verandah</w:t>
            </w:r>
            <w:r w:rsidR="007C7E3F" w:rsidRPr="00D63D76">
              <w:t>s</w:t>
            </w:r>
            <w:r w:rsidRPr="00D63D76">
              <w:t xml:space="preserve"> or a combination of projecting gabled room</w:t>
            </w:r>
            <w:r>
              <w:t>s</w:t>
            </w:r>
            <w:r w:rsidRPr="00D63D76">
              <w:t xml:space="preserve"> with </w:t>
            </w:r>
            <w:r w:rsidR="0087544D">
              <w:t>verandah</w:t>
            </w:r>
            <w:r w:rsidRPr="00D63D76">
              <w:t>s.</w:t>
            </w:r>
          </w:p>
          <w:p w14:paraId="71DB8314" w14:textId="26BAED90" w:rsidR="005D4A2D" w:rsidRPr="005D4A2D" w:rsidRDefault="005D4A2D" w:rsidP="003A649A">
            <w:pPr>
              <w:pStyle w:val="QPPEditorsNoteStyle1"/>
            </w:pPr>
            <w:r w:rsidRPr="005D4A2D">
              <w:t>Note—</w:t>
            </w:r>
            <w:r w:rsidR="0087544D">
              <w:t>Verandah</w:t>
            </w:r>
            <w:r w:rsidR="003A649A" w:rsidRPr="005D4A2D">
              <w:t>s</w:t>
            </w:r>
            <w:r w:rsidRPr="005D4A2D">
              <w:t xml:space="preserve"> may be enclosed if they retain a lightweight transparent appearance and are capable of being reversed. Refer to </w:t>
            </w:r>
            <w:r w:rsidR="00D75494" w:rsidRPr="00D8020D">
              <w:t>Figure b</w:t>
            </w:r>
            <w:r w:rsidRPr="005D4A2D">
              <w:rPr>
                <w:i/>
              </w:rPr>
              <w:t>.</w:t>
            </w:r>
          </w:p>
        </w:tc>
      </w:tr>
      <w:tr w:rsidR="005D4A2D" w:rsidRPr="005D4A2D" w14:paraId="3854F6F4" w14:textId="77777777">
        <w:trPr>
          <w:trHeight w:val="667"/>
        </w:trPr>
        <w:tc>
          <w:tcPr>
            <w:tcW w:w="4143" w:type="dxa"/>
            <w:vMerge/>
            <w:shd w:val="clear" w:color="auto" w:fill="auto"/>
          </w:tcPr>
          <w:p w14:paraId="019FCDEE" w14:textId="77777777" w:rsidR="005D4A2D" w:rsidRPr="005D4A2D" w:rsidRDefault="005D4A2D" w:rsidP="004D18A6">
            <w:pPr>
              <w:pStyle w:val="QPPTableTextBold"/>
            </w:pPr>
          </w:p>
        </w:tc>
        <w:tc>
          <w:tcPr>
            <w:tcW w:w="4373" w:type="dxa"/>
            <w:shd w:val="clear" w:color="auto" w:fill="auto"/>
          </w:tcPr>
          <w:p w14:paraId="6AABE326" w14:textId="77777777" w:rsidR="005D4A2D" w:rsidRPr="005D4A2D" w:rsidRDefault="005D4A2D" w:rsidP="004D18A6">
            <w:pPr>
              <w:pStyle w:val="QPPTableTextBold"/>
            </w:pPr>
            <w:r w:rsidRPr="005D4A2D">
              <w:t>AO10.2</w:t>
            </w:r>
          </w:p>
          <w:p w14:paraId="5F3611C7" w14:textId="77777777" w:rsidR="005D4A2D" w:rsidRPr="005D4A2D" w:rsidRDefault="003A649A" w:rsidP="004D18A6">
            <w:pPr>
              <w:pStyle w:val="QPPTableTextBody"/>
            </w:pPr>
            <w:r w:rsidRPr="00F04476">
              <w:t xml:space="preserve">Development </w:t>
            </w:r>
            <w:r>
              <w:t>has</w:t>
            </w:r>
            <w:r w:rsidRPr="00F04476">
              <w:t xml:space="preserve"> external stairs on the front elevation</w:t>
            </w:r>
            <w:r>
              <w:t xml:space="preserve"> to access the first floor</w:t>
            </w:r>
            <w:r w:rsidRPr="00F04476">
              <w:t>.</w:t>
            </w:r>
          </w:p>
        </w:tc>
      </w:tr>
      <w:tr w:rsidR="001F7C06" w:rsidRPr="005D4A2D" w14:paraId="1975F63F" w14:textId="77777777">
        <w:tc>
          <w:tcPr>
            <w:tcW w:w="4143" w:type="dxa"/>
            <w:shd w:val="clear" w:color="auto" w:fill="auto"/>
          </w:tcPr>
          <w:p w14:paraId="2E92CB8E" w14:textId="77777777" w:rsidR="001F7C06" w:rsidRPr="005D4A2D" w:rsidRDefault="001F7C06" w:rsidP="004D18A6">
            <w:pPr>
              <w:pStyle w:val="QPPTableTextBold"/>
            </w:pPr>
            <w:r w:rsidRPr="005D4A2D">
              <w:t>PO11</w:t>
            </w:r>
          </w:p>
          <w:p w14:paraId="5097C30D" w14:textId="77777777" w:rsidR="001F7C06" w:rsidRPr="005D4A2D" w:rsidRDefault="001F7C06" w:rsidP="00FE5711">
            <w:pPr>
              <w:pStyle w:val="QPPTableTextBody"/>
            </w:pPr>
            <w:r w:rsidRPr="005D4A2D">
              <w:t>Development</w:t>
            </w:r>
            <w:r w:rsidR="00C43CD5">
              <w:t xml:space="preserve"> </w:t>
            </w:r>
            <w:r w:rsidRPr="005D4A2D">
              <w:t xml:space="preserve">has fences visible from the street </w:t>
            </w:r>
            <w:r w:rsidR="00055085">
              <w:t>that are</w:t>
            </w:r>
            <w:r w:rsidRPr="005D4A2D">
              <w:t xml:space="preserve"> low and transparent and complement traditional fencing styles in the precinct.</w:t>
            </w:r>
          </w:p>
        </w:tc>
        <w:tc>
          <w:tcPr>
            <w:tcW w:w="4373" w:type="dxa"/>
            <w:shd w:val="clear" w:color="auto" w:fill="auto"/>
          </w:tcPr>
          <w:p w14:paraId="6922B9F7" w14:textId="77777777" w:rsidR="001F7C06" w:rsidRPr="005D4A2D" w:rsidRDefault="001F7C06" w:rsidP="004D18A6">
            <w:pPr>
              <w:pStyle w:val="QPPTableTextBold"/>
            </w:pPr>
            <w:r w:rsidRPr="005D4A2D">
              <w:t>AO11</w:t>
            </w:r>
          </w:p>
          <w:p w14:paraId="74451650" w14:textId="77777777" w:rsidR="001F7C06" w:rsidRPr="005D4A2D" w:rsidRDefault="001F7C06" w:rsidP="004D18A6">
            <w:pPr>
              <w:pStyle w:val="QPPTableTextBody"/>
            </w:pPr>
            <w:r w:rsidRPr="005D4A2D">
              <w:t>Development has a max</w:t>
            </w:r>
            <w:r w:rsidR="0087544D">
              <w:t>imum front fence height of 1.2m</w:t>
            </w:r>
            <w:r w:rsidRPr="005D4A2D">
              <w:t xml:space="preserve"> with timber paling or wire.</w:t>
            </w:r>
          </w:p>
        </w:tc>
      </w:tr>
      <w:tr w:rsidR="001F7C06" w:rsidRPr="005D4A2D" w14:paraId="0865878B" w14:textId="77777777">
        <w:tc>
          <w:tcPr>
            <w:tcW w:w="4143" w:type="dxa"/>
            <w:shd w:val="clear" w:color="auto" w:fill="auto"/>
          </w:tcPr>
          <w:p w14:paraId="5D749A0A" w14:textId="77777777" w:rsidR="001F7C06" w:rsidRPr="005D4A2D" w:rsidRDefault="001F7C06" w:rsidP="004D18A6">
            <w:pPr>
              <w:pStyle w:val="QPPTableTextBold"/>
            </w:pPr>
            <w:r w:rsidRPr="005D4A2D">
              <w:t>PO12</w:t>
            </w:r>
          </w:p>
          <w:p w14:paraId="5D465297" w14:textId="4D724E30" w:rsidR="001F7C06" w:rsidRPr="005D4A2D" w:rsidRDefault="001F7C06" w:rsidP="00FE5711">
            <w:pPr>
              <w:pStyle w:val="QPPTableTextBody"/>
            </w:pPr>
            <w:r w:rsidRPr="005D4A2D">
              <w:t xml:space="preserve">Development </w:t>
            </w:r>
            <w:r w:rsidR="00055085">
              <w:t>of</w:t>
            </w:r>
            <w:r w:rsidR="00055085" w:rsidRPr="005D4A2D">
              <w:t xml:space="preserve"> </w:t>
            </w:r>
            <w:r w:rsidRPr="005D4A2D">
              <w:t xml:space="preserve">new buildings use lightweight materials that are sympathetic to other </w:t>
            </w:r>
            <w:r w:rsidRPr="00D8020D">
              <w:t>dwelling houses</w:t>
            </w:r>
            <w:r w:rsidRPr="00C43CD5">
              <w:t xml:space="preserve"> </w:t>
            </w:r>
            <w:r w:rsidR="00FE5711">
              <w:t xml:space="preserve">in the street </w:t>
            </w:r>
            <w:r w:rsidRPr="00C43CD5">
              <w:t xml:space="preserve">built in 1946 or </w:t>
            </w:r>
            <w:r w:rsidRPr="006A3E76">
              <w:t>before</w:t>
            </w:r>
            <w:r w:rsidRPr="005D4A2D">
              <w:t>.</w:t>
            </w:r>
          </w:p>
        </w:tc>
        <w:tc>
          <w:tcPr>
            <w:tcW w:w="4373" w:type="dxa"/>
            <w:shd w:val="clear" w:color="auto" w:fill="auto"/>
          </w:tcPr>
          <w:p w14:paraId="6DDB4657" w14:textId="77777777" w:rsidR="001F7C06" w:rsidRPr="005D4A2D" w:rsidRDefault="001F7C06" w:rsidP="004D18A6">
            <w:pPr>
              <w:pStyle w:val="QPPTableTextBold"/>
            </w:pPr>
            <w:bookmarkStart w:id="8" w:name="AO12"/>
            <w:r w:rsidRPr="005D4A2D">
              <w:t>AO12</w:t>
            </w:r>
          </w:p>
          <w:bookmarkEnd w:id="8"/>
          <w:p w14:paraId="10266F7E" w14:textId="4F9BAF5C" w:rsidR="003A649A" w:rsidRDefault="003A649A" w:rsidP="004D18A6">
            <w:pPr>
              <w:pStyle w:val="QPPTableTextBody"/>
            </w:pPr>
            <w:r w:rsidRPr="00F04476">
              <w:t xml:space="preserve">Development </w:t>
            </w:r>
            <w:r>
              <w:t>of</w:t>
            </w:r>
            <w:r w:rsidRPr="00F04476">
              <w:t xml:space="preserve"> new buildings use lightweight materials that are sympathetic to other </w:t>
            </w:r>
            <w:r w:rsidRPr="00D8020D">
              <w:t>dwelling houses</w:t>
            </w:r>
            <w:r w:rsidRPr="00F04476">
              <w:t xml:space="preserve"> </w:t>
            </w:r>
            <w:r w:rsidR="00FE5711">
              <w:t xml:space="preserve">in the street </w:t>
            </w:r>
            <w:r w:rsidRPr="00F04476">
              <w:t>built in 1946 or before.</w:t>
            </w:r>
          </w:p>
          <w:p w14:paraId="2D90003A" w14:textId="77777777" w:rsidR="001F7C06" w:rsidRPr="005D4A2D" w:rsidRDefault="001F7C06" w:rsidP="001F7C06">
            <w:pPr>
              <w:pStyle w:val="QPPEditorsNoteStyle1"/>
            </w:pPr>
            <w:r w:rsidRPr="005D4A2D">
              <w:t>Note—Traditional materials are painted timber walls and corrugated metal roof sheeting.</w:t>
            </w:r>
          </w:p>
        </w:tc>
      </w:tr>
      <w:tr w:rsidR="005D4A2D" w:rsidRPr="005D4A2D" w14:paraId="0EC4E7ED" w14:textId="77777777">
        <w:trPr>
          <w:trHeight w:val="132"/>
        </w:trPr>
        <w:tc>
          <w:tcPr>
            <w:tcW w:w="4143" w:type="dxa"/>
            <w:vMerge w:val="restart"/>
            <w:shd w:val="clear" w:color="auto" w:fill="auto"/>
          </w:tcPr>
          <w:p w14:paraId="3A0D8423" w14:textId="77777777" w:rsidR="005D4A2D" w:rsidRPr="005D4A2D" w:rsidRDefault="005D4A2D" w:rsidP="004D18A6">
            <w:pPr>
              <w:pStyle w:val="QPPTableTextBold"/>
            </w:pPr>
            <w:r w:rsidRPr="005D4A2D">
              <w:t>PO13</w:t>
            </w:r>
          </w:p>
          <w:p w14:paraId="339305BD" w14:textId="6CC11EDA" w:rsidR="005D4A2D" w:rsidRPr="005D4A2D" w:rsidRDefault="003A649A" w:rsidP="004D18A6">
            <w:pPr>
              <w:pStyle w:val="QPPTableTextBody"/>
            </w:pPr>
            <w:r w:rsidRPr="00F04476">
              <w:t xml:space="preserve">Development </w:t>
            </w:r>
            <w:r w:rsidR="00CA2A48">
              <w:t>has</w:t>
            </w:r>
            <w:r w:rsidRPr="00F04476">
              <w:t xml:space="preserve"> </w:t>
            </w:r>
            <w:r w:rsidRPr="00166417">
              <w:t>parking</w:t>
            </w:r>
            <w:r w:rsidRPr="00F04476">
              <w:t xml:space="preserve"> that do</w:t>
            </w:r>
            <w:r w:rsidR="00CA2A48">
              <w:t>es</w:t>
            </w:r>
            <w:r w:rsidRPr="00F04476">
              <w:t xml:space="preserve"> not dominate the appearance and setting of the </w:t>
            </w:r>
            <w:r w:rsidRPr="00D8020D">
              <w:t>dwelling house</w:t>
            </w:r>
            <w:r w:rsidRPr="00F04476">
              <w:t xml:space="preserve"> when viewed from the street.</w:t>
            </w:r>
          </w:p>
        </w:tc>
        <w:tc>
          <w:tcPr>
            <w:tcW w:w="4373" w:type="dxa"/>
            <w:shd w:val="clear" w:color="auto" w:fill="auto"/>
          </w:tcPr>
          <w:p w14:paraId="2A4FE107" w14:textId="77777777" w:rsidR="005D4A2D" w:rsidRPr="005D4A2D" w:rsidRDefault="005D4A2D" w:rsidP="004D18A6">
            <w:pPr>
              <w:pStyle w:val="QPPTableTextBold"/>
            </w:pPr>
            <w:r w:rsidRPr="005D4A2D">
              <w:t>AO13.1</w:t>
            </w:r>
          </w:p>
          <w:p w14:paraId="55789A51" w14:textId="77777777" w:rsidR="005D4A2D" w:rsidRPr="005D4A2D" w:rsidRDefault="003A649A" w:rsidP="004D18A6">
            <w:pPr>
              <w:pStyle w:val="QPPTableTextBody"/>
            </w:pPr>
            <w:r>
              <w:t>Development on a site that does not have existing car parking does not require any new on-site car parking.</w:t>
            </w:r>
          </w:p>
        </w:tc>
      </w:tr>
      <w:tr w:rsidR="005D4A2D" w:rsidRPr="005D4A2D" w14:paraId="5C64EA88" w14:textId="77777777">
        <w:trPr>
          <w:trHeight w:val="132"/>
        </w:trPr>
        <w:tc>
          <w:tcPr>
            <w:tcW w:w="4143" w:type="dxa"/>
            <w:vMerge/>
            <w:shd w:val="clear" w:color="auto" w:fill="auto"/>
          </w:tcPr>
          <w:p w14:paraId="3302220D" w14:textId="77777777" w:rsidR="005D4A2D" w:rsidRPr="005D4A2D" w:rsidRDefault="005D4A2D" w:rsidP="004D18A6">
            <w:pPr>
              <w:pStyle w:val="QPPTableTextBold"/>
            </w:pPr>
          </w:p>
        </w:tc>
        <w:tc>
          <w:tcPr>
            <w:tcW w:w="4373" w:type="dxa"/>
            <w:shd w:val="clear" w:color="auto" w:fill="auto"/>
          </w:tcPr>
          <w:p w14:paraId="73E113FA" w14:textId="77777777" w:rsidR="005D4A2D" w:rsidRPr="005D4A2D" w:rsidRDefault="005D4A2D" w:rsidP="004D18A6">
            <w:pPr>
              <w:pStyle w:val="QPPTableTextBold"/>
            </w:pPr>
            <w:r w:rsidRPr="005D4A2D">
              <w:t>AO13.2</w:t>
            </w:r>
          </w:p>
          <w:p w14:paraId="1CC8540F" w14:textId="77777777" w:rsidR="005D4A2D" w:rsidRPr="00CA2A48" w:rsidRDefault="005D4A2D" w:rsidP="004D18A6">
            <w:pPr>
              <w:pStyle w:val="QPPTableTextBody"/>
            </w:pPr>
            <w:r w:rsidRPr="005D4A2D">
              <w:t>Development has garages or carports that</w:t>
            </w:r>
            <w:r w:rsidR="00CA2A48">
              <w:t xml:space="preserve"> </w:t>
            </w:r>
            <w:r w:rsidRPr="00CA2A48">
              <w:t>are not located between the front elevation and the front boundary, and are:</w:t>
            </w:r>
          </w:p>
          <w:p w14:paraId="4C4D8F34" w14:textId="77777777" w:rsidR="005D4A2D" w:rsidRPr="00CA2A48" w:rsidRDefault="005D4A2D" w:rsidP="004D18A6">
            <w:pPr>
              <w:pStyle w:val="HGTableBullet2"/>
              <w:numPr>
                <w:ilvl w:val="0"/>
                <w:numId w:val="56"/>
              </w:numPr>
            </w:pPr>
            <w:r w:rsidRPr="00CA2A48">
              <w:t xml:space="preserve">located a minimum of 2m behind the </w:t>
            </w:r>
            <w:r w:rsidRPr="00CA2A48">
              <w:lastRenderedPageBreak/>
              <w:t>building line;</w:t>
            </w:r>
          </w:p>
          <w:p w14:paraId="567B89DE" w14:textId="77777777" w:rsidR="005D4A2D" w:rsidRPr="006C4863" w:rsidRDefault="005D4A2D" w:rsidP="004D18A6">
            <w:pPr>
              <w:pStyle w:val="HGTableBullet2"/>
            </w:pPr>
            <w:r w:rsidRPr="00CA2A48">
              <w:t>a maximum width of 3m.</w:t>
            </w:r>
          </w:p>
        </w:tc>
      </w:tr>
      <w:tr w:rsidR="005D4A2D" w:rsidRPr="005D4A2D" w14:paraId="6F54ECEE" w14:textId="77777777">
        <w:trPr>
          <w:trHeight w:val="132"/>
        </w:trPr>
        <w:tc>
          <w:tcPr>
            <w:tcW w:w="4143" w:type="dxa"/>
            <w:vMerge/>
            <w:shd w:val="clear" w:color="auto" w:fill="auto"/>
          </w:tcPr>
          <w:p w14:paraId="268637ED" w14:textId="77777777" w:rsidR="005D4A2D" w:rsidRPr="005D4A2D" w:rsidRDefault="005D4A2D" w:rsidP="004D18A6">
            <w:pPr>
              <w:pStyle w:val="QPPTableTextBold"/>
            </w:pPr>
          </w:p>
        </w:tc>
        <w:tc>
          <w:tcPr>
            <w:tcW w:w="4373" w:type="dxa"/>
            <w:shd w:val="clear" w:color="auto" w:fill="auto"/>
          </w:tcPr>
          <w:p w14:paraId="061C54BF" w14:textId="77777777" w:rsidR="005D4A2D" w:rsidRPr="005D4A2D" w:rsidRDefault="005D4A2D" w:rsidP="004D18A6">
            <w:pPr>
              <w:pStyle w:val="QPPTableTextBold"/>
            </w:pPr>
            <w:r w:rsidRPr="005D4A2D">
              <w:t>AO13.3</w:t>
            </w:r>
          </w:p>
          <w:p w14:paraId="07EBC81B" w14:textId="77777777" w:rsidR="005D4A2D" w:rsidRPr="005D4A2D" w:rsidRDefault="005D4A2D" w:rsidP="004D18A6">
            <w:pPr>
              <w:pStyle w:val="QPPTableTextBody"/>
            </w:pPr>
            <w:r w:rsidRPr="005D4A2D">
              <w:t>Development has other car</w:t>
            </w:r>
            <w:r w:rsidR="00C43CD5">
              <w:t xml:space="preserve"> </w:t>
            </w:r>
            <w:r w:rsidRPr="005D4A2D">
              <w:t>parking that is single width only and is recessed 2m behind the building line.</w:t>
            </w:r>
          </w:p>
          <w:p w14:paraId="7B68676E" w14:textId="17946D91" w:rsidR="005D4A2D" w:rsidRPr="005D4A2D" w:rsidRDefault="0087544D" w:rsidP="0087544D">
            <w:pPr>
              <w:pStyle w:val="QPPEditorsNoteStyle1"/>
            </w:pPr>
            <w:r w:rsidRPr="005D4A2D">
              <w:t>Note—</w:t>
            </w:r>
            <w:r w:rsidR="005D4A2D" w:rsidRPr="005D4A2D">
              <w:t>Refer</w:t>
            </w:r>
            <w:r w:rsidR="00FF700A">
              <w:t xml:space="preserve"> to</w:t>
            </w:r>
            <w:r w:rsidR="005D4A2D" w:rsidRPr="005D4A2D">
              <w:t xml:space="preserve"> </w:t>
            </w:r>
            <w:r w:rsidR="002C25EC" w:rsidRPr="00D8020D">
              <w:t>Figure a</w:t>
            </w:r>
            <w:r w:rsidR="005D4A2D" w:rsidRPr="00D8020D">
              <w:t>.</w:t>
            </w:r>
          </w:p>
        </w:tc>
      </w:tr>
      <w:tr w:rsidR="005D4A2D" w:rsidRPr="005D4A2D" w14:paraId="048E1F4B" w14:textId="77777777">
        <w:trPr>
          <w:trHeight w:val="132"/>
        </w:trPr>
        <w:tc>
          <w:tcPr>
            <w:tcW w:w="4143" w:type="dxa"/>
            <w:vMerge/>
            <w:shd w:val="clear" w:color="auto" w:fill="auto"/>
          </w:tcPr>
          <w:p w14:paraId="28125DF9" w14:textId="77777777" w:rsidR="005D4A2D" w:rsidRPr="005D4A2D" w:rsidRDefault="005D4A2D" w:rsidP="004D18A6">
            <w:pPr>
              <w:pStyle w:val="QPPTableTextBold"/>
            </w:pPr>
          </w:p>
        </w:tc>
        <w:tc>
          <w:tcPr>
            <w:tcW w:w="4373" w:type="dxa"/>
            <w:shd w:val="clear" w:color="auto" w:fill="auto"/>
          </w:tcPr>
          <w:p w14:paraId="63ABE881" w14:textId="77777777" w:rsidR="005D4A2D" w:rsidRPr="005D4A2D" w:rsidRDefault="005D4A2D" w:rsidP="004D18A6">
            <w:pPr>
              <w:pStyle w:val="QPPTableTextBold"/>
            </w:pPr>
            <w:r w:rsidRPr="005D4A2D">
              <w:t>AO13.4</w:t>
            </w:r>
          </w:p>
          <w:p w14:paraId="55038EE7" w14:textId="77777777" w:rsidR="005D4A2D" w:rsidRPr="005D4A2D" w:rsidRDefault="005D4A2D" w:rsidP="004D18A6">
            <w:pPr>
              <w:pStyle w:val="QPPTableTextBody"/>
            </w:pPr>
            <w:r w:rsidRPr="005D4A2D">
              <w:t>Development has a maximum driveway crossover width of 3m.</w:t>
            </w:r>
          </w:p>
        </w:tc>
      </w:tr>
    </w:tbl>
    <w:p w14:paraId="507FB037" w14:textId="77777777" w:rsidR="001F7C06" w:rsidRDefault="001F7C06" w:rsidP="00011848">
      <w:pPr>
        <w:pStyle w:val="QPPTableHeadingStyle1"/>
      </w:pPr>
      <w:bookmarkStart w:id="9" w:name="Table722353B"/>
      <w:r w:rsidRPr="005D4A2D">
        <w:t>Table 7.2.23.</w:t>
      </w:r>
      <w:r w:rsidR="00F35020">
        <w:t>2</w:t>
      </w:r>
      <w:r w:rsidRPr="005D4A2D">
        <w:t>.</w:t>
      </w:r>
      <w:r w:rsidR="00F35020">
        <w:t>3</w:t>
      </w:r>
      <w:r w:rsidRPr="005D4A2D">
        <w:t>.B—Maximum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0E77E1" w14:paraId="1BD21543" w14:textId="77777777">
        <w:tc>
          <w:tcPr>
            <w:tcW w:w="2130" w:type="dxa"/>
            <w:shd w:val="clear" w:color="auto" w:fill="auto"/>
          </w:tcPr>
          <w:p w14:paraId="4D981E5F" w14:textId="77777777" w:rsidR="000E77E1" w:rsidRDefault="000E77E1" w:rsidP="004D18A6">
            <w:pPr>
              <w:pStyle w:val="QPPTableTextBold"/>
            </w:pPr>
            <w:r>
              <w:t>Development</w:t>
            </w:r>
          </w:p>
        </w:tc>
        <w:tc>
          <w:tcPr>
            <w:tcW w:w="2130" w:type="dxa"/>
            <w:shd w:val="clear" w:color="auto" w:fill="auto"/>
          </w:tcPr>
          <w:p w14:paraId="5FD20E08" w14:textId="77777777" w:rsidR="009A6F00" w:rsidRDefault="009A6F00" w:rsidP="004D18A6">
            <w:pPr>
              <w:pStyle w:val="QPPTableTextBold"/>
            </w:pPr>
            <w:r>
              <w:t>Building height</w:t>
            </w:r>
          </w:p>
          <w:p w14:paraId="18713BD9" w14:textId="0101B148" w:rsidR="000E77E1" w:rsidRDefault="00BA6772" w:rsidP="004D18A6">
            <w:pPr>
              <w:pStyle w:val="QPPTableTextBold"/>
            </w:pPr>
            <w:r>
              <w:t>(n</w:t>
            </w:r>
            <w:r w:rsidR="000E77E1" w:rsidRPr="005D4A2D">
              <w:t xml:space="preserve">umber of </w:t>
            </w:r>
            <w:r w:rsidR="000E77E1" w:rsidRPr="00D8020D">
              <w:t>storeys</w:t>
            </w:r>
            <w:r w:rsidRPr="00BA6772">
              <w:t>)</w:t>
            </w:r>
          </w:p>
        </w:tc>
        <w:tc>
          <w:tcPr>
            <w:tcW w:w="2131" w:type="dxa"/>
            <w:shd w:val="clear" w:color="auto" w:fill="auto"/>
          </w:tcPr>
          <w:p w14:paraId="4B11BFBC" w14:textId="050EFF21" w:rsidR="000E77E1" w:rsidRDefault="000E77E1" w:rsidP="004D18A6">
            <w:pPr>
              <w:pStyle w:val="QPPTableTextBold"/>
            </w:pPr>
            <w:r w:rsidRPr="00D8020D">
              <w:t>Building height</w:t>
            </w:r>
            <w:r w:rsidRPr="005D4A2D">
              <w:t xml:space="preserve"> (m)</w:t>
            </w:r>
          </w:p>
        </w:tc>
        <w:tc>
          <w:tcPr>
            <w:tcW w:w="2131" w:type="dxa"/>
            <w:shd w:val="clear" w:color="auto" w:fill="auto"/>
          </w:tcPr>
          <w:p w14:paraId="02F56937" w14:textId="5942E398" w:rsidR="000E77E1" w:rsidRDefault="000E77E1" w:rsidP="004D18A6">
            <w:pPr>
              <w:pStyle w:val="QPPTableTextBold"/>
            </w:pPr>
            <w:r w:rsidRPr="00D8020D">
              <w:t>Building height</w:t>
            </w:r>
            <w:r w:rsidRPr="005D4A2D">
              <w:t xml:space="preserve"> to rear and side eaves (m)</w:t>
            </w:r>
          </w:p>
        </w:tc>
      </w:tr>
      <w:tr w:rsidR="000E77E1" w:rsidRPr="006D6161" w14:paraId="6E41087D" w14:textId="77777777">
        <w:tc>
          <w:tcPr>
            <w:tcW w:w="8522" w:type="dxa"/>
            <w:gridSpan w:val="4"/>
            <w:shd w:val="clear" w:color="auto" w:fill="auto"/>
          </w:tcPr>
          <w:p w14:paraId="65865A3F" w14:textId="77777777" w:rsidR="000E77E1" w:rsidRDefault="0087544D" w:rsidP="004D18A6">
            <w:pPr>
              <w:pStyle w:val="QPPTableTextBold"/>
            </w:pPr>
            <w:r w:rsidRPr="001E7500">
              <w:t xml:space="preserve">If in </w:t>
            </w:r>
            <w:r>
              <w:t xml:space="preserve">the </w:t>
            </w:r>
            <w:r w:rsidRPr="005D4A2D">
              <w:t>West End estate precinct (West End—Woolloongabba district neighbourhood plan/NPP-001)</w:t>
            </w:r>
          </w:p>
        </w:tc>
      </w:tr>
      <w:tr w:rsidR="000E77E1" w14:paraId="138DDDB8" w14:textId="77777777">
        <w:tc>
          <w:tcPr>
            <w:tcW w:w="2130" w:type="dxa"/>
            <w:shd w:val="clear" w:color="auto" w:fill="auto"/>
          </w:tcPr>
          <w:p w14:paraId="4FEF88F0" w14:textId="77777777" w:rsidR="000E77E1" w:rsidRDefault="000E77E1" w:rsidP="004D18A6">
            <w:pPr>
              <w:pStyle w:val="QPPTableTextBody"/>
            </w:pPr>
            <w:r>
              <w:t>Any development</w:t>
            </w:r>
            <w:r w:rsidR="00754067">
              <w:t xml:space="preserve"> in this precinct</w:t>
            </w:r>
          </w:p>
        </w:tc>
        <w:tc>
          <w:tcPr>
            <w:tcW w:w="2130" w:type="dxa"/>
            <w:shd w:val="clear" w:color="auto" w:fill="auto"/>
          </w:tcPr>
          <w:p w14:paraId="33653DD3" w14:textId="77777777" w:rsidR="000E77E1" w:rsidRDefault="000E77E1" w:rsidP="004D18A6">
            <w:pPr>
              <w:pStyle w:val="QPPTableTextBody"/>
            </w:pPr>
            <w:r w:rsidRPr="005D4A2D">
              <w:t>2</w:t>
            </w:r>
          </w:p>
        </w:tc>
        <w:tc>
          <w:tcPr>
            <w:tcW w:w="2131" w:type="dxa"/>
            <w:shd w:val="clear" w:color="auto" w:fill="auto"/>
          </w:tcPr>
          <w:p w14:paraId="4E018AF0" w14:textId="77777777" w:rsidR="000E77E1" w:rsidRDefault="00D5545C" w:rsidP="004D18A6">
            <w:pPr>
              <w:pStyle w:val="QPPTableTextBody"/>
            </w:pPr>
            <w:r>
              <w:t>9</w:t>
            </w:r>
            <w:r w:rsidR="000E77E1" w:rsidRPr="005D4A2D">
              <w:t>.5</w:t>
            </w:r>
          </w:p>
        </w:tc>
        <w:tc>
          <w:tcPr>
            <w:tcW w:w="2131" w:type="dxa"/>
            <w:shd w:val="clear" w:color="auto" w:fill="auto"/>
          </w:tcPr>
          <w:p w14:paraId="2C3BF760" w14:textId="77777777" w:rsidR="000E77E1" w:rsidRDefault="000E77E1" w:rsidP="004D18A6">
            <w:pPr>
              <w:pStyle w:val="QPPTableTextBody"/>
            </w:pPr>
            <w:r w:rsidRPr="005D4A2D">
              <w:t>6.2</w:t>
            </w:r>
          </w:p>
        </w:tc>
      </w:tr>
      <w:bookmarkEnd w:id="9"/>
    </w:tbl>
    <w:p w14:paraId="05EB425B" w14:textId="77777777" w:rsidR="002A6172" w:rsidRDefault="002A6172" w:rsidP="002A6172">
      <w:pPr>
        <w:pStyle w:val="QPPBodytext"/>
      </w:pPr>
    </w:p>
    <w:p w14:paraId="4D39B5C1" w14:textId="6A27E377" w:rsidR="00303758" w:rsidRDefault="00303758" w:rsidP="006E7430">
      <w:pPr>
        <w:pStyle w:val="QPPBodytext"/>
      </w:pPr>
      <w:bookmarkStart w:id="10" w:name="Figurea"/>
      <w:r>
        <w:rPr>
          <w:noProof/>
        </w:rPr>
        <w:drawing>
          <wp:inline distT="0" distB="0" distL="0" distR="0" wp14:anchorId="3A9DAA8F" wp14:editId="2C4950B6">
            <wp:extent cx="5771515" cy="3418840"/>
            <wp:effectExtent l="0" t="0" r="635" b="0"/>
            <wp:docPr id="9" name="Picture 9" descr=" The description you are about to hear is not part of the Brisbane City Plan 2014, rather it is a description of a technical figure, which is not accessible and cannot be used as a substitute for this figure. &#10;This technical  Figure a—Elements of typical elevation is indicating traditional building character, within the West End-Woolloongabba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a—Elements of typical 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3418840"/>
                    </a:xfrm>
                    <a:prstGeom prst="rect">
                      <a:avLst/>
                    </a:prstGeom>
                    <a:noFill/>
                  </pic:spPr>
                </pic:pic>
              </a:graphicData>
            </a:graphic>
          </wp:inline>
        </w:drawing>
      </w:r>
      <w:bookmarkEnd w:id="10"/>
    </w:p>
    <w:p w14:paraId="13566285" w14:textId="77777777" w:rsidR="00303758" w:rsidRDefault="00303758" w:rsidP="006E7430">
      <w:pPr>
        <w:pStyle w:val="QPPBodytext"/>
      </w:pPr>
    </w:p>
    <w:p w14:paraId="606F140C" w14:textId="6E59A3C2" w:rsidR="00303758" w:rsidRDefault="00303758" w:rsidP="006E7430">
      <w:pPr>
        <w:pStyle w:val="QPPBodytext"/>
      </w:pPr>
      <w:bookmarkStart w:id="11" w:name="Figureb"/>
      <w:r>
        <w:rPr>
          <w:noProof/>
        </w:rPr>
        <w:lastRenderedPageBreak/>
        <w:drawing>
          <wp:inline distT="0" distB="0" distL="0" distR="0" wp14:anchorId="70F29BAB" wp14:editId="77203541">
            <wp:extent cx="5771515" cy="3028315"/>
            <wp:effectExtent l="0" t="0" r="635" b="635"/>
            <wp:docPr id="10" name="Picture 10" descr=" The description you are about to hear is not part of the Brisbane City Plan 2014, rather it is a description of a technical figure, which is not accessible and cannot be used as a substitute for this figure. &#10;This technical  Figure b—Elevation is indicating design outcomes that are compatible and incompatible with traditional building character, within the West End-Woolloongabba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b—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5" cy="3028315"/>
                    </a:xfrm>
                    <a:prstGeom prst="rect">
                      <a:avLst/>
                    </a:prstGeom>
                    <a:noFill/>
                  </pic:spPr>
                </pic:pic>
              </a:graphicData>
            </a:graphic>
          </wp:inline>
        </w:drawing>
      </w:r>
      <w:bookmarkEnd w:id="11"/>
    </w:p>
    <w:p w14:paraId="22DF977C" w14:textId="76C322EC" w:rsidR="00303758" w:rsidRDefault="00303758" w:rsidP="006E7430">
      <w:pPr>
        <w:pStyle w:val="QPPBodytext"/>
      </w:pPr>
    </w:p>
    <w:p w14:paraId="371F9E63" w14:textId="2E6CB828" w:rsidR="00303758" w:rsidRDefault="00303758" w:rsidP="006E7430">
      <w:pPr>
        <w:pStyle w:val="QPPBodytext"/>
      </w:pPr>
      <w:bookmarkStart w:id="12" w:name="Figurec"/>
      <w:r>
        <w:rPr>
          <w:noProof/>
        </w:rPr>
        <w:drawing>
          <wp:inline distT="0" distB="0" distL="0" distR="0" wp14:anchorId="01013327" wp14:editId="277CF75B">
            <wp:extent cx="5543550" cy="8462372"/>
            <wp:effectExtent l="0" t="0" r="0" b="0"/>
            <wp:docPr id="11" name="Picture 11" descr="The description you are about to hear is not part of the Brisbane City Plan 2014, rather it is a description of a technical figure, which is not accessible and cannot be used as a substitute for this figure. &#10;This technical  Figure c—Significant views is indicatiing areas of significant views  within the West End-Woolloongabba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 This concludes the alternative text." title="Figure c—Significant 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888" cy="8475101"/>
                    </a:xfrm>
                    <a:prstGeom prst="rect">
                      <a:avLst/>
                    </a:prstGeom>
                    <a:noFill/>
                  </pic:spPr>
                </pic:pic>
              </a:graphicData>
            </a:graphic>
          </wp:inline>
        </w:drawing>
      </w:r>
      <w:bookmarkEnd w:id="12"/>
    </w:p>
    <w:p w14:paraId="22824A76" w14:textId="2B1CA58F" w:rsidR="00F3008C" w:rsidRDefault="00F3008C" w:rsidP="006E7430">
      <w:pPr>
        <w:pStyle w:val="QPPBodytext"/>
      </w:pPr>
    </w:p>
    <w:p w14:paraId="7B6F62D6" w14:textId="16047D7C" w:rsidR="00711B1E" w:rsidRPr="005D4A2D" w:rsidRDefault="00711B1E" w:rsidP="006E7430">
      <w:pPr>
        <w:pStyle w:val="QPPBodytext"/>
      </w:pPr>
      <w:bookmarkStart w:id="13" w:name="_Hlk523156464"/>
      <w:r>
        <w:t xml:space="preserve">View the high resolution of </w:t>
      </w:r>
      <w:r w:rsidRPr="00D8020D">
        <w:t xml:space="preserve">Figure </w:t>
      </w:r>
      <w:r w:rsidR="00303758" w:rsidRPr="00D8020D">
        <w:t>c</w:t>
      </w:r>
      <w:r w:rsidRPr="00D8020D">
        <w:t>–</w:t>
      </w:r>
      <w:r w:rsidR="00CF260A" w:rsidRPr="00D8020D">
        <w:t>Significant views</w:t>
      </w:r>
      <w:r>
        <w:t xml:space="preserve"> (PDF file size is </w:t>
      </w:r>
      <w:r w:rsidR="00CF260A">
        <w:t>450</w:t>
      </w:r>
      <w:r>
        <w:t>Kb)</w:t>
      </w:r>
      <w:bookmarkEnd w:id="13"/>
    </w:p>
    <w:sectPr w:rsidR="00711B1E" w:rsidRPr="005D4A2D">
      <w:headerReference w:type="even" r:id="rId11"/>
      <w:foot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718F" w14:textId="77777777" w:rsidR="007B6482" w:rsidRDefault="007B6482">
      <w:r>
        <w:separator/>
      </w:r>
    </w:p>
  </w:endnote>
  <w:endnote w:type="continuationSeparator" w:id="0">
    <w:p w14:paraId="2D63CCD5" w14:textId="77777777" w:rsidR="007B6482" w:rsidRDefault="007B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8BB9" w14:textId="05075DFD" w:rsidR="007B6482" w:rsidRDefault="002A6172" w:rsidP="00B66DCB">
    <w:pPr>
      <w:pStyle w:val="QPPFooter"/>
    </w:pPr>
    <w:r w:rsidRPr="002A6172">
      <w:t>Part 7 – Neighbourhood plans (West End–Woolloongabba)</w:t>
    </w:r>
    <w:r>
      <w:ptab w:relativeTo="margin" w:alignment="center" w:leader="none"/>
    </w:r>
    <w:r>
      <w:ptab w:relativeTo="margin" w:alignment="right" w:leader="none"/>
    </w:r>
    <w:r w:rsidRPr="002A6172">
      <w:t xml:space="preserve">Effective </w:t>
    </w:r>
    <w:r w:rsidR="007627ED">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9072" w14:textId="77777777" w:rsidR="007B6482" w:rsidRDefault="007B6482">
      <w:r>
        <w:separator/>
      </w:r>
    </w:p>
  </w:footnote>
  <w:footnote w:type="continuationSeparator" w:id="0">
    <w:p w14:paraId="7BBF5BB5" w14:textId="77777777" w:rsidR="007B6482" w:rsidRDefault="007B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29DA" w14:textId="77777777" w:rsidR="007B6482" w:rsidRDefault="00D8020D">
    <w:r>
      <w:rPr>
        <w:noProof/>
        <w:lang w:eastAsia="en-US"/>
      </w:rPr>
      <w:pict w14:anchorId="79100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16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C585" w14:textId="77777777" w:rsidR="007B6482" w:rsidRDefault="00D8020D">
    <w:r>
      <w:rPr>
        <w:noProof/>
        <w:lang w:eastAsia="en-US"/>
      </w:rPr>
      <w:pict w14:anchorId="7803E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16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B07AB8"/>
    <w:multiLevelType w:val="multilevel"/>
    <w:tmpl w:val="73BA4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4"/>
  </w:num>
  <w:num w:numId="3">
    <w:abstractNumId w:val="16"/>
  </w:num>
  <w:num w:numId="4">
    <w:abstractNumId w:val="10"/>
  </w:num>
  <w:num w:numId="5">
    <w:abstractNumId w:val="33"/>
  </w:num>
  <w:num w:numId="6">
    <w:abstractNumId w:val="30"/>
  </w:num>
  <w:num w:numId="7">
    <w:abstractNumId w:val="25"/>
  </w:num>
  <w:num w:numId="8">
    <w:abstractNumId w:val="12"/>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5"/>
  </w:num>
  <w:num w:numId="13">
    <w:abstractNumId w:val="15"/>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16"/>
    <w:lvlOverride w:ilvl="0">
      <w:startOverride w:val="1"/>
    </w:lvlOverride>
  </w:num>
  <w:num w:numId="17">
    <w:abstractNumId w:val="15"/>
    <w:lvlOverride w:ilvl="0">
      <w:startOverride w:val="1"/>
    </w:lvlOverride>
  </w:num>
  <w:num w:numId="18">
    <w:abstractNumId w:val="22"/>
    <w:lvlOverride w:ilvl="0">
      <w:startOverride w:val="1"/>
    </w:lvlOverride>
  </w:num>
  <w:num w:numId="19">
    <w:abstractNumId w:val="15"/>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22"/>
    <w:lvlOverride w:ilvl="0">
      <w:startOverride w:val="1"/>
    </w:lvlOverride>
  </w:num>
  <w:num w:numId="23">
    <w:abstractNumId w:val="22"/>
  </w:num>
  <w:num w:numId="24">
    <w:abstractNumId w:val="22"/>
    <w:lvlOverride w:ilvl="0">
      <w:startOverride w:val="1"/>
    </w:lvlOverride>
  </w:num>
  <w:num w:numId="25">
    <w:abstractNumId w:val="18"/>
  </w:num>
  <w:num w:numId="26">
    <w:abstractNumId w:val="22"/>
    <w:lvlOverride w:ilvl="0">
      <w:startOverride w:val="1"/>
    </w:lvlOverride>
  </w:num>
  <w:num w:numId="27">
    <w:abstractNumId w:val="19"/>
  </w:num>
  <w:num w:numId="28">
    <w:abstractNumId w:val="11"/>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lvlOverride w:ilvl="0">
      <w:startOverride w:val="1"/>
    </w:lvlOverride>
  </w:num>
  <w:num w:numId="41">
    <w:abstractNumId w:val="27"/>
  </w:num>
  <w:num w:numId="42">
    <w:abstractNumId w:val="36"/>
  </w:num>
  <w:num w:numId="43">
    <w:abstractNumId w:val="20"/>
  </w:num>
  <w:num w:numId="44">
    <w:abstractNumId w:val="17"/>
  </w:num>
  <w:num w:numId="45">
    <w:abstractNumId w:val="35"/>
  </w:num>
  <w:num w:numId="46">
    <w:abstractNumId w:val="14"/>
  </w:num>
  <w:num w:numId="47">
    <w:abstractNumId w:val="37"/>
  </w:num>
  <w:num w:numId="48">
    <w:abstractNumId w:val="13"/>
  </w:num>
  <w:num w:numId="49">
    <w:abstractNumId w:val="26"/>
  </w:num>
  <w:num w:numId="50">
    <w:abstractNumId w:val="21"/>
  </w:num>
  <w:num w:numId="51">
    <w:abstractNumId w:val="23"/>
  </w:num>
  <w:num w:numId="52">
    <w:abstractNumId w:val="28"/>
  </w:num>
  <w:num w:numId="53">
    <w:abstractNumId w:val="28"/>
    <w:lvlOverride w:ilvl="0">
      <w:startOverride w:val="1"/>
    </w:lvlOverride>
  </w:num>
  <w:num w:numId="54">
    <w:abstractNumId w:val="32"/>
  </w:num>
  <w:num w:numId="55">
    <w:abstractNumId w:val="31"/>
  </w:num>
  <w:num w:numId="56">
    <w:abstractNumId w:val="22"/>
    <w:lvlOverride w:ilvl="0">
      <w:startOverride w:val="1"/>
    </w:lvlOverride>
  </w:num>
  <w:num w:numId="57">
    <w:abstractNumId w:val="15"/>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Yc/27TYDiOmVqZMeCcOYVPyLgb7VTdcMUMr+7iGNnZ5WBlqlNSckyjJquwweLOc5/OXGBApVQ1pVAUqRJjMqkQ==" w:salt="tmkR9KOZmrs1ldKm9gJgn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C06"/>
    <w:rsid w:val="00011848"/>
    <w:rsid w:val="00012447"/>
    <w:rsid w:val="000177BC"/>
    <w:rsid w:val="00031A48"/>
    <w:rsid w:val="00032172"/>
    <w:rsid w:val="00033FB3"/>
    <w:rsid w:val="00035CE2"/>
    <w:rsid w:val="00055085"/>
    <w:rsid w:val="00064763"/>
    <w:rsid w:val="000660F2"/>
    <w:rsid w:val="00067955"/>
    <w:rsid w:val="000819DA"/>
    <w:rsid w:val="000918AE"/>
    <w:rsid w:val="000A0CE6"/>
    <w:rsid w:val="000A60D3"/>
    <w:rsid w:val="000A75BB"/>
    <w:rsid w:val="000B5B9F"/>
    <w:rsid w:val="000B7F0B"/>
    <w:rsid w:val="000C041B"/>
    <w:rsid w:val="000C33E3"/>
    <w:rsid w:val="000C4298"/>
    <w:rsid w:val="000C4694"/>
    <w:rsid w:val="000D0EC7"/>
    <w:rsid w:val="000D1C8D"/>
    <w:rsid w:val="000D2BDE"/>
    <w:rsid w:val="000E15DC"/>
    <w:rsid w:val="000E7574"/>
    <w:rsid w:val="000E77E1"/>
    <w:rsid w:val="000F0E52"/>
    <w:rsid w:val="000F695A"/>
    <w:rsid w:val="000F6F9C"/>
    <w:rsid w:val="00104393"/>
    <w:rsid w:val="00104648"/>
    <w:rsid w:val="00106BAC"/>
    <w:rsid w:val="00116F4C"/>
    <w:rsid w:val="00135D01"/>
    <w:rsid w:val="001409B0"/>
    <w:rsid w:val="00142742"/>
    <w:rsid w:val="00145039"/>
    <w:rsid w:val="001458C9"/>
    <w:rsid w:val="00154979"/>
    <w:rsid w:val="00160318"/>
    <w:rsid w:val="0016322A"/>
    <w:rsid w:val="00164875"/>
    <w:rsid w:val="00166417"/>
    <w:rsid w:val="00174BEE"/>
    <w:rsid w:val="001843C6"/>
    <w:rsid w:val="00195020"/>
    <w:rsid w:val="00196FC1"/>
    <w:rsid w:val="00197872"/>
    <w:rsid w:val="001A0DC1"/>
    <w:rsid w:val="001A743B"/>
    <w:rsid w:val="001C75C9"/>
    <w:rsid w:val="001C7968"/>
    <w:rsid w:val="001D31C3"/>
    <w:rsid w:val="001D3F79"/>
    <w:rsid w:val="001E2F5A"/>
    <w:rsid w:val="001F489C"/>
    <w:rsid w:val="001F4BB6"/>
    <w:rsid w:val="001F7C06"/>
    <w:rsid w:val="00213520"/>
    <w:rsid w:val="00213F0E"/>
    <w:rsid w:val="00213FA1"/>
    <w:rsid w:val="00230E34"/>
    <w:rsid w:val="00245FBC"/>
    <w:rsid w:val="00246C6D"/>
    <w:rsid w:val="00255113"/>
    <w:rsid w:val="002617C0"/>
    <w:rsid w:val="00261E75"/>
    <w:rsid w:val="0026538C"/>
    <w:rsid w:val="00282E79"/>
    <w:rsid w:val="002926C4"/>
    <w:rsid w:val="002951F1"/>
    <w:rsid w:val="002A06F7"/>
    <w:rsid w:val="002A6172"/>
    <w:rsid w:val="002B1FB6"/>
    <w:rsid w:val="002B3AD2"/>
    <w:rsid w:val="002C25EC"/>
    <w:rsid w:val="002C7713"/>
    <w:rsid w:val="002D08D1"/>
    <w:rsid w:val="002D4D7E"/>
    <w:rsid w:val="002E0F69"/>
    <w:rsid w:val="002E7FCA"/>
    <w:rsid w:val="002F42C1"/>
    <w:rsid w:val="002F5FC4"/>
    <w:rsid w:val="00302476"/>
    <w:rsid w:val="00303758"/>
    <w:rsid w:val="00312FAD"/>
    <w:rsid w:val="003171EA"/>
    <w:rsid w:val="003339F6"/>
    <w:rsid w:val="003361D5"/>
    <w:rsid w:val="00347B27"/>
    <w:rsid w:val="00360837"/>
    <w:rsid w:val="00373E7E"/>
    <w:rsid w:val="00374FBB"/>
    <w:rsid w:val="00377B26"/>
    <w:rsid w:val="003814EC"/>
    <w:rsid w:val="003859F0"/>
    <w:rsid w:val="00390463"/>
    <w:rsid w:val="003A2A1B"/>
    <w:rsid w:val="003A3604"/>
    <w:rsid w:val="003A649A"/>
    <w:rsid w:val="003A678E"/>
    <w:rsid w:val="003B0F23"/>
    <w:rsid w:val="003B2384"/>
    <w:rsid w:val="003B6012"/>
    <w:rsid w:val="003B7455"/>
    <w:rsid w:val="003C4395"/>
    <w:rsid w:val="003C7570"/>
    <w:rsid w:val="003D52A2"/>
    <w:rsid w:val="003E0BFC"/>
    <w:rsid w:val="003E6AB1"/>
    <w:rsid w:val="003F0A68"/>
    <w:rsid w:val="003F29E9"/>
    <w:rsid w:val="003F7A99"/>
    <w:rsid w:val="00403DD3"/>
    <w:rsid w:val="00404D89"/>
    <w:rsid w:val="004156BF"/>
    <w:rsid w:val="00416247"/>
    <w:rsid w:val="0044191B"/>
    <w:rsid w:val="0044284D"/>
    <w:rsid w:val="0044739C"/>
    <w:rsid w:val="00452B49"/>
    <w:rsid w:val="00460750"/>
    <w:rsid w:val="004745F4"/>
    <w:rsid w:val="004807B9"/>
    <w:rsid w:val="0048652E"/>
    <w:rsid w:val="00490054"/>
    <w:rsid w:val="0049171D"/>
    <w:rsid w:val="00491809"/>
    <w:rsid w:val="00493F88"/>
    <w:rsid w:val="00495BEA"/>
    <w:rsid w:val="004A0B5B"/>
    <w:rsid w:val="004A2808"/>
    <w:rsid w:val="004A438C"/>
    <w:rsid w:val="004C122F"/>
    <w:rsid w:val="004C63CE"/>
    <w:rsid w:val="004D18A6"/>
    <w:rsid w:val="004D6821"/>
    <w:rsid w:val="004E345C"/>
    <w:rsid w:val="004F08CB"/>
    <w:rsid w:val="005007FB"/>
    <w:rsid w:val="00502C50"/>
    <w:rsid w:val="00506688"/>
    <w:rsid w:val="00523419"/>
    <w:rsid w:val="00532AFF"/>
    <w:rsid w:val="00540B36"/>
    <w:rsid w:val="00551CD5"/>
    <w:rsid w:val="0055785D"/>
    <w:rsid w:val="00562056"/>
    <w:rsid w:val="00562D18"/>
    <w:rsid w:val="005643E8"/>
    <w:rsid w:val="00565D21"/>
    <w:rsid w:val="00567093"/>
    <w:rsid w:val="005717AC"/>
    <w:rsid w:val="005723BD"/>
    <w:rsid w:val="00572E0F"/>
    <w:rsid w:val="00575951"/>
    <w:rsid w:val="00582EC9"/>
    <w:rsid w:val="00583CDF"/>
    <w:rsid w:val="00584DF6"/>
    <w:rsid w:val="00591D80"/>
    <w:rsid w:val="0059274F"/>
    <w:rsid w:val="005A13B4"/>
    <w:rsid w:val="005B0904"/>
    <w:rsid w:val="005B5963"/>
    <w:rsid w:val="005B5C01"/>
    <w:rsid w:val="005B7737"/>
    <w:rsid w:val="005B7DB6"/>
    <w:rsid w:val="005C02C9"/>
    <w:rsid w:val="005C2759"/>
    <w:rsid w:val="005C66DE"/>
    <w:rsid w:val="005D4A2D"/>
    <w:rsid w:val="005E0F6E"/>
    <w:rsid w:val="005E5793"/>
    <w:rsid w:val="005F1A5D"/>
    <w:rsid w:val="005F6950"/>
    <w:rsid w:val="005F7BBE"/>
    <w:rsid w:val="00601E07"/>
    <w:rsid w:val="00604401"/>
    <w:rsid w:val="00606186"/>
    <w:rsid w:val="006062BD"/>
    <w:rsid w:val="006076EE"/>
    <w:rsid w:val="006215CF"/>
    <w:rsid w:val="00623AA2"/>
    <w:rsid w:val="00630EEC"/>
    <w:rsid w:val="0063123C"/>
    <w:rsid w:val="00643813"/>
    <w:rsid w:val="0064436D"/>
    <w:rsid w:val="00651837"/>
    <w:rsid w:val="00651D8C"/>
    <w:rsid w:val="006542E8"/>
    <w:rsid w:val="006563AA"/>
    <w:rsid w:val="00656ED8"/>
    <w:rsid w:val="00656FB2"/>
    <w:rsid w:val="00660717"/>
    <w:rsid w:val="00662606"/>
    <w:rsid w:val="00664AFF"/>
    <w:rsid w:val="006676B7"/>
    <w:rsid w:val="006677E3"/>
    <w:rsid w:val="0067624D"/>
    <w:rsid w:val="00685529"/>
    <w:rsid w:val="006A1B5C"/>
    <w:rsid w:val="006A3E76"/>
    <w:rsid w:val="006A566A"/>
    <w:rsid w:val="006B4F1B"/>
    <w:rsid w:val="006B4F63"/>
    <w:rsid w:val="006C0D29"/>
    <w:rsid w:val="006C1EB1"/>
    <w:rsid w:val="006C2FAE"/>
    <w:rsid w:val="006C30ED"/>
    <w:rsid w:val="006C39F2"/>
    <w:rsid w:val="006C4863"/>
    <w:rsid w:val="006D6161"/>
    <w:rsid w:val="006E7430"/>
    <w:rsid w:val="006F1568"/>
    <w:rsid w:val="006F3D86"/>
    <w:rsid w:val="0070457B"/>
    <w:rsid w:val="0070486B"/>
    <w:rsid w:val="00711B1E"/>
    <w:rsid w:val="007153A4"/>
    <w:rsid w:val="00721145"/>
    <w:rsid w:val="00725357"/>
    <w:rsid w:val="0073014F"/>
    <w:rsid w:val="00731E62"/>
    <w:rsid w:val="00733628"/>
    <w:rsid w:val="0074435E"/>
    <w:rsid w:val="0074636E"/>
    <w:rsid w:val="00754067"/>
    <w:rsid w:val="007561E1"/>
    <w:rsid w:val="007576EA"/>
    <w:rsid w:val="00761E1F"/>
    <w:rsid w:val="007627ED"/>
    <w:rsid w:val="00764C7C"/>
    <w:rsid w:val="00781D1A"/>
    <w:rsid w:val="007825C2"/>
    <w:rsid w:val="00784277"/>
    <w:rsid w:val="007853D4"/>
    <w:rsid w:val="00787E36"/>
    <w:rsid w:val="00794DA2"/>
    <w:rsid w:val="007A599C"/>
    <w:rsid w:val="007B208B"/>
    <w:rsid w:val="007B3DF2"/>
    <w:rsid w:val="007B6482"/>
    <w:rsid w:val="007C5520"/>
    <w:rsid w:val="007C7E3F"/>
    <w:rsid w:val="007D7A4D"/>
    <w:rsid w:val="007E35E4"/>
    <w:rsid w:val="007E5B29"/>
    <w:rsid w:val="007F6793"/>
    <w:rsid w:val="007F6D88"/>
    <w:rsid w:val="0080355D"/>
    <w:rsid w:val="0081141E"/>
    <w:rsid w:val="0081159C"/>
    <w:rsid w:val="008142A7"/>
    <w:rsid w:val="00822805"/>
    <w:rsid w:val="00824B75"/>
    <w:rsid w:val="00826EC8"/>
    <w:rsid w:val="008278F1"/>
    <w:rsid w:val="00833D0F"/>
    <w:rsid w:val="00843C1A"/>
    <w:rsid w:val="00847293"/>
    <w:rsid w:val="0085087F"/>
    <w:rsid w:val="00861A1D"/>
    <w:rsid w:val="00867201"/>
    <w:rsid w:val="0087389F"/>
    <w:rsid w:val="0087544D"/>
    <w:rsid w:val="00884FB2"/>
    <w:rsid w:val="008A53E0"/>
    <w:rsid w:val="008B4A09"/>
    <w:rsid w:val="008C3CCC"/>
    <w:rsid w:val="008C3FDD"/>
    <w:rsid w:val="008C5D9A"/>
    <w:rsid w:val="008F37A9"/>
    <w:rsid w:val="008F43FA"/>
    <w:rsid w:val="00906800"/>
    <w:rsid w:val="00911F80"/>
    <w:rsid w:val="00912BD7"/>
    <w:rsid w:val="00924697"/>
    <w:rsid w:val="00925B44"/>
    <w:rsid w:val="0093320C"/>
    <w:rsid w:val="0094496A"/>
    <w:rsid w:val="00952843"/>
    <w:rsid w:val="00955F18"/>
    <w:rsid w:val="00957D0B"/>
    <w:rsid w:val="00961D98"/>
    <w:rsid w:val="0096695C"/>
    <w:rsid w:val="009720F6"/>
    <w:rsid w:val="00972FDD"/>
    <w:rsid w:val="00973004"/>
    <w:rsid w:val="00982415"/>
    <w:rsid w:val="00991035"/>
    <w:rsid w:val="009952D3"/>
    <w:rsid w:val="00997D43"/>
    <w:rsid w:val="00997F29"/>
    <w:rsid w:val="009A6109"/>
    <w:rsid w:val="009A6F00"/>
    <w:rsid w:val="009A73E4"/>
    <w:rsid w:val="009A7710"/>
    <w:rsid w:val="009C2568"/>
    <w:rsid w:val="009C648E"/>
    <w:rsid w:val="009D1B91"/>
    <w:rsid w:val="009E3869"/>
    <w:rsid w:val="009F3C14"/>
    <w:rsid w:val="009F3F61"/>
    <w:rsid w:val="009F7594"/>
    <w:rsid w:val="009F7AAD"/>
    <w:rsid w:val="00A02454"/>
    <w:rsid w:val="00A038C7"/>
    <w:rsid w:val="00A06383"/>
    <w:rsid w:val="00A14C97"/>
    <w:rsid w:val="00A14D52"/>
    <w:rsid w:val="00A15E10"/>
    <w:rsid w:val="00A23FB2"/>
    <w:rsid w:val="00A362E6"/>
    <w:rsid w:val="00A5712B"/>
    <w:rsid w:val="00A61573"/>
    <w:rsid w:val="00A7127A"/>
    <w:rsid w:val="00A8104E"/>
    <w:rsid w:val="00A8140F"/>
    <w:rsid w:val="00A81B01"/>
    <w:rsid w:val="00A85017"/>
    <w:rsid w:val="00A85414"/>
    <w:rsid w:val="00AB304C"/>
    <w:rsid w:val="00AC4067"/>
    <w:rsid w:val="00AC5314"/>
    <w:rsid w:val="00AC7D33"/>
    <w:rsid w:val="00AD2B4E"/>
    <w:rsid w:val="00AD71D7"/>
    <w:rsid w:val="00AE2704"/>
    <w:rsid w:val="00AE6335"/>
    <w:rsid w:val="00B03375"/>
    <w:rsid w:val="00B30AD9"/>
    <w:rsid w:val="00B433C2"/>
    <w:rsid w:val="00B45E63"/>
    <w:rsid w:val="00B46E08"/>
    <w:rsid w:val="00B47815"/>
    <w:rsid w:val="00B51204"/>
    <w:rsid w:val="00B6279E"/>
    <w:rsid w:val="00B66DCB"/>
    <w:rsid w:val="00B737AA"/>
    <w:rsid w:val="00B76FD3"/>
    <w:rsid w:val="00B77351"/>
    <w:rsid w:val="00B800AD"/>
    <w:rsid w:val="00B87B34"/>
    <w:rsid w:val="00B955C2"/>
    <w:rsid w:val="00B96DC4"/>
    <w:rsid w:val="00B97F8C"/>
    <w:rsid w:val="00BA2E5C"/>
    <w:rsid w:val="00BA5E2A"/>
    <w:rsid w:val="00BA6772"/>
    <w:rsid w:val="00BC0DCD"/>
    <w:rsid w:val="00BD0EE1"/>
    <w:rsid w:val="00BD1A7E"/>
    <w:rsid w:val="00BD228E"/>
    <w:rsid w:val="00BD3895"/>
    <w:rsid w:val="00BD71F4"/>
    <w:rsid w:val="00BE21B2"/>
    <w:rsid w:val="00BE2ACD"/>
    <w:rsid w:val="00BF55A9"/>
    <w:rsid w:val="00BF6A6C"/>
    <w:rsid w:val="00C0116B"/>
    <w:rsid w:val="00C0661B"/>
    <w:rsid w:val="00C07D47"/>
    <w:rsid w:val="00C17579"/>
    <w:rsid w:val="00C22C7F"/>
    <w:rsid w:val="00C238BB"/>
    <w:rsid w:val="00C27DB2"/>
    <w:rsid w:val="00C30EFF"/>
    <w:rsid w:val="00C4018A"/>
    <w:rsid w:val="00C4052D"/>
    <w:rsid w:val="00C43093"/>
    <w:rsid w:val="00C43CD5"/>
    <w:rsid w:val="00C45DAB"/>
    <w:rsid w:val="00C46A14"/>
    <w:rsid w:val="00C50DD5"/>
    <w:rsid w:val="00C53737"/>
    <w:rsid w:val="00C53EB2"/>
    <w:rsid w:val="00C70C69"/>
    <w:rsid w:val="00C74C66"/>
    <w:rsid w:val="00C775B7"/>
    <w:rsid w:val="00C817F1"/>
    <w:rsid w:val="00C90AA7"/>
    <w:rsid w:val="00C92863"/>
    <w:rsid w:val="00C93802"/>
    <w:rsid w:val="00CA2607"/>
    <w:rsid w:val="00CA2A48"/>
    <w:rsid w:val="00CC28A5"/>
    <w:rsid w:val="00CC4C9B"/>
    <w:rsid w:val="00CC5A8D"/>
    <w:rsid w:val="00CD03E0"/>
    <w:rsid w:val="00CF260A"/>
    <w:rsid w:val="00D022D9"/>
    <w:rsid w:val="00D06B81"/>
    <w:rsid w:val="00D23DF0"/>
    <w:rsid w:val="00D2678F"/>
    <w:rsid w:val="00D36263"/>
    <w:rsid w:val="00D4027F"/>
    <w:rsid w:val="00D417C5"/>
    <w:rsid w:val="00D51DA2"/>
    <w:rsid w:val="00D52995"/>
    <w:rsid w:val="00D532D8"/>
    <w:rsid w:val="00D5404C"/>
    <w:rsid w:val="00D5545C"/>
    <w:rsid w:val="00D61A3F"/>
    <w:rsid w:val="00D629CC"/>
    <w:rsid w:val="00D72580"/>
    <w:rsid w:val="00D75494"/>
    <w:rsid w:val="00D76F7E"/>
    <w:rsid w:val="00D8020D"/>
    <w:rsid w:val="00D85FA2"/>
    <w:rsid w:val="00D86904"/>
    <w:rsid w:val="00DA4DA1"/>
    <w:rsid w:val="00DC11C3"/>
    <w:rsid w:val="00DC481F"/>
    <w:rsid w:val="00DD0273"/>
    <w:rsid w:val="00DD1F50"/>
    <w:rsid w:val="00DD2CD5"/>
    <w:rsid w:val="00DD44D4"/>
    <w:rsid w:val="00DE0C15"/>
    <w:rsid w:val="00DE2AF8"/>
    <w:rsid w:val="00DE5C8A"/>
    <w:rsid w:val="00DE7B1F"/>
    <w:rsid w:val="00DF2A45"/>
    <w:rsid w:val="00E0128C"/>
    <w:rsid w:val="00E019E0"/>
    <w:rsid w:val="00E04996"/>
    <w:rsid w:val="00E15CEB"/>
    <w:rsid w:val="00E240D5"/>
    <w:rsid w:val="00E24349"/>
    <w:rsid w:val="00E31B04"/>
    <w:rsid w:val="00E35F4D"/>
    <w:rsid w:val="00E37BD0"/>
    <w:rsid w:val="00E446E6"/>
    <w:rsid w:val="00E457B7"/>
    <w:rsid w:val="00E45C84"/>
    <w:rsid w:val="00E46EC9"/>
    <w:rsid w:val="00E50643"/>
    <w:rsid w:val="00E5331D"/>
    <w:rsid w:val="00E638E9"/>
    <w:rsid w:val="00E66D57"/>
    <w:rsid w:val="00E67A9B"/>
    <w:rsid w:val="00E715E6"/>
    <w:rsid w:val="00E743B8"/>
    <w:rsid w:val="00E75079"/>
    <w:rsid w:val="00E7716F"/>
    <w:rsid w:val="00EA4C0B"/>
    <w:rsid w:val="00EB13A1"/>
    <w:rsid w:val="00EB3992"/>
    <w:rsid w:val="00EB43B7"/>
    <w:rsid w:val="00ED5361"/>
    <w:rsid w:val="00EF7BB4"/>
    <w:rsid w:val="00F01BF2"/>
    <w:rsid w:val="00F028A5"/>
    <w:rsid w:val="00F07F59"/>
    <w:rsid w:val="00F23DEC"/>
    <w:rsid w:val="00F3008C"/>
    <w:rsid w:val="00F320CA"/>
    <w:rsid w:val="00F341D0"/>
    <w:rsid w:val="00F35020"/>
    <w:rsid w:val="00F3790C"/>
    <w:rsid w:val="00F50A3A"/>
    <w:rsid w:val="00F51839"/>
    <w:rsid w:val="00F55B34"/>
    <w:rsid w:val="00F6165A"/>
    <w:rsid w:val="00F63E10"/>
    <w:rsid w:val="00F670B0"/>
    <w:rsid w:val="00F679AB"/>
    <w:rsid w:val="00F70A5C"/>
    <w:rsid w:val="00FA1F22"/>
    <w:rsid w:val="00FB06DA"/>
    <w:rsid w:val="00FB3BA3"/>
    <w:rsid w:val="00FC4532"/>
    <w:rsid w:val="00FC4613"/>
    <w:rsid w:val="00FD077A"/>
    <w:rsid w:val="00FE04D0"/>
    <w:rsid w:val="00FE37C8"/>
    <w:rsid w:val="00FE53A8"/>
    <w:rsid w:val="00FE5711"/>
    <w:rsid w:val="00FF0C97"/>
    <w:rsid w:val="00FF43CD"/>
    <w:rsid w:val="00FF63A8"/>
    <w:rsid w:val="00FF7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D6519BD"/>
  <w15:docId w15:val="{9D6C9EC3-4C1C-4D2D-81E6-CE3156C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B51204"/>
    <w:rPr>
      <w:rFonts w:ascii="Arial" w:hAnsi="Arial"/>
      <w:szCs w:val="24"/>
    </w:rPr>
  </w:style>
  <w:style w:type="paragraph" w:styleId="Heading1">
    <w:name w:val="heading 1"/>
    <w:basedOn w:val="Normal"/>
    <w:next w:val="Normal"/>
    <w:semiHidden/>
    <w:qFormat/>
    <w:locked/>
    <w:rsid w:val="0001184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01184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011848"/>
    <w:pPr>
      <w:keepNext/>
      <w:spacing w:before="240" w:after="60"/>
      <w:outlineLvl w:val="2"/>
    </w:pPr>
    <w:rPr>
      <w:rFonts w:cs="Arial"/>
      <w:b/>
      <w:bCs/>
      <w:sz w:val="26"/>
      <w:szCs w:val="26"/>
    </w:rPr>
  </w:style>
  <w:style w:type="paragraph" w:styleId="Heading4">
    <w:name w:val="heading 4"/>
    <w:basedOn w:val="Normal"/>
    <w:next w:val="Normal"/>
    <w:semiHidden/>
    <w:qFormat/>
    <w:locked/>
    <w:rsid w:val="00011848"/>
    <w:pPr>
      <w:keepNext/>
      <w:spacing w:before="240" w:after="60"/>
      <w:outlineLvl w:val="3"/>
    </w:pPr>
    <w:rPr>
      <w:b/>
      <w:bCs/>
      <w:sz w:val="28"/>
      <w:szCs w:val="28"/>
    </w:rPr>
  </w:style>
  <w:style w:type="paragraph" w:styleId="Heading5">
    <w:name w:val="heading 5"/>
    <w:basedOn w:val="Normal"/>
    <w:next w:val="Normal"/>
    <w:semiHidden/>
    <w:qFormat/>
    <w:locked/>
    <w:rsid w:val="00011848"/>
    <w:pPr>
      <w:spacing w:before="240" w:after="60"/>
      <w:outlineLvl w:val="4"/>
    </w:pPr>
    <w:rPr>
      <w:b/>
      <w:bCs/>
      <w:i/>
      <w:iCs/>
      <w:sz w:val="26"/>
      <w:szCs w:val="26"/>
    </w:rPr>
  </w:style>
  <w:style w:type="paragraph" w:styleId="Heading6">
    <w:name w:val="heading 6"/>
    <w:basedOn w:val="Normal"/>
    <w:next w:val="Normal"/>
    <w:semiHidden/>
    <w:qFormat/>
    <w:locked/>
    <w:rsid w:val="00011848"/>
    <w:pPr>
      <w:spacing w:before="240" w:after="60"/>
      <w:outlineLvl w:val="5"/>
    </w:pPr>
    <w:rPr>
      <w:b/>
      <w:bCs/>
      <w:sz w:val="22"/>
      <w:szCs w:val="22"/>
    </w:rPr>
  </w:style>
  <w:style w:type="paragraph" w:styleId="Heading7">
    <w:name w:val="heading 7"/>
    <w:basedOn w:val="Normal"/>
    <w:next w:val="Normal"/>
    <w:semiHidden/>
    <w:qFormat/>
    <w:locked/>
    <w:rsid w:val="00011848"/>
    <w:pPr>
      <w:spacing w:before="240" w:after="60"/>
      <w:outlineLvl w:val="6"/>
    </w:pPr>
  </w:style>
  <w:style w:type="paragraph" w:styleId="Heading8">
    <w:name w:val="heading 8"/>
    <w:basedOn w:val="Normal"/>
    <w:next w:val="Normal"/>
    <w:semiHidden/>
    <w:qFormat/>
    <w:locked/>
    <w:rsid w:val="00011848"/>
    <w:pPr>
      <w:spacing w:before="240" w:after="60"/>
      <w:outlineLvl w:val="7"/>
    </w:pPr>
    <w:rPr>
      <w:i/>
      <w:iCs/>
    </w:rPr>
  </w:style>
  <w:style w:type="paragraph" w:styleId="Heading9">
    <w:name w:val="heading 9"/>
    <w:basedOn w:val="Normal"/>
    <w:next w:val="Normal"/>
    <w:semiHidden/>
    <w:qFormat/>
    <w:locked/>
    <w:rsid w:val="0001184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locked/>
    <w:rsid w:val="000118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51204"/>
    <w:pPr>
      <w:numPr>
        <w:numId w:val="6"/>
      </w:numPr>
    </w:pPr>
    <w:rPr>
      <w:rFonts w:cs="Arial"/>
      <w:szCs w:val="20"/>
      <w:lang w:eastAsia="en-US"/>
    </w:rPr>
  </w:style>
  <w:style w:type="paragraph" w:customStyle="1" w:styleId="QPPHeading1">
    <w:name w:val="QPP Heading 1"/>
    <w:basedOn w:val="Heading1"/>
    <w:autoRedefine/>
    <w:rsid w:val="00B51204"/>
    <w:pPr>
      <w:spacing w:before="100" w:after="200"/>
      <w:ind w:left="851" w:hanging="851"/>
    </w:pPr>
  </w:style>
  <w:style w:type="paragraph" w:customStyle="1" w:styleId="QPPBulletpoint3">
    <w:name w:val="QPP Bullet point 3"/>
    <w:basedOn w:val="Normal"/>
    <w:rsid w:val="00B51204"/>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B51204"/>
    <w:rPr>
      <w:b/>
    </w:rPr>
  </w:style>
  <w:style w:type="paragraph" w:customStyle="1" w:styleId="QPPTableTextBody">
    <w:name w:val="QPP Table Text Body"/>
    <w:basedOn w:val="QPPBodytext"/>
    <w:link w:val="QPPTableTextBodyChar"/>
    <w:autoRedefine/>
    <w:rsid w:val="00B51204"/>
    <w:pPr>
      <w:spacing w:before="60" w:after="60"/>
    </w:pPr>
  </w:style>
  <w:style w:type="paragraph" w:customStyle="1" w:styleId="QPPBodytext">
    <w:name w:val="QPP Body text"/>
    <w:basedOn w:val="Normal"/>
    <w:link w:val="QPPBodytextChar"/>
    <w:rsid w:val="00B51204"/>
    <w:pPr>
      <w:autoSpaceDE w:val="0"/>
      <w:autoSpaceDN w:val="0"/>
      <w:adjustRightInd w:val="0"/>
    </w:pPr>
    <w:rPr>
      <w:rFonts w:cs="Arial"/>
      <w:color w:val="000000"/>
      <w:szCs w:val="20"/>
    </w:rPr>
  </w:style>
  <w:style w:type="character" w:customStyle="1" w:styleId="QPPBodytextChar">
    <w:name w:val="QPP Body text Char"/>
    <w:link w:val="QPPBodytext"/>
    <w:rsid w:val="00011848"/>
    <w:rPr>
      <w:rFonts w:ascii="Arial" w:hAnsi="Arial" w:cs="Arial"/>
      <w:color w:val="000000"/>
    </w:rPr>
  </w:style>
  <w:style w:type="paragraph" w:customStyle="1" w:styleId="QPPBulletpoint2">
    <w:name w:val="QPP Bullet point 2"/>
    <w:basedOn w:val="Normal"/>
    <w:link w:val="QPPBulletpoint2Char"/>
    <w:rsid w:val="00B51204"/>
    <w:pPr>
      <w:numPr>
        <w:numId w:val="12"/>
      </w:numPr>
    </w:pPr>
    <w:rPr>
      <w:rFonts w:cs="Arial"/>
      <w:szCs w:val="20"/>
      <w:lang w:eastAsia="en-US"/>
    </w:rPr>
  </w:style>
  <w:style w:type="paragraph" w:customStyle="1" w:styleId="QPPTableHeadingStyle1">
    <w:name w:val="QPP Table Heading Style 1"/>
    <w:basedOn w:val="QPPHeading4"/>
    <w:rsid w:val="00B51204"/>
    <w:pPr>
      <w:spacing w:after="0"/>
      <w:ind w:left="0" w:firstLine="0"/>
    </w:pPr>
  </w:style>
  <w:style w:type="paragraph" w:customStyle="1" w:styleId="QPPHeading4">
    <w:name w:val="QPP Heading 4"/>
    <w:basedOn w:val="Normal"/>
    <w:link w:val="QPPHeading4Char"/>
    <w:autoRedefine/>
    <w:rsid w:val="00B51204"/>
    <w:pPr>
      <w:keepNext/>
      <w:spacing w:before="100" w:after="200"/>
      <w:ind w:left="851" w:hanging="851"/>
      <w:outlineLvl w:val="2"/>
    </w:pPr>
    <w:rPr>
      <w:rFonts w:cs="Arial"/>
      <w:b/>
      <w:bCs/>
      <w:szCs w:val="26"/>
    </w:rPr>
  </w:style>
  <w:style w:type="paragraph" w:customStyle="1" w:styleId="QPPHeading2">
    <w:name w:val="QPP Heading 2"/>
    <w:basedOn w:val="Normal"/>
    <w:autoRedefine/>
    <w:rsid w:val="00B5120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B51204"/>
    <w:rPr>
      <w:i/>
      <w:iCs/>
    </w:rPr>
  </w:style>
  <w:style w:type="paragraph" w:customStyle="1" w:styleId="QPPEditorsNoteStyle1">
    <w:name w:val="QPP Editor's Note Style 1"/>
    <w:basedOn w:val="Normal"/>
    <w:next w:val="QPPBodytext"/>
    <w:link w:val="QPPEditorsNoteStyle1Char"/>
    <w:rsid w:val="00B51204"/>
    <w:pPr>
      <w:spacing w:before="100" w:beforeAutospacing="1" w:after="100" w:afterAutospacing="1"/>
    </w:pPr>
    <w:rPr>
      <w:sz w:val="16"/>
      <w:szCs w:val="16"/>
    </w:rPr>
  </w:style>
  <w:style w:type="paragraph" w:customStyle="1" w:styleId="QPPFooter">
    <w:name w:val="QPP Footer"/>
    <w:basedOn w:val="Normal"/>
    <w:rsid w:val="00B5120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51204"/>
    <w:pPr>
      <w:spacing w:before="100" w:after="100"/>
      <w:ind w:left="567"/>
    </w:pPr>
    <w:rPr>
      <w:sz w:val="16"/>
      <w:szCs w:val="16"/>
    </w:rPr>
  </w:style>
  <w:style w:type="paragraph" w:customStyle="1" w:styleId="QPPEditorsnotebulletpoint1">
    <w:name w:val="QPP Editor's note bullet point 1"/>
    <w:basedOn w:val="Normal"/>
    <w:rsid w:val="00B51204"/>
    <w:pPr>
      <w:numPr>
        <w:numId w:val="1"/>
      </w:numPr>
      <w:tabs>
        <w:tab w:val="left" w:pos="426"/>
      </w:tabs>
    </w:pPr>
    <w:rPr>
      <w:sz w:val="16"/>
      <w:szCs w:val="16"/>
    </w:rPr>
  </w:style>
  <w:style w:type="paragraph" w:customStyle="1" w:styleId="QPPBullet">
    <w:name w:val="QPP Bullet"/>
    <w:basedOn w:val="Normal"/>
    <w:autoRedefine/>
    <w:rsid w:val="00B51204"/>
    <w:pPr>
      <w:numPr>
        <w:numId w:val="2"/>
      </w:numPr>
      <w:spacing w:before="60" w:after="40"/>
    </w:pPr>
    <w:rPr>
      <w:rFonts w:eastAsia="MS Mincho"/>
      <w:lang w:eastAsia="en-US"/>
    </w:rPr>
  </w:style>
  <w:style w:type="paragraph" w:customStyle="1" w:styleId="QPPHeading3">
    <w:name w:val="QPP Heading 3"/>
    <w:basedOn w:val="Normal"/>
    <w:autoRedefine/>
    <w:rsid w:val="00B51204"/>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B51204"/>
    <w:pPr>
      <w:numPr>
        <w:numId w:val="3"/>
      </w:numPr>
    </w:pPr>
  </w:style>
  <w:style w:type="paragraph" w:customStyle="1" w:styleId="QPPSubscript">
    <w:name w:val="QPP Subscript"/>
    <w:basedOn w:val="QPPBodytext"/>
    <w:next w:val="QPPBodytext"/>
    <w:link w:val="QPPSubscriptChar"/>
    <w:rsid w:val="00B51204"/>
    <w:rPr>
      <w:vertAlign w:val="subscript"/>
    </w:rPr>
  </w:style>
  <w:style w:type="character" w:customStyle="1" w:styleId="QPPEditorsNoteStyle1Char">
    <w:name w:val="QPP Editor's Note Style 1 Char"/>
    <w:link w:val="QPPEditorsNoteStyle1"/>
    <w:rsid w:val="00011848"/>
    <w:rPr>
      <w:rFonts w:ascii="Arial" w:hAnsi="Arial"/>
      <w:sz w:val="16"/>
      <w:szCs w:val="16"/>
    </w:rPr>
  </w:style>
  <w:style w:type="paragraph" w:customStyle="1" w:styleId="QPPBulletPoint5DOT">
    <w:name w:val="QPP Bullet Point 5 DOT"/>
    <w:basedOn w:val="QPPBodytext"/>
    <w:autoRedefine/>
    <w:rsid w:val="00B51204"/>
    <w:pPr>
      <w:numPr>
        <w:numId w:val="5"/>
      </w:numPr>
    </w:pPr>
  </w:style>
  <w:style w:type="character" w:customStyle="1" w:styleId="QPPTableTextBodyChar">
    <w:name w:val="QPP Table Text Body Char"/>
    <w:basedOn w:val="QPPBodytextChar"/>
    <w:link w:val="QPPTableTextBody"/>
    <w:rsid w:val="00011848"/>
    <w:rPr>
      <w:rFonts w:ascii="Arial" w:hAnsi="Arial" w:cs="Arial"/>
      <w:color w:val="000000"/>
    </w:rPr>
  </w:style>
  <w:style w:type="character" w:styleId="FollowedHyperlink">
    <w:name w:val="FollowedHyperlink"/>
    <w:semiHidden/>
    <w:locked/>
    <w:rsid w:val="00011848"/>
    <w:rPr>
      <w:color w:val="800080"/>
      <w:u w:val="single"/>
    </w:rPr>
  </w:style>
  <w:style w:type="paragraph" w:customStyle="1" w:styleId="QPPBodyTextITALIC">
    <w:name w:val="QPP Body Text ITALIC"/>
    <w:basedOn w:val="QPPBodytext"/>
    <w:autoRedefine/>
    <w:rsid w:val="00B51204"/>
    <w:rPr>
      <w:i/>
    </w:rPr>
  </w:style>
  <w:style w:type="paragraph" w:customStyle="1" w:styleId="QPPSuperscript">
    <w:name w:val="QPP Superscript"/>
    <w:basedOn w:val="QPPBodytext"/>
    <w:next w:val="QPPBodytext"/>
    <w:link w:val="QPPSuperscriptChar"/>
    <w:rsid w:val="00B51204"/>
    <w:rPr>
      <w:vertAlign w:val="superscript"/>
    </w:rPr>
  </w:style>
  <w:style w:type="character" w:customStyle="1" w:styleId="QPPSuperscriptChar">
    <w:name w:val="QPP Superscript Char"/>
    <w:link w:val="QPPSuperscript"/>
    <w:rsid w:val="00011848"/>
    <w:rPr>
      <w:rFonts w:ascii="Arial" w:hAnsi="Arial" w:cs="Arial"/>
      <w:color w:val="000000"/>
      <w:vertAlign w:val="superscript"/>
    </w:rPr>
  </w:style>
  <w:style w:type="paragraph" w:customStyle="1" w:styleId="HGTableBullet2">
    <w:name w:val="HG Table Bullet 2"/>
    <w:basedOn w:val="QPPTableTextBody"/>
    <w:rsid w:val="00B51204"/>
    <w:pPr>
      <w:numPr>
        <w:numId w:val="23"/>
      </w:numPr>
      <w:tabs>
        <w:tab w:val="left" w:pos="567"/>
      </w:tabs>
    </w:pPr>
  </w:style>
  <w:style w:type="paragraph" w:customStyle="1" w:styleId="HGTableBullet3">
    <w:name w:val="HG Table Bullet 3"/>
    <w:basedOn w:val="QPPTableTextBody"/>
    <w:rsid w:val="00B51204"/>
    <w:pPr>
      <w:numPr>
        <w:numId w:val="7"/>
      </w:numPr>
    </w:pPr>
  </w:style>
  <w:style w:type="paragraph" w:customStyle="1" w:styleId="HGTableBullet4">
    <w:name w:val="HG Table Bullet 4"/>
    <w:basedOn w:val="QPPTableTextBody"/>
    <w:rsid w:val="00B51204"/>
    <w:pPr>
      <w:numPr>
        <w:numId w:val="8"/>
      </w:numPr>
      <w:tabs>
        <w:tab w:val="left" w:pos="567"/>
      </w:tabs>
    </w:pPr>
  </w:style>
  <w:style w:type="character" w:customStyle="1" w:styleId="QPPBulletPoint1Char">
    <w:name w:val="QPP Bullet Point 1 Char"/>
    <w:basedOn w:val="QPPBodytextChar"/>
    <w:link w:val="QPPBulletPoint1"/>
    <w:rsid w:val="00E15CEB"/>
    <w:rPr>
      <w:rFonts w:ascii="Arial" w:hAnsi="Arial" w:cs="Arial"/>
      <w:color w:val="000000"/>
    </w:rPr>
  </w:style>
  <w:style w:type="character" w:customStyle="1" w:styleId="QPPHeading4Char">
    <w:name w:val="QPP Heading 4 Char"/>
    <w:link w:val="QPPHeading4"/>
    <w:rsid w:val="00011848"/>
    <w:rPr>
      <w:rFonts w:ascii="Arial" w:hAnsi="Arial" w:cs="Arial"/>
      <w:b/>
      <w:bCs/>
      <w:szCs w:val="26"/>
    </w:rPr>
  </w:style>
  <w:style w:type="character" w:customStyle="1" w:styleId="QPPBulletpoint2Char">
    <w:name w:val="QPP Bullet point 2 Char"/>
    <w:link w:val="QPPBulletpoint2"/>
    <w:rsid w:val="001F7C06"/>
    <w:rPr>
      <w:rFonts w:ascii="Arial" w:hAnsi="Arial" w:cs="Arial"/>
      <w:lang w:eastAsia="en-US"/>
    </w:rPr>
  </w:style>
  <w:style w:type="character" w:customStyle="1" w:styleId="QPPTableTextBoldChar">
    <w:name w:val="QPP Table Text Bold Char"/>
    <w:link w:val="QPPTableTextBold"/>
    <w:rsid w:val="001F7C06"/>
    <w:rPr>
      <w:rFonts w:ascii="Arial" w:hAnsi="Arial" w:cs="Arial"/>
      <w:b/>
      <w:color w:val="000000"/>
    </w:rPr>
  </w:style>
  <w:style w:type="paragraph" w:styleId="BalloonText">
    <w:name w:val="Balloon Text"/>
    <w:basedOn w:val="Normal"/>
    <w:semiHidden/>
    <w:locked/>
    <w:rsid w:val="00011848"/>
    <w:rPr>
      <w:rFonts w:ascii="Tahoma" w:hAnsi="Tahoma" w:cs="Tahoma"/>
      <w:sz w:val="16"/>
      <w:szCs w:val="16"/>
    </w:rPr>
  </w:style>
  <w:style w:type="paragraph" w:styleId="CommentText">
    <w:name w:val="annotation text"/>
    <w:basedOn w:val="Normal"/>
    <w:link w:val="CommentTextChar"/>
    <w:semiHidden/>
    <w:locked/>
    <w:rsid w:val="00011848"/>
    <w:rPr>
      <w:szCs w:val="20"/>
    </w:rPr>
  </w:style>
  <w:style w:type="paragraph" w:styleId="Header">
    <w:name w:val="header"/>
    <w:basedOn w:val="Normal"/>
    <w:semiHidden/>
    <w:locked/>
    <w:rsid w:val="00011848"/>
    <w:pPr>
      <w:tabs>
        <w:tab w:val="center" w:pos="4153"/>
        <w:tab w:val="right" w:pos="8306"/>
      </w:tabs>
    </w:pPr>
  </w:style>
  <w:style w:type="paragraph" w:styleId="Footer">
    <w:name w:val="footer"/>
    <w:basedOn w:val="Normal"/>
    <w:semiHidden/>
    <w:locked/>
    <w:rsid w:val="00011848"/>
    <w:pPr>
      <w:tabs>
        <w:tab w:val="center" w:pos="4153"/>
        <w:tab w:val="right" w:pos="8306"/>
      </w:tabs>
    </w:pPr>
  </w:style>
  <w:style w:type="paragraph" w:customStyle="1" w:styleId="QPPDotBulletPoint">
    <w:name w:val="QPP Dot Bullet Point"/>
    <w:basedOn w:val="Normal"/>
    <w:semiHidden/>
    <w:locked/>
    <w:rsid w:val="00011848"/>
    <w:pPr>
      <w:numPr>
        <w:numId w:val="25"/>
      </w:numPr>
    </w:pPr>
  </w:style>
  <w:style w:type="paragraph" w:customStyle="1" w:styleId="QPPTableBullet">
    <w:name w:val="QPP Table Bullet"/>
    <w:basedOn w:val="Normal"/>
    <w:rsid w:val="00B51204"/>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011848"/>
    <w:rPr>
      <w:rFonts w:ascii="Arial" w:hAnsi="Arial" w:cs="Arial"/>
      <w:color w:val="000000"/>
      <w:vertAlign w:val="subscript"/>
    </w:rPr>
  </w:style>
  <w:style w:type="character" w:styleId="CommentReference">
    <w:name w:val="annotation reference"/>
    <w:semiHidden/>
    <w:locked/>
    <w:rsid w:val="00011848"/>
    <w:rPr>
      <w:sz w:val="16"/>
      <w:szCs w:val="16"/>
    </w:rPr>
  </w:style>
  <w:style w:type="paragraph" w:styleId="CommentSubject">
    <w:name w:val="annotation subject"/>
    <w:basedOn w:val="CommentText"/>
    <w:next w:val="CommentText"/>
    <w:link w:val="CommentSubjectChar"/>
    <w:semiHidden/>
    <w:locked/>
    <w:rsid w:val="00011848"/>
    <w:rPr>
      <w:b/>
      <w:bCs/>
    </w:rPr>
  </w:style>
  <w:style w:type="character" w:customStyle="1" w:styleId="CommentTextChar">
    <w:name w:val="Comment Text Char"/>
    <w:basedOn w:val="DefaultParagraphFont"/>
    <w:link w:val="CommentText"/>
    <w:semiHidden/>
    <w:rsid w:val="0074636E"/>
    <w:rPr>
      <w:rFonts w:ascii="Arial" w:hAnsi="Arial"/>
    </w:rPr>
  </w:style>
  <w:style w:type="character" w:customStyle="1" w:styleId="CommentSubjectChar">
    <w:name w:val="Comment Subject Char"/>
    <w:basedOn w:val="CommentTextChar"/>
    <w:link w:val="CommentSubject"/>
    <w:semiHidden/>
    <w:rsid w:val="0074636E"/>
    <w:rPr>
      <w:rFonts w:ascii="Arial" w:hAnsi="Arial"/>
      <w:b/>
      <w:bCs/>
    </w:rPr>
  </w:style>
  <w:style w:type="paragraph" w:styleId="ListParagraph">
    <w:name w:val="List Paragraph"/>
    <w:basedOn w:val="Normal"/>
    <w:uiPriority w:val="34"/>
    <w:semiHidden/>
    <w:qFormat/>
    <w:rsid w:val="00B51204"/>
    <w:pPr>
      <w:ind w:left="720"/>
    </w:pPr>
    <w:rPr>
      <w:rFonts w:ascii="Calibri" w:eastAsia="Calibri" w:hAnsi="Calibri" w:cs="Calibri"/>
      <w:sz w:val="22"/>
      <w:szCs w:val="22"/>
      <w:lang w:eastAsia="en-US"/>
    </w:rPr>
  </w:style>
  <w:style w:type="numbering" w:styleId="111111">
    <w:name w:val="Outline List 2"/>
    <w:basedOn w:val="NoList"/>
    <w:semiHidden/>
    <w:locked/>
    <w:rsid w:val="00011848"/>
  </w:style>
  <w:style w:type="numbering" w:styleId="1ai">
    <w:name w:val="Outline List 1"/>
    <w:basedOn w:val="NoList"/>
    <w:semiHidden/>
    <w:locked/>
    <w:rsid w:val="00011848"/>
  </w:style>
  <w:style w:type="numbering" w:styleId="ArticleSection">
    <w:name w:val="Outline List 3"/>
    <w:basedOn w:val="NoList"/>
    <w:semiHidden/>
    <w:locked/>
    <w:rsid w:val="00011848"/>
  </w:style>
  <w:style w:type="paragraph" w:styleId="Bibliography">
    <w:name w:val="Bibliography"/>
    <w:basedOn w:val="Normal"/>
    <w:next w:val="Normal"/>
    <w:uiPriority w:val="37"/>
    <w:semiHidden/>
    <w:unhideWhenUsed/>
    <w:rsid w:val="00B51204"/>
  </w:style>
  <w:style w:type="paragraph" w:styleId="BlockText">
    <w:name w:val="Block Text"/>
    <w:basedOn w:val="Normal"/>
    <w:semiHidden/>
    <w:locked/>
    <w:rsid w:val="000118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11848"/>
    <w:pPr>
      <w:spacing w:after="120"/>
    </w:pPr>
  </w:style>
  <w:style w:type="character" w:customStyle="1" w:styleId="BodyTextChar">
    <w:name w:val="Body Text Char"/>
    <w:basedOn w:val="DefaultParagraphFont"/>
    <w:link w:val="BodyText"/>
    <w:semiHidden/>
    <w:rsid w:val="00011848"/>
    <w:rPr>
      <w:rFonts w:ascii="Arial" w:hAnsi="Arial"/>
      <w:szCs w:val="24"/>
    </w:rPr>
  </w:style>
  <w:style w:type="paragraph" w:styleId="BodyText2">
    <w:name w:val="Body Text 2"/>
    <w:basedOn w:val="Normal"/>
    <w:link w:val="BodyText2Char"/>
    <w:semiHidden/>
    <w:locked/>
    <w:rsid w:val="00011848"/>
    <w:pPr>
      <w:spacing w:after="120" w:line="480" w:lineRule="auto"/>
    </w:pPr>
  </w:style>
  <w:style w:type="character" w:customStyle="1" w:styleId="BodyText2Char">
    <w:name w:val="Body Text 2 Char"/>
    <w:basedOn w:val="DefaultParagraphFont"/>
    <w:link w:val="BodyText2"/>
    <w:semiHidden/>
    <w:rsid w:val="00011848"/>
    <w:rPr>
      <w:rFonts w:ascii="Arial" w:hAnsi="Arial"/>
      <w:szCs w:val="24"/>
    </w:rPr>
  </w:style>
  <w:style w:type="paragraph" w:styleId="BodyText3">
    <w:name w:val="Body Text 3"/>
    <w:basedOn w:val="Normal"/>
    <w:link w:val="BodyText3Char"/>
    <w:semiHidden/>
    <w:locked/>
    <w:rsid w:val="00011848"/>
    <w:pPr>
      <w:spacing w:after="120"/>
    </w:pPr>
    <w:rPr>
      <w:sz w:val="16"/>
      <w:szCs w:val="16"/>
    </w:rPr>
  </w:style>
  <w:style w:type="character" w:customStyle="1" w:styleId="BodyText3Char">
    <w:name w:val="Body Text 3 Char"/>
    <w:basedOn w:val="DefaultParagraphFont"/>
    <w:link w:val="BodyText3"/>
    <w:semiHidden/>
    <w:rsid w:val="00011848"/>
    <w:rPr>
      <w:rFonts w:ascii="Arial" w:hAnsi="Arial"/>
      <w:sz w:val="16"/>
      <w:szCs w:val="16"/>
    </w:rPr>
  </w:style>
  <w:style w:type="paragraph" w:styleId="BodyTextFirstIndent">
    <w:name w:val="Body Text First Indent"/>
    <w:basedOn w:val="BodyText"/>
    <w:link w:val="BodyTextFirstIndentChar"/>
    <w:semiHidden/>
    <w:locked/>
    <w:rsid w:val="00011848"/>
    <w:pPr>
      <w:spacing w:after="0"/>
      <w:ind w:firstLine="360"/>
    </w:pPr>
  </w:style>
  <w:style w:type="character" w:customStyle="1" w:styleId="BodyTextFirstIndentChar">
    <w:name w:val="Body Text First Indent Char"/>
    <w:basedOn w:val="BodyTextChar"/>
    <w:link w:val="BodyTextFirstIndent"/>
    <w:semiHidden/>
    <w:rsid w:val="00011848"/>
    <w:rPr>
      <w:rFonts w:ascii="Arial" w:hAnsi="Arial"/>
      <w:szCs w:val="24"/>
    </w:rPr>
  </w:style>
  <w:style w:type="paragraph" w:styleId="BodyTextIndent">
    <w:name w:val="Body Text Indent"/>
    <w:basedOn w:val="Normal"/>
    <w:link w:val="BodyTextIndentChar"/>
    <w:semiHidden/>
    <w:locked/>
    <w:rsid w:val="00011848"/>
    <w:pPr>
      <w:spacing w:after="120"/>
      <w:ind w:left="283"/>
    </w:pPr>
  </w:style>
  <w:style w:type="character" w:customStyle="1" w:styleId="BodyTextIndentChar">
    <w:name w:val="Body Text Indent Char"/>
    <w:basedOn w:val="DefaultParagraphFont"/>
    <w:link w:val="BodyTextIndent"/>
    <w:semiHidden/>
    <w:rsid w:val="00011848"/>
    <w:rPr>
      <w:rFonts w:ascii="Arial" w:hAnsi="Arial"/>
      <w:szCs w:val="24"/>
    </w:rPr>
  </w:style>
  <w:style w:type="paragraph" w:styleId="BodyTextFirstIndent2">
    <w:name w:val="Body Text First Indent 2"/>
    <w:basedOn w:val="BodyTextIndent"/>
    <w:link w:val="BodyTextFirstIndent2Char"/>
    <w:semiHidden/>
    <w:locked/>
    <w:rsid w:val="00011848"/>
    <w:pPr>
      <w:spacing w:after="0"/>
      <w:ind w:left="360" w:firstLine="360"/>
    </w:pPr>
  </w:style>
  <w:style w:type="character" w:customStyle="1" w:styleId="BodyTextFirstIndent2Char">
    <w:name w:val="Body Text First Indent 2 Char"/>
    <w:basedOn w:val="BodyTextIndentChar"/>
    <w:link w:val="BodyTextFirstIndent2"/>
    <w:semiHidden/>
    <w:rsid w:val="00011848"/>
    <w:rPr>
      <w:rFonts w:ascii="Arial" w:hAnsi="Arial"/>
      <w:szCs w:val="24"/>
    </w:rPr>
  </w:style>
  <w:style w:type="paragraph" w:styleId="BodyTextIndent2">
    <w:name w:val="Body Text Indent 2"/>
    <w:basedOn w:val="Normal"/>
    <w:link w:val="BodyTextIndent2Char"/>
    <w:semiHidden/>
    <w:locked/>
    <w:rsid w:val="00011848"/>
    <w:pPr>
      <w:spacing w:after="120" w:line="480" w:lineRule="auto"/>
      <w:ind w:left="283"/>
    </w:pPr>
  </w:style>
  <w:style w:type="character" w:customStyle="1" w:styleId="BodyTextIndent2Char">
    <w:name w:val="Body Text Indent 2 Char"/>
    <w:basedOn w:val="DefaultParagraphFont"/>
    <w:link w:val="BodyTextIndent2"/>
    <w:semiHidden/>
    <w:rsid w:val="00011848"/>
    <w:rPr>
      <w:rFonts w:ascii="Arial" w:hAnsi="Arial"/>
      <w:szCs w:val="24"/>
    </w:rPr>
  </w:style>
  <w:style w:type="paragraph" w:styleId="BodyTextIndent3">
    <w:name w:val="Body Text Indent 3"/>
    <w:basedOn w:val="Normal"/>
    <w:link w:val="BodyTextIndent3Char"/>
    <w:semiHidden/>
    <w:locked/>
    <w:rsid w:val="00011848"/>
    <w:pPr>
      <w:spacing w:after="120"/>
      <w:ind w:left="283"/>
    </w:pPr>
    <w:rPr>
      <w:sz w:val="16"/>
      <w:szCs w:val="16"/>
    </w:rPr>
  </w:style>
  <w:style w:type="character" w:customStyle="1" w:styleId="BodyTextIndent3Char">
    <w:name w:val="Body Text Indent 3 Char"/>
    <w:basedOn w:val="DefaultParagraphFont"/>
    <w:link w:val="BodyTextIndent3"/>
    <w:semiHidden/>
    <w:rsid w:val="00011848"/>
    <w:rPr>
      <w:rFonts w:ascii="Arial" w:hAnsi="Arial"/>
      <w:sz w:val="16"/>
      <w:szCs w:val="16"/>
    </w:rPr>
  </w:style>
  <w:style w:type="character" w:styleId="BookTitle">
    <w:name w:val="Book Title"/>
    <w:basedOn w:val="DefaultParagraphFont"/>
    <w:uiPriority w:val="33"/>
    <w:semiHidden/>
    <w:qFormat/>
    <w:rsid w:val="00B51204"/>
    <w:rPr>
      <w:b/>
      <w:bCs/>
      <w:smallCaps/>
      <w:spacing w:val="5"/>
    </w:rPr>
  </w:style>
  <w:style w:type="paragraph" w:styleId="Caption">
    <w:name w:val="caption"/>
    <w:basedOn w:val="Normal"/>
    <w:next w:val="Normal"/>
    <w:semiHidden/>
    <w:unhideWhenUsed/>
    <w:qFormat/>
    <w:locked/>
    <w:rsid w:val="00011848"/>
    <w:pPr>
      <w:spacing w:after="200"/>
    </w:pPr>
    <w:rPr>
      <w:b/>
      <w:bCs/>
      <w:color w:val="4F81BD" w:themeColor="accent1"/>
      <w:sz w:val="18"/>
      <w:szCs w:val="18"/>
    </w:rPr>
  </w:style>
  <w:style w:type="paragraph" w:styleId="Closing">
    <w:name w:val="Closing"/>
    <w:basedOn w:val="Normal"/>
    <w:link w:val="ClosingChar"/>
    <w:semiHidden/>
    <w:locked/>
    <w:rsid w:val="00011848"/>
    <w:pPr>
      <w:ind w:left="4252"/>
    </w:pPr>
  </w:style>
  <w:style w:type="character" w:customStyle="1" w:styleId="ClosingChar">
    <w:name w:val="Closing Char"/>
    <w:basedOn w:val="DefaultParagraphFont"/>
    <w:link w:val="Closing"/>
    <w:semiHidden/>
    <w:rsid w:val="00011848"/>
    <w:rPr>
      <w:rFonts w:ascii="Arial" w:hAnsi="Arial"/>
      <w:szCs w:val="24"/>
    </w:rPr>
  </w:style>
  <w:style w:type="table" w:styleId="ColorfulGrid">
    <w:name w:val="Colorful Grid"/>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5120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5120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5120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5120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5120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5120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5120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5120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5120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5120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5120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5120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5120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5120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5120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B5120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5120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5120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5120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5120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5120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5120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11848"/>
  </w:style>
  <w:style w:type="character" w:customStyle="1" w:styleId="DateChar">
    <w:name w:val="Date Char"/>
    <w:basedOn w:val="DefaultParagraphFont"/>
    <w:link w:val="Date"/>
    <w:semiHidden/>
    <w:rsid w:val="00011848"/>
    <w:rPr>
      <w:rFonts w:ascii="Arial" w:hAnsi="Arial"/>
      <w:szCs w:val="24"/>
    </w:rPr>
  </w:style>
  <w:style w:type="paragraph" w:styleId="DocumentMap">
    <w:name w:val="Document Map"/>
    <w:basedOn w:val="Normal"/>
    <w:link w:val="DocumentMapChar"/>
    <w:semiHidden/>
    <w:locked/>
    <w:rsid w:val="00011848"/>
    <w:rPr>
      <w:rFonts w:ascii="Tahoma" w:hAnsi="Tahoma" w:cs="Tahoma"/>
      <w:sz w:val="16"/>
      <w:szCs w:val="16"/>
    </w:rPr>
  </w:style>
  <w:style w:type="character" w:customStyle="1" w:styleId="DocumentMapChar">
    <w:name w:val="Document Map Char"/>
    <w:basedOn w:val="DefaultParagraphFont"/>
    <w:link w:val="DocumentMap"/>
    <w:semiHidden/>
    <w:rsid w:val="00011848"/>
    <w:rPr>
      <w:rFonts w:ascii="Tahoma" w:hAnsi="Tahoma" w:cs="Tahoma"/>
      <w:sz w:val="16"/>
      <w:szCs w:val="16"/>
    </w:rPr>
  </w:style>
  <w:style w:type="paragraph" w:styleId="E-mailSignature">
    <w:name w:val="E-mail Signature"/>
    <w:basedOn w:val="Normal"/>
    <w:link w:val="E-mailSignatureChar"/>
    <w:semiHidden/>
    <w:locked/>
    <w:rsid w:val="00011848"/>
  </w:style>
  <w:style w:type="character" w:customStyle="1" w:styleId="E-mailSignatureChar">
    <w:name w:val="E-mail Signature Char"/>
    <w:basedOn w:val="DefaultParagraphFont"/>
    <w:link w:val="E-mailSignature"/>
    <w:semiHidden/>
    <w:rsid w:val="00011848"/>
    <w:rPr>
      <w:rFonts w:ascii="Arial" w:hAnsi="Arial"/>
      <w:szCs w:val="24"/>
    </w:rPr>
  </w:style>
  <w:style w:type="character" w:styleId="Emphasis">
    <w:name w:val="Emphasis"/>
    <w:basedOn w:val="DefaultParagraphFont"/>
    <w:semiHidden/>
    <w:qFormat/>
    <w:locked/>
    <w:rsid w:val="00011848"/>
    <w:rPr>
      <w:i/>
      <w:iCs/>
    </w:rPr>
  </w:style>
  <w:style w:type="character" w:styleId="EndnoteReference">
    <w:name w:val="endnote reference"/>
    <w:basedOn w:val="DefaultParagraphFont"/>
    <w:semiHidden/>
    <w:locked/>
    <w:rsid w:val="00011848"/>
    <w:rPr>
      <w:vertAlign w:val="superscript"/>
    </w:rPr>
  </w:style>
  <w:style w:type="paragraph" w:styleId="EndnoteText">
    <w:name w:val="endnote text"/>
    <w:basedOn w:val="Normal"/>
    <w:link w:val="EndnoteTextChar"/>
    <w:semiHidden/>
    <w:locked/>
    <w:rsid w:val="00011848"/>
    <w:rPr>
      <w:szCs w:val="20"/>
    </w:rPr>
  </w:style>
  <w:style w:type="character" w:customStyle="1" w:styleId="EndnoteTextChar">
    <w:name w:val="Endnote Text Char"/>
    <w:basedOn w:val="DefaultParagraphFont"/>
    <w:link w:val="EndnoteText"/>
    <w:semiHidden/>
    <w:rsid w:val="00011848"/>
    <w:rPr>
      <w:rFonts w:ascii="Arial" w:hAnsi="Arial"/>
    </w:rPr>
  </w:style>
  <w:style w:type="paragraph" w:styleId="EnvelopeAddress">
    <w:name w:val="envelope address"/>
    <w:basedOn w:val="Normal"/>
    <w:semiHidden/>
    <w:locked/>
    <w:rsid w:val="0001184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11848"/>
    <w:rPr>
      <w:rFonts w:asciiTheme="majorHAnsi" w:eastAsiaTheme="majorEastAsia" w:hAnsiTheme="majorHAnsi" w:cstheme="majorBidi"/>
      <w:szCs w:val="20"/>
    </w:rPr>
  </w:style>
  <w:style w:type="character" w:styleId="FootnoteReference">
    <w:name w:val="footnote reference"/>
    <w:basedOn w:val="DefaultParagraphFont"/>
    <w:semiHidden/>
    <w:locked/>
    <w:rsid w:val="00011848"/>
    <w:rPr>
      <w:vertAlign w:val="superscript"/>
    </w:rPr>
  </w:style>
  <w:style w:type="paragraph" w:styleId="FootnoteText">
    <w:name w:val="footnote text"/>
    <w:basedOn w:val="Normal"/>
    <w:link w:val="FootnoteTextChar"/>
    <w:semiHidden/>
    <w:locked/>
    <w:rsid w:val="00011848"/>
    <w:rPr>
      <w:szCs w:val="20"/>
    </w:rPr>
  </w:style>
  <w:style w:type="character" w:customStyle="1" w:styleId="FootnoteTextChar">
    <w:name w:val="Footnote Text Char"/>
    <w:basedOn w:val="DefaultParagraphFont"/>
    <w:link w:val="FootnoteText"/>
    <w:semiHidden/>
    <w:rsid w:val="00011848"/>
    <w:rPr>
      <w:rFonts w:ascii="Arial" w:hAnsi="Arial"/>
    </w:rPr>
  </w:style>
  <w:style w:type="character" w:styleId="HTMLAcronym">
    <w:name w:val="HTML Acronym"/>
    <w:basedOn w:val="DefaultParagraphFont"/>
    <w:semiHidden/>
    <w:locked/>
    <w:rsid w:val="00011848"/>
  </w:style>
  <w:style w:type="paragraph" w:styleId="HTMLAddress">
    <w:name w:val="HTML Address"/>
    <w:basedOn w:val="Normal"/>
    <w:link w:val="HTMLAddressChar"/>
    <w:semiHidden/>
    <w:locked/>
    <w:rsid w:val="00011848"/>
    <w:rPr>
      <w:i/>
      <w:iCs/>
    </w:rPr>
  </w:style>
  <w:style w:type="character" w:customStyle="1" w:styleId="HTMLAddressChar">
    <w:name w:val="HTML Address Char"/>
    <w:basedOn w:val="DefaultParagraphFont"/>
    <w:link w:val="HTMLAddress"/>
    <w:semiHidden/>
    <w:rsid w:val="00011848"/>
    <w:rPr>
      <w:rFonts w:ascii="Arial" w:hAnsi="Arial"/>
      <w:i/>
      <w:iCs/>
      <w:szCs w:val="24"/>
    </w:rPr>
  </w:style>
  <w:style w:type="character" w:styleId="HTMLCite">
    <w:name w:val="HTML Cite"/>
    <w:basedOn w:val="DefaultParagraphFont"/>
    <w:semiHidden/>
    <w:locked/>
    <w:rsid w:val="00011848"/>
    <w:rPr>
      <w:i/>
      <w:iCs/>
    </w:rPr>
  </w:style>
  <w:style w:type="character" w:styleId="HTMLCode">
    <w:name w:val="HTML Code"/>
    <w:basedOn w:val="DefaultParagraphFont"/>
    <w:semiHidden/>
    <w:locked/>
    <w:rsid w:val="00011848"/>
    <w:rPr>
      <w:rFonts w:ascii="Consolas" w:hAnsi="Consolas" w:cs="Consolas"/>
      <w:sz w:val="20"/>
      <w:szCs w:val="20"/>
    </w:rPr>
  </w:style>
  <w:style w:type="character" w:styleId="HTMLDefinition">
    <w:name w:val="HTML Definition"/>
    <w:basedOn w:val="DefaultParagraphFont"/>
    <w:semiHidden/>
    <w:locked/>
    <w:rsid w:val="00011848"/>
    <w:rPr>
      <w:i/>
      <w:iCs/>
    </w:rPr>
  </w:style>
  <w:style w:type="character" w:styleId="HTMLKeyboard">
    <w:name w:val="HTML Keyboard"/>
    <w:basedOn w:val="DefaultParagraphFont"/>
    <w:semiHidden/>
    <w:locked/>
    <w:rsid w:val="00011848"/>
    <w:rPr>
      <w:rFonts w:ascii="Consolas" w:hAnsi="Consolas" w:cs="Consolas"/>
      <w:sz w:val="20"/>
      <w:szCs w:val="20"/>
    </w:rPr>
  </w:style>
  <w:style w:type="paragraph" w:styleId="HTMLPreformatted">
    <w:name w:val="HTML Preformatted"/>
    <w:basedOn w:val="Normal"/>
    <w:link w:val="HTMLPreformattedChar"/>
    <w:semiHidden/>
    <w:locked/>
    <w:rsid w:val="00011848"/>
    <w:rPr>
      <w:rFonts w:ascii="Consolas" w:hAnsi="Consolas" w:cs="Consolas"/>
      <w:szCs w:val="20"/>
    </w:rPr>
  </w:style>
  <w:style w:type="character" w:customStyle="1" w:styleId="HTMLPreformattedChar">
    <w:name w:val="HTML Preformatted Char"/>
    <w:basedOn w:val="DefaultParagraphFont"/>
    <w:link w:val="HTMLPreformatted"/>
    <w:semiHidden/>
    <w:rsid w:val="00011848"/>
    <w:rPr>
      <w:rFonts w:ascii="Consolas" w:hAnsi="Consolas" w:cs="Consolas"/>
    </w:rPr>
  </w:style>
  <w:style w:type="character" w:styleId="HTMLSample">
    <w:name w:val="HTML Sample"/>
    <w:basedOn w:val="DefaultParagraphFont"/>
    <w:semiHidden/>
    <w:locked/>
    <w:rsid w:val="00011848"/>
    <w:rPr>
      <w:rFonts w:ascii="Consolas" w:hAnsi="Consolas" w:cs="Consolas"/>
      <w:sz w:val="24"/>
      <w:szCs w:val="24"/>
    </w:rPr>
  </w:style>
  <w:style w:type="character" w:styleId="HTMLTypewriter">
    <w:name w:val="HTML Typewriter"/>
    <w:basedOn w:val="DefaultParagraphFont"/>
    <w:semiHidden/>
    <w:locked/>
    <w:rsid w:val="00011848"/>
    <w:rPr>
      <w:rFonts w:ascii="Consolas" w:hAnsi="Consolas" w:cs="Consolas"/>
      <w:sz w:val="20"/>
      <w:szCs w:val="20"/>
    </w:rPr>
  </w:style>
  <w:style w:type="character" w:styleId="HTMLVariable">
    <w:name w:val="HTML Variable"/>
    <w:basedOn w:val="DefaultParagraphFont"/>
    <w:semiHidden/>
    <w:locked/>
    <w:rsid w:val="00011848"/>
    <w:rPr>
      <w:i/>
      <w:iCs/>
    </w:rPr>
  </w:style>
  <w:style w:type="paragraph" w:styleId="Index1">
    <w:name w:val="index 1"/>
    <w:basedOn w:val="Normal"/>
    <w:next w:val="Normal"/>
    <w:autoRedefine/>
    <w:semiHidden/>
    <w:locked/>
    <w:rsid w:val="00011848"/>
    <w:pPr>
      <w:ind w:left="200" w:hanging="200"/>
    </w:pPr>
  </w:style>
  <w:style w:type="paragraph" w:styleId="Index2">
    <w:name w:val="index 2"/>
    <w:basedOn w:val="Normal"/>
    <w:next w:val="Normal"/>
    <w:autoRedefine/>
    <w:semiHidden/>
    <w:locked/>
    <w:rsid w:val="00011848"/>
    <w:pPr>
      <w:ind w:left="400" w:hanging="200"/>
    </w:pPr>
  </w:style>
  <w:style w:type="paragraph" w:styleId="Index3">
    <w:name w:val="index 3"/>
    <w:basedOn w:val="Normal"/>
    <w:next w:val="Normal"/>
    <w:autoRedefine/>
    <w:semiHidden/>
    <w:locked/>
    <w:rsid w:val="00011848"/>
    <w:pPr>
      <w:ind w:left="600" w:hanging="200"/>
    </w:pPr>
  </w:style>
  <w:style w:type="paragraph" w:styleId="Index4">
    <w:name w:val="index 4"/>
    <w:basedOn w:val="Normal"/>
    <w:next w:val="Normal"/>
    <w:autoRedefine/>
    <w:semiHidden/>
    <w:locked/>
    <w:rsid w:val="00011848"/>
    <w:pPr>
      <w:ind w:left="800" w:hanging="200"/>
    </w:pPr>
  </w:style>
  <w:style w:type="paragraph" w:styleId="Index5">
    <w:name w:val="index 5"/>
    <w:basedOn w:val="Normal"/>
    <w:next w:val="Normal"/>
    <w:autoRedefine/>
    <w:semiHidden/>
    <w:locked/>
    <w:rsid w:val="00011848"/>
    <w:pPr>
      <w:ind w:left="1000" w:hanging="200"/>
    </w:pPr>
  </w:style>
  <w:style w:type="paragraph" w:styleId="Index6">
    <w:name w:val="index 6"/>
    <w:basedOn w:val="Normal"/>
    <w:next w:val="Normal"/>
    <w:autoRedefine/>
    <w:semiHidden/>
    <w:locked/>
    <w:rsid w:val="00011848"/>
    <w:pPr>
      <w:ind w:left="1200" w:hanging="200"/>
    </w:pPr>
  </w:style>
  <w:style w:type="paragraph" w:styleId="Index7">
    <w:name w:val="index 7"/>
    <w:basedOn w:val="Normal"/>
    <w:next w:val="Normal"/>
    <w:autoRedefine/>
    <w:semiHidden/>
    <w:locked/>
    <w:rsid w:val="00011848"/>
    <w:pPr>
      <w:ind w:left="1400" w:hanging="200"/>
    </w:pPr>
  </w:style>
  <w:style w:type="paragraph" w:styleId="Index8">
    <w:name w:val="index 8"/>
    <w:basedOn w:val="Normal"/>
    <w:next w:val="Normal"/>
    <w:autoRedefine/>
    <w:semiHidden/>
    <w:locked/>
    <w:rsid w:val="00011848"/>
    <w:pPr>
      <w:ind w:left="1600" w:hanging="200"/>
    </w:pPr>
  </w:style>
  <w:style w:type="paragraph" w:styleId="Index9">
    <w:name w:val="index 9"/>
    <w:basedOn w:val="Normal"/>
    <w:next w:val="Normal"/>
    <w:autoRedefine/>
    <w:semiHidden/>
    <w:locked/>
    <w:rsid w:val="00011848"/>
    <w:pPr>
      <w:ind w:left="1800" w:hanging="200"/>
    </w:pPr>
  </w:style>
  <w:style w:type="paragraph" w:styleId="IndexHeading">
    <w:name w:val="index heading"/>
    <w:basedOn w:val="Normal"/>
    <w:next w:val="Index1"/>
    <w:semiHidden/>
    <w:locked/>
    <w:rsid w:val="0001184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51204"/>
    <w:rPr>
      <w:b/>
      <w:bCs/>
      <w:i/>
      <w:iCs/>
      <w:color w:val="4F81BD" w:themeColor="accent1"/>
    </w:rPr>
  </w:style>
  <w:style w:type="paragraph" w:styleId="IntenseQuote">
    <w:name w:val="Intense Quote"/>
    <w:basedOn w:val="Normal"/>
    <w:next w:val="Normal"/>
    <w:link w:val="IntenseQuoteChar"/>
    <w:uiPriority w:val="30"/>
    <w:semiHidden/>
    <w:qFormat/>
    <w:rsid w:val="00B512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11848"/>
    <w:rPr>
      <w:rFonts w:ascii="Arial" w:hAnsi="Arial"/>
      <w:b/>
      <w:bCs/>
      <w:i/>
      <w:iCs/>
      <w:color w:val="4F81BD" w:themeColor="accent1"/>
      <w:szCs w:val="24"/>
    </w:rPr>
  </w:style>
  <w:style w:type="character" w:styleId="IntenseReference">
    <w:name w:val="Intense Reference"/>
    <w:basedOn w:val="DefaultParagraphFont"/>
    <w:uiPriority w:val="32"/>
    <w:semiHidden/>
    <w:qFormat/>
    <w:rsid w:val="00B51204"/>
    <w:rPr>
      <w:b/>
      <w:bCs/>
      <w:smallCaps/>
      <w:color w:val="C0504D" w:themeColor="accent2"/>
      <w:spacing w:val="5"/>
      <w:u w:val="single"/>
    </w:rPr>
  </w:style>
  <w:style w:type="table" w:styleId="LightGrid">
    <w:name w:val="Light Grid"/>
    <w:basedOn w:val="TableNormal"/>
    <w:uiPriority w:val="62"/>
    <w:semiHidden/>
    <w:rsid w:val="00B512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512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5120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5120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5120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5120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512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512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512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5120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5120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5120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5120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512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512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512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5120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512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512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512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512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11848"/>
  </w:style>
  <w:style w:type="paragraph" w:styleId="List">
    <w:name w:val="List"/>
    <w:basedOn w:val="Normal"/>
    <w:semiHidden/>
    <w:locked/>
    <w:rsid w:val="00011848"/>
    <w:pPr>
      <w:ind w:left="283" w:hanging="283"/>
      <w:contextualSpacing/>
    </w:pPr>
  </w:style>
  <w:style w:type="paragraph" w:styleId="List2">
    <w:name w:val="List 2"/>
    <w:basedOn w:val="Normal"/>
    <w:semiHidden/>
    <w:locked/>
    <w:rsid w:val="00011848"/>
    <w:pPr>
      <w:ind w:left="566" w:hanging="283"/>
      <w:contextualSpacing/>
    </w:pPr>
  </w:style>
  <w:style w:type="paragraph" w:styleId="List3">
    <w:name w:val="List 3"/>
    <w:basedOn w:val="Normal"/>
    <w:semiHidden/>
    <w:locked/>
    <w:rsid w:val="00011848"/>
    <w:pPr>
      <w:ind w:left="849" w:hanging="283"/>
      <w:contextualSpacing/>
    </w:pPr>
  </w:style>
  <w:style w:type="paragraph" w:styleId="List4">
    <w:name w:val="List 4"/>
    <w:basedOn w:val="Normal"/>
    <w:semiHidden/>
    <w:locked/>
    <w:rsid w:val="00011848"/>
    <w:pPr>
      <w:ind w:left="1132" w:hanging="283"/>
      <w:contextualSpacing/>
    </w:pPr>
  </w:style>
  <w:style w:type="paragraph" w:styleId="List5">
    <w:name w:val="List 5"/>
    <w:basedOn w:val="Normal"/>
    <w:semiHidden/>
    <w:locked/>
    <w:rsid w:val="00011848"/>
    <w:pPr>
      <w:ind w:left="1415" w:hanging="283"/>
      <w:contextualSpacing/>
    </w:pPr>
  </w:style>
  <w:style w:type="paragraph" w:styleId="ListBullet">
    <w:name w:val="List Bullet"/>
    <w:basedOn w:val="Normal"/>
    <w:semiHidden/>
    <w:locked/>
    <w:rsid w:val="00011848"/>
    <w:pPr>
      <w:numPr>
        <w:numId w:val="30"/>
      </w:numPr>
      <w:contextualSpacing/>
    </w:pPr>
  </w:style>
  <w:style w:type="paragraph" w:styleId="ListBullet2">
    <w:name w:val="List Bullet 2"/>
    <w:basedOn w:val="Normal"/>
    <w:semiHidden/>
    <w:locked/>
    <w:rsid w:val="00011848"/>
    <w:pPr>
      <w:numPr>
        <w:numId w:val="31"/>
      </w:numPr>
      <w:contextualSpacing/>
    </w:pPr>
  </w:style>
  <w:style w:type="paragraph" w:styleId="ListBullet3">
    <w:name w:val="List Bullet 3"/>
    <w:basedOn w:val="Normal"/>
    <w:semiHidden/>
    <w:locked/>
    <w:rsid w:val="00011848"/>
    <w:pPr>
      <w:numPr>
        <w:numId w:val="32"/>
      </w:numPr>
      <w:contextualSpacing/>
    </w:pPr>
  </w:style>
  <w:style w:type="paragraph" w:styleId="ListBullet4">
    <w:name w:val="List Bullet 4"/>
    <w:basedOn w:val="Normal"/>
    <w:semiHidden/>
    <w:locked/>
    <w:rsid w:val="00011848"/>
    <w:pPr>
      <w:numPr>
        <w:numId w:val="33"/>
      </w:numPr>
      <w:contextualSpacing/>
    </w:pPr>
  </w:style>
  <w:style w:type="paragraph" w:styleId="ListBullet5">
    <w:name w:val="List Bullet 5"/>
    <w:basedOn w:val="Normal"/>
    <w:semiHidden/>
    <w:locked/>
    <w:rsid w:val="00011848"/>
    <w:pPr>
      <w:numPr>
        <w:numId w:val="34"/>
      </w:numPr>
      <w:contextualSpacing/>
    </w:pPr>
  </w:style>
  <w:style w:type="paragraph" w:styleId="ListContinue">
    <w:name w:val="List Continue"/>
    <w:basedOn w:val="Normal"/>
    <w:semiHidden/>
    <w:locked/>
    <w:rsid w:val="00011848"/>
    <w:pPr>
      <w:spacing w:after="120"/>
      <w:ind w:left="283"/>
      <w:contextualSpacing/>
    </w:pPr>
  </w:style>
  <w:style w:type="paragraph" w:styleId="ListContinue2">
    <w:name w:val="List Continue 2"/>
    <w:basedOn w:val="Normal"/>
    <w:semiHidden/>
    <w:locked/>
    <w:rsid w:val="00011848"/>
    <w:pPr>
      <w:spacing w:after="120"/>
      <w:ind w:left="566"/>
      <w:contextualSpacing/>
    </w:pPr>
  </w:style>
  <w:style w:type="paragraph" w:styleId="ListContinue3">
    <w:name w:val="List Continue 3"/>
    <w:basedOn w:val="Normal"/>
    <w:semiHidden/>
    <w:locked/>
    <w:rsid w:val="00011848"/>
    <w:pPr>
      <w:spacing w:after="120"/>
      <w:ind w:left="849"/>
      <w:contextualSpacing/>
    </w:pPr>
  </w:style>
  <w:style w:type="paragraph" w:styleId="ListContinue4">
    <w:name w:val="List Continue 4"/>
    <w:basedOn w:val="Normal"/>
    <w:semiHidden/>
    <w:locked/>
    <w:rsid w:val="00011848"/>
    <w:pPr>
      <w:spacing w:after="120"/>
      <w:ind w:left="1132"/>
      <w:contextualSpacing/>
    </w:pPr>
  </w:style>
  <w:style w:type="paragraph" w:styleId="ListContinue5">
    <w:name w:val="List Continue 5"/>
    <w:basedOn w:val="Normal"/>
    <w:semiHidden/>
    <w:locked/>
    <w:rsid w:val="00011848"/>
    <w:pPr>
      <w:spacing w:after="120"/>
      <w:ind w:left="1415"/>
      <w:contextualSpacing/>
    </w:pPr>
  </w:style>
  <w:style w:type="paragraph" w:styleId="ListNumber">
    <w:name w:val="List Number"/>
    <w:basedOn w:val="Normal"/>
    <w:semiHidden/>
    <w:locked/>
    <w:rsid w:val="00011848"/>
    <w:pPr>
      <w:numPr>
        <w:numId w:val="35"/>
      </w:numPr>
      <w:contextualSpacing/>
    </w:pPr>
  </w:style>
  <w:style w:type="paragraph" w:styleId="ListNumber2">
    <w:name w:val="List Number 2"/>
    <w:basedOn w:val="Normal"/>
    <w:semiHidden/>
    <w:locked/>
    <w:rsid w:val="00011848"/>
    <w:pPr>
      <w:numPr>
        <w:numId w:val="36"/>
      </w:numPr>
      <w:contextualSpacing/>
    </w:pPr>
  </w:style>
  <w:style w:type="paragraph" w:styleId="ListNumber3">
    <w:name w:val="List Number 3"/>
    <w:basedOn w:val="Normal"/>
    <w:semiHidden/>
    <w:locked/>
    <w:rsid w:val="00011848"/>
    <w:pPr>
      <w:numPr>
        <w:numId w:val="37"/>
      </w:numPr>
      <w:contextualSpacing/>
    </w:pPr>
  </w:style>
  <w:style w:type="paragraph" w:styleId="ListNumber4">
    <w:name w:val="List Number 4"/>
    <w:basedOn w:val="Normal"/>
    <w:semiHidden/>
    <w:locked/>
    <w:rsid w:val="00011848"/>
    <w:pPr>
      <w:numPr>
        <w:numId w:val="38"/>
      </w:numPr>
      <w:contextualSpacing/>
    </w:pPr>
  </w:style>
  <w:style w:type="paragraph" w:styleId="ListNumber5">
    <w:name w:val="List Number 5"/>
    <w:basedOn w:val="Normal"/>
    <w:semiHidden/>
    <w:locked/>
    <w:rsid w:val="00011848"/>
    <w:pPr>
      <w:numPr>
        <w:numId w:val="39"/>
      </w:numPr>
      <w:contextualSpacing/>
    </w:pPr>
  </w:style>
  <w:style w:type="paragraph" w:styleId="MacroText">
    <w:name w:val="macro"/>
    <w:link w:val="MacroTextChar"/>
    <w:semiHidden/>
    <w:locked/>
    <w:rsid w:val="0001184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11848"/>
    <w:rPr>
      <w:rFonts w:ascii="Consolas" w:hAnsi="Consolas" w:cs="Consolas"/>
    </w:rPr>
  </w:style>
  <w:style w:type="table" w:styleId="MediumGrid1">
    <w:name w:val="Medium Grid 1"/>
    <w:basedOn w:val="TableNormal"/>
    <w:uiPriority w:val="67"/>
    <w:semiHidden/>
    <w:rsid w:val="00B512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512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5120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5120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5120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5120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5120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5120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512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5120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5120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5120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5120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5120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5120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5120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5120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5120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5120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5120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5120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5120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5120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512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118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1184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51204"/>
    <w:rPr>
      <w:rFonts w:ascii="Arial" w:hAnsi="Arial"/>
      <w:szCs w:val="24"/>
    </w:rPr>
  </w:style>
  <w:style w:type="paragraph" w:styleId="NormalWeb">
    <w:name w:val="Normal (Web)"/>
    <w:basedOn w:val="Normal"/>
    <w:semiHidden/>
    <w:locked/>
    <w:rsid w:val="00011848"/>
    <w:rPr>
      <w:rFonts w:ascii="Times New Roman" w:hAnsi="Times New Roman"/>
      <w:sz w:val="24"/>
    </w:rPr>
  </w:style>
  <w:style w:type="paragraph" w:styleId="NormalIndent">
    <w:name w:val="Normal Indent"/>
    <w:basedOn w:val="Normal"/>
    <w:semiHidden/>
    <w:locked/>
    <w:rsid w:val="00011848"/>
    <w:pPr>
      <w:ind w:left="720"/>
    </w:pPr>
  </w:style>
  <w:style w:type="paragraph" w:styleId="NoteHeading">
    <w:name w:val="Note Heading"/>
    <w:basedOn w:val="Normal"/>
    <w:next w:val="Normal"/>
    <w:link w:val="NoteHeadingChar"/>
    <w:semiHidden/>
    <w:locked/>
    <w:rsid w:val="00011848"/>
  </w:style>
  <w:style w:type="character" w:customStyle="1" w:styleId="NoteHeadingChar">
    <w:name w:val="Note Heading Char"/>
    <w:basedOn w:val="DefaultParagraphFont"/>
    <w:link w:val="NoteHeading"/>
    <w:semiHidden/>
    <w:rsid w:val="00011848"/>
    <w:rPr>
      <w:rFonts w:ascii="Arial" w:hAnsi="Arial"/>
      <w:szCs w:val="24"/>
    </w:rPr>
  </w:style>
  <w:style w:type="character" w:styleId="PageNumber">
    <w:name w:val="page number"/>
    <w:basedOn w:val="DefaultParagraphFont"/>
    <w:semiHidden/>
    <w:locked/>
    <w:rsid w:val="00011848"/>
  </w:style>
  <w:style w:type="character" w:styleId="PlaceholderText">
    <w:name w:val="Placeholder Text"/>
    <w:basedOn w:val="DefaultParagraphFont"/>
    <w:uiPriority w:val="99"/>
    <w:semiHidden/>
    <w:rsid w:val="00B51204"/>
    <w:rPr>
      <w:color w:val="808080"/>
    </w:rPr>
  </w:style>
  <w:style w:type="paragraph" w:styleId="PlainText">
    <w:name w:val="Plain Text"/>
    <w:basedOn w:val="Normal"/>
    <w:link w:val="PlainTextChar"/>
    <w:semiHidden/>
    <w:locked/>
    <w:rsid w:val="00011848"/>
    <w:rPr>
      <w:rFonts w:ascii="Consolas" w:hAnsi="Consolas" w:cs="Consolas"/>
      <w:sz w:val="21"/>
      <w:szCs w:val="21"/>
    </w:rPr>
  </w:style>
  <w:style w:type="character" w:customStyle="1" w:styleId="PlainTextChar">
    <w:name w:val="Plain Text Char"/>
    <w:basedOn w:val="DefaultParagraphFont"/>
    <w:link w:val="PlainText"/>
    <w:semiHidden/>
    <w:rsid w:val="00011848"/>
    <w:rPr>
      <w:rFonts w:ascii="Consolas" w:hAnsi="Consolas" w:cs="Consolas"/>
      <w:sz w:val="21"/>
      <w:szCs w:val="21"/>
    </w:rPr>
  </w:style>
  <w:style w:type="paragraph" w:styleId="Quote">
    <w:name w:val="Quote"/>
    <w:basedOn w:val="Normal"/>
    <w:next w:val="Normal"/>
    <w:link w:val="QuoteChar"/>
    <w:uiPriority w:val="29"/>
    <w:semiHidden/>
    <w:qFormat/>
    <w:rsid w:val="00B51204"/>
    <w:rPr>
      <w:i/>
      <w:iCs/>
      <w:color w:val="000000" w:themeColor="text1"/>
    </w:rPr>
  </w:style>
  <w:style w:type="character" w:customStyle="1" w:styleId="QuoteChar">
    <w:name w:val="Quote Char"/>
    <w:basedOn w:val="DefaultParagraphFont"/>
    <w:link w:val="Quote"/>
    <w:uiPriority w:val="29"/>
    <w:semiHidden/>
    <w:rsid w:val="00011848"/>
    <w:rPr>
      <w:rFonts w:ascii="Arial" w:hAnsi="Arial"/>
      <w:i/>
      <w:iCs/>
      <w:color w:val="000000" w:themeColor="text1"/>
      <w:szCs w:val="24"/>
    </w:rPr>
  </w:style>
  <w:style w:type="paragraph" w:styleId="Salutation">
    <w:name w:val="Salutation"/>
    <w:basedOn w:val="Normal"/>
    <w:next w:val="Normal"/>
    <w:link w:val="SalutationChar"/>
    <w:semiHidden/>
    <w:locked/>
    <w:rsid w:val="00011848"/>
  </w:style>
  <w:style w:type="character" w:customStyle="1" w:styleId="SalutationChar">
    <w:name w:val="Salutation Char"/>
    <w:basedOn w:val="DefaultParagraphFont"/>
    <w:link w:val="Salutation"/>
    <w:semiHidden/>
    <w:rsid w:val="00011848"/>
    <w:rPr>
      <w:rFonts w:ascii="Arial" w:hAnsi="Arial"/>
      <w:szCs w:val="24"/>
    </w:rPr>
  </w:style>
  <w:style w:type="paragraph" w:styleId="Signature">
    <w:name w:val="Signature"/>
    <w:basedOn w:val="Normal"/>
    <w:link w:val="SignatureChar"/>
    <w:semiHidden/>
    <w:locked/>
    <w:rsid w:val="00011848"/>
    <w:pPr>
      <w:ind w:left="4252"/>
    </w:pPr>
  </w:style>
  <w:style w:type="character" w:customStyle="1" w:styleId="SignatureChar">
    <w:name w:val="Signature Char"/>
    <w:basedOn w:val="DefaultParagraphFont"/>
    <w:link w:val="Signature"/>
    <w:semiHidden/>
    <w:rsid w:val="00011848"/>
    <w:rPr>
      <w:rFonts w:ascii="Arial" w:hAnsi="Arial"/>
      <w:szCs w:val="24"/>
    </w:rPr>
  </w:style>
  <w:style w:type="character" w:styleId="Strong">
    <w:name w:val="Strong"/>
    <w:basedOn w:val="DefaultParagraphFont"/>
    <w:semiHidden/>
    <w:qFormat/>
    <w:locked/>
    <w:rsid w:val="00011848"/>
    <w:rPr>
      <w:b/>
      <w:bCs/>
    </w:rPr>
  </w:style>
  <w:style w:type="paragraph" w:styleId="Subtitle">
    <w:name w:val="Subtitle"/>
    <w:basedOn w:val="Normal"/>
    <w:next w:val="Normal"/>
    <w:link w:val="SubtitleChar"/>
    <w:semiHidden/>
    <w:qFormat/>
    <w:locked/>
    <w:rsid w:val="000118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01184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B51204"/>
    <w:rPr>
      <w:i/>
      <w:iCs/>
      <w:color w:val="808080" w:themeColor="text1" w:themeTint="7F"/>
    </w:rPr>
  </w:style>
  <w:style w:type="character" w:styleId="SubtleReference">
    <w:name w:val="Subtle Reference"/>
    <w:basedOn w:val="DefaultParagraphFont"/>
    <w:uiPriority w:val="31"/>
    <w:semiHidden/>
    <w:qFormat/>
    <w:rsid w:val="00B51204"/>
    <w:rPr>
      <w:smallCaps/>
      <w:color w:val="C0504D" w:themeColor="accent2"/>
      <w:u w:val="single"/>
    </w:rPr>
  </w:style>
  <w:style w:type="table" w:styleId="Table3Deffects1">
    <w:name w:val="Table 3D effects 1"/>
    <w:basedOn w:val="TableNormal"/>
    <w:semiHidden/>
    <w:locked/>
    <w:rsid w:val="000118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118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118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118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118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118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118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118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118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118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118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118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118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118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118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118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118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118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118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118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118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118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118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118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118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118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118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118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118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118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118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118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118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11848"/>
    <w:pPr>
      <w:ind w:left="200" w:hanging="200"/>
    </w:pPr>
  </w:style>
  <w:style w:type="paragraph" w:styleId="TableofFigures">
    <w:name w:val="table of figures"/>
    <w:basedOn w:val="Normal"/>
    <w:next w:val="Normal"/>
    <w:semiHidden/>
    <w:locked/>
    <w:rsid w:val="00011848"/>
  </w:style>
  <w:style w:type="table" w:styleId="TableProfessional">
    <w:name w:val="Table Professional"/>
    <w:basedOn w:val="TableNormal"/>
    <w:semiHidden/>
    <w:locked/>
    <w:rsid w:val="000118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118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118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118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118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118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1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118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118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118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0118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1184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1184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11848"/>
    <w:pPr>
      <w:spacing w:after="100"/>
    </w:pPr>
  </w:style>
  <w:style w:type="paragraph" w:styleId="TOC2">
    <w:name w:val="toc 2"/>
    <w:basedOn w:val="Normal"/>
    <w:next w:val="Normal"/>
    <w:autoRedefine/>
    <w:semiHidden/>
    <w:locked/>
    <w:rsid w:val="00011848"/>
    <w:pPr>
      <w:spacing w:after="100"/>
      <w:ind w:left="200"/>
    </w:pPr>
  </w:style>
  <w:style w:type="paragraph" w:styleId="TOC3">
    <w:name w:val="toc 3"/>
    <w:basedOn w:val="Normal"/>
    <w:next w:val="Normal"/>
    <w:autoRedefine/>
    <w:semiHidden/>
    <w:locked/>
    <w:rsid w:val="00011848"/>
    <w:pPr>
      <w:spacing w:after="100"/>
      <w:ind w:left="400"/>
    </w:pPr>
  </w:style>
  <w:style w:type="paragraph" w:styleId="TOC4">
    <w:name w:val="toc 4"/>
    <w:basedOn w:val="Normal"/>
    <w:next w:val="Normal"/>
    <w:autoRedefine/>
    <w:semiHidden/>
    <w:locked/>
    <w:rsid w:val="00011848"/>
    <w:pPr>
      <w:spacing w:after="100"/>
      <w:ind w:left="600"/>
    </w:pPr>
  </w:style>
  <w:style w:type="paragraph" w:styleId="TOC5">
    <w:name w:val="toc 5"/>
    <w:basedOn w:val="Normal"/>
    <w:next w:val="Normal"/>
    <w:autoRedefine/>
    <w:semiHidden/>
    <w:locked/>
    <w:rsid w:val="00011848"/>
    <w:pPr>
      <w:spacing w:after="100"/>
      <w:ind w:left="800"/>
    </w:pPr>
  </w:style>
  <w:style w:type="paragraph" w:styleId="TOC6">
    <w:name w:val="toc 6"/>
    <w:basedOn w:val="Normal"/>
    <w:next w:val="Normal"/>
    <w:autoRedefine/>
    <w:semiHidden/>
    <w:locked/>
    <w:rsid w:val="00011848"/>
    <w:pPr>
      <w:spacing w:after="100"/>
      <w:ind w:left="1000"/>
    </w:pPr>
  </w:style>
  <w:style w:type="paragraph" w:styleId="TOC7">
    <w:name w:val="toc 7"/>
    <w:basedOn w:val="Normal"/>
    <w:next w:val="Normal"/>
    <w:autoRedefine/>
    <w:semiHidden/>
    <w:locked/>
    <w:rsid w:val="00011848"/>
    <w:pPr>
      <w:spacing w:after="100"/>
      <w:ind w:left="1200"/>
    </w:pPr>
  </w:style>
  <w:style w:type="paragraph" w:styleId="TOC8">
    <w:name w:val="toc 8"/>
    <w:basedOn w:val="Normal"/>
    <w:next w:val="Normal"/>
    <w:autoRedefine/>
    <w:semiHidden/>
    <w:locked/>
    <w:rsid w:val="00011848"/>
    <w:pPr>
      <w:spacing w:after="100"/>
      <w:ind w:left="1400"/>
    </w:pPr>
  </w:style>
  <w:style w:type="paragraph" w:styleId="TOC9">
    <w:name w:val="toc 9"/>
    <w:basedOn w:val="Normal"/>
    <w:next w:val="Normal"/>
    <w:autoRedefine/>
    <w:semiHidden/>
    <w:locked/>
    <w:rsid w:val="00011848"/>
    <w:pPr>
      <w:spacing w:after="100"/>
      <w:ind w:left="1600"/>
    </w:pPr>
  </w:style>
  <w:style w:type="paragraph" w:styleId="TOCHeading">
    <w:name w:val="TOC Heading"/>
    <w:basedOn w:val="Heading1"/>
    <w:next w:val="Normal"/>
    <w:uiPriority w:val="39"/>
    <w:semiHidden/>
    <w:unhideWhenUsed/>
    <w:qFormat/>
    <w:rsid w:val="00B5120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B5120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51204"/>
    <w:rPr>
      <w:i/>
    </w:rPr>
  </w:style>
  <w:style w:type="character" w:customStyle="1" w:styleId="QPPTableTextITALICChar">
    <w:name w:val="QPP Table Text ITALIC Char"/>
    <w:basedOn w:val="QPPTableTextBodyChar"/>
    <w:link w:val="QPPTableTextITALIC"/>
    <w:rsid w:val="00011848"/>
    <w:rPr>
      <w:rFonts w:ascii="Arial" w:hAnsi="Arial" w:cs="Arial"/>
      <w:i/>
      <w:color w:val="000000"/>
    </w:rPr>
  </w:style>
  <w:style w:type="table" w:customStyle="1" w:styleId="QPPTableGrid">
    <w:name w:val="QPP Table Grid"/>
    <w:basedOn w:val="TableNormal"/>
    <w:uiPriority w:val="99"/>
    <w:rsid w:val="00B5120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D629CC"/>
    <w:rPr>
      <w:color w:val="808080"/>
      <w:shd w:val="clear" w:color="auto" w:fill="E6E6E6"/>
    </w:rPr>
  </w:style>
  <w:style w:type="paragraph" w:styleId="Revision">
    <w:name w:val="Revision"/>
    <w:hidden/>
    <w:uiPriority w:val="99"/>
    <w:semiHidden/>
    <w:rsid w:val="0001184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7825-0CC4-4A1D-900D-52DC0281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186</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10666</CharactersWithSpaces>
  <SharedDoc>false</SharedDoc>
  <HLinks>
    <vt:vector size="540" baseType="variant">
      <vt:variant>
        <vt:i4>1179655</vt:i4>
      </vt:variant>
      <vt:variant>
        <vt:i4>267</vt:i4>
      </vt:variant>
      <vt:variant>
        <vt:i4>0</vt:i4>
      </vt:variant>
      <vt:variant>
        <vt:i4>5</vt:i4>
      </vt:variant>
      <vt:variant>
        <vt:lpwstr>../Schedule 1 - Definitions/Definitions.doc</vt:lpwstr>
      </vt:variant>
      <vt:variant>
        <vt:lpwstr>BuildingHeight</vt:lpwstr>
      </vt:variant>
      <vt:variant>
        <vt:i4>1179655</vt:i4>
      </vt:variant>
      <vt:variant>
        <vt:i4>264</vt:i4>
      </vt:variant>
      <vt:variant>
        <vt:i4>0</vt:i4>
      </vt:variant>
      <vt:variant>
        <vt:i4>5</vt:i4>
      </vt:variant>
      <vt:variant>
        <vt:lpwstr>../Schedule 1 - Definitions/Definitions.doc</vt:lpwstr>
      </vt:variant>
      <vt:variant>
        <vt:lpwstr>BuildingHeight</vt:lpwstr>
      </vt:variant>
      <vt:variant>
        <vt:i4>786454</vt:i4>
      </vt:variant>
      <vt:variant>
        <vt:i4>261</vt:i4>
      </vt:variant>
      <vt:variant>
        <vt:i4>0</vt:i4>
      </vt:variant>
      <vt:variant>
        <vt:i4>5</vt:i4>
      </vt:variant>
      <vt:variant>
        <vt:lpwstr>../Schedule 1 - Definitions/Definitions.doc</vt:lpwstr>
      </vt:variant>
      <vt:variant>
        <vt:lpwstr>Storey</vt:lpwstr>
      </vt:variant>
      <vt:variant>
        <vt:i4>6226012</vt:i4>
      </vt:variant>
      <vt:variant>
        <vt:i4>258</vt:i4>
      </vt:variant>
      <vt:variant>
        <vt:i4>0</vt:i4>
      </vt:variant>
      <vt:variant>
        <vt:i4>5</vt:i4>
      </vt:variant>
      <vt:variant>
        <vt:lpwstr>../Part 9 - Development codes/MultipleDwellingCode.doc</vt:lpwstr>
      </vt:variant>
      <vt:variant>
        <vt:lpwstr>Table93163d</vt:lpwstr>
      </vt:variant>
      <vt:variant>
        <vt:i4>6750315</vt:i4>
      </vt:variant>
      <vt:variant>
        <vt:i4>255</vt:i4>
      </vt:variant>
      <vt:variant>
        <vt:i4>0</vt:i4>
      </vt:variant>
      <vt:variant>
        <vt:i4>5</vt:i4>
      </vt:variant>
      <vt:variant>
        <vt:lpwstr>../Schedule 1 - Definitions/Definitions.doc</vt:lpwstr>
      </vt:variant>
      <vt:variant>
        <vt:lpwstr>Multiple</vt:lpwstr>
      </vt:variant>
      <vt:variant>
        <vt:i4>1507337</vt:i4>
      </vt:variant>
      <vt:variant>
        <vt:i4>252</vt:i4>
      </vt:variant>
      <vt:variant>
        <vt:i4>0</vt:i4>
      </vt:variant>
      <vt:variant>
        <vt:i4>5</vt:i4>
      </vt:variant>
      <vt:variant>
        <vt:lpwstr>../Schedule 1 - Definitions/Definitions.doc</vt:lpwstr>
      </vt:variant>
      <vt:variant>
        <vt:lpwstr>Setback</vt:lpwstr>
      </vt:variant>
      <vt:variant>
        <vt:i4>786454</vt:i4>
      </vt:variant>
      <vt:variant>
        <vt:i4>249</vt:i4>
      </vt:variant>
      <vt:variant>
        <vt:i4>0</vt:i4>
      </vt:variant>
      <vt:variant>
        <vt:i4>5</vt:i4>
      </vt:variant>
      <vt:variant>
        <vt:lpwstr>../Schedule 1 - Definitions/Definitions.doc</vt:lpwstr>
      </vt:variant>
      <vt:variant>
        <vt:lpwstr>Storey</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1179655</vt:i4>
      </vt:variant>
      <vt:variant>
        <vt:i4>243</vt:i4>
      </vt:variant>
      <vt:variant>
        <vt:i4>0</vt:i4>
      </vt:variant>
      <vt:variant>
        <vt:i4>5</vt:i4>
      </vt:variant>
      <vt:variant>
        <vt:lpwstr>../Schedule 1 - Definitions/Definitions.doc</vt:lpwstr>
      </vt:variant>
      <vt:variant>
        <vt:lpwstr>BuildingHeight</vt:lpwstr>
      </vt:variant>
      <vt:variant>
        <vt:i4>3211380</vt:i4>
      </vt:variant>
      <vt:variant>
        <vt:i4>240</vt:i4>
      </vt:variant>
      <vt:variant>
        <vt:i4>0</vt:i4>
      </vt:variant>
      <vt:variant>
        <vt:i4>5</vt:i4>
      </vt:variant>
      <vt:variant>
        <vt:lpwstr>http://www.brisbane.qld.gov.au/CP/WestEndWoolloongabbaLP</vt:lpwstr>
      </vt:variant>
      <vt:variant>
        <vt:lpwstr>Figurea</vt:lpwstr>
      </vt:variant>
      <vt:variant>
        <vt:i4>7929971</vt:i4>
      </vt:variant>
      <vt:variant>
        <vt:i4>237</vt:i4>
      </vt:variant>
      <vt:variant>
        <vt:i4>0</vt:i4>
      </vt:variant>
      <vt:variant>
        <vt:i4>5</vt:i4>
      </vt:variant>
      <vt:variant>
        <vt:lpwstr/>
      </vt:variant>
      <vt:variant>
        <vt:lpwstr>Figured</vt:lpwstr>
      </vt:variant>
      <vt:variant>
        <vt:i4>786454</vt:i4>
      </vt:variant>
      <vt:variant>
        <vt:i4>234</vt:i4>
      </vt:variant>
      <vt:variant>
        <vt:i4>0</vt:i4>
      </vt:variant>
      <vt:variant>
        <vt:i4>5</vt:i4>
      </vt:variant>
      <vt:variant>
        <vt:lpwstr>../Schedule 1 - Definitions/Definitions.doc</vt:lpwstr>
      </vt:variant>
      <vt:variant>
        <vt:lpwstr>Storey</vt:lpwstr>
      </vt:variant>
      <vt:variant>
        <vt:i4>786454</vt:i4>
      </vt:variant>
      <vt:variant>
        <vt:i4>231</vt:i4>
      </vt:variant>
      <vt:variant>
        <vt:i4>0</vt:i4>
      </vt:variant>
      <vt:variant>
        <vt:i4>5</vt:i4>
      </vt:variant>
      <vt:variant>
        <vt:lpwstr>../Schedule 1 - Definitions/Definitions.doc</vt:lpwstr>
      </vt:variant>
      <vt:variant>
        <vt:lpwstr>Storey</vt:lpwstr>
      </vt:variant>
      <vt:variant>
        <vt:i4>1179655</vt:i4>
      </vt:variant>
      <vt:variant>
        <vt:i4>228</vt:i4>
      </vt:variant>
      <vt:variant>
        <vt:i4>0</vt:i4>
      </vt:variant>
      <vt:variant>
        <vt:i4>5</vt:i4>
      </vt:variant>
      <vt:variant>
        <vt:lpwstr>../Schedule 1 - Definitions/Definitions.doc</vt:lpwstr>
      </vt:variant>
      <vt:variant>
        <vt:lpwstr>BuildingHeight</vt:lpwstr>
      </vt:variant>
      <vt:variant>
        <vt:i4>7929971</vt:i4>
      </vt:variant>
      <vt:variant>
        <vt:i4>225</vt:i4>
      </vt:variant>
      <vt:variant>
        <vt:i4>0</vt:i4>
      </vt:variant>
      <vt:variant>
        <vt:i4>5</vt:i4>
      </vt:variant>
      <vt:variant>
        <vt:lpwstr/>
      </vt:variant>
      <vt:variant>
        <vt:lpwstr>Figureb</vt:lpwstr>
      </vt:variant>
      <vt:variant>
        <vt:i4>2097256</vt:i4>
      </vt:variant>
      <vt:variant>
        <vt:i4>222</vt:i4>
      </vt:variant>
      <vt:variant>
        <vt:i4>0</vt:i4>
      </vt:variant>
      <vt:variant>
        <vt:i4>5</vt:i4>
      </vt:variant>
      <vt:variant>
        <vt:lpwstr>http://www.brisbane.qld.gov.au/CP/Definitions</vt:lpwstr>
      </vt:variant>
      <vt:variant>
        <vt:lpwstr>DwgHse</vt:lpwstr>
      </vt:variant>
      <vt:variant>
        <vt:i4>3735656</vt:i4>
      </vt:variant>
      <vt:variant>
        <vt:i4>219</vt:i4>
      </vt:variant>
      <vt:variant>
        <vt:i4>0</vt:i4>
      </vt:variant>
      <vt:variant>
        <vt:i4>5</vt:i4>
      </vt:variant>
      <vt:variant>
        <vt:lpwstr>http://www.brisbane.qld.gov.au/CP/Definitions</vt:lpwstr>
      </vt:variant>
      <vt:variant>
        <vt:lpwstr>Carpark</vt:lpwstr>
      </vt:variant>
      <vt:variant>
        <vt:i4>2097256</vt:i4>
      </vt:variant>
      <vt:variant>
        <vt:i4>216</vt:i4>
      </vt:variant>
      <vt:variant>
        <vt:i4>0</vt:i4>
      </vt:variant>
      <vt:variant>
        <vt:i4>5</vt:i4>
      </vt:variant>
      <vt:variant>
        <vt:lpwstr>http://www.brisbane.qld.gov.au/CP/Definitions</vt:lpwstr>
      </vt:variant>
      <vt:variant>
        <vt:lpwstr>DwgHse</vt:lpwstr>
      </vt:variant>
      <vt:variant>
        <vt:i4>589855</vt:i4>
      </vt:variant>
      <vt:variant>
        <vt:i4>213</vt:i4>
      </vt:variant>
      <vt:variant>
        <vt:i4>0</vt:i4>
      </vt:variant>
      <vt:variant>
        <vt:i4>5</vt:i4>
      </vt:variant>
      <vt:variant>
        <vt:lpwstr>../Schedule 1 - Definitions/Definitions.doc</vt:lpwstr>
      </vt:variant>
      <vt:variant>
        <vt:lpwstr>DwgHse</vt:lpwstr>
      </vt:variant>
      <vt:variant>
        <vt:i4>7929971</vt:i4>
      </vt:variant>
      <vt:variant>
        <vt:i4>210</vt:i4>
      </vt:variant>
      <vt:variant>
        <vt:i4>0</vt:i4>
      </vt:variant>
      <vt:variant>
        <vt:i4>5</vt:i4>
      </vt:variant>
      <vt:variant>
        <vt:lpwstr/>
      </vt:variant>
      <vt:variant>
        <vt:lpwstr>Figurec</vt:lpwstr>
      </vt:variant>
      <vt:variant>
        <vt:i4>589855</vt:i4>
      </vt:variant>
      <vt:variant>
        <vt:i4>207</vt:i4>
      </vt:variant>
      <vt:variant>
        <vt:i4>0</vt:i4>
      </vt:variant>
      <vt:variant>
        <vt:i4>5</vt:i4>
      </vt:variant>
      <vt:variant>
        <vt:lpwstr>../Schedule 1 - Definitions/Definitions.doc</vt:lpwstr>
      </vt:variant>
      <vt:variant>
        <vt:lpwstr>DwgHse</vt:lpwstr>
      </vt:variant>
      <vt:variant>
        <vt:i4>3211380</vt:i4>
      </vt:variant>
      <vt:variant>
        <vt:i4>204</vt:i4>
      </vt:variant>
      <vt:variant>
        <vt:i4>0</vt:i4>
      </vt:variant>
      <vt:variant>
        <vt:i4>5</vt:i4>
      </vt:variant>
      <vt:variant>
        <vt:lpwstr>http://www.brisbane.qld.gov.au/CP/WestEndWoolloongabbaLP</vt:lpwstr>
      </vt:variant>
      <vt:variant>
        <vt:lpwstr>Figurec</vt:lpwstr>
      </vt:variant>
      <vt:variant>
        <vt:i4>589855</vt:i4>
      </vt:variant>
      <vt:variant>
        <vt:i4>201</vt:i4>
      </vt:variant>
      <vt:variant>
        <vt:i4>0</vt:i4>
      </vt:variant>
      <vt:variant>
        <vt:i4>5</vt:i4>
      </vt:variant>
      <vt:variant>
        <vt:lpwstr>../Schedule 1 - Definitions/Definitions.doc</vt:lpwstr>
      </vt:variant>
      <vt:variant>
        <vt:lpwstr>DwgHse</vt:lpwstr>
      </vt:variant>
      <vt:variant>
        <vt:i4>589855</vt:i4>
      </vt:variant>
      <vt:variant>
        <vt:i4>198</vt:i4>
      </vt:variant>
      <vt:variant>
        <vt:i4>0</vt:i4>
      </vt:variant>
      <vt:variant>
        <vt:i4>5</vt:i4>
      </vt:variant>
      <vt:variant>
        <vt:lpwstr>../Schedule 1 - Definitions/Definitions.doc</vt:lpwstr>
      </vt:variant>
      <vt:variant>
        <vt:lpwstr>DwgHse</vt:lpwstr>
      </vt:variant>
      <vt:variant>
        <vt:i4>3211380</vt:i4>
      </vt:variant>
      <vt:variant>
        <vt:i4>195</vt:i4>
      </vt:variant>
      <vt:variant>
        <vt:i4>0</vt:i4>
      </vt:variant>
      <vt:variant>
        <vt:i4>5</vt:i4>
      </vt:variant>
      <vt:variant>
        <vt:lpwstr>http://www.brisbane.qld.gov.au/CP/WestEndWoolloongabbaLP</vt:lpwstr>
      </vt:variant>
      <vt:variant>
        <vt:lpwstr>Figureb</vt:lpwstr>
      </vt:variant>
      <vt:variant>
        <vt:i4>1048595</vt:i4>
      </vt:variant>
      <vt:variant>
        <vt:i4>192</vt:i4>
      </vt:variant>
      <vt:variant>
        <vt:i4>0</vt:i4>
      </vt:variant>
      <vt:variant>
        <vt:i4>5</vt:i4>
      </vt:variant>
      <vt:variant>
        <vt:lpwstr>../Schedule 1 - Definitions/Definitions.doc</vt:lpwstr>
      </vt:variant>
      <vt:variant>
        <vt:lpwstr>GroundLevel</vt:lpwstr>
      </vt:variant>
      <vt:variant>
        <vt:i4>589855</vt:i4>
      </vt:variant>
      <vt:variant>
        <vt:i4>189</vt:i4>
      </vt:variant>
      <vt:variant>
        <vt:i4>0</vt:i4>
      </vt:variant>
      <vt:variant>
        <vt:i4>5</vt:i4>
      </vt:variant>
      <vt:variant>
        <vt:lpwstr>../Schedule 1 - Definitions/Definitions.doc</vt:lpwstr>
      </vt:variant>
      <vt:variant>
        <vt:lpwstr>DwgHse</vt:lpwstr>
      </vt:variant>
      <vt:variant>
        <vt:i4>3211380</vt:i4>
      </vt:variant>
      <vt:variant>
        <vt:i4>186</vt:i4>
      </vt:variant>
      <vt:variant>
        <vt:i4>0</vt:i4>
      </vt:variant>
      <vt:variant>
        <vt:i4>5</vt:i4>
      </vt:variant>
      <vt:variant>
        <vt:lpwstr>http://www.brisbane.qld.gov.au/CP/WestEndWoolloongabbaLP</vt:lpwstr>
      </vt:variant>
      <vt:variant>
        <vt:lpwstr>Figureb</vt:lpwstr>
      </vt:variant>
      <vt:variant>
        <vt:i4>2097256</vt:i4>
      </vt:variant>
      <vt:variant>
        <vt:i4>183</vt:i4>
      </vt:variant>
      <vt:variant>
        <vt:i4>0</vt:i4>
      </vt:variant>
      <vt:variant>
        <vt:i4>5</vt:i4>
      </vt:variant>
      <vt:variant>
        <vt:lpwstr>http://www.brisbane.qld.gov.au/CP/Definitions</vt:lpwstr>
      </vt:variant>
      <vt:variant>
        <vt:lpwstr>DwgHse</vt:lpwstr>
      </vt:variant>
      <vt:variant>
        <vt:i4>3866736</vt:i4>
      </vt:variant>
      <vt:variant>
        <vt:i4>180</vt:i4>
      </vt:variant>
      <vt:variant>
        <vt:i4>0</vt:i4>
      </vt:variant>
      <vt:variant>
        <vt:i4>5</vt:i4>
      </vt:variant>
      <vt:variant>
        <vt:lpwstr>http://www.brisbane.qld.gov.au/CP/Definitions</vt:lpwstr>
      </vt:variant>
      <vt:variant>
        <vt:lpwstr>BuildingHeight</vt:lpwstr>
      </vt:variant>
      <vt:variant>
        <vt:i4>1507337</vt:i4>
      </vt:variant>
      <vt:variant>
        <vt:i4>177</vt:i4>
      </vt:variant>
      <vt:variant>
        <vt:i4>0</vt:i4>
      </vt:variant>
      <vt:variant>
        <vt:i4>5</vt:i4>
      </vt:variant>
      <vt:variant>
        <vt:lpwstr>../Schedule 1 - Definitions/Definitions.doc</vt:lpwstr>
      </vt:variant>
      <vt:variant>
        <vt:lpwstr>Setback</vt:lpwstr>
      </vt:variant>
      <vt:variant>
        <vt:i4>1507337</vt:i4>
      </vt:variant>
      <vt:variant>
        <vt:i4>174</vt:i4>
      </vt:variant>
      <vt:variant>
        <vt:i4>0</vt:i4>
      </vt:variant>
      <vt:variant>
        <vt:i4>5</vt:i4>
      </vt:variant>
      <vt:variant>
        <vt:lpwstr>../Schedule 1 - Definitions/Definitions.doc</vt:lpwstr>
      </vt:variant>
      <vt:variant>
        <vt:lpwstr>Setback</vt:lpwstr>
      </vt:variant>
      <vt:variant>
        <vt:i4>4063358</vt:i4>
      </vt:variant>
      <vt:variant>
        <vt:i4>171</vt:i4>
      </vt:variant>
      <vt:variant>
        <vt:i4>0</vt:i4>
      </vt:variant>
      <vt:variant>
        <vt:i4>5</vt:i4>
      </vt:variant>
      <vt:variant>
        <vt:lpwstr>http://www.brisbane.qld.gov.au/CP/Definitions</vt:lpwstr>
      </vt:variant>
      <vt:variant>
        <vt:lpwstr>Setback</vt:lpwstr>
      </vt:variant>
      <vt:variant>
        <vt:i4>6225927</vt:i4>
      </vt:variant>
      <vt:variant>
        <vt:i4>168</vt:i4>
      </vt:variant>
      <vt:variant>
        <vt:i4>0</vt:i4>
      </vt:variant>
      <vt:variant>
        <vt:i4>5</vt:i4>
      </vt:variant>
      <vt:variant>
        <vt:lpwstr>http://www.brisbane.qld.gov.au/CP/Definitions</vt:lpwstr>
      </vt:variant>
      <vt:variant>
        <vt:lpwstr>SecondaryStreetFront</vt:lpwstr>
      </vt:variant>
      <vt:variant>
        <vt:i4>1507337</vt:i4>
      </vt:variant>
      <vt:variant>
        <vt:i4>165</vt:i4>
      </vt:variant>
      <vt:variant>
        <vt:i4>0</vt:i4>
      </vt:variant>
      <vt:variant>
        <vt:i4>5</vt:i4>
      </vt:variant>
      <vt:variant>
        <vt:lpwstr>../Schedule 1 - Definitions/Definitions.doc</vt:lpwstr>
      </vt:variant>
      <vt:variant>
        <vt:lpwstr>Setback</vt:lpwstr>
      </vt:variant>
      <vt:variant>
        <vt:i4>589855</vt:i4>
      </vt:variant>
      <vt:variant>
        <vt:i4>162</vt:i4>
      </vt:variant>
      <vt:variant>
        <vt:i4>0</vt:i4>
      </vt:variant>
      <vt:variant>
        <vt:i4>5</vt:i4>
      </vt:variant>
      <vt:variant>
        <vt:lpwstr>../Schedule 1 - Definitions/Definitions.doc</vt:lpwstr>
      </vt:variant>
      <vt:variant>
        <vt:lpwstr>DwgHse</vt:lpwstr>
      </vt:variant>
      <vt:variant>
        <vt:i4>7667837</vt:i4>
      </vt:variant>
      <vt:variant>
        <vt:i4>159</vt:i4>
      </vt:variant>
      <vt:variant>
        <vt:i4>0</vt:i4>
      </vt:variant>
      <vt:variant>
        <vt:i4>5</vt:i4>
      </vt:variant>
      <vt:variant>
        <vt:lpwstr>../Schedule 1 - Definitions/Definitions.doc</vt:lpwstr>
      </vt:variant>
      <vt:variant>
        <vt:lpwstr>SiteCover</vt:lpwstr>
      </vt:variant>
      <vt:variant>
        <vt:i4>7078014</vt:i4>
      </vt:variant>
      <vt:variant>
        <vt:i4>156</vt:i4>
      </vt:variant>
      <vt:variant>
        <vt:i4>0</vt:i4>
      </vt:variant>
      <vt:variant>
        <vt:i4>5</vt:i4>
      </vt:variant>
      <vt:variant>
        <vt:lpwstr>../Schedule 1 - Definitions/Definitions.doc</vt:lpwstr>
      </vt:variant>
      <vt:variant>
        <vt:lpwstr>SecondaryDwg</vt:lpwstr>
      </vt:variant>
      <vt:variant>
        <vt:i4>589855</vt:i4>
      </vt:variant>
      <vt:variant>
        <vt:i4>153</vt:i4>
      </vt:variant>
      <vt:variant>
        <vt:i4>0</vt:i4>
      </vt:variant>
      <vt:variant>
        <vt:i4>5</vt:i4>
      </vt:variant>
      <vt:variant>
        <vt:lpwstr>../Schedule 1 - Definitions/Definitions.doc</vt:lpwstr>
      </vt:variant>
      <vt:variant>
        <vt:lpwstr>DwgHse</vt:lpwstr>
      </vt:variant>
      <vt:variant>
        <vt:i4>6946942</vt:i4>
      </vt:variant>
      <vt:variant>
        <vt:i4>150</vt:i4>
      </vt:variant>
      <vt:variant>
        <vt:i4>0</vt:i4>
      </vt:variant>
      <vt:variant>
        <vt:i4>5</vt:i4>
      </vt:variant>
      <vt:variant>
        <vt:lpwstr>../Schedule 1 - Definitions/Definitions.doc</vt:lpwstr>
      </vt:variant>
      <vt:variant>
        <vt:lpwstr>SmallLot</vt:lpwstr>
      </vt:variant>
      <vt:variant>
        <vt:i4>3211380</vt:i4>
      </vt:variant>
      <vt:variant>
        <vt:i4>147</vt:i4>
      </vt:variant>
      <vt:variant>
        <vt:i4>0</vt:i4>
      </vt:variant>
      <vt:variant>
        <vt:i4>5</vt:i4>
      </vt:variant>
      <vt:variant>
        <vt:lpwstr>http://www.brisbane.qld.gov.au/CP/WestEndWoolloongabbaLP</vt:lpwstr>
      </vt:variant>
      <vt:variant>
        <vt:lpwstr>Figuree</vt:lpwstr>
      </vt:variant>
      <vt:variant>
        <vt:i4>1179655</vt:i4>
      </vt:variant>
      <vt:variant>
        <vt:i4>144</vt:i4>
      </vt:variant>
      <vt:variant>
        <vt:i4>0</vt:i4>
      </vt:variant>
      <vt:variant>
        <vt:i4>5</vt:i4>
      </vt:variant>
      <vt:variant>
        <vt:lpwstr>../Schedule 1 - Definitions/Definitions.doc</vt:lpwstr>
      </vt:variant>
      <vt:variant>
        <vt:lpwstr>BuildingHeight</vt:lpwstr>
      </vt:variant>
      <vt:variant>
        <vt:i4>1179655</vt:i4>
      </vt:variant>
      <vt:variant>
        <vt:i4>141</vt:i4>
      </vt:variant>
      <vt:variant>
        <vt:i4>0</vt:i4>
      </vt:variant>
      <vt:variant>
        <vt:i4>5</vt:i4>
      </vt:variant>
      <vt:variant>
        <vt:lpwstr>../Schedule 1 - Definitions/Definitions.doc</vt:lpwstr>
      </vt:variant>
      <vt:variant>
        <vt:lpwstr>BuildingHeight</vt:lpwstr>
      </vt:variant>
      <vt:variant>
        <vt:i4>786454</vt:i4>
      </vt:variant>
      <vt:variant>
        <vt:i4>138</vt:i4>
      </vt:variant>
      <vt:variant>
        <vt:i4>0</vt:i4>
      </vt:variant>
      <vt:variant>
        <vt:i4>5</vt:i4>
      </vt:variant>
      <vt:variant>
        <vt:lpwstr>../Schedule 1 - Definitions/Definitions.doc</vt:lpwstr>
      </vt:variant>
      <vt:variant>
        <vt:lpwstr>Storey</vt:lpwstr>
      </vt:variant>
      <vt:variant>
        <vt:i4>6225985</vt:i4>
      </vt:variant>
      <vt:variant>
        <vt:i4>135</vt:i4>
      </vt:variant>
      <vt:variant>
        <vt:i4>0</vt:i4>
      </vt:variant>
      <vt:variant>
        <vt:i4>5</vt:i4>
      </vt:variant>
      <vt:variant>
        <vt:lpwstr/>
      </vt:variant>
      <vt:variant>
        <vt:lpwstr>Table722353B</vt:lpwstr>
      </vt:variant>
      <vt:variant>
        <vt:i4>917504</vt:i4>
      </vt:variant>
      <vt:variant>
        <vt:i4>132</vt:i4>
      </vt:variant>
      <vt:variant>
        <vt:i4>0</vt:i4>
      </vt:variant>
      <vt:variant>
        <vt:i4>5</vt:i4>
      </vt:variant>
      <vt:variant>
        <vt:lpwstr>../Schedule 1 - Definitions/Definitions.doc</vt:lpwstr>
      </vt:variant>
      <vt:variant>
        <vt:lpwstr>BldgHeight</vt:lpwstr>
      </vt:variant>
      <vt:variant>
        <vt:i4>786454</vt:i4>
      </vt:variant>
      <vt:variant>
        <vt:i4>129</vt:i4>
      </vt:variant>
      <vt:variant>
        <vt:i4>0</vt:i4>
      </vt:variant>
      <vt:variant>
        <vt:i4>5</vt:i4>
      </vt:variant>
      <vt:variant>
        <vt:lpwstr>../Schedule 1 - Definitions/Definitions.doc</vt:lpwstr>
      </vt:variant>
      <vt:variant>
        <vt:lpwstr>Storey</vt:lpwstr>
      </vt:variant>
      <vt:variant>
        <vt:i4>262146</vt:i4>
      </vt:variant>
      <vt:variant>
        <vt:i4>126</vt:i4>
      </vt:variant>
      <vt:variant>
        <vt:i4>0</vt:i4>
      </vt:variant>
      <vt:variant>
        <vt:i4>5</vt:i4>
      </vt:variant>
      <vt:variant>
        <vt:lpwstr>../Schedule 1 - Definitions/Definitions.doc</vt:lpwstr>
      </vt:variant>
      <vt:variant>
        <vt:lpwstr>Amenity</vt:lpwstr>
      </vt:variant>
      <vt:variant>
        <vt:i4>1245196</vt:i4>
      </vt:variant>
      <vt:variant>
        <vt:i4>123</vt:i4>
      </vt:variant>
      <vt:variant>
        <vt:i4>0</vt:i4>
      </vt:variant>
      <vt:variant>
        <vt:i4>5</vt:i4>
      </vt:variant>
      <vt:variant>
        <vt:lpwstr>../Schedule 1 - Definitions/Definitions.doc</vt:lpwstr>
      </vt:variant>
      <vt:variant>
        <vt:lpwstr>CommunityFacilities</vt:lpwstr>
      </vt:variant>
      <vt:variant>
        <vt:i4>1179655</vt:i4>
      </vt:variant>
      <vt:variant>
        <vt:i4>120</vt:i4>
      </vt:variant>
      <vt:variant>
        <vt:i4>0</vt:i4>
      </vt:variant>
      <vt:variant>
        <vt:i4>5</vt:i4>
      </vt:variant>
      <vt:variant>
        <vt:lpwstr>../Schedule 1 - Definitions/Definitions.doc</vt:lpwstr>
      </vt:variant>
      <vt:variant>
        <vt:lpwstr>BuildingHeight</vt:lpwstr>
      </vt:variant>
      <vt:variant>
        <vt:i4>786454</vt:i4>
      </vt:variant>
      <vt:variant>
        <vt:i4>117</vt:i4>
      </vt:variant>
      <vt:variant>
        <vt:i4>0</vt:i4>
      </vt:variant>
      <vt:variant>
        <vt:i4>5</vt:i4>
      </vt:variant>
      <vt:variant>
        <vt:lpwstr>../Schedule 1 - Definitions/Definitions.doc</vt:lpwstr>
      </vt:variant>
      <vt:variant>
        <vt:lpwstr>Storey</vt:lpwstr>
      </vt:variant>
      <vt:variant>
        <vt:i4>262146</vt:i4>
      </vt:variant>
      <vt:variant>
        <vt:i4>114</vt:i4>
      </vt:variant>
      <vt:variant>
        <vt:i4>0</vt:i4>
      </vt:variant>
      <vt:variant>
        <vt:i4>5</vt:i4>
      </vt:variant>
      <vt:variant>
        <vt:lpwstr>../Schedule 1 - Definitions/Definitions.doc</vt:lpwstr>
      </vt:variant>
      <vt:variant>
        <vt:lpwstr>Amenity</vt:lpwstr>
      </vt:variant>
      <vt:variant>
        <vt:i4>786454</vt:i4>
      </vt:variant>
      <vt:variant>
        <vt:i4>111</vt:i4>
      </vt:variant>
      <vt:variant>
        <vt:i4>0</vt:i4>
      </vt:variant>
      <vt:variant>
        <vt:i4>5</vt:i4>
      </vt:variant>
      <vt:variant>
        <vt:lpwstr>../Schedule 1 - Definitions/Definitions.doc</vt:lpwstr>
      </vt:variant>
      <vt:variant>
        <vt:lpwstr>Storey</vt:lpwstr>
      </vt:variant>
      <vt:variant>
        <vt:i4>262146</vt:i4>
      </vt:variant>
      <vt:variant>
        <vt:i4>108</vt:i4>
      </vt:variant>
      <vt:variant>
        <vt:i4>0</vt:i4>
      </vt:variant>
      <vt:variant>
        <vt:i4>5</vt:i4>
      </vt:variant>
      <vt:variant>
        <vt:lpwstr>../Schedule 1 - Definitions/Definitions.doc</vt:lpwstr>
      </vt:variant>
      <vt:variant>
        <vt:lpwstr>Amenity</vt:lpwstr>
      </vt:variant>
      <vt:variant>
        <vt:i4>786454</vt:i4>
      </vt:variant>
      <vt:variant>
        <vt:i4>105</vt:i4>
      </vt:variant>
      <vt:variant>
        <vt:i4>0</vt:i4>
      </vt:variant>
      <vt:variant>
        <vt:i4>5</vt:i4>
      </vt:variant>
      <vt:variant>
        <vt:lpwstr>../Schedule 1 - Definitions/Definitions.doc</vt:lpwstr>
      </vt:variant>
      <vt:variant>
        <vt:lpwstr>Storey</vt:lpwstr>
      </vt:variant>
      <vt:variant>
        <vt:i4>1179655</vt:i4>
      </vt:variant>
      <vt:variant>
        <vt:i4>102</vt:i4>
      </vt:variant>
      <vt:variant>
        <vt:i4>0</vt:i4>
      </vt:variant>
      <vt:variant>
        <vt:i4>5</vt:i4>
      </vt:variant>
      <vt:variant>
        <vt:lpwstr>../Schedule 1 - Definitions/Definitions.doc</vt:lpwstr>
      </vt:variant>
      <vt:variant>
        <vt:lpwstr>BuildingHeight</vt:lpwstr>
      </vt:variant>
      <vt:variant>
        <vt:i4>7274594</vt:i4>
      </vt:variant>
      <vt:variant>
        <vt:i4>99</vt:i4>
      </vt:variant>
      <vt:variant>
        <vt:i4>0</vt:i4>
      </vt:variant>
      <vt:variant>
        <vt:i4>5</vt:i4>
      </vt:variant>
      <vt:variant>
        <vt:lpwstr>../Schedule 1 - Definitions/Definitions.doc</vt:lpwstr>
      </vt:variant>
      <vt:variant>
        <vt:lpwstr>Shortterm</vt:lpwstr>
      </vt:variant>
      <vt:variant>
        <vt:i4>7602300</vt:i4>
      </vt:variant>
      <vt:variant>
        <vt:i4>96</vt:i4>
      </vt:variant>
      <vt:variant>
        <vt:i4>0</vt:i4>
      </vt:variant>
      <vt:variant>
        <vt:i4>5</vt:i4>
      </vt:variant>
      <vt:variant>
        <vt:lpwstr>../Schedule 1 - Definitions/Definitions.doc</vt:lpwstr>
      </vt:variant>
      <vt:variant>
        <vt:lpwstr>Hospital</vt:lpwstr>
      </vt:variant>
      <vt:variant>
        <vt:i4>786454</vt:i4>
      </vt:variant>
      <vt:variant>
        <vt:i4>93</vt:i4>
      </vt:variant>
      <vt:variant>
        <vt:i4>0</vt:i4>
      </vt:variant>
      <vt:variant>
        <vt:i4>5</vt:i4>
      </vt:variant>
      <vt:variant>
        <vt:lpwstr>../Schedule 1 - Definitions/Definitions.doc</vt:lpwstr>
      </vt:variant>
      <vt:variant>
        <vt:lpwstr>Storey</vt:lpwstr>
      </vt:variant>
      <vt:variant>
        <vt:i4>1179655</vt:i4>
      </vt:variant>
      <vt:variant>
        <vt:i4>90</vt:i4>
      </vt:variant>
      <vt:variant>
        <vt:i4>0</vt:i4>
      </vt:variant>
      <vt:variant>
        <vt:i4>5</vt:i4>
      </vt:variant>
      <vt:variant>
        <vt:lpwstr>../Schedule 1 - Definitions/Definitions.doc</vt:lpwstr>
      </vt:variant>
      <vt:variant>
        <vt:lpwstr>BuildingHeight</vt:lpwstr>
      </vt:variant>
      <vt:variant>
        <vt:i4>786454</vt:i4>
      </vt:variant>
      <vt:variant>
        <vt:i4>87</vt:i4>
      </vt:variant>
      <vt:variant>
        <vt:i4>0</vt:i4>
      </vt:variant>
      <vt:variant>
        <vt:i4>5</vt:i4>
      </vt:variant>
      <vt:variant>
        <vt:lpwstr>../Schedule 1 - Definitions/Definitions.doc</vt:lpwstr>
      </vt:variant>
      <vt:variant>
        <vt:lpwstr>Storey</vt:lpwstr>
      </vt:variant>
      <vt:variant>
        <vt:i4>7012467</vt:i4>
      </vt:variant>
      <vt:variant>
        <vt:i4>84</vt:i4>
      </vt:variant>
      <vt:variant>
        <vt:i4>0</vt:i4>
      </vt:variant>
      <vt:variant>
        <vt:i4>5</vt:i4>
      </vt:variant>
      <vt:variant>
        <vt:lpwstr>../Schedule 1 - Definitions/Definitions.doc</vt:lpwstr>
      </vt:variant>
      <vt:variant>
        <vt:lpwstr>Shop</vt:lpwstr>
      </vt:variant>
      <vt:variant>
        <vt:i4>1638405</vt:i4>
      </vt:variant>
      <vt:variant>
        <vt:i4>81</vt:i4>
      </vt:variant>
      <vt:variant>
        <vt:i4>0</vt:i4>
      </vt:variant>
      <vt:variant>
        <vt:i4>5</vt:i4>
      </vt:variant>
      <vt:variant>
        <vt:lpwstr>../Schedule 1 - Definitions/Definitions.doc</vt:lpwstr>
      </vt:variant>
      <vt:variant>
        <vt:lpwstr>Office</vt:lpwstr>
      </vt:variant>
      <vt:variant>
        <vt:i4>786454</vt:i4>
      </vt:variant>
      <vt:variant>
        <vt:i4>78</vt:i4>
      </vt:variant>
      <vt:variant>
        <vt:i4>0</vt:i4>
      </vt:variant>
      <vt:variant>
        <vt:i4>5</vt:i4>
      </vt:variant>
      <vt:variant>
        <vt:lpwstr>../Schedule 1 - Definitions/Definitions.doc</vt:lpwstr>
      </vt:variant>
      <vt:variant>
        <vt:lpwstr>Storey</vt:lpwstr>
      </vt:variant>
      <vt:variant>
        <vt:i4>1179655</vt:i4>
      </vt:variant>
      <vt:variant>
        <vt:i4>75</vt:i4>
      </vt:variant>
      <vt:variant>
        <vt:i4>0</vt:i4>
      </vt:variant>
      <vt:variant>
        <vt:i4>5</vt:i4>
      </vt:variant>
      <vt:variant>
        <vt:lpwstr>../Schedule 1 - Definitions/Definitions.doc</vt:lpwstr>
      </vt:variant>
      <vt:variant>
        <vt:lpwstr>BuildingHeight</vt:lpwstr>
      </vt:variant>
      <vt:variant>
        <vt:i4>589855</vt:i4>
      </vt:variant>
      <vt:variant>
        <vt:i4>72</vt:i4>
      </vt:variant>
      <vt:variant>
        <vt:i4>0</vt:i4>
      </vt:variant>
      <vt:variant>
        <vt:i4>5</vt:i4>
      </vt:variant>
      <vt:variant>
        <vt:lpwstr>../Schedule 1 - Definitions/Definitions.doc</vt:lpwstr>
      </vt:variant>
      <vt:variant>
        <vt:lpwstr>DwgHse</vt:lpwstr>
      </vt:variant>
      <vt:variant>
        <vt:i4>589855</vt:i4>
      </vt:variant>
      <vt:variant>
        <vt:i4>69</vt:i4>
      </vt:variant>
      <vt:variant>
        <vt:i4>0</vt:i4>
      </vt:variant>
      <vt:variant>
        <vt:i4>5</vt:i4>
      </vt:variant>
      <vt:variant>
        <vt:lpwstr>../Schedule 1 - Definitions/Definitions.doc</vt:lpwstr>
      </vt:variant>
      <vt:variant>
        <vt:lpwstr>DwgHse</vt:lpwstr>
      </vt:variant>
      <vt:variant>
        <vt:i4>6225985</vt:i4>
      </vt:variant>
      <vt:variant>
        <vt:i4>66</vt:i4>
      </vt:variant>
      <vt:variant>
        <vt:i4>0</vt:i4>
      </vt:variant>
      <vt:variant>
        <vt:i4>5</vt:i4>
      </vt:variant>
      <vt:variant>
        <vt:lpwstr/>
      </vt:variant>
      <vt:variant>
        <vt:lpwstr>Table722353B</vt:lpwstr>
      </vt:variant>
      <vt:variant>
        <vt:i4>1441795</vt:i4>
      </vt:variant>
      <vt:variant>
        <vt:i4>63</vt:i4>
      </vt:variant>
      <vt:variant>
        <vt:i4>0</vt:i4>
      </vt:variant>
      <vt:variant>
        <vt:i4>5</vt:i4>
      </vt:variant>
      <vt:variant>
        <vt:lpwstr>../Schedule 1 - Definitions/Definitions.doc</vt:lpwstr>
      </vt:variant>
      <vt:variant>
        <vt:lpwstr>HealthCare</vt:lpwstr>
      </vt:variant>
      <vt:variant>
        <vt:i4>7602300</vt:i4>
      </vt:variant>
      <vt:variant>
        <vt:i4>60</vt:i4>
      </vt:variant>
      <vt:variant>
        <vt:i4>0</vt:i4>
      </vt:variant>
      <vt:variant>
        <vt:i4>5</vt:i4>
      </vt:variant>
      <vt:variant>
        <vt:lpwstr>../Schedule 1 - Definitions/Definitions.doc</vt:lpwstr>
      </vt:variant>
      <vt:variant>
        <vt:lpwstr>Hospital</vt:lpwstr>
      </vt:variant>
      <vt:variant>
        <vt:i4>1441795</vt:i4>
      </vt:variant>
      <vt:variant>
        <vt:i4>57</vt:i4>
      </vt:variant>
      <vt:variant>
        <vt:i4>0</vt:i4>
      </vt:variant>
      <vt:variant>
        <vt:i4>5</vt:i4>
      </vt:variant>
      <vt:variant>
        <vt:lpwstr>../Schedule 1 - Definitions/Definitions.doc</vt:lpwstr>
      </vt:variant>
      <vt:variant>
        <vt:lpwstr>HealthCare</vt:lpwstr>
      </vt:variant>
      <vt:variant>
        <vt:i4>7602300</vt:i4>
      </vt:variant>
      <vt:variant>
        <vt:i4>54</vt:i4>
      </vt:variant>
      <vt:variant>
        <vt:i4>0</vt:i4>
      </vt:variant>
      <vt:variant>
        <vt:i4>5</vt:i4>
      </vt:variant>
      <vt:variant>
        <vt:lpwstr>../Schedule 1 - Definitions/Definitions.doc</vt:lpwstr>
      </vt:variant>
      <vt:variant>
        <vt:lpwstr>Hospital</vt:lpwstr>
      </vt:variant>
      <vt:variant>
        <vt:i4>1179655</vt:i4>
      </vt:variant>
      <vt:variant>
        <vt:i4>51</vt:i4>
      </vt:variant>
      <vt:variant>
        <vt:i4>0</vt:i4>
      </vt:variant>
      <vt:variant>
        <vt:i4>5</vt:i4>
      </vt:variant>
      <vt:variant>
        <vt:lpwstr>../Schedule 1 - Definitions/Definitions.doc</vt:lpwstr>
      </vt:variant>
      <vt:variant>
        <vt:lpwstr>BuildingHeight</vt:lpwstr>
      </vt:variant>
      <vt:variant>
        <vt:i4>7602300</vt:i4>
      </vt:variant>
      <vt:variant>
        <vt:i4>48</vt:i4>
      </vt:variant>
      <vt:variant>
        <vt:i4>0</vt:i4>
      </vt:variant>
      <vt:variant>
        <vt:i4>5</vt:i4>
      </vt:variant>
      <vt:variant>
        <vt:lpwstr>../Schedule 1 - Definitions/Definitions.doc</vt:lpwstr>
      </vt:variant>
      <vt:variant>
        <vt:lpwstr>Hospital</vt:lpwstr>
      </vt:variant>
      <vt:variant>
        <vt:i4>7</vt:i4>
      </vt:variant>
      <vt:variant>
        <vt:i4>45</vt:i4>
      </vt:variant>
      <vt:variant>
        <vt:i4>0</vt:i4>
      </vt:variant>
      <vt:variant>
        <vt:i4>5</vt:i4>
      </vt:variant>
      <vt:variant>
        <vt:lpwstr>../Schedule 1 - Definitions/Definitions.doc</vt:lpwstr>
      </vt:variant>
      <vt:variant>
        <vt:lpwstr>PublicRealm</vt:lpwstr>
      </vt:variant>
      <vt:variant>
        <vt:i4>1638405</vt:i4>
      </vt:variant>
      <vt:variant>
        <vt:i4>42</vt:i4>
      </vt:variant>
      <vt:variant>
        <vt:i4>0</vt:i4>
      </vt:variant>
      <vt:variant>
        <vt:i4>5</vt:i4>
      </vt:variant>
      <vt:variant>
        <vt:lpwstr>../Schedule 1 - Definitions/Definitions.doc</vt:lpwstr>
      </vt:variant>
      <vt:variant>
        <vt:lpwstr>Office</vt:lpwstr>
      </vt:variant>
      <vt:variant>
        <vt:i4>7471206</vt:i4>
      </vt:variant>
      <vt:variant>
        <vt:i4>39</vt:i4>
      </vt:variant>
      <vt:variant>
        <vt:i4>0</vt:i4>
      </vt:variant>
      <vt:variant>
        <vt:i4>5</vt:i4>
      </vt:variant>
      <vt:variant>
        <vt:lpwstr>../Part 5 - Tables of assessment/Part5NeighbourhoodPlans/WestEndWoolloongabbaTOA.doc</vt:lpwstr>
      </vt:variant>
      <vt:variant>
        <vt:lpwstr>Table5668D</vt:lpwstr>
      </vt:variant>
      <vt:variant>
        <vt:i4>7667814</vt:i4>
      </vt:variant>
      <vt:variant>
        <vt:i4>36</vt:i4>
      </vt:variant>
      <vt:variant>
        <vt:i4>0</vt:i4>
      </vt:variant>
      <vt:variant>
        <vt:i4>5</vt:i4>
      </vt:variant>
      <vt:variant>
        <vt:lpwstr>../Part 5 - Tables of assessment/Part5NeighbourhoodPlans/WestEndWoolloongabbaTOA.doc</vt:lpwstr>
      </vt:variant>
      <vt:variant>
        <vt:lpwstr>Table5668C</vt:lpwstr>
      </vt:variant>
      <vt:variant>
        <vt:i4>7602278</vt:i4>
      </vt:variant>
      <vt:variant>
        <vt:i4>33</vt:i4>
      </vt:variant>
      <vt:variant>
        <vt:i4>0</vt:i4>
      </vt:variant>
      <vt:variant>
        <vt:i4>5</vt:i4>
      </vt:variant>
      <vt:variant>
        <vt:lpwstr>../Part 5 - Tables of assessment/Part5NeighbourhoodPlans/WestEndWoolloongabbaTOA.doc</vt:lpwstr>
      </vt:variant>
      <vt:variant>
        <vt:lpwstr>Table5668B</vt:lpwstr>
      </vt:variant>
      <vt:variant>
        <vt:i4>7798886</vt:i4>
      </vt:variant>
      <vt:variant>
        <vt:i4>30</vt:i4>
      </vt:variant>
      <vt:variant>
        <vt:i4>0</vt:i4>
      </vt:variant>
      <vt:variant>
        <vt:i4>5</vt:i4>
      </vt:variant>
      <vt:variant>
        <vt:lpwstr>../Part 5 - Tables of assessment/Part5NeighbourhoodPlans/WestEndWoolloongabbaTOA.doc</vt:lpwstr>
      </vt:variant>
      <vt:variant>
        <vt:lpwstr>Table5668A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61</cp:revision>
  <cp:lastPrinted>2012-02-16T04:04:00Z</cp:lastPrinted>
  <dcterms:created xsi:type="dcterms:W3CDTF">2013-12-09T02:19:00Z</dcterms:created>
  <dcterms:modified xsi:type="dcterms:W3CDTF">2019-11-18T01:17:00Z</dcterms:modified>
</cp:coreProperties>
</file>