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67" w:rsidRDefault="00781EF5" w:rsidP="00BF18C6">
      <w:pPr>
        <w:pStyle w:val="QPPHeading2"/>
      </w:pPr>
      <w:r>
        <w:t>SC6.</w:t>
      </w:r>
      <w:r w:rsidR="006200C3">
        <w:t>6</w:t>
      </w:r>
      <w:r w:rsidR="00BF18C6">
        <w:t xml:space="preserve"> </w:t>
      </w:r>
      <w:r w:rsidRPr="00286D4F">
        <w:t>Commercial character building</w:t>
      </w:r>
      <w:r w:rsidR="00F00DA5">
        <w:rPr>
          <w:rFonts w:hint="eastAsia"/>
        </w:rPr>
        <w:t xml:space="preserve"> planning scheme policy</w:t>
      </w:r>
    </w:p>
    <w:p w:rsidR="00F00DA5" w:rsidRDefault="00F00DA5" w:rsidP="00BF18C6">
      <w:pPr>
        <w:pStyle w:val="QPPHeading3"/>
      </w:pPr>
      <w:r>
        <w:t>Contents</w:t>
      </w:r>
    </w:p>
    <w:p w:rsidR="000D7711" w:rsidRDefault="00D72C04" w:rsidP="008135AD">
      <w:pPr>
        <w:pStyle w:val="QPPBodytext"/>
      </w:pPr>
      <w:r w:rsidRPr="00567F50">
        <w:t>1</w:t>
      </w:r>
      <w:r w:rsidRPr="00567F50">
        <w:tab/>
        <w:t>I</w:t>
      </w:r>
      <w:r w:rsidR="000E5DFD" w:rsidRPr="00567F50">
        <w:t>ntroduction</w:t>
      </w:r>
    </w:p>
    <w:p w:rsidR="00D72C04" w:rsidRDefault="00B743F7" w:rsidP="00B743F7">
      <w:pPr>
        <w:pStyle w:val="QPPBodytext"/>
        <w:ind w:left="720"/>
      </w:pPr>
      <w:r w:rsidRPr="00567F50">
        <w:t>1.1</w:t>
      </w:r>
      <w:r w:rsidRPr="00567F50">
        <w:tab/>
        <w:t>Relationship to planning scheme</w:t>
      </w:r>
    </w:p>
    <w:p w:rsidR="00B743F7" w:rsidRDefault="00B743F7" w:rsidP="00B743F7">
      <w:pPr>
        <w:pStyle w:val="QPPBodytext"/>
        <w:ind w:left="720"/>
      </w:pPr>
      <w:r w:rsidRPr="00567F50">
        <w:t>1.2</w:t>
      </w:r>
      <w:r w:rsidRPr="00567F50">
        <w:tab/>
        <w:t>Purpose</w:t>
      </w:r>
    </w:p>
    <w:p w:rsidR="00374FD6" w:rsidRDefault="00374FD6" w:rsidP="008135AD">
      <w:pPr>
        <w:pStyle w:val="QPPBodytext"/>
      </w:pPr>
    </w:p>
    <w:p w:rsidR="000D7711" w:rsidRPr="003F5755" w:rsidRDefault="00B743F7" w:rsidP="008135AD">
      <w:pPr>
        <w:pStyle w:val="QPPBodytext"/>
      </w:pPr>
      <w:r w:rsidRPr="00567F50">
        <w:t>2</w:t>
      </w:r>
      <w:r w:rsidR="003F5755" w:rsidRPr="00567F50">
        <w:tab/>
        <w:t>C</w:t>
      </w:r>
      <w:r w:rsidR="00992CCC" w:rsidRPr="00567F50">
        <w:t xml:space="preserve">ommercial character building </w:t>
      </w:r>
      <w:r w:rsidRPr="00567F50">
        <w:t xml:space="preserve">form </w:t>
      </w:r>
      <w:r w:rsidR="003F5755" w:rsidRPr="00567F50">
        <w:t>and character</w:t>
      </w:r>
    </w:p>
    <w:p w:rsidR="00374FD6" w:rsidRDefault="00374FD6" w:rsidP="008135AD">
      <w:pPr>
        <w:pStyle w:val="QPPBodytext"/>
      </w:pPr>
    </w:p>
    <w:p w:rsidR="000D7711" w:rsidRPr="00286D4F" w:rsidRDefault="00B743F7" w:rsidP="008135AD">
      <w:pPr>
        <w:pStyle w:val="QPPBodytext"/>
      </w:pPr>
      <w:r w:rsidRPr="00567F50">
        <w:t>3</w:t>
      </w:r>
      <w:r w:rsidR="00D72C04" w:rsidRPr="00567F50">
        <w:tab/>
        <w:t>G</w:t>
      </w:r>
      <w:r w:rsidR="00067DF0" w:rsidRPr="00567F50">
        <w:t xml:space="preserve">uidelines for desired </w:t>
      </w:r>
      <w:r w:rsidRPr="00567F50">
        <w:t xml:space="preserve">built form and architectural design </w:t>
      </w:r>
      <w:r w:rsidR="00067DF0" w:rsidRPr="00567F50">
        <w:t xml:space="preserve">outcomes </w:t>
      </w:r>
      <w:r w:rsidRPr="00567F50">
        <w:t xml:space="preserve">involving the </w:t>
      </w:r>
      <w:r w:rsidR="00067DF0" w:rsidRPr="00567F50">
        <w:t>extension</w:t>
      </w:r>
      <w:r w:rsidRPr="00567F50">
        <w:t xml:space="preserve">, </w:t>
      </w:r>
      <w:r w:rsidR="00765D09" w:rsidRPr="00567F50">
        <w:t xml:space="preserve">alteration, </w:t>
      </w:r>
      <w:r w:rsidRPr="00567F50">
        <w:t xml:space="preserve">renovation or refurbishment </w:t>
      </w:r>
      <w:r w:rsidR="00067DF0" w:rsidRPr="00567F50">
        <w:t xml:space="preserve">of a </w:t>
      </w:r>
      <w:r w:rsidRPr="00567F50">
        <w:t>c</w:t>
      </w:r>
      <w:r w:rsidR="00067DF0" w:rsidRPr="00567F50">
        <w:t xml:space="preserve">ommercial </w:t>
      </w:r>
      <w:r w:rsidR="00F0525B" w:rsidRPr="00567F50">
        <w:t>c</w:t>
      </w:r>
      <w:r w:rsidR="00067DF0" w:rsidRPr="00567F50">
        <w:t xml:space="preserve">haracter </w:t>
      </w:r>
      <w:r w:rsidR="00F0525B" w:rsidRPr="00567F50">
        <w:t>b</w:t>
      </w:r>
      <w:r w:rsidR="00067DF0" w:rsidRPr="00567F50">
        <w:t>uilding</w:t>
      </w:r>
    </w:p>
    <w:p w:rsidR="00BC1541" w:rsidRPr="00286D4F" w:rsidRDefault="00B743F7" w:rsidP="001B578E">
      <w:pPr>
        <w:pStyle w:val="QPPBodytext"/>
        <w:ind w:left="720"/>
      </w:pPr>
      <w:r w:rsidRPr="00567F50">
        <w:t>3</w:t>
      </w:r>
      <w:r w:rsidR="00D72C04" w:rsidRPr="00567F50">
        <w:t>.1</w:t>
      </w:r>
      <w:r w:rsidRPr="00567F50">
        <w:tab/>
      </w:r>
      <w:r w:rsidR="00D72C04" w:rsidRPr="00567F50">
        <w:t>S</w:t>
      </w:r>
      <w:r w:rsidR="00BC1541" w:rsidRPr="00567F50">
        <w:t>ite layout</w:t>
      </w:r>
    </w:p>
    <w:p w:rsidR="00BC1541" w:rsidRPr="00286D4F" w:rsidRDefault="00B743F7" w:rsidP="001B578E">
      <w:pPr>
        <w:pStyle w:val="QPPBodytext"/>
        <w:ind w:left="720"/>
      </w:pPr>
      <w:r w:rsidRPr="00567F50">
        <w:t>3</w:t>
      </w:r>
      <w:r w:rsidR="00D72C04" w:rsidRPr="00567F50">
        <w:t>.2</w:t>
      </w:r>
      <w:r w:rsidRPr="00567F50">
        <w:tab/>
        <w:t>D</w:t>
      </w:r>
      <w:r w:rsidR="00BC1541" w:rsidRPr="00567F50">
        <w:t>esign of extensions and alterations</w:t>
      </w:r>
    </w:p>
    <w:p w:rsidR="00BC1541" w:rsidRPr="00286D4F" w:rsidRDefault="00B743F7" w:rsidP="001B578E">
      <w:pPr>
        <w:pStyle w:val="QPPBodytext"/>
        <w:ind w:left="720"/>
      </w:pPr>
      <w:r w:rsidRPr="00567F50">
        <w:t>3</w:t>
      </w:r>
      <w:r w:rsidR="00D72C04" w:rsidRPr="00567F50">
        <w:t>.3</w:t>
      </w:r>
      <w:r w:rsidRPr="00567F50">
        <w:tab/>
      </w:r>
      <w:r w:rsidR="00D72C04" w:rsidRPr="00567F50">
        <w:t>E</w:t>
      </w:r>
      <w:r w:rsidR="00BC1541" w:rsidRPr="00567F50">
        <w:t>xternal materia</w:t>
      </w:r>
      <w:r w:rsidRPr="00567F50">
        <w:t>ls</w:t>
      </w:r>
    </w:p>
    <w:p w:rsidR="00BC1541" w:rsidRPr="00286D4F" w:rsidRDefault="00B743F7" w:rsidP="001B578E">
      <w:pPr>
        <w:pStyle w:val="QPPBodytext"/>
        <w:ind w:left="720"/>
      </w:pPr>
      <w:r w:rsidRPr="00567F50">
        <w:t>3.</w:t>
      </w:r>
      <w:r w:rsidR="00D72C04" w:rsidRPr="00567F50">
        <w:t>4</w:t>
      </w:r>
      <w:r w:rsidRPr="00567F50">
        <w:tab/>
      </w:r>
      <w:r w:rsidR="00D72C04" w:rsidRPr="00567F50">
        <w:t>R</w:t>
      </w:r>
      <w:r w:rsidR="00BC1541" w:rsidRPr="00567F50">
        <w:t>oof form</w:t>
      </w:r>
    </w:p>
    <w:p w:rsidR="00D72C04" w:rsidRDefault="00C504E7" w:rsidP="001B578E">
      <w:pPr>
        <w:pStyle w:val="QPPBodytext"/>
        <w:ind w:left="720"/>
      </w:pPr>
      <w:r w:rsidRPr="00567F50">
        <w:t>3.5</w:t>
      </w:r>
      <w:r w:rsidRPr="00567F50">
        <w:tab/>
        <w:t>Detailing and articulation</w:t>
      </w:r>
    </w:p>
    <w:p w:rsidR="00374FD6" w:rsidRDefault="00374FD6" w:rsidP="001B578E">
      <w:pPr>
        <w:pStyle w:val="QPPBodytext"/>
        <w:ind w:left="720"/>
      </w:pPr>
    </w:p>
    <w:p w:rsidR="00E90961" w:rsidRDefault="00E90961" w:rsidP="00B743F7">
      <w:pPr>
        <w:pStyle w:val="QPPHeading3"/>
      </w:pPr>
      <w:r>
        <w:t>1</w:t>
      </w:r>
      <w:bookmarkStart w:id="0" w:name="Introduction"/>
      <w:r w:rsidR="00BF18C6">
        <w:t xml:space="preserve"> </w:t>
      </w:r>
      <w:r w:rsidR="00DA17FB">
        <w:t>Introduction</w:t>
      </w:r>
      <w:bookmarkEnd w:id="0"/>
    </w:p>
    <w:p w:rsidR="00B743F7" w:rsidRDefault="00B743F7" w:rsidP="00B743F7">
      <w:pPr>
        <w:pStyle w:val="QPPHeading4"/>
      </w:pPr>
      <w:bookmarkStart w:id="1" w:name="RelationshipPlanningScheme"/>
      <w:r>
        <w:t>1.1</w:t>
      </w:r>
      <w:r w:rsidR="00BF18C6">
        <w:t xml:space="preserve"> </w:t>
      </w:r>
      <w:r>
        <w:t>Relationship to planning scheme</w:t>
      </w:r>
    </w:p>
    <w:bookmarkEnd w:id="1"/>
    <w:p w:rsidR="00FA0AD1" w:rsidRDefault="00FA0AD1" w:rsidP="00FA0AD1">
      <w:pPr>
        <w:pStyle w:val="QPPBodytext"/>
      </w:pPr>
      <w:r>
        <w:t xml:space="preserve">This planning scheme policy </w:t>
      </w:r>
      <w:r w:rsidR="0079185C">
        <w:t>provides guidance or advice about satisfying an assessment</w:t>
      </w:r>
      <w:r w:rsidR="002F586A">
        <w:t xml:space="preserve"> </w:t>
      </w:r>
      <w:r w:rsidR="00B83A2F">
        <w:t>benchmark</w:t>
      </w:r>
      <w:r w:rsidR="0079185C">
        <w:t xml:space="preserve"> which identifies this planning scheme policy as providing that guidance or advice</w:t>
      </w:r>
      <w:r>
        <w:t>.</w:t>
      </w:r>
    </w:p>
    <w:p w:rsidR="00B743F7" w:rsidRDefault="00B743F7" w:rsidP="00B743F7">
      <w:pPr>
        <w:pStyle w:val="QPPHeading4"/>
      </w:pPr>
      <w:bookmarkStart w:id="2" w:name="Purpose"/>
      <w:r>
        <w:t>1.2</w:t>
      </w:r>
      <w:r w:rsidR="00BF18C6">
        <w:t xml:space="preserve"> </w:t>
      </w:r>
      <w:r>
        <w:t>Purpose</w:t>
      </w:r>
    </w:p>
    <w:bookmarkEnd w:id="2"/>
    <w:p w:rsidR="003F5755" w:rsidRDefault="002422E3" w:rsidP="00553AD6">
      <w:pPr>
        <w:pStyle w:val="QPPBodytext"/>
      </w:pPr>
      <w:r>
        <w:t xml:space="preserve">This planning scheme policy </w:t>
      </w:r>
      <w:r w:rsidR="00B743F7">
        <w:t>provides</w:t>
      </w:r>
      <w:r w:rsidR="003F5755">
        <w:t>:</w:t>
      </w:r>
    </w:p>
    <w:p w:rsidR="003F5755" w:rsidRDefault="002422E3" w:rsidP="003F5755">
      <w:pPr>
        <w:pStyle w:val="QPPBulletpoint2"/>
      </w:pPr>
      <w:r w:rsidRPr="00286D4F">
        <w:t>guidance</w:t>
      </w:r>
      <w:r w:rsidR="0079185C">
        <w:t xml:space="preserve"> </w:t>
      </w:r>
      <w:r w:rsidR="003F5755">
        <w:t>on the identification of a commercial character building;</w:t>
      </w:r>
    </w:p>
    <w:p w:rsidR="00547607" w:rsidRDefault="0079185C" w:rsidP="003F5755">
      <w:pPr>
        <w:pStyle w:val="QPPBulletpoint2"/>
      </w:pPr>
      <w:r>
        <w:t>advice</w:t>
      </w:r>
      <w:r w:rsidR="002422E3" w:rsidRPr="00286D4F">
        <w:t xml:space="preserve"> </w:t>
      </w:r>
      <w:r w:rsidR="00B743F7">
        <w:t xml:space="preserve">on </w:t>
      </w:r>
      <w:r w:rsidR="002422E3" w:rsidRPr="00286D4F">
        <w:t xml:space="preserve">the desired built form and architectural design outcomes </w:t>
      </w:r>
      <w:r>
        <w:t>if</w:t>
      </w:r>
      <w:r w:rsidR="002422E3" w:rsidRPr="00286D4F">
        <w:t xml:space="preserve"> a </w:t>
      </w:r>
      <w:r w:rsidR="00387C8A" w:rsidRPr="00286D4F">
        <w:t xml:space="preserve">commercial </w:t>
      </w:r>
      <w:r w:rsidR="002422E3" w:rsidRPr="00286D4F">
        <w:t>character building is extended</w:t>
      </w:r>
      <w:r w:rsidR="00B743F7">
        <w:t>,</w:t>
      </w:r>
      <w:r w:rsidR="002422E3" w:rsidRPr="00286D4F">
        <w:t xml:space="preserve"> altered</w:t>
      </w:r>
      <w:r w:rsidR="00B743F7">
        <w:t xml:space="preserve">, renovated </w:t>
      </w:r>
      <w:r w:rsidR="002422E3" w:rsidRPr="00286D4F">
        <w:t>or refurbish</w:t>
      </w:r>
      <w:r w:rsidR="00B743F7">
        <w:t>ed</w:t>
      </w:r>
      <w:r w:rsidR="002422E3">
        <w:t>.</w:t>
      </w:r>
    </w:p>
    <w:p w:rsidR="00992CCC" w:rsidRPr="00286D4F" w:rsidRDefault="0022427B" w:rsidP="0022427B">
      <w:pPr>
        <w:pStyle w:val="QPPHeading3"/>
      </w:pPr>
      <w:r>
        <w:t>2</w:t>
      </w:r>
      <w:bookmarkStart w:id="3" w:name="Examples"/>
      <w:r w:rsidR="00BF18C6">
        <w:t xml:space="preserve"> </w:t>
      </w:r>
      <w:r w:rsidR="003F5755">
        <w:t>Comm</w:t>
      </w:r>
      <w:r w:rsidR="00992CCC" w:rsidRPr="00286D4F">
        <w:t xml:space="preserve">ercial </w:t>
      </w:r>
      <w:r w:rsidR="00DC0B09" w:rsidRPr="00286D4F">
        <w:t>c</w:t>
      </w:r>
      <w:r w:rsidR="00992CCC" w:rsidRPr="00286D4F">
        <w:t xml:space="preserve">haracter </w:t>
      </w:r>
      <w:r w:rsidR="00DC0B09" w:rsidRPr="00286D4F">
        <w:t>b</w:t>
      </w:r>
      <w:r w:rsidR="00992CCC" w:rsidRPr="00286D4F">
        <w:t xml:space="preserve">uilding </w:t>
      </w:r>
      <w:r>
        <w:t xml:space="preserve">form </w:t>
      </w:r>
      <w:r w:rsidR="003F5755">
        <w:t>and character</w:t>
      </w:r>
      <w:bookmarkEnd w:id="3"/>
    </w:p>
    <w:p w:rsidR="00D319E1" w:rsidRDefault="003F5755" w:rsidP="001A7193">
      <w:pPr>
        <w:pStyle w:val="QPPBodytext"/>
      </w:pPr>
      <w:r>
        <w:t>Commercial character buildings are buildings constructed in 1946 or earlier and usually have some or all of the following attributes and characteristics:</w:t>
      </w:r>
    </w:p>
    <w:p w:rsidR="00D319E1" w:rsidRDefault="00D319E1" w:rsidP="00107A60">
      <w:pPr>
        <w:pStyle w:val="QPPBulletpoint2"/>
        <w:numPr>
          <w:ilvl w:val="0"/>
          <w:numId w:val="29"/>
        </w:numPr>
      </w:pPr>
      <w:r>
        <w:t>designed for small scale commercial activities, for use as a local corner store or forms part of a group of shops;</w:t>
      </w:r>
    </w:p>
    <w:p w:rsidR="00D319E1" w:rsidRDefault="00D319E1" w:rsidP="00D319E1">
      <w:pPr>
        <w:pStyle w:val="QPPBulletpoint2"/>
      </w:pPr>
      <w:r>
        <w:t>generally built to the front boundary alignment;</w:t>
      </w:r>
    </w:p>
    <w:p w:rsidR="00D319E1" w:rsidRDefault="00D319E1" w:rsidP="00D319E1">
      <w:pPr>
        <w:pStyle w:val="QPPBulletpoint2"/>
      </w:pPr>
      <w:r>
        <w:t>often incorporates an awning over the footpath, often supported by timber or cast iron posts;</w:t>
      </w:r>
    </w:p>
    <w:p w:rsidR="00D319E1" w:rsidRDefault="00D319E1" w:rsidP="00D319E1">
      <w:pPr>
        <w:pStyle w:val="QPPBulletpoint2"/>
      </w:pPr>
      <w:r>
        <w:t>originally designed for residential uses with traditional residential setbacks and materials and may be adapted and utilised for other uses.</w:t>
      </w:r>
    </w:p>
    <w:p w:rsidR="00D319E1" w:rsidRDefault="00D319E1" w:rsidP="00D319E1">
      <w:pPr>
        <w:pStyle w:val="QPPEditorsNoteStyle1"/>
      </w:pPr>
      <w:r>
        <w:t>Editor’s note—While the majority of these types of commercial character buildings are located in residential areas there are also examples in commercial, community and industrial areas.</w:t>
      </w:r>
    </w:p>
    <w:p w:rsidR="00E617F2" w:rsidRDefault="00E617F2" w:rsidP="00634CEE">
      <w:pPr>
        <w:pStyle w:val="QPPBodytext"/>
      </w:pPr>
      <w:r w:rsidRPr="00286D4F">
        <w:t xml:space="preserve">Typical built form </w:t>
      </w:r>
      <w:r w:rsidR="0022427B">
        <w:t xml:space="preserve">styles </w:t>
      </w:r>
      <w:r w:rsidRPr="00286D4F">
        <w:t xml:space="preserve">of </w:t>
      </w:r>
      <w:r w:rsidR="00387C8A" w:rsidRPr="00286D4F">
        <w:t xml:space="preserve">commercial </w:t>
      </w:r>
      <w:r w:rsidRPr="00286D4F">
        <w:t xml:space="preserve">character buildings in Brisbane are illustrated </w:t>
      </w:r>
      <w:r w:rsidR="0000451E">
        <w:t xml:space="preserve">in </w:t>
      </w:r>
      <w:r w:rsidR="007C28F3" w:rsidRPr="00567F50">
        <w:t>Figure a</w:t>
      </w:r>
      <w:r w:rsidR="0000451E">
        <w:t>.</w:t>
      </w:r>
    </w:p>
    <w:p w:rsidR="00F65BC7" w:rsidRPr="00286D4F" w:rsidRDefault="0022427B" w:rsidP="0022427B">
      <w:pPr>
        <w:pStyle w:val="QPPHeading3"/>
      </w:pPr>
      <w:r>
        <w:t>3</w:t>
      </w:r>
      <w:bookmarkStart w:id="4" w:name="Guidelines"/>
      <w:r w:rsidR="00BF18C6">
        <w:t xml:space="preserve"> </w:t>
      </w:r>
      <w:r w:rsidR="00F65BC7" w:rsidRPr="00F65BC7">
        <w:t xml:space="preserve">Guidelines for desired </w:t>
      </w:r>
      <w:r>
        <w:t xml:space="preserve">built form and architectural design </w:t>
      </w:r>
      <w:r w:rsidR="0079185C">
        <w:t>outcomes</w:t>
      </w:r>
      <w:r w:rsidR="00F65BC7" w:rsidRPr="00F65BC7">
        <w:t xml:space="preserve"> </w:t>
      </w:r>
      <w:r>
        <w:t xml:space="preserve">involving the </w:t>
      </w:r>
      <w:r w:rsidR="00F0525B">
        <w:t>extension</w:t>
      </w:r>
      <w:r>
        <w:t xml:space="preserve">, </w:t>
      </w:r>
      <w:r w:rsidR="00765D09">
        <w:t xml:space="preserve">alteration, </w:t>
      </w:r>
      <w:r>
        <w:t xml:space="preserve">renovation or refurbishment </w:t>
      </w:r>
      <w:r w:rsidR="00F0525B">
        <w:t xml:space="preserve">of a </w:t>
      </w:r>
      <w:r>
        <w:t>c</w:t>
      </w:r>
      <w:r w:rsidR="00F0525B" w:rsidRPr="00286D4F">
        <w:t>ommercial c</w:t>
      </w:r>
      <w:r w:rsidR="00F65BC7" w:rsidRPr="00286D4F">
        <w:t xml:space="preserve">haracter </w:t>
      </w:r>
      <w:r w:rsidR="00F0525B" w:rsidRPr="00286D4F">
        <w:t>b</w:t>
      </w:r>
      <w:r w:rsidR="00F65BC7" w:rsidRPr="00286D4F">
        <w:t>uilding</w:t>
      </w:r>
    </w:p>
    <w:bookmarkEnd w:id="4"/>
    <w:p w:rsidR="005B6E66" w:rsidRPr="001A7193" w:rsidRDefault="0022427B" w:rsidP="001A7193">
      <w:pPr>
        <w:pStyle w:val="QPPHeading4"/>
      </w:pPr>
      <w:r>
        <w:t>3</w:t>
      </w:r>
      <w:r w:rsidR="000D7711" w:rsidRPr="001A7193">
        <w:t>.1</w:t>
      </w:r>
      <w:bookmarkStart w:id="5" w:name="Site"/>
      <w:r w:rsidR="00BF18C6">
        <w:t xml:space="preserve"> </w:t>
      </w:r>
      <w:r w:rsidR="005B6E66" w:rsidRPr="001A7193">
        <w:t>Site layout</w:t>
      </w:r>
      <w:bookmarkEnd w:id="5"/>
    </w:p>
    <w:p w:rsidR="0022427B" w:rsidRDefault="0022427B" w:rsidP="0022427B">
      <w:pPr>
        <w:pStyle w:val="QPPBulletPoint1"/>
      </w:pPr>
      <w:r w:rsidRPr="00691D3D">
        <w:t xml:space="preserve">Any extension </w:t>
      </w:r>
      <w:r>
        <w:t xml:space="preserve">or alteration </w:t>
      </w:r>
      <w:r w:rsidRPr="00691D3D">
        <w:t xml:space="preserve">of the </w:t>
      </w:r>
      <w:r w:rsidRPr="00567F50">
        <w:t>commercial character building</w:t>
      </w:r>
      <w:r w:rsidRPr="00691D3D">
        <w:t xml:space="preserve"> </w:t>
      </w:r>
      <w:r>
        <w:t xml:space="preserve">is to continue the </w:t>
      </w:r>
      <w:r w:rsidRPr="00691D3D">
        <w:t xml:space="preserve">setback pattern of </w:t>
      </w:r>
      <w:r>
        <w:t>the commercial character building</w:t>
      </w:r>
      <w:r w:rsidRPr="00691D3D">
        <w:t>.</w:t>
      </w:r>
    </w:p>
    <w:p w:rsidR="005B6E66" w:rsidRDefault="005B6E66" w:rsidP="0022427B">
      <w:pPr>
        <w:pStyle w:val="QPPBulletPoint1"/>
      </w:pPr>
      <w:r w:rsidRPr="00691D3D">
        <w:t xml:space="preserve">Secondary buildings such as garages, carports or outbuildings </w:t>
      </w:r>
      <w:r w:rsidR="0022427B">
        <w:t xml:space="preserve">are </w:t>
      </w:r>
      <w:r w:rsidRPr="00691D3D">
        <w:t>set</w:t>
      </w:r>
      <w:r w:rsidR="0022427B">
        <w:t xml:space="preserve"> </w:t>
      </w:r>
      <w:r w:rsidRPr="00691D3D">
        <w:t xml:space="preserve">back behind the alignment of the original </w:t>
      </w:r>
      <w:r w:rsidR="00420175" w:rsidRPr="00567F50">
        <w:t>commercial character building</w:t>
      </w:r>
      <w:r w:rsidRPr="00691D3D">
        <w:t>.</w:t>
      </w:r>
    </w:p>
    <w:p w:rsidR="005B6E66" w:rsidRPr="00691D3D" w:rsidRDefault="005B6E66" w:rsidP="0022427B">
      <w:pPr>
        <w:pStyle w:val="QPPBulletPoint1"/>
      </w:pPr>
      <w:r w:rsidRPr="00691D3D">
        <w:lastRenderedPageBreak/>
        <w:t xml:space="preserve">On-site car parking </w:t>
      </w:r>
      <w:r w:rsidR="00765D09">
        <w:t>is</w:t>
      </w:r>
      <w:r w:rsidR="0022427B">
        <w:t xml:space="preserve"> </w:t>
      </w:r>
      <w:r w:rsidRPr="00691D3D">
        <w:t>not</w:t>
      </w:r>
      <w:r w:rsidR="00765D09">
        <w:t xml:space="preserve"> to</w:t>
      </w:r>
      <w:r w:rsidRPr="00691D3D">
        <w:t xml:space="preserve"> dominate the street frontage</w:t>
      </w:r>
      <w:r w:rsidR="0022427B">
        <w:t xml:space="preserve"> or </w:t>
      </w:r>
      <w:r w:rsidR="0022427B" w:rsidRPr="00691D3D">
        <w:t>detract from the traditional streetscape character</w:t>
      </w:r>
      <w:r w:rsidRPr="00691D3D">
        <w:t xml:space="preserve"> and where possible, is located at the rear of the </w:t>
      </w:r>
      <w:r w:rsidRPr="00567F50">
        <w:t>site</w:t>
      </w:r>
      <w:r w:rsidRPr="00691D3D">
        <w:t>.</w:t>
      </w:r>
    </w:p>
    <w:p w:rsidR="0028593D" w:rsidRDefault="0022427B" w:rsidP="0028593D">
      <w:pPr>
        <w:pStyle w:val="QPPHeading4"/>
      </w:pPr>
      <w:r>
        <w:t>3</w:t>
      </w:r>
      <w:r w:rsidR="000D7711">
        <w:t>.2</w:t>
      </w:r>
      <w:bookmarkStart w:id="6" w:name="General"/>
      <w:r w:rsidR="00BF18C6">
        <w:t xml:space="preserve"> </w:t>
      </w:r>
      <w:r w:rsidR="00765D09">
        <w:t>D</w:t>
      </w:r>
      <w:r w:rsidR="007B4037">
        <w:t xml:space="preserve">esign of </w:t>
      </w:r>
      <w:r w:rsidR="0028593D">
        <w:t>extension</w:t>
      </w:r>
      <w:r w:rsidR="007B4037">
        <w:t>s and alterations</w:t>
      </w:r>
      <w:bookmarkEnd w:id="6"/>
    </w:p>
    <w:p w:rsidR="003853B6" w:rsidRDefault="003853B6" w:rsidP="00F2516B">
      <w:pPr>
        <w:pStyle w:val="QPPBulletPoint1"/>
        <w:numPr>
          <w:ilvl w:val="0"/>
          <w:numId w:val="12"/>
        </w:numPr>
      </w:pPr>
      <w:r w:rsidRPr="00691D3D">
        <w:t>A</w:t>
      </w:r>
      <w:r w:rsidR="0022427B">
        <w:t>n</w:t>
      </w:r>
      <w:r w:rsidRPr="00691D3D">
        <w:t xml:space="preserve"> extension </w:t>
      </w:r>
      <w:r w:rsidR="0022427B">
        <w:t xml:space="preserve">of the original </w:t>
      </w:r>
      <w:r w:rsidR="00420175" w:rsidRPr="00567F50">
        <w:t>commercial character building</w:t>
      </w:r>
      <w:r w:rsidR="00420175">
        <w:t xml:space="preserve"> </w:t>
      </w:r>
      <w:r w:rsidR="0022427B">
        <w:t xml:space="preserve">is to maintain </w:t>
      </w:r>
      <w:r w:rsidRPr="00691D3D">
        <w:t xml:space="preserve">the original </w:t>
      </w:r>
      <w:r w:rsidR="00387C8A" w:rsidRPr="00691D3D">
        <w:t xml:space="preserve">commercial </w:t>
      </w:r>
      <w:r w:rsidR="00027E11" w:rsidRPr="00691D3D">
        <w:t>character building’s</w:t>
      </w:r>
      <w:r w:rsidRPr="00691D3D">
        <w:t xml:space="preserve"> appearance and proportions </w:t>
      </w:r>
      <w:r w:rsidR="005D7853" w:rsidRPr="00691D3D">
        <w:t xml:space="preserve">and </w:t>
      </w:r>
      <w:r w:rsidR="00B17E6D">
        <w:t xml:space="preserve">is </w:t>
      </w:r>
      <w:r w:rsidR="00EB5F36" w:rsidRPr="00691D3D">
        <w:t>not</w:t>
      </w:r>
      <w:r w:rsidR="00765D09">
        <w:t xml:space="preserve"> to</w:t>
      </w:r>
      <w:r w:rsidR="00EB5F36" w:rsidRPr="00691D3D">
        <w:t xml:space="preserve"> visually </w:t>
      </w:r>
      <w:r w:rsidR="00C059F9" w:rsidRPr="00691D3D">
        <w:t>dominate or o</w:t>
      </w:r>
      <w:r w:rsidR="0022427B">
        <w:t>verhang the existing building.</w:t>
      </w:r>
    </w:p>
    <w:p w:rsidR="00B17E6D" w:rsidRDefault="00B17E6D" w:rsidP="0022427B">
      <w:pPr>
        <w:pStyle w:val="QPPBulletPoint1"/>
      </w:pPr>
      <w:r>
        <w:t xml:space="preserve">An </w:t>
      </w:r>
      <w:r w:rsidR="00143EE1" w:rsidRPr="00691D3D">
        <w:t xml:space="preserve">extension </w:t>
      </w:r>
      <w:r>
        <w:t xml:space="preserve">is </w:t>
      </w:r>
      <w:r w:rsidR="00143EE1" w:rsidRPr="00691D3D">
        <w:t xml:space="preserve">to </w:t>
      </w:r>
      <w:r w:rsidR="002A047F" w:rsidRPr="00691D3D">
        <w:t xml:space="preserve">complement </w:t>
      </w:r>
      <w:r w:rsidR="00143EE1" w:rsidRPr="00691D3D">
        <w:t>the scale</w:t>
      </w:r>
      <w:r w:rsidR="00A81675" w:rsidRPr="00691D3D">
        <w:t xml:space="preserve"> </w:t>
      </w:r>
      <w:r w:rsidR="00143EE1" w:rsidRPr="00691D3D">
        <w:t xml:space="preserve">and form of other </w:t>
      </w:r>
      <w:r w:rsidR="002A047F" w:rsidRPr="00691D3D">
        <w:t xml:space="preserve">character </w:t>
      </w:r>
      <w:r w:rsidR="00143EE1" w:rsidRPr="00691D3D">
        <w:t>buildings in the neighbourhood</w:t>
      </w:r>
      <w:r w:rsidR="006E24FE">
        <w:t xml:space="preserve">. </w:t>
      </w:r>
      <w:r w:rsidR="00143EE1" w:rsidRPr="00691D3D">
        <w:t xml:space="preserve">The height and bulk of the </w:t>
      </w:r>
      <w:r w:rsidR="00EB5F36" w:rsidRPr="00691D3D">
        <w:t xml:space="preserve">extended </w:t>
      </w:r>
      <w:r w:rsidR="00143EE1" w:rsidRPr="00691D3D">
        <w:t xml:space="preserve">building </w:t>
      </w:r>
      <w:r>
        <w:t xml:space="preserve">is </w:t>
      </w:r>
      <w:r w:rsidR="00143EE1" w:rsidRPr="00691D3D">
        <w:t xml:space="preserve">not </w:t>
      </w:r>
      <w:r w:rsidR="00C059F9" w:rsidRPr="00691D3D">
        <w:t>markedly</w:t>
      </w:r>
      <w:r w:rsidR="00143EE1" w:rsidRPr="00691D3D">
        <w:t xml:space="preserve"> different </w:t>
      </w:r>
      <w:r w:rsidR="00A81675" w:rsidRPr="00691D3D">
        <w:t>from the original building and other character buildings</w:t>
      </w:r>
      <w:r w:rsidR="00765D09">
        <w:t>,</w:t>
      </w:r>
      <w:r>
        <w:t xml:space="preserve"> including dwelling houses</w:t>
      </w:r>
      <w:r w:rsidR="00A81675" w:rsidRPr="00691D3D">
        <w:t xml:space="preserve"> </w:t>
      </w:r>
      <w:r>
        <w:t xml:space="preserve">constructed in 1946 or earlier </w:t>
      </w:r>
      <w:r w:rsidR="00A81675" w:rsidRPr="00691D3D">
        <w:t xml:space="preserve">in the area, </w:t>
      </w:r>
      <w:r w:rsidR="00143EE1" w:rsidRPr="00691D3D">
        <w:t xml:space="preserve">and the roof line </w:t>
      </w:r>
      <w:r>
        <w:t xml:space="preserve">has </w:t>
      </w:r>
      <w:r w:rsidR="00143EE1" w:rsidRPr="00691D3D">
        <w:t xml:space="preserve">a </w:t>
      </w:r>
      <w:r w:rsidR="00A40915" w:rsidRPr="00691D3D">
        <w:t>compatible</w:t>
      </w:r>
      <w:r w:rsidR="00143EE1" w:rsidRPr="00691D3D">
        <w:t xml:space="preserve"> pitch.</w:t>
      </w:r>
    </w:p>
    <w:p w:rsidR="00C059F9" w:rsidRDefault="00B17E6D" w:rsidP="0022427B">
      <w:pPr>
        <w:pStyle w:val="QPPBulletPoint1"/>
      </w:pPr>
      <w:r>
        <w:t xml:space="preserve">An </w:t>
      </w:r>
      <w:r w:rsidRPr="00691D3D">
        <w:t xml:space="preserve">addition </w:t>
      </w:r>
      <w:r w:rsidR="00765D09">
        <w:t xml:space="preserve">is </w:t>
      </w:r>
      <w:r w:rsidR="00C059F9" w:rsidRPr="00691D3D">
        <w:t xml:space="preserve">built at the side or rear, to maintain the </w:t>
      </w:r>
      <w:r w:rsidR="00EB5F36" w:rsidRPr="00691D3D">
        <w:t xml:space="preserve">original </w:t>
      </w:r>
      <w:r w:rsidR="00C059F9" w:rsidRPr="00691D3D">
        <w:t xml:space="preserve">character and streetscape presence of the </w:t>
      </w:r>
      <w:r w:rsidR="00420175" w:rsidRPr="00567F50">
        <w:t>commercial character building</w:t>
      </w:r>
      <w:r w:rsidR="00DD21D5" w:rsidRPr="00691D3D">
        <w:t>.</w:t>
      </w:r>
    </w:p>
    <w:p w:rsidR="003853B6" w:rsidRDefault="00B17E6D" w:rsidP="0022427B">
      <w:pPr>
        <w:pStyle w:val="QPPBulletPoint1"/>
      </w:pPr>
      <w:r w:rsidRPr="00691D3D">
        <w:t xml:space="preserve">The </w:t>
      </w:r>
      <w:r w:rsidR="003853B6" w:rsidRPr="00691D3D">
        <w:t xml:space="preserve">original </w:t>
      </w:r>
      <w:r w:rsidR="00EB5F36" w:rsidRPr="00691D3D">
        <w:t>street</w:t>
      </w:r>
      <w:r w:rsidR="00863712" w:rsidRPr="00691D3D">
        <w:t>-front</w:t>
      </w:r>
      <w:r w:rsidR="00EB5F36" w:rsidRPr="00691D3D">
        <w:t xml:space="preserve"> </w:t>
      </w:r>
      <w:r w:rsidR="003853B6" w:rsidRPr="00691D3D">
        <w:t xml:space="preserve">entrance </w:t>
      </w:r>
      <w:r w:rsidR="00EB5F36" w:rsidRPr="00691D3D">
        <w:t xml:space="preserve">of the </w:t>
      </w:r>
      <w:r w:rsidR="00420175" w:rsidRPr="00567F50">
        <w:t>commercial character building</w:t>
      </w:r>
      <w:r w:rsidR="00420175">
        <w:t xml:space="preserve"> </w:t>
      </w:r>
      <w:r w:rsidR="003853B6" w:rsidRPr="00691D3D">
        <w:t>is retained or reinstated</w:t>
      </w:r>
      <w:r w:rsidR="00463476" w:rsidRPr="00691D3D">
        <w:t>.</w:t>
      </w:r>
    </w:p>
    <w:p w:rsidR="00B17E6D" w:rsidRDefault="00B17E6D" w:rsidP="0022427B">
      <w:pPr>
        <w:pStyle w:val="QPPBulletPoint1"/>
      </w:pPr>
      <w:r w:rsidRPr="00691D3D">
        <w:t xml:space="preserve">The </w:t>
      </w:r>
      <w:r w:rsidR="00EB5F36" w:rsidRPr="00691D3D">
        <w:t>existing building</w:t>
      </w:r>
      <w:r w:rsidR="00463476" w:rsidRPr="00691D3D">
        <w:t xml:space="preserve"> </w:t>
      </w:r>
      <w:r>
        <w:t xml:space="preserve">is distinguished </w:t>
      </w:r>
      <w:r w:rsidR="00463476" w:rsidRPr="00691D3D">
        <w:t>from new minor extensions by</w:t>
      </w:r>
      <w:r>
        <w:t>:</w:t>
      </w:r>
    </w:p>
    <w:p w:rsidR="00B17E6D" w:rsidRDefault="00463476" w:rsidP="00107A60">
      <w:pPr>
        <w:pStyle w:val="QPPBulletpoint2"/>
        <w:numPr>
          <w:ilvl w:val="0"/>
          <w:numId w:val="30"/>
        </w:numPr>
      </w:pPr>
      <w:r w:rsidRPr="00691D3D">
        <w:t>setting back the new wall line from the existing wall; or</w:t>
      </w:r>
    </w:p>
    <w:p w:rsidR="00463476" w:rsidRDefault="00463476" w:rsidP="00B17E6D">
      <w:pPr>
        <w:pStyle w:val="QPPBulletpoint2"/>
      </w:pPr>
      <w:r w:rsidRPr="00691D3D">
        <w:t>creat</w:t>
      </w:r>
      <w:r w:rsidR="00B17E6D">
        <w:t>ing</w:t>
      </w:r>
      <w:r w:rsidRPr="00691D3D">
        <w:t xml:space="preserve"> a clear visual break, such as a</w:t>
      </w:r>
      <w:r w:rsidR="00B17E6D">
        <w:t xml:space="preserve"> recess</w:t>
      </w:r>
      <w:r w:rsidR="00765D09">
        <w:t>,</w:t>
      </w:r>
      <w:r w:rsidR="00B17E6D">
        <w:t xml:space="preserve"> </w:t>
      </w:r>
      <w:r w:rsidRPr="00691D3D">
        <w:t>change in wall cladding</w:t>
      </w:r>
      <w:r w:rsidR="00B17E6D">
        <w:t xml:space="preserve"> or </w:t>
      </w:r>
      <w:r w:rsidRPr="00691D3D">
        <w:t>a full height opening such as a breezeway.</w:t>
      </w:r>
    </w:p>
    <w:p w:rsidR="00B17E6D" w:rsidRDefault="00B17E6D" w:rsidP="0022427B">
      <w:pPr>
        <w:pStyle w:val="QPPBulletPoint1"/>
      </w:pPr>
      <w:r>
        <w:t xml:space="preserve">The </w:t>
      </w:r>
      <w:r w:rsidR="00463476" w:rsidRPr="00691D3D">
        <w:t xml:space="preserve">extension </w:t>
      </w:r>
      <w:r>
        <w:t xml:space="preserve">is at the rear of the existing commercial building </w:t>
      </w:r>
      <w:r w:rsidR="00463476" w:rsidRPr="00691D3D">
        <w:t>(refer to</w:t>
      </w:r>
      <w:r w:rsidR="00286D4F" w:rsidRPr="00691D3D">
        <w:t xml:space="preserve"> </w:t>
      </w:r>
      <w:r w:rsidR="0000451E" w:rsidRPr="00567F50">
        <w:t>Figure b</w:t>
      </w:r>
      <w:r w:rsidR="00286D4F" w:rsidRPr="00691D3D">
        <w:t>)</w:t>
      </w:r>
      <w:r>
        <w:t xml:space="preserve"> a</w:t>
      </w:r>
      <w:r w:rsidR="00D319E1">
        <w:t>nd</w:t>
      </w:r>
      <w:r>
        <w:t>:</w:t>
      </w:r>
    </w:p>
    <w:p w:rsidR="00107A60" w:rsidRDefault="00107A60" w:rsidP="00F2516B">
      <w:pPr>
        <w:pStyle w:val="QPPBulletpoint2"/>
        <w:numPr>
          <w:ilvl w:val="0"/>
          <w:numId w:val="13"/>
        </w:numPr>
      </w:pPr>
      <w:r>
        <w:t>is of the same or lesser height;</w:t>
      </w:r>
    </w:p>
    <w:p w:rsidR="006E24FE" w:rsidRDefault="00B17E6D" w:rsidP="00F2516B">
      <w:pPr>
        <w:pStyle w:val="QPPBulletpoint2"/>
        <w:numPr>
          <w:ilvl w:val="0"/>
          <w:numId w:val="13"/>
        </w:numPr>
      </w:pPr>
      <w:r>
        <w:t xml:space="preserve">respects and maintains the extent </w:t>
      </w:r>
      <w:r w:rsidR="00EB5F36" w:rsidRPr="00691D3D">
        <w:t xml:space="preserve">of the </w:t>
      </w:r>
      <w:r w:rsidR="005D7853" w:rsidRPr="00691D3D">
        <w:t xml:space="preserve">original </w:t>
      </w:r>
      <w:r w:rsidR="00EB5F36" w:rsidRPr="00691D3D">
        <w:t>building</w:t>
      </w:r>
      <w:r w:rsidR="00765D09">
        <w:t xml:space="preserve"> form</w:t>
      </w:r>
      <w:r w:rsidR="006E24FE">
        <w:t>;</w:t>
      </w:r>
    </w:p>
    <w:p w:rsidR="006E24FE" w:rsidRDefault="006E24FE" w:rsidP="00F2516B">
      <w:pPr>
        <w:pStyle w:val="QPPBulletpoint2"/>
        <w:numPr>
          <w:ilvl w:val="0"/>
          <w:numId w:val="13"/>
        </w:numPr>
      </w:pPr>
      <w:r>
        <w:t>maintains the relationship of the building to the ground level and streetscape character;</w:t>
      </w:r>
    </w:p>
    <w:p w:rsidR="00C504E7" w:rsidRDefault="00C504E7" w:rsidP="00F2516B">
      <w:pPr>
        <w:pStyle w:val="QPPBulletpoint2"/>
        <w:numPr>
          <w:ilvl w:val="0"/>
          <w:numId w:val="13"/>
        </w:numPr>
      </w:pPr>
      <w:r>
        <w:t>clearly distinguishes old from new;</w:t>
      </w:r>
    </w:p>
    <w:p w:rsidR="00C504E7" w:rsidRDefault="00C504E7" w:rsidP="00F2516B">
      <w:pPr>
        <w:pStyle w:val="QPPBulletpoint2"/>
        <w:numPr>
          <w:ilvl w:val="0"/>
          <w:numId w:val="13"/>
        </w:numPr>
      </w:pPr>
      <w:r>
        <w:t>is of a complementary size and form;</w:t>
      </w:r>
    </w:p>
    <w:p w:rsidR="006E24FE" w:rsidRDefault="006E24FE" w:rsidP="00F2516B">
      <w:pPr>
        <w:pStyle w:val="QPPBulletpoint2"/>
        <w:numPr>
          <w:ilvl w:val="0"/>
          <w:numId w:val="13"/>
        </w:numPr>
      </w:pPr>
      <w:r>
        <w:t>enables modern facilities to be incorporated into the new extension;</w:t>
      </w:r>
    </w:p>
    <w:p w:rsidR="00463476" w:rsidRDefault="006E24FE" w:rsidP="00F2516B">
      <w:pPr>
        <w:pStyle w:val="QPPBulletpoint2"/>
        <w:numPr>
          <w:ilvl w:val="0"/>
          <w:numId w:val="13"/>
        </w:numPr>
      </w:pPr>
      <w:r>
        <w:t xml:space="preserve">creates a </w:t>
      </w:r>
      <w:r w:rsidR="00463476" w:rsidRPr="00691D3D">
        <w:t xml:space="preserve">connecting link </w:t>
      </w:r>
      <w:r>
        <w:t xml:space="preserve">that </w:t>
      </w:r>
      <w:r w:rsidR="00463476" w:rsidRPr="00691D3D">
        <w:t>provid</w:t>
      </w:r>
      <w:r w:rsidR="00107A60">
        <w:t>es</w:t>
      </w:r>
      <w:r w:rsidR="00463476" w:rsidRPr="00691D3D">
        <w:t xml:space="preserve"> a </w:t>
      </w:r>
      <w:r w:rsidR="00EB5F36" w:rsidRPr="00691D3D">
        <w:t>distinct</w:t>
      </w:r>
      <w:r w:rsidR="00463476" w:rsidRPr="00691D3D">
        <w:t xml:space="preserve"> transition </w:t>
      </w:r>
      <w:r w:rsidR="00EB5F36" w:rsidRPr="00691D3D">
        <w:t>between</w:t>
      </w:r>
      <w:r w:rsidR="00463476" w:rsidRPr="00691D3D">
        <w:t xml:space="preserve"> the old </w:t>
      </w:r>
      <w:r w:rsidR="00EB5F36" w:rsidRPr="00691D3D">
        <w:t>and</w:t>
      </w:r>
      <w:r w:rsidR="00463476" w:rsidRPr="00691D3D">
        <w:t xml:space="preserve"> new parts of the building</w:t>
      </w:r>
      <w:r w:rsidR="00D319E1">
        <w:t>.</w:t>
      </w:r>
    </w:p>
    <w:p w:rsidR="00107A60" w:rsidRDefault="00107A60" w:rsidP="00107A60">
      <w:pPr>
        <w:pStyle w:val="QPPBulletPoint1"/>
      </w:pPr>
      <w:r>
        <w:t xml:space="preserve">Where </w:t>
      </w:r>
      <w:r w:rsidR="00495EFF">
        <w:t xml:space="preserve">in </w:t>
      </w:r>
      <w:r>
        <w:t>a zone in the residential zones category, in addition to (6) the extension will also;</w:t>
      </w:r>
    </w:p>
    <w:p w:rsidR="00107A60" w:rsidRDefault="00107A60" w:rsidP="00107A60">
      <w:pPr>
        <w:pStyle w:val="QPPBulletpoint2"/>
        <w:numPr>
          <w:ilvl w:val="0"/>
          <w:numId w:val="31"/>
        </w:numPr>
      </w:pPr>
      <w:r>
        <w:t>be a single storey pavilion style;</w:t>
      </w:r>
    </w:p>
    <w:p w:rsidR="00107A60" w:rsidRDefault="00107A60" w:rsidP="00107A60">
      <w:pPr>
        <w:pStyle w:val="QPPBulletpoint2"/>
      </w:pPr>
      <w:r>
        <w:t>allow for cross ventilation.</w:t>
      </w:r>
    </w:p>
    <w:p w:rsidR="00744ACF" w:rsidRDefault="00744ACF" w:rsidP="00744ACF">
      <w:pPr>
        <w:pStyle w:val="QPPEditorsNoteStyle1"/>
      </w:pPr>
      <w:r>
        <w:t>Note—</w:t>
      </w:r>
      <w:r w:rsidRPr="00286D4F">
        <w:t xml:space="preserve">The extension shown </w:t>
      </w:r>
      <w:r>
        <w:t xml:space="preserve">in </w:t>
      </w:r>
      <w:r w:rsidRPr="00567F50">
        <w:t>Figure c</w:t>
      </w:r>
      <w:r w:rsidRPr="00286D4F">
        <w:t xml:space="preserve"> constitutes an inappropriate alteration to </w:t>
      </w:r>
      <w:r>
        <w:t xml:space="preserve">a </w:t>
      </w:r>
      <w:r w:rsidRPr="00286D4F">
        <w:t>commercial character building</w:t>
      </w:r>
      <w:r>
        <w:t xml:space="preserve"> as:</w:t>
      </w:r>
    </w:p>
    <w:p w:rsidR="00744ACF" w:rsidRDefault="00744ACF" w:rsidP="00744ACF">
      <w:pPr>
        <w:pStyle w:val="QPPEditorsnotebulletpoint1"/>
      </w:pPr>
      <w:r w:rsidRPr="00286D4F">
        <w:t xml:space="preserve">the height and length of the structure is bulky, overbearing and inconsistent with the </w:t>
      </w:r>
      <w:r>
        <w:t xml:space="preserve">scale and </w:t>
      </w:r>
      <w:r w:rsidRPr="00286D4F">
        <w:t>architectural style of the existing commercial character building</w:t>
      </w:r>
      <w:r>
        <w:t>;</w:t>
      </w:r>
    </w:p>
    <w:p w:rsidR="00744ACF" w:rsidRDefault="00744ACF" w:rsidP="00744ACF">
      <w:pPr>
        <w:pStyle w:val="QPPEditorsnotebulletpoint1"/>
      </w:pPr>
      <w:r w:rsidRPr="00286D4F">
        <w:t xml:space="preserve">the character and streetscape presence of the original </w:t>
      </w:r>
      <w:r w:rsidR="00D365DA" w:rsidRPr="00567F50">
        <w:t>commercial character building</w:t>
      </w:r>
      <w:r w:rsidR="00D365DA">
        <w:t xml:space="preserve"> </w:t>
      </w:r>
      <w:r w:rsidRPr="00286D4F">
        <w:t>is significantly impacted by the proposed extension</w:t>
      </w:r>
      <w:r>
        <w:t xml:space="preserve"> that sits above the rear of the building, behind the parapet</w:t>
      </w:r>
      <w:r w:rsidRPr="00286D4F">
        <w:t>.</w:t>
      </w:r>
    </w:p>
    <w:p w:rsidR="008F0D84" w:rsidRPr="00286D4F" w:rsidRDefault="006E24FE" w:rsidP="008F0D84">
      <w:pPr>
        <w:pStyle w:val="QPPHeading4"/>
      </w:pPr>
      <w:r>
        <w:t>3</w:t>
      </w:r>
      <w:r w:rsidR="000D7711" w:rsidRPr="00286D4F">
        <w:t>.3</w:t>
      </w:r>
      <w:bookmarkStart w:id="7" w:name="External"/>
      <w:r w:rsidR="00BF18C6">
        <w:t xml:space="preserve"> </w:t>
      </w:r>
      <w:r w:rsidR="00A61208" w:rsidRPr="00286D4F">
        <w:t>External m</w:t>
      </w:r>
      <w:r w:rsidR="008F0D84" w:rsidRPr="00286D4F">
        <w:t>aterials</w:t>
      </w:r>
      <w:bookmarkEnd w:id="7"/>
    </w:p>
    <w:p w:rsidR="00A81675" w:rsidRDefault="006E24FE" w:rsidP="00F2516B">
      <w:pPr>
        <w:pStyle w:val="QPPBulletPoint1"/>
        <w:numPr>
          <w:ilvl w:val="0"/>
          <w:numId w:val="14"/>
        </w:numPr>
      </w:pPr>
      <w:r w:rsidRPr="00691D3D">
        <w:t xml:space="preserve">The </w:t>
      </w:r>
      <w:r w:rsidR="005D7853" w:rsidRPr="00691D3D">
        <w:t>same</w:t>
      </w:r>
      <w:r>
        <w:t>, like for like, or complementary elements,</w:t>
      </w:r>
      <w:r w:rsidR="005D7853" w:rsidRPr="00691D3D">
        <w:t xml:space="preserve"> materials </w:t>
      </w:r>
      <w:r>
        <w:t xml:space="preserve">or detailing are used </w:t>
      </w:r>
      <w:r w:rsidR="005D7853" w:rsidRPr="00691D3D">
        <w:t xml:space="preserve">in the </w:t>
      </w:r>
      <w:r>
        <w:t xml:space="preserve">alteration, extension, renovation or refurbishment </w:t>
      </w:r>
      <w:r w:rsidR="005D7853" w:rsidRPr="00691D3D">
        <w:t xml:space="preserve">of the </w:t>
      </w:r>
      <w:r w:rsidR="00387C8A" w:rsidRPr="00691D3D">
        <w:t>c</w:t>
      </w:r>
      <w:r w:rsidR="005D7853" w:rsidRPr="00691D3D">
        <w:t>ommercial character building as are commonly used in</w:t>
      </w:r>
      <w:r w:rsidRPr="00691D3D">
        <w:t xml:space="preserve"> the original </w:t>
      </w:r>
      <w:r w:rsidR="00D365DA" w:rsidRPr="00567F50">
        <w:t>commercial character building</w:t>
      </w:r>
      <w:r w:rsidR="00D365DA">
        <w:t xml:space="preserve"> </w:t>
      </w:r>
      <w:r>
        <w:t xml:space="preserve">or in </w:t>
      </w:r>
      <w:r w:rsidR="005D7853" w:rsidRPr="00691D3D">
        <w:t xml:space="preserve">other older buildings in the neighbourhood </w:t>
      </w:r>
      <w:r w:rsidR="00EB26FC">
        <w:t>—</w:t>
      </w:r>
      <w:r w:rsidR="00EB26FC" w:rsidRPr="00691D3D">
        <w:t xml:space="preserve"> </w:t>
      </w:r>
      <w:r w:rsidR="005D7853" w:rsidRPr="00691D3D">
        <w:t>generally this will be timber and tin</w:t>
      </w:r>
      <w:r>
        <w:t>.</w:t>
      </w:r>
    </w:p>
    <w:p w:rsidR="003A6321" w:rsidRDefault="006E24FE" w:rsidP="006E24FE">
      <w:pPr>
        <w:pStyle w:val="QPPBulletPoint1"/>
      </w:pPr>
      <w:r w:rsidRPr="00691D3D">
        <w:t xml:space="preserve">Timber </w:t>
      </w:r>
      <w:r w:rsidR="003A6321" w:rsidRPr="00691D3D">
        <w:t>external walls are used to maintain the</w:t>
      </w:r>
      <w:r w:rsidR="00D26667" w:rsidRPr="00691D3D">
        <w:t xml:space="preserve"> typically</w:t>
      </w:r>
      <w:r w:rsidR="003A6321" w:rsidRPr="00691D3D">
        <w:t xml:space="preserve"> lightweight appearance of </w:t>
      </w:r>
      <w:r w:rsidR="005449D3" w:rsidRPr="00691D3D">
        <w:t xml:space="preserve">traditional </w:t>
      </w:r>
      <w:r w:rsidR="00387C8A" w:rsidRPr="00691D3D">
        <w:t xml:space="preserve">commercial </w:t>
      </w:r>
      <w:r w:rsidR="003A6321" w:rsidRPr="00691D3D">
        <w:t>character buildings</w:t>
      </w:r>
      <w:r>
        <w:t xml:space="preserve">. </w:t>
      </w:r>
      <w:r w:rsidRPr="00691D3D">
        <w:t xml:space="preserve">Masonry </w:t>
      </w:r>
      <w:r>
        <w:t xml:space="preserve">is only used </w:t>
      </w:r>
      <w:r w:rsidR="00D26667" w:rsidRPr="00691D3D">
        <w:t>for new components of the building</w:t>
      </w:r>
      <w:r>
        <w:t xml:space="preserve"> </w:t>
      </w:r>
      <w:r w:rsidR="00D26667" w:rsidRPr="00691D3D">
        <w:t xml:space="preserve">when the original </w:t>
      </w:r>
      <w:r w:rsidR="00D365DA" w:rsidRPr="00567F50">
        <w:t>commercial character building</w:t>
      </w:r>
      <w:r w:rsidR="00D365DA">
        <w:t xml:space="preserve"> </w:t>
      </w:r>
      <w:r>
        <w:t>comprises such material</w:t>
      </w:r>
      <w:r w:rsidR="00C504E7">
        <w:t>s</w:t>
      </w:r>
      <w:r w:rsidR="00D26667" w:rsidRPr="00691D3D">
        <w:t>.</w:t>
      </w:r>
    </w:p>
    <w:p w:rsidR="000C439A" w:rsidRDefault="00C504E7" w:rsidP="000C439A">
      <w:pPr>
        <w:pStyle w:val="QPPHeading4"/>
      </w:pPr>
      <w:r>
        <w:t>3</w:t>
      </w:r>
      <w:r w:rsidR="000D7711">
        <w:t>.4</w:t>
      </w:r>
      <w:bookmarkStart w:id="8" w:name="Roof"/>
      <w:r w:rsidR="00BF18C6">
        <w:t xml:space="preserve"> </w:t>
      </w:r>
      <w:r w:rsidR="000C439A">
        <w:t>Roof form</w:t>
      </w:r>
      <w:bookmarkEnd w:id="8"/>
    </w:p>
    <w:p w:rsidR="00C504E7" w:rsidRDefault="002E2125" w:rsidP="00F2516B">
      <w:pPr>
        <w:pStyle w:val="QPPBulletPoint1"/>
        <w:numPr>
          <w:ilvl w:val="0"/>
          <w:numId w:val="15"/>
        </w:numPr>
      </w:pPr>
      <w:r w:rsidRPr="00691D3D">
        <w:t xml:space="preserve">Additions </w:t>
      </w:r>
      <w:r w:rsidR="00C504E7">
        <w:t xml:space="preserve">do not </w:t>
      </w:r>
      <w:r w:rsidRPr="00691D3D">
        <w:t>significantly alter the shape and character of the existing</w:t>
      </w:r>
      <w:r w:rsidR="00FC79D0" w:rsidRPr="00691D3D">
        <w:t xml:space="preserve"> </w:t>
      </w:r>
      <w:r w:rsidRPr="00691D3D">
        <w:t>roof line</w:t>
      </w:r>
      <w:r w:rsidR="00647023" w:rsidRPr="00691D3D">
        <w:t xml:space="preserve"> of the original </w:t>
      </w:r>
      <w:r w:rsidR="00387C8A" w:rsidRPr="00691D3D">
        <w:t xml:space="preserve">commercial </w:t>
      </w:r>
      <w:r w:rsidR="00647023" w:rsidRPr="00691D3D">
        <w:t>character building</w:t>
      </w:r>
      <w:r w:rsidRPr="00691D3D">
        <w:t xml:space="preserve">, such as extending the height, direction or length of the original roof </w:t>
      </w:r>
      <w:r w:rsidR="00C504E7">
        <w:t xml:space="preserve">in a manner that </w:t>
      </w:r>
      <w:r w:rsidRPr="00691D3D">
        <w:t>result</w:t>
      </w:r>
      <w:r w:rsidR="00C504E7">
        <w:t>s</w:t>
      </w:r>
      <w:r w:rsidRPr="00691D3D">
        <w:t xml:space="preserve"> in a bulky, extruded roof line</w:t>
      </w:r>
      <w:r w:rsidR="006E24FE">
        <w:t>.</w:t>
      </w:r>
    </w:p>
    <w:p w:rsidR="00C504E7" w:rsidRDefault="00FA7153" w:rsidP="00C504E7">
      <w:pPr>
        <w:pStyle w:val="QPPBulletPoint1"/>
      </w:pPr>
      <w:r w:rsidRPr="00691D3D">
        <w:t>The roof form</w:t>
      </w:r>
      <w:r w:rsidR="0045461A" w:rsidRPr="00691D3D">
        <w:t xml:space="preserve"> </w:t>
      </w:r>
      <w:r w:rsidRPr="00691D3D">
        <w:t xml:space="preserve">of new structures </w:t>
      </w:r>
      <w:r w:rsidR="000C439A" w:rsidRPr="00691D3D">
        <w:t>complement</w:t>
      </w:r>
      <w:r w:rsidR="00C504E7">
        <w:t>s</w:t>
      </w:r>
      <w:r w:rsidR="000C439A" w:rsidRPr="00691D3D">
        <w:t xml:space="preserve"> the form of the</w:t>
      </w:r>
      <w:r w:rsidR="00D80F52" w:rsidRPr="00691D3D">
        <w:t xml:space="preserve"> original </w:t>
      </w:r>
      <w:r w:rsidR="000C439A" w:rsidRPr="00691D3D">
        <w:t>main roof</w:t>
      </w:r>
      <w:r w:rsidR="00C504E7">
        <w:t xml:space="preserve"> in form and pitch</w:t>
      </w:r>
      <w:r w:rsidR="00D80F52" w:rsidRPr="00691D3D">
        <w:t xml:space="preserve">, </w:t>
      </w:r>
      <w:r w:rsidR="001F23A1" w:rsidRPr="00691D3D">
        <w:t>but remain</w:t>
      </w:r>
      <w:r w:rsidR="00C504E7">
        <w:t>s</w:t>
      </w:r>
      <w:r w:rsidR="001F23A1" w:rsidRPr="00691D3D">
        <w:t xml:space="preserve"> visually distinct to the</w:t>
      </w:r>
      <w:r w:rsidR="00D80F52" w:rsidRPr="00691D3D">
        <w:t xml:space="preserve"> </w:t>
      </w:r>
      <w:r w:rsidR="001D2F3F" w:rsidRPr="00691D3D">
        <w:t xml:space="preserve">existing </w:t>
      </w:r>
      <w:r w:rsidR="00387C8A" w:rsidRPr="00691D3D">
        <w:t>c</w:t>
      </w:r>
      <w:r w:rsidR="001D2F3F" w:rsidRPr="00691D3D">
        <w:t>ommercial character building</w:t>
      </w:r>
      <w:r w:rsidR="0045461A" w:rsidRPr="00691D3D">
        <w:t>.</w:t>
      </w:r>
    </w:p>
    <w:p w:rsidR="00BC1541" w:rsidRDefault="0045461A" w:rsidP="00C504E7">
      <w:pPr>
        <w:pStyle w:val="QPPBulletPoint1"/>
      </w:pPr>
      <w:r w:rsidRPr="00691D3D">
        <w:t>D</w:t>
      </w:r>
      <w:r w:rsidR="00FA7153" w:rsidRPr="00691D3D">
        <w:t>ormer windows</w:t>
      </w:r>
      <w:r w:rsidR="00D80F52" w:rsidRPr="00691D3D">
        <w:t xml:space="preserve"> or </w:t>
      </w:r>
      <w:r w:rsidR="001D2F3F" w:rsidRPr="00691D3D">
        <w:t>other atypical roof elements</w:t>
      </w:r>
      <w:r w:rsidR="00FA7153" w:rsidRPr="00691D3D">
        <w:t xml:space="preserve"> </w:t>
      </w:r>
      <w:r w:rsidR="00C504E7">
        <w:t xml:space="preserve">are </w:t>
      </w:r>
      <w:r w:rsidR="00FA7153" w:rsidRPr="00691D3D">
        <w:t>not added</w:t>
      </w:r>
      <w:r w:rsidR="00D80F52" w:rsidRPr="00691D3D">
        <w:t xml:space="preserve"> to the original building</w:t>
      </w:r>
      <w:r w:rsidR="00C504E7">
        <w:t>.</w:t>
      </w:r>
    </w:p>
    <w:p w:rsidR="000C439A" w:rsidRPr="00691D3D" w:rsidRDefault="009D2ED1" w:rsidP="00C504E7">
      <w:pPr>
        <w:pStyle w:val="QPPBulletPoint1"/>
      </w:pPr>
      <w:r w:rsidRPr="00691D3D">
        <w:lastRenderedPageBreak/>
        <w:t>Eaves and awnings</w:t>
      </w:r>
      <w:r w:rsidR="002E2125" w:rsidRPr="00691D3D">
        <w:t xml:space="preserve"> </w:t>
      </w:r>
      <w:r w:rsidR="00C504E7">
        <w:t xml:space="preserve">are </w:t>
      </w:r>
      <w:r w:rsidR="002E2125" w:rsidRPr="00691D3D">
        <w:t>incorporated to</w:t>
      </w:r>
      <w:r w:rsidR="00FA7153" w:rsidRPr="00691D3D">
        <w:t xml:space="preserve"> </w:t>
      </w:r>
      <w:r w:rsidR="00C504E7" w:rsidRPr="00691D3D">
        <w:t>make the fa</w:t>
      </w:r>
      <w:r w:rsidR="00EB26FC">
        <w:t>c</w:t>
      </w:r>
      <w:r w:rsidR="00C504E7" w:rsidRPr="00691D3D">
        <w:t>ade of new extensions more consistent with the typical style of commercial character buildings</w:t>
      </w:r>
      <w:r w:rsidR="00C504E7">
        <w:t xml:space="preserve">, or to </w:t>
      </w:r>
      <w:r w:rsidR="00FA7153" w:rsidRPr="00691D3D">
        <w:t>create areas of shade</w:t>
      </w:r>
      <w:r w:rsidR="00D80F52" w:rsidRPr="00691D3D">
        <w:t xml:space="preserve"> on the periphery of the building</w:t>
      </w:r>
      <w:r w:rsidR="00FA7153" w:rsidRPr="00691D3D">
        <w:t>.</w:t>
      </w:r>
    </w:p>
    <w:p w:rsidR="00BC1541" w:rsidRPr="001A7193" w:rsidRDefault="00C504E7" w:rsidP="001A7193">
      <w:pPr>
        <w:pStyle w:val="QPPHeading4"/>
      </w:pPr>
      <w:bookmarkStart w:id="9" w:name="Detailing"/>
      <w:r>
        <w:t>3.5</w:t>
      </w:r>
      <w:r w:rsidR="00BF18C6">
        <w:t xml:space="preserve"> </w:t>
      </w:r>
      <w:r>
        <w:t>Detailing and articulation</w:t>
      </w:r>
    </w:p>
    <w:bookmarkEnd w:id="9"/>
    <w:p w:rsidR="00C504E7" w:rsidRDefault="00765D09" w:rsidP="001A7193">
      <w:pPr>
        <w:pStyle w:val="QPPBodytext"/>
      </w:pPr>
      <w:r>
        <w:t>Articulation of</w:t>
      </w:r>
      <w:r w:rsidR="00744ACF">
        <w:t xml:space="preserve"> size, space and location of building openings</w:t>
      </w:r>
      <w:r w:rsidR="00EB26FC">
        <w:t>,</w:t>
      </w:r>
      <w:r w:rsidR="00744ACF">
        <w:t xml:space="preserve"> </w:t>
      </w:r>
      <w:r>
        <w:t xml:space="preserve">such as </w:t>
      </w:r>
      <w:r w:rsidR="00744ACF">
        <w:t>doors and windows</w:t>
      </w:r>
      <w:r>
        <w:t>,</w:t>
      </w:r>
      <w:r w:rsidR="00744ACF">
        <w:t xml:space="preserve"> is </w:t>
      </w:r>
      <w:r w:rsidR="00493961">
        <w:t xml:space="preserve">sympathetic </w:t>
      </w:r>
      <w:r w:rsidR="00744ACF">
        <w:t xml:space="preserve">with the fabric of the existing </w:t>
      </w:r>
      <w:r w:rsidR="00D365DA" w:rsidRPr="00567F50">
        <w:t>commercial character building</w:t>
      </w:r>
      <w:r w:rsidR="00744ACF">
        <w:t>.</w:t>
      </w:r>
    </w:p>
    <w:p w:rsidR="0000451E" w:rsidRDefault="00851E26" w:rsidP="0000451E">
      <w:pPr>
        <w:pStyle w:val="QPPBodytext"/>
      </w:pPr>
      <w:bookmarkStart w:id="10" w:name="Figurea"/>
      <w:r>
        <w:rPr>
          <w:noProof/>
        </w:rPr>
        <w:drawing>
          <wp:inline distT="0" distB="0" distL="0" distR="0" wp14:anchorId="168B7763" wp14:editId="7F6FCF74">
            <wp:extent cx="5269865" cy="3736340"/>
            <wp:effectExtent l="0" t="0" r="0" b="0"/>
            <wp:docPr id="1" name="Picture 1" descr="Figure a—Typical built form styles of commercial character buildings in Brisb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a—Typical built form styles of commercial character buildings in Brisba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7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:rsidR="009C2058" w:rsidRDefault="00851E26" w:rsidP="0000451E">
      <w:pPr>
        <w:pStyle w:val="QPPBodytext"/>
      </w:pPr>
      <w:bookmarkStart w:id="11" w:name="Figureb"/>
      <w:r>
        <w:rPr>
          <w:noProof/>
        </w:rPr>
        <w:drawing>
          <wp:inline distT="0" distB="0" distL="0" distR="0" wp14:anchorId="3E5A3929" wp14:editId="264FAF51">
            <wp:extent cx="5269865" cy="3736340"/>
            <wp:effectExtent l="0" t="0" r="0" b="0"/>
            <wp:docPr id="2" name="Picture 2" descr="Figure b—Pavillion style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b—Pavillion style exten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7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:rsidR="00F1490B" w:rsidRPr="009C2058" w:rsidRDefault="00C93398" w:rsidP="00D26CFD">
      <w:pPr>
        <w:pStyle w:val="QPPEditorsNoteStyle1"/>
        <w:rPr>
          <w:lang w:val="fr-FR"/>
        </w:rPr>
      </w:pPr>
      <w:r>
        <w:lastRenderedPageBreak/>
        <w:t>Editor's note—Figures are examples only and</w:t>
      </w:r>
      <w:r w:rsidR="00822B62">
        <w:t xml:space="preserve"> </w:t>
      </w:r>
      <w:r w:rsidR="00624D1D">
        <w:t>display</w:t>
      </w:r>
      <w:r w:rsidR="00822B62">
        <w:t xml:space="preserve"> </w:t>
      </w:r>
      <w:r w:rsidR="00624D1D">
        <w:t xml:space="preserve">one way </w:t>
      </w:r>
      <w:r w:rsidR="00822B62">
        <w:t>the built form</w:t>
      </w:r>
      <w:r>
        <w:t xml:space="preserve"> </w:t>
      </w:r>
      <w:r w:rsidR="00822B62">
        <w:t xml:space="preserve">outcomes sought by the </w:t>
      </w:r>
      <w:r w:rsidR="00822B62" w:rsidRPr="00567F50">
        <w:t>Commercial character building (activities) overlay code</w:t>
      </w:r>
      <w:r w:rsidR="00822B62" w:rsidRPr="00822B62">
        <w:t xml:space="preserve"> </w:t>
      </w:r>
      <w:r w:rsidR="00624D1D">
        <w:t xml:space="preserve">might be realised, in order </w:t>
      </w:r>
      <w:r w:rsidR="00822B62">
        <w:t xml:space="preserve">to </w:t>
      </w:r>
      <w:r>
        <w:t xml:space="preserve">provide assistance to applicants in </w:t>
      </w:r>
      <w:r w:rsidR="00624D1D">
        <w:t xml:space="preserve">determining whether the </w:t>
      </w:r>
      <w:r w:rsidR="00822B62">
        <w:t>building style</w:t>
      </w:r>
      <w:r>
        <w:t xml:space="preserve"> of their </w:t>
      </w:r>
      <w:r w:rsidR="00624D1D">
        <w:t xml:space="preserve">proposed </w:t>
      </w:r>
      <w:r>
        <w:t xml:space="preserve">development achieves the </w:t>
      </w:r>
      <w:r w:rsidR="00822B62">
        <w:t xml:space="preserve">desired </w:t>
      </w:r>
      <w:r>
        <w:t>outcomes.</w:t>
      </w:r>
    </w:p>
    <w:p w:rsidR="00744ACF" w:rsidRDefault="00851E26" w:rsidP="00F1490B">
      <w:pPr>
        <w:pStyle w:val="QPPBodytext"/>
      </w:pPr>
      <w:bookmarkStart w:id="12" w:name="Figurec"/>
      <w:r>
        <w:rPr>
          <w:noProof/>
        </w:rPr>
        <w:drawing>
          <wp:inline distT="0" distB="0" distL="0" distR="0" wp14:anchorId="4D6B6119" wp14:editId="2B78DF10">
            <wp:extent cx="5269865" cy="3736340"/>
            <wp:effectExtent l="0" t="0" r="0" b="0"/>
            <wp:docPr id="3" name="Picture 3" descr="Figure c—Inappropriate alteration to a commercial character building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c—Inappropriate alteration to a commercial character building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7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</w:p>
    <w:sectPr w:rsidR="00744ACF" w:rsidSect="00BC15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5BE" w:rsidRDefault="00E125BE">
      <w:r>
        <w:separator/>
      </w:r>
    </w:p>
  </w:endnote>
  <w:endnote w:type="continuationSeparator" w:id="0">
    <w:p w:rsidR="00E125BE" w:rsidRDefault="00E1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6A" w:rsidRDefault="002F58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398" w:rsidRDefault="009225BC" w:rsidP="009E2038">
    <w:pPr>
      <w:pStyle w:val="QPPFooter"/>
    </w:pPr>
    <w:r w:rsidRPr="009225BC">
      <w:t>Schedule 6 - Planning Scheme Policies (Commercial Character Building)</w:t>
    </w:r>
    <w:r>
      <w:ptab w:relativeTo="margin" w:alignment="right" w:leader="none"/>
    </w:r>
    <w:r w:rsidRPr="009225BC">
      <w:t xml:space="preserve">Effective </w:t>
    </w:r>
    <w:r w:rsidR="00800BF9">
      <w:t xml:space="preserve">29 November </w:t>
    </w:r>
    <w:bookmarkStart w:id="13" w:name="_GoBack"/>
    <w:bookmarkEnd w:id="13"/>
    <w:r w:rsidR="00C878E0">
      <w:t>201</w:t>
    </w:r>
    <w:r w:rsidR="0088635B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6A" w:rsidRDefault="002F58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5BE" w:rsidRDefault="00E125BE">
      <w:r>
        <w:separator/>
      </w:r>
    </w:p>
  </w:footnote>
  <w:footnote w:type="continuationSeparator" w:id="0">
    <w:p w:rsidR="00E125BE" w:rsidRDefault="00E12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034" w:rsidRDefault="00E125BE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90313" o:spid="_x0000_s2051" type="#_x0000_t136" style="position:absolute;margin-left:0;margin-top:0;width:506pt;height:79.85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6A" w:rsidRDefault="002F586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034" w:rsidRDefault="00E125BE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90312" o:spid="_x0000_s2050" type="#_x0000_t136" style="position:absolute;margin-left:0;margin-top:0;width:506pt;height:79.85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15"/>
  </w:num>
  <w:num w:numId="7">
    <w:abstractNumId w:val="32"/>
  </w:num>
  <w:num w:numId="8">
    <w:abstractNumId w:val="18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9"/>
  </w:num>
  <w:num w:numId="17">
    <w:abstractNumId w:val="11"/>
  </w:num>
  <w:num w:numId="18">
    <w:abstractNumId w:val="3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35"/>
  </w:num>
  <w:num w:numId="35">
    <w:abstractNumId w:val="20"/>
  </w:num>
  <w:num w:numId="36">
    <w:abstractNumId w:val="17"/>
  </w:num>
  <w:num w:numId="37">
    <w:abstractNumId w:val="34"/>
  </w:num>
  <w:num w:numId="38">
    <w:abstractNumId w:val="14"/>
  </w:num>
  <w:num w:numId="39">
    <w:abstractNumId w:val="36"/>
  </w:num>
  <w:num w:numId="40">
    <w:abstractNumId w:val="13"/>
  </w:num>
  <w:num w:numId="41">
    <w:abstractNumId w:val="26"/>
  </w:num>
  <w:num w:numId="42">
    <w:abstractNumId w:val="21"/>
  </w:num>
  <w:num w:numId="43">
    <w:abstractNumId w:val="23"/>
  </w:num>
  <w:num w:numId="44">
    <w:abstractNumId w:val="27"/>
  </w:num>
  <w:num w:numId="45">
    <w:abstractNumId w:val="27"/>
    <w:lvlOverride w:ilvl="0">
      <w:startOverride w:val="1"/>
    </w:lvlOverride>
  </w:num>
  <w:num w:numId="46">
    <w:abstractNumId w:val="31"/>
  </w:num>
  <w:num w:numId="47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1" w:cryptProviderType="rsaAES" w:cryptAlgorithmClass="hash" w:cryptAlgorithmType="typeAny" w:cryptAlgorithmSid="14" w:cryptSpinCount="100000" w:hash="Dz/SP8fM/+rZOtMpYcyMyJYGLhpVVHkb46Ut6tEDnqqy4jjwGWlIOkpo5FJmmbAeAJadMQa5enxSgocplRmKzQ==" w:salt="+bvt+GbzsTI1tMUqNWhf7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F5"/>
    <w:rsid w:val="00002C0E"/>
    <w:rsid w:val="00003EC6"/>
    <w:rsid w:val="0000451E"/>
    <w:rsid w:val="00012447"/>
    <w:rsid w:val="0002491F"/>
    <w:rsid w:val="00027E11"/>
    <w:rsid w:val="00030FE8"/>
    <w:rsid w:val="00032172"/>
    <w:rsid w:val="00033FB3"/>
    <w:rsid w:val="00041CD4"/>
    <w:rsid w:val="0005751D"/>
    <w:rsid w:val="00060858"/>
    <w:rsid w:val="0006261C"/>
    <w:rsid w:val="0006446B"/>
    <w:rsid w:val="0006668C"/>
    <w:rsid w:val="00067DF0"/>
    <w:rsid w:val="00070B1B"/>
    <w:rsid w:val="00077DBF"/>
    <w:rsid w:val="00081132"/>
    <w:rsid w:val="00081596"/>
    <w:rsid w:val="000819DA"/>
    <w:rsid w:val="000860D3"/>
    <w:rsid w:val="00087F06"/>
    <w:rsid w:val="000918AE"/>
    <w:rsid w:val="00091F93"/>
    <w:rsid w:val="00092AB4"/>
    <w:rsid w:val="000937DE"/>
    <w:rsid w:val="0009454A"/>
    <w:rsid w:val="00094A8E"/>
    <w:rsid w:val="000A60D3"/>
    <w:rsid w:val="000B1A6D"/>
    <w:rsid w:val="000B5B9F"/>
    <w:rsid w:val="000C439A"/>
    <w:rsid w:val="000C60D9"/>
    <w:rsid w:val="000C7842"/>
    <w:rsid w:val="000D394E"/>
    <w:rsid w:val="000D4AA4"/>
    <w:rsid w:val="000D62B0"/>
    <w:rsid w:val="000D7711"/>
    <w:rsid w:val="000E15DC"/>
    <w:rsid w:val="000E5DFD"/>
    <w:rsid w:val="000E68F1"/>
    <w:rsid w:val="000E7574"/>
    <w:rsid w:val="000F00B9"/>
    <w:rsid w:val="000F1ACF"/>
    <w:rsid w:val="000F27C3"/>
    <w:rsid w:val="000F3849"/>
    <w:rsid w:val="000F4687"/>
    <w:rsid w:val="000F7BD2"/>
    <w:rsid w:val="00100BA4"/>
    <w:rsid w:val="00106BAC"/>
    <w:rsid w:val="00107A60"/>
    <w:rsid w:val="0011495E"/>
    <w:rsid w:val="00125D37"/>
    <w:rsid w:val="0013175D"/>
    <w:rsid w:val="00132673"/>
    <w:rsid w:val="0013531C"/>
    <w:rsid w:val="00136E53"/>
    <w:rsid w:val="00143EE1"/>
    <w:rsid w:val="00145039"/>
    <w:rsid w:val="001472E5"/>
    <w:rsid w:val="001544BF"/>
    <w:rsid w:val="0016397E"/>
    <w:rsid w:val="00164875"/>
    <w:rsid w:val="001677E2"/>
    <w:rsid w:val="00167942"/>
    <w:rsid w:val="00172706"/>
    <w:rsid w:val="00173A6A"/>
    <w:rsid w:val="00184ECB"/>
    <w:rsid w:val="001865AE"/>
    <w:rsid w:val="001A40B8"/>
    <w:rsid w:val="001A7193"/>
    <w:rsid w:val="001B578E"/>
    <w:rsid w:val="001C1EBA"/>
    <w:rsid w:val="001C2647"/>
    <w:rsid w:val="001C4F3A"/>
    <w:rsid w:val="001C674F"/>
    <w:rsid w:val="001C75C9"/>
    <w:rsid w:val="001D2F3F"/>
    <w:rsid w:val="001E0B90"/>
    <w:rsid w:val="001E2F5A"/>
    <w:rsid w:val="001F23A1"/>
    <w:rsid w:val="001F4BB6"/>
    <w:rsid w:val="00200CC6"/>
    <w:rsid w:val="00201F0F"/>
    <w:rsid w:val="00203D70"/>
    <w:rsid w:val="00213FA1"/>
    <w:rsid w:val="0022427B"/>
    <w:rsid w:val="0022613D"/>
    <w:rsid w:val="002315A3"/>
    <w:rsid w:val="002330C4"/>
    <w:rsid w:val="002342AC"/>
    <w:rsid w:val="00235699"/>
    <w:rsid w:val="00236EC8"/>
    <w:rsid w:val="00236F29"/>
    <w:rsid w:val="0023711A"/>
    <w:rsid w:val="0023735A"/>
    <w:rsid w:val="002422E3"/>
    <w:rsid w:val="00246C6D"/>
    <w:rsid w:val="00250E04"/>
    <w:rsid w:val="002522CB"/>
    <w:rsid w:val="00256336"/>
    <w:rsid w:val="00261E75"/>
    <w:rsid w:val="0026538C"/>
    <w:rsid w:val="00274BEE"/>
    <w:rsid w:val="00282E79"/>
    <w:rsid w:val="0028593D"/>
    <w:rsid w:val="00286881"/>
    <w:rsid w:val="00286D4F"/>
    <w:rsid w:val="002912F1"/>
    <w:rsid w:val="002A047F"/>
    <w:rsid w:val="002C0250"/>
    <w:rsid w:val="002C57FB"/>
    <w:rsid w:val="002D08D1"/>
    <w:rsid w:val="002D0A89"/>
    <w:rsid w:val="002D10EE"/>
    <w:rsid w:val="002D1315"/>
    <w:rsid w:val="002D4D7E"/>
    <w:rsid w:val="002D5A3B"/>
    <w:rsid w:val="002E0E9B"/>
    <w:rsid w:val="002E2125"/>
    <w:rsid w:val="002E40B5"/>
    <w:rsid w:val="002E760E"/>
    <w:rsid w:val="002E7FCA"/>
    <w:rsid w:val="002F1F5C"/>
    <w:rsid w:val="002F586A"/>
    <w:rsid w:val="002F6ECC"/>
    <w:rsid w:val="002F772D"/>
    <w:rsid w:val="003006D3"/>
    <w:rsid w:val="003019CA"/>
    <w:rsid w:val="0030534A"/>
    <w:rsid w:val="00311010"/>
    <w:rsid w:val="0031145C"/>
    <w:rsid w:val="00315A49"/>
    <w:rsid w:val="003167FC"/>
    <w:rsid w:val="0032244F"/>
    <w:rsid w:val="00330E32"/>
    <w:rsid w:val="003312A1"/>
    <w:rsid w:val="003314FA"/>
    <w:rsid w:val="00331623"/>
    <w:rsid w:val="003374CC"/>
    <w:rsid w:val="003401FE"/>
    <w:rsid w:val="003426CD"/>
    <w:rsid w:val="00344B31"/>
    <w:rsid w:val="00345CB3"/>
    <w:rsid w:val="00346C7E"/>
    <w:rsid w:val="00352D0B"/>
    <w:rsid w:val="0035463F"/>
    <w:rsid w:val="00357A0D"/>
    <w:rsid w:val="003604D0"/>
    <w:rsid w:val="0036418E"/>
    <w:rsid w:val="0036454C"/>
    <w:rsid w:val="00364B17"/>
    <w:rsid w:val="00364CDB"/>
    <w:rsid w:val="003663D7"/>
    <w:rsid w:val="00367F40"/>
    <w:rsid w:val="00374FD6"/>
    <w:rsid w:val="00376B9D"/>
    <w:rsid w:val="003853B6"/>
    <w:rsid w:val="00387C8A"/>
    <w:rsid w:val="00390271"/>
    <w:rsid w:val="003956DD"/>
    <w:rsid w:val="003A3B26"/>
    <w:rsid w:val="003A55A9"/>
    <w:rsid w:val="003A6321"/>
    <w:rsid w:val="003A6FF8"/>
    <w:rsid w:val="003B61AD"/>
    <w:rsid w:val="003B6F6A"/>
    <w:rsid w:val="003B734B"/>
    <w:rsid w:val="003C4385"/>
    <w:rsid w:val="003C4EE5"/>
    <w:rsid w:val="003D1339"/>
    <w:rsid w:val="003D2A62"/>
    <w:rsid w:val="003E04F4"/>
    <w:rsid w:val="003F2EC3"/>
    <w:rsid w:val="003F5755"/>
    <w:rsid w:val="003F7A99"/>
    <w:rsid w:val="00400F48"/>
    <w:rsid w:val="0040653E"/>
    <w:rsid w:val="00412212"/>
    <w:rsid w:val="00412454"/>
    <w:rsid w:val="00415566"/>
    <w:rsid w:val="00416A68"/>
    <w:rsid w:val="00420175"/>
    <w:rsid w:val="00422A15"/>
    <w:rsid w:val="00423AD5"/>
    <w:rsid w:val="00423E55"/>
    <w:rsid w:val="004246C5"/>
    <w:rsid w:val="00425EBE"/>
    <w:rsid w:val="0043091A"/>
    <w:rsid w:val="00441E7F"/>
    <w:rsid w:val="00445ABC"/>
    <w:rsid w:val="0045461A"/>
    <w:rsid w:val="0045782A"/>
    <w:rsid w:val="00457ACA"/>
    <w:rsid w:val="004605B3"/>
    <w:rsid w:val="00463476"/>
    <w:rsid w:val="00466A57"/>
    <w:rsid w:val="00471B3E"/>
    <w:rsid w:val="004731AA"/>
    <w:rsid w:val="004811F5"/>
    <w:rsid w:val="0048652E"/>
    <w:rsid w:val="004876D8"/>
    <w:rsid w:val="0049122D"/>
    <w:rsid w:val="00491A5F"/>
    <w:rsid w:val="004934D6"/>
    <w:rsid w:val="00493961"/>
    <w:rsid w:val="00495EFF"/>
    <w:rsid w:val="00497226"/>
    <w:rsid w:val="004A1042"/>
    <w:rsid w:val="004A1308"/>
    <w:rsid w:val="004A6EAB"/>
    <w:rsid w:val="004B07D3"/>
    <w:rsid w:val="004B1D8F"/>
    <w:rsid w:val="004B36B4"/>
    <w:rsid w:val="004C0105"/>
    <w:rsid w:val="004C122F"/>
    <w:rsid w:val="004C1A44"/>
    <w:rsid w:val="004C2488"/>
    <w:rsid w:val="004E1634"/>
    <w:rsid w:val="004E2895"/>
    <w:rsid w:val="004E4FE3"/>
    <w:rsid w:val="004F08CB"/>
    <w:rsid w:val="004F115D"/>
    <w:rsid w:val="004F176A"/>
    <w:rsid w:val="004F3B23"/>
    <w:rsid w:val="005007FB"/>
    <w:rsid w:val="005035A6"/>
    <w:rsid w:val="0050421F"/>
    <w:rsid w:val="00506688"/>
    <w:rsid w:val="00512E81"/>
    <w:rsid w:val="00513835"/>
    <w:rsid w:val="00515B65"/>
    <w:rsid w:val="005162DD"/>
    <w:rsid w:val="005211B1"/>
    <w:rsid w:val="00522F22"/>
    <w:rsid w:val="00523859"/>
    <w:rsid w:val="005242CE"/>
    <w:rsid w:val="005317BA"/>
    <w:rsid w:val="00540B36"/>
    <w:rsid w:val="00543EB2"/>
    <w:rsid w:val="00544140"/>
    <w:rsid w:val="00544820"/>
    <w:rsid w:val="005449D3"/>
    <w:rsid w:val="00547607"/>
    <w:rsid w:val="00547EE9"/>
    <w:rsid w:val="005533A8"/>
    <w:rsid w:val="00553AD6"/>
    <w:rsid w:val="005553F0"/>
    <w:rsid w:val="005614D3"/>
    <w:rsid w:val="00562056"/>
    <w:rsid w:val="00567093"/>
    <w:rsid w:val="00567F50"/>
    <w:rsid w:val="00570887"/>
    <w:rsid w:val="00571211"/>
    <w:rsid w:val="00574812"/>
    <w:rsid w:val="00574D1B"/>
    <w:rsid w:val="00575951"/>
    <w:rsid w:val="00583890"/>
    <w:rsid w:val="00591D80"/>
    <w:rsid w:val="0059274F"/>
    <w:rsid w:val="0059309D"/>
    <w:rsid w:val="0059567D"/>
    <w:rsid w:val="005B0FE0"/>
    <w:rsid w:val="005B34B5"/>
    <w:rsid w:val="005B37FA"/>
    <w:rsid w:val="005B643E"/>
    <w:rsid w:val="005B6E66"/>
    <w:rsid w:val="005B6F01"/>
    <w:rsid w:val="005C20B2"/>
    <w:rsid w:val="005C2813"/>
    <w:rsid w:val="005C66DE"/>
    <w:rsid w:val="005D7853"/>
    <w:rsid w:val="005E0F6E"/>
    <w:rsid w:val="005E2250"/>
    <w:rsid w:val="005E7327"/>
    <w:rsid w:val="005E7DAA"/>
    <w:rsid w:val="005F1A5D"/>
    <w:rsid w:val="005F4263"/>
    <w:rsid w:val="005F4AF0"/>
    <w:rsid w:val="005F5DCE"/>
    <w:rsid w:val="00601EBE"/>
    <w:rsid w:val="0060445E"/>
    <w:rsid w:val="00606186"/>
    <w:rsid w:val="0060639E"/>
    <w:rsid w:val="00611410"/>
    <w:rsid w:val="006123EC"/>
    <w:rsid w:val="006200C3"/>
    <w:rsid w:val="006208D8"/>
    <w:rsid w:val="0062183B"/>
    <w:rsid w:val="00622D38"/>
    <w:rsid w:val="00624D1D"/>
    <w:rsid w:val="00625357"/>
    <w:rsid w:val="00627789"/>
    <w:rsid w:val="006341E6"/>
    <w:rsid w:val="00634CEE"/>
    <w:rsid w:val="00634D0B"/>
    <w:rsid w:val="0063521A"/>
    <w:rsid w:val="00647023"/>
    <w:rsid w:val="0064709B"/>
    <w:rsid w:val="00651899"/>
    <w:rsid w:val="00651D8C"/>
    <w:rsid w:val="006521FA"/>
    <w:rsid w:val="006542E8"/>
    <w:rsid w:val="00656ED8"/>
    <w:rsid w:val="00657A0E"/>
    <w:rsid w:val="00663DFE"/>
    <w:rsid w:val="00671E5C"/>
    <w:rsid w:val="00680D73"/>
    <w:rsid w:val="00681664"/>
    <w:rsid w:val="00683C64"/>
    <w:rsid w:val="00683EA8"/>
    <w:rsid w:val="00684034"/>
    <w:rsid w:val="00684BB5"/>
    <w:rsid w:val="006917AC"/>
    <w:rsid w:val="00691D3D"/>
    <w:rsid w:val="00692783"/>
    <w:rsid w:val="0069699A"/>
    <w:rsid w:val="006B5A84"/>
    <w:rsid w:val="006B6E40"/>
    <w:rsid w:val="006C6BCC"/>
    <w:rsid w:val="006D6AB3"/>
    <w:rsid w:val="006E19C2"/>
    <w:rsid w:val="006E2198"/>
    <w:rsid w:val="006E24FE"/>
    <w:rsid w:val="006F7003"/>
    <w:rsid w:val="0070457B"/>
    <w:rsid w:val="00710165"/>
    <w:rsid w:val="0072128A"/>
    <w:rsid w:val="0072532C"/>
    <w:rsid w:val="0072739A"/>
    <w:rsid w:val="007340EC"/>
    <w:rsid w:val="00744ACF"/>
    <w:rsid w:val="00751CA1"/>
    <w:rsid w:val="007561E1"/>
    <w:rsid w:val="007578FA"/>
    <w:rsid w:val="00764313"/>
    <w:rsid w:val="00765A47"/>
    <w:rsid w:val="00765D09"/>
    <w:rsid w:val="0076796C"/>
    <w:rsid w:val="00774ACF"/>
    <w:rsid w:val="00775DF9"/>
    <w:rsid w:val="007779D4"/>
    <w:rsid w:val="00781EF5"/>
    <w:rsid w:val="007834EC"/>
    <w:rsid w:val="00783F45"/>
    <w:rsid w:val="00784277"/>
    <w:rsid w:val="00790C87"/>
    <w:rsid w:val="0079185C"/>
    <w:rsid w:val="0079498F"/>
    <w:rsid w:val="00796440"/>
    <w:rsid w:val="007A751A"/>
    <w:rsid w:val="007B140A"/>
    <w:rsid w:val="007B208B"/>
    <w:rsid w:val="007B2C96"/>
    <w:rsid w:val="007B4037"/>
    <w:rsid w:val="007C28F3"/>
    <w:rsid w:val="007C52CA"/>
    <w:rsid w:val="007C72B1"/>
    <w:rsid w:val="007D0A63"/>
    <w:rsid w:val="007D7A4D"/>
    <w:rsid w:val="007E35E4"/>
    <w:rsid w:val="007E6A1C"/>
    <w:rsid w:val="007F26EA"/>
    <w:rsid w:val="007F28B2"/>
    <w:rsid w:val="007F6793"/>
    <w:rsid w:val="00800BF9"/>
    <w:rsid w:val="008135AD"/>
    <w:rsid w:val="00813A21"/>
    <w:rsid w:val="00822B62"/>
    <w:rsid w:val="0082382F"/>
    <w:rsid w:val="00824B75"/>
    <w:rsid w:val="00826EC8"/>
    <w:rsid w:val="008278F1"/>
    <w:rsid w:val="00827C17"/>
    <w:rsid w:val="00833D0F"/>
    <w:rsid w:val="008353AD"/>
    <w:rsid w:val="00847293"/>
    <w:rsid w:val="008474CD"/>
    <w:rsid w:val="0085087F"/>
    <w:rsid w:val="00851E26"/>
    <w:rsid w:val="00856726"/>
    <w:rsid w:val="008602A2"/>
    <w:rsid w:val="00863712"/>
    <w:rsid w:val="00866521"/>
    <w:rsid w:val="00872B93"/>
    <w:rsid w:val="00877299"/>
    <w:rsid w:val="00882F03"/>
    <w:rsid w:val="0088635B"/>
    <w:rsid w:val="00890CE3"/>
    <w:rsid w:val="00893021"/>
    <w:rsid w:val="008A28DF"/>
    <w:rsid w:val="008B30EB"/>
    <w:rsid w:val="008B6A42"/>
    <w:rsid w:val="008C0759"/>
    <w:rsid w:val="008C7177"/>
    <w:rsid w:val="008D4073"/>
    <w:rsid w:val="008D417F"/>
    <w:rsid w:val="008D59EA"/>
    <w:rsid w:val="008E2C13"/>
    <w:rsid w:val="008E483B"/>
    <w:rsid w:val="008E4ACD"/>
    <w:rsid w:val="008E5684"/>
    <w:rsid w:val="008E5A96"/>
    <w:rsid w:val="008F0D84"/>
    <w:rsid w:val="008F1FA6"/>
    <w:rsid w:val="008F3C62"/>
    <w:rsid w:val="008F51C8"/>
    <w:rsid w:val="008F7E2A"/>
    <w:rsid w:val="00901869"/>
    <w:rsid w:val="00903262"/>
    <w:rsid w:val="0090367A"/>
    <w:rsid w:val="00903C93"/>
    <w:rsid w:val="00904634"/>
    <w:rsid w:val="0090646B"/>
    <w:rsid w:val="009129B2"/>
    <w:rsid w:val="009225BC"/>
    <w:rsid w:val="00925B44"/>
    <w:rsid w:val="00927164"/>
    <w:rsid w:val="0093047D"/>
    <w:rsid w:val="00930B8E"/>
    <w:rsid w:val="009339BD"/>
    <w:rsid w:val="009366E5"/>
    <w:rsid w:val="0094496A"/>
    <w:rsid w:val="00947C5A"/>
    <w:rsid w:val="00950DF8"/>
    <w:rsid w:val="0095541E"/>
    <w:rsid w:val="00956EDC"/>
    <w:rsid w:val="00957748"/>
    <w:rsid w:val="009608EF"/>
    <w:rsid w:val="00961D98"/>
    <w:rsid w:val="00964639"/>
    <w:rsid w:val="00971312"/>
    <w:rsid w:val="00973F55"/>
    <w:rsid w:val="00974ADD"/>
    <w:rsid w:val="0097778F"/>
    <w:rsid w:val="00982415"/>
    <w:rsid w:val="00983599"/>
    <w:rsid w:val="00983C82"/>
    <w:rsid w:val="00992CCC"/>
    <w:rsid w:val="009A57A6"/>
    <w:rsid w:val="009B6497"/>
    <w:rsid w:val="009C1995"/>
    <w:rsid w:val="009C1F79"/>
    <w:rsid w:val="009C2058"/>
    <w:rsid w:val="009C4F00"/>
    <w:rsid w:val="009C742A"/>
    <w:rsid w:val="009D0BCE"/>
    <w:rsid w:val="009D293E"/>
    <w:rsid w:val="009D2ED1"/>
    <w:rsid w:val="009D5E0C"/>
    <w:rsid w:val="009D74D2"/>
    <w:rsid w:val="009E1D01"/>
    <w:rsid w:val="009E2038"/>
    <w:rsid w:val="009E45BD"/>
    <w:rsid w:val="009E469C"/>
    <w:rsid w:val="009E4EE3"/>
    <w:rsid w:val="009E5F01"/>
    <w:rsid w:val="009F3A2A"/>
    <w:rsid w:val="009F458D"/>
    <w:rsid w:val="009F7594"/>
    <w:rsid w:val="009F7C55"/>
    <w:rsid w:val="00A011A9"/>
    <w:rsid w:val="00A024A1"/>
    <w:rsid w:val="00A027F1"/>
    <w:rsid w:val="00A05EE8"/>
    <w:rsid w:val="00A10807"/>
    <w:rsid w:val="00A17FC7"/>
    <w:rsid w:val="00A22307"/>
    <w:rsid w:val="00A22A49"/>
    <w:rsid w:val="00A347FF"/>
    <w:rsid w:val="00A348C2"/>
    <w:rsid w:val="00A40915"/>
    <w:rsid w:val="00A461EA"/>
    <w:rsid w:val="00A502B8"/>
    <w:rsid w:val="00A5050C"/>
    <w:rsid w:val="00A54460"/>
    <w:rsid w:val="00A56498"/>
    <w:rsid w:val="00A57722"/>
    <w:rsid w:val="00A60085"/>
    <w:rsid w:val="00A61208"/>
    <w:rsid w:val="00A61573"/>
    <w:rsid w:val="00A62A67"/>
    <w:rsid w:val="00A671F6"/>
    <w:rsid w:val="00A7009F"/>
    <w:rsid w:val="00A71FD6"/>
    <w:rsid w:val="00A81675"/>
    <w:rsid w:val="00A83BE7"/>
    <w:rsid w:val="00A84476"/>
    <w:rsid w:val="00A86E5E"/>
    <w:rsid w:val="00A86FEF"/>
    <w:rsid w:val="00A879B5"/>
    <w:rsid w:val="00A90AAE"/>
    <w:rsid w:val="00A9307E"/>
    <w:rsid w:val="00A962B4"/>
    <w:rsid w:val="00AA4918"/>
    <w:rsid w:val="00AB166A"/>
    <w:rsid w:val="00AB6757"/>
    <w:rsid w:val="00AC167D"/>
    <w:rsid w:val="00AC16B0"/>
    <w:rsid w:val="00AC3FCB"/>
    <w:rsid w:val="00AC5314"/>
    <w:rsid w:val="00AC5FEE"/>
    <w:rsid w:val="00AC7D33"/>
    <w:rsid w:val="00AD2B4E"/>
    <w:rsid w:val="00AE3221"/>
    <w:rsid w:val="00AE58F7"/>
    <w:rsid w:val="00AE5B74"/>
    <w:rsid w:val="00AF0870"/>
    <w:rsid w:val="00AF2AFC"/>
    <w:rsid w:val="00B03375"/>
    <w:rsid w:val="00B06BCF"/>
    <w:rsid w:val="00B17E6D"/>
    <w:rsid w:val="00B26C37"/>
    <w:rsid w:val="00B26E63"/>
    <w:rsid w:val="00B30C78"/>
    <w:rsid w:val="00B3260A"/>
    <w:rsid w:val="00B32987"/>
    <w:rsid w:val="00B3443C"/>
    <w:rsid w:val="00B35CCC"/>
    <w:rsid w:val="00B45E63"/>
    <w:rsid w:val="00B471C9"/>
    <w:rsid w:val="00B47AB9"/>
    <w:rsid w:val="00B5225C"/>
    <w:rsid w:val="00B53159"/>
    <w:rsid w:val="00B5673D"/>
    <w:rsid w:val="00B600D1"/>
    <w:rsid w:val="00B67D20"/>
    <w:rsid w:val="00B743F7"/>
    <w:rsid w:val="00B77351"/>
    <w:rsid w:val="00B77360"/>
    <w:rsid w:val="00B800AD"/>
    <w:rsid w:val="00B80E6A"/>
    <w:rsid w:val="00B819DA"/>
    <w:rsid w:val="00B83A2F"/>
    <w:rsid w:val="00B86E3F"/>
    <w:rsid w:val="00BB1692"/>
    <w:rsid w:val="00BB3119"/>
    <w:rsid w:val="00BC0DCD"/>
    <w:rsid w:val="00BC1168"/>
    <w:rsid w:val="00BC1541"/>
    <w:rsid w:val="00BC1D58"/>
    <w:rsid w:val="00BC7FAB"/>
    <w:rsid w:val="00BE43B0"/>
    <w:rsid w:val="00BE64BC"/>
    <w:rsid w:val="00BF18C6"/>
    <w:rsid w:val="00BF55A9"/>
    <w:rsid w:val="00BF561D"/>
    <w:rsid w:val="00BF5F42"/>
    <w:rsid w:val="00BF6A6C"/>
    <w:rsid w:val="00C0116B"/>
    <w:rsid w:val="00C026EA"/>
    <w:rsid w:val="00C059F9"/>
    <w:rsid w:val="00C1536C"/>
    <w:rsid w:val="00C217F3"/>
    <w:rsid w:val="00C34F87"/>
    <w:rsid w:val="00C4018A"/>
    <w:rsid w:val="00C4052D"/>
    <w:rsid w:val="00C46A14"/>
    <w:rsid w:val="00C504E7"/>
    <w:rsid w:val="00C5250A"/>
    <w:rsid w:val="00C54C51"/>
    <w:rsid w:val="00C5727A"/>
    <w:rsid w:val="00C6032E"/>
    <w:rsid w:val="00C63736"/>
    <w:rsid w:val="00C6397B"/>
    <w:rsid w:val="00C65DC9"/>
    <w:rsid w:val="00C67D24"/>
    <w:rsid w:val="00C71D1D"/>
    <w:rsid w:val="00C74C66"/>
    <w:rsid w:val="00C775B7"/>
    <w:rsid w:val="00C85E0E"/>
    <w:rsid w:val="00C878E0"/>
    <w:rsid w:val="00C9052E"/>
    <w:rsid w:val="00C917CA"/>
    <w:rsid w:val="00C93398"/>
    <w:rsid w:val="00C95854"/>
    <w:rsid w:val="00CA02F9"/>
    <w:rsid w:val="00CA4F6B"/>
    <w:rsid w:val="00CB76CE"/>
    <w:rsid w:val="00CC03D5"/>
    <w:rsid w:val="00CD3B46"/>
    <w:rsid w:val="00CE38CC"/>
    <w:rsid w:val="00CF14A4"/>
    <w:rsid w:val="00CF251C"/>
    <w:rsid w:val="00CF30BE"/>
    <w:rsid w:val="00CF527F"/>
    <w:rsid w:val="00D065B9"/>
    <w:rsid w:val="00D06876"/>
    <w:rsid w:val="00D16977"/>
    <w:rsid w:val="00D23070"/>
    <w:rsid w:val="00D24920"/>
    <w:rsid w:val="00D2554D"/>
    <w:rsid w:val="00D26667"/>
    <w:rsid w:val="00D26CFD"/>
    <w:rsid w:val="00D27D77"/>
    <w:rsid w:val="00D311EA"/>
    <w:rsid w:val="00D311ED"/>
    <w:rsid w:val="00D319E1"/>
    <w:rsid w:val="00D365DA"/>
    <w:rsid w:val="00D3685F"/>
    <w:rsid w:val="00D417C5"/>
    <w:rsid w:val="00D46753"/>
    <w:rsid w:val="00D51A10"/>
    <w:rsid w:val="00D52995"/>
    <w:rsid w:val="00D53C17"/>
    <w:rsid w:val="00D5404C"/>
    <w:rsid w:val="00D61A3F"/>
    <w:rsid w:val="00D6432F"/>
    <w:rsid w:val="00D643DD"/>
    <w:rsid w:val="00D6604F"/>
    <w:rsid w:val="00D6739B"/>
    <w:rsid w:val="00D72580"/>
    <w:rsid w:val="00D72C04"/>
    <w:rsid w:val="00D73F06"/>
    <w:rsid w:val="00D76F7E"/>
    <w:rsid w:val="00D80F52"/>
    <w:rsid w:val="00D81956"/>
    <w:rsid w:val="00D81BF0"/>
    <w:rsid w:val="00DA17FB"/>
    <w:rsid w:val="00DA2138"/>
    <w:rsid w:val="00DB0C36"/>
    <w:rsid w:val="00DB3996"/>
    <w:rsid w:val="00DC0B09"/>
    <w:rsid w:val="00DC0C3E"/>
    <w:rsid w:val="00DC4560"/>
    <w:rsid w:val="00DD0273"/>
    <w:rsid w:val="00DD08C7"/>
    <w:rsid w:val="00DD1F50"/>
    <w:rsid w:val="00DD21D5"/>
    <w:rsid w:val="00DE4F6F"/>
    <w:rsid w:val="00DE5C8A"/>
    <w:rsid w:val="00DF2A45"/>
    <w:rsid w:val="00DF399A"/>
    <w:rsid w:val="00E125BE"/>
    <w:rsid w:val="00E12A09"/>
    <w:rsid w:val="00E13FD3"/>
    <w:rsid w:val="00E171F4"/>
    <w:rsid w:val="00E17DD9"/>
    <w:rsid w:val="00E20BBD"/>
    <w:rsid w:val="00E37BD0"/>
    <w:rsid w:val="00E44500"/>
    <w:rsid w:val="00E446E6"/>
    <w:rsid w:val="00E46EC9"/>
    <w:rsid w:val="00E50643"/>
    <w:rsid w:val="00E50EEF"/>
    <w:rsid w:val="00E54A5E"/>
    <w:rsid w:val="00E5601D"/>
    <w:rsid w:val="00E56768"/>
    <w:rsid w:val="00E6056A"/>
    <w:rsid w:val="00E617F2"/>
    <w:rsid w:val="00E64D80"/>
    <w:rsid w:val="00E7050B"/>
    <w:rsid w:val="00E71870"/>
    <w:rsid w:val="00E74427"/>
    <w:rsid w:val="00E813A5"/>
    <w:rsid w:val="00E90961"/>
    <w:rsid w:val="00E96B80"/>
    <w:rsid w:val="00EA7F16"/>
    <w:rsid w:val="00EB26FC"/>
    <w:rsid w:val="00EB3761"/>
    <w:rsid w:val="00EB5F36"/>
    <w:rsid w:val="00ED1103"/>
    <w:rsid w:val="00ED1253"/>
    <w:rsid w:val="00ED300D"/>
    <w:rsid w:val="00ED3E17"/>
    <w:rsid w:val="00EE0E35"/>
    <w:rsid w:val="00EE7DFB"/>
    <w:rsid w:val="00EF2677"/>
    <w:rsid w:val="00EF59D3"/>
    <w:rsid w:val="00F00404"/>
    <w:rsid w:val="00F00DA5"/>
    <w:rsid w:val="00F01823"/>
    <w:rsid w:val="00F01BF2"/>
    <w:rsid w:val="00F0525B"/>
    <w:rsid w:val="00F068D5"/>
    <w:rsid w:val="00F13B6B"/>
    <w:rsid w:val="00F1490B"/>
    <w:rsid w:val="00F17DE4"/>
    <w:rsid w:val="00F23DEC"/>
    <w:rsid w:val="00F2516B"/>
    <w:rsid w:val="00F3157C"/>
    <w:rsid w:val="00F318DA"/>
    <w:rsid w:val="00F31B6F"/>
    <w:rsid w:val="00F335F4"/>
    <w:rsid w:val="00F4034C"/>
    <w:rsid w:val="00F40A06"/>
    <w:rsid w:val="00F4130B"/>
    <w:rsid w:val="00F429CD"/>
    <w:rsid w:val="00F43801"/>
    <w:rsid w:val="00F45A73"/>
    <w:rsid w:val="00F53588"/>
    <w:rsid w:val="00F54ACD"/>
    <w:rsid w:val="00F55795"/>
    <w:rsid w:val="00F618B0"/>
    <w:rsid w:val="00F65BC7"/>
    <w:rsid w:val="00F71661"/>
    <w:rsid w:val="00F731C0"/>
    <w:rsid w:val="00F75072"/>
    <w:rsid w:val="00F776BE"/>
    <w:rsid w:val="00F900B6"/>
    <w:rsid w:val="00F970D1"/>
    <w:rsid w:val="00FA0AD1"/>
    <w:rsid w:val="00FA1F22"/>
    <w:rsid w:val="00FA52B6"/>
    <w:rsid w:val="00FA7153"/>
    <w:rsid w:val="00FB410E"/>
    <w:rsid w:val="00FB7C06"/>
    <w:rsid w:val="00FC02F0"/>
    <w:rsid w:val="00FC09A0"/>
    <w:rsid w:val="00FC3884"/>
    <w:rsid w:val="00FC4613"/>
    <w:rsid w:val="00FC6D75"/>
    <w:rsid w:val="00FC6FBC"/>
    <w:rsid w:val="00FC79D0"/>
    <w:rsid w:val="00FD27FC"/>
    <w:rsid w:val="00FD3774"/>
    <w:rsid w:val="00FD4CAD"/>
    <w:rsid w:val="00FD6AC0"/>
    <w:rsid w:val="00FE3F03"/>
    <w:rsid w:val="00FF2C18"/>
    <w:rsid w:val="00FF436D"/>
    <w:rsid w:val="00FF43CD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2602BFBB-2190-41AB-BC51-594DD011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EB376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FC09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FC09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FC09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FC0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FC09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FC09A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FC09A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FC09A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FC09A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B37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B3761"/>
  </w:style>
  <w:style w:type="table" w:styleId="TableGrid">
    <w:name w:val="Table Grid"/>
    <w:basedOn w:val="TableNormal"/>
    <w:locked/>
    <w:rsid w:val="00FC09A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B3761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EB3761"/>
    <w:pPr>
      <w:spacing w:before="100" w:after="200"/>
      <w:ind w:left="851" w:hanging="851"/>
    </w:pPr>
  </w:style>
  <w:style w:type="character" w:styleId="FollowedHyperlink">
    <w:name w:val="FollowedHyperlink"/>
    <w:locked/>
    <w:rsid w:val="00FC09A0"/>
    <w:rPr>
      <w:color w:val="800080"/>
      <w:u w:val="single"/>
    </w:rPr>
  </w:style>
  <w:style w:type="paragraph" w:customStyle="1" w:styleId="QPPTableTextBold">
    <w:name w:val="QPP Table Text Bold"/>
    <w:basedOn w:val="QPPTableTextBody"/>
    <w:rsid w:val="00EB376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EB3761"/>
    <w:pPr>
      <w:spacing w:before="60" w:after="60"/>
    </w:pPr>
  </w:style>
  <w:style w:type="paragraph" w:customStyle="1" w:styleId="QPPBulletpoint2">
    <w:name w:val="QPP Bullet point 2"/>
    <w:basedOn w:val="Normal"/>
    <w:rsid w:val="00EB3761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EB3761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EB376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EB376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EB376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B3761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EB376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B376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B376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FC09A0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EB3761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EB3761"/>
    <w:pPr>
      <w:numPr>
        <w:numId w:val="3"/>
      </w:numPr>
    </w:pPr>
  </w:style>
  <w:style w:type="paragraph" w:styleId="Header">
    <w:name w:val="header"/>
    <w:basedOn w:val="Normal"/>
    <w:locked/>
    <w:rsid w:val="00FC09A0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FC09A0"/>
    <w:rPr>
      <w:rFonts w:ascii="Arial" w:hAnsi="Arial" w:cs="Arial"/>
      <w:b/>
      <w:bCs/>
      <w:szCs w:val="26"/>
    </w:rPr>
  </w:style>
  <w:style w:type="paragraph" w:styleId="Footer">
    <w:name w:val="footer"/>
    <w:basedOn w:val="Normal"/>
    <w:locked/>
    <w:rsid w:val="00FC09A0"/>
    <w:pPr>
      <w:tabs>
        <w:tab w:val="center" w:pos="4153"/>
        <w:tab w:val="right" w:pos="8306"/>
      </w:tabs>
    </w:pPr>
  </w:style>
  <w:style w:type="paragraph" w:customStyle="1" w:styleId="HGTableBullet2">
    <w:name w:val="HG Table Bullet 2"/>
    <w:basedOn w:val="QPPTableTextBody"/>
    <w:rsid w:val="00EB3761"/>
    <w:pPr>
      <w:numPr>
        <w:numId w:val="9"/>
      </w:numPr>
      <w:tabs>
        <w:tab w:val="left" w:pos="567"/>
      </w:tabs>
    </w:pPr>
  </w:style>
  <w:style w:type="paragraph" w:styleId="BalloonText">
    <w:name w:val="Balloon Text"/>
    <w:basedOn w:val="Normal"/>
    <w:semiHidden/>
    <w:locked/>
    <w:rsid w:val="00FC09A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FC09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locked/>
    <w:rsid w:val="00FC09A0"/>
    <w:rPr>
      <w:sz w:val="16"/>
      <w:szCs w:val="16"/>
    </w:rPr>
  </w:style>
  <w:style w:type="paragraph" w:styleId="CommentText">
    <w:name w:val="annotation text"/>
    <w:basedOn w:val="Normal"/>
    <w:semiHidden/>
    <w:locked/>
    <w:rsid w:val="00FC09A0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FC09A0"/>
    <w:rPr>
      <w:b/>
      <w:bCs/>
    </w:rPr>
  </w:style>
  <w:style w:type="paragraph" w:customStyle="1" w:styleId="QPPBulletpoint3">
    <w:name w:val="QPP Bullet point 3"/>
    <w:basedOn w:val="Normal"/>
    <w:rsid w:val="00EB3761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odytext">
    <w:name w:val="QPP Body text"/>
    <w:basedOn w:val="Normal"/>
    <w:link w:val="QPPBodytextChar"/>
    <w:rsid w:val="00EB376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FC09A0"/>
    <w:rPr>
      <w:rFonts w:ascii="Arial" w:hAnsi="Arial" w:cs="Arial"/>
      <w:color w:val="000000"/>
    </w:rPr>
  </w:style>
  <w:style w:type="paragraph" w:customStyle="1" w:styleId="QPPBullet">
    <w:name w:val="QPP Bullet"/>
    <w:basedOn w:val="Normal"/>
    <w:autoRedefine/>
    <w:rsid w:val="00EB3761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EB3761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FC09A0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EB3761"/>
    <w:pPr>
      <w:numPr>
        <w:numId w:val="7"/>
      </w:numPr>
    </w:pPr>
  </w:style>
  <w:style w:type="character" w:customStyle="1" w:styleId="QPPTableTextBodyChar">
    <w:name w:val="QPP Table Text Body Char"/>
    <w:basedOn w:val="QPPBodytextChar"/>
    <w:link w:val="QPPTableTextBody"/>
    <w:rsid w:val="00FC09A0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EB376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B3761"/>
    <w:rPr>
      <w:vertAlign w:val="superscript"/>
    </w:rPr>
  </w:style>
  <w:style w:type="character" w:customStyle="1" w:styleId="QPPSuperscriptChar">
    <w:name w:val="QPP Superscript Char"/>
    <w:link w:val="QPPSuperscript"/>
    <w:rsid w:val="00FC09A0"/>
    <w:rPr>
      <w:rFonts w:ascii="Arial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EB3761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EB3761"/>
    <w:pPr>
      <w:numPr>
        <w:numId w:val="11"/>
      </w:numPr>
      <w:tabs>
        <w:tab w:val="left" w:pos="567"/>
      </w:tabs>
    </w:pPr>
  </w:style>
  <w:style w:type="paragraph" w:customStyle="1" w:styleId="QPPDotBulletPoint">
    <w:name w:val="QPP Dot Bullet Point"/>
    <w:basedOn w:val="Normal"/>
    <w:semiHidden/>
    <w:locked/>
    <w:rsid w:val="00FC09A0"/>
    <w:pPr>
      <w:numPr>
        <w:numId w:val="8"/>
      </w:numPr>
    </w:pPr>
  </w:style>
  <w:style w:type="character" w:customStyle="1" w:styleId="QPPSubscriptChar">
    <w:name w:val="QPP Subscript Char"/>
    <w:link w:val="QPPSubscript"/>
    <w:rsid w:val="00FC09A0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qFormat/>
    <w:locked/>
    <w:rsid w:val="00FC09A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locked/>
    <w:rsid w:val="00FC09A0"/>
  </w:style>
  <w:style w:type="numbering" w:styleId="1ai">
    <w:name w:val="Outline List 1"/>
    <w:basedOn w:val="NoList"/>
    <w:locked/>
    <w:rsid w:val="00FC09A0"/>
  </w:style>
  <w:style w:type="numbering" w:styleId="ArticleSection">
    <w:name w:val="Outline List 3"/>
    <w:basedOn w:val="NoList"/>
    <w:locked/>
    <w:rsid w:val="00FC09A0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C09A0"/>
  </w:style>
  <w:style w:type="paragraph" w:styleId="BlockText">
    <w:name w:val="Block Text"/>
    <w:basedOn w:val="Normal"/>
    <w:locked/>
    <w:rsid w:val="00FC09A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FC09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09A0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FC09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C09A0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FC09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09A0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FC09A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FC09A0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FC09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C09A0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FC09A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FC09A0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FC09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C09A0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FC09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C09A0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FC09A0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FC09A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FC09A0"/>
    <w:pPr>
      <w:ind w:left="4252"/>
    </w:pPr>
  </w:style>
  <w:style w:type="character" w:customStyle="1" w:styleId="ClosingChar">
    <w:name w:val="Closing Char"/>
    <w:basedOn w:val="DefaultParagraphFont"/>
    <w:link w:val="Closing"/>
    <w:rsid w:val="00FC09A0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FC09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C09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C09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C09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C09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C09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C09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C09A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C09A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C09A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C09A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C09A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C09A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C09A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C09A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C09A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C09A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C09A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C09A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C09A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C09A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FC09A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C09A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C09A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C09A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C09A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C09A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C09A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FC09A0"/>
  </w:style>
  <w:style w:type="character" w:customStyle="1" w:styleId="DateChar">
    <w:name w:val="Date Char"/>
    <w:basedOn w:val="DefaultParagraphFont"/>
    <w:link w:val="Date"/>
    <w:rsid w:val="00FC09A0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C09A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FC09A0"/>
  </w:style>
  <w:style w:type="character" w:customStyle="1" w:styleId="E-mailSignatureChar">
    <w:name w:val="E-mail Signature Char"/>
    <w:basedOn w:val="DefaultParagraphFont"/>
    <w:link w:val="E-mailSignature"/>
    <w:rsid w:val="00FC09A0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FC09A0"/>
    <w:rPr>
      <w:i/>
      <w:iCs/>
    </w:rPr>
  </w:style>
  <w:style w:type="character" w:styleId="EndnoteReference">
    <w:name w:val="endnote reference"/>
    <w:basedOn w:val="DefaultParagraphFont"/>
    <w:locked/>
    <w:rsid w:val="00FC09A0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FC09A0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FC09A0"/>
    <w:rPr>
      <w:rFonts w:ascii="Arial" w:hAnsi="Arial"/>
    </w:rPr>
  </w:style>
  <w:style w:type="paragraph" w:styleId="EnvelopeAddress">
    <w:name w:val="envelope address"/>
    <w:basedOn w:val="Normal"/>
    <w:locked/>
    <w:rsid w:val="00FC09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FC09A0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FC09A0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FC09A0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FC09A0"/>
    <w:rPr>
      <w:rFonts w:ascii="Arial" w:hAnsi="Arial"/>
    </w:rPr>
  </w:style>
  <w:style w:type="character" w:styleId="HTMLAcronym">
    <w:name w:val="HTML Acronym"/>
    <w:basedOn w:val="DefaultParagraphFont"/>
    <w:locked/>
    <w:rsid w:val="00FC09A0"/>
  </w:style>
  <w:style w:type="paragraph" w:styleId="HTMLAddress">
    <w:name w:val="HTML Address"/>
    <w:basedOn w:val="Normal"/>
    <w:link w:val="HTMLAddressChar"/>
    <w:locked/>
    <w:rsid w:val="00FC09A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C09A0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FC09A0"/>
    <w:rPr>
      <w:i/>
      <w:iCs/>
    </w:rPr>
  </w:style>
  <w:style w:type="character" w:styleId="HTMLCode">
    <w:name w:val="HTML Code"/>
    <w:basedOn w:val="DefaultParagraphFont"/>
    <w:locked/>
    <w:rsid w:val="00FC09A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FC09A0"/>
    <w:rPr>
      <w:i/>
      <w:iCs/>
    </w:rPr>
  </w:style>
  <w:style w:type="character" w:styleId="HTMLKeyboard">
    <w:name w:val="HTML Keyboard"/>
    <w:basedOn w:val="DefaultParagraphFont"/>
    <w:locked/>
    <w:rsid w:val="00FC09A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FC09A0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C09A0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FC09A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FC09A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FC09A0"/>
    <w:rPr>
      <w:i/>
      <w:iCs/>
    </w:rPr>
  </w:style>
  <w:style w:type="paragraph" w:styleId="Index1">
    <w:name w:val="index 1"/>
    <w:basedOn w:val="Normal"/>
    <w:next w:val="Normal"/>
    <w:autoRedefine/>
    <w:locked/>
    <w:rsid w:val="00FC09A0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FC09A0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FC09A0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FC09A0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FC09A0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FC09A0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FC09A0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FC09A0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FC09A0"/>
    <w:pPr>
      <w:ind w:left="1800" w:hanging="200"/>
    </w:pPr>
  </w:style>
  <w:style w:type="paragraph" w:styleId="IndexHeading">
    <w:name w:val="index heading"/>
    <w:basedOn w:val="Normal"/>
    <w:next w:val="Index1"/>
    <w:locked/>
    <w:rsid w:val="00FC09A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FC09A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FC09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9A0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FC09A0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FC09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C09A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C09A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C09A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C09A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C09A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C09A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C09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C09A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C09A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C09A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C09A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C09A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C09A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C09A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C09A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C09A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C09A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C09A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C09A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C09A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FC09A0"/>
  </w:style>
  <w:style w:type="paragraph" w:styleId="List">
    <w:name w:val="List"/>
    <w:basedOn w:val="Normal"/>
    <w:locked/>
    <w:rsid w:val="00FC09A0"/>
    <w:pPr>
      <w:ind w:left="283" w:hanging="283"/>
      <w:contextualSpacing/>
    </w:pPr>
  </w:style>
  <w:style w:type="paragraph" w:styleId="List2">
    <w:name w:val="List 2"/>
    <w:basedOn w:val="Normal"/>
    <w:locked/>
    <w:rsid w:val="00FC09A0"/>
    <w:pPr>
      <w:ind w:left="566" w:hanging="283"/>
      <w:contextualSpacing/>
    </w:pPr>
  </w:style>
  <w:style w:type="paragraph" w:styleId="List3">
    <w:name w:val="List 3"/>
    <w:basedOn w:val="Normal"/>
    <w:locked/>
    <w:rsid w:val="00FC09A0"/>
    <w:pPr>
      <w:ind w:left="849" w:hanging="283"/>
      <w:contextualSpacing/>
    </w:pPr>
  </w:style>
  <w:style w:type="paragraph" w:styleId="List4">
    <w:name w:val="List 4"/>
    <w:basedOn w:val="Normal"/>
    <w:locked/>
    <w:rsid w:val="00FC09A0"/>
    <w:pPr>
      <w:ind w:left="1132" w:hanging="283"/>
      <w:contextualSpacing/>
    </w:pPr>
  </w:style>
  <w:style w:type="paragraph" w:styleId="List5">
    <w:name w:val="List 5"/>
    <w:basedOn w:val="Normal"/>
    <w:locked/>
    <w:rsid w:val="00FC09A0"/>
    <w:pPr>
      <w:ind w:left="1415" w:hanging="283"/>
      <w:contextualSpacing/>
    </w:pPr>
  </w:style>
  <w:style w:type="paragraph" w:styleId="ListBullet">
    <w:name w:val="List Bullet"/>
    <w:basedOn w:val="Normal"/>
    <w:locked/>
    <w:rsid w:val="00FC09A0"/>
    <w:pPr>
      <w:numPr>
        <w:numId w:val="19"/>
      </w:numPr>
      <w:contextualSpacing/>
    </w:pPr>
  </w:style>
  <w:style w:type="paragraph" w:styleId="ListBullet2">
    <w:name w:val="List Bullet 2"/>
    <w:basedOn w:val="Normal"/>
    <w:locked/>
    <w:rsid w:val="00FC09A0"/>
    <w:pPr>
      <w:numPr>
        <w:numId w:val="20"/>
      </w:numPr>
      <w:contextualSpacing/>
    </w:pPr>
  </w:style>
  <w:style w:type="paragraph" w:styleId="ListBullet3">
    <w:name w:val="List Bullet 3"/>
    <w:basedOn w:val="Normal"/>
    <w:locked/>
    <w:rsid w:val="00FC09A0"/>
    <w:pPr>
      <w:numPr>
        <w:numId w:val="21"/>
      </w:numPr>
      <w:contextualSpacing/>
    </w:pPr>
  </w:style>
  <w:style w:type="paragraph" w:styleId="ListBullet4">
    <w:name w:val="List Bullet 4"/>
    <w:basedOn w:val="Normal"/>
    <w:locked/>
    <w:rsid w:val="00FC09A0"/>
    <w:pPr>
      <w:numPr>
        <w:numId w:val="22"/>
      </w:numPr>
      <w:contextualSpacing/>
    </w:pPr>
  </w:style>
  <w:style w:type="paragraph" w:styleId="ListBullet5">
    <w:name w:val="List Bullet 5"/>
    <w:basedOn w:val="Normal"/>
    <w:locked/>
    <w:rsid w:val="00FC09A0"/>
    <w:pPr>
      <w:numPr>
        <w:numId w:val="23"/>
      </w:numPr>
      <w:contextualSpacing/>
    </w:pPr>
  </w:style>
  <w:style w:type="paragraph" w:styleId="ListContinue">
    <w:name w:val="List Continue"/>
    <w:basedOn w:val="Normal"/>
    <w:locked/>
    <w:rsid w:val="00FC09A0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FC09A0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FC09A0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FC09A0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FC09A0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FC09A0"/>
    <w:pPr>
      <w:numPr>
        <w:numId w:val="24"/>
      </w:numPr>
      <w:contextualSpacing/>
    </w:pPr>
  </w:style>
  <w:style w:type="paragraph" w:styleId="ListNumber2">
    <w:name w:val="List Number 2"/>
    <w:basedOn w:val="Normal"/>
    <w:locked/>
    <w:rsid w:val="00FC09A0"/>
    <w:pPr>
      <w:numPr>
        <w:numId w:val="25"/>
      </w:numPr>
      <w:contextualSpacing/>
    </w:pPr>
  </w:style>
  <w:style w:type="paragraph" w:styleId="ListNumber3">
    <w:name w:val="List Number 3"/>
    <w:basedOn w:val="Normal"/>
    <w:locked/>
    <w:rsid w:val="00FC09A0"/>
    <w:pPr>
      <w:numPr>
        <w:numId w:val="26"/>
      </w:numPr>
      <w:contextualSpacing/>
    </w:pPr>
  </w:style>
  <w:style w:type="paragraph" w:styleId="ListNumber4">
    <w:name w:val="List Number 4"/>
    <w:basedOn w:val="Normal"/>
    <w:locked/>
    <w:rsid w:val="00FC09A0"/>
    <w:pPr>
      <w:numPr>
        <w:numId w:val="27"/>
      </w:numPr>
      <w:contextualSpacing/>
    </w:pPr>
  </w:style>
  <w:style w:type="paragraph" w:styleId="ListNumber5">
    <w:name w:val="List Number 5"/>
    <w:basedOn w:val="Normal"/>
    <w:locked/>
    <w:rsid w:val="00FC09A0"/>
    <w:pPr>
      <w:numPr>
        <w:numId w:val="28"/>
      </w:numPr>
      <w:contextualSpacing/>
    </w:pPr>
  </w:style>
  <w:style w:type="paragraph" w:styleId="MacroText">
    <w:name w:val="macro"/>
    <w:link w:val="MacroTextChar"/>
    <w:locked/>
    <w:rsid w:val="00FC09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FC09A0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FC09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C09A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C09A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C09A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C09A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C09A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C09A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C09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C09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C09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C09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C09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C09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C09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C09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C09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C09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C09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C09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C09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C09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C09A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C09A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C09A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C09A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C09A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C09A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C09A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C09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C09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C09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C09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C09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C09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C09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C09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C09A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C09A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C09A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C09A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C09A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C09A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C09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C09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C09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C09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C09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C09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C09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FC09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FC09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FC09A0"/>
    <w:rPr>
      <w:rFonts w:ascii="Arial" w:hAnsi="Arial"/>
      <w:szCs w:val="24"/>
    </w:rPr>
  </w:style>
  <w:style w:type="paragraph" w:styleId="NormalWeb">
    <w:name w:val="Normal (Web)"/>
    <w:basedOn w:val="Normal"/>
    <w:locked/>
    <w:rsid w:val="00FC09A0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FC09A0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FC09A0"/>
  </w:style>
  <w:style w:type="character" w:customStyle="1" w:styleId="NoteHeadingChar">
    <w:name w:val="Note Heading Char"/>
    <w:basedOn w:val="DefaultParagraphFont"/>
    <w:link w:val="NoteHeading"/>
    <w:rsid w:val="00FC09A0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FC09A0"/>
  </w:style>
  <w:style w:type="character" w:styleId="PlaceholderText">
    <w:name w:val="Placeholder Text"/>
    <w:basedOn w:val="DefaultParagraphFont"/>
    <w:uiPriority w:val="99"/>
    <w:semiHidden/>
    <w:locked/>
    <w:rsid w:val="00FC09A0"/>
    <w:rPr>
      <w:color w:val="808080"/>
    </w:rPr>
  </w:style>
  <w:style w:type="paragraph" w:styleId="PlainText">
    <w:name w:val="Plain Text"/>
    <w:basedOn w:val="Normal"/>
    <w:link w:val="PlainTextChar"/>
    <w:locked/>
    <w:rsid w:val="00FC09A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C09A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FC09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09A0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FC09A0"/>
  </w:style>
  <w:style w:type="character" w:customStyle="1" w:styleId="SalutationChar">
    <w:name w:val="Salutation Char"/>
    <w:basedOn w:val="DefaultParagraphFont"/>
    <w:link w:val="Salutation"/>
    <w:rsid w:val="00FC09A0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FC09A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C09A0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FC09A0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FC0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FC0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FC09A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FC09A0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FC09A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FC09A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FC09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FC09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FC09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FC09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FC09A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FC09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FC09A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FC09A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FC09A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FC09A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FC09A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FC09A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FC09A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FC09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FC09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FC09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FC09A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FC09A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FC09A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FC09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FC09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FC09A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FC09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FC09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FC09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FC09A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FC09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FC09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FC09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FC09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FC09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FC09A0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FC09A0"/>
  </w:style>
  <w:style w:type="table" w:styleId="TableProfessional">
    <w:name w:val="Table Professional"/>
    <w:basedOn w:val="TableNormal"/>
    <w:locked/>
    <w:rsid w:val="00FC09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FC09A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FC09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FC09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FC09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FC09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FC0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FC09A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FC09A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FC09A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FC09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09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FC09A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FC09A0"/>
    <w:pPr>
      <w:spacing w:after="100"/>
    </w:pPr>
  </w:style>
  <w:style w:type="paragraph" w:styleId="TOC2">
    <w:name w:val="toc 2"/>
    <w:basedOn w:val="Normal"/>
    <w:next w:val="Normal"/>
    <w:autoRedefine/>
    <w:locked/>
    <w:rsid w:val="00FC09A0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FC09A0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FC09A0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FC09A0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FC09A0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FC09A0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FC09A0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FC09A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FC09A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EB376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B376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C09A0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EB376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Hyperlink">
    <w:name w:val="Hyperlink"/>
    <w:rsid w:val="00EB3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15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6627</CharactersWithSpaces>
  <SharedDoc>false</SharedDoc>
  <HLinks>
    <vt:vector size="144" baseType="variant">
      <vt:variant>
        <vt:i4>8126562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8126562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8126562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8126562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7929971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Figurec</vt:lpwstr>
      </vt:variant>
      <vt:variant>
        <vt:i4>7929971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786454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8126562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8126562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8126562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8323176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8126562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8126562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393232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Detailing</vt:lpwstr>
      </vt:variant>
      <vt:variant>
        <vt:i4>589853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Roof</vt:lpwstr>
      </vt:variant>
      <vt:variant>
        <vt:i4>2031618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External</vt:lpwstr>
      </vt:variant>
      <vt:variant>
        <vt:i4>6357115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General</vt:lpwstr>
      </vt:variant>
      <vt:variant>
        <vt:i4>786439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Site</vt:lpwstr>
      </vt:variant>
      <vt:variant>
        <vt:i4>6291559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Guidelines</vt:lpwstr>
      </vt:variant>
      <vt:variant>
        <vt:i4>655377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Examples</vt:lpwstr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Purpose</vt:lpwstr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RelationshipPlanningScheme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Alisha Pettit</cp:lastModifiedBy>
  <cp:revision>10</cp:revision>
  <cp:lastPrinted>2012-08-20T23:26:00Z</cp:lastPrinted>
  <dcterms:created xsi:type="dcterms:W3CDTF">2019-08-27T23:34:00Z</dcterms:created>
  <dcterms:modified xsi:type="dcterms:W3CDTF">2019-12-02T01:25:00Z</dcterms:modified>
</cp:coreProperties>
</file>