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ACE" w:rsidRPr="00BC0ACE" w:rsidRDefault="00012E61" w:rsidP="001F465A">
      <w:pPr>
        <w:pStyle w:val="QPPHeading2"/>
      </w:pPr>
      <w:bookmarkStart w:id="0" w:name="_Toc336619565"/>
      <w:bookmarkStart w:id="1" w:name="_GoBack"/>
      <w:bookmarkEnd w:id="1"/>
      <w:r w:rsidRPr="00012E61">
        <w:t>SC6.</w:t>
      </w:r>
      <w:r w:rsidR="00133FB6">
        <w:t>1</w:t>
      </w:r>
      <w:r w:rsidR="001C0137">
        <w:t>9</w:t>
      </w:r>
      <w:r w:rsidR="002F37A0">
        <w:t xml:space="preserve"> </w:t>
      </w:r>
      <w:r w:rsidR="00A86714">
        <w:t>Management of hazardous chemicals in flood a</w:t>
      </w:r>
      <w:r w:rsidR="00BC0ACE" w:rsidRPr="00BC0ACE">
        <w:t xml:space="preserve">ffected </w:t>
      </w:r>
      <w:r w:rsidR="00A86714">
        <w:t>a</w:t>
      </w:r>
      <w:r w:rsidR="00BC0ACE" w:rsidRPr="00BC0ACE">
        <w:t xml:space="preserve">reas </w:t>
      </w:r>
      <w:r w:rsidR="00A86714">
        <w:t>p</w:t>
      </w:r>
      <w:r w:rsidR="00BC0ACE" w:rsidRPr="00BC0ACE">
        <w:t xml:space="preserve">lanning </w:t>
      </w:r>
      <w:r w:rsidR="00A86714">
        <w:t>scheme p</w:t>
      </w:r>
      <w:r w:rsidR="00BC0ACE" w:rsidRPr="00BC0ACE">
        <w:t>olicy</w:t>
      </w:r>
      <w:bookmarkEnd w:id="0"/>
    </w:p>
    <w:p w:rsidR="00BC0ACE" w:rsidRPr="001E4C30" w:rsidRDefault="00712685" w:rsidP="002F37A0">
      <w:pPr>
        <w:pStyle w:val="QPPHeading3"/>
      </w:pPr>
      <w:r w:rsidRPr="001E4C30">
        <w:t>Contents</w:t>
      </w:r>
    </w:p>
    <w:p w:rsidR="007D14B7" w:rsidRPr="001E4C30" w:rsidRDefault="007D14B7" w:rsidP="007D14B7">
      <w:pPr>
        <w:pStyle w:val="QPPBodytext"/>
      </w:pPr>
      <w:r w:rsidRPr="00044E1A">
        <w:rPr>
          <w:rPrChange w:id="2" w:author="Alisha Pettit" w:date="2019-11-18T11:25:00Z">
            <w:rPr/>
          </w:rPrChange>
        </w:rPr>
        <w:t>1</w:t>
      </w:r>
      <w:r w:rsidRPr="00044E1A">
        <w:rPr>
          <w:rPrChange w:id="3" w:author="Alisha Pettit" w:date="2019-11-18T11:25:00Z">
            <w:rPr/>
          </w:rPrChange>
        </w:rPr>
        <w:tab/>
        <w:t>Introduction</w:t>
      </w:r>
    </w:p>
    <w:p w:rsidR="004B4EB9" w:rsidRDefault="006C7291" w:rsidP="006C7291">
      <w:pPr>
        <w:pStyle w:val="QPPBodytext"/>
        <w:ind w:left="720"/>
      </w:pPr>
      <w:r w:rsidRPr="00044E1A">
        <w:rPr>
          <w:rPrChange w:id="4" w:author="Alisha Pettit" w:date="2019-11-18T11:25:00Z">
            <w:rPr/>
          </w:rPrChange>
        </w:rPr>
        <w:t>1.1</w:t>
      </w:r>
      <w:r w:rsidRPr="00044E1A">
        <w:rPr>
          <w:rPrChange w:id="5" w:author="Alisha Pettit" w:date="2019-11-18T11:25:00Z">
            <w:rPr/>
          </w:rPrChange>
        </w:rPr>
        <w:tab/>
        <w:t>Relationship to planning scheme</w:t>
      </w:r>
    </w:p>
    <w:p w:rsidR="006C7291" w:rsidRDefault="006C7291" w:rsidP="006C7291">
      <w:pPr>
        <w:pStyle w:val="QPPBodytext"/>
        <w:ind w:left="720"/>
      </w:pPr>
      <w:r w:rsidRPr="00044E1A">
        <w:rPr>
          <w:rPrChange w:id="6" w:author="Alisha Pettit" w:date="2019-11-18T11:25:00Z">
            <w:rPr/>
          </w:rPrChange>
        </w:rPr>
        <w:t>1.2</w:t>
      </w:r>
      <w:r w:rsidRPr="00044E1A">
        <w:rPr>
          <w:rPrChange w:id="7" w:author="Alisha Pettit" w:date="2019-11-18T11:25:00Z">
            <w:rPr/>
          </w:rPrChange>
        </w:rPr>
        <w:tab/>
        <w:t>Purpose</w:t>
      </w:r>
    </w:p>
    <w:p w:rsidR="006C7291" w:rsidRDefault="006C7291" w:rsidP="006C7291">
      <w:pPr>
        <w:pStyle w:val="QPPBodytext"/>
        <w:ind w:left="720"/>
      </w:pPr>
      <w:r w:rsidRPr="00044E1A">
        <w:rPr>
          <w:rPrChange w:id="8" w:author="Alisha Pettit" w:date="2019-11-18T11:25:00Z">
            <w:rPr/>
          </w:rPrChange>
        </w:rPr>
        <w:t>1.3</w:t>
      </w:r>
      <w:r w:rsidRPr="00044E1A">
        <w:rPr>
          <w:rPrChange w:id="9" w:author="Alisha Pettit" w:date="2019-11-18T11:25:00Z">
            <w:rPr/>
          </w:rPrChange>
        </w:rPr>
        <w:tab/>
        <w:t>Terminology</w:t>
      </w:r>
    </w:p>
    <w:p w:rsidR="00FF7B41" w:rsidRDefault="00FF7B41" w:rsidP="007D14B7">
      <w:pPr>
        <w:pStyle w:val="QPPBodytext"/>
      </w:pPr>
    </w:p>
    <w:p w:rsidR="007D14B7" w:rsidRPr="001E4C30" w:rsidRDefault="007D14B7" w:rsidP="007D14B7">
      <w:pPr>
        <w:pStyle w:val="QPPBodytext"/>
      </w:pPr>
      <w:r w:rsidRPr="00044E1A">
        <w:rPr>
          <w:rPrChange w:id="10" w:author="Alisha Pettit" w:date="2019-11-18T11:25:00Z">
            <w:rPr/>
          </w:rPrChange>
        </w:rPr>
        <w:t>2</w:t>
      </w:r>
      <w:r w:rsidRPr="00044E1A">
        <w:rPr>
          <w:rPrChange w:id="11" w:author="Alisha Pettit" w:date="2019-11-18T11:25:00Z">
            <w:rPr/>
          </w:rPrChange>
        </w:rPr>
        <w:tab/>
        <w:t>Chemical hazards flood risk report</w:t>
      </w:r>
      <w:r w:rsidR="006F5117" w:rsidRPr="00044E1A">
        <w:rPr>
          <w:rPrChange w:id="12" w:author="Alisha Pettit" w:date="2019-11-18T11:25:00Z">
            <w:rPr/>
          </w:rPrChange>
        </w:rPr>
        <w:t xml:space="preserve"> requirement</w:t>
      </w:r>
      <w:r w:rsidRPr="00044E1A">
        <w:rPr>
          <w:rPrChange w:id="13" w:author="Alisha Pettit" w:date="2019-11-18T11:25:00Z">
            <w:rPr/>
          </w:rPrChange>
        </w:rPr>
        <w:t>s</w:t>
      </w:r>
    </w:p>
    <w:p w:rsidR="00FF7B41" w:rsidRDefault="00FF7B41" w:rsidP="007D14B7">
      <w:pPr>
        <w:pStyle w:val="QPPBodytext"/>
      </w:pPr>
    </w:p>
    <w:p w:rsidR="007D14B7" w:rsidRPr="001E4C30" w:rsidRDefault="007D14B7" w:rsidP="007D14B7">
      <w:pPr>
        <w:pStyle w:val="QPPBodytext"/>
      </w:pPr>
      <w:r w:rsidRPr="00044E1A">
        <w:rPr>
          <w:rPrChange w:id="14" w:author="Alisha Pettit" w:date="2019-11-18T11:25:00Z">
            <w:rPr/>
          </w:rPrChange>
        </w:rPr>
        <w:t>3</w:t>
      </w:r>
      <w:r w:rsidRPr="00044E1A">
        <w:rPr>
          <w:rPrChange w:id="15" w:author="Alisha Pettit" w:date="2019-11-18T11:25:00Z">
            <w:rPr/>
          </w:rPrChange>
        </w:rPr>
        <w:tab/>
        <w:t xml:space="preserve">Calculation of </w:t>
      </w:r>
      <w:r w:rsidR="00E92181" w:rsidRPr="00044E1A">
        <w:rPr>
          <w:rPrChange w:id="16" w:author="Alisha Pettit" w:date="2019-11-18T11:25:00Z">
            <w:rPr/>
          </w:rPrChange>
        </w:rPr>
        <w:t>buoyancy forces</w:t>
      </w:r>
    </w:p>
    <w:p w:rsidR="00FF7B41" w:rsidRDefault="00FF7B41" w:rsidP="007D14B7">
      <w:pPr>
        <w:pStyle w:val="QPPBodytext"/>
      </w:pPr>
    </w:p>
    <w:p w:rsidR="007D14B7" w:rsidRPr="001E4C30" w:rsidRDefault="007D14B7" w:rsidP="007D14B7">
      <w:pPr>
        <w:pStyle w:val="QPPBodytext"/>
      </w:pPr>
      <w:r w:rsidRPr="00044E1A">
        <w:rPr>
          <w:rPrChange w:id="17" w:author="Alisha Pettit" w:date="2019-11-18T11:25:00Z">
            <w:rPr/>
          </w:rPrChange>
        </w:rPr>
        <w:t>4</w:t>
      </w:r>
      <w:r w:rsidRPr="00044E1A">
        <w:rPr>
          <w:rPrChange w:id="18" w:author="Alisha Pettit" w:date="2019-11-18T11:25:00Z">
            <w:rPr/>
          </w:rPrChange>
        </w:rPr>
        <w:tab/>
        <w:t>Acceptable measures</w:t>
      </w:r>
    </w:p>
    <w:p w:rsidR="007D14B7" w:rsidRPr="00A579DD" w:rsidRDefault="007D14B7" w:rsidP="00FE176E">
      <w:pPr>
        <w:pStyle w:val="QPPBodytext"/>
        <w:ind w:left="720"/>
      </w:pPr>
      <w:r w:rsidRPr="00044E1A">
        <w:rPr>
          <w:rPrChange w:id="19" w:author="Alisha Pettit" w:date="2019-11-18T11:25:00Z">
            <w:rPr/>
          </w:rPrChange>
        </w:rPr>
        <w:t>4.1</w:t>
      </w:r>
      <w:r w:rsidRPr="00044E1A">
        <w:rPr>
          <w:rPrChange w:id="20" w:author="Alisha Pettit" w:date="2019-11-18T11:25:00Z">
            <w:rPr/>
          </w:rPrChange>
        </w:rPr>
        <w:tab/>
      </w:r>
      <w:r w:rsidR="004429B4" w:rsidRPr="00044E1A">
        <w:rPr>
          <w:rPrChange w:id="21" w:author="Alisha Pettit" w:date="2019-11-18T11:25:00Z">
            <w:rPr/>
          </w:rPrChange>
        </w:rPr>
        <w:t>General</w:t>
      </w:r>
    </w:p>
    <w:p w:rsidR="005A1B09" w:rsidRPr="00A579DD" w:rsidRDefault="004429B4" w:rsidP="005A1B09">
      <w:pPr>
        <w:pStyle w:val="QPPBodytext"/>
        <w:ind w:left="720"/>
      </w:pPr>
      <w:r w:rsidRPr="00044E1A">
        <w:rPr>
          <w:rPrChange w:id="22" w:author="Alisha Pettit" w:date="2019-11-18T11:25:00Z">
            <w:rPr/>
          </w:rPrChange>
        </w:rPr>
        <w:t>4.2</w:t>
      </w:r>
      <w:r w:rsidRPr="00044E1A">
        <w:rPr>
          <w:rPrChange w:id="23" w:author="Alisha Pettit" w:date="2019-11-18T11:25:00Z">
            <w:rPr/>
          </w:rPrChange>
        </w:rPr>
        <w:tab/>
        <w:t>Underground tanks</w:t>
      </w:r>
    </w:p>
    <w:p w:rsidR="00D75084" w:rsidRPr="00A579DD" w:rsidRDefault="00D75084" w:rsidP="005A1B09">
      <w:pPr>
        <w:pStyle w:val="QPPBodytext"/>
        <w:ind w:left="720"/>
      </w:pPr>
      <w:r w:rsidRPr="00044E1A">
        <w:rPr>
          <w:rPrChange w:id="24" w:author="Alisha Pettit" w:date="2019-11-18T11:25:00Z">
            <w:rPr/>
          </w:rPrChange>
        </w:rPr>
        <w:t>4.3</w:t>
      </w:r>
      <w:r w:rsidRPr="00044E1A">
        <w:rPr>
          <w:rPrChange w:id="25" w:author="Alisha Pettit" w:date="2019-11-18T11:25:00Z">
            <w:rPr/>
          </w:rPrChange>
        </w:rPr>
        <w:tab/>
        <w:t>Above</w:t>
      </w:r>
      <w:r w:rsidR="002C0418" w:rsidRPr="00044E1A">
        <w:rPr>
          <w:rPrChange w:id="26" w:author="Alisha Pettit" w:date="2019-11-18T11:25:00Z">
            <w:rPr/>
          </w:rPrChange>
        </w:rPr>
        <w:t>-</w:t>
      </w:r>
      <w:r w:rsidRPr="00044E1A">
        <w:rPr>
          <w:rPrChange w:id="27" w:author="Alisha Pettit" w:date="2019-11-18T11:25:00Z">
            <w:rPr/>
          </w:rPrChange>
        </w:rPr>
        <w:t>ground fuel or chemical storage tanks</w:t>
      </w:r>
    </w:p>
    <w:p w:rsidR="007D14B7" w:rsidRPr="001E4C30" w:rsidRDefault="007D14B7" w:rsidP="00FE176E">
      <w:pPr>
        <w:pStyle w:val="QPPBodytext"/>
        <w:ind w:left="720"/>
      </w:pPr>
      <w:r w:rsidRPr="00044E1A">
        <w:rPr>
          <w:rPrChange w:id="28" w:author="Alisha Pettit" w:date="2019-11-18T11:25:00Z">
            <w:rPr/>
          </w:rPrChange>
        </w:rPr>
        <w:t>4.</w:t>
      </w:r>
      <w:r w:rsidR="004429B4" w:rsidRPr="00044E1A">
        <w:rPr>
          <w:rPrChange w:id="29" w:author="Alisha Pettit" w:date="2019-11-18T11:25:00Z">
            <w:rPr/>
          </w:rPrChange>
        </w:rPr>
        <w:t>4</w:t>
      </w:r>
      <w:r w:rsidRPr="00044E1A">
        <w:rPr>
          <w:rPrChange w:id="30" w:author="Alisha Pettit" w:date="2019-11-18T11:25:00Z">
            <w:rPr/>
          </w:rPrChange>
        </w:rPr>
        <w:tab/>
        <w:t>Pipework</w:t>
      </w:r>
    </w:p>
    <w:p w:rsidR="007D14B7" w:rsidRDefault="007D14B7" w:rsidP="00FE176E">
      <w:pPr>
        <w:pStyle w:val="QPPBodytext"/>
        <w:ind w:left="720"/>
      </w:pPr>
      <w:r w:rsidRPr="00044E1A">
        <w:rPr>
          <w:rPrChange w:id="31" w:author="Alisha Pettit" w:date="2019-11-18T11:25:00Z">
            <w:rPr/>
          </w:rPrChange>
        </w:rPr>
        <w:t>4.</w:t>
      </w:r>
      <w:r w:rsidR="004429B4" w:rsidRPr="00044E1A">
        <w:rPr>
          <w:rPrChange w:id="32" w:author="Alisha Pettit" w:date="2019-11-18T11:25:00Z">
            <w:rPr/>
          </w:rPrChange>
        </w:rPr>
        <w:t>5</w:t>
      </w:r>
      <w:r w:rsidRPr="00044E1A">
        <w:rPr>
          <w:rPrChange w:id="33" w:author="Alisha Pettit" w:date="2019-11-18T11:25:00Z">
            <w:rPr/>
          </w:rPrChange>
        </w:rPr>
        <w:tab/>
        <w:t xml:space="preserve">Package </w:t>
      </w:r>
      <w:r w:rsidR="00C86E1B" w:rsidRPr="00044E1A">
        <w:rPr>
          <w:rPrChange w:id="34" w:author="Alisha Pettit" w:date="2019-11-18T11:25:00Z">
            <w:rPr/>
          </w:rPrChange>
        </w:rPr>
        <w:t>s</w:t>
      </w:r>
      <w:r w:rsidRPr="00044E1A">
        <w:rPr>
          <w:rPrChange w:id="35" w:author="Alisha Pettit" w:date="2019-11-18T11:25:00Z">
            <w:rPr/>
          </w:rPrChange>
        </w:rPr>
        <w:t>tores</w:t>
      </w:r>
    </w:p>
    <w:p w:rsidR="00060A09" w:rsidRPr="001E4C30" w:rsidRDefault="00060A09" w:rsidP="00FE176E">
      <w:pPr>
        <w:pStyle w:val="QPPBodytext"/>
        <w:ind w:left="720"/>
      </w:pPr>
    </w:p>
    <w:p w:rsidR="00BC0ACE" w:rsidRPr="00BC0ACE" w:rsidRDefault="00BC0ACE" w:rsidP="006C7291">
      <w:pPr>
        <w:pStyle w:val="QPPHeading3"/>
      </w:pPr>
      <w:bookmarkStart w:id="36" w:name="_Toc336619566"/>
      <w:bookmarkStart w:id="37" w:name="Introduction"/>
      <w:bookmarkStart w:id="38" w:name="_Toc316032813"/>
      <w:r w:rsidRPr="00BC0ACE">
        <w:t>1</w:t>
      </w:r>
      <w:r w:rsidR="002F37A0">
        <w:t xml:space="preserve"> </w:t>
      </w:r>
      <w:r w:rsidRPr="00BC0ACE">
        <w:t>Introduction</w:t>
      </w:r>
      <w:bookmarkEnd w:id="36"/>
    </w:p>
    <w:p w:rsidR="006C7291" w:rsidRDefault="006C7291" w:rsidP="006C7291">
      <w:pPr>
        <w:pStyle w:val="QPPHeading4"/>
      </w:pPr>
      <w:bookmarkStart w:id="39" w:name="RelationshipPlanningScheme"/>
      <w:bookmarkEnd w:id="37"/>
      <w:r>
        <w:t>1.1</w:t>
      </w:r>
      <w:r w:rsidR="002F37A0">
        <w:t xml:space="preserve"> </w:t>
      </w:r>
      <w:r>
        <w:t>Relationship to planning scheme</w:t>
      </w:r>
    </w:p>
    <w:p w:rsidR="00CE39CF" w:rsidRDefault="00413EB5" w:rsidP="00E6293A">
      <w:pPr>
        <w:pStyle w:val="QPPBodytext"/>
      </w:pPr>
      <w:r>
        <w:t>This planning scheme policy:</w:t>
      </w:r>
    </w:p>
    <w:p w:rsidR="00413EB5" w:rsidRPr="00CE39CF" w:rsidRDefault="00413EB5" w:rsidP="00CE39CF">
      <w:pPr>
        <w:pStyle w:val="QPPBulletpoint2"/>
      </w:pPr>
      <w:r w:rsidRPr="00CE39CF">
        <w:t>provides information the Council may request for a development application;</w:t>
      </w:r>
    </w:p>
    <w:p w:rsidR="00413EB5" w:rsidRPr="00CE39CF" w:rsidRDefault="00413EB5" w:rsidP="00CE39CF">
      <w:pPr>
        <w:pStyle w:val="QPPBulletpoint2"/>
      </w:pPr>
      <w:r w:rsidRPr="00CE39CF">
        <w:t xml:space="preserve">provides guidance or advice about satisfying an assessment </w:t>
      </w:r>
      <w:r w:rsidR="00962F9D">
        <w:t>benchmark</w:t>
      </w:r>
      <w:r w:rsidRPr="00CE39CF">
        <w:t xml:space="preserve"> which identifies this planning scheme policy as pr</w:t>
      </w:r>
      <w:r w:rsidR="000D0F35">
        <w:t>oviding that guidance or advice;</w:t>
      </w:r>
    </w:p>
    <w:p w:rsidR="00413EB5" w:rsidRDefault="00413EB5" w:rsidP="00CE39CF">
      <w:pPr>
        <w:pStyle w:val="QPPBulletpoint2"/>
      </w:pPr>
      <w:r w:rsidRPr="00CE39CF">
        <w:t>states</w:t>
      </w:r>
      <w:r>
        <w:t xml:space="preserve"> a standard for the following assessment </w:t>
      </w:r>
      <w:r w:rsidR="00962F9D">
        <w:t>benchmarks</w:t>
      </w:r>
      <w:r>
        <w:t xml:space="preserve"> identified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694"/>
        <w:gridCol w:w="2885"/>
      </w:tblGrid>
      <w:tr w:rsidR="00D97A53" w:rsidTr="00BB577C">
        <w:tc>
          <w:tcPr>
            <w:tcW w:w="2943" w:type="dxa"/>
            <w:shd w:val="clear" w:color="auto" w:fill="auto"/>
          </w:tcPr>
          <w:bookmarkEnd w:id="39"/>
          <w:p w:rsidR="00D97A53" w:rsidRDefault="00D97A53" w:rsidP="00023BD1">
            <w:pPr>
              <w:pStyle w:val="QPPTableTextBold"/>
            </w:pPr>
            <w:r>
              <w:t xml:space="preserve">Column 1 </w:t>
            </w:r>
            <w:r w:rsidR="002C0418">
              <w:t>–</w:t>
            </w:r>
          </w:p>
          <w:p w:rsidR="00D97A53" w:rsidRDefault="00D97A53" w:rsidP="00023BD1">
            <w:pPr>
              <w:pStyle w:val="QPPTableTextBold"/>
            </w:pPr>
            <w:r>
              <w:t>Section or table in the code</w:t>
            </w:r>
          </w:p>
        </w:tc>
        <w:tc>
          <w:tcPr>
            <w:tcW w:w="2694" w:type="dxa"/>
            <w:shd w:val="clear" w:color="auto" w:fill="auto"/>
          </w:tcPr>
          <w:p w:rsidR="00D97A53" w:rsidRDefault="00D97A53" w:rsidP="00023BD1">
            <w:pPr>
              <w:pStyle w:val="QPPTableTextBold"/>
            </w:pPr>
            <w:r>
              <w:t xml:space="preserve">Column 2 </w:t>
            </w:r>
            <w:r w:rsidR="00705878">
              <w:t>–</w:t>
            </w:r>
          </w:p>
          <w:p w:rsidR="00D97A53" w:rsidRDefault="00D97A53" w:rsidP="00023BD1">
            <w:pPr>
              <w:pStyle w:val="QPPTableTextBold"/>
            </w:pPr>
            <w:r>
              <w:t xml:space="preserve">Assessment </w:t>
            </w:r>
            <w:r w:rsidR="00962F9D">
              <w:t>benchmark</w:t>
            </w:r>
            <w:r>
              <w:t xml:space="preserve"> reference</w:t>
            </w:r>
          </w:p>
        </w:tc>
        <w:tc>
          <w:tcPr>
            <w:tcW w:w="2885" w:type="dxa"/>
            <w:shd w:val="clear" w:color="auto" w:fill="auto"/>
          </w:tcPr>
          <w:p w:rsidR="00D97A53" w:rsidRDefault="00D97A53" w:rsidP="00023BD1">
            <w:pPr>
              <w:pStyle w:val="QPPTableTextBold"/>
            </w:pPr>
            <w:r>
              <w:t xml:space="preserve">Column 3 </w:t>
            </w:r>
            <w:r w:rsidR="002C0418">
              <w:t>–</w:t>
            </w:r>
          </w:p>
          <w:p w:rsidR="00D97A53" w:rsidRDefault="00544F9B" w:rsidP="00023BD1">
            <w:pPr>
              <w:pStyle w:val="QPPTableTextBold"/>
            </w:pPr>
            <w:r>
              <w:t>Standard in the planning scheme policy</w:t>
            </w:r>
          </w:p>
        </w:tc>
      </w:tr>
      <w:tr w:rsidR="00023BD1" w:rsidTr="00BB577C">
        <w:tc>
          <w:tcPr>
            <w:tcW w:w="8522" w:type="dxa"/>
            <w:gridSpan w:val="3"/>
            <w:shd w:val="clear" w:color="auto" w:fill="auto"/>
          </w:tcPr>
          <w:p w:rsidR="00023BD1" w:rsidRPr="00C31314" w:rsidRDefault="00023BD1" w:rsidP="00023BD1">
            <w:pPr>
              <w:pStyle w:val="QPPTableTextBold"/>
            </w:pPr>
            <w:r w:rsidRPr="00044E1A">
              <w:rPr>
                <w:rPrChange w:id="40" w:author="Alisha Pettit" w:date="2019-11-18T11:25:00Z">
                  <w:rPr/>
                </w:rPrChange>
              </w:rPr>
              <w:t>Coastal hazard overlay code</w:t>
            </w:r>
          </w:p>
        </w:tc>
      </w:tr>
      <w:tr w:rsidR="00D97A53" w:rsidTr="00BB577C">
        <w:tc>
          <w:tcPr>
            <w:tcW w:w="2943" w:type="dxa"/>
            <w:shd w:val="clear" w:color="auto" w:fill="auto"/>
          </w:tcPr>
          <w:p w:rsidR="00D97A53" w:rsidRDefault="00EA5614" w:rsidP="00023BD1">
            <w:pPr>
              <w:pStyle w:val="QPPTableTextBody"/>
            </w:pPr>
            <w:r w:rsidRPr="00044E1A">
              <w:rPr>
                <w:rPrChange w:id="41" w:author="Alisha Pettit" w:date="2019-11-18T11:25:00Z">
                  <w:rPr/>
                </w:rPrChange>
              </w:rPr>
              <w:t>Table 8.2.6.3</w:t>
            </w:r>
            <w:r w:rsidR="00F938E1" w:rsidRPr="00044E1A">
              <w:rPr>
                <w:rPrChange w:id="42" w:author="Alisha Pettit" w:date="2019-11-18T11:25:00Z">
                  <w:rPr/>
                </w:rPrChange>
              </w:rPr>
              <w:t>.</w:t>
            </w:r>
            <w:r w:rsidR="00D97A53" w:rsidRPr="00044E1A">
              <w:rPr>
                <w:rPrChange w:id="43" w:author="Alisha Pettit" w:date="2019-11-18T11:25:00Z">
                  <w:rPr/>
                </w:rPrChange>
              </w:rPr>
              <w:t>A</w:t>
            </w:r>
          </w:p>
        </w:tc>
        <w:tc>
          <w:tcPr>
            <w:tcW w:w="2694" w:type="dxa"/>
            <w:shd w:val="clear" w:color="auto" w:fill="auto"/>
          </w:tcPr>
          <w:p w:rsidR="00D97A53" w:rsidRDefault="00CB0D41" w:rsidP="00F938E1">
            <w:pPr>
              <w:pStyle w:val="QPPTableTextBody"/>
            </w:pPr>
            <w:r>
              <w:t>PO</w:t>
            </w:r>
            <w:r w:rsidR="00F938E1">
              <w:t>8</w:t>
            </w:r>
          </w:p>
        </w:tc>
        <w:tc>
          <w:tcPr>
            <w:tcW w:w="2885" w:type="dxa"/>
            <w:shd w:val="clear" w:color="auto" w:fill="auto"/>
          </w:tcPr>
          <w:p w:rsidR="00D97A53" w:rsidRDefault="00D97A53" w:rsidP="00F938E1">
            <w:pPr>
              <w:pStyle w:val="QPPTableTextBody"/>
            </w:pPr>
            <w:r>
              <w:t>Section</w:t>
            </w:r>
            <w:r w:rsidR="00F938E1">
              <w:t xml:space="preserve"> 2</w:t>
            </w:r>
          </w:p>
        </w:tc>
      </w:tr>
      <w:tr w:rsidR="00F938E1" w:rsidTr="00BB577C">
        <w:tc>
          <w:tcPr>
            <w:tcW w:w="2943" w:type="dxa"/>
            <w:shd w:val="clear" w:color="auto" w:fill="auto"/>
          </w:tcPr>
          <w:p w:rsidR="00F938E1" w:rsidRDefault="00F938E1" w:rsidP="00023BD1">
            <w:pPr>
              <w:pStyle w:val="QPPTableTextBody"/>
            </w:pPr>
            <w:r w:rsidRPr="00044E1A">
              <w:rPr>
                <w:rPrChange w:id="44" w:author="Alisha Pettit" w:date="2019-11-18T11:25:00Z">
                  <w:rPr/>
                </w:rPrChange>
              </w:rPr>
              <w:t>Table 8.2.6.3.A</w:t>
            </w:r>
          </w:p>
        </w:tc>
        <w:tc>
          <w:tcPr>
            <w:tcW w:w="2694" w:type="dxa"/>
            <w:shd w:val="clear" w:color="auto" w:fill="auto"/>
          </w:tcPr>
          <w:p w:rsidR="00F938E1" w:rsidDel="00CB0D41" w:rsidRDefault="00F938E1" w:rsidP="00F938E1">
            <w:pPr>
              <w:pStyle w:val="QPPTableTextBody"/>
            </w:pPr>
            <w:r>
              <w:t>AO8.2</w:t>
            </w:r>
          </w:p>
        </w:tc>
        <w:tc>
          <w:tcPr>
            <w:tcW w:w="2885" w:type="dxa"/>
            <w:shd w:val="clear" w:color="auto" w:fill="auto"/>
          </w:tcPr>
          <w:p w:rsidR="00F938E1" w:rsidRDefault="00F938E1" w:rsidP="00F938E1">
            <w:pPr>
              <w:pStyle w:val="QPPTableTextBody"/>
            </w:pPr>
            <w:r>
              <w:t>Section 2</w:t>
            </w:r>
          </w:p>
        </w:tc>
      </w:tr>
      <w:tr w:rsidR="00293C0A" w:rsidTr="00293C0A">
        <w:tc>
          <w:tcPr>
            <w:tcW w:w="8522" w:type="dxa"/>
            <w:gridSpan w:val="3"/>
            <w:shd w:val="clear" w:color="auto" w:fill="auto"/>
          </w:tcPr>
          <w:p w:rsidR="00293C0A" w:rsidRPr="00C31314" w:rsidRDefault="00293C0A" w:rsidP="00E6293A">
            <w:pPr>
              <w:pStyle w:val="QPPTableTextBold"/>
            </w:pPr>
            <w:r w:rsidRPr="00044E1A">
              <w:rPr>
                <w:rPrChange w:id="45" w:author="Alisha Pettit" w:date="2019-11-18T11:25:00Z">
                  <w:rPr/>
                </w:rPrChange>
              </w:rPr>
              <w:t xml:space="preserve">Flood </w:t>
            </w:r>
            <w:r w:rsidR="002C0418" w:rsidRPr="00044E1A">
              <w:rPr>
                <w:rPrChange w:id="46" w:author="Alisha Pettit" w:date="2019-11-18T11:25:00Z">
                  <w:rPr/>
                </w:rPrChange>
              </w:rPr>
              <w:t>o</w:t>
            </w:r>
            <w:r w:rsidRPr="00044E1A">
              <w:rPr>
                <w:rPrChange w:id="47" w:author="Alisha Pettit" w:date="2019-11-18T11:25:00Z">
                  <w:rPr/>
                </w:rPrChange>
              </w:rPr>
              <w:t xml:space="preserve">verlay </w:t>
            </w:r>
            <w:r w:rsidR="002C0418" w:rsidRPr="00044E1A">
              <w:rPr>
                <w:rPrChange w:id="48" w:author="Alisha Pettit" w:date="2019-11-18T11:25:00Z">
                  <w:rPr/>
                </w:rPrChange>
              </w:rPr>
              <w:t>c</w:t>
            </w:r>
            <w:r w:rsidRPr="00044E1A">
              <w:rPr>
                <w:rPrChange w:id="49" w:author="Alisha Pettit" w:date="2019-11-18T11:25:00Z">
                  <w:rPr/>
                </w:rPrChange>
              </w:rPr>
              <w:t>ode</w:t>
            </w:r>
          </w:p>
        </w:tc>
      </w:tr>
      <w:tr w:rsidR="00772E40" w:rsidTr="00BB577C">
        <w:tc>
          <w:tcPr>
            <w:tcW w:w="2943" w:type="dxa"/>
            <w:shd w:val="clear" w:color="auto" w:fill="auto"/>
          </w:tcPr>
          <w:p w:rsidR="00772E40" w:rsidRDefault="00772E40" w:rsidP="00023BD1">
            <w:pPr>
              <w:pStyle w:val="QPPTableTextBody"/>
            </w:pPr>
            <w:r w:rsidRPr="00044E1A">
              <w:rPr>
                <w:rPrChange w:id="50" w:author="Alisha Pettit" w:date="2019-11-18T11:25:00Z">
                  <w:rPr/>
                </w:rPrChange>
              </w:rPr>
              <w:t>Table 8.2.11.3.H</w:t>
            </w:r>
          </w:p>
        </w:tc>
        <w:tc>
          <w:tcPr>
            <w:tcW w:w="2694" w:type="dxa"/>
            <w:shd w:val="clear" w:color="auto" w:fill="auto"/>
          </w:tcPr>
          <w:p w:rsidR="00772E40" w:rsidRDefault="00772E40" w:rsidP="00023BD1">
            <w:pPr>
              <w:pStyle w:val="QPPTableTextBody"/>
            </w:pPr>
            <w:r>
              <w:t>PO16</w:t>
            </w:r>
          </w:p>
        </w:tc>
        <w:tc>
          <w:tcPr>
            <w:tcW w:w="2885" w:type="dxa"/>
            <w:shd w:val="clear" w:color="auto" w:fill="auto"/>
          </w:tcPr>
          <w:p w:rsidR="00772E40" w:rsidRDefault="00772E40" w:rsidP="00023BD1">
            <w:pPr>
              <w:pStyle w:val="QPPTableTextBody"/>
            </w:pPr>
            <w:r w:rsidRPr="00772E40">
              <w:t>Sections 3 and 4</w:t>
            </w:r>
          </w:p>
        </w:tc>
      </w:tr>
      <w:tr w:rsidR="00CB0D41" w:rsidTr="00BB577C">
        <w:tc>
          <w:tcPr>
            <w:tcW w:w="2943" w:type="dxa"/>
            <w:shd w:val="clear" w:color="auto" w:fill="auto"/>
          </w:tcPr>
          <w:p w:rsidR="00CB0D41" w:rsidRDefault="00CB0D41" w:rsidP="00023BD1">
            <w:pPr>
              <w:pStyle w:val="QPPTableTextBody"/>
            </w:pPr>
            <w:r w:rsidRPr="00044E1A">
              <w:rPr>
                <w:rPrChange w:id="51" w:author="Alisha Pettit" w:date="2019-11-18T11:25:00Z">
                  <w:rPr/>
                </w:rPrChange>
              </w:rPr>
              <w:t>Table 8.2.11.3.</w:t>
            </w:r>
            <w:r w:rsidR="00DE278A" w:rsidRPr="00044E1A">
              <w:rPr>
                <w:rPrChange w:id="52" w:author="Alisha Pettit" w:date="2019-11-18T11:25:00Z">
                  <w:rPr/>
                </w:rPrChange>
              </w:rPr>
              <w:t>H</w:t>
            </w:r>
          </w:p>
        </w:tc>
        <w:tc>
          <w:tcPr>
            <w:tcW w:w="2694" w:type="dxa"/>
            <w:shd w:val="clear" w:color="auto" w:fill="auto"/>
          </w:tcPr>
          <w:p w:rsidR="00CB0D41" w:rsidDel="00CB0D41" w:rsidRDefault="00CB0D41" w:rsidP="00023BD1">
            <w:pPr>
              <w:pStyle w:val="QPPTableTextBody"/>
            </w:pPr>
            <w:r>
              <w:t>AO1</w:t>
            </w:r>
            <w:r w:rsidR="00772E40">
              <w:t>6</w:t>
            </w:r>
          </w:p>
        </w:tc>
        <w:tc>
          <w:tcPr>
            <w:tcW w:w="2885" w:type="dxa"/>
            <w:shd w:val="clear" w:color="auto" w:fill="auto"/>
          </w:tcPr>
          <w:p w:rsidR="00CB0D41" w:rsidRDefault="00DE278A" w:rsidP="00023BD1">
            <w:pPr>
              <w:pStyle w:val="QPPTableTextBody"/>
            </w:pPr>
            <w:r>
              <w:t>Sections 3 and 4</w:t>
            </w:r>
          </w:p>
        </w:tc>
      </w:tr>
    </w:tbl>
    <w:p w:rsidR="006C7291" w:rsidRDefault="006C7291" w:rsidP="006C7291">
      <w:pPr>
        <w:pStyle w:val="QPPHeading4"/>
      </w:pPr>
      <w:bookmarkStart w:id="53" w:name="Purpose"/>
      <w:r>
        <w:t>1.2</w:t>
      </w:r>
      <w:r w:rsidR="002F37A0">
        <w:t xml:space="preserve"> </w:t>
      </w:r>
      <w:r>
        <w:t>Purpose</w:t>
      </w:r>
    </w:p>
    <w:bookmarkEnd w:id="53"/>
    <w:p w:rsidR="00D97A53" w:rsidRDefault="00BC0ACE" w:rsidP="006C7291">
      <w:pPr>
        <w:pStyle w:val="QPPBodytext"/>
      </w:pPr>
      <w:r w:rsidRPr="00BC0ACE">
        <w:t xml:space="preserve">This planning scheme policy </w:t>
      </w:r>
      <w:r w:rsidR="006C7291">
        <w:t xml:space="preserve">provides </w:t>
      </w:r>
      <w:r w:rsidR="00D97A53">
        <w:t xml:space="preserve">information required for a development application, </w:t>
      </w:r>
      <w:r w:rsidR="006C7291">
        <w:t xml:space="preserve">guidance </w:t>
      </w:r>
      <w:r w:rsidR="00D97A53">
        <w:t xml:space="preserve">and advice for satisfying assessment </w:t>
      </w:r>
      <w:r w:rsidR="00962F9D">
        <w:t>benchmarks</w:t>
      </w:r>
      <w:r w:rsidR="00D97A53">
        <w:t xml:space="preserve"> and standards for:</w:t>
      </w:r>
    </w:p>
    <w:p w:rsidR="00D97A53" w:rsidRPr="00A41C63" w:rsidRDefault="006C7291" w:rsidP="00A41C63">
      <w:pPr>
        <w:pStyle w:val="QPPBulletpoint2"/>
        <w:numPr>
          <w:ilvl w:val="0"/>
          <w:numId w:val="18"/>
        </w:numPr>
      </w:pPr>
      <w:r w:rsidRPr="00A41C63">
        <w:t xml:space="preserve">the preparation of a </w:t>
      </w:r>
      <w:r w:rsidR="00044711" w:rsidRPr="00A41C63">
        <w:t>c</w:t>
      </w:r>
      <w:r w:rsidR="00BC0ACE" w:rsidRPr="00A41C63">
        <w:t>hemical hazards flood risk report</w:t>
      </w:r>
      <w:r w:rsidR="00D97A53" w:rsidRPr="00A41C63">
        <w:t>;</w:t>
      </w:r>
    </w:p>
    <w:p w:rsidR="00BC0ACE" w:rsidRPr="00A41C63" w:rsidRDefault="00BC0ACE" w:rsidP="00A41C63">
      <w:pPr>
        <w:pStyle w:val="QPPBulletpoint2"/>
      </w:pPr>
      <w:r w:rsidRPr="00A41C63">
        <w:t xml:space="preserve">the acceptable measures that may be </w:t>
      </w:r>
      <w:r w:rsidR="006C7291" w:rsidRPr="00A41C63">
        <w:t xml:space="preserve">used in a </w:t>
      </w:r>
      <w:r w:rsidRPr="00A41C63">
        <w:t xml:space="preserve">development to </w:t>
      </w:r>
      <w:r w:rsidR="006C7291" w:rsidRPr="00A41C63">
        <w:t xml:space="preserve">mitigate </w:t>
      </w:r>
      <w:r w:rsidRPr="00A41C63">
        <w:t xml:space="preserve">hazardous chemical risks in </w:t>
      </w:r>
      <w:r w:rsidR="00D97A53" w:rsidRPr="00A41C63">
        <w:t xml:space="preserve">a </w:t>
      </w:r>
      <w:r w:rsidRPr="00A41C63">
        <w:t xml:space="preserve">flood </w:t>
      </w:r>
      <w:r w:rsidR="006C7291" w:rsidRPr="00A41C63">
        <w:t xml:space="preserve">affected </w:t>
      </w:r>
      <w:r w:rsidRPr="00A41C63">
        <w:t xml:space="preserve">area or </w:t>
      </w:r>
      <w:r w:rsidR="004B4E01" w:rsidRPr="00A41C63">
        <w:t xml:space="preserve">a </w:t>
      </w:r>
      <w:r w:rsidRPr="00A41C63">
        <w:t>coastal hazard area.</w:t>
      </w:r>
    </w:p>
    <w:p w:rsidR="006C7291" w:rsidRDefault="006C7291" w:rsidP="006C7291">
      <w:pPr>
        <w:pStyle w:val="QPPHeading4"/>
      </w:pPr>
      <w:bookmarkStart w:id="54" w:name="Terminology"/>
      <w:r>
        <w:t>1.3</w:t>
      </w:r>
      <w:r w:rsidR="002F37A0">
        <w:t xml:space="preserve"> </w:t>
      </w:r>
      <w:r>
        <w:t>Terminology</w:t>
      </w:r>
    </w:p>
    <w:bookmarkEnd w:id="54"/>
    <w:p w:rsidR="00BC0ACE" w:rsidRDefault="006C7291" w:rsidP="006C7291">
      <w:pPr>
        <w:pStyle w:val="QPPBodytext"/>
      </w:pPr>
      <w:r>
        <w:t xml:space="preserve">In </w:t>
      </w:r>
      <w:r w:rsidR="00BC0ACE" w:rsidRPr="00BC0ACE">
        <w:t>this planning scheme policy</w:t>
      </w:r>
      <w:r>
        <w:t xml:space="preserve"> unless the context or subject matter otherwise indicates or requires</w:t>
      </w:r>
      <w:r w:rsidR="00BC0ACE" w:rsidRPr="00BC0ACE">
        <w:t xml:space="preserve">, </w:t>
      </w:r>
      <w:r>
        <w:t>a term has the following meaning:</w:t>
      </w:r>
    </w:p>
    <w:p w:rsidR="006C7291" w:rsidRPr="00BC0ACE" w:rsidRDefault="006C7291" w:rsidP="006C7291">
      <w:pPr>
        <w:pStyle w:val="QPPBodytext"/>
      </w:pPr>
    </w:p>
    <w:p w:rsidR="00BC0ACE" w:rsidRDefault="006F5117">
      <w:pPr>
        <w:pStyle w:val="QPPBodytext"/>
      </w:pPr>
      <w:r w:rsidRPr="00E6293A">
        <w:t>hazard</w:t>
      </w:r>
      <w:r>
        <w:t xml:space="preserve">: </w:t>
      </w:r>
      <w:r w:rsidR="002C0418">
        <w:t>a</w:t>
      </w:r>
      <w:r w:rsidR="002C0418" w:rsidRPr="00BC0ACE">
        <w:t xml:space="preserve"> </w:t>
      </w:r>
      <w:r w:rsidR="00BC0ACE" w:rsidRPr="00BC0ACE">
        <w:t>situation or an intrinsic property with the potential to cause harm to peop</w:t>
      </w:r>
      <w:r w:rsidR="004E1BAB">
        <w:t>le, p</w:t>
      </w:r>
      <w:r w:rsidR="004429B4">
        <w:t>roperty or the environment</w:t>
      </w:r>
    </w:p>
    <w:p w:rsidR="006C7291" w:rsidRPr="00BC0ACE" w:rsidRDefault="006C7291" w:rsidP="006C7291">
      <w:pPr>
        <w:pStyle w:val="QPPBodytext"/>
      </w:pPr>
    </w:p>
    <w:p w:rsidR="00BC0ACE" w:rsidRPr="00BC0ACE" w:rsidRDefault="006F5117">
      <w:pPr>
        <w:pStyle w:val="QPPBodytext"/>
      </w:pPr>
      <w:r w:rsidRPr="00E6293A">
        <w:lastRenderedPageBreak/>
        <w:t>risk</w:t>
      </w:r>
      <w:r>
        <w:t xml:space="preserve">: </w:t>
      </w:r>
      <w:r w:rsidR="002C0418">
        <w:t>t</w:t>
      </w:r>
      <w:r w:rsidR="00BC0ACE" w:rsidRPr="00BC0ACE">
        <w:t xml:space="preserve">he likelihood </w:t>
      </w:r>
      <w:r w:rsidR="004429B4">
        <w:t>of harm occurring from a hazard</w:t>
      </w:r>
    </w:p>
    <w:p w:rsidR="00BC0ACE" w:rsidRPr="001E4C30" w:rsidRDefault="00BC0ACE" w:rsidP="00BC0ACE">
      <w:pPr>
        <w:pStyle w:val="QPPBodytext"/>
      </w:pPr>
    </w:p>
    <w:p w:rsidR="00BC0ACE" w:rsidRPr="00BC0ACE" w:rsidRDefault="00BC0ACE" w:rsidP="002F37A0">
      <w:pPr>
        <w:pStyle w:val="QPPHeading3"/>
      </w:pPr>
      <w:bookmarkStart w:id="55" w:name="_Toc336619567"/>
      <w:bookmarkStart w:id="56" w:name="Chemicalhazards"/>
      <w:r w:rsidRPr="00BC0ACE">
        <w:t>2</w:t>
      </w:r>
      <w:r w:rsidR="002F37A0">
        <w:t xml:space="preserve"> </w:t>
      </w:r>
      <w:r w:rsidRPr="00BC0ACE">
        <w:t>Chemical hazards flood risk report</w:t>
      </w:r>
      <w:r w:rsidR="006F5117">
        <w:t xml:space="preserve"> requirements</w:t>
      </w:r>
      <w:bookmarkEnd w:id="55"/>
    </w:p>
    <w:bookmarkEnd w:id="56"/>
    <w:p w:rsidR="00D97A53" w:rsidRDefault="006F5117" w:rsidP="006F5117">
      <w:pPr>
        <w:pStyle w:val="QPPBulletPoint1"/>
      </w:pPr>
      <w:r w:rsidRPr="00BC0ACE">
        <w:t>A</w:t>
      </w:r>
      <w:r w:rsidR="00BC0ACE" w:rsidRPr="00BC0ACE">
        <w:t xml:space="preserve"> </w:t>
      </w:r>
      <w:r w:rsidR="00044711">
        <w:t>c</w:t>
      </w:r>
      <w:r w:rsidR="00BC0ACE" w:rsidRPr="00BC0ACE">
        <w:t xml:space="preserve">hemical hazards flood risk report is to identify all the risks associated with </w:t>
      </w:r>
      <w:r>
        <w:t xml:space="preserve">the </w:t>
      </w:r>
      <w:r w:rsidR="00BC0ACE" w:rsidRPr="00BC0ACE">
        <w:t>stor</w:t>
      </w:r>
      <w:r>
        <w:t>a</w:t>
      </w:r>
      <w:r w:rsidR="00BC0ACE" w:rsidRPr="00BC0ACE">
        <w:t>g</w:t>
      </w:r>
      <w:r>
        <w:t>e</w:t>
      </w:r>
      <w:r w:rsidR="00BC0ACE" w:rsidRPr="00BC0ACE">
        <w:t xml:space="preserve"> and handling </w:t>
      </w:r>
      <w:r>
        <w:t xml:space="preserve">of </w:t>
      </w:r>
      <w:r w:rsidR="00BC0ACE" w:rsidRPr="00BC0ACE">
        <w:t>hazardous chemicals in a flood</w:t>
      </w:r>
      <w:r w:rsidR="00044711">
        <w:t>-</w:t>
      </w:r>
      <w:r>
        <w:t xml:space="preserve">affected </w:t>
      </w:r>
      <w:r w:rsidR="00BC0ACE" w:rsidRPr="00BC0ACE">
        <w:t>area</w:t>
      </w:r>
      <w:r w:rsidR="00705878">
        <w:t>.</w:t>
      </w:r>
    </w:p>
    <w:p w:rsidR="00BC0ACE" w:rsidRPr="00BC0ACE" w:rsidRDefault="006F5117" w:rsidP="006F5117">
      <w:pPr>
        <w:pStyle w:val="QPPBulletPoint1"/>
      </w:pPr>
      <w:r>
        <w:t xml:space="preserve">The report is </w:t>
      </w:r>
      <w:r w:rsidR="00BC0ACE" w:rsidRPr="00BC0ACE">
        <w:t xml:space="preserve">to identify the mitigation measures that will be </w:t>
      </w:r>
      <w:r>
        <w:t xml:space="preserve">required </w:t>
      </w:r>
      <w:r w:rsidR="00BC0ACE" w:rsidRPr="00BC0ACE">
        <w:t>to</w:t>
      </w:r>
      <w:r w:rsidR="00705878">
        <w:t xml:space="preserve"> mitigate the identified risks.</w:t>
      </w:r>
    </w:p>
    <w:p w:rsidR="00BC0ACE" w:rsidRPr="00BC0ACE" w:rsidRDefault="00BC0ACE" w:rsidP="00DD5953">
      <w:pPr>
        <w:pStyle w:val="QPPBulletPoint1"/>
        <w:tabs>
          <w:tab w:val="clear" w:pos="567"/>
          <w:tab w:val="num" w:pos="0"/>
        </w:tabs>
      </w:pPr>
      <w:r w:rsidRPr="00BC0ACE">
        <w:t xml:space="preserve">A </w:t>
      </w:r>
      <w:r w:rsidR="00044711">
        <w:t>c</w:t>
      </w:r>
      <w:r w:rsidRPr="00BC0ACE">
        <w:t>hemical hazards flood risk report is to</w:t>
      </w:r>
      <w:r w:rsidR="006F5117">
        <w:t>:</w:t>
      </w:r>
    </w:p>
    <w:p w:rsidR="00BC0ACE" w:rsidRPr="00C6042E" w:rsidRDefault="006F5117" w:rsidP="00DE6DE4">
      <w:pPr>
        <w:pStyle w:val="QPPBulletpoint2"/>
        <w:numPr>
          <w:ilvl w:val="0"/>
          <w:numId w:val="19"/>
        </w:numPr>
      </w:pPr>
      <w:r>
        <w:t>describe</w:t>
      </w:r>
      <w:r w:rsidR="00BC0ACE" w:rsidRPr="00C6042E">
        <w:t xml:space="preserve"> the hazardous chemicals to be stored and handled </w:t>
      </w:r>
      <w:r>
        <w:t>on</w:t>
      </w:r>
      <w:r w:rsidR="00BC0ACE" w:rsidRPr="00C6042E">
        <w:t xml:space="preserve"> the </w:t>
      </w:r>
      <w:r>
        <w:t>site</w:t>
      </w:r>
      <w:r w:rsidR="00BC0ACE" w:rsidRPr="00C6042E">
        <w:t>, including the volume and nature of the chemicals;</w:t>
      </w:r>
    </w:p>
    <w:p w:rsidR="00BC0ACE" w:rsidRPr="00C6042E" w:rsidRDefault="006F5117" w:rsidP="00C6042E">
      <w:pPr>
        <w:pStyle w:val="QPPBulletpoint2"/>
      </w:pPr>
      <w:r>
        <w:t xml:space="preserve">describe </w:t>
      </w:r>
      <w:r w:rsidR="00BC0ACE" w:rsidRPr="00C6042E">
        <w:t>the method of storage and handling of the hazardous chemicals, including underground tanks, above ground tanks and package stores;</w:t>
      </w:r>
    </w:p>
    <w:p w:rsidR="00BC0ACE" w:rsidRPr="00C6042E" w:rsidRDefault="006F5117" w:rsidP="00C6042E">
      <w:pPr>
        <w:pStyle w:val="QPPBulletpoint2"/>
      </w:pPr>
      <w:r>
        <w:t xml:space="preserve">include a </w:t>
      </w:r>
      <w:r w:rsidRPr="00C6042E">
        <w:t xml:space="preserve">site </w:t>
      </w:r>
      <w:r w:rsidR="00BC0ACE" w:rsidRPr="00C6042E">
        <w:t>plan to scale showing the location of the hazardous chemical storage and handling;</w:t>
      </w:r>
    </w:p>
    <w:p w:rsidR="00BC0ACE" w:rsidRPr="00C6042E" w:rsidRDefault="006F5117" w:rsidP="00C6042E">
      <w:pPr>
        <w:pStyle w:val="QPPBulletpoint2"/>
      </w:pPr>
      <w:r>
        <w:t xml:space="preserve">describe </w:t>
      </w:r>
      <w:r w:rsidR="00BC0ACE" w:rsidRPr="00C6042E">
        <w:t xml:space="preserve">the flood event risks relevant to the </w:t>
      </w:r>
      <w:r>
        <w:t>site</w:t>
      </w:r>
      <w:r w:rsidR="004E1BAB">
        <w:t xml:space="preserve"> and development</w:t>
      </w:r>
      <w:r w:rsidR="00BC0ACE" w:rsidRPr="00C6042E">
        <w:t>;</w:t>
      </w:r>
    </w:p>
    <w:p w:rsidR="00BC0ACE" w:rsidRPr="00C6042E" w:rsidRDefault="006F5117" w:rsidP="00C6042E">
      <w:pPr>
        <w:pStyle w:val="QPPBulletpoint2"/>
      </w:pPr>
      <w:r>
        <w:t xml:space="preserve">describe </w:t>
      </w:r>
      <w:r w:rsidR="00BC0ACE" w:rsidRPr="00C6042E">
        <w:t xml:space="preserve">the risks associated with storing and handling hazardous chemicals </w:t>
      </w:r>
      <w:r>
        <w:t xml:space="preserve">on </w:t>
      </w:r>
      <w:r w:rsidR="00BC0ACE" w:rsidRPr="00C6042E">
        <w:t xml:space="preserve">the </w:t>
      </w:r>
      <w:r>
        <w:t xml:space="preserve">site </w:t>
      </w:r>
      <w:r w:rsidR="00BC0ACE" w:rsidRPr="00C6042E">
        <w:t>in flood events;</w:t>
      </w:r>
    </w:p>
    <w:p w:rsidR="00BC0ACE" w:rsidRPr="00C6042E" w:rsidRDefault="006F5117" w:rsidP="00C6042E">
      <w:pPr>
        <w:pStyle w:val="QPPBulletpoint2"/>
      </w:pPr>
      <w:r>
        <w:t xml:space="preserve">describe </w:t>
      </w:r>
      <w:r w:rsidR="00BC0ACE" w:rsidRPr="00C6042E">
        <w:t>the risk assessment methodology;</w:t>
      </w:r>
    </w:p>
    <w:p w:rsidR="00BC0ACE" w:rsidRPr="00C6042E" w:rsidRDefault="006F5117" w:rsidP="00C6042E">
      <w:pPr>
        <w:pStyle w:val="QPPBulletpoint2"/>
      </w:pPr>
      <w:r>
        <w:t xml:space="preserve">document </w:t>
      </w:r>
      <w:r w:rsidR="00BC0ACE" w:rsidRPr="00C6042E">
        <w:t>the flood impact model</w:t>
      </w:r>
      <w:r w:rsidR="004E1BAB">
        <w:t xml:space="preserve"> use</w:t>
      </w:r>
      <w:r w:rsidR="00BC0ACE" w:rsidRPr="00C6042E">
        <w:t>, flood event scenarios modelled and sources and reliability of data</w:t>
      </w:r>
      <w:r>
        <w:t xml:space="preserve"> if flood impact modelling is used</w:t>
      </w:r>
      <w:r w:rsidR="00BC0ACE" w:rsidRPr="00C6042E">
        <w:t>;</w:t>
      </w:r>
    </w:p>
    <w:p w:rsidR="00BC0ACE" w:rsidRPr="00C6042E" w:rsidRDefault="006F5117" w:rsidP="00C6042E">
      <w:pPr>
        <w:pStyle w:val="QPPBulletpoint2"/>
      </w:pPr>
      <w:r>
        <w:t xml:space="preserve">list all </w:t>
      </w:r>
      <w:r w:rsidR="00BC0ACE" w:rsidRPr="00C6042E">
        <w:t>assumptions associated with the risk assessment and modelling;</w:t>
      </w:r>
    </w:p>
    <w:p w:rsidR="00BC0ACE" w:rsidRPr="00C6042E" w:rsidRDefault="006F5117" w:rsidP="00C6042E">
      <w:pPr>
        <w:pStyle w:val="QPPBulletpoint2"/>
      </w:pPr>
      <w:r>
        <w:t xml:space="preserve">include </w:t>
      </w:r>
      <w:r w:rsidRPr="00C6042E">
        <w:t>calculation</w:t>
      </w:r>
      <w:r>
        <w:t>s</w:t>
      </w:r>
      <w:r w:rsidRPr="00C6042E">
        <w:t xml:space="preserve"> </w:t>
      </w:r>
      <w:r w:rsidR="00BC0ACE" w:rsidRPr="00C6042E">
        <w:t>of buoyancy forces on underground tanks;</w:t>
      </w:r>
    </w:p>
    <w:p w:rsidR="00BC0ACE" w:rsidRPr="00C6042E" w:rsidRDefault="006F5117" w:rsidP="00C6042E">
      <w:pPr>
        <w:pStyle w:val="QPPBulletpoint2"/>
      </w:pPr>
      <w:r>
        <w:t xml:space="preserve">include </w:t>
      </w:r>
      <w:r w:rsidR="00BC0ACE" w:rsidRPr="00C6042E">
        <w:t>risk assessment</w:t>
      </w:r>
      <w:r>
        <w:t xml:space="preserve"> results</w:t>
      </w:r>
      <w:r w:rsidR="00BC0ACE" w:rsidRPr="00C6042E">
        <w:t>;</w:t>
      </w:r>
    </w:p>
    <w:p w:rsidR="00BC0ACE" w:rsidRPr="00C6042E" w:rsidRDefault="006F5117" w:rsidP="00C6042E">
      <w:pPr>
        <w:pStyle w:val="QPPBulletpoint2"/>
      </w:pPr>
      <w:r>
        <w:t xml:space="preserve">describe </w:t>
      </w:r>
      <w:r w:rsidR="00BC0ACE" w:rsidRPr="00C6042E">
        <w:t xml:space="preserve">the measures </w:t>
      </w:r>
      <w:r>
        <w:t xml:space="preserve">proposed </w:t>
      </w:r>
      <w:r w:rsidR="00BC0ACE" w:rsidRPr="00C6042E">
        <w:t xml:space="preserve">to address each identified risk </w:t>
      </w:r>
      <w:r>
        <w:t xml:space="preserve">including </w:t>
      </w:r>
      <w:r w:rsidR="004E1BAB">
        <w:t xml:space="preserve">by </w:t>
      </w:r>
      <w:r>
        <w:t>drawings to</w:t>
      </w:r>
      <w:r w:rsidR="004E1BAB">
        <w:t xml:space="preserve"> scale,</w:t>
      </w:r>
      <w:r>
        <w:t xml:space="preserve"> </w:t>
      </w:r>
      <w:r w:rsidR="00BC0ACE" w:rsidRPr="00C6042E">
        <w:t xml:space="preserve">and to mitigate </w:t>
      </w:r>
      <w:r>
        <w:t xml:space="preserve">the </w:t>
      </w:r>
      <w:r w:rsidR="00BC0ACE" w:rsidRPr="00C6042E">
        <w:t>impacts on the environment and public health and safety in a flood;</w:t>
      </w:r>
    </w:p>
    <w:p w:rsidR="00BC0ACE" w:rsidRDefault="006F5117" w:rsidP="00C6042E">
      <w:pPr>
        <w:pStyle w:val="QPPBulletpoint2"/>
      </w:pPr>
      <w:r>
        <w:t xml:space="preserve">provide </w:t>
      </w:r>
      <w:r w:rsidRPr="00C6042E">
        <w:t xml:space="preserve">justification </w:t>
      </w:r>
      <w:r w:rsidR="00BC0ACE" w:rsidRPr="00C6042E">
        <w:t>and certification for alternat</w:t>
      </w:r>
      <w:r w:rsidR="00044711">
        <w:t>iv</w:t>
      </w:r>
      <w:r w:rsidR="00BC0ACE" w:rsidRPr="00C6042E">
        <w:t xml:space="preserve">e measures, </w:t>
      </w:r>
      <w:r>
        <w:t xml:space="preserve">if </w:t>
      </w:r>
      <w:r w:rsidR="00BC0ACE" w:rsidRPr="00C6042E">
        <w:t xml:space="preserve">the acceptable measures </w:t>
      </w:r>
      <w:r>
        <w:t xml:space="preserve">in </w:t>
      </w:r>
      <w:r w:rsidR="00D97A53" w:rsidRPr="00044E1A">
        <w:rPr>
          <w:rPrChange w:id="57" w:author="Alisha Pettit" w:date="2019-11-18T11:25:00Z">
            <w:rPr/>
          </w:rPrChange>
        </w:rPr>
        <w:t>s</w:t>
      </w:r>
      <w:r w:rsidR="00C25C1C" w:rsidRPr="00044E1A">
        <w:rPr>
          <w:rPrChange w:id="58" w:author="Alisha Pettit" w:date="2019-11-18T11:25:00Z">
            <w:rPr/>
          </w:rPrChange>
        </w:rPr>
        <w:t>ection 4</w:t>
      </w:r>
      <w:r w:rsidR="00BC0ACE" w:rsidRPr="00C6042E">
        <w:t xml:space="preserve"> of this planning scheme policy are not applied</w:t>
      </w:r>
      <w:r w:rsidR="00C25C1C">
        <w:t>.</w:t>
      </w:r>
    </w:p>
    <w:p w:rsidR="00BC0ACE" w:rsidRPr="00BC0ACE" w:rsidRDefault="00BC0ACE" w:rsidP="00C25C1C">
      <w:pPr>
        <w:pStyle w:val="QPPHeading3"/>
      </w:pPr>
      <w:bookmarkStart w:id="59" w:name="_Toc336619568"/>
      <w:bookmarkStart w:id="60" w:name="Calculation"/>
      <w:r w:rsidRPr="00BC0ACE">
        <w:t>3</w:t>
      </w:r>
      <w:r w:rsidR="002F37A0">
        <w:t xml:space="preserve"> </w:t>
      </w:r>
      <w:r w:rsidRPr="00BC0ACE">
        <w:t xml:space="preserve">Calculation of </w:t>
      </w:r>
      <w:r w:rsidR="00E92181" w:rsidRPr="00BC0ACE">
        <w:t>buoyancy forces</w:t>
      </w:r>
      <w:bookmarkEnd w:id="59"/>
    </w:p>
    <w:bookmarkEnd w:id="60"/>
    <w:p w:rsidR="00BC0ACE" w:rsidRPr="00BC0ACE" w:rsidRDefault="00BC0ACE" w:rsidP="00BC0ACE">
      <w:pPr>
        <w:pStyle w:val="QPPBodytext"/>
      </w:pPr>
      <w:r w:rsidRPr="00BC0ACE">
        <w:t xml:space="preserve">The following formulas and table </w:t>
      </w:r>
      <w:r w:rsidR="00CB0D41">
        <w:t xml:space="preserve">are </w:t>
      </w:r>
      <w:r w:rsidR="00C25C1C">
        <w:t xml:space="preserve">to </w:t>
      </w:r>
      <w:r w:rsidRPr="00BC0ACE">
        <w:t>be used for calculating buoyancy forces on tanks.</w:t>
      </w:r>
    </w:p>
    <w:p w:rsidR="00BC0ACE" w:rsidRPr="001E4C30" w:rsidRDefault="00BC0ACE" w:rsidP="000D0F35">
      <w:pPr>
        <w:pStyle w:val="QPPTableTextBold"/>
      </w:pPr>
      <w:r w:rsidRPr="001E4C30">
        <w:t>Formula 1</w:t>
      </w:r>
      <w:r w:rsidR="00012E61" w:rsidRPr="00012E61">
        <w:t>—</w:t>
      </w:r>
      <w:r w:rsidRPr="001E4C30">
        <w:t>calculation of buoyancy forces exerted on a tank (tank buoyancy):</w:t>
      </w:r>
    </w:p>
    <w:p w:rsidR="00BC0ACE" w:rsidRPr="002B2512" w:rsidRDefault="00BC0ACE" w:rsidP="000022F2">
      <w:pPr>
        <w:pStyle w:val="QPPBodytext"/>
      </w:pPr>
    </w:p>
    <w:p w:rsidR="00BC0ACE" w:rsidRPr="002B2512" w:rsidRDefault="00BC0ACE" w:rsidP="002B2512">
      <w:pPr>
        <w:pStyle w:val="QPPBodytext"/>
      </w:pPr>
      <w:r w:rsidRPr="002B2512">
        <w:t>F</w:t>
      </w:r>
      <w:r w:rsidRPr="002B2512">
        <w:rPr>
          <w:rStyle w:val="QPPSubscriptChar"/>
        </w:rPr>
        <w:t>b</w:t>
      </w:r>
      <w:r w:rsidRPr="002B2512">
        <w:t xml:space="preserve"> = V</w:t>
      </w:r>
      <w:r w:rsidRPr="002B2512">
        <w:rPr>
          <w:rStyle w:val="QPPSubscriptChar"/>
        </w:rPr>
        <w:t>t</w:t>
      </w:r>
      <w:r w:rsidRPr="002B2512">
        <w:t xml:space="preserve"> x </w:t>
      </w:r>
      <w:r w:rsidRPr="002B2512">
        <w:rPr>
          <w:rStyle w:val="QPPSubscriptChar"/>
        </w:rPr>
        <w:t>γ</w:t>
      </w:r>
      <w:r w:rsidRPr="002B2512">
        <w:t xml:space="preserve"> x FS</w:t>
      </w:r>
    </w:p>
    <w:p w:rsidR="00BC0ACE" w:rsidRPr="002B2512" w:rsidRDefault="00BC0ACE" w:rsidP="002B2512">
      <w:pPr>
        <w:pStyle w:val="QPPBodytext"/>
      </w:pPr>
    </w:p>
    <w:p w:rsidR="00BC0ACE" w:rsidRPr="00BC0ACE" w:rsidRDefault="00BC0ACE" w:rsidP="00E6293A">
      <w:pPr>
        <w:pStyle w:val="QPPBodytext"/>
      </w:pPr>
      <w:r w:rsidRPr="00BC0ACE">
        <w:t>Where:</w:t>
      </w:r>
    </w:p>
    <w:p w:rsidR="00BC0ACE" w:rsidRPr="00BC0ACE" w:rsidRDefault="00BC0ACE" w:rsidP="00D97A53">
      <w:pPr>
        <w:pStyle w:val="QPPBullet"/>
      </w:pPr>
      <w:r w:rsidRPr="00BC0ACE">
        <w:t>F</w:t>
      </w:r>
      <w:r w:rsidRPr="00E6293A">
        <w:rPr>
          <w:rStyle w:val="QPPSubscriptChar"/>
        </w:rPr>
        <w:t>b</w:t>
      </w:r>
      <w:r w:rsidRPr="00BC0ACE">
        <w:t xml:space="preserve"> is the buoyancy force exerted on the tank (newtons)</w:t>
      </w:r>
    </w:p>
    <w:p w:rsidR="00BC0ACE" w:rsidRPr="00BC0ACE" w:rsidRDefault="00BC0ACE" w:rsidP="00D97A53">
      <w:pPr>
        <w:pStyle w:val="QPPBullet"/>
      </w:pPr>
      <w:r w:rsidRPr="00BC0ACE">
        <w:t>V</w:t>
      </w:r>
      <w:r w:rsidRPr="00E6293A">
        <w:rPr>
          <w:rStyle w:val="QPPSubscriptChar"/>
        </w:rPr>
        <w:t>t</w:t>
      </w:r>
      <w:r w:rsidRPr="00BC0ACE">
        <w:t xml:space="preserve"> is the volume of the tank (</w:t>
      </w:r>
      <w:r w:rsidR="00DA4ED6">
        <w:t>m</w:t>
      </w:r>
      <w:r w:rsidR="00DA4ED6" w:rsidRPr="00E6293A">
        <w:rPr>
          <w:rStyle w:val="QPPSuperscriptChar"/>
        </w:rPr>
        <w:t>3</w:t>
      </w:r>
      <w:r w:rsidRPr="00BC0ACE">
        <w:t>)</w:t>
      </w:r>
    </w:p>
    <w:p w:rsidR="00BC0ACE" w:rsidRPr="009657D1" w:rsidRDefault="00BC0ACE" w:rsidP="009657D1">
      <w:pPr>
        <w:pStyle w:val="QPPBullet"/>
      </w:pPr>
      <w:r w:rsidRPr="009657D1">
        <w:rPr>
          <w:rStyle w:val="QPPSubscriptChar"/>
        </w:rPr>
        <w:t>γ</w:t>
      </w:r>
      <w:r w:rsidRPr="009657D1">
        <w:t xml:space="preserve"> is the specific weight of floodwater surrounding the tank (9800 newtons/m</w:t>
      </w:r>
      <w:r w:rsidR="00044711" w:rsidRPr="009657D1">
        <w:rPr>
          <w:rStyle w:val="QPPSuperscriptChar"/>
        </w:rPr>
        <w:t>3</w:t>
      </w:r>
      <w:r w:rsidRPr="009657D1">
        <w:t xml:space="preserve"> for freshwater)</w:t>
      </w:r>
    </w:p>
    <w:p w:rsidR="00BC0ACE" w:rsidRPr="00BC0ACE" w:rsidRDefault="00BC0ACE" w:rsidP="00D97A53">
      <w:pPr>
        <w:pStyle w:val="QPPBullet"/>
      </w:pPr>
      <w:r w:rsidRPr="00BC0ACE">
        <w:t>FS is a factor of safety to be applied to the computation (typically 1.3 for tanks).</w:t>
      </w:r>
    </w:p>
    <w:p w:rsidR="00BC0ACE" w:rsidRPr="00BC0ACE" w:rsidRDefault="00BC0ACE" w:rsidP="00BC0ACE">
      <w:pPr>
        <w:pStyle w:val="QPPBodytext"/>
      </w:pPr>
    </w:p>
    <w:p w:rsidR="00BC0ACE" w:rsidRPr="001E4C30" w:rsidRDefault="00012E61" w:rsidP="002E3311">
      <w:pPr>
        <w:pStyle w:val="QPPTableTextBold"/>
      </w:pPr>
      <w:r>
        <w:t>Formula 2</w:t>
      </w:r>
      <w:r w:rsidRPr="00012E61">
        <w:t>—</w:t>
      </w:r>
      <w:r w:rsidR="00D97A53">
        <w:t>Calculation of n</w:t>
      </w:r>
      <w:r w:rsidR="00BC0ACE" w:rsidRPr="001E4C30">
        <w:t xml:space="preserve">et </w:t>
      </w:r>
      <w:r w:rsidR="00D97A53">
        <w:t>b</w:t>
      </w:r>
      <w:r w:rsidR="00E92181" w:rsidRPr="001E4C30">
        <w:t>uoyancy</w:t>
      </w:r>
      <w:r w:rsidR="00BC0ACE" w:rsidRPr="001E4C30">
        <w:t>:</w:t>
      </w:r>
    </w:p>
    <w:p w:rsidR="00BC0ACE" w:rsidRPr="00BC0ACE" w:rsidRDefault="00BC0ACE" w:rsidP="00BC0ACE">
      <w:pPr>
        <w:pStyle w:val="QPPBodytext"/>
      </w:pPr>
    </w:p>
    <w:p w:rsidR="00BC0ACE" w:rsidRPr="00BC0ACE" w:rsidRDefault="00BC0ACE" w:rsidP="00BC0ACE">
      <w:pPr>
        <w:pStyle w:val="QPPBodytext"/>
      </w:pPr>
      <w:r w:rsidRPr="00BC0ACE">
        <w:t xml:space="preserve">Net </w:t>
      </w:r>
      <w:r w:rsidR="002C0418">
        <w:t>b</w:t>
      </w:r>
      <w:r w:rsidR="00E92181" w:rsidRPr="00BC0ACE">
        <w:t xml:space="preserve">uoyancy </w:t>
      </w:r>
      <w:r w:rsidRPr="00BC0ACE">
        <w:t>(newtons) = tank buoyancy F</w:t>
      </w:r>
      <w:r w:rsidRPr="00E6293A">
        <w:rPr>
          <w:rStyle w:val="QPPSubscriptChar"/>
        </w:rPr>
        <w:t>b</w:t>
      </w:r>
      <w:r w:rsidRPr="00BC0ACE">
        <w:t xml:space="preserve"> (newtons) </w:t>
      </w:r>
      <w:r w:rsidR="00DA4ED6">
        <w:t>–</w:t>
      </w:r>
      <w:r w:rsidR="00DA4ED6" w:rsidRPr="00BC0ACE">
        <w:t xml:space="preserve"> </w:t>
      </w:r>
      <w:r w:rsidRPr="00BC0ACE">
        <w:t xml:space="preserve">tank weight (newtons) </w:t>
      </w:r>
      <w:r w:rsidR="00DA4ED6">
        <w:t>–</w:t>
      </w:r>
      <w:r w:rsidR="00DA4ED6" w:rsidRPr="00BC0ACE">
        <w:t xml:space="preserve"> </w:t>
      </w:r>
      <w:r w:rsidRPr="00BC0ACE">
        <w:t xml:space="preserve">equivalent flood weight of soil acting as a counterweight(s) over tank (newtons) (see </w:t>
      </w:r>
      <w:r w:rsidRPr="00044E1A">
        <w:rPr>
          <w:rPrChange w:id="61" w:author="Alisha Pettit" w:date="2019-11-18T11:25:00Z">
            <w:rPr/>
          </w:rPrChange>
        </w:rPr>
        <w:t>Table 1</w:t>
      </w:r>
      <w:r w:rsidRPr="00BC0ACE">
        <w:t>).</w:t>
      </w:r>
    </w:p>
    <w:p w:rsidR="00BC0ACE" w:rsidRDefault="00BC0ACE" w:rsidP="00BC0ACE">
      <w:pPr>
        <w:pStyle w:val="QPPBodytext"/>
      </w:pPr>
    </w:p>
    <w:p w:rsidR="00A83DEC" w:rsidRDefault="00A83DEC" w:rsidP="00A83DEC">
      <w:pPr>
        <w:pStyle w:val="QPPTableHeadingStyle1"/>
      </w:pPr>
      <w:bookmarkStart w:id="62" w:name="Table1"/>
      <w:r>
        <w:t>Table 1—Effective equivalent fluid weight of soil(s)</w:t>
      </w:r>
    </w:p>
    <w:tbl>
      <w:tblPr>
        <w:tblStyle w:val="TableGrid"/>
        <w:tblW w:w="0" w:type="auto"/>
        <w:tblLook w:val="04A0" w:firstRow="1" w:lastRow="0" w:firstColumn="1" w:lastColumn="0" w:noHBand="0" w:noVBand="1"/>
      </w:tblPr>
      <w:tblGrid>
        <w:gridCol w:w="2943"/>
        <w:gridCol w:w="2835"/>
        <w:gridCol w:w="2744"/>
      </w:tblGrid>
      <w:tr w:rsidR="00C31314" w:rsidTr="000D0F35">
        <w:tc>
          <w:tcPr>
            <w:tcW w:w="2943" w:type="dxa"/>
          </w:tcPr>
          <w:bookmarkEnd w:id="62"/>
          <w:p w:rsidR="00C31314" w:rsidRDefault="00C31314" w:rsidP="001564EC">
            <w:pPr>
              <w:pStyle w:val="QPPTableTextBold"/>
            </w:pPr>
            <w:r>
              <w:t>Soil type</w:t>
            </w:r>
          </w:p>
          <w:p w:rsidR="00C31314" w:rsidRDefault="00C31314" w:rsidP="001564EC">
            <w:pPr>
              <w:pStyle w:val="QPPTableTextBold"/>
            </w:pPr>
            <w:r>
              <w:t xml:space="preserve">(as defined by Table A1 </w:t>
            </w:r>
            <w:r w:rsidRPr="00044E1A">
              <w:rPr>
                <w:rPrChange w:id="63" w:author="Alisha Pettit" w:date="2019-11-18T11:25:00Z">
                  <w:rPr/>
                </w:rPrChange>
              </w:rPr>
              <w:t>AS 1726-1993 Geotechnical site investigations)</w:t>
            </w:r>
          </w:p>
        </w:tc>
        <w:tc>
          <w:tcPr>
            <w:tcW w:w="2835" w:type="dxa"/>
          </w:tcPr>
          <w:p w:rsidR="00C31314" w:rsidRDefault="00C31314" w:rsidP="001564EC">
            <w:pPr>
              <w:pStyle w:val="QPPTableTextBold"/>
            </w:pPr>
            <w:r>
              <w:t>Equivalent fluid</w:t>
            </w:r>
          </w:p>
          <w:p w:rsidR="00C31314" w:rsidRDefault="00C31314" w:rsidP="001564EC">
            <w:pPr>
              <w:pStyle w:val="QPPTableTextBold"/>
            </w:pPr>
            <w:r>
              <w:t>weight of moist soil</w:t>
            </w:r>
          </w:p>
          <w:p w:rsidR="00C31314" w:rsidRDefault="00C31314" w:rsidP="001564EC">
            <w:pPr>
              <w:pStyle w:val="QPPTableTextBold"/>
            </w:pPr>
            <w:r>
              <w:t>(newtons)</w:t>
            </w:r>
          </w:p>
        </w:tc>
        <w:tc>
          <w:tcPr>
            <w:tcW w:w="2744" w:type="dxa"/>
          </w:tcPr>
          <w:p w:rsidR="00C31314" w:rsidRDefault="00C31314" w:rsidP="001564EC">
            <w:pPr>
              <w:pStyle w:val="QPPTableTextBold"/>
            </w:pPr>
            <w:r>
              <w:t>Equivalent fluid</w:t>
            </w:r>
          </w:p>
          <w:p w:rsidR="00C31314" w:rsidRDefault="00C31314" w:rsidP="001564EC">
            <w:pPr>
              <w:pStyle w:val="QPPTableTextBold"/>
            </w:pPr>
            <w:r>
              <w:t>weight of submerged</w:t>
            </w:r>
          </w:p>
          <w:p w:rsidR="00C31314" w:rsidRDefault="00C31314" w:rsidP="001564EC">
            <w:pPr>
              <w:pStyle w:val="QPPTableTextBold"/>
            </w:pPr>
            <w:r>
              <w:t>soil and water</w:t>
            </w:r>
          </w:p>
          <w:p w:rsidR="00C31314" w:rsidRDefault="00C31314" w:rsidP="001564EC">
            <w:pPr>
              <w:pStyle w:val="QPPTableTextBold"/>
            </w:pPr>
            <w:r>
              <w:t>(newtons)</w:t>
            </w:r>
          </w:p>
        </w:tc>
      </w:tr>
      <w:tr w:rsidR="00C31314" w:rsidTr="000D0F35">
        <w:tc>
          <w:tcPr>
            <w:tcW w:w="2943" w:type="dxa"/>
          </w:tcPr>
          <w:p w:rsidR="00C31314" w:rsidRDefault="00C31314" w:rsidP="001564EC">
            <w:pPr>
              <w:pStyle w:val="QPPTableTextBody"/>
            </w:pPr>
            <w:r>
              <w:t>Clean sand and gravel:</w:t>
            </w:r>
          </w:p>
          <w:p w:rsidR="00C31314" w:rsidRDefault="00C31314" w:rsidP="001564EC">
            <w:pPr>
              <w:pStyle w:val="QPPTableTextBody"/>
            </w:pPr>
            <w:r>
              <w:lastRenderedPageBreak/>
              <w:t>GW, GP, SW, SP 30 75</w:t>
            </w:r>
          </w:p>
        </w:tc>
        <w:tc>
          <w:tcPr>
            <w:tcW w:w="2835" w:type="dxa"/>
          </w:tcPr>
          <w:p w:rsidR="00C31314" w:rsidRDefault="00C31314" w:rsidP="001564EC">
            <w:pPr>
              <w:pStyle w:val="QPPTableTextBody"/>
            </w:pPr>
            <w:r w:rsidRPr="00C31314">
              <w:lastRenderedPageBreak/>
              <w:t>4709.4292</w:t>
            </w:r>
          </w:p>
        </w:tc>
        <w:tc>
          <w:tcPr>
            <w:tcW w:w="2744" w:type="dxa"/>
          </w:tcPr>
          <w:p w:rsidR="00C31314" w:rsidRDefault="00C31314" w:rsidP="001564EC">
            <w:pPr>
              <w:pStyle w:val="QPPTableTextBody"/>
            </w:pPr>
            <w:r w:rsidRPr="00C31314">
              <w:t>11773.573</w:t>
            </w:r>
          </w:p>
        </w:tc>
      </w:tr>
      <w:tr w:rsidR="00C31314" w:rsidTr="000D0F35">
        <w:tc>
          <w:tcPr>
            <w:tcW w:w="2943" w:type="dxa"/>
          </w:tcPr>
          <w:p w:rsidR="00C31314" w:rsidRDefault="00C31314" w:rsidP="001564EC">
            <w:pPr>
              <w:pStyle w:val="QPPTableTextBody"/>
            </w:pPr>
            <w:r>
              <w:t>Dirty sand and gravel of restricted</w:t>
            </w:r>
          </w:p>
          <w:p w:rsidR="00C31314" w:rsidRDefault="00C31314" w:rsidP="001564EC">
            <w:pPr>
              <w:pStyle w:val="QPPTableTextBody"/>
            </w:pPr>
            <w:r>
              <w:t>permeability:</w:t>
            </w:r>
          </w:p>
          <w:p w:rsidR="00C31314" w:rsidRDefault="00C31314" w:rsidP="001564EC">
            <w:pPr>
              <w:pStyle w:val="QPPTableTextBody"/>
            </w:pPr>
            <w:r>
              <w:t>GM, GM-GP, SM, SM-SP</w:t>
            </w:r>
          </w:p>
        </w:tc>
        <w:tc>
          <w:tcPr>
            <w:tcW w:w="2835" w:type="dxa"/>
          </w:tcPr>
          <w:p w:rsidR="00C31314" w:rsidRDefault="00C31314" w:rsidP="001564EC">
            <w:pPr>
              <w:pStyle w:val="QPPTableTextBody"/>
            </w:pPr>
            <w:r w:rsidRPr="00C31314">
              <w:t>5494.3308</w:t>
            </w:r>
          </w:p>
        </w:tc>
        <w:tc>
          <w:tcPr>
            <w:tcW w:w="2744" w:type="dxa"/>
          </w:tcPr>
          <w:p w:rsidR="00C31314" w:rsidRDefault="00C31314" w:rsidP="001564EC">
            <w:pPr>
              <w:pStyle w:val="QPPTableTextBody"/>
            </w:pPr>
            <w:r w:rsidRPr="00C31314">
              <w:t>12087.5356</w:t>
            </w:r>
          </w:p>
        </w:tc>
      </w:tr>
      <w:tr w:rsidR="00C31314" w:rsidTr="000D0F35">
        <w:tc>
          <w:tcPr>
            <w:tcW w:w="2943" w:type="dxa"/>
          </w:tcPr>
          <w:p w:rsidR="00C31314" w:rsidRDefault="00C31314" w:rsidP="001564EC">
            <w:pPr>
              <w:pStyle w:val="QPPTableTextBody"/>
            </w:pPr>
            <w:r>
              <w:t>Stiff residual silts and clays, silty</w:t>
            </w:r>
          </w:p>
          <w:p w:rsidR="00C31314" w:rsidRDefault="00C31314" w:rsidP="001564EC">
            <w:pPr>
              <w:pStyle w:val="QPPTableTextBody"/>
            </w:pPr>
            <w:r>
              <w:t>file sands, clayey sands and gravels:</w:t>
            </w:r>
          </w:p>
          <w:p w:rsidR="00C31314" w:rsidRDefault="00C31314" w:rsidP="001564EC">
            <w:pPr>
              <w:pStyle w:val="QPPTableTextBody"/>
            </w:pPr>
            <w:r>
              <w:t>CL, ML, CH, MH, SM, SC, GC</w:t>
            </w:r>
          </w:p>
        </w:tc>
        <w:tc>
          <w:tcPr>
            <w:tcW w:w="2835" w:type="dxa"/>
          </w:tcPr>
          <w:p w:rsidR="00C31314" w:rsidRDefault="00C31314" w:rsidP="001564EC">
            <w:pPr>
              <w:pStyle w:val="QPPTableTextBody"/>
            </w:pPr>
            <w:r w:rsidRPr="00C31314">
              <w:t>7064.1438</w:t>
            </w:r>
          </w:p>
        </w:tc>
        <w:tc>
          <w:tcPr>
            <w:tcW w:w="2744" w:type="dxa"/>
          </w:tcPr>
          <w:p w:rsidR="00C31314" w:rsidRDefault="00C31314" w:rsidP="001564EC">
            <w:pPr>
              <w:pStyle w:val="QPPTableTextBody"/>
            </w:pPr>
            <w:r w:rsidRPr="00C31314">
              <w:t>12872.4372</w:t>
            </w:r>
          </w:p>
        </w:tc>
      </w:tr>
      <w:tr w:rsidR="00C31314" w:rsidTr="000D0F35">
        <w:tc>
          <w:tcPr>
            <w:tcW w:w="2943" w:type="dxa"/>
          </w:tcPr>
          <w:p w:rsidR="00C31314" w:rsidRDefault="00C31314" w:rsidP="001564EC">
            <w:pPr>
              <w:pStyle w:val="QPPTableTextBody"/>
            </w:pPr>
            <w:r>
              <w:t>Very soft to soft clay, silty clay,</w:t>
            </w:r>
          </w:p>
          <w:p w:rsidR="00C31314" w:rsidRDefault="00C31314" w:rsidP="001564EC">
            <w:pPr>
              <w:pStyle w:val="QPPTableTextBody"/>
            </w:pPr>
            <w:r>
              <w:t>organic silt and clay:</w:t>
            </w:r>
          </w:p>
          <w:p w:rsidR="00C31314" w:rsidRDefault="00C31314" w:rsidP="001564EC">
            <w:pPr>
              <w:pStyle w:val="QPPTableTextBody"/>
            </w:pPr>
            <w:r>
              <w:t>CL, ML, OL, CH, MH, OH</w:t>
            </w:r>
          </w:p>
        </w:tc>
        <w:tc>
          <w:tcPr>
            <w:tcW w:w="2835" w:type="dxa"/>
          </w:tcPr>
          <w:p w:rsidR="00C31314" w:rsidRDefault="001564EC" w:rsidP="001564EC">
            <w:pPr>
              <w:pStyle w:val="QPPTableTextBody"/>
            </w:pPr>
            <w:r w:rsidRPr="001564EC">
              <w:t>15698.0908</w:t>
            </w:r>
          </w:p>
        </w:tc>
        <w:tc>
          <w:tcPr>
            <w:tcW w:w="2744" w:type="dxa"/>
          </w:tcPr>
          <w:p w:rsidR="00C31314" w:rsidRDefault="001564EC" w:rsidP="001564EC">
            <w:pPr>
              <w:pStyle w:val="QPPTableTextBody"/>
            </w:pPr>
            <w:r w:rsidRPr="001564EC">
              <w:t>16639.9786</w:t>
            </w:r>
          </w:p>
        </w:tc>
      </w:tr>
      <w:tr w:rsidR="00C31314" w:rsidTr="000D0F35">
        <w:tc>
          <w:tcPr>
            <w:tcW w:w="2943" w:type="dxa"/>
          </w:tcPr>
          <w:p w:rsidR="001564EC" w:rsidRDefault="001564EC" w:rsidP="001564EC">
            <w:pPr>
              <w:pStyle w:val="QPPTableTextBody"/>
            </w:pPr>
            <w:r>
              <w:t>Medium to stiff clay deposited in</w:t>
            </w:r>
          </w:p>
          <w:p w:rsidR="001564EC" w:rsidRDefault="001564EC" w:rsidP="001564EC">
            <w:pPr>
              <w:pStyle w:val="QPPTableTextBody"/>
            </w:pPr>
            <w:r>
              <w:t>chunks and protected from</w:t>
            </w:r>
          </w:p>
          <w:p w:rsidR="00C31314" w:rsidRDefault="001564EC" w:rsidP="001564EC">
            <w:pPr>
              <w:pStyle w:val="QPPTableTextBody"/>
            </w:pPr>
            <w:r>
              <w:t>infiltration: CL, CH</w:t>
            </w:r>
          </w:p>
        </w:tc>
        <w:tc>
          <w:tcPr>
            <w:tcW w:w="2835" w:type="dxa"/>
          </w:tcPr>
          <w:p w:rsidR="00C31314" w:rsidRDefault="001564EC" w:rsidP="001564EC">
            <w:pPr>
              <w:pStyle w:val="QPPTableTextBody"/>
            </w:pPr>
            <w:r w:rsidRPr="001564EC">
              <w:t>18837.7168</w:t>
            </w:r>
          </w:p>
        </w:tc>
        <w:tc>
          <w:tcPr>
            <w:tcW w:w="2744" w:type="dxa"/>
          </w:tcPr>
          <w:p w:rsidR="00C31314" w:rsidRDefault="001564EC" w:rsidP="001564EC">
            <w:pPr>
              <w:pStyle w:val="QPPTableTextBody"/>
            </w:pPr>
            <w:r w:rsidRPr="001564EC">
              <w:t>22291.2956</w:t>
            </w:r>
          </w:p>
        </w:tc>
      </w:tr>
    </w:tbl>
    <w:p w:rsidR="00C31314" w:rsidRPr="001E4C30" w:rsidRDefault="00C31314" w:rsidP="00BC0ACE">
      <w:pPr>
        <w:pStyle w:val="QPPBodytext"/>
      </w:pPr>
    </w:p>
    <w:p w:rsidR="00BC0ACE" w:rsidRPr="001E4C30" w:rsidRDefault="00BC0ACE" w:rsidP="002E3311">
      <w:pPr>
        <w:pStyle w:val="QPPTableTextBold"/>
      </w:pPr>
      <w:r w:rsidRPr="001E4C30">
        <w:t>Formula 3</w:t>
      </w:r>
      <w:r w:rsidR="00E30BE8" w:rsidRPr="00E30BE8">
        <w:t>—</w:t>
      </w:r>
      <w:r w:rsidRPr="001E4C30">
        <w:t>Calculation of the number of hold-down straps required:</w:t>
      </w:r>
    </w:p>
    <w:p w:rsidR="00BC0ACE" w:rsidRPr="00BC0ACE" w:rsidRDefault="00BC0ACE" w:rsidP="00BC0ACE">
      <w:pPr>
        <w:pStyle w:val="QPPBodytext"/>
      </w:pPr>
    </w:p>
    <w:p w:rsidR="00BC0ACE" w:rsidRPr="00BC0ACE" w:rsidRDefault="00BC0ACE" w:rsidP="00BC0ACE">
      <w:pPr>
        <w:pStyle w:val="QPPBodytext"/>
      </w:pPr>
      <w:r w:rsidRPr="00BC0ACE">
        <w:t>N</w:t>
      </w:r>
      <w:r w:rsidR="008412B0">
        <w:t>umber</w:t>
      </w:r>
      <w:r w:rsidRPr="00BC0ACE">
        <w:t xml:space="preserve"> of </w:t>
      </w:r>
      <w:r w:rsidR="00DB7D73">
        <w:t>h</w:t>
      </w:r>
      <w:r w:rsidRPr="00BC0ACE">
        <w:t>old-</w:t>
      </w:r>
      <w:r w:rsidR="00DB7D73">
        <w:t>d</w:t>
      </w:r>
      <w:r w:rsidRPr="00BC0ACE">
        <w:t xml:space="preserve">own </w:t>
      </w:r>
      <w:r w:rsidR="00DB7D73">
        <w:t>s</w:t>
      </w:r>
      <w:r w:rsidRPr="00BC0ACE">
        <w:t xml:space="preserve">traps </w:t>
      </w:r>
      <w:r w:rsidR="00DB7D73">
        <w:t>r</w:t>
      </w:r>
      <w:r w:rsidRPr="00BC0ACE">
        <w:t xml:space="preserve">equired = </w:t>
      </w:r>
      <w:r w:rsidR="00DB7D73">
        <w:t>n</w:t>
      </w:r>
      <w:r w:rsidRPr="00BC0ACE">
        <w:t xml:space="preserve">et </w:t>
      </w:r>
      <w:r w:rsidR="00DB7D73">
        <w:t>b</w:t>
      </w:r>
      <w:r w:rsidRPr="00BC0ACE">
        <w:t xml:space="preserve">uoyancy / </w:t>
      </w:r>
      <w:r w:rsidR="00DB7D73">
        <w:t>a</w:t>
      </w:r>
      <w:r w:rsidRPr="00BC0ACE">
        <w:t xml:space="preserve">llowable </w:t>
      </w:r>
      <w:r w:rsidR="00DB7D73">
        <w:t>w</w:t>
      </w:r>
      <w:r w:rsidRPr="00BC0ACE">
        <w:t xml:space="preserve">orking </w:t>
      </w:r>
      <w:r w:rsidR="00DB7D73">
        <w:t>l</w:t>
      </w:r>
      <w:r w:rsidRPr="00BC0ACE">
        <w:t>oad of each strap</w:t>
      </w:r>
    </w:p>
    <w:p w:rsidR="00BC0ACE" w:rsidRPr="00BC0ACE" w:rsidRDefault="00BC0ACE" w:rsidP="00BC0ACE">
      <w:pPr>
        <w:pStyle w:val="QPPBodytext"/>
      </w:pPr>
    </w:p>
    <w:p w:rsidR="00BC0ACE" w:rsidRPr="001E4C30" w:rsidRDefault="00BC0ACE" w:rsidP="008412B0">
      <w:pPr>
        <w:pStyle w:val="QPPTableTextBold"/>
      </w:pPr>
      <w:r w:rsidRPr="001E4C30">
        <w:t>Formula 4</w:t>
      </w:r>
      <w:r w:rsidR="008412B0">
        <w:t>—</w:t>
      </w:r>
      <w:r w:rsidRPr="001E4C30">
        <w:t>Calculation of the volume of concrete (Vc) necessary to resist buoyancy:</w:t>
      </w:r>
    </w:p>
    <w:p w:rsidR="00BC0ACE" w:rsidRPr="00BC0ACE" w:rsidRDefault="00BC0ACE" w:rsidP="00BC0ACE">
      <w:pPr>
        <w:pStyle w:val="QPPBodytext"/>
      </w:pPr>
    </w:p>
    <w:p w:rsidR="00712685" w:rsidRPr="00BC0ACE" w:rsidRDefault="00BC0ACE" w:rsidP="00BC0ACE">
      <w:pPr>
        <w:pStyle w:val="QPPBodytext"/>
      </w:pPr>
      <w:r w:rsidRPr="00BC0ACE">
        <w:t>V</w:t>
      </w:r>
      <w:r w:rsidRPr="00E6293A">
        <w:rPr>
          <w:rStyle w:val="QPPSubscriptChar"/>
        </w:rPr>
        <w:t>c</w:t>
      </w:r>
      <w:r w:rsidRPr="00BC0ACE">
        <w:t xml:space="preserve"> = (</w:t>
      </w:r>
      <w:r w:rsidR="00DB7D73">
        <w:t>n</w:t>
      </w:r>
      <w:r w:rsidRPr="00BC0ACE">
        <w:t xml:space="preserve">et </w:t>
      </w:r>
      <w:r w:rsidR="00DB7D73">
        <w:t>b</w:t>
      </w:r>
      <w:r w:rsidRPr="00BC0ACE">
        <w:t xml:space="preserve">uoyancy / </w:t>
      </w:r>
      <w:r w:rsidR="00DB7D73">
        <w:t>d</w:t>
      </w:r>
      <w:r w:rsidRPr="00BC0ACE">
        <w:t xml:space="preserve">ensity of </w:t>
      </w:r>
      <w:r w:rsidR="00DB7D73">
        <w:t>c</w:t>
      </w:r>
      <w:r w:rsidRPr="00BC0ACE">
        <w:t>oncrete) x FS</w:t>
      </w:r>
    </w:p>
    <w:p w:rsidR="00BC0ACE" w:rsidRPr="001E1754" w:rsidRDefault="00BC0ACE" w:rsidP="001E1754">
      <w:pPr>
        <w:pStyle w:val="QPPBodytext"/>
      </w:pPr>
    </w:p>
    <w:p w:rsidR="00D97A53" w:rsidRDefault="00BC0ACE" w:rsidP="002F37A0">
      <w:pPr>
        <w:pStyle w:val="QPPHeading3"/>
      </w:pPr>
      <w:bookmarkStart w:id="64" w:name="_Toc336619569"/>
      <w:bookmarkStart w:id="65" w:name="AcceptableMeasures"/>
      <w:bookmarkEnd w:id="38"/>
      <w:r w:rsidRPr="00BC0ACE">
        <w:t>4</w:t>
      </w:r>
      <w:r w:rsidR="002F37A0">
        <w:t xml:space="preserve"> </w:t>
      </w:r>
      <w:r w:rsidRPr="00BC0ACE">
        <w:t>Acceptable measures</w:t>
      </w:r>
      <w:bookmarkEnd w:id="64"/>
      <w:bookmarkEnd w:id="65"/>
    </w:p>
    <w:p w:rsidR="00656BA8" w:rsidRDefault="00D97A53" w:rsidP="00D97A53">
      <w:pPr>
        <w:pStyle w:val="QPPHeading4"/>
        <w:rPr>
          <w:b w:val="0"/>
        </w:rPr>
      </w:pPr>
      <w:r>
        <w:t>4.1</w:t>
      </w:r>
      <w:r w:rsidR="002F37A0">
        <w:t xml:space="preserve"> </w:t>
      </w:r>
      <w:r w:rsidR="00656BA8" w:rsidRPr="00656BA8">
        <w:t>General</w:t>
      </w:r>
    </w:p>
    <w:p w:rsidR="00656BA8" w:rsidRDefault="00BC0ACE" w:rsidP="00DE6DE4">
      <w:pPr>
        <w:pStyle w:val="QPPBulletPoint1"/>
        <w:numPr>
          <w:ilvl w:val="0"/>
          <w:numId w:val="17"/>
        </w:numPr>
      </w:pPr>
      <w:r w:rsidRPr="00D97A53">
        <w:t xml:space="preserve">This section outlines the acceptable measures </w:t>
      </w:r>
      <w:r w:rsidR="008412B0" w:rsidRPr="00D97A53">
        <w:t xml:space="preserve">to </w:t>
      </w:r>
      <w:r w:rsidRPr="00D97A53">
        <w:t xml:space="preserve">be </w:t>
      </w:r>
      <w:r w:rsidR="008412B0" w:rsidRPr="00D97A53">
        <w:t>used</w:t>
      </w:r>
      <w:r w:rsidRPr="00D97A53">
        <w:t xml:space="preserve"> to mitigate the risks of storing and handling hazardous chemicals in flood</w:t>
      </w:r>
      <w:r w:rsidR="00DB7D73">
        <w:t>-</w:t>
      </w:r>
      <w:r w:rsidR="00705878">
        <w:t>prone areas.</w:t>
      </w:r>
    </w:p>
    <w:p w:rsidR="00BC0ACE" w:rsidRPr="00BC0ACE" w:rsidRDefault="00BC0ACE" w:rsidP="00656BA8">
      <w:pPr>
        <w:pStyle w:val="QPPBulletPoint1"/>
      </w:pPr>
      <w:r w:rsidRPr="00D97A53">
        <w:t xml:space="preserve">The measures proposed </w:t>
      </w:r>
      <w:r w:rsidR="008412B0" w:rsidRPr="00D97A53">
        <w:t>for</w:t>
      </w:r>
      <w:r w:rsidRPr="00D97A53">
        <w:t xml:space="preserve"> the development will require certification by a </w:t>
      </w:r>
      <w:r w:rsidR="008412B0" w:rsidRPr="00044E1A">
        <w:rPr>
          <w:rPrChange w:id="66" w:author="Alisha Pettit" w:date="2019-11-18T11:25:00Z">
            <w:rPr/>
          </w:rPrChange>
        </w:rPr>
        <w:t>Registered Professional Engineer Queensland</w:t>
      </w:r>
      <w:r w:rsidRPr="00D97A53">
        <w:t>.</w:t>
      </w:r>
    </w:p>
    <w:p w:rsidR="00BC0ACE" w:rsidRPr="00BC0ACE" w:rsidRDefault="00BC0ACE" w:rsidP="00D97A53">
      <w:pPr>
        <w:pStyle w:val="QPPHeading4"/>
      </w:pPr>
      <w:bookmarkStart w:id="67" w:name="_Toc336619570"/>
      <w:bookmarkStart w:id="68" w:name="Undergroundtanks"/>
      <w:r w:rsidRPr="00BC0ACE">
        <w:t>4.</w:t>
      </w:r>
      <w:r w:rsidR="00656BA8">
        <w:t>2</w:t>
      </w:r>
      <w:r w:rsidR="002F37A0">
        <w:t xml:space="preserve"> </w:t>
      </w:r>
      <w:r w:rsidRPr="00012E61">
        <w:t>Underground</w:t>
      </w:r>
      <w:r w:rsidRPr="00BC0ACE">
        <w:t xml:space="preserve"> tanks</w:t>
      </w:r>
      <w:bookmarkEnd w:id="67"/>
    </w:p>
    <w:bookmarkEnd w:id="68"/>
    <w:p w:rsidR="00BC0ACE" w:rsidRPr="00BC0ACE" w:rsidRDefault="00BC0ACE" w:rsidP="00BC0ACE">
      <w:pPr>
        <w:pStyle w:val="QPPBodytext"/>
      </w:pPr>
      <w:r w:rsidRPr="00BC0ACE">
        <w:t>The following measures can be u</w:t>
      </w:r>
      <w:r w:rsidR="004E1BAB">
        <w:t xml:space="preserve">sed to protect underground </w:t>
      </w:r>
      <w:r w:rsidRPr="00BC0ACE">
        <w:t>tanks</w:t>
      </w:r>
      <w:r w:rsidR="008412B0">
        <w:t xml:space="preserve"> </w:t>
      </w:r>
      <w:r w:rsidR="00CB0D41">
        <w:t xml:space="preserve">for hazardous chemicals </w:t>
      </w:r>
      <w:r w:rsidR="008412B0">
        <w:t>against the forces of buoyancy:</w:t>
      </w:r>
    </w:p>
    <w:p w:rsidR="00BC0ACE" w:rsidRPr="00CE39CF" w:rsidRDefault="00BC0ACE" w:rsidP="00DE6DE4">
      <w:pPr>
        <w:pStyle w:val="QPPBulletpoint2"/>
        <w:numPr>
          <w:ilvl w:val="0"/>
          <w:numId w:val="20"/>
        </w:numPr>
      </w:pPr>
      <w:r w:rsidRPr="00CE39CF">
        <w:t>Increase the burial depth and the amount of pavement above the underground tank</w:t>
      </w:r>
      <w:r w:rsidR="004E1BAB" w:rsidRPr="00CE39CF">
        <w:t xml:space="preserve">. </w:t>
      </w:r>
      <w:r w:rsidRPr="00CE39CF">
        <w:t>The extra weight of the additional soil backfill and pavement may be enough to keep the tank from floating or moving from its original position.</w:t>
      </w:r>
    </w:p>
    <w:p w:rsidR="00BC0ACE" w:rsidRPr="00CE39CF" w:rsidRDefault="00BC0ACE" w:rsidP="00CE39CF">
      <w:pPr>
        <w:pStyle w:val="QPPBulletpoint2"/>
      </w:pPr>
      <w:r w:rsidRPr="00CE39CF">
        <w:t>Anchor the tank to a concrete slab to counteract the expected buoyancy forces.</w:t>
      </w:r>
    </w:p>
    <w:p w:rsidR="00BC0ACE" w:rsidRPr="00CE39CF" w:rsidRDefault="008412B0" w:rsidP="00CE39CF">
      <w:pPr>
        <w:pStyle w:val="QPPBulletpoint2"/>
      </w:pPr>
      <w:r w:rsidRPr="00CE39CF">
        <w:t xml:space="preserve">Install </w:t>
      </w:r>
      <w:r w:rsidR="00BC0ACE" w:rsidRPr="00CE39CF">
        <w:t xml:space="preserve">concrete </w:t>
      </w:r>
      <w:r w:rsidR="004E1BAB" w:rsidRPr="00CE39CF">
        <w:t>anchors, such as deadmen,</w:t>
      </w:r>
      <w:r w:rsidR="00BC0ACE" w:rsidRPr="00CE39CF">
        <w:t xml:space="preserve"> on opposite sides of the tank, with hold-down straps attached extending to the slab (see </w:t>
      </w:r>
      <w:r w:rsidR="00B417CB" w:rsidRPr="00044E1A">
        <w:rPr>
          <w:rPrChange w:id="69" w:author="Alisha Pettit" w:date="2019-11-18T11:25:00Z">
            <w:rPr/>
          </w:rPrChange>
        </w:rPr>
        <w:t>Figure a</w:t>
      </w:r>
      <w:r w:rsidR="00BC0ACE" w:rsidRPr="00CE39CF">
        <w:t xml:space="preserve">). The buoyancy forces exerted on the tank are to be calculated in accordance with </w:t>
      </w:r>
      <w:r w:rsidR="00BC0ACE" w:rsidRPr="00044E1A">
        <w:rPr>
          <w:rPrChange w:id="70" w:author="Alisha Pettit" w:date="2019-11-18T11:25:00Z">
            <w:rPr/>
          </w:rPrChange>
        </w:rPr>
        <w:t>section 3</w:t>
      </w:r>
      <w:r w:rsidR="00BC0ACE" w:rsidRPr="00CE39CF">
        <w:t xml:space="preserve"> and the anchors and hold down straps should be implemented accordingly.</w:t>
      </w:r>
    </w:p>
    <w:p w:rsidR="00BC0ACE" w:rsidRDefault="008412B0" w:rsidP="00CE39CF">
      <w:pPr>
        <w:pStyle w:val="QPPBulletpoint2"/>
      </w:pPr>
      <w:r w:rsidRPr="00CE39CF">
        <w:t>Alternat</w:t>
      </w:r>
      <w:r w:rsidR="006F3421">
        <w:t>iv</w:t>
      </w:r>
      <w:r w:rsidRPr="00CE39CF">
        <w:t xml:space="preserve">e </w:t>
      </w:r>
      <w:r w:rsidR="00BC0ACE" w:rsidRPr="00CE39CF">
        <w:t>options for anchoring of underground tanks with concrete counterweights</w:t>
      </w:r>
      <w:r w:rsidRPr="00CE39CF">
        <w:t xml:space="preserve"> are provided</w:t>
      </w:r>
      <w:r>
        <w:t xml:space="preserve"> in </w:t>
      </w:r>
      <w:r w:rsidR="00DB7D73" w:rsidRPr="00044E1A">
        <w:rPr>
          <w:rPrChange w:id="71" w:author="Alisha Pettit" w:date="2019-11-18T11:25:00Z">
            <w:rPr/>
          </w:rPrChange>
        </w:rPr>
        <w:t>Figure b</w:t>
      </w:r>
      <w:r w:rsidR="00DB7D73">
        <w:t xml:space="preserve"> </w:t>
      </w:r>
      <w:r>
        <w:t xml:space="preserve">and </w:t>
      </w:r>
      <w:r w:rsidR="00DB7D73" w:rsidRPr="00044E1A">
        <w:rPr>
          <w:rPrChange w:id="72" w:author="Alisha Pettit" w:date="2019-11-18T11:25:00Z">
            <w:rPr/>
          </w:rPrChange>
        </w:rPr>
        <w:t>Figure c</w:t>
      </w:r>
      <w:r w:rsidR="00BC0ACE" w:rsidRPr="00C6042E">
        <w:t>.</w:t>
      </w:r>
    </w:p>
    <w:p w:rsidR="004E1BAB" w:rsidRPr="00C6042E" w:rsidRDefault="007A2F83" w:rsidP="007F437D">
      <w:pPr>
        <w:pStyle w:val="QPPBulletpoint2"/>
      </w:pPr>
      <w:r>
        <w:t>If i</w:t>
      </w:r>
      <w:r w:rsidR="007F437D">
        <w:t xml:space="preserve">nstalling a concrete collar above the tank refer to </w:t>
      </w:r>
      <w:r w:rsidR="007F437D" w:rsidRPr="00044E1A">
        <w:rPr>
          <w:rPrChange w:id="73" w:author="Alisha Pettit" w:date="2019-11-18T11:25:00Z">
            <w:rPr/>
          </w:rPrChange>
        </w:rPr>
        <w:t>Figure d</w:t>
      </w:r>
      <w:r w:rsidR="007F437D" w:rsidRPr="00C6042E">
        <w:t>.</w:t>
      </w:r>
    </w:p>
    <w:p w:rsidR="006A7ADE" w:rsidRDefault="008412B0" w:rsidP="008412B0">
      <w:pPr>
        <w:pStyle w:val="QPPEditorsNoteStyle1"/>
      </w:pPr>
      <w:r>
        <w:t>Note—</w:t>
      </w:r>
      <w:r w:rsidRPr="008412B0">
        <w:t xml:space="preserve"> In all cases, the tank manufacturer’s recommendations are to be observed.</w:t>
      </w:r>
    </w:p>
    <w:p w:rsidR="00BC0ACE" w:rsidRPr="00BC0ACE" w:rsidRDefault="00484557" w:rsidP="004D0365">
      <w:pPr>
        <w:pStyle w:val="QPPBodytext"/>
      </w:pPr>
      <w:bookmarkStart w:id="74" w:name="Figurea"/>
      <w:r>
        <w:rPr>
          <w:noProof/>
        </w:rPr>
        <w:lastRenderedPageBreak/>
        <w:drawing>
          <wp:inline distT="0" distB="0" distL="0" distR="0" wp14:anchorId="7147A1E5" wp14:editId="641AD330">
            <wp:extent cx="5273675" cy="3731895"/>
            <wp:effectExtent l="0" t="0" r="0" b="0"/>
            <wp:docPr id="1" name="Picture 1" descr="Diagram: Recommended Practices for Installation of Underground Petroleum Storage Systems RP001/2004 - APICSA&#10;&#10;Figure a—Required positioning of concrete “deadmen” relative to the tan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Recommended Practices for Installation of Underground Petroleum Storage Systems RP001/2004 - APICSA&#10;&#10;Figure a—Required positioning of concrete “deadmen” relative to the tank&#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3731895"/>
                    </a:xfrm>
                    <a:prstGeom prst="rect">
                      <a:avLst/>
                    </a:prstGeom>
                    <a:noFill/>
                    <a:ln>
                      <a:noFill/>
                    </a:ln>
                  </pic:spPr>
                </pic:pic>
              </a:graphicData>
            </a:graphic>
          </wp:inline>
        </w:drawing>
      </w:r>
      <w:bookmarkEnd w:id="74"/>
    </w:p>
    <w:p w:rsidR="00874A66" w:rsidRPr="00874A66" w:rsidRDefault="00484557" w:rsidP="008412B0">
      <w:pPr>
        <w:pStyle w:val="QPPBodytext"/>
        <w:keepNext/>
      </w:pPr>
      <w:bookmarkStart w:id="75" w:name="Figureb"/>
      <w:r>
        <w:rPr>
          <w:noProof/>
        </w:rPr>
        <w:lastRenderedPageBreak/>
        <w:drawing>
          <wp:inline distT="0" distB="0" distL="0" distR="0" wp14:anchorId="568BA297" wp14:editId="45E959B7">
            <wp:extent cx="5273675" cy="3848735"/>
            <wp:effectExtent l="0" t="0" r="0" b="0"/>
            <wp:docPr id="2" name="Picture 2" descr="Diagram: Principles and Practices for the Design and Construction of Flood Resistant Building Utility Systems (1999).  United States Federal Emergency Management Agency.&#10;&#10;Figure b—Options for anchoring of underground tanks with poured-in-place concrete counterweight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Principles and Practices for the Design and Construction of Flood Resistant Building Utility Systems (1999).  United States Federal Emergency Management Agency.&#10;&#10;Figure b—Options for anchoring of underground tanks with poured-in-place concrete counterweights&#1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3848735"/>
                    </a:xfrm>
                    <a:prstGeom prst="rect">
                      <a:avLst/>
                    </a:prstGeom>
                    <a:noFill/>
                    <a:ln>
                      <a:noFill/>
                    </a:ln>
                  </pic:spPr>
                </pic:pic>
              </a:graphicData>
            </a:graphic>
          </wp:inline>
        </w:drawing>
      </w:r>
      <w:bookmarkEnd w:id="75"/>
    </w:p>
    <w:p w:rsidR="00BC0ACE" w:rsidRPr="00874A66" w:rsidRDefault="00484557" w:rsidP="008412B0">
      <w:pPr>
        <w:pStyle w:val="QPPBodytext"/>
        <w:keepNext/>
      </w:pPr>
      <w:bookmarkStart w:id="76" w:name="Figurec"/>
      <w:r>
        <w:rPr>
          <w:noProof/>
        </w:rPr>
        <w:drawing>
          <wp:inline distT="0" distB="0" distL="0" distR="0" wp14:anchorId="703E6FBD" wp14:editId="26519887">
            <wp:extent cx="5273675" cy="3848735"/>
            <wp:effectExtent l="0" t="0" r="0" b="0"/>
            <wp:docPr id="3" name="Picture 3" descr="Diagram: Principles and Practices for the Design and Construction of Flood Resistant Building Utility Systems (1999).  United States Federal Emergency Management Agency.&#10;&#10;Figure c—Securing a tank to an anchor bolt embedded in a concrete counterwe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Principles and Practices for the Design and Construction of Flood Resistant Building Utility Systems (1999).  United States Federal Emergency Management Agency.&#10;&#10;Figure c—Securing a tank to an anchor bolt embedded in a concrete counterweight&#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3848735"/>
                    </a:xfrm>
                    <a:prstGeom prst="rect">
                      <a:avLst/>
                    </a:prstGeom>
                    <a:noFill/>
                    <a:ln>
                      <a:noFill/>
                    </a:ln>
                  </pic:spPr>
                </pic:pic>
              </a:graphicData>
            </a:graphic>
          </wp:inline>
        </w:drawing>
      </w:r>
      <w:bookmarkEnd w:id="76"/>
    </w:p>
    <w:p w:rsidR="00BC0ACE" w:rsidRDefault="00484557" w:rsidP="006A7ADE">
      <w:pPr>
        <w:pStyle w:val="QPPBodytext"/>
      </w:pPr>
      <w:bookmarkStart w:id="77" w:name="Figured"/>
      <w:r>
        <w:rPr>
          <w:noProof/>
        </w:rPr>
        <w:lastRenderedPageBreak/>
        <w:drawing>
          <wp:inline distT="0" distB="0" distL="0" distR="0" wp14:anchorId="083772E0" wp14:editId="523EAF73">
            <wp:extent cx="5273675" cy="3317240"/>
            <wp:effectExtent l="0" t="0" r="0" b="0"/>
            <wp:docPr id="4" name="Picture 4" descr="Figure d—Use of a concrete collar above the tank to counterbalance buoyancy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Use of a concrete collar above the tank to counterbalance buoyancy for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675" cy="3317240"/>
                    </a:xfrm>
                    <a:prstGeom prst="rect">
                      <a:avLst/>
                    </a:prstGeom>
                    <a:noFill/>
                    <a:ln>
                      <a:noFill/>
                    </a:ln>
                  </pic:spPr>
                </pic:pic>
              </a:graphicData>
            </a:graphic>
          </wp:inline>
        </w:drawing>
      </w:r>
      <w:bookmarkEnd w:id="77"/>
    </w:p>
    <w:p w:rsidR="007845E1" w:rsidRPr="00BC0ACE" w:rsidRDefault="007845E1" w:rsidP="007845E1">
      <w:pPr>
        <w:pStyle w:val="QPPEditorsNoteStyle1"/>
      </w:pPr>
      <w:r>
        <w:t>Note—</w:t>
      </w:r>
      <w:r w:rsidRPr="00BC0ACE">
        <w:t>Counteracting buoyancy forces may also be achieved by installing a concrete collar above the tank. The concrete collar together with the weight of the tank, the weight of overbearing soil and surface coverings shall be calculated to counteract the buoyancy forces exerted by the tank.</w:t>
      </w:r>
    </w:p>
    <w:p w:rsidR="00BC0ACE" w:rsidRPr="00085632" w:rsidRDefault="00BC0ACE" w:rsidP="00085632">
      <w:pPr>
        <w:pStyle w:val="QPPHeading4"/>
      </w:pPr>
      <w:bookmarkStart w:id="78" w:name="_Toc336619571"/>
      <w:bookmarkStart w:id="79" w:name="AbovegroundFuel"/>
      <w:r w:rsidRPr="00BC0ACE">
        <w:t>4.</w:t>
      </w:r>
      <w:r w:rsidR="00656BA8">
        <w:t>3</w:t>
      </w:r>
      <w:r w:rsidR="002F37A0">
        <w:t xml:space="preserve"> </w:t>
      </w:r>
      <w:r w:rsidRPr="00BC0ACE">
        <w:t>Above</w:t>
      </w:r>
      <w:r w:rsidR="006F3421">
        <w:t>-</w:t>
      </w:r>
      <w:r w:rsidRPr="00BC0ACE">
        <w:t xml:space="preserve">ground </w:t>
      </w:r>
      <w:r w:rsidR="00C86E1B" w:rsidRPr="00BC0ACE">
        <w:t>fuel</w:t>
      </w:r>
      <w:r w:rsidR="00252C4D">
        <w:t xml:space="preserve"> or </w:t>
      </w:r>
      <w:r w:rsidR="00C86E1B" w:rsidRPr="00BC0ACE">
        <w:t>chemical storage tanks</w:t>
      </w:r>
      <w:bookmarkEnd w:id="78"/>
    </w:p>
    <w:bookmarkEnd w:id="79"/>
    <w:p w:rsidR="00BC0ACE" w:rsidRDefault="00BC0ACE" w:rsidP="00BC0ACE">
      <w:pPr>
        <w:pStyle w:val="QPPBodytext"/>
      </w:pPr>
      <w:r w:rsidRPr="00BC0ACE">
        <w:t xml:space="preserve">The following measures </w:t>
      </w:r>
      <w:r w:rsidR="006252CC">
        <w:t xml:space="preserve">are acceptable to </w:t>
      </w:r>
      <w:r w:rsidRPr="00BC0ACE">
        <w:t xml:space="preserve">be </w:t>
      </w:r>
      <w:r w:rsidR="00252C4D">
        <w:t>used to secure above</w:t>
      </w:r>
      <w:r w:rsidR="006F3421">
        <w:t>-</w:t>
      </w:r>
      <w:r w:rsidR="00252C4D">
        <w:t xml:space="preserve">ground fuel or </w:t>
      </w:r>
      <w:r w:rsidRPr="00BC0ACE">
        <w:t>chemical tanks against</w:t>
      </w:r>
      <w:r w:rsidR="006252CC">
        <w:t xml:space="preserve"> flotation and lateral movement:</w:t>
      </w:r>
    </w:p>
    <w:p w:rsidR="00BC0ACE" w:rsidRPr="00CE39CF" w:rsidRDefault="006252CC" w:rsidP="00DE6DE4">
      <w:pPr>
        <w:pStyle w:val="QPPBulletpoint2"/>
        <w:numPr>
          <w:ilvl w:val="0"/>
          <w:numId w:val="21"/>
        </w:numPr>
      </w:pPr>
      <w:r w:rsidRPr="00CE39CF">
        <w:t xml:space="preserve">The </w:t>
      </w:r>
      <w:r w:rsidR="00252C4D" w:rsidRPr="00CE39CF">
        <w:t>v</w:t>
      </w:r>
      <w:r w:rsidR="00BC0ACE" w:rsidRPr="00CE39CF">
        <w:t xml:space="preserve">ertical tank </w:t>
      </w:r>
      <w:r w:rsidRPr="00CE39CF">
        <w:t>is</w:t>
      </w:r>
      <w:r w:rsidR="00BC0ACE" w:rsidRPr="00CE39CF">
        <w:t xml:space="preserve"> to be located so that the top of the tank extend</w:t>
      </w:r>
      <w:r w:rsidRPr="00CE39CF">
        <w:t>s</w:t>
      </w:r>
      <w:r w:rsidR="00BC0ACE" w:rsidRPr="00CE39CF">
        <w:t xml:space="preserve"> above the maximum expected flood level by at least 30% of the allowable storage capacity.</w:t>
      </w:r>
    </w:p>
    <w:p w:rsidR="00BC0ACE" w:rsidRDefault="006252CC" w:rsidP="00CE39CF">
      <w:pPr>
        <w:pStyle w:val="QPPBulletpoint2"/>
      </w:pPr>
      <w:r w:rsidRPr="00CE39CF">
        <w:t xml:space="preserve">If in a </w:t>
      </w:r>
      <w:r w:rsidR="00BC0ACE" w:rsidRPr="00CE39CF">
        <w:t xml:space="preserve">location that </w:t>
      </w:r>
      <w:r w:rsidRPr="00CE39CF">
        <w:t xml:space="preserve">is </w:t>
      </w:r>
      <w:r w:rsidR="00BC0ACE" w:rsidRPr="00CE39CF">
        <w:t>not subject to velocity flows</w:t>
      </w:r>
      <w:r w:rsidRPr="00CE39CF">
        <w:t xml:space="preserve">, horizontal </w:t>
      </w:r>
      <w:r w:rsidR="00BC0ACE" w:rsidRPr="00CE39CF">
        <w:t xml:space="preserve">tanks are secured to a concrete slab installed in the ground using suitable materials (see </w:t>
      </w:r>
      <w:r w:rsidR="00B417CB" w:rsidRPr="00044E1A">
        <w:rPr>
          <w:rPrChange w:id="80" w:author="Alisha Pettit" w:date="2019-11-18T11:25:00Z">
            <w:rPr/>
          </w:rPrChange>
        </w:rPr>
        <w:t>Figure e</w:t>
      </w:r>
      <w:r w:rsidR="00BC0ACE" w:rsidRPr="00CE39CF">
        <w:t xml:space="preserve">). </w:t>
      </w:r>
      <w:r w:rsidRPr="00CE39CF">
        <w:t>A</w:t>
      </w:r>
      <w:r w:rsidR="00BC0ACE" w:rsidRPr="00CE39CF">
        <w:t>lternatively, tanks may be secured to concrete counterweights located on opposite sides</w:t>
      </w:r>
      <w:r w:rsidR="00BC0ACE" w:rsidRPr="00BC0ACE">
        <w:t xml:space="preserve"> of the tank using straps or tie downs.</w:t>
      </w:r>
    </w:p>
    <w:p w:rsidR="00BC0ACE" w:rsidRDefault="00484557" w:rsidP="006A7ADE">
      <w:pPr>
        <w:pStyle w:val="QPPBodytext"/>
      </w:pPr>
      <w:bookmarkStart w:id="81" w:name="Figuree"/>
      <w:r>
        <w:rPr>
          <w:noProof/>
        </w:rPr>
        <w:drawing>
          <wp:inline distT="0" distB="0" distL="0" distR="0" wp14:anchorId="09EB3CEC" wp14:editId="208CF27E">
            <wp:extent cx="5273675" cy="4423410"/>
            <wp:effectExtent l="0" t="0" r="0" b="0"/>
            <wp:docPr id="5" name="Picture 5" descr="Diagram: Principles and Practices for the Design and Construction of Flood Resistant Building Utility Systems (1999).  United States Federal Emergency Management Agency.&#10;&#10;Figure e—Securing an aboveground tank to a concrete slab or counterwe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Principles and Practices for the Design and Construction of Flood Resistant Building Utility Systems (1999).  United States Federal Emergency Management Agency.&#10;&#10;Figure e—Securing an aboveground tank to a concrete slab or counterweight&#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675" cy="4423410"/>
                    </a:xfrm>
                    <a:prstGeom prst="rect">
                      <a:avLst/>
                    </a:prstGeom>
                    <a:noFill/>
                    <a:ln>
                      <a:noFill/>
                    </a:ln>
                  </pic:spPr>
                </pic:pic>
              </a:graphicData>
            </a:graphic>
          </wp:inline>
        </w:drawing>
      </w:r>
      <w:bookmarkEnd w:id="81"/>
    </w:p>
    <w:p w:rsidR="00BC0ACE" w:rsidRPr="00CE39CF" w:rsidRDefault="00BC0ACE" w:rsidP="00CE39CF">
      <w:pPr>
        <w:pStyle w:val="QPPBulletpoint2"/>
      </w:pPr>
      <w:r w:rsidRPr="00CE39CF">
        <w:t>Above</w:t>
      </w:r>
      <w:r w:rsidR="002C0418">
        <w:t>-</w:t>
      </w:r>
      <w:r w:rsidRPr="00CE39CF">
        <w:t xml:space="preserve">ground tanks can be elevated above the </w:t>
      </w:r>
      <w:r w:rsidR="00656BA8" w:rsidRPr="00CE39CF">
        <w:t>defined flood event</w:t>
      </w:r>
      <w:r w:rsidRPr="00CE39CF">
        <w:t xml:space="preserve"> on a platform designed to provide adequate protection against the force of the floodwaters and associated debris in a velocity flow area (see </w:t>
      </w:r>
      <w:r w:rsidR="00B417CB" w:rsidRPr="00044E1A">
        <w:rPr>
          <w:rPrChange w:id="82" w:author="Alisha Pettit" w:date="2019-11-18T11:25:00Z">
            <w:rPr/>
          </w:rPrChange>
        </w:rPr>
        <w:t>Figure f</w:t>
      </w:r>
      <w:r w:rsidRPr="00CE39CF">
        <w:t>).</w:t>
      </w:r>
    </w:p>
    <w:p w:rsidR="00BC0ACE" w:rsidRPr="00CE39CF" w:rsidRDefault="00BC0ACE" w:rsidP="00CE39CF">
      <w:pPr>
        <w:pStyle w:val="QPPBulletpoint2"/>
      </w:pPr>
      <w:r w:rsidRPr="00CE39CF">
        <w:t xml:space="preserve">Posts and columns are </w:t>
      </w:r>
      <w:r w:rsidR="006252CC" w:rsidRPr="00CE39CF">
        <w:t xml:space="preserve">designed </w:t>
      </w:r>
      <w:r w:rsidRPr="00CE39CF">
        <w:t>to have deep concrete footings embedded below expected erosion and scour lines. The required depth of the footing will be dependent on the geology and identified hazards at the site.</w:t>
      </w:r>
      <w:r w:rsidR="006252CC" w:rsidRPr="00CE39CF">
        <w:t xml:space="preserve"> </w:t>
      </w:r>
      <w:r w:rsidRPr="00CE39CF">
        <w:t>The piles, posts or columns are to be cross-braced to withstand all expected forces such as velocity flow, wave action, wind and earthquakes. Cross-bracing should be parallel to the direction of flow to allow for free flow of debris.</w:t>
      </w:r>
    </w:p>
    <w:p w:rsidR="00BC0ACE" w:rsidRPr="00BC0ACE" w:rsidRDefault="00BC0ACE" w:rsidP="00CE39CF">
      <w:pPr>
        <w:pStyle w:val="QPPBulletpoint2"/>
      </w:pPr>
      <w:r w:rsidRPr="00CE39CF">
        <w:t>The tank is to</w:t>
      </w:r>
      <w:r w:rsidRPr="00BC0ACE">
        <w:t xml:space="preserve"> be anchored to the platform using straps capable of restraining the tank against strong winds and other forces. Straps are to be constructed on non-corrosive material to prevent rusting.</w:t>
      </w:r>
    </w:p>
    <w:p w:rsidR="00BC0ACE" w:rsidRDefault="006251EC" w:rsidP="006251EC">
      <w:pPr>
        <w:pStyle w:val="QPPBodytext"/>
      </w:pPr>
      <w:bookmarkStart w:id="83" w:name="Figuref"/>
      <w:r w:rsidRPr="00B1747C">
        <w:rPr>
          <w:noProof/>
        </w:rPr>
        <w:drawing>
          <wp:inline distT="0" distB="0" distL="0" distR="0" wp14:anchorId="05EB3F08" wp14:editId="2CDDB753">
            <wp:extent cx="5274310" cy="4592955"/>
            <wp:effectExtent l="0" t="0" r="2540" b="0"/>
            <wp:docPr id="8" name="Picture 8" descr="Figure f-An elevated tank secured to a platform raised above the defined flood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ardFloodPSP_FigureF.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4592955"/>
                    </a:xfrm>
                    <a:prstGeom prst="rect">
                      <a:avLst/>
                    </a:prstGeom>
                  </pic:spPr>
                </pic:pic>
              </a:graphicData>
            </a:graphic>
          </wp:inline>
        </w:drawing>
      </w:r>
      <w:bookmarkEnd w:id="83"/>
    </w:p>
    <w:p w:rsidR="006252CC" w:rsidRDefault="00252C4D" w:rsidP="00CE39CF">
      <w:pPr>
        <w:pStyle w:val="QPPBulletpoint2"/>
      </w:pPr>
      <w:r>
        <w:t>Vault</w:t>
      </w:r>
      <w:r w:rsidR="00CB0D41">
        <w:t>ed</w:t>
      </w:r>
      <w:r>
        <w:t xml:space="preserve"> tanks </w:t>
      </w:r>
      <w:r w:rsidR="0033672C">
        <w:t xml:space="preserve">(including vent pipes) </w:t>
      </w:r>
      <w:r>
        <w:t xml:space="preserve">used for fuel or </w:t>
      </w:r>
      <w:r w:rsidR="00BC0ACE" w:rsidRPr="00BC0ACE">
        <w:t>chemical storage</w:t>
      </w:r>
      <w:r w:rsidR="006252CC">
        <w:t>:</w:t>
      </w:r>
    </w:p>
    <w:p w:rsidR="00BC0ACE" w:rsidRPr="00BC0ACE" w:rsidRDefault="00BC0ACE" w:rsidP="00CE39CF">
      <w:pPr>
        <w:pStyle w:val="QPPBulletpoint3"/>
      </w:pPr>
      <w:r w:rsidRPr="00BC0ACE">
        <w:t>are to be made of a primary steel tank coated with a layer of lightweight concrete which may then be containe</w:t>
      </w:r>
      <w:r w:rsidR="006252CC">
        <w:t>d within a secondary steel tank;</w:t>
      </w:r>
    </w:p>
    <w:p w:rsidR="00BC0ACE" w:rsidRPr="00BC0ACE" w:rsidRDefault="006252CC" w:rsidP="00CE39CF">
      <w:pPr>
        <w:pStyle w:val="QPPBulletpoint3"/>
      </w:pPr>
      <w:r>
        <w:t>are</w:t>
      </w:r>
      <w:r w:rsidR="00BC0ACE" w:rsidRPr="00BC0ACE">
        <w:t xml:space="preserve"> secured</w:t>
      </w:r>
      <w:r w:rsidR="00252C4D">
        <w:t>, including by way of bolting to the concrete slab,</w:t>
      </w:r>
      <w:r w:rsidR="00BC0ACE" w:rsidRPr="00BC0ACE">
        <w:t xml:space="preserve"> to a concrete slab</w:t>
      </w:r>
      <w:r>
        <w:t xml:space="preserve"> and have </w:t>
      </w:r>
      <w:r w:rsidRPr="00BC0ACE">
        <w:t xml:space="preserve">secure </w:t>
      </w:r>
      <w:r w:rsidR="00BC0ACE" w:rsidRPr="00BC0ACE">
        <w:t xml:space="preserve">beams </w:t>
      </w:r>
      <w:r>
        <w:t xml:space="preserve">welded to </w:t>
      </w:r>
      <w:r w:rsidR="00BC0ACE" w:rsidRPr="00BC0ACE">
        <w:t>the secondary or outer tank to the concrete slab</w:t>
      </w:r>
      <w:r w:rsidR="00CB0D41">
        <w:t>;</w:t>
      </w:r>
    </w:p>
    <w:p w:rsidR="006252CC" w:rsidRDefault="00BC0ACE" w:rsidP="00CE39CF">
      <w:pPr>
        <w:pStyle w:val="QPPBulletpoint3"/>
      </w:pPr>
      <w:r w:rsidRPr="00BC0ACE">
        <w:t>locate</w:t>
      </w:r>
      <w:r w:rsidR="006252CC">
        <w:t xml:space="preserve"> fuel piping below the expected flood level </w:t>
      </w:r>
      <w:r w:rsidRPr="00BC0ACE">
        <w:t xml:space="preserve">on the downstream side of the tank </w:t>
      </w:r>
      <w:r w:rsidR="00252C4D">
        <w:t>which is</w:t>
      </w:r>
      <w:r w:rsidR="006252CC">
        <w:t xml:space="preserve"> </w:t>
      </w:r>
      <w:r w:rsidRPr="00BC0ACE">
        <w:t>either securely strapped to the tank or contained in a secondary protective shaft</w:t>
      </w:r>
      <w:r w:rsidR="00C1588C">
        <w:t xml:space="preserve"> includes the vent pipe from the vault tank which extends above the expected flood level</w:t>
      </w:r>
      <w:r w:rsidR="0033672C">
        <w:t>.</w:t>
      </w:r>
    </w:p>
    <w:p w:rsidR="00BC0ACE" w:rsidRPr="00BC0ACE" w:rsidRDefault="00DD17DA" w:rsidP="00CE39CF">
      <w:pPr>
        <w:pStyle w:val="QPPBulletpoint2"/>
      </w:pPr>
      <w:r>
        <w:t>If</w:t>
      </w:r>
      <w:r w:rsidR="00BC0ACE" w:rsidRPr="00BC0ACE">
        <w:t xml:space="preserve"> inundation of floodwater is modelled to be of low velocity, elevation </w:t>
      </w:r>
      <w:r>
        <w:t xml:space="preserve">of the tank </w:t>
      </w:r>
      <w:r w:rsidR="00BC0ACE" w:rsidRPr="00BC0ACE">
        <w:t xml:space="preserve">may be achieved by using compacted fill to raise the level of the ground above the expected </w:t>
      </w:r>
      <w:r w:rsidR="00656BA8">
        <w:t>defined flood event</w:t>
      </w:r>
      <w:r w:rsidR="00252C4D">
        <w:t xml:space="preserve"> (refer to </w:t>
      </w:r>
      <w:r w:rsidR="00252C4D" w:rsidRPr="00044E1A">
        <w:rPr>
          <w:rPrChange w:id="84" w:author="Alisha Pettit" w:date="2019-11-18T11:25:00Z">
            <w:rPr/>
          </w:rPrChange>
        </w:rPr>
        <w:t>Figure g</w:t>
      </w:r>
      <w:r w:rsidR="00252C4D">
        <w:t>)</w:t>
      </w:r>
      <w:r w:rsidR="00BC0ACE" w:rsidRPr="00BC0ACE">
        <w:t>.</w:t>
      </w:r>
    </w:p>
    <w:p w:rsidR="00BC0ACE" w:rsidRDefault="00484557" w:rsidP="00BC0ACE">
      <w:pPr>
        <w:pStyle w:val="QPPBodytext"/>
      </w:pPr>
      <w:bookmarkStart w:id="85" w:name="Figureg"/>
      <w:r>
        <w:rPr>
          <w:noProof/>
        </w:rPr>
        <w:drawing>
          <wp:inline distT="0" distB="0" distL="0" distR="0" wp14:anchorId="4D63AE62" wp14:editId="0425D300">
            <wp:extent cx="5273675" cy="3625850"/>
            <wp:effectExtent l="0" t="0" r="0" b="0"/>
            <wp:docPr id="7" name="Picture 7" descr="Diagram: Principles and Practices for the Design and Construction of Flood Resistant Building Utility Systems (1999).  United States Federal Emergency Management Agency.&#10;&#10;Figure g—An elevated tank secured to a slab located atop fill and raised above the defined flood ev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Principles and Practices for the Design and Construction of Flood Resistant Building Utility Systems (1999).  United States Federal Emergency Management Agency.&#10;&#10;Figure g—An elevated tank secured to a slab located atop fill and raised above the defined flood event&#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675" cy="3625850"/>
                    </a:xfrm>
                    <a:prstGeom prst="rect">
                      <a:avLst/>
                    </a:prstGeom>
                    <a:noFill/>
                    <a:ln>
                      <a:noFill/>
                    </a:ln>
                  </pic:spPr>
                </pic:pic>
              </a:graphicData>
            </a:graphic>
          </wp:inline>
        </w:drawing>
      </w:r>
      <w:bookmarkEnd w:id="85"/>
    </w:p>
    <w:p w:rsidR="00252C4D" w:rsidRDefault="00DD17DA" w:rsidP="00CE39CF">
      <w:pPr>
        <w:pStyle w:val="QPPBulletpoint2"/>
      </w:pPr>
      <w:r>
        <w:t>Vertical and horizontal tanks are protected from identified debris impact and velocity flow by</w:t>
      </w:r>
      <w:r w:rsidR="00252C4D">
        <w:t>:</w:t>
      </w:r>
      <w:r>
        <w:t xml:space="preserve"> </w:t>
      </w:r>
    </w:p>
    <w:p w:rsidR="00BC0ACE" w:rsidRDefault="00DD17DA" w:rsidP="00DE6DE4">
      <w:pPr>
        <w:pStyle w:val="QPPBulletpoint3"/>
        <w:numPr>
          <w:ilvl w:val="0"/>
          <w:numId w:val="13"/>
        </w:numPr>
      </w:pPr>
      <w:r>
        <w:t xml:space="preserve">protective walls </w:t>
      </w:r>
      <w:r w:rsidR="00656BA8">
        <w:t>which</w:t>
      </w:r>
      <w:r>
        <w:t>:</w:t>
      </w:r>
    </w:p>
    <w:p w:rsidR="00DD17DA" w:rsidRPr="00CE39CF" w:rsidRDefault="00DD17DA" w:rsidP="00CE39CF">
      <w:pPr>
        <w:pStyle w:val="QPPBulletPoint4"/>
      </w:pPr>
      <w:r w:rsidRPr="00CE39CF">
        <w:t>are higher than the expected flood level;</w:t>
      </w:r>
    </w:p>
    <w:p w:rsidR="00DD17DA" w:rsidRPr="00CE39CF" w:rsidRDefault="00DD17DA" w:rsidP="00CE39CF">
      <w:pPr>
        <w:pStyle w:val="QPPBulletPoint4"/>
      </w:pPr>
      <w:r w:rsidRPr="00CE39CF">
        <w:t>absorb the bulk impacts of debris and floodwater velocity flow;</w:t>
      </w:r>
    </w:p>
    <w:p w:rsidR="00DD17DA" w:rsidRDefault="00DD17DA" w:rsidP="00CE39CF">
      <w:pPr>
        <w:pStyle w:val="QPPBulletPoint4"/>
      </w:pPr>
      <w:r w:rsidRPr="00CE39CF">
        <w:t>include</w:t>
      </w:r>
      <w:r>
        <w:t xml:space="preserve"> drainage holes at </w:t>
      </w:r>
      <w:r w:rsidR="00252C4D">
        <w:t>the base of the walls</w:t>
      </w:r>
      <w:r>
        <w:t>; or</w:t>
      </w:r>
    </w:p>
    <w:p w:rsidR="00DD17DA" w:rsidRPr="00C6042E" w:rsidRDefault="00DD17DA" w:rsidP="00CE39CF">
      <w:pPr>
        <w:pStyle w:val="QPPBulletpoint3"/>
      </w:pPr>
      <w:r>
        <w:t xml:space="preserve">concrete guard posts </w:t>
      </w:r>
      <w:r w:rsidR="00252C4D">
        <w:t xml:space="preserve">which </w:t>
      </w:r>
      <w:r>
        <w:t xml:space="preserve">are constructed at equal distances apart to surround </w:t>
      </w:r>
      <w:r w:rsidRPr="00CE39CF">
        <w:t>the</w:t>
      </w:r>
      <w:r>
        <w:t xml:space="preserve"> tank to protect</w:t>
      </w:r>
      <w:r w:rsidR="00252C4D">
        <w:t xml:space="preserve"> it</w:t>
      </w:r>
      <w:r>
        <w:t xml:space="preserve"> from debris.</w:t>
      </w:r>
    </w:p>
    <w:p w:rsidR="00BC0ACE" w:rsidRPr="00BC0ACE" w:rsidRDefault="00BC0ACE" w:rsidP="001F465A">
      <w:pPr>
        <w:pStyle w:val="QPPHeading4"/>
      </w:pPr>
      <w:bookmarkStart w:id="86" w:name="_Toc336619572"/>
      <w:bookmarkStart w:id="87" w:name="Pipework"/>
      <w:r w:rsidRPr="00BC0ACE">
        <w:t>4.</w:t>
      </w:r>
      <w:r w:rsidR="00656BA8">
        <w:t>4</w:t>
      </w:r>
      <w:r w:rsidR="002F37A0">
        <w:t xml:space="preserve"> </w:t>
      </w:r>
      <w:r w:rsidRPr="00BC0ACE">
        <w:t>Pipework</w:t>
      </w:r>
      <w:bookmarkEnd w:id="86"/>
    </w:p>
    <w:bookmarkEnd w:id="87"/>
    <w:p w:rsidR="00C44D40" w:rsidRDefault="00BC0ACE" w:rsidP="00C44D40">
      <w:pPr>
        <w:pStyle w:val="QPPBodytext"/>
      </w:pPr>
      <w:r w:rsidRPr="00BA2E85">
        <w:t>Th</w:t>
      </w:r>
      <w:r w:rsidR="00DD17DA" w:rsidRPr="00BA2E85">
        <w:t xml:space="preserve">is section identifies the acceptable </w:t>
      </w:r>
      <w:r w:rsidRPr="00BA2E85">
        <w:t xml:space="preserve">measures </w:t>
      </w:r>
      <w:r w:rsidR="00DD17DA" w:rsidRPr="00BA2E85">
        <w:t xml:space="preserve">that </w:t>
      </w:r>
      <w:r w:rsidRPr="00BA2E85">
        <w:t>can be used to mitigate flood damage to pipework associa</w:t>
      </w:r>
      <w:r w:rsidR="00252C4D" w:rsidRPr="00BA2E85">
        <w:t xml:space="preserve">ted with fuel or </w:t>
      </w:r>
      <w:r w:rsidRPr="00BA2E85">
        <w:t>chemical tanks and</w:t>
      </w:r>
      <w:r w:rsidR="00CB0D41" w:rsidRPr="00BA2E85">
        <w:t xml:space="preserve"> </w:t>
      </w:r>
      <w:r w:rsidRPr="00BA2E85">
        <w:t>mitigate the risk of release of hazardous chemicals to the environment during a flood</w:t>
      </w:r>
      <w:r w:rsidR="001303F9" w:rsidRPr="00BA2E85">
        <w:t>:</w:t>
      </w:r>
    </w:p>
    <w:p w:rsidR="002E3311" w:rsidRDefault="001303F9" w:rsidP="00E6293A">
      <w:pPr>
        <w:pStyle w:val="QPPBulletPoint1"/>
        <w:numPr>
          <w:ilvl w:val="0"/>
          <w:numId w:val="54"/>
        </w:numPr>
      </w:pPr>
      <w:r>
        <w:t>Pi</w:t>
      </w:r>
      <w:r w:rsidR="00BC0ACE" w:rsidRPr="00BC0ACE">
        <w:t xml:space="preserve">pework is to be located above the </w:t>
      </w:r>
      <w:r w:rsidR="00656BA8">
        <w:t>defined flood event</w:t>
      </w:r>
      <w:r w:rsidR="00BC0ACE" w:rsidRPr="00BC0ACE">
        <w:t xml:space="preserve"> where possible. </w:t>
      </w:r>
      <w:r w:rsidR="00DD17DA">
        <w:t>If</w:t>
      </w:r>
      <w:r w:rsidR="00BC0ACE" w:rsidRPr="00BC0ACE">
        <w:t xml:space="preserve"> not possible to elevate the whole length of a pipeline above the </w:t>
      </w:r>
      <w:r w:rsidR="00656BA8">
        <w:t>defined flood event</w:t>
      </w:r>
      <w:r w:rsidR="00BC0ACE" w:rsidRPr="00BC0ACE">
        <w:t>, the pipe should be protected by:</w:t>
      </w:r>
    </w:p>
    <w:p w:rsidR="00BF01F0" w:rsidRPr="00C6042E" w:rsidRDefault="007B7B27" w:rsidP="00E6293A">
      <w:pPr>
        <w:pStyle w:val="QPPBulletpoint2"/>
        <w:numPr>
          <w:ilvl w:val="0"/>
          <w:numId w:val="53"/>
        </w:numPr>
      </w:pPr>
      <w:r>
        <w:t>s</w:t>
      </w:r>
      <w:r w:rsidR="00BF01F0" w:rsidRPr="00C6042E">
        <w:t xml:space="preserve">trapping it to the downstream side of a vertical support structure, </w:t>
      </w:r>
      <w:r w:rsidR="00DD17DA">
        <w:t xml:space="preserve">such as </w:t>
      </w:r>
      <w:r w:rsidR="00BF01F0" w:rsidRPr="00C6042E">
        <w:t>structural support for</w:t>
      </w:r>
      <w:r w:rsidR="00DD17DA">
        <w:t xml:space="preserve"> the tank or wall of a building;</w:t>
      </w:r>
    </w:p>
    <w:p w:rsidR="00BC0ACE" w:rsidRDefault="00BF01F0">
      <w:pPr>
        <w:pStyle w:val="QPPBulletpoint2"/>
      </w:pPr>
      <w:r w:rsidRPr="00C6042E">
        <w:t>bu</w:t>
      </w:r>
      <w:r w:rsidR="00BC0ACE" w:rsidRPr="00C6042E">
        <w:t>rying it well below the expected scour and erosion line.</w:t>
      </w:r>
    </w:p>
    <w:p w:rsidR="00BC0ACE" w:rsidRPr="00CC0804" w:rsidRDefault="00BC0ACE" w:rsidP="00E6293A">
      <w:pPr>
        <w:pStyle w:val="QPPBulletPoint1"/>
      </w:pPr>
      <w:r w:rsidRPr="00CC0804">
        <w:t>Alternatively, vertical above</w:t>
      </w:r>
      <w:r w:rsidR="00391238" w:rsidRPr="00CC0804">
        <w:t>-</w:t>
      </w:r>
      <w:r w:rsidRPr="00CC0804">
        <w:t>ground fuel lines can be provided with a protective utility shaft. The protective shafts can be made of concrete, metal or rigid plastic pipe and they are to extend above the expected flood level. Ideally, these protective shafts should be watertight, however if this is not possible, drainage holes should be provided at the base of the shaft. The flexibility of the fuel lines are not to be compromised by the use of a protective shaft.</w:t>
      </w:r>
    </w:p>
    <w:p w:rsidR="00BC0ACE" w:rsidRPr="00CC0804" w:rsidRDefault="00BC0ACE" w:rsidP="00E6293A">
      <w:pPr>
        <w:pStyle w:val="QPPBulletPoint1"/>
      </w:pPr>
      <w:r w:rsidRPr="00CC0804">
        <w:t xml:space="preserve">Pipework is to be designed to penetrate buildings, tanks and associated equipment at points above the </w:t>
      </w:r>
      <w:r w:rsidR="00656BA8" w:rsidRPr="00CC0804">
        <w:t>defined flood event</w:t>
      </w:r>
      <w:r w:rsidR="00F5188F" w:rsidRPr="00CC0804">
        <w:t>.</w:t>
      </w:r>
    </w:p>
    <w:p w:rsidR="00BC0ACE" w:rsidRPr="00CC0804" w:rsidRDefault="00BC0ACE" w:rsidP="00CC0804">
      <w:pPr>
        <w:pStyle w:val="QPPBulletPoint1"/>
      </w:pPr>
      <w:r w:rsidRPr="00CC0804">
        <w:t>Vent pipes are to be terminated above expected flood levels. Floodwaters entering through a vent pipe will potentially settle at the bo</w:t>
      </w:r>
      <w:r w:rsidR="00252C4D" w:rsidRPr="00CC0804">
        <w:t xml:space="preserve">ttom of the tank, pushing </w:t>
      </w:r>
      <w:r w:rsidR="0093245D" w:rsidRPr="00CC0804">
        <w:t xml:space="preserve">hazardous </w:t>
      </w:r>
      <w:r w:rsidRPr="00CC0804">
        <w:t>chemicals out in to the surrounding environment.</w:t>
      </w:r>
    </w:p>
    <w:p w:rsidR="00BC0ACE" w:rsidRPr="00CC0804" w:rsidRDefault="00BC0ACE" w:rsidP="00CC0804">
      <w:pPr>
        <w:pStyle w:val="QPPBulletPoint1"/>
      </w:pPr>
      <w:r w:rsidRPr="00CC0804">
        <w:t xml:space="preserve">During a flood, uneven settlement of a tank can occur due to soil saturation. Such movement can cause rigid, metallic pipe connections of fuel lines to potentially break off. Providing adequate flexibility for pipework reduces the likelihood of them rupturing and releasing a chemical into the environment. </w:t>
      </w:r>
      <w:r w:rsidR="00DD17DA" w:rsidRPr="00CC0804">
        <w:t xml:space="preserve">Any </w:t>
      </w:r>
      <w:r w:rsidRPr="00CC0804">
        <w:t xml:space="preserve">protective secondary containment is to permit this flexibility of the fuel lines whilst </w:t>
      </w:r>
      <w:r w:rsidR="00DD17DA" w:rsidRPr="00CC0804">
        <w:t>preventing</w:t>
      </w:r>
      <w:r w:rsidRPr="00CC0804">
        <w:t xml:space="preserve"> the entry of floodwaters into the tank.</w:t>
      </w:r>
    </w:p>
    <w:p w:rsidR="00BC0ACE" w:rsidRPr="00CC0804" w:rsidRDefault="00BC0ACE" w:rsidP="00CC0804">
      <w:pPr>
        <w:pStyle w:val="QPPBulletPoint1"/>
      </w:pPr>
      <w:r w:rsidRPr="00CC0804">
        <w:t xml:space="preserve">Fuel dispensers, chemical pumps and associated equipment </w:t>
      </w:r>
      <w:r w:rsidR="00252C4D" w:rsidRPr="00CC0804">
        <w:t>are</w:t>
      </w:r>
      <w:r w:rsidR="00DD17DA" w:rsidRPr="00CC0804">
        <w:t xml:space="preserve"> </w:t>
      </w:r>
      <w:r w:rsidRPr="00CC0804">
        <w:t>to be located above the expected flood level.</w:t>
      </w:r>
      <w:r w:rsidR="00252C4D" w:rsidRPr="00CC0804">
        <w:t xml:space="preserve"> </w:t>
      </w:r>
      <w:r w:rsidRPr="00CC0804">
        <w:t>This may be achieved by elevating equipment to an accessible deck or platform above the expected flood level.</w:t>
      </w:r>
    </w:p>
    <w:p w:rsidR="00BC0ACE" w:rsidRPr="00CC0804" w:rsidRDefault="00BC0ACE" w:rsidP="00CC0804">
      <w:pPr>
        <w:pStyle w:val="QPPBulletPoint1"/>
      </w:pPr>
      <w:r w:rsidRPr="00CC0804">
        <w:t>Automatic shut-off valves are to be installed on all product pipework to prevent contamination where pipework breaks or disconnects from a tank during a flood event.</w:t>
      </w:r>
    </w:p>
    <w:p w:rsidR="00BC0ACE" w:rsidRPr="00BC0ACE" w:rsidRDefault="00BC0ACE" w:rsidP="001F465A">
      <w:pPr>
        <w:pStyle w:val="QPPHeading4"/>
      </w:pPr>
      <w:bookmarkStart w:id="88" w:name="_Toc336619573"/>
      <w:bookmarkStart w:id="89" w:name="PackageStores"/>
      <w:r w:rsidRPr="00BC0ACE">
        <w:t>4.</w:t>
      </w:r>
      <w:r w:rsidR="00656BA8">
        <w:t>5</w:t>
      </w:r>
      <w:r w:rsidR="002F37A0">
        <w:t xml:space="preserve"> </w:t>
      </w:r>
      <w:r w:rsidRPr="00BC0ACE">
        <w:t xml:space="preserve">Package </w:t>
      </w:r>
      <w:r w:rsidR="00C86E1B" w:rsidRPr="00BC0ACE">
        <w:t>stores</w:t>
      </w:r>
      <w:bookmarkEnd w:id="88"/>
    </w:p>
    <w:bookmarkEnd w:id="89"/>
    <w:p w:rsidR="00DD17DA" w:rsidRDefault="00BC0ACE">
      <w:pPr>
        <w:pStyle w:val="QPPBodytext"/>
      </w:pPr>
      <w:r w:rsidRPr="00BC0ACE">
        <w:t>Th</w:t>
      </w:r>
      <w:r w:rsidR="00DD17DA">
        <w:t xml:space="preserve">is section identifies the acceptable </w:t>
      </w:r>
      <w:r w:rsidRPr="00BC0ACE">
        <w:t xml:space="preserve">measures </w:t>
      </w:r>
      <w:r w:rsidR="00DD17DA">
        <w:t xml:space="preserve">that </w:t>
      </w:r>
      <w:r w:rsidRPr="00BC0ACE">
        <w:t>can be used to mitigate flood impacts on package stores and mitigate the risk of release of hazardous chemicals to the environment during a flood</w:t>
      </w:r>
      <w:r w:rsidR="001303F9">
        <w:t>:</w:t>
      </w:r>
    </w:p>
    <w:p w:rsidR="001303F9" w:rsidRDefault="001303F9" w:rsidP="00E6293A">
      <w:pPr>
        <w:pStyle w:val="QPPBulletPoint1"/>
        <w:numPr>
          <w:ilvl w:val="0"/>
          <w:numId w:val="57"/>
        </w:numPr>
      </w:pPr>
      <w:r w:rsidRPr="00BC0ACE">
        <w:t xml:space="preserve">All packages, drums, IBCs, and ISO containers of hazardous chemicals are to be contained within protective buildings or structures designed to withstand all forces expected to be experienced by relevant flood modelling. Containers of </w:t>
      </w:r>
      <w:r>
        <w:t xml:space="preserve">hazardous </w:t>
      </w:r>
      <w:r w:rsidRPr="00BC0ACE">
        <w:t>chemicals are not to be stored outside of approved flood-proofed buildings.</w:t>
      </w:r>
    </w:p>
    <w:p w:rsidR="00BC0ACE" w:rsidRDefault="00BC0ACE">
      <w:pPr>
        <w:pStyle w:val="QPPBulletPoint1"/>
      </w:pPr>
      <w:r w:rsidRPr="00BC0ACE">
        <w:t xml:space="preserve">The goal of flood-resistant construction for package stores is for buildings and structures to resist flotation, collapse, permanent lateral movement or other structural damage that may cause a release of contaminants during a flood event. Flood-resistant designs for package stores </w:t>
      </w:r>
      <w:r w:rsidR="00DD17DA">
        <w:t xml:space="preserve">are able to withstand </w:t>
      </w:r>
      <w:r w:rsidRPr="00BC0ACE">
        <w:t>flood loads over a period of decades, and exhibit the following characteristics:</w:t>
      </w:r>
    </w:p>
    <w:p w:rsidR="00BC0ACE" w:rsidRPr="00CE39CF" w:rsidRDefault="00BC0ACE" w:rsidP="00DE6DE4">
      <w:pPr>
        <w:pStyle w:val="QPPBulletpoint2"/>
        <w:numPr>
          <w:ilvl w:val="0"/>
          <w:numId w:val="12"/>
        </w:numPr>
      </w:pPr>
      <w:r w:rsidRPr="00CE39CF">
        <w:t xml:space="preserve">any flood damage </w:t>
      </w:r>
      <w:r w:rsidR="00DD17DA" w:rsidRPr="00CE39CF">
        <w:t xml:space="preserve">is </w:t>
      </w:r>
      <w:r w:rsidRPr="00CE39CF">
        <w:t>to be minor and easily repairable</w:t>
      </w:r>
      <w:r w:rsidR="00DD17DA" w:rsidRPr="00CE39CF">
        <w:t>;</w:t>
      </w:r>
    </w:p>
    <w:p w:rsidR="00BC0ACE" w:rsidRPr="00CE39CF" w:rsidRDefault="00085632" w:rsidP="00CE39CF">
      <w:pPr>
        <w:pStyle w:val="QPPBulletpoint2"/>
      </w:pPr>
      <w:r w:rsidRPr="00CE39CF">
        <w:t>t</w:t>
      </w:r>
      <w:r w:rsidR="00BC0ACE" w:rsidRPr="00CE39CF">
        <w:t xml:space="preserve">he </w:t>
      </w:r>
      <w:r w:rsidR="00DD17DA" w:rsidRPr="00CE39CF">
        <w:t xml:space="preserve">building </w:t>
      </w:r>
      <w:r w:rsidR="00BC0ACE" w:rsidRPr="00CE39CF">
        <w:t xml:space="preserve">foundation </w:t>
      </w:r>
      <w:r w:rsidR="00DD17DA" w:rsidRPr="00CE39CF">
        <w:t xml:space="preserve">is </w:t>
      </w:r>
      <w:r w:rsidR="00BC0ACE" w:rsidRPr="00CE39CF">
        <w:t>to remain intact and fully functional following a design flood</w:t>
      </w:r>
      <w:r w:rsidR="00DD17DA" w:rsidRPr="00CE39CF">
        <w:t>;</w:t>
      </w:r>
    </w:p>
    <w:p w:rsidR="00BC0ACE" w:rsidRPr="00CE39CF" w:rsidRDefault="00BC0ACE" w:rsidP="00CE39CF">
      <w:pPr>
        <w:pStyle w:val="QPPBulletpoint2"/>
      </w:pPr>
      <w:r w:rsidRPr="00CE39CF">
        <w:t xml:space="preserve">any breakaway enclosure below the </w:t>
      </w:r>
      <w:r w:rsidR="00656BA8" w:rsidRPr="00CE39CF">
        <w:t>defined flood event</w:t>
      </w:r>
      <w:r w:rsidRPr="00CE39CF">
        <w:t xml:space="preserve"> </w:t>
      </w:r>
      <w:r w:rsidR="002F2BEB" w:rsidRPr="00CE39CF">
        <w:t xml:space="preserve">is </w:t>
      </w:r>
      <w:r w:rsidRPr="00CE39CF">
        <w:t>to be designed to break free without causing damage to the elevated building, the foundation, building access structures or utility systems</w:t>
      </w:r>
      <w:r w:rsidR="002F2BEB" w:rsidRPr="00CE39CF">
        <w:t>;</w:t>
      </w:r>
    </w:p>
    <w:p w:rsidR="00BC0ACE" w:rsidRPr="00CE39CF" w:rsidRDefault="00BC0ACE" w:rsidP="00CE39CF">
      <w:pPr>
        <w:pStyle w:val="QPPBulletpoint2"/>
      </w:pPr>
      <w:r w:rsidRPr="00CE39CF">
        <w:t xml:space="preserve">the building envelope </w:t>
      </w:r>
      <w:r w:rsidR="002F2BEB" w:rsidRPr="00CE39CF">
        <w:t xml:space="preserve">is </w:t>
      </w:r>
      <w:r w:rsidRPr="00CE39CF">
        <w:t xml:space="preserve">to remain </w:t>
      </w:r>
      <w:r w:rsidR="002F2BEB" w:rsidRPr="00CE39CF">
        <w:t>intact;</w:t>
      </w:r>
    </w:p>
    <w:p w:rsidR="00BC0ACE" w:rsidRPr="00CE39CF" w:rsidRDefault="0093245D" w:rsidP="00CE39CF">
      <w:pPr>
        <w:pStyle w:val="QPPBulletpoint2"/>
      </w:pPr>
      <w:r>
        <w:t xml:space="preserve">hazardous </w:t>
      </w:r>
      <w:r w:rsidR="00BC0ACE" w:rsidRPr="00CE39CF">
        <w:t xml:space="preserve">chemicals contained in packages and drums </w:t>
      </w:r>
      <w:r w:rsidR="002F2BEB" w:rsidRPr="00CE39CF">
        <w:t>are</w:t>
      </w:r>
      <w:r w:rsidR="00BC0ACE" w:rsidRPr="00CE39CF">
        <w:t xml:space="preserve"> adequately protected from the ingress of floodwaters and impact of flood-borne debris</w:t>
      </w:r>
      <w:r w:rsidR="002F2BEB" w:rsidRPr="00CE39CF">
        <w:t>;</w:t>
      </w:r>
    </w:p>
    <w:p w:rsidR="00BC0ACE" w:rsidRPr="00CE39CF" w:rsidRDefault="00BC0ACE" w:rsidP="00CE39CF">
      <w:pPr>
        <w:pStyle w:val="QPPBulletpoint2"/>
      </w:pPr>
      <w:r w:rsidRPr="00CE39CF">
        <w:t xml:space="preserve">all </w:t>
      </w:r>
      <w:r w:rsidR="0093245D">
        <w:t xml:space="preserve">hazardous </w:t>
      </w:r>
      <w:r w:rsidRPr="00CE39CF">
        <w:t xml:space="preserve">chemicals </w:t>
      </w:r>
      <w:r w:rsidR="002F2BEB" w:rsidRPr="00CE39CF">
        <w:t xml:space="preserve">are </w:t>
      </w:r>
      <w:r w:rsidRPr="00CE39CF">
        <w:t>to be contained within the building during and after a flood event</w:t>
      </w:r>
      <w:r w:rsidR="002F2BEB" w:rsidRPr="00CE39CF">
        <w:t>;</w:t>
      </w:r>
    </w:p>
    <w:p w:rsidR="00BC0ACE" w:rsidRPr="00CE39CF" w:rsidRDefault="00BC0ACE" w:rsidP="00CE39CF">
      <w:pPr>
        <w:pStyle w:val="QPPBulletpoint2"/>
      </w:pPr>
      <w:r w:rsidRPr="00CE39CF">
        <w:t xml:space="preserve">utility connections </w:t>
      </w:r>
      <w:r w:rsidR="002F2BEB" w:rsidRPr="00CE39CF">
        <w:t xml:space="preserve">remain </w:t>
      </w:r>
      <w:r w:rsidRPr="00CE39CF">
        <w:t xml:space="preserve">intact or </w:t>
      </w:r>
      <w:r w:rsidR="0093245D">
        <w:t xml:space="preserve">are </w:t>
      </w:r>
      <w:r w:rsidRPr="00CE39CF">
        <w:t>easily restorable after a design flood</w:t>
      </w:r>
      <w:r w:rsidR="002F2BEB" w:rsidRPr="00CE39CF">
        <w:t>;</w:t>
      </w:r>
    </w:p>
    <w:p w:rsidR="00BC0ACE" w:rsidRPr="00BC0ACE" w:rsidRDefault="00BC0ACE" w:rsidP="00CE39CF">
      <w:pPr>
        <w:pStyle w:val="QPPBulletpoint2"/>
      </w:pPr>
      <w:r w:rsidRPr="00CE39CF">
        <w:t>the building</w:t>
      </w:r>
      <w:r w:rsidRPr="00BC0ACE">
        <w:t xml:space="preserve"> </w:t>
      </w:r>
      <w:r w:rsidR="002F2BEB">
        <w:t xml:space="preserve">is </w:t>
      </w:r>
      <w:r w:rsidRPr="00BC0ACE">
        <w:t>to be accessible and us</w:t>
      </w:r>
      <w:r w:rsidR="00391238">
        <w:t>e</w:t>
      </w:r>
      <w:r w:rsidRPr="00BC0ACE">
        <w:t>able after a design flood</w:t>
      </w:r>
      <w:r w:rsidR="002F2BEB">
        <w:t>.</w:t>
      </w:r>
    </w:p>
    <w:p w:rsidR="00BC0ACE" w:rsidRPr="00BC0ACE" w:rsidRDefault="00BC0ACE" w:rsidP="006A7ADE">
      <w:pPr>
        <w:pStyle w:val="QPPEditorsNoteStyle1"/>
      </w:pPr>
      <w:r w:rsidRPr="00BC0ACE">
        <w:t>Note</w:t>
      </w:r>
      <w:r w:rsidR="006A7ADE" w:rsidRPr="00012E61">
        <w:t>—</w:t>
      </w:r>
      <w:r w:rsidR="00391238">
        <w:t>A</w:t>
      </w:r>
      <w:r w:rsidRPr="00BC0ACE">
        <w:t>ctive flood</w:t>
      </w:r>
      <w:r w:rsidR="00391238">
        <w:t xml:space="preserve"> </w:t>
      </w:r>
      <w:r w:rsidRPr="00BC0ACE">
        <w:t>proofing, sometimes known as contingent (partial) or emergency (temporary) flood</w:t>
      </w:r>
      <w:r w:rsidR="00391238">
        <w:t xml:space="preserve"> </w:t>
      </w:r>
      <w:r w:rsidRPr="00BC0ACE">
        <w:t>proofing, requiring human intervention to implement actions to protect a package store and its contents from flooding is not to be used.</w:t>
      </w:r>
    </w:p>
    <w:p w:rsidR="00BC0ACE" w:rsidRPr="00252C4D" w:rsidRDefault="002F2BEB" w:rsidP="00252C4D">
      <w:pPr>
        <w:pStyle w:val="QPPBulletPoint1"/>
      </w:pPr>
      <w:r w:rsidRPr="00252C4D">
        <w:t>The design of a flood-resistant package store includes:</w:t>
      </w:r>
    </w:p>
    <w:p w:rsidR="00BC0ACE" w:rsidRPr="00C6042E" w:rsidRDefault="00252C4D" w:rsidP="00DE6DE4">
      <w:pPr>
        <w:pStyle w:val="QPPBulletpoint2"/>
        <w:numPr>
          <w:ilvl w:val="0"/>
          <w:numId w:val="11"/>
        </w:numPr>
      </w:pPr>
      <w:r>
        <w:t xml:space="preserve">the </w:t>
      </w:r>
      <w:r w:rsidRPr="00CE39CF">
        <w:t>lowest</w:t>
      </w:r>
      <w:r>
        <w:t xml:space="preserve"> floor, including basement,</w:t>
      </w:r>
      <w:r w:rsidR="00BC0ACE" w:rsidRPr="00C6042E">
        <w:t xml:space="preserve"> to be elevated to or above the design flood elevation; or</w:t>
      </w:r>
    </w:p>
    <w:p w:rsidR="002F2BEB" w:rsidRDefault="00A14DBA" w:rsidP="00CE39CF">
      <w:pPr>
        <w:pStyle w:val="QPPBulletpoint2"/>
      </w:pPr>
      <w:r>
        <w:t>t</w:t>
      </w:r>
      <w:r w:rsidR="00BC0ACE" w:rsidRPr="00C6042E">
        <w:t xml:space="preserve">he </w:t>
      </w:r>
      <w:r w:rsidR="00BC0ACE" w:rsidRPr="00CE39CF">
        <w:t>building</w:t>
      </w:r>
      <w:r w:rsidR="00BC0ACE" w:rsidRPr="00C6042E">
        <w:t xml:space="preserve"> and its utility systems</w:t>
      </w:r>
      <w:r w:rsidR="009742FC">
        <w:t xml:space="preserve"> </w:t>
      </w:r>
      <w:r w:rsidR="00252C4D">
        <w:t>to be</w:t>
      </w:r>
      <w:r w:rsidR="002F2BEB">
        <w:t>:</w:t>
      </w:r>
    </w:p>
    <w:p w:rsidR="002F2BEB" w:rsidRPr="00CE39CF" w:rsidRDefault="00BC0ACE" w:rsidP="00DE6DE4">
      <w:pPr>
        <w:pStyle w:val="QPPBulletpoint3"/>
        <w:numPr>
          <w:ilvl w:val="0"/>
          <w:numId w:val="22"/>
        </w:numPr>
      </w:pPr>
      <w:r w:rsidRPr="00CE39CF">
        <w:t>watertight be</w:t>
      </w:r>
      <w:r w:rsidR="00A14DBA" w:rsidRPr="00CE39CF">
        <w:t xml:space="preserve">low the design flood elevation that is </w:t>
      </w:r>
      <w:r w:rsidRPr="00CE39CF">
        <w:t>dry</w:t>
      </w:r>
      <w:r w:rsidR="00391238">
        <w:t xml:space="preserve"> </w:t>
      </w:r>
      <w:r w:rsidRPr="00CE39CF">
        <w:t>flood</w:t>
      </w:r>
      <w:r w:rsidR="00C44D40">
        <w:t>-</w:t>
      </w:r>
      <w:r w:rsidR="00A14DBA" w:rsidRPr="00CE39CF">
        <w:t>proofed</w:t>
      </w:r>
      <w:r w:rsidRPr="00CE39CF">
        <w:t xml:space="preserve"> with walls substantially impermeable and with structural components having the capability of resisting hydrostatic and hydrodynamic loads and effects of buoyancy</w:t>
      </w:r>
      <w:r w:rsidR="002F2BEB" w:rsidRPr="00CE39CF">
        <w:t>;</w:t>
      </w:r>
    </w:p>
    <w:p w:rsidR="001F6334" w:rsidRPr="00CE39CF" w:rsidRDefault="00BC0ACE" w:rsidP="00DE6DE4">
      <w:pPr>
        <w:pStyle w:val="QPPBulletpoint3"/>
        <w:numPr>
          <w:ilvl w:val="0"/>
          <w:numId w:val="22"/>
        </w:numPr>
      </w:pPr>
      <w:r w:rsidRPr="00CE39CF">
        <w:t xml:space="preserve">supported on a foundation </w:t>
      </w:r>
      <w:r w:rsidR="002F2BEB" w:rsidRPr="00CE39CF">
        <w:t xml:space="preserve">that is </w:t>
      </w:r>
      <w:r w:rsidRPr="00CE39CF">
        <w:t>designed and constructed to resist all anticipated flood loads, in combinati</w:t>
      </w:r>
      <w:r w:rsidR="002F2BEB" w:rsidRPr="00CE39CF">
        <w:t>on with other anticipated loads;</w:t>
      </w:r>
    </w:p>
    <w:p w:rsidR="001F6334" w:rsidRPr="00CE39CF" w:rsidRDefault="00BC0ACE" w:rsidP="00DE6DE4">
      <w:pPr>
        <w:pStyle w:val="QPPBulletpoint3"/>
        <w:numPr>
          <w:ilvl w:val="0"/>
          <w:numId w:val="22"/>
        </w:numPr>
      </w:pPr>
      <w:r w:rsidRPr="00CE39CF">
        <w:t>constructed with flood damage resistant materials b</w:t>
      </w:r>
      <w:r w:rsidR="002F2BEB" w:rsidRPr="00CE39CF">
        <w:t>elow the design flood elevation;</w:t>
      </w:r>
    </w:p>
    <w:p w:rsidR="00861A1D" w:rsidRPr="00CE39CF" w:rsidRDefault="002F2BEB" w:rsidP="00DE6DE4">
      <w:pPr>
        <w:pStyle w:val="QPPBulletpoint3"/>
        <w:numPr>
          <w:ilvl w:val="0"/>
          <w:numId w:val="22"/>
        </w:numPr>
      </w:pPr>
      <w:r w:rsidRPr="00CE39CF">
        <w:t xml:space="preserve">elevated </w:t>
      </w:r>
      <w:r w:rsidR="00BC0ACE" w:rsidRPr="00CE39CF">
        <w:t>on piles or columns (minimi</w:t>
      </w:r>
      <w:r w:rsidR="002C0418">
        <w:t>s</w:t>
      </w:r>
      <w:r w:rsidR="00BC0ACE" w:rsidRPr="00CE39CF">
        <w:t xml:space="preserve">e the use of shear walls below the </w:t>
      </w:r>
      <w:r w:rsidR="00656BA8" w:rsidRPr="00CE39CF">
        <w:t>defined flood event</w:t>
      </w:r>
      <w:r w:rsidR="00BC0ACE" w:rsidRPr="00CE39CF">
        <w:t>, wherever possible)</w:t>
      </w:r>
      <w:r w:rsidRPr="00CE39CF">
        <w:t xml:space="preserve"> if in areas subject to extreme interval flood loads</w:t>
      </w:r>
      <w:r w:rsidR="00BC0ACE" w:rsidRPr="00CE39CF">
        <w:t xml:space="preserve">, </w:t>
      </w:r>
      <w:r w:rsidRPr="00CE39CF">
        <w:t xml:space="preserve">to </w:t>
      </w:r>
      <w:r w:rsidR="00BC0ACE" w:rsidRPr="00CE39CF">
        <w:t xml:space="preserve">keep the area below the </w:t>
      </w:r>
      <w:r w:rsidR="00656BA8" w:rsidRPr="00CE39CF">
        <w:t>defined flood event</w:t>
      </w:r>
      <w:r w:rsidR="00BC0ACE" w:rsidRPr="00CE39CF">
        <w:t xml:space="preserve"> free of obstructions that could transfer flood loads to the elevated building, and use breakaway construction for any n</w:t>
      </w:r>
      <w:r w:rsidR="00C44D40">
        <w:t>on-structural building elements;</w:t>
      </w:r>
    </w:p>
    <w:p w:rsidR="00A14DBA" w:rsidRDefault="00656BA8" w:rsidP="00DE6DE4">
      <w:pPr>
        <w:pStyle w:val="QPPBulletpoint3"/>
        <w:numPr>
          <w:ilvl w:val="0"/>
          <w:numId w:val="22"/>
        </w:numPr>
      </w:pPr>
      <w:r w:rsidRPr="00CE39CF">
        <w:t>s</w:t>
      </w:r>
      <w:r w:rsidR="00A14DBA" w:rsidRPr="00CE39CF">
        <w:t>o that</w:t>
      </w:r>
      <w:r w:rsidR="00A14DBA">
        <w:t xml:space="preserve"> the use of shear walls below the </w:t>
      </w:r>
      <w:r>
        <w:t>defined flood event</w:t>
      </w:r>
      <w:r w:rsidR="00A14DBA">
        <w:t xml:space="preserve"> is minimised.</w:t>
      </w:r>
    </w:p>
    <w:p w:rsidR="00A14DBA" w:rsidRPr="00C6042E" w:rsidRDefault="00A14DBA" w:rsidP="00A14DBA">
      <w:pPr>
        <w:pStyle w:val="QPPEditorsNoteStyle1"/>
      </w:pPr>
      <w:r>
        <w:t>Note—</w:t>
      </w:r>
      <w:r w:rsidRPr="00C6042E">
        <w:t>Examples of dry</w:t>
      </w:r>
      <w:r w:rsidR="002C0418">
        <w:t xml:space="preserve"> </w:t>
      </w:r>
      <w:r w:rsidRPr="00C6042E">
        <w:t>flood-proofing methods include:</w:t>
      </w:r>
    </w:p>
    <w:p w:rsidR="00A14DBA" w:rsidRPr="00BC0ACE" w:rsidRDefault="00A14DBA" w:rsidP="00A14DBA">
      <w:pPr>
        <w:pStyle w:val="QPPEditorsnotebulletpoint1"/>
      </w:pPr>
      <w:r w:rsidRPr="00BC0ACE">
        <w:t>waterproof sealants and coatings on walls and floors</w:t>
      </w:r>
      <w:r>
        <w:t>;</w:t>
      </w:r>
    </w:p>
    <w:p w:rsidR="00A14DBA" w:rsidRDefault="00A14DBA" w:rsidP="00A14DBA">
      <w:pPr>
        <w:pStyle w:val="QPPEditorsnotebulletpoint1"/>
      </w:pPr>
      <w:r w:rsidRPr="00BC0ACE">
        <w:t>permanently installed, automatic flood shields and doors</w:t>
      </w:r>
      <w:r>
        <w:t>;</w:t>
      </w:r>
    </w:p>
    <w:p w:rsidR="00A14DBA" w:rsidRDefault="00A14DBA">
      <w:pPr>
        <w:pStyle w:val="QPPEditorsnotebulletpoint1"/>
      </w:pPr>
      <w:r w:rsidRPr="00BC0ACE">
        <w:t>install</w:t>
      </w:r>
      <w:r w:rsidR="000F0F61">
        <w:t>ing</w:t>
      </w:r>
      <w:r w:rsidRPr="00BC0ACE">
        <w:t xml:space="preserve"> backflow p</w:t>
      </w:r>
      <w:r>
        <w:t>revention valves and sump pumps</w:t>
      </w:r>
      <w:r w:rsidR="002C0418">
        <w:t>.</w:t>
      </w:r>
    </w:p>
    <w:sectPr w:rsidR="00A14DBA">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5B6" w:rsidRDefault="002665B6">
      <w:r>
        <w:separator/>
      </w:r>
    </w:p>
  </w:endnote>
  <w:endnote w:type="continuationSeparator" w:id="0">
    <w:p w:rsidR="002665B6" w:rsidRDefault="0026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938" w:rsidRDefault="005A3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47C" w:rsidRDefault="00705878" w:rsidP="009E453E">
    <w:pPr>
      <w:pStyle w:val="QPPFooter"/>
    </w:pPr>
    <w:r w:rsidRPr="00705878">
      <w:t>Schedule 6 - Planning Scheme Policies (Management of hazardous chemicals in flood affected areas)</w:t>
    </w:r>
    <w:r>
      <w:ptab w:relativeTo="margin" w:alignment="right" w:leader="none"/>
    </w:r>
    <w:r w:rsidRPr="00705878">
      <w:t xml:space="preserve">Effective </w:t>
    </w:r>
    <w:r w:rsidR="005A3938">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938" w:rsidRDefault="005A39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5B6" w:rsidRDefault="002665B6">
      <w:r>
        <w:separator/>
      </w:r>
    </w:p>
  </w:footnote>
  <w:footnote w:type="continuationSeparator" w:id="0">
    <w:p w:rsidR="002665B6" w:rsidRDefault="0026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26F" w:rsidRDefault="00044E1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8089"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938" w:rsidRDefault="005A39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26F" w:rsidRDefault="00044E1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8088"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32"/>
  </w:num>
  <w:num w:numId="6">
    <w:abstractNumId w:val="29"/>
  </w:num>
  <w:num w:numId="7">
    <w:abstractNumId w:val="15"/>
  </w:num>
  <w:num w:numId="8">
    <w:abstractNumId w:val="22"/>
  </w:num>
  <w:num w:numId="9">
    <w:abstractNumId w:val="25"/>
  </w:num>
  <w:num w:numId="10">
    <w:abstractNumId w:val="12"/>
  </w:num>
  <w:num w:numId="11">
    <w:abstractNumId w:val="15"/>
    <w:lvlOverride w:ilvl="0">
      <w:startOverride w:val="1"/>
    </w:lvlOverride>
  </w:num>
  <w:num w:numId="12">
    <w:abstractNumId w:val="15"/>
    <w:lvlOverride w:ilvl="0">
      <w:startOverride w:val="1"/>
    </w:lvlOverride>
  </w:num>
  <w:num w:numId="13">
    <w:abstractNumId w:val="10"/>
    <w:lvlOverride w:ilvl="0">
      <w:startOverride w:val="1"/>
    </w:lvlOverride>
  </w:num>
  <w:num w:numId="14">
    <w:abstractNumId w:val="16"/>
    <w:lvlOverride w:ilvl="0">
      <w:startOverride w:val="1"/>
    </w:lvlOverride>
  </w:num>
  <w:num w:numId="15">
    <w:abstractNumId w:val="15"/>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0"/>
    <w:lvlOverride w:ilvl="0">
      <w:startOverride w:val="1"/>
    </w:lvlOverride>
  </w:num>
  <w:num w:numId="23">
    <w:abstractNumId w:val="18"/>
  </w:num>
  <w:num w:numId="24">
    <w:abstractNumId w:val="19"/>
  </w:num>
  <w:num w:numId="25">
    <w:abstractNumId w:val="11"/>
  </w:num>
  <w:num w:numId="26">
    <w:abstractNumId w:val="3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lvlOverride w:ilvl="0">
      <w:startOverride w:val="1"/>
    </w:lvlOverride>
  </w:num>
  <w:num w:numId="38">
    <w:abstractNumId w:val="22"/>
    <w:lvlOverride w:ilvl="0">
      <w:startOverride w:val="1"/>
    </w:lvlOverride>
  </w:num>
  <w:num w:numId="39">
    <w:abstractNumId w:val="35"/>
  </w:num>
  <w:num w:numId="40">
    <w:abstractNumId w:val="20"/>
  </w:num>
  <w:num w:numId="41">
    <w:abstractNumId w:val="17"/>
  </w:num>
  <w:num w:numId="42">
    <w:abstractNumId w:val="34"/>
  </w:num>
  <w:num w:numId="43">
    <w:abstractNumId w:val="14"/>
  </w:num>
  <w:num w:numId="44">
    <w:abstractNumId w:val="36"/>
  </w:num>
  <w:num w:numId="45">
    <w:abstractNumId w:val="13"/>
  </w:num>
  <w:num w:numId="46">
    <w:abstractNumId w:val="26"/>
  </w:num>
  <w:num w:numId="47">
    <w:abstractNumId w:val="21"/>
  </w:num>
  <w:num w:numId="48">
    <w:abstractNumId w:val="23"/>
  </w:num>
  <w:num w:numId="49">
    <w:abstractNumId w:val="27"/>
  </w:num>
  <w:num w:numId="50">
    <w:abstractNumId w:val="27"/>
    <w:lvlOverride w:ilvl="0">
      <w:startOverride w:val="1"/>
    </w:lvlOverride>
  </w:num>
  <w:num w:numId="51">
    <w:abstractNumId w:val="31"/>
  </w:num>
  <w:num w:numId="52">
    <w:abstractNumId w:val="30"/>
  </w:num>
  <w:num w:numId="53">
    <w:abstractNumId w:val="15"/>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16"/>
  </w:num>
  <w:num w:numId="57">
    <w:abstractNumId w:val="16"/>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Full" w:cryptAlgorithmClass="hash" w:cryptAlgorithmType="typeAny" w:cryptAlgorithmSid="4" w:cryptSpinCount="100000" w:hash="g3b/52+0Riv5EmQwwoQIt8O8FGg=" w:salt="wURy3k16QQS87qAreL+I7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ACE"/>
    <w:rsid w:val="000022F2"/>
    <w:rsid w:val="00012447"/>
    <w:rsid w:val="00012E61"/>
    <w:rsid w:val="00023BD1"/>
    <w:rsid w:val="00032172"/>
    <w:rsid w:val="00033FB3"/>
    <w:rsid w:val="00044711"/>
    <w:rsid w:val="00044E1A"/>
    <w:rsid w:val="00047B99"/>
    <w:rsid w:val="00060A09"/>
    <w:rsid w:val="000660F2"/>
    <w:rsid w:val="00067955"/>
    <w:rsid w:val="000703B0"/>
    <w:rsid w:val="000819DA"/>
    <w:rsid w:val="00085632"/>
    <w:rsid w:val="000918AE"/>
    <w:rsid w:val="000A60D3"/>
    <w:rsid w:val="000A75BB"/>
    <w:rsid w:val="000B5B9F"/>
    <w:rsid w:val="000B7F0B"/>
    <w:rsid w:val="000C041B"/>
    <w:rsid w:val="000C2924"/>
    <w:rsid w:val="000C4298"/>
    <w:rsid w:val="000C69F8"/>
    <w:rsid w:val="000D0F35"/>
    <w:rsid w:val="000D2BDE"/>
    <w:rsid w:val="000D49AF"/>
    <w:rsid w:val="000E15DC"/>
    <w:rsid w:val="000E7574"/>
    <w:rsid w:val="000F0F61"/>
    <w:rsid w:val="000F695A"/>
    <w:rsid w:val="0010092C"/>
    <w:rsid w:val="00100C87"/>
    <w:rsid w:val="00105D3E"/>
    <w:rsid w:val="00106BAC"/>
    <w:rsid w:val="001303F9"/>
    <w:rsid w:val="00132617"/>
    <w:rsid w:val="00133FB6"/>
    <w:rsid w:val="001409B0"/>
    <w:rsid w:val="00145039"/>
    <w:rsid w:val="001564EC"/>
    <w:rsid w:val="00160318"/>
    <w:rsid w:val="00164875"/>
    <w:rsid w:val="00190F73"/>
    <w:rsid w:val="001A2A16"/>
    <w:rsid w:val="001B3A11"/>
    <w:rsid w:val="001C0137"/>
    <w:rsid w:val="001C60E8"/>
    <w:rsid w:val="001C75C9"/>
    <w:rsid w:val="001D3F79"/>
    <w:rsid w:val="001E1754"/>
    <w:rsid w:val="001E2F5A"/>
    <w:rsid w:val="001E49C1"/>
    <w:rsid w:val="001E4C30"/>
    <w:rsid w:val="001F3904"/>
    <w:rsid w:val="001F465A"/>
    <w:rsid w:val="001F4BB6"/>
    <w:rsid w:val="001F6334"/>
    <w:rsid w:val="00213FA1"/>
    <w:rsid w:val="002360E0"/>
    <w:rsid w:val="002426F4"/>
    <w:rsid w:val="00245FBC"/>
    <w:rsid w:val="00246C6D"/>
    <w:rsid w:val="00252C4D"/>
    <w:rsid w:val="00255113"/>
    <w:rsid w:val="00261E75"/>
    <w:rsid w:val="0026538C"/>
    <w:rsid w:val="002665B6"/>
    <w:rsid w:val="00282E79"/>
    <w:rsid w:val="002926C4"/>
    <w:rsid w:val="00293C0A"/>
    <w:rsid w:val="002951F1"/>
    <w:rsid w:val="002B2512"/>
    <w:rsid w:val="002C0418"/>
    <w:rsid w:val="002D08D1"/>
    <w:rsid w:val="002D0DB4"/>
    <w:rsid w:val="002D4D7E"/>
    <w:rsid w:val="002E3311"/>
    <w:rsid w:val="002E7FCA"/>
    <w:rsid w:val="002F2BEB"/>
    <w:rsid w:val="002F37A0"/>
    <w:rsid w:val="002F5FC4"/>
    <w:rsid w:val="00317285"/>
    <w:rsid w:val="0033672C"/>
    <w:rsid w:val="00347B27"/>
    <w:rsid w:val="00360837"/>
    <w:rsid w:val="00373E7E"/>
    <w:rsid w:val="00374FBB"/>
    <w:rsid w:val="00377B26"/>
    <w:rsid w:val="003814EC"/>
    <w:rsid w:val="0038531D"/>
    <w:rsid w:val="003859F0"/>
    <w:rsid w:val="00390463"/>
    <w:rsid w:val="00391238"/>
    <w:rsid w:val="003A2A1B"/>
    <w:rsid w:val="003B2384"/>
    <w:rsid w:val="003B7455"/>
    <w:rsid w:val="003F442A"/>
    <w:rsid w:val="003F7A99"/>
    <w:rsid w:val="00407674"/>
    <w:rsid w:val="0041091D"/>
    <w:rsid w:val="00413EB5"/>
    <w:rsid w:val="00416247"/>
    <w:rsid w:val="00440744"/>
    <w:rsid w:val="0044284D"/>
    <w:rsid w:val="004429B4"/>
    <w:rsid w:val="00445777"/>
    <w:rsid w:val="0044778A"/>
    <w:rsid w:val="00452B49"/>
    <w:rsid w:val="00460750"/>
    <w:rsid w:val="004745F4"/>
    <w:rsid w:val="00477307"/>
    <w:rsid w:val="004807B9"/>
    <w:rsid w:val="00484557"/>
    <w:rsid w:val="0048652E"/>
    <w:rsid w:val="00490054"/>
    <w:rsid w:val="004A0B5B"/>
    <w:rsid w:val="004A2808"/>
    <w:rsid w:val="004A438C"/>
    <w:rsid w:val="004B0C00"/>
    <w:rsid w:val="004B4E01"/>
    <w:rsid w:val="004B4EB9"/>
    <w:rsid w:val="004C122F"/>
    <w:rsid w:val="004C63CE"/>
    <w:rsid w:val="004D0365"/>
    <w:rsid w:val="004D6821"/>
    <w:rsid w:val="004E1BAB"/>
    <w:rsid w:val="004E345C"/>
    <w:rsid w:val="004E7A52"/>
    <w:rsid w:val="004F08CB"/>
    <w:rsid w:val="005007FB"/>
    <w:rsid w:val="00502C50"/>
    <w:rsid w:val="00506688"/>
    <w:rsid w:val="00532AFF"/>
    <w:rsid w:val="00540B36"/>
    <w:rsid w:val="0054275E"/>
    <w:rsid w:val="00544F9B"/>
    <w:rsid w:val="00547FDA"/>
    <w:rsid w:val="00557FA1"/>
    <w:rsid w:val="00562056"/>
    <w:rsid w:val="00562D18"/>
    <w:rsid w:val="005643E8"/>
    <w:rsid w:val="00565D21"/>
    <w:rsid w:val="00567093"/>
    <w:rsid w:val="00572E0F"/>
    <w:rsid w:val="00575951"/>
    <w:rsid w:val="00591D80"/>
    <w:rsid w:val="0059274F"/>
    <w:rsid w:val="005A13B4"/>
    <w:rsid w:val="005A1B09"/>
    <w:rsid w:val="005A3938"/>
    <w:rsid w:val="005B0904"/>
    <w:rsid w:val="005B5C01"/>
    <w:rsid w:val="005C02C9"/>
    <w:rsid w:val="005C0B1E"/>
    <w:rsid w:val="005C66DE"/>
    <w:rsid w:val="005D33D7"/>
    <w:rsid w:val="005E0F6E"/>
    <w:rsid w:val="005E6186"/>
    <w:rsid w:val="005F1A5D"/>
    <w:rsid w:val="005F39CF"/>
    <w:rsid w:val="005F7BBE"/>
    <w:rsid w:val="0060042C"/>
    <w:rsid w:val="00606186"/>
    <w:rsid w:val="00606267"/>
    <w:rsid w:val="006062BD"/>
    <w:rsid w:val="00623AA2"/>
    <w:rsid w:val="006251EC"/>
    <w:rsid w:val="006252CC"/>
    <w:rsid w:val="00627860"/>
    <w:rsid w:val="0063123C"/>
    <w:rsid w:val="0063717C"/>
    <w:rsid w:val="00643813"/>
    <w:rsid w:val="0064436D"/>
    <w:rsid w:val="00651D8C"/>
    <w:rsid w:val="006542E8"/>
    <w:rsid w:val="006563AA"/>
    <w:rsid w:val="00656BA8"/>
    <w:rsid w:val="00656ED8"/>
    <w:rsid w:val="00660717"/>
    <w:rsid w:val="00662606"/>
    <w:rsid w:val="0066622E"/>
    <w:rsid w:val="006676B7"/>
    <w:rsid w:val="00685529"/>
    <w:rsid w:val="006A1860"/>
    <w:rsid w:val="006A566A"/>
    <w:rsid w:val="006A7ADE"/>
    <w:rsid w:val="006B4F1B"/>
    <w:rsid w:val="006B4F63"/>
    <w:rsid w:val="006C0D29"/>
    <w:rsid w:val="006C7291"/>
    <w:rsid w:val="006E41CC"/>
    <w:rsid w:val="006F1568"/>
    <w:rsid w:val="006F3421"/>
    <w:rsid w:val="006F5117"/>
    <w:rsid w:val="0070457B"/>
    <w:rsid w:val="0070486B"/>
    <w:rsid w:val="00705878"/>
    <w:rsid w:val="00712685"/>
    <w:rsid w:val="007153A4"/>
    <w:rsid w:val="00721145"/>
    <w:rsid w:val="00725357"/>
    <w:rsid w:val="0073014F"/>
    <w:rsid w:val="00731E62"/>
    <w:rsid w:val="00736ADF"/>
    <w:rsid w:val="00743A6E"/>
    <w:rsid w:val="0075037B"/>
    <w:rsid w:val="007561E1"/>
    <w:rsid w:val="00760462"/>
    <w:rsid w:val="00762CA1"/>
    <w:rsid w:val="00764196"/>
    <w:rsid w:val="00766177"/>
    <w:rsid w:val="00772E40"/>
    <w:rsid w:val="00781D1A"/>
    <w:rsid w:val="007825C2"/>
    <w:rsid w:val="00784277"/>
    <w:rsid w:val="007845E1"/>
    <w:rsid w:val="007853D4"/>
    <w:rsid w:val="00787E36"/>
    <w:rsid w:val="00792054"/>
    <w:rsid w:val="00792982"/>
    <w:rsid w:val="007A2F83"/>
    <w:rsid w:val="007B208B"/>
    <w:rsid w:val="007B3DF2"/>
    <w:rsid w:val="007B7B27"/>
    <w:rsid w:val="007C5520"/>
    <w:rsid w:val="007C7ECD"/>
    <w:rsid w:val="007D14B7"/>
    <w:rsid w:val="007D3AE5"/>
    <w:rsid w:val="007D7A4D"/>
    <w:rsid w:val="007E35E4"/>
    <w:rsid w:val="007F437D"/>
    <w:rsid w:val="007F6793"/>
    <w:rsid w:val="00807245"/>
    <w:rsid w:val="0081159C"/>
    <w:rsid w:val="00824B75"/>
    <w:rsid w:val="00826EC8"/>
    <w:rsid w:val="008278F1"/>
    <w:rsid w:val="00833D0F"/>
    <w:rsid w:val="008412B0"/>
    <w:rsid w:val="00842E05"/>
    <w:rsid w:val="00843C1A"/>
    <w:rsid w:val="00847293"/>
    <w:rsid w:val="0085087F"/>
    <w:rsid w:val="00861A1D"/>
    <w:rsid w:val="00874A66"/>
    <w:rsid w:val="008A580A"/>
    <w:rsid w:val="008B1D5C"/>
    <w:rsid w:val="008C1F3A"/>
    <w:rsid w:val="008C3FDD"/>
    <w:rsid w:val="008C5D9A"/>
    <w:rsid w:val="008D520C"/>
    <w:rsid w:val="00912BD7"/>
    <w:rsid w:val="009240A1"/>
    <w:rsid w:val="00925B44"/>
    <w:rsid w:val="00927A54"/>
    <w:rsid w:val="0093245D"/>
    <w:rsid w:val="0093320C"/>
    <w:rsid w:val="0094496A"/>
    <w:rsid w:val="0095075A"/>
    <w:rsid w:val="00952843"/>
    <w:rsid w:val="00957D0B"/>
    <w:rsid w:val="009610A0"/>
    <w:rsid w:val="00961D98"/>
    <w:rsid w:val="00962F9D"/>
    <w:rsid w:val="009657D1"/>
    <w:rsid w:val="0096695C"/>
    <w:rsid w:val="00971695"/>
    <w:rsid w:val="009720F6"/>
    <w:rsid w:val="009729C3"/>
    <w:rsid w:val="00972FDD"/>
    <w:rsid w:val="009742FC"/>
    <w:rsid w:val="00982415"/>
    <w:rsid w:val="009947F9"/>
    <w:rsid w:val="009952D3"/>
    <w:rsid w:val="00995873"/>
    <w:rsid w:val="00996C1C"/>
    <w:rsid w:val="00997D43"/>
    <w:rsid w:val="00997F29"/>
    <w:rsid w:val="009A2363"/>
    <w:rsid w:val="009A7710"/>
    <w:rsid w:val="009B5436"/>
    <w:rsid w:val="009D13D3"/>
    <w:rsid w:val="009D1B91"/>
    <w:rsid w:val="009E453E"/>
    <w:rsid w:val="009F3C14"/>
    <w:rsid w:val="009F7594"/>
    <w:rsid w:val="00A02454"/>
    <w:rsid w:val="00A038C7"/>
    <w:rsid w:val="00A14DBA"/>
    <w:rsid w:val="00A15E10"/>
    <w:rsid w:val="00A2126F"/>
    <w:rsid w:val="00A24AA8"/>
    <w:rsid w:val="00A32E28"/>
    <w:rsid w:val="00A362E6"/>
    <w:rsid w:val="00A41C63"/>
    <w:rsid w:val="00A55FE3"/>
    <w:rsid w:val="00A5712B"/>
    <w:rsid w:val="00A579DD"/>
    <w:rsid w:val="00A61573"/>
    <w:rsid w:val="00A7127A"/>
    <w:rsid w:val="00A8104E"/>
    <w:rsid w:val="00A83DEC"/>
    <w:rsid w:val="00A85017"/>
    <w:rsid w:val="00A86714"/>
    <w:rsid w:val="00AA3884"/>
    <w:rsid w:val="00AA39D8"/>
    <w:rsid w:val="00AC1D49"/>
    <w:rsid w:val="00AC5314"/>
    <w:rsid w:val="00AC7D33"/>
    <w:rsid w:val="00AD0815"/>
    <w:rsid w:val="00AD2B4E"/>
    <w:rsid w:val="00AE6335"/>
    <w:rsid w:val="00AF7872"/>
    <w:rsid w:val="00B03375"/>
    <w:rsid w:val="00B1174B"/>
    <w:rsid w:val="00B17199"/>
    <w:rsid w:val="00B1747C"/>
    <w:rsid w:val="00B417CB"/>
    <w:rsid w:val="00B42BCF"/>
    <w:rsid w:val="00B45E63"/>
    <w:rsid w:val="00B46E08"/>
    <w:rsid w:val="00B47815"/>
    <w:rsid w:val="00B505F8"/>
    <w:rsid w:val="00B55D2E"/>
    <w:rsid w:val="00B60BC9"/>
    <w:rsid w:val="00B77351"/>
    <w:rsid w:val="00B800AD"/>
    <w:rsid w:val="00B87B34"/>
    <w:rsid w:val="00BA2E5C"/>
    <w:rsid w:val="00BA2E85"/>
    <w:rsid w:val="00BB0D7A"/>
    <w:rsid w:val="00BB577C"/>
    <w:rsid w:val="00BB6945"/>
    <w:rsid w:val="00BC0ACE"/>
    <w:rsid w:val="00BC0DCD"/>
    <w:rsid w:val="00BD1A7E"/>
    <w:rsid w:val="00BD228E"/>
    <w:rsid w:val="00BD71F4"/>
    <w:rsid w:val="00BF01F0"/>
    <w:rsid w:val="00BF55A9"/>
    <w:rsid w:val="00BF6A6C"/>
    <w:rsid w:val="00C0116B"/>
    <w:rsid w:val="00C11784"/>
    <w:rsid w:val="00C1588C"/>
    <w:rsid w:val="00C17579"/>
    <w:rsid w:val="00C238BB"/>
    <w:rsid w:val="00C25C1C"/>
    <w:rsid w:val="00C31314"/>
    <w:rsid w:val="00C31EFB"/>
    <w:rsid w:val="00C35630"/>
    <w:rsid w:val="00C4018A"/>
    <w:rsid w:val="00C4052D"/>
    <w:rsid w:val="00C43093"/>
    <w:rsid w:val="00C44D40"/>
    <w:rsid w:val="00C46A14"/>
    <w:rsid w:val="00C53737"/>
    <w:rsid w:val="00C53EB2"/>
    <w:rsid w:val="00C6042E"/>
    <w:rsid w:val="00C74C66"/>
    <w:rsid w:val="00C775B7"/>
    <w:rsid w:val="00C8428D"/>
    <w:rsid w:val="00C86E1B"/>
    <w:rsid w:val="00C90AA7"/>
    <w:rsid w:val="00C92863"/>
    <w:rsid w:val="00C93802"/>
    <w:rsid w:val="00CB07D8"/>
    <w:rsid w:val="00CB0D41"/>
    <w:rsid w:val="00CB2E90"/>
    <w:rsid w:val="00CC0804"/>
    <w:rsid w:val="00CC28A5"/>
    <w:rsid w:val="00CC5A8D"/>
    <w:rsid w:val="00CD03E0"/>
    <w:rsid w:val="00CE39CF"/>
    <w:rsid w:val="00D23DF0"/>
    <w:rsid w:val="00D2678F"/>
    <w:rsid w:val="00D36263"/>
    <w:rsid w:val="00D4027F"/>
    <w:rsid w:val="00D417C5"/>
    <w:rsid w:val="00D52995"/>
    <w:rsid w:val="00D532D8"/>
    <w:rsid w:val="00D5404C"/>
    <w:rsid w:val="00D61A3F"/>
    <w:rsid w:val="00D66E09"/>
    <w:rsid w:val="00D72580"/>
    <w:rsid w:val="00D75084"/>
    <w:rsid w:val="00D76F7E"/>
    <w:rsid w:val="00D86904"/>
    <w:rsid w:val="00D9478A"/>
    <w:rsid w:val="00D97A53"/>
    <w:rsid w:val="00DA4ED6"/>
    <w:rsid w:val="00DB7D73"/>
    <w:rsid w:val="00DC11C3"/>
    <w:rsid w:val="00DD0273"/>
    <w:rsid w:val="00DD17DA"/>
    <w:rsid w:val="00DD1F50"/>
    <w:rsid w:val="00DD2CD5"/>
    <w:rsid w:val="00DD3B8F"/>
    <w:rsid w:val="00DD44D4"/>
    <w:rsid w:val="00DD5953"/>
    <w:rsid w:val="00DE0C15"/>
    <w:rsid w:val="00DE278A"/>
    <w:rsid w:val="00DE2AF8"/>
    <w:rsid w:val="00DE5C8A"/>
    <w:rsid w:val="00DE6DE4"/>
    <w:rsid w:val="00DE7B1F"/>
    <w:rsid w:val="00DF2A45"/>
    <w:rsid w:val="00E0128C"/>
    <w:rsid w:val="00E1150C"/>
    <w:rsid w:val="00E14C22"/>
    <w:rsid w:val="00E240D5"/>
    <w:rsid w:val="00E30BE8"/>
    <w:rsid w:val="00E31B04"/>
    <w:rsid w:val="00E35F4D"/>
    <w:rsid w:val="00E37BD0"/>
    <w:rsid w:val="00E446E6"/>
    <w:rsid w:val="00E45347"/>
    <w:rsid w:val="00E45C84"/>
    <w:rsid w:val="00E46EC9"/>
    <w:rsid w:val="00E50643"/>
    <w:rsid w:val="00E6293A"/>
    <w:rsid w:val="00E66886"/>
    <w:rsid w:val="00E715E6"/>
    <w:rsid w:val="00E743B8"/>
    <w:rsid w:val="00E75079"/>
    <w:rsid w:val="00E7716F"/>
    <w:rsid w:val="00E82203"/>
    <w:rsid w:val="00E92181"/>
    <w:rsid w:val="00EA5614"/>
    <w:rsid w:val="00EB13A1"/>
    <w:rsid w:val="00EB3992"/>
    <w:rsid w:val="00EB7A7A"/>
    <w:rsid w:val="00EE433C"/>
    <w:rsid w:val="00EF3DCA"/>
    <w:rsid w:val="00EF7BB4"/>
    <w:rsid w:val="00F01BF2"/>
    <w:rsid w:val="00F028A5"/>
    <w:rsid w:val="00F073BD"/>
    <w:rsid w:val="00F23DEC"/>
    <w:rsid w:val="00F35A00"/>
    <w:rsid w:val="00F3790C"/>
    <w:rsid w:val="00F50A3A"/>
    <w:rsid w:val="00F5188F"/>
    <w:rsid w:val="00F55B34"/>
    <w:rsid w:val="00F63E10"/>
    <w:rsid w:val="00F938E1"/>
    <w:rsid w:val="00FA1F22"/>
    <w:rsid w:val="00FB3C1A"/>
    <w:rsid w:val="00FC4613"/>
    <w:rsid w:val="00FE176E"/>
    <w:rsid w:val="00FE37C8"/>
    <w:rsid w:val="00FE53A8"/>
    <w:rsid w:val="00FF0C97"/>
    <w:rsid w:val="00FF43CD"/>
    <w:rsid w:val="00FF63A8"/>
    <w:rsid w:val="00FF7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602BFBB-2190-41AB-BC51-594DD01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044E1A"/>
    <w:rPr>
      <w:rFonts w:ascii="Arial" w:hAnsi="Arial"/>
      <w:szCs w:val="24"/>
    </w:rPr>
  </w:style>
  <w:style w:type="paragraph" w:styleId="Heading1">
    <w:name w:val="heading 1"/>
    <w:basedOn w:val="Normal"/>
    <w:next w:val="Normal"/>
    <w:qFormat/>
    <w:locked/>
    <w:rsid w:val="00FF7B41"/>
    <w:pPr>
      <w:keepNext/>
      <w:spacing w:before="240" w:after="60"/>
      <w:outlineLvl w:val="0"/>
    </w:pPr>
    <w:rPr>
      <w:rFonts w:cs="Arial"/>
      <w:b/>
      <w:bCs/>
      <w:kern w:val="32"/>
      <w:sz w:val="32"/>
      <w:szCs w:val="32"/>
    </w:rPr>
  </w:style>
  <w:style w:type="paragraph" w:styleId="Heading2">
    <w:name w:val="heading 2"/>
    <w:basedOn w:val="Normal"/>
    <w:next w:val="Normal"/>
    <w:qFormat/>
    <w:locked/>
    <w:rsid w:val="00FF7B41"/>
    <w:pPr>
      <w:keepNext/>
      <w:spacing w:before="240" w:after="60"/>
      <w:outlineLvl w:val="1"/>
    </w:pPr>
    <w:rPr>
      <w:rFonts w:cs="Arial"/>
      <w:b/>
      <w:bCs/>
      <w:i/>
      <w:iCs/>
      <w:sz w:val="28"/>
      <w:szCs w:val="28"/>
    </w:rPr>
  </w:style>
  <w:style w:type="paragraph" w:styleId="Heading3">
    <w:name w:val="heading 3"/>
    <w:basedOn w:val="Normal"/>
    <w:next w:val="Normal"/>
    <w:qFormat/>
    <w:locked/>
    <w:rsid w:val="00FF7B41"/>
    <w:pPr>
      <w:keepNext/>
      <w:spacing w:before="240" w:after="60"/>
      <w:outlineLvl w:val="2"/>
    </w:pPr>
    <w:rPr>
      <w:rFonts w:cs="Arial"/>
      <w:b/>
      <w:bCs/>
      <w:sz w:val="26"/>
      <w:szCs w:val="26"/>
    </w:rPr>
  </w:style>
  <w:style w:type="paragraph" w:styleId="Heading4">
    <w:name w:val="heading 4"/>
    <w:basedOn w:val="Normal"/>
    <w:next w:val="Normal"/>
    <w:qFormat/>
    <w:locked/>
    <w:rsid w:val="00FF7B41"/>
    <w:pPr>
      <w:keepNext/>
      <w:spacing w:before="240" w:after="60"/>
      <w:outlineLvl w:val="3"/>
    </w:pPr>
    <w:rPr>
      <w:b/>
      <w:bCs/>
      <w:sz w:val="28"/>
      <w:szCs w:val="28"/>
    </w:rPr>
  </w:style>
  <w:style w:type="paragraph" w:styleId="Heading5">
    <w:name w:val="heading 5"/>
    <w:basedOn w:val="Normal"/>
    <w:next w:val="Normal"/>
    <w:qFormat/>
    <w:locked/>
    <w:rsid w:val="00FF7B41"/>
    <w:pPr>
      <w:spacing w:before="240" w:after="60"/>
      <w:outlineLvl w:val="4"/>
    </w:pPr>
    <w:rPr>
      <w:b/>
      <w:bCs/>
      <w:i/>
      <w:iCs/>
      <w:sz w:val="26"/>
      <w:szCs w:val="26"/>
    </w:rPr>
  </w:style>
  <w:style w:type="paragraph" w:styleId="Heading6">
    <w:name w:val="heading 6"/>
    <w:basedOn w:val="Normal"/>
    <w:next w:val="Normal"/>
    <w:qFormat/>
    <w:locked/>
    <w:rsid w:val="00FF7B41"/>
    <w:pPr>
      <w:spacing w:before="240" w:after="60"/>
      <w:outlineLvl w:val="5"/>
    </w:pPr>
    <w:rPr>
      <w:b/>
      <w:bCs/>
      <w:sz w:val="22"/>
      <w:szCs w:val="22"/>
    </w:rPr>
  </w:style>
  <w:style w:type="paragraph" w:styleId="Heading7">
    <w:name w:val="heading 7"/>
    <w:basedOn w:val="Normal"/>
    <w:next w:val="Normal"/>
    <w:qFormat/>
    <w:locked/>
    <w:rsid w:val="00FF7B41"/>
    <w:pPr>
      <w:spacing w:before="240" w:after="60"/>
      <w:outlineLvl w:val="6"/>
    </w:pPr>
  </w:style>
  <w:style w:type="paragraph" w:styleId="Heading8">
    <w:name w:val="heading 8"/>
    <w:basedOn w:val="Normal"/>
    <w:next w:val="Normal"/>
    <w:qFormat/>
    <w:locked/>
    <w:rsid w:val="00FF7B41"/>
    <w:pPr>
      <w:spacing w:before="240" w:after="60"/>
      <w:outlineLvl w:val="7"/>
    </w:pPr>
    <w:rPr>
      <w:i/>
      <w:iCs/>
    </w:rPr>
  </w:style>
  <w:style w:type="paragraph" w:styleId="Heading9">
    <w:name w:val="heading 9"/>
    <w:basedOn w:val="Normal"/>
    <w:next w:val="Normal"/>
    <w:qFormat/>
    <w:locked/>
    <w:rsid w:val="00FF7B41"/>
    <w:pPr>
      <w:spacing w:before="240" w:after="60"/>
      <w:outlineLvl w:val="8"/>
    </w:pPr>
    <w:rPr>
      <w:rFonts w:cs="Arial"/>
      <w:sz w:val="22"/>
      <w:szCs w:val="22"/>
    </w:rPr>
  </w:style>
  <w:style w:type="character" w:default="1" w:styleId="DefaultParagraphFont">
    <w:name w:val="Default Paragraph Font"/>
    <w:uiPriority w:val="1"/>
    <w:semiHidden/>
    <w:unhideWhenUsed/>
    <w:rsid w:val="00044E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4E1A"/>
  </w:style>
  <w:style w:type="table" w:styleId="TableGrid">
    <w:name w:val="Table Grid"/>
    <w:basedOn w:val="TableNormal"/>
    <w:locked/>
    <w:rsid w:val="00FF7B4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044E1A"/>
    <w:pPr>
      <w:numPr>
        <w:numId w:val="6"/>
      </w:numPr>
    </w:pPr>
    <w:rPr>
      <w:rFonts w:cs="Arial"/>
      <w:szCs w:val="20"/>
      <w:lang w:eastAsia="en-US"/>
    </w:rPr>
  </w:style>
  <w:style w:type="paragraph" w:customStyle="1" w:styleId="QPPHeading1">
    <w:name w:val="QPP Heading 1"/>
    <w:basedOn w:val="Heading1"/>
    <w:autoRedefine/>
    <w:rsid w:val="00044E1A"/>
    <w:pPr>
      <w:spacing w:before="100" w:after="200"/>
      <w:ind w:left="851" w:hanging="851"/>
    </w:pPr>
  </w:style>
  <w:style w:type="paragraph" w:customStyle="1" w:styleId="QPPBulletpoint3">
    <w:name w:val="QPP Bullet point 3"/>
    <w:basedOn w:val="Normal"/>
    <w:rsid w:val="00044E1A"/>
    <w:pPr>
      <w:numPr>
        <w:numId w:val="4"/>
      </w:numPr>
      <w:tabs>
        <w:tab w:val="left" w:pos="1701"/>
      </w:tabs>
    </w:pPr>
    <w:rPr>
      <w:rFonts w:cs="Arial"/>
      <w:szCs w:val="20"/>
      <w:lang w:eastAsia="en-US"/>
    </w:rPr>
  </w:style>
  <w:style w:type="paragraph" w:customStyle="1" w:styleId="QPPTableTextBold">
    <w:name w:val="QPP Table Text Bold"/>
    <w:basedOn w:val="QPPTableTextBody"/>
    <w:rsid w:val="00044E1A"/>
    <w:rPr>
      <w:b/>
    </w:rPr>
  </w:style>
  <w:style w:type="paragraph" w:customStyle="1" w:styleId="QPPTableTextBody">
    <w:name w:val="QPP Table Text Body"/>
    <w:basedOn w:val="QPPBodytext"/>
    <w:link w:val="QPPTableTextBodyChar"/>
    <w:autoRedefine/>
    <w:rsid w:val="00044E1A"/>
    <w:pPr>
      <w:spacing w:before="60" w:after="60"/>
    </w:pPr>
  </w:style>
  <w:style w:type="paragraph" w:customStyle="1" w:styleId="QPPBodytext">
    <w:name w:val="QPP Body text"/>
    <w:basedOn w:val="Normal"/>
    <w:link w:val="QPPBodytextChar"/>
    <w:rsid w:val="00044E1A"/>
    <w:pPr>
      <w:autoSpaceDE w:val="0"/>
      <w:autoSpaceDN w:val="0"/>
      <w:adjustRightInd w:val="0"/>
    </w:pPr>
    <w:rPr>
      <w:rFonts w:cs="Arial"/>
      <w:color w:val="000000"/>
      <w:szCs w:val="20"/>
    </w:rPr>
  </w:style>
  <w:style w:type="character" w:customStyle="1" w:styleId="QPPBodytextChar">
    <w:name w:val="QPP Body text Char"/>
    <w:link w:val="QPPBodytext"/>
    <w:rsid w:val="00FF7B41"/>
    <w:rPr>
      <w:rFonts w:ascii="Arial" w:hAnsi="Arial" w:cs="Arial"/>
      <w:color w:val="000000"/>
    </w:rPr>
  </w:style>
  <w:style w:type="paragraph" w:customStyle="1" w:styleId="QPPBulletpoint2">
    <w:name w:val="QPP Bullet point 2"/>
    <w:basedOn w:val="Normal"/>
    <w:rsid w:val="00044E1A"/>
    <w:pPr>
      <w:numPr>
        <w:numId w:val="7"/>
      </w:numPr>
    </w:pPr>
    <w:rPr>
      <w:rFonts w:cs="Arial"/>
      <w:szCs w:val="20"/>
      <w:lang w:eastAsia="en-US"/>
    </w:rPr>
  </w:style>
  <w:style w:type="paragraph" w:customStyle="1" w:styleId="QPPTableHeadingStyle1">
    <w:name w:val="QPP Table Heading Style 1"/>
    <w:basedOn w:val="QPPHeading4"/>
    <w:rsid w:val="00044E1A"/>
    <w:pPr>
      <w:spacing w:after="0"/>
      <w:ind w:left="0" w:firstLine="0"/>
    </w:pPr>
  </w:style>
  <w:style w:type="paragraph" w:customStyle="1" w:styleId="QPPHeading4">
    <w:name w:val="QPP Heading 4"/>
    <w:basedOn w:val="Normal"/>
    <w:link w:val="QPPHeading4Char"/>
    <w:autoRedefine/>
    <w:rsid w:val="00044E1A"/>
    <w:pPr>
      <w:keepNext/>
      <w:spacing w:before="100" w:after="200"/>
      <w:ind w:left="851" w:hanging="851"/>
      <w:outlineLvl w:val="2"/>
    </w:pPr>
    <w:rPr>
      <w:rFonts w:cs="Arial"/>
      <w:b/>
      <w:bCs/>
      <w:szCs w:val="26"/>
    </w:rPr>
  </w:style>
  <w:style w:type="paragraph" w:customStyle="1" w:styleId="QPPHeading2">
    <w:name w:val="QPP Heading 2"/>
    <w:basedOn w:val="Normal"/>
    <w:autoRedefine/>
    <w:rsid w:val="00044E1A"/>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044E1A"/>
    <w:rPr>
      <w:i/>
      <w:iCs/>
    </w:rPr>
  </w:style>
  <w:style w:type="paragraph" w:customStyle="1" w:styleId="QPPEditorsNoteStyle1">
    <w:name w:val="QPP Editor's Note Style 1"/>
    <w:basedOn w:val="Normal"/>
    <w:next w:val="QPPBodytext"/>
    <w:link w:val="QPPEditorsNoteStyle1Char"/>
    <w:rsid w:val="00044E1A"/>
    <w:pPr>
      <w:spacing w:before="100" w:beforeAutospacing="1" w:after="100" w:afterAutospacing="1"/>
    </w:pPr>
    <w:rPr>
      <w:sz w:val="16"/>
      <w:szCs w:val="16"/>
    </w:rPr>
  </w:style>
  <w:style w:type="paragraph" w:customStyle="1" w:styleId="QPPFooter">
    <w:name w:val="QPP Footer"/>
    <w:basedOn w:val="Normal"/>
    <w:rsid w:val="00044E1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044E1A"/>
    <w:pPr>
      <w:spacing w:before="100" w:after="100"/>
      <w:ind w:left="567"/>
    </w:pPr>
    <w:rPr>
      <w:sz w:val="16"/>
      <w:szCs w:val="16"/>
    </w:rPr>
  </w:style>
  <w:style w:type="paragraph" w:customStyle="1" w:styleId="QPPEditorsnotebulletpoint1">
    <w:name w:val="QPP Editor's note bullet point 1"/>
    <w:basedOn w:val="Normal"/>
    <w:rsid w:val="00044E1A"/>
    <w:pPr>
      <w:numPr>
        <w:numId w:val="1"/>
      </w:numPr>
      <w:tabs>
        <w:tab w:val="left" w:pos="426"/>
      </w:tabs>
    </w:pPr>
    <w:rPr>
      <w:sz w:val="16"/>
      <w:szCs w:val="16"/>
    </w:rPr>
  </w:style>
  <w:style w:type="paragraph" w:customStyle="1" w:styleId="QPPBullet">
    <w:name w:val="QPP Bullet"/>
    <w:basedOn w:val="Normal"/>
    <w:autoRedefine/>
    <w:rsid w:val="00044E1A"/>
    <w:pPr>
      <w:numPr>
        <w:numId w:val="2"/>
      </w:numPr>
      <w:spacing w:before="60" w:after="40"/>
    </w:pPr>
    <w:rPr>
      <w:rFonts w:eastAsia="MS Mincho"/>
      <w:lang w:eastAsia="en-US"/>
    </w:rPr>
  </w:style>
  <w:style w:type="paragraph" w:customStyle="1" w:styleId="QPPHeading3">
    <w:name w:val="QPP Heading 3"/>
    <w:basedOn w:val="Normal"/>
    <w:autoRedefine/>
    <w:rsid w:val="00044E1A"/>
    <w:pPr>
      <w:keepNext/>
      <w:spacing w:before="100" w:after="200"/>
      <w:outlineLvl w:val="2"/>
    </w:pPr>
    <w:rPr>
      <w:rFonts w:ascii="Arial Bold" w:hAnsi="Arial Bold" w:cs="Arial"/>
      <w:bCs/>
      <w:sz w:val="24"/>
    </w:rPr>
  </w:style>
  <w:style w:type="paragraph" w:customStyle="1" w:styleId="QPPBulletPoint1">
    <w:name w:val="QPP Bullet Point 1"/>
    <w:basedOn w:val="QPPBodytext"/>
    <w:rsid w:val="00044E1A"/>
    <w:pPr>
      <w:numPr>
        <w:numId w:val="3"/>
      </w:numPr>
    </w:pPr>
  </w:style>
  <w:style w:type="paragraph" w:customStyle="1" w:styleId="QPPSubscript">
    <w:name w:val="QPP Subscript"/>
    <w:basedOn w:val="QPPBodytext"/>
    <w:next w:val="QPPBodytext"/>
    <w:link w:val="QPPSubscriptChar"/>
    <w:rsid w:val="00044E1A"/>
    <w:rPr>
      <w:vertAlign w:val="subscript"/>
    </w:rPr>
  </w:style>
  <w:style w:type="character" w:customStyle="1" w:styleId="QPPEditorsNoteStyle1Char">
    <w:name w:val="QPP Editor's Note Style 1 Char"/>
    <w:link w:val="QPPEditorsNoteStyle1"/>
    <w:rsid w:val="00FF7B41"/>
    <w:rPr>
      <w:rFonts w:ascii="Arial" w:hAnsi="Arial"/>
      <w:sz w:val="16"/>
      <w:szCs w:val="16"/>
    </w:rPr>
  </w:style>
  <w:style w:type="paragraph" w:customStyle="1" w:styleId="QPPBulletPoint5DOT">
    <w:name w:val="QPP Bullet Point 5 DOT"/>
    <w:basedOn w:val="QPPBodytext"/>
    <w:autoRedefine/>
    <w:rsid w:val="00044E1A"/>
    <w:pPr>
      <w:numPr>
        <w:numId w:val="5"/>
      </w:numPr>
    </w:pPr>
  </w:style>
  <w:style w:type="character" w:customStyle="1" w:styleId="QPPTableTextBodyChar">
    <w:name w:val="QPP Table Text Body Char"/>
    <w:basedOn w:val="QPPBodytextChar"/>
    <w:link w:val="QPPTableTextBody"/>
    <w:rsid w:val="00FF7B41"/>
    <w:rPr>
      <w:rFonts w:ascii="Arial" w:hAnsi="Arial" w:cs="Arial"/>
      <w:color w:val="000000"/>
    </w:rPr>
  </w:style>
  <w:style w:type="paragraph" w:customStyle="1" w:styleId="QPPBodyTextITALIC">
    <w:name w:val="QPP Body Text ITALIC"/>
    <w:basedOn w:val="QPPBodytext"/>
    <w:autoRedefine/>
    <w:rsid w:val="00044E1A"/>
    <w:rPr>
      <w:i/>
    </w:rPr>
  </w:style>
  <w:style w:type="paragraph" w:customStyle="1" w:styleId="QPPSuperscript">
    <w:name w:val="QPP Superscript"/>
    <w:basedOn w:val="QPPBodytext"/>
    <w:next w:val="QPPBodytext"/>
    <w:link w:val="QPPSuperscriptChar"/>
    <w:rsid w:val="00044E1A"/>
    <w:rPr>
      <w:vertAlign w:val="superscript"/>
    </w:rPr>
  </w:style>
  <w:style w:type="character" w:customStyle="1" w:styleId="QPPSuperscriptChar">
    <w:name w:val="QPP Superscript Char"/>
    <w:link w:val="QPPSuperscript"/>
    <w:rsid w:val="00FF7B41"/>
    <w:rPr>
      <w:rFonts w:ascii="Arial" w:hAnsi="Arial" w:cs="Arial"/>
      <w:color w:val="000000"/>
      <w:vertAlign w:val="superscript"/>
    </w:rPr>
  </w:style>
  <w:style w:type="paragraph" w:styleId="NormalWeb">
    <w:name w:val="Normal (Web)"/>
    <w:basedOn w:val="Normal"/>
    <w:locked/>
    <w:rsid w:val="00FF7B41"/>
    <w:rPr>
      <w:rFonts w:ascii="Times New Roman" w:hAnsi="Times New Roman"/>
      <w:sz w:val="24"/>
    </w:rPr>
  </w:style>
  <w:style w:type="paragraph" w:styleId="TOC2">
    <w:name w:val="toc 2"/>
    <w:basedOn w:val="Normal"/>
    <w:next w:val="Normal"/>
    <w:autoRedefine/>
    <w:semiHidden/>
    <w:locked/>
    <w:rsid w:val="00FF7B41"/>
    <w:pPr>
      <w:spacing w:after="100"/>
      <w:ind w:left="200"/>
    </w:pPr>
  </w:style>
  <w:style w:type="paragraph" w:styleId="TOC3">
    <w:name w:val="toc 3"/>
    <w:basedOn w:val="Normal"/>
    <w:next w:val="Normal"/>
    <w:autoRedefine/>
    <w:semiHidden/>
    <w:locked/>
    <w:rsid w:val="00FF7B41"/>
    <w:pPr>
      <w:spacing w:after="100"/>
      <w:ind w:left="400"/>
    </w:pPr>
  </w:style>
  <w:style w:type="paragraph" w:styleId="Header">
    <w:name w:val="header"/>
    <w:basedOn w:val="Normal"/>
    <w:locked/>
    <w:rsid w:val="00FF7B41"/>
    <w:pPr>
      <w:tabs>
        <w:tab w:val="center" w:pos="4153"/>
        <w:tab w:val="right" w:pos="8306"/>
      </w:tabs>
    </w:pPr>
  </w:style>
  <w:style w:type="paragraph" w:styleId="Footer">
    <w:name w:val="footer"/>
    <w:basedOn w:val="Normal"/>
    <w:locked/>
    <w:rsid w:val="00FF7B41"/>
    <w:pPr>
      <w:tabs>
        <w:tab w:val="center" w:pos="4153"/>
        <w:tab w:val="right" w:pos="8306"/>
      </w:tabs>
    </w:pPr>
  </w:style>
  <w:style w:type="character" w:styleId="FollowedHyperlink">
    <w:name w:val="FollowedHyperlink"/>
    <w:locked/>
    <w:rsid w:val="00FF7B41"/>
    <w:rPr>
      <w:color w:val="800080"/>
      <w:u w:val="single"/>
    </w:rPr>
  </w:style>
  <w:style w:type="paragraph" w:customStyle="1" w:styleId="HGTableBullet2">
    <w:name w:val="HG Table Bullet 2"/>
    <w:basedOn w:val="QPPTableTextBody"/>
    <w:rsid w:val="00044E1A"/>
    <w:pPr>
      <w:numPr>
        <w:numId w:val="8"/>
      </w:numPr>
      <w:tabs>
        <w:tab w:val="left" w:pos="567"/>
      </w:tabs>
    </w:pPr>
  </w:style>
  <w:style w:type="paragraph" w:customStyle="1" w:styleId="HGTableBullet3">
    <w:name w:val="HG Table Bullet 3"/>
    <w:basedOn w:val="QPPTableTextBody"/>
    <w:rsid w:val="00044E1A"/>
    <w:pPr>
      <w:numPr>
        <w:numId w:val="9"/>
      </w:numPr>
    </w:pPr>
  </w:style>
  <w:style w:type="paragraph" w:customStyle="1" w:styleId="HGTableBullet4">
    <w:name w:val="HG Table Bullet 4"/>
    <w:basedOn w:val="QPPTableTextBody"/>
    <w:rsid w:val="00044E1A"/>
    <w:pPr>
      <w:numPr>
        <w:numId w:val="10"/>
      </w:numPr>
      <w:tabs>
        <w:tab w:val="left" w:pos="567"/>
      </w:tabs>
    </w:pPr>
  </w:style>
  <w:style w:type="character" w:customStyle="1" w:styleId="QPPHeading4Char">
    <w:name w:val="QPP Heading 4 Char"/>
    <w:link w:val="QPPHeading4"/>
    <w:rsid w:val="00FF7B41"/>
    <w:rPr>
      <w:rFonts w:ascii="Arial" w:hAnsi="Arial" w:cs="Arial"/>
      <w:b/>
      <w:bCs/>
      <w:szCs w:val="26"/>
    </w:rPr>
  </w:style>
  <w:style w:type="paragraph" w:customStyle="1" w:styleId="QPPDotBulletPoint">
    <w:name w:val="QPP Dot Bullet Point"/>
    <w:basedOn w:val="Normal"/>
    <w:semiHidden/>
    <w:locked/>
    <w:rsid w:val="00FF7B41"/>
    <w:pPr>
      <w:numPr>
        <w:numId w:val="23"/>
      </w:numPr>
    </w:pPr>
  </w:style>
  <w:style w:type="paragraph" w:customStyle="1" w:styleId="QPPTableBullet">
    <w:name w:val="QPP Table Bullet"/>
    <w:basedOn w:val="Normal"/>
    <w:locked/>
    <w:rsid w:val="00FF7B41"/>
    <w:pPr>
      <w:tabs>
        <w:tab w:val="num" w:pos="360"/>
      </w:tabs>
      <w:spacing w:before="60" w:after="40"/>
      <w:ind w:left="360" w:hanging="360"/>
    </w:pPr>
    <w:rPr>
      <w:rFonts w:eastAsia="MS Mincho"/>
      <w:lang w:eastAsia="en-US"/>
    </w:rPr>
  </w:style>
  <w:style w:type="paragraph" w:styleId="BalloonText">
    <w:name w:val="Balloon Text"/>
    <w:basedOn w:val="Normal"/>
    <w:link w:val="BalloonTextChar"/>
    <w:locked/>
    <w:rsid w:val="00FF7B41"/>
    <w:rPr>
      <w:rFonts w:ascii="Tahoma" w:hAnsi="Tahoma" w:cs="Tahoma"/>
      <w:sz w:val="16"/>
      <w:szCs w:val="16"/>
    </w:rPr>
  </w:style>
  <w:style w:type="character" w:customStyle="1" w:styleId="BalloonTextChar">
    <w:name w:val="Balloon Text Char"/>
    <w:basedOn w:val="DefaultParagraphFont"/>
    <w:link w:val="BalloonText"/>
    <w:rsid w:val="00484557"/>
    <w:rPr>
      <w:rFonts w:ascii="Tahoma" w:hAnsi="Tahoma" w:cs="Tahoma"/>
      <w:sz w:val="16"/>
      <w:szCs w:val="16"/>
    </w:rPr>
  </w:style>
  <w:style w:type="character" w:customStyle="1" w:styleId="QPPSubscriptChar">
    <w:name w:val="QPP Subscript Char"/>
    <w:link w:val="QPPSubscript"/>
    <w:rsid w:val="00FF7B41"/>
    <w:rPr>
      <w:rFonts w:ascii="Arial" w:hAnsi="Arial" w:cs="Arial"/>
      <w:color w:val="000000"/>
      <w:vertAlign w:val="subscript"/>
    </w:rPr>
  </w:style>
  <w:style w:type="character" w:styleId="CommentReference">
    <w:name w:val="annotation reference"/>
    <w:locked/>
    <w:rsid w:val="00FF7B41"/>
    <w:rPr>
      <w:sz w:val="16"/>
      <w:szCs w:val="16"/>
    </w:rPr>
  </w:style>
  <w:style w:type="paragraph" w:styleId="CommentText">
    <w:name w:val="annotation text"/>
    <w:basedOn w:val="Normal"/>
    <w:link w:val="CommentTextChar"/>
    <w:locked/>
    <w:rsid w:val="00FF7B41"/>
    <w:rPr>
      <w:szCs w:val="20"/>
    </w:rPr>
  </w:style>
  <w:style w:type="character" w:customStyle="1" w:styleId="CommentTextChar">
    <w:name w:val="Comment Text Char"/>
    <w:basedOn w:val="DefaultParagraphFont"/>
    <w:link w:val="CommentText"/>
    <w:rsid w:val="00484557"/>
    <w:rPr>
      <w:rFonts w:ascii="Arial" w:hAnsi="Arial"/>
    </w:rPr>
  </w:style>
  <w:style w:type="paragraph" w:styleId="CommentSubject">
    <w:name w:val="annotation subject"/>
    <w:basedOn w:val="CommentText"/>
    <w:next w:val="CommentText"/>
    <w:link w:val="CommentSubjectChar"/>
    <w:locked/>
    <w:rsid w:val="00FF7B41"/>
    <w:rPr>
      <w:b/>
      <w:bCs/>
    </w:rPr>
  </w:style>
  <w:style w:type="character" w:customStyle="1" w:styleId="CommentSubjectChar">
    <w:name w:val="Comment Subject Char"/>
    <w:basedOn w:val="CommentTextChar"/>
    <w:link w:val="CommentSubject"/>
    <w:rsid w:val="00484557"/>
    <w:rPr>
      <w:rFonts w:ascii="Arial" w:hAnsi="Arial"/>
      <w:b/>
      <w:bCs/>
    </w:rPr>
  </w:style>
  <w:style w:type="paragraph" w:styleId="ListParagraph">
    <w:name w:val="List Paragraph"/>
    <w:basedOn w:val="Normal"/>
    <w:uiPriority w:val="34"/>
    <w:qFormat/>
    <w:locked/>
    <w:rsid w:val="00FF7B41"/>
    <w:pPr>
      <w:ind w:left="720"/>
    </w:pPr>
    <w:rPr>
      <w:rFonts w:ascii="Calibri" w:eastAsia="Calibri" w:hAnsi="Calibri" w:cs="Calibri"/>
      <w:sz w:val="22"/>
      <w:szCs w:val="22"/>
      <w:lang w:eastAsia="en-US"/>
    </w:rPr>
  </w:style>
  <w:style w:type="numbering" w:styleId="111111">
    <w:name w:val="Outline List 2"/>
    <w:basedOn w:val="NoList"/>
    <w:locked/>
    <w:rsid w:val="00FF7B41"/>
  </w:style>
  <w:style w:type="numbering" w:styleId="1ai">
    <w:name w:val="Outline List 1"/>
    <w:basedOn w:val="NoList"/>
    <w:locked/>
    <w:rsid w:val="00FF7B41"/>
  </w:style>
  <w:style w:type="numbering" w:styleId="ArticleSection">
    <w:name w:val="Outline List 3"/>
    <w:basedOn w:val="NoList"/>
    <w:locked/>
    <w:rsid w:val="00FF7B41"/>
  </w:style>
  <w:style w:type="paragraph" w:styleId="Bibliography">
    <w:name w:val="Bibliography"/>
    <w:basedOn w:val="Normal"/>
    <w:next w:val="Normal"/>
    <w:uiPriority w:val="37"/>
    <w:semiHidden/>
    <w:unhideWhenUsed/>
    <w:locked/>
    <w:rsid w:val="00FF7B41"/>
  </w:style>
  <w:style w:type="paragraph" w:styleId="BlockText">
    <w:name w:val="Block Text"/>
    <w:basedOn w:val="Normal"/>
    <w:locked/>
    <w:rsid w:val="00FF7B4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FF7B41"/>
    <w:pPr>
      <w:spacing w:after="120"/>
    </w:pPr>
  </w:style>
  <w:style w:type="character" w:customStyle="1" w:styleId="BodyTextChar">
    <w:name w:val="Body Text Char"/>
    <w:basedOn w:val="DefaultParagraphFont"/>
    <w:link w:val="BodyText"/>
    <w:rsid w:val="00FF7B41"/>
    <w:rPr>
      <w:rFonts w:ascii="Arial" w:hAnsi="Arial"/>
      <w:szCs w:val="24"/>
    </w:rPr>
  </w:style>
  <w:style w:type="paragraph" w:styleId="BodyText2">
    <w:name w:val="Body Text 2"/>
    <w:basedOn w:val="Normal"/>
    <w:link w:val="BodyText2Char"/>
    <w:locked/>
    <w:rsid w:val="00FF7B41"/>
    <w:pPr>
      <w:spacing w:after="120" w:line="480" w:lineRule="auto"/>
    </w:pPr>
  </w:style>
  <w:style w:type="character" w:customStyle="1" w:styleId="BodyText2Char">
    <w:name w:val="Body Text 2 Char"/>
    <w:basedOn w:val="DefaultParagraphFont"/>
    <w:link w:val="BodyText2"/>
    <w:rsid w:val="00FF7B41"/>
    <w:rPr>
      <w:rFonts w:ascii="Arial" w:hAnsi="Arial"/>
      <w:szCs w:val="24"/>
    </w:rPr>
  </w:style>
  <w:style w:type="paragraph" w:styleId="BodyText3">
    <w:name w:val="Body Text 3"/>
    <w:basedOn w:val="Normal"/>
    <w:link w:val="BodyText3Char"/>
    <w:locked/>
    <w:rsid w:val="00FF7B41"/>
    <w:pPr>
      <w:spacing w:after="120"/>
    </w:pPr>
    <w:rPr>
      <w:sz w:val="16"/>
      <w:szCs w:val="16"/>
    </w:rPr>
  </w:style>
  <w:style w:type="character" w:customStyle="1" w:styleId="BodyText3Char">
    <w:name w:val="Body Text 3 Char"/>
    <w:basedOn w:val="DefaultParagraphFont"/>
    <w:link w:val="BodyText3"/>
    <w:rsid w:val="00FF7B41"/>
    <w:rPr>
      <w:rFonts w:ascii="Arial" w:hAnsi="Arial"/>
      <w:sz w:val="16"/>
      <w:szCs w:val="16"/>
    </w:rPr>
  </w:style>
  <w:style w:type="paragraph" w:styleId="BodyTextFirstIndent">
    <w:name w:val="Body Text First Indent"/>
    <w:basedOn w:val="BodyText"/>
    <w:link w:val="BodyTextFirstIndentChar"/>
    <w:locked/>
    <w:rsid w:val="00FF7B41"/>
    <w:pPr>
      <w:spacing w:after="0"/>
      <w:ind w:firstLine="360"/>
    </w:pPr>
  </w:style>
  <w:style w:type="character" w:customStyle="1" w:styleId="BodyTextFirstIndentChar">
    <w:name w:val="Body Text First Indent Char"/>
    <w:basedOn w:val="BodyTextChar"/>
    <w:link w:val="BodyTextFirstIndent"/>
    <w:rsid w:val="00FF7B41"/>
    <w:rPr>
      <w:rFonts w:ascii="Arial" w:hAnsi="Arial"/>
      <w:szCs w:val="24"/>
    </w:rPr>
  </w:style>
  <w:style w:type="paragraph" w:styleId="BodyTextIndent">
    <w:name w:val="Body Text Indent"/>
    <w:basedOn w:val="Normal"/>
    <w:link w:val="BodyTextIndentChar"/>
    <w:locked/>
    <w:rsid w:val="00FF7B41"/>
    <w:pPr>
      <w:spacing w:after="120"/>
      <w:ind w:left="283"/>
    </w:pPr>
  </w:style>
  <w:style w:type="character" w:customStyle="1" w:styleId="BodyTextIndentChar">
    <w:name w:val="Body Text Indent Char"/>
    <w:basedOn w:val="DefaultParagraphFont"/>
    <w:link w:val="BodyTextIndent"/>
    <w:rsid w:val="00FF7B41"/>
    <w:rPr>
      <w:rFonts w:ascii="Arial" w:hAnsi="Arial"/>
      <w:szCs w:val="24"/>
    </w:rPr>
  </w:style>
  <w:style w:type="paragraph" w:styleId="BodyTextFirstIndent2">
    <w:name w:val="Body Text First Indent 2"/>
    <w:basedOn w:val="BodyTextIndent"/>
    <w:link w:val="BodyTextFirstIndent2Char"/>
    <w:locked/>
    <w:rsid w:val="00FF7B41"/>
    <w:pPr>
      <w:spacing w:after="0"/>
      <w:ind w:left="360" w:firstLine="360"/>
    </w:pPr>
  </w:style>
  <w:style w:type="character" w:customStyle="1" w:styleId="BodyTextFirstIndent2Char">
    <w:name w:val="Body Text First Indent 2 Char"/>
    <w:basedOn w:val="BodyTextIndentChar"/>
    <w:link w:val="BodyTextFirstIndent2"/>
    <w:rsid w:val="00FF7B41"/>
    <w:rPr>
      <w:rFonts w:ascii="Arial" w:hAnsi="Arial"/>
      <w:szCs w:val="24"/>
    </w:rPr>
  </w:style>
  <w:style w:type="paragraph" w:styleId="BodyTextIndent2">
    <w:name w:val="Body Text Indent 2"/>
    <w:basedOn w:val="Normal"/>
    <w:link w:val="BodyTextIndent2Char"/>
    <w:locked/>
    <w:rsid w:val="00FF7B41"/>
    <w:pPr>
      <w:spacing w:after="120" w:line="480" w:lineRule="auto"/>
      <w:ind w:left="283"/>
    </w:pPr>
  </w:style>
  <w:style w:type="character" w:customStyle="1" w:styleId="BodyTextIndent2Char">
    <w:name w:val="Body Text Indent 2 Char"/>
    <w:basedOn w:val="DefaultParagraphFont"/>
    <w:link w:val="BodyTextIndent2"/>
    <w:rsid w:val="00FF7B41"/>
    <w:rPr>
      <w:rFonts w:ascii="Arial" w:hAnsi="Arial"/>
      <w:szCs w:val="24"/>
    </w:rPr>
  </w:style>
  <w:style w:type="paragraph" w:styleId="BodyTextIndent3">
    <w:name w:val="Body Text Indent 3"/>
    <w:basedOn w:val="Normal"/>
    <w:link w:val="BodyTextIndent3Char"/>
    <w:locked/>
    <w:rsid w:val="00FF7B41"/>
    <w:pPr>
      <w:spacing w:after="120"/>
      <w:ind w:left="283"/>
    </w:pPr>
    <w:rPr>
      <w:sz w:val="16"/>
      <w:szCs w:val="16"/>
    </w:rPr>
  </w:style>
  <w:style w:type="character" w:customStyle="1" w:styleId="BodyTextIndent3Char">
    <w:name w:val="Body Text Indent 3 Char"/>
    <w:basedOn w:val="DefaultParagraphFont"/>
    <w:link w:val="BodyTextIndent3"/>
    <w:rsid w:val="00FF7B41"/>
    <w:rPr>
      <w:rFonts w:ascii="Arial" w:hAnsi="Arial"/>
      <w:sz w:val="16"/>
      <w:szCs w:val="16"/>
    </w:rPr>
  </w:style>
  <w:style w:type="character" w:styleId="BookTitle">
    <w:name w:val="Book Title"/>
    <w:basedOn w:val="DefaultParagraphFont"/>
    <w:uiPriority w:val="33"/>
    <w:qFormat/>
    <w:locked/>
    <w:rsid w:val="00FF7B41"/>
    <w:rPr>
      <w:b/>
      <w:bCs/>
      <w:smallCaps/>
      <w:spacing w:val="5"/>
    </w:rPr>
  </w:style>
  <w:style w:type="paragraph" w:styleId="Caption">
    <w:name w:val="caption"/>
    <w:basedOn w:val="Normal"/>
    <w:next w:val="Normal"/>
    <w:semiHidden/>
    <w:unhideWhenUsed/>
    <w:qFormat/>
    <w:locked/>
    <w:rsid w:val="00FF7B41"/>
    <w:pPr>
      <w:spacing w:after="200"/>
    </w:pPr>
    <w:rPr>
      <w:b/>
      <w:bCs/>
      <w:color w:val="4F81BD" w:themeColor="accent1"/>
      <w:sz w:val="18"/>
      <w:szCs w:val="18"/>
    </w:rPr>
  </w:style>
  <w:style w:type="paragraph" w:styleId="Closing">
    <w:name w:val="Closing"/>
    <w:basedOn w:val="Normal"/>
    <w:link w:val="ClosingChar"/>
    <w:locked/>
    <w:rsid w:val="00FF7B41"/>
    <w:pPr>
      <w:ind w:left="4252"/>
    </w:pPr>
  </w:style>
  <w:style w:type="character" w:customStyle="1" w:styleId="ClosingChar">
    <w:name w:val="Closing Char"/>
    <w:basedOn w:val="DefaultParagraphFont"/>
    <w:link w:val="Closing"/>
    <w:rsid w:val="00FF7B41"/>
    <w:rPr>
      <w:rFonts w:ascii="Arial" w:hAnsi="Arial"/>
      <w:szCs w:val="24"/>
    </w:rPr>
  </w:style>
  <w:style w:type="table" w:styleId="ColorfulGrid">
    <w:name w:val="Colorful Grid"/>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FF7B4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F7B4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FF7B4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FF7B4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FF7B4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FF7B4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FF7B4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FF7B4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F7B4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F7B4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F7B4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FF7B4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F7B4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F7B4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FF7B4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F7B4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FF7B4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FF7B4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FF7B4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FF7B4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FF7B4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FF7B41"/>
  </w:style>
  <w:style w:type="character" w:customStyle="1" w:styleId="DateChar">
    <w:name w:val="Date Char"/>
    <w:basedOn w:val="DefaultParagraphFont"/>
    <w:link w:val="Date"/>
    <w:rsid w:val="00FF7B41"/>
    <w:rPr>
      <w:rFonts w:ascii="Arial" w:hAnsi="Arial"/>
      <w:szCs w:val="24"/>
    </w:rPr>
  </w:style>
  <w:style w:type="paragraph" w:styleId="DocumentMap">
    <w:name w:val="Document Map"/>
    <w:basedOn w:val="Normal"/>
    <w:link w:val="DocumentMapChar"/>
    <w:locked/>
    <w:rsid w:val="00FF7B41"/>
    <w:rPr>
      <w:rFonts w:ascii="Tahoma" w:hAnsi="Tahoma" w:cs="Tahoma"/>
      <w:sz w:val="16"/>
      <w:szCs w:val="16"/>
    </w:rPr>
  </w:style>
  <w:style w:type="character" w:customStyle="1" w:styleId="DocumentMapChar">
    <w:name w:val="Document Map Char"/>
    <w:basedOn w:val="DefaultParagraphFont"/>
    <w:link w:val="DocumentMap"/>
    <w:rsid w:val="00FF7B41"/>
    <w:rPr>
      <w:rFonts w:ascii="Tahoma" w:hAnsi="Tahoma" w:cs="Tahoma"/>
      <w:sz w:val="16"/>
      <w:szCs w:val="16"/>
    </w:rPr>
  </w:style>
  <w:style w:type="paragraph" w:styleId="E-mailSignature">
    <w:name w:val="E-mail Signature"/>
    <w:basedOn w:val="Normal"/>
    <w:link w:val="E-mailSignatureChar"/>
    <w:locked/>
    <w:rsid w:val="00FF7B41"/>
  </w:style>
  <w:style w:type="character" w:customStyle="1" w:styleId="E-mailSignatureChar">
    <w:name w:val="E-mail Signature Char"/>
    <w:basedOn w:val="DefaultParagraphFont"/>
    <w:link w:val="E-mailSignature"/>
    <w:rsid w:val="00FF7B41"/>
    <w:rPr>
      <w:rFonts w:ascii="Arial" w:hAnsi="Arial"/>
      <w:szCs w:val="24"/>
    </w:rPr>
  </w:style>
  <w:style w:type="character" w:styleId="Emphasis">
    <w:name w:val="Emphasis"/>
    <w:basedOn w:val="DefaultParagraphFont"/>
    <w:qFormat/>
    <w:locked/>
    <w:rsid w:val="00FF7B41"/>
    <w:rPr>
      <w:i/>
      <w:iCs/>
    </w:rPr>
  </w:style>
  <w:style w:type="character" w:styleId="EndnoteReference">
    <w:name w:val="endnote reference"/>
    <w:basedOn w:val="DefaultParagraphFont"/>
    <w:locked/>
    <w:rsid w:val="00FF7B41"/>
    <w:rPr>
      <w:vertAlign w:val="superscript"/>
    </w:rPr>
  </w:style>
  <w:style w:type="paragraph" w:styleId="EndnoteText">
    <w:name w:val="endnote text"/>
    <w:basedOn w:val="Normal"/>
    <w:link w:val="EndnoteTextChar"/>
    <w:locked/>
    <w:rsid w:val="00FF7B41"/>
    <w:rPr>
      <w:szCs w:val="20"/>
    </w:rPr>
  </w:style>
  <w:style w:type="character" w:customStyle="1" w:styleId="EndnoteTextChar">
    <w:name w:val="Endnote Text Char"/>
    <w:basedOn w:val="DefaultParagraphFont"/>
    <w:link w:val="EndnoteText"/>
    <w:rsid w:val="00FF7B41"/>
    <w:rPr>
      <w:rFonts w:ascii="Arial" w:hAnsi="Arial"/>
    </w:rPr>
  </w:style>
  <w:style w:type="paragraph" w:styleId="EnvelopeAddress">
    <w:name w:val="envelope address"/>
    <w:basedOn w:val="Normal"/>
    <w:locked/>
    <w:rsid w:val="00FF7B4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FF7B41"/>
    <w:rPr>
      <w:rFonts w:asciiTheme="majorHAnsi" w:eastAsiaTheme="majorEastAsia" w:hAnsiTheme="majorHAnsi" w:cstheme="majorBidi"/>
      <w:szCs w:val="20"/>
    </w:rPr>
  </w:style>
  <w:style w:type="character" w:styleId="FootnoteReference">
    <w:name w:val="footnote reference"/>
    <w:basedOn w:val="DefaultParagraphFont"/>
    <w:locked/>
    <w:rsid w:val="00FF7B41"/>
    <w:rPr>
      <w:vertAlign w:val="superscript"/>
    </w:rPr>
  </w:style>
  <w:style w:type="paragraph" w:styleId="FootnoteText">
    <w:name w:val="footnote text"/>
    <w:basedOn w:val="Normal"/>
    <w:link w:val="FootnoteTextChar"/>
    <w:locked/>
    <w:rsid w:val="00FF7B41"/>
    <w:rPr>
      <w:szCs w:val="20"/>
    </w:rPr>
  </w:style>
  <w:style w:type="character" w:customStyle="1" w:styleId="FootnoteTextChar">
    <w:name w:val="Footnote Text Char"/>
    <w:basedOn w:val="DefaultParagraphFont"/>
    <w:link w:val="FootnoteText"/>
    <w:rsid w:val="00FF7B41"/>
    <w:rPr>
      <w:rFonts w:ascii="Arial" w:hAnsi="Arial"/>
    </w:rPr>
  </w:style>
  <w:style w:type="character" w:styleId="HTMLAcronym">
    <w:name w:val="HTML Acronym"/>
    <w:basedOn w:val="DefaultParagraphFont"/>
    <w:locked/>
    <w:rsid w:val="00FF7B41"/>
  </w:style>
  <w:style w:type="paragraph" w:styleId="HTMLAddress">
    <w:name w:val="HTML Address"/>
    <w:basedOn w:val="Normal"/>
    <w:link w:val="HTMLAddressChar"/>
    <w:locked/>
    <w:rsid w:val="00FF7B41"/>
    <w:rPr>
      <w:i/>
      <w:iCs/>
    </w:rPr>
  </w:style>
  <w:style w:type="character" w:customStyle="1" w:styleId="HTMLAddressChar">
    <w:name w:val="HTML Address Char"/>
    <w:basedOn w:val="DefaultParagraphFont"/>
    <w:link w:val="HTMLAddress"/>
    <w:rsid w:val="00FF7B41"/>
    <w:rPr>
      <w:rFonts w:ascii="Arial" w:hAnsi="Arial"/>
      <w:i/>
      <w:iCs/>
      <w:szCs w:val="24"/>
    </w:rPr>
  </w:style>
  <w:style w:type="character" w:styleId="HTMLCite">
    <w:name w:val="HTML Cite"/>
    <w:basedOn w:val="DefaultParagraphFont"/>
    <w:locked/>
    <w:rsid w:val="00FF7B41"/>
    <w:rPr>
      <w:i/>
      <w:iCs/>
    </w:rPr>
  </w:style>
  <w:style w:type="character" w:styleId="HTMLCode">
    <w:name w:val="HTML Code"/>
    <w:basedOn w:val="DefaultParagraphFont"/>
    <w:locked/>
    <w:rsid w:val="00FF7B41"/>
    <w:rPr>
      <w:rFonts w:ascii="Consolas" w:hAnsi="Consolas" w:cs="Consolas"/>
      <w:sz w:val="20"/>
      <w:szCs w:val="20"/>
    </w:rPr>
  </w:style>
  <w:style w:type="character" w:styleId="HTMLDefinition">
    <w:name w:val="HTML Definition"/>
    <w:basedOn w:val="DefaultParagraphFont"/>
    <w:locked/>
    <w:rsid w:val="00FF7B41"/>
    <w:rPr>
      <w:i/>
      <w:iCs/>
    </w:rPr>
  </w:style>
  <w:style w:type="character" w:styleId="HTMLKeyboard">
    <w:name w:val="HTML Keyboard"/>
    <w:basedOn w:val="DefaultParagraphFont"/>
    <w:locked/>
    <w:rsid w:val="00FF7B41"/>
    <w:rPr>
      <w:rFonts w:ascii="Consolas" w:hAnsi="Consolas" w:cs="Consolas"/>
      <w:sz w:val="20"/>
      <w:szCs w:val="20"/>
    </w:rPr>
  </w:style>
  <w:style w:type="paragraph" w:styleId="HTMLPreformatted">
    <w:name w:val="HTML Preformatted"/>
    <w:basedOn w:val="Normal"/>
    <w:link w:val="HTMLPreformattedChar"/>
    <w:locked/>
    <w:rsid w:val="00FF7B41"/>
    <w:rPr>
      <w:rFonts w:ascii="Consolas" w:hAnsi="Consolas" w:cs="Consolas"/>
      <w:szCs w:val="20"/>
    </w:rPr>
  </w:style>
  <w:style w:type="character" w:customStyle="1" w:styleId="HTMLPreformattedChar">
    <w:name w:val="HTML Preformatted Char"/>
    <w:basedOn w:val="DefaultParagraphFont"/>
    <w:link w:val="HTMLPreformatted"/>
    <w:rsid w:val="00FF7B41"/>
    <w:rPr>
      <w:rFonts w:ascii="Consolas" w:hAnsi="Consolas" w:cs="Consolas"/>
    </w:rPr>
  </w:style>
  <w:style w:type="character" w:styleId="HTMLSample">
    <w:name w:val="HTML Sample"/>
    <w:basedOn w:val="DefaultParagraphFont"/>
    <w:locked/>
    <w:rsid w:val="00FF7B41"/>
    <w:rPr>
      <w:rFonts w:ascii="Consolas" w:hAnsi="Consolas" w:cs="Consolas"/>
      <w:sz w:val="24"/>
      <w:szCs w:val="24"/>
    </w:rPr>
  </w:style>
  <w:style w:type="character" w:styleId="HTMLTypewriter">
    <w:name w:val="HTML Typewriter"/>
    <w:basedOn w:val="DefaultParagraphFont"/>
    <w:locked/>
    <w:rsid w:val="00FF7B41"/>
    <w:rPr>
      <w:rFonts w:ascii="Consolas" w:hAnsi="Consolas" w:cs="Consolas"/>
      <w:sz w:val="20"/>
      <w:szCs w:val="20"/>
    </w:rPr>
  </w:style>
  <w:style w:type="character" w:styleId="HTMLVariable">
    <w:name w:val="HTML Variable"/>
    <w:basedOn w:val="DefaultParagraphFont"/>
    <w:locked/>
    <w:rsid w:val="00FF7B41"/>
    <w:rPr>
      <w:i/>
      <w:iCs/>
    </w:rPr>
  </w:style>
  <w:style w:type="paragraph" w:styleId="Index1">
    <w:name w:val="index 1"/>
    <w:basedOn w:val="Normal"/>
    <w:next w:val="Normal"/>
    <w:autoRedefine/>
    <w:locked/>
    <w:rsid w:val="00FF7B41"/>
    <w:pPr>
      <w:ind w:left="200" w:hanging="200"/>
    </w:pPr>
  </w:style>
  <w:style w:type="paragraph" w:styleId="Index2">
    <w:name w:val="index 2"/>
    <w:basedOn w:val="Normal"/>
    <w:next w:val="Normal"/>
    <w:autoRedefine/>
    <w:locked/>
    <w:rsid w:val="00FF7B41"/>
    <w:pPr>
      <w:ind w:left="400" w:hanging="200"/>
    </w:pPr>
  </w:style>
  <w:style w:type="paragraph" w:styleId="Index3">
    <w:name w:val="index 3"/>
    <w:basedOn w:val="Normal"/>
    <w:next w:val="Normal"/>
    <w:autoRedefine/>
    <w:locked/>
    <w:rsid w:val="00FF7B41"/>
    <w:pPr>
      <w:ind w:left="600" w:hanging="200"/>
    </w:pPr>
  </w:style>
  <w:style w:type="paragraph" w:styleId="Index4">
    <w:name w:val="index 4"/>
    <w:basedOn w:val="Normal"/>
    <w:next w:val="Normal"/>
    <w:autoRedefine/>
    <w:locked/>
    <w:rsid w:val="00FF7B41"/>
    <w:pPr>
      <w:ind w:left="800" w:hanging="200"/>
    </w:pPr>
  </w:style>
  <w:style w:type="paragraph" w:styleId="Index5">
    <w:name w:val="index 5"/>
    <w:basedOn w:val="Normal"/>
    <w:next w:val="Normal"/>
    <w:autoRedefine/>
    <w:locked/>
    <w:rsid w:val="00FF7B41"/>
    <w:pPr>
      <w:ind w:left="1000" w:hanging="200"/>
    </w:pPr>
  </w:style>
  <w:style w:type="paragraph" w:styleId="Index6">
    <w:name w:val="index 6"/>
    <w:basedOn w:val="Normal"/>
    <w:next w:val="Normal"/>
    <w:autoRedefine/>
    <w:locked/>
    <w:rsid w:val="00FF7B41"/>
    <w:pPr>
      <w:ind w:left="1200" w:hanging="200"/>
    </w:pPr>
  </w:style>
  <w:style w:type="paragraph" w:styleId="Index7">
    <w:name w:val="index 7"/>
    <w:basedOn w:val="Normal"/>
    <w:next w:val="Normal"/>
    <w:autoRedefine/>
    <w:locked/>
    <w:rsid w:val="00FF7B41"/>
    <w:pPr>
      <w:ind w:left="1400" w:hanging="200"/>
    </w:pPr>
  </w:style>
  <w:style w:type="paragraph" w:styleId="Index8">
    <w:name w:val="index 8"/>
    <w:basedOn w:val="Normal"/>
    <w:next w:val="Normal"/>
    <w:autoRedefine/>
    <w:locked/>
    <w:rsid w:val="00FF7B41"/>
    <w:pPr>
      <w:ind w:left="1600" w:hanging="200"/>
    </w:pPr>
  </w:style>
  <w:style w:type="paragraph" w:styleId="Index9">
    <w:name w:val="index 9"/>
    <w:basedOn w:val="Normal"/>
    <w:next w:val="Normal"/>
    <w:autoRedefine/>
    <w:locked/>
    <w:rsid w:val="00FF7B41"/>
    <w:pPr>
      <w:ind w:left="1800" w:hanging="200"/>
    </w:pPr>
  </w:style>
  <w:style w:type="paragraph" w:styleId="IndexHeading">
    <w:name w:val="index heading"/>
    <w:basedOn w:val="Normal"/>
    <w:next w:val="Index1"/>
    <w:locked/>
    <w:rsid w:val="00FF7B41"/>
    <w:rPr>
      <w:rFonts w:asciiTheme="majorHAnsi" w:eastAsiaTheme="majorEastAsia" w:hAnsiTheme="majorHAnsi" w:cstheme="majorBidi"/>
      <w:b/>
      <w:bCs/>
    </w:rPr>
  </w:style>
  <w:style w:type="character" w:styleId="IntenseEmphasis">
    <w:name w:val="Intense Emphasis"/>
    <w:basedOn w:val="DefaultParagraphFont"/>
    <w:uiPriority w:val="21"/>
    <w:qFormat/>
    <w:locked/>
    <w:rsid w:val="00FF7B41"/>
    <w:rPr>
      <w:b/>
      <w:bCs/>
      <w:i/>
      <w:iCs/>
      <w:color w:val="4F81BD" w:themeColor="accent1"/>
    </w:rPr>
  </w:style>
  <w:style w:type="paragraph" w:styleId="IntenseQuote">
    <w:name w:val="Intense Quote"/>
    <w:basedOn w:val="Normal"/>
    <w:next w:val="Normal"/>
    <w:link w:val="IntenseQuoteChar"/>
    <w:uiPriority w:val="30"/>
    <w:qFormat/>
    <w:locked/>
    <w:rsid w:val="00FF7B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7B41"/>
    <w:rPr>
      <w:rFonts w:ascii="Arial" w:hAnsi="Arial"/>
      <w:b/>
      <w:bCs/>
      <w:i/>
      <w:iCs/>
      <w:color w:val="4F81BD" w:themeColor="accent1"/>
      <w:szCs w:val="24"/>
    </w:rPr>
  </w:style>
  <w:style w:type="character" w:styleId="IntenseReference">
    <w:name w:val="Intense Reference"/>
    <w:basedOn w:val="DefaultParagraphFont"/>
    <w:uiPriority w:val="32"/>
    <w:qFormat/>
    <w:locked/>
    <w:rsid w:val="00FF7B41"/>
    <w:rPr>
      <w:b/>
      <w:bCs/>
      <w:smallCaps/>
      <w:color w:val="C0504D" w:themeColor="accent2"/>
      <w:spacing w:val="5"/>
      <w:u w:val="single"/>
    </w:rPr>
  </w:style>
  <w:style w:type="table" w:styleId="LightGrid">
    <w:name w:val="Light Grid"/>
    <w:basedOn w:val="TableNormal"/>
    <w:uiPriority w:val="62"/>
    <w:locked/>
    <w:rsid w:val="00FF7B4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F7B4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FF7B4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FF7B4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FF7B4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FF7B4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FF7B4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FF7B4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F7B4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FF7B4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FF7B4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FF7B4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FF7B4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FF7B4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FF7B4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F7B4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FF7B4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FF7B4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FF7B4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FF7B4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FF7B4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FF7B41"/>
  </w:style>
  <w:style w:type="paragraph" w:styleId="List">
    <w:name w:val="List"/>
    <w:basedOn w:val="Normal"/>
    <w:locked/>
    <w:rsid w:val="00FF7B41"/>
    <w:pPr>
      <w:ind w:left="283" w:hanging="283"/>
      <w:contextualSpacing/>
    </w:pPr>
  </w:style>
  <w:style w:type="paragraph" w:styleId="List2">
    <w:name w:val="List 2"/>
    <w:basedOn w:val="Normal"/>
    <w:locked/>
    <w:rsid w:val="00FF7B41"/>
    <w:pPr>
      <w:ind w:left="566" w:hanging="283"/>
      <w:contextualSpacing/>
    </w:pPr>
  </w:style>
  <w:style w:type="paragraph" w:styleId="List3">
    <w:name w:val="List 3"/>
    <w:basedOn w:val="Normal"/>
    <w:locked/>
    <w:rsid w:val="00FF7B41"/>
    <w:pPr>
      <w:ind w:left="849" w:hanging="283"/>
      <w:contextualSpacing/>
    </w:pPr>
  </w:style>
  <w:style w:type="paragraph" w:styleId="List4">
    <w:name w:val="List 4"/>
    <w:basedOn w:val="Normal"/>
    <w:locked/>
    <w:rsid w:val="00FF7B41"/>
    <w:pPr>
      <w:ind w:left="1132" w:hanging="283"/>
      <w:contextualSpacing/>
    </w:pPr>
  </w:style>
  <w:style w:type="paragraph" w:styleId="List5">
    <w:name w:val="List 5"/>
    <w:basedOn w:val="Normal"/>
    <w:locked/>
    <w:rsid w:val="00FF7B41"/>
    <w:pPr>
      <w:ind w:left="1415" w:hanging="283"/>
      <w:contextualSpacing/>
    </w:pPr>
  </w:style>
  <w:style w:type="paragraph" w:styleId="ListBullet">
    <w:name w:val="List Bullet"/>
    <w:basedOn w:val="Normal"/>
    <w:locked/>
    <w:rsid w:val="00FF7B41"/>
    <w:pPr>
      <w:numPr>
        <w:numId w:val="27"/>
      </w:numPr>
      <w:contextualSpacing/>
    </w:pPr>
  </w:style>
  <w:style w:type="paragraph" w:styleId="ListBullet2">
    <w:name w:val="List Bullet 2"/>
    <w:basedOn w:val="Normal"/>
    <w:locked/>
    <w:rsid w:val="00FF7B41"/>
    <w:pPr>
      <w:numPr>
        <w:numId w:val="28"/>
      </w:numPr>
      <w:contextualSpacing/>
    </w:pPr>
  </w:style>
  <w:style w:type="paragraph" w:styleId="ListBullet3">
    <w:name w:val="List Bullet 3"/>
    <w:basedOn w:val="Normal"/>
    <w:locked/>
    <w:rsid w:val="00FF7B41"/>
    <w:pPr>
      <w:numPr>
        <w:numId w:val="29"/>
      </w:numPr>
      <w:contextualSpacing/>
    </w:pPr>
  </w:style>
  <w:style w:type="paragraph" w:styleId="ListBullet4">
    <w:name w:val="List Bullet 4"/>
    <w:basedOn w:val="Normal"/>
    <w:locked/>
    <w:rsid w:val="00FF7B41"/>
    <w:pPr>
      <w:numPr>
        <w:numId w:val="30"/>
      </w:numPr>
      <w:contextualSpacing/>
    </w:pPr>
  </w:style>
  <w:style w:type="paragraph" w:styleId="ListBullet5">
    <w:name w:val="List Bullet 5"/>
    <w:basedOn w:val="Normal"/>
    <w:locked/>
    <w:rsid w:val="00FF7B41"/>
    <w:pPr>
      <w:numPr>
        <w:numId w:val="31"/>
      </w:numPr>
      <w:contextualSpacing/>
    </w:pPr>
  </w:style>
  <w:style w:type="paragraph" w:styleId="ListContinue">
    <w:name w:val="List Continue"/>
    <w:basedOn w:val="Normal"/>
    <w:locked/>
    <w:rsid w:val="00FF7B41"/>
    <w:pPr>
      <w:spacing w:after="120"/>
      <w:ind w:left="283"/>
      <w:contextualSpacing/>
    </w:pPr>
  </w:style>
  <w:style w:type="paragraph" w:styleId="ListContinue2">
    <w:name w:val="List Continue 2"/>
    <w:basedOn w:val="Normal"/>
    <w:locked/>
    <w:rsid w:val="00FF7B41"/>
    <w:pPr>
      <w:spacing w:after="120"/>
      <w:ind w:left="566"/>
      <w:contextualSpacing/>
    </w:pPr>
  </w:style>
  <w:style w:type="paragraph" w:styleId="ListContinue3">
    <w:name w:val="List Continue 3"/>
    <w:basedOn w:val="Normal"/>
    <w:locked/>
    <w:rsid w:val="00FF7B41"/>
    <w:pPr>
      <w:spacing w:after="120"/>
      <w:ind w:left="849"/>
      <w:contextualSpacing/>
    </w:pPr>
  </w:style>
  <w:style w:type="paragraph" w:styleId="ListContinue4">
    <w:name w:val="List Continue 4"/>
    <w:basedOn w:val="Normal"/>
    <w:locked/>
    <w:rsid w:val="00FF7B41"/>
    <w:pPr>
      <w:spacing w:after="120"/>
      <w:ind w:left="1132"/>
      <w:contextualSpacing/>
    </w:pPr>
  </w:style>
  <w:style w:type="paragraph" w:styleId="ListContinue5">
    <w:name w:val="List Continue 5"/>
    <w:basedOn w:val="Normal"/>
    <w:locked/>
    <w:rsid w:val="00FF7B41"/>
    <w:pPr>
      <w:spacing w:after="120"/>
      <w:ind w:left="1415"/>
      <w:contextualSpacing/>
    </w:pPr>
  </w:style>
  <w:style w:type="paragraph" w:styleId="ListNumber">
    <w:name w:val="List Number"/>
    <w:basedOn w:val="Normal"/>
    <w:locked/>
    <w:rsid w:val="00FF7B41"/>
    <w:pPr>
      <w:numPr>
        <w:numId w:val="32"/>
      </w:numPr>
      <w:contextualSpacing/>
    </w:pPr>
  </w:style>
  <w:style w:type="paragraph" w:styleId="ListNumber2">
    <w:name w:val="List Number 2"/>
    <w:basedOn w:val="Normal"/>
    <w:locked/>
    <w:rsid w:val="00FF7B41"/>
    <w:pPr>
      <w:numPr>
        <w:numId w:val="33"/>
      </w:numPr>
      <w:contextualSpacing/>
    </w:pPr>
  </w:style>
  <w:style w:type="paragraph" w:styleId="ListNumber3">
    <w:name w:val="List Number 3"/>
    <w:basedOn w:val="Normal"/>
    <w:locked/>
    <w:rsid w:val="00FF7B41"/>
    <w:pPr>
      <w:numPr>
        <w:numId w:val="34"/>
      </w:numPr>
      <w:contextualSpacing/>
    </w:pPr>
  </w:style>
  <w:style w:type="paragraph" w:styleId="ListNumber4">
    <w:name w:val="List Number 4"/>
    <w:basedOn w:val="Normal"/>
    <w:locked/>
    <w:rsid w:val="00FF7B41"/>
    <w:pPr>
      <w:numPr>
        <w:numId w:val="35"/>
      </w:numPr>
      <w:contextualSpacing/>
    </w:pPr>
  </w:style>
  <w:style w:type="paragraph" w:styleId="ListNumber5">
    <w:name w:val="List Number 5"/>
    <w:basedOn w:val="Normal"/>
    <w:locked/>
    <w:rsid w:val="00FF7B41"/>
    <w:pPr>
      <w:numPr>
        <w:numId w:val="36"/>
      </w:numPr>
      <w:contextualSpacing/>
    </w:pPr>
  </w:style>
  <w:style w:type="paragraph" w:styleId="MacroText">
    <w:name w:val="macro"/>
    <w:link w:val="MacroTextChar"/>
    <w:locked/>
    <w:rsid w:val="00FF7B4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FF7B41"/>
    <w:rPr>
      <w:rFonts w:ascii="Consolas" w:hAnsi="Consolas" w:cs="Consolas"/>
    </w:rPr>
  </w:style>
  <w:style w:type="table" w:styleId="MediumGrid1">
    <w:name w:val="Medium Grid 1"/>
    <w:basedOn w:val="TableNormal"/>
    <w:uiPriority w:val="67"/>
    <w:locked/>
    <w:rsid w:val="00FF7B4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F7B4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FF7B4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FF7B4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FF7B4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FF7B4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FF7B4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FF7B4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F7B4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FF7B4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FF7B4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FF7B4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FF7B4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FF7B4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F7B4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F7B4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F7B4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F7B4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F7B4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F7B4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F7B4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FF7B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FF7B41"/>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FF7B41"/>
    <w:rPr>
      <w:rFonts w:ascii="Arial" w:hAnsi="Arial"/>
      <w:szCs w:val="24"/>
    </w:rPr>
  </w:style>
  <w:style w:type="paragraph" w:styleId="NormalIndent">
    <w:name w:val="Normal Indent"/>
    <w:basedOn w:val="Normal"/>
    <w:locked/>
    <w:rsid w:val="00FF7B41"/>
    <w:pPr>
      <w:ind w:left="720"/>
    </w:pPr>
  </w:style>
  <w:style w:type="paragraph" w:styleId="NoteHeading">
    <w:name w:val="Note Heading"/>
    <w:basedOn w:val="Normal"/>
    <w:next w:val="Normal"/>
    <w:link w:val="NoteHeadingChar"/>
    <w:locked/>
    <w:rsid w:val="00FF7B41"/>
  </w:style>
  <w:style w:type="character" w:customStyle="1" w:styleId="NoteHeadingChar">
    <w:name w:val="Note Heading Char"/>
    <w:basedOn w:val="DefaultParagraphFont"/>
    <w:link w:val="NoteHeading"/>
    <w:rsid w:val="00FF7B41"/>
    <w:rPr>
      <w:rFonts w:ascii="Arial" w:hAnsi="Arial"/>
      <w:szCs w:val="24"/>
    </w:rPr>
  </w:style>
  <w:style w:type="character" w:styleId="PageNumber">
    <w:name w:val="page number"/>
    <w:basedOn w:val="DefaultParagraphFont"/>
    <w:locked/>
    <w:rsid w:val="00FF7B41"/>
  </w:style>
  <w:style w:type="character" w:styleId="PlaceholderText">
    <w:name w:val="Placeholder Text"/>
    <w:basedOn w:val="DefaultParagraphFont"/>
    <w:uiPriority w:val="99"/>
    <w:semiHidden/>
    <w:locked/>
    <w:rsid w:val="00FF7B41"/>
    <w:rPr>
      <w:color w:val="808080"/>
    </w:rPr>
  </w:style>
  <w:style w:type="paragraph" w:styleId="PlainText">
    <w:name w:val="Plain Text"/>
    <w:basedOn w:val="Normal"/>
    <w:link w:val="PlainTextChar"/>
    <w:locked/>
    <w:rsid w:val="00FF7B41"/>
    <w:rPr>
      <w:rFonts w:ascii="Consolas" w:hAnsi="Consolas" w:cs="Consolas"/>
      <w:sz w:val="21"/>
      <w:szCs w:val="21"/>
    </w:rPr>
  </w:style>
  <w:style w:type="character" w:customStyle="1" w:styleId="PlainTextChar">
    <w:name w:val="Plain Text Char"/>
    <w:basedOn w:val="DefaultParagraphFont"/>
    <w:link w:val="PlainText"/>
    <w:rsid w:val="00FF7B41"/>
    <w:rPr>
      <w:rFonts w:ascii="Consolas" w:hAnsi="Consolas" w:cs="Consolas"/>
      <w:sz w:val="21"/>
      <w:szCs w:val="21"/>
    </w:rPr>
  </w:style>
  <w:style w:type="paragraph" w:styleId="Quote">
    <w:name w:val="Quote"/>
    <w:basedOn w:val="Normal"/>
    <w:next w:val="Normal"/>
    <w:link w:val="QuoteChar"/>
    <w:uiPriority w:val="29"/>
    <w:qFormat/>
    <w:locked/>
    <w:rsid w:val="00FF7B41"/>
    <w:rPr>
      <w:i/>
      <w:iCs/>
      <w:color w:val="000000" w:themeColor="text1"/>
    </w:rPr>
  </w:style>
  <w:style w:type="character" w:customStyle="1" w:styleId="QuoteChar">
    <w:name w:val="Quote Char"/>
    <w:basedOn w:val="DefaultParagraphFont"/>
    <w:link w:val="Quote"/>
    <w:uiPriority w:val="29"/>
    <w:rsid w:val="00FF7B41"/>
    <w:rPr>
      <w:rFonts w:ascii="Arial" w:hAnsi="Arial"/>
      <w:i/>
      <w:iCs/>
      <w:color w:val="000000" w:themeColor="text1"/>
      <w:szCs w:val="24"/>
    </w:rPr>
  </w:style>
  <w:style w:type="paragraph" w:styleId="Salutation">
    <w:name w:val="Salutation"/>
    <w:basedOn w:val="Normal"/>
    <w:next w:val="Normal"/>
    <w:link w:val="SalutationChar"/>
    <w:locked/>
    <w:rsid w:val="00FF7B41"/>
  </w:style>
  <w:style w:type="character" w:customStyle="1" w:styleId="SalutationChar">
    <w:name w:val="Salutation Char"/>
    <w:basedOn w:val="DefaultParagraphFont"/>
    <w:link w:val="Salutation"/>
    <w:rsid w:val="00FF7B41"/>
    <w:rPr>
      <w:rFonts w:ascii="Arial" w:hAnsi="Arial"/>
      <w:szCs w:val="24"/>
    </w:rPr>
  </w:style>
  <w:style w:type="paragraph" w:styleId="Signature">
    <w:name w:val="Signature"/>
    <w:basedOn w:val="Normal"/>
    <w:link w:val="SignatureChar"/>
    <w:locked/>
    <w:rsid w:val="00FF7B41"/>
    <w:pPr>
      <w:ind w:left="4252"/>
    </w:pPr>
  </w:style>
  <w:style w:type="character" w:customStyle="1" w:styleId="SignatureChar">
    <w:name w:val="Signature Char"/>
    <w:basedOn w:val="DefaultParagraphFont"/>
    <w:link w:val="Signature"/>
    <w:rsid w:val="00FF7B41"/>
    <w:rPr>
      <w:rFonts w:ascii="Arial" w:hAnsi="Arial"/>
      <w:szCs w:val="24"/>
    </w:rPr>
  </w:style>
  <w:style w:type="character" w:styleId="Strong">
    <w:name w:val="Strong"/>
    <w:basedOn w:val="DefaultParagraphFont"/>
    <w:qFormat/>
    <w:locked/>
    <w:rsid w:val="00FF7B41"/>
    <w:rPr>
      <w:b/>
      <w:bCs/>
    </w:rPr>
  </w:style>
  <w:style w:type="paragraph" w:styleId="Subtitle">
    <w:name w:val="Subtitle"/>
    <w:basedOn w:val="Normal"/>
    <w:next w:val="Normal"/>
    <w:link w:val="SubtitleChar"/>
    <w:qFormat/>
    <w:locked/>
    <w:rsid w:val="00FF7B4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F7B4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FF7B41"/>
    <w:rPr>
      <w:i/>
      <w:iCs/>
      <w:color w:val="808080" w:themeColor="text1" w:themeTint="7F"/>
    </w:rPr>
  </w:style>
  <w:style w:type="character" w:styleId="SubtleReference">
    <w:name w:val="Subtle Reference"/>
    <w:basedOn w:val="DefaultParagraphFont"/>
    <w:uiPriority w:val="31"/>
    <w:qFormat/>
    <w:locked/>
    <w:rsid w:val="00FF7B41"/>
    <w:rPr>
      <w:smallCaps/>
      <w:color w:val="C0504D" w:themeColor="accent2"/>
      <w:u w:val="single"/>
    </w:rPr>
  </w:style>
  <w:style w:type="table" w:styleId="Table3Deffects1">
    <w:name w:val="Table 3D effects 1"/>
    <w:basedOn w:val="TableNormal"/>
    <w:locked/>
    <w:rsid w:val="00FF7B4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F7B4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FF7B4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FF7B4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FF7B4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FF7B4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FF7B4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FF7B4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FF7B4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FF7B4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FF7B4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FF7B4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FF7B4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FF7B4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FF7B4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FF7B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FF7B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FF7B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FF7B4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FF7B4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FF7B4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FF7B4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FF7B4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FF7B4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FF7B4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FF7B4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FF7B4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FF7B4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FF7B4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FF7B4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FF7B4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FF7B4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FF7B4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FF7B41"/>
    <w:pPr>
      <w:ind w:left="200" w:hanging="200"/>
    </w:pPr>
  </w:style>
  <w:style w:type="paragraph" w:styleId="TableofFigures">
    <w:name w:val="table of figures"/>
    <w:basedOn w:val="Normal"/>
    <w:next w:val="Normal"/>
    <w:locked/>
    <w:rsid w:val="00FF7B41"/>
  </w:style>
  <w:style w:type="table" w:styleId="TableProfessional">
    <w:name w:val="Table Professional"/>
    <w:basedOn w:val="TableNormal"/>
    <w:locked/>
    <w:rsid w:val="00FF7B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FF7B4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FF7B4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FF7B4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FF7B4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FF7B4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FF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FF7B4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FF7B4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FF7B4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FF7B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7B4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FF7B41"/>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FF7B41"/>
    <w:pPr>
      <w:spacing w:after="100"/>
    </w:pPr>
  </w:style>
  <w:style w:type="paragraph" w:styleId="TOC4">
    <w:name w:val="toc 4"/>
    <w:basedOn w:val="Normal"/>
    <w:next w:val="Normal"/>
    <w:autoRedefine/>
    <w:locked/>
    <w:rsid w:val="00FF7B41"/>
    <w:pPr>
      <w:spacing w:after="100"/>
      <w:ind w:left="600"/>
    </w:pPr>
  </w:style>
  <w:style w:type="paragraph" w:styleId="TOC5">
    <w:name w:val="toc 5"/>
    <w:basedOn w:val="Normal"/>
    <w:next w:val="Normal"/>
    <w:autoRedefine/>
    <w:locked/>
    <w:rsid w:val="00FF7B41"/>
    <w:pPr>
      <w:spacing w:after="100"/>
      <w:ind w:left="800"/>
    </w:pPr>
  </w:style>
  <w:style w:type="paragraph" w:styleId="TOC6">
    <w:name w:val="toc 6"/>
    <w:basedOn w:val="Normal"/>
    <w:next w:val="Normal"/>
    <w:autoRedefine/>
    <w:locked/>
    <w:rsid w:val="00FF7B41"/>
    <w:pPr>
      <w:spacing w:after="100"/>
      <w:ind w:left="1000"/>
    </w:pPr>
  </w:style>
  <w:style w:type="paragraph" w:styleId="TOC7">
    <w:name w:val="toc 7"/>
    <w:basedOn w:val="Normal"/>
    <w:next w:val="Normal"/>
    <w:autoRedefine/>
    <w:locked/>
    <w:rsid w:val="00FF7B41"/>
    <w:pPr>
      <w:spacing w:after="100"/>
      <w:ind w:left="1200"/>
    </w:pPr>
  </w:style>
  <w:style w:type="paragraph" w:styleId="TOC8">
    <w:name w:val="toc 8"/>
    <w:basedOn w:val="Normal"/>
    <w:next w:val="Normal"/>
    <w:autoRedefine/>
    <w:locked/>
    <w:rsid w:val="00FF7B41"/>
    <w:pPr>
      <w:spacing w:after="100"/>
      <w:ind w:left="1400"/>
    </w:pPr>
  </w:style>
  <w:style w:type="paragraph" w:styleId="TOC9">
    <w:name w:val="toc 9"/>
    <w:basedOn w:val="Normal"/>
    <w:next w:val="Normal"/>
    <w:autoRedefine/>
    <w:locked/>
    <w:rsid w:val="00FF7B41"/>
    <w:pPr>
      <w:spacing w:after="100"/>
      <w:ind w:left="1600"/>
    </w:pPr>
  </w:style>
  <w:style w:type="paragraph" w:styleId="TOCHeading">
    <w:name w:val="TOC Heading"/>
    <w:basedOn w:val="Heading1"/>
    <w:next w:val="Normal"/>
    <w:uiPriority w:val="39"/>
    <w:semiHidden/>
    <w:unhideWhenUsed/>
    <w:qFormat/>
    <w:locked/>
    <w:rsid w:val="00FF7B4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044E1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044E1A"/>
    <w:rPr>
      <w:i/>
    </w:rPr>
  </w:style>
  <w:style w:type="character" w:customStyle="1" w:styleId="QPPTableTextITALICChar">
    <w:name w:val="QPP Table Text ITALIC Char"/>
    <w:basedOn w:val="QPPTableTextBodyChar"/>
    <w:link w:val="QPPTableTextITALIC"/>
    <w:rsid w:val="00FF7B41"/>
    <w:rPr>
      <w:rFonts w:ascii="Arial" w:hAnsi="Arial" w:cs="Arial"/>
      <w:i/>
      <w:color w:val="000000"/>
    </w:rPr>
  </w:style>
  <w:style w:type="table" w:customStyle="1" w:styleId="QPPTableGrid">
    <w:name w:val="QPP Table Grid"/>
    <w:basedOn w:val="TableNormal"/>
    <w:uiPriority w:val="99"/>
    <w:rsid w:val="00044E1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E6DF-8144-40A6-88CA-DC8D14D5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306</TotalTime>
  <Pages>6</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15012</CharactersWithSpaces>
  <SharedDoc>false</SharedDoc>
  <HLinks>
    <vt:vector size="132" baseType="variant">
      <vt:variant>
        <vt:i4>7929971</vt:i4>
      </vt:variant>
      <vt:variant>
        <vt:i4>63</vt:i4>
      </vt:variant>
      <vt:variant>
        <vt:i4>0</vt:i4>
      </vt:variant>
      <vt:variant>
        <vt:i4>5</vt:i4>
      </vt:variant>
      <vt:variant>
        <vt:lpwstr/>
      </vt:variant>
      <vt:variant>
        <vt:lpwstr>Figureg</vt:lpwstr>
      </vt:variant>
      <vt:variant>
        <vt:i4>7929971</vt:i4>
      </vt:variant>
      <vt:variant>
        <vt:i4>60</vt:i4>
      </vt:variant>
      <vt:variant>
        <vt:i4>0</vt:i4>
      </vt:variant>
      <vt:variant>
        <vt:i4>5</vt:i4>
      </vt:variant>
      <vt:variant>
        <vt:lpwstr/>
      </vt:variant>
      <vt:variant>
        <vt:lpwstr>Figuref</vt:lpwstr>
      </vt:variant>
      <vt:variant>
        <vt:i4>7929971</vt:i4>
      </vt:variant>
      <vt:variant>
        <vt:i4>57</vt:i4>
      </vt:variant>
      <vt:variant>
        <vt:i4>0</vt:i4>
      </vt:variant>
      <vt:variant>
        <vt:i4>5</vt:i4>
      </vt:variant>
      <vt:variant>
        <vt:lpwstr/>
      </vt:variant>
      <vt:variant>
        <vt:lpwstr>Figuree</vt:lpwstr>
      </vt:variant>
      <vt:variant>
        <vt:i4>7929971</vt:i4>
      </vt:variant>
      <vt:variant>
        <vt:i4>54</vt:i4>
      </vt:variant>
      <vt:variant>
        <vt:i4>0</vt:i4>
      </vt:variant>
      <vt:variant>
        <vt:i4>5</vt:i4>
      </vt:variant>
      <vt:variant>
        <vt:lpwstr/>
      </vt:variant>
      <vt:variant>
        <vt:lpwstr>Figured</vt:lpwstr>
      </vt:variant>
      <vt:variant>
        <vt:i4>7929971</vt:i4>
      </vt:variant>
      <vt:variant>
        <vt:i4>51</vt:i4>
      </vt:variant>
      <vt:variant>
        <vt:i4>0</vt:i4>
      </vt:variant>
      <vt:variant>
        <vt:i4>5</vt:i4>
      </vt:variant>
      <vt:variant>
        <vt:lpwstr/>
      </vt:variant>
      <vt:variant>
        <vt:lpwstr>Figurec</vt:lpwstr>
      </vt:variant>
      <vt:variant>
        <vt:i4>7929971</vt:i4>
      </vt:variant>
      <vt:variant>
        <vt:i4>48</vt:i4>
      </vt:variant>
      <vt:variant>
        <vt:i4>0</vt:i4>
      </vt:variant>
      <vt:variant>
        <vt:i4>5</vt:i4>
      </vt:variant>
      <vt:variant>
        <vt:lpwstr/>
      </vt:variant>
      <vt:variant>
        <vt:lpwstr>Figureb</vt:lpwstr>
      </vt:variant>
      <vt:variant>
        <vt:i4>7929971</vt:i4>
      </vt:variant>
      <vt:variant>
        <vt:i4>45</vt:i4>
      </vt:variant>
      <vt:variant>
        <vt:i4>0</vt:i4>
      </vt:variant>
      <vt:variant>
        <vt:i4>5</vt:i4>
      </vt:variant>
      <vt:variant>
        <vt:lpwstr/>
      </vt:variant>
      <vt:variant>
        <vt:lpwstr>Figurea</vt:lpwstr>
      </vt:variant>
      <vt:variant>
        <vt:i4>3932275</vt:i4>
      </vt:variant>
      <vt:variant>
        <vt:i4>42</vt:i4>
      </vt:variant>
      <vt:variant>
        <vt:i4>0</vt:i4>
      </vt:variant>
      <vt:variant>
        <vt:i4>5</vt:i4>
      </vt:variant>
      <vt:variant>
        <vt:lpwstr/>
      </vt:variant>
      <vt:variant>
        <vt:lpwstr>Table1</vt:lpwstr>
      </vt:variant>
      <vt:variant>
        <vt:i4>6422627</vt:i4>
      </vt:variant>
      <vt:variant>
        <vt:i4>39</vt:i4>
      </vt:variant>
      <vt:variant>
        <vt:i4>0</vt:i4>
      </vt:variant>
      <vt:variant>
        <vt:i4>5</vt:i4>
      </vt:variant>
      <vt:variant>
        <vt:lpwstr/>
      </vt:variant>
      <vt:variant>
        <vt:lpwstr>AcceptableMeasures</vt:lpwstr>
      </vt:variant>
      <vt:variant>
        <vt:i4>6422640</vt:i4>
      </vt:variant>
      <vt:variant>
        <vt:i4>36</vt:i4>
      </vt:variant>
      <vt:variant>
        <vt:i4>0</vt:i4>
      </vt:variant>
      <vt:variant>
        <vt:i4>5</vt:i4>
      </vt:variant>
      <vt:variant>
        <vt:lpwstr>../Part 8 - Overlays/CoastalhazardOC.doc</vt:lpwstr>
      </vt:variant>
      <vt:variant>
        <vt:lpwstr>table8263a</vt:lpwstr>
      </vt:variant>
      <vt:variant>
        <vt:i4>1310737</vt:i4>
      </vt:variant>
      <vt:variant>
        <vt:i4>33</vt:i4>
      </vt:variant>
      <vt:variant>
        <vt:i4>0</vt:i4>
      </vt:variant>
      <vt:variant>
        <vt:i4>5</vt:i4>
      </vt:variant>
      <vt:variant>
        <vt:lpwstr/>
      </vt:variant>
      <vt:variant>
        <vt:lpwstr>PackageStores</vt:lpwstr>
      </vt:variant>
      <vt:variant>
        <vt:i4>524293</vt:i4>
      </vt:variant>
      <vt:variant>
        <vt:i4>30</vt:i4>
      </vt:variant>
      <vt:variant>
        <vt:i4>0</vt:i4>
      </vt:variant>
      <vt:variant>
        <vt:i4>5</vt:i4>
      </vt:variant>
      <vt:variant>
        <vt:lpwstr/>
      </vt:variant>
      <vt:variant>
        <vt:lpwstr>Pipework</vt:lpwstr>
      </vt:variant>
      <vt:variant>
        <vt:i4>7405693</vt:i4>
      </vt:variant>
      <vt:variant>
        <vt:i4>27</vt:i4>
      </vt:variant>
      <vt:variant>
        <vt:i4>0</vt:i4>
      </vt:variant>
      <vt:variant>
        <vt:i4>5</vt:i4>
      </vt:variant>
      <vt:variant>
        <vt:lpwstr/>
      </vt:variant>
      <vt:variant>
        <vt:lpwstr>AbovegroundFuel</vt:lpwstr>
      </vt:variant>
      <vt:variant>
        <vt:i4>262154</vt:i4>
      </vt:variant>
      <vt:variant>
        <vt:i4>24</vt:i4>
      </vt:variant>
      <vt:variant>
        <vt:i4>0</vt:i4>
      </vt:variant>
      <vt:variant>
        <vt:i4>5</vt:i4>
      </vt:variant>
      <vt:variant>
        <vt:lpwstr/>
      </vt:variant>
      <vt:variant>
        <vt:lpwstr>Undergroundtanks</vt:lpwstr>
      </vt:variant>
      <vt:variant>
        <vt:i4>6422627</vt:i4>
      </vt:variant>
      <vt:variant>
        <vt:i4>21</vt:i4>
      </vt:variant>
      <vt:variant>
        <vt:i4>0</vt:i4>
      </vt:variant>
      <vt:variant>
        <vt:i4>5</vt:i4>
      </vt:variant>
      <vt:variant>
        <vt:lpwstr/>
      </vt:variant>
      <vt:variant>
        <vt:lpwstr>AcceptableMeasures</vt:lpwstr>
      </vt:variant>
      <vt:variant>
        <vt:i4>6422627</vt:i4>
      </vt:variant>
      <vt:variant>
        <vt:i4>18</vt:i4>
      </vt:variant>
      <vt:variant>
        <vt:i4>0</vt:i4>
      </vt:variant>
      <vt:variant>
        <vt:i4>5</vt:i4>
      </vt:variant>
      <vt:variant>
        <vt:lpwstr/>
      </vt:variant>
      <vt:variant>
        <vt:lpwstr>AcceptableMeasures</vt:lpwstr>
      </vt:variant>
      <vt:variant>
        <vt:i4>7667826</vt:i4>
      </vt:variant>
      <vt:variant>
        <vt:i4>15</vt:i4>
      </vt:variant>
      <vt:variant>
        <vt:i4>0</vt:i4>
      </vt:variant>
      <vt:variant>
        <vt:i4>5</vt:i4>
      </vt:variant>
      <vt:variant>
        <vt:lpwstr/>
      </vt:variant>
      <vt:variant>
        <vt:lpwstr>Calculation</vt:lpwstr>
      </vt:variant>
      <vt:variant>
        <vt:i4>7209070</vt:i4>
      </vt:variant>
      <vt:variant>
        <vt:i4>12</vt:i4>
      </vt:variant>
      <vt:variant>
        <vt:i4>0</vt:i4>
      </vt:variant>
      <vt:variant>
        <vt:i4>5</vt:i4>
      </vt:variant>
      <vt:variant>
        <vt:lpwstr/>
      </vt:variant>
      <vt:variant>
        <vt:lpwstr>Chemicalhazards</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Spiros Manolakis</dc:creator>
  <cp:lastModifiedBy>Alisha Pettit</cp:lastModifiedBy>
  <cp:revision>63</cp:revision>
  <cp:lastPrinted>2012-11-04T00:00:00Z</cp:lastPrinted>
  <dcterms:created xsi:type="dcterms:W3CDTF">2013-06-24T04:59:00Z</dcterms:created>
  <dcterms:modified xsi:type="dcterms:W3CDTF">2019-11-18T01:25:00Z</dcterms:modified>
</cp:coreProperties>
</file>