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32AF7" w14:textId="77777777" w:rsidR="003D2973" w:rsidRPr="00AF59C1" w:rsidRDefault="00372599" w:rsidP="00606339">
      <w:pPr>
        <w:pStyle w:val="QPPHeading4"/>
      </w:pPr>
      <w:bookmarkStart w:id="0" w:name="_GoBack"/>
      <w:bookmarkEnd w:id="0"/>
      <w:r w:rsidRPr="00AF59C1">
        <w:t>7.2.23.</w:t>
      </w:r>
      <w:r w:rsidR="004675F4">
        <w:t>6</w:t>
      </w:r>
      <w:r w:rsidR="00AF59C1" w:rsidRPr="00AF59C1">
        <w:t xml:space="preserve"> </w:t>
      </w:r>
      <w:r w:rsidR="00E84D75" w:rsidRPr="00AF59C1">
        <w:t>Wynnum—</w:t>
      </w:r>
      <w:r w:rsidR="003D2973" w:rsidRPr="00AF59C1">
        <w:t xml:space="preserve">Manly </w:t>
      </w:r>
      <w:r w:rsidR="00EE72CF" w:rsidRPr="00AF59C1">
        <w:t>neighbourhood plan</w:t>
      </w:r>
      <w:r w:rsidR="00E84D75" w:rsidRPr="00AF59C1">
        <w:t xml:space="preserve"> code</w:t>
      </w:r>
    </w:p>
    <w:p w14:paraId="66D43F43" w14:textId="77777777" w:rsidR="003D2973" w:rsidRPr="00AF59C1" w:rsidRDefault="00372599" w:rsidP="00606339">
      <w:pPr>
        <w:pStyle w:val="QPPHeading4"/>
      </w:pPr>
      <w:r w:rsidRPr="00AF59C1">
        <w:t>7.2.23.</w:t>
      </w:r>
      <w:r w:rsidR="004675F4">
        <w:t>6</w:t>
      </w:r>
      <w:r w:rsidRPr="00AF59C1">
        <w:t>.1</w:t>
      </w:r>
      <w:r w:rsidR="00AF59C1" w:rsidRPr="00AF59C1">
        <w:t xml:space="preserve"> </w:t>
      </w:r>
      <w:r w:rsidR="00E84D75" w:rsidRPr="00AF59C1">
        <w:t>Application</w:t>
      </w:r>
    </w:p>
    <w:p w14:paraId="778BDF27" w14:textId="77777777" w:rsidR="004D049E" w:rsidRPr="0061541B" w:rsidRDefault="004D049E" w:rsidP="004D049E">
      <w:pPr>
        <w:pStyle w:val="QPPBulletPoint1"/>
      </w:pPr>
      <w:r w:rsidRPr="0061541B">
        <w:t xml:space="preserve">This code applies to assessing a material change of use, reconfiguring a lot, operational work or building work in the </w:t>
      </w:r>
      <w:r w:rsidR="00E1313A" w:rsidRPr="00AF59C1">
        <w:t>Wynnum—Manly</w:t>
      </w:r>
      <w:r w:rsidRPr="0061541B">
        <w:t xml:space="preserve"> neighbourhood plan area if:</w:t>
      </w:r>
    </w:p>
    <w:p w14:paraId="4BFCD800" w14:textId="61A43C3A" w:rsidR="004D049E" w:rsidRPr="0061541B" w:rsidRDefault="004D049E" w:rsidP="004D049E">
      <w:pPr>
        <w:pStyle w:val="QPPBulletpoint2"/>
      </w:pPr>
      <w:r w:rsidRPr="0061541B">
        <w:t xml:space="preserve">assessable development where this code is an applicable code identified in the assessment </w:t>
      </w:r>
      <w:r w:rsidR="003F75EB">
        <w:t>benchmarks</w:t>
      </w:r>
      <w:r w:rsidR="003F75EB" w:rsidRPr="0061541B">
        <w:t xml:space="preserve"> </w:t>
      </w:r>
      <w:r w:rsidRPr="0061541B">
        <w:t>column of a table of assessment for</w:t>
      </w:r>
      <w:r>
        <w:t xml:space="preserve"> a</w:t>
      </w:r>
      <w:r w:rsidRPr="0061541B">
        <w:t xml:space="preserve"> neighbourhood plan (</w:t>
      </w:r>
      <w:r w:rsidRPr="00285389">
        <w:t>section 5.</w:t>
      </w:r>
      <w:r w:rsidR="00375CF6" w:rsidRPr="00285389">
        <w:t>9</w:t>
      </w:r>
      <w:r w:rsidRPr="0061541B">
        <w:t>);</w:t>
      </w:r>
      <w:r w:rsidR="00B328DA">
        <w:t xml:space="preserve"> or</w:t>
      </w:r>
    </w:p>
    <w:p w14:paraId="3DF74327" w14:textId="77777777" w:rsidR="004D049E" w:rsidRPr="0061541B" w:rsidRDefault="004D049E" w:rsidP="004D049E">
      <w:pPr>
        <w:pStyle w:val="QPPBulletpoint2"/>
      </w:pPr>
      <w:r w:rsidRPr="0061541B">
        <w:t>impact assessable development.</w:t>
      </w:r>
    </w:p>
    <w:p w14:paraId="51D81020" w14:textId="55199F28" w:rsidR="00465F37" w:rsidRPr="00AF59C1" w:rsidRDefault="00465F37" w:rsidP="00465F37">
      <w:pPr>
        <w:pStyle w:val="QPPBulletPoint1"/>
      </w:pPr>
      <w:r w:rsidRPr="00AF59C1">
        <w:t xml:space="preserve">Land within the </w:t>
      </w:r>
      <w:r w:rsidR="00035430" w:rsidRPr="00AF59C1">
        <w:t>Wynnum—Manly</w:t>
      </w:r>
      <w:r w:rsidRPr="00AF59C1">
        <w:t xml:space="preserve"> neighbourhood plan area is identified on the </w:t>
      </w:r>
      <w:r w:rsidRPr="00285389">
        <w:t>NPM-023.</w:t>
      </w:r>
      <w:r w:rsidR="004675F4" w:rsidRPr="00285389">
        <w:t>6</w:t>
      </w:r>
      <w:r w:rsidRPr="00285389">
        <w:t xml:space="preserve"> Wynnum</w:t>
      </w:r>
      <w:r w:rsidR="00035430" w:rsidRPr="00285389">
        <w:t>—</w:t>
      </w:r>
      <w:r w:rsidRPr="00285389">
        <w:t>Manly neighbourhood plan map</w:t>
      </w:r>
      <w:r w:rsidRPr="00AF59C1">
        <w:t xml:space="preserve"> and includes the followi</w:t>
      </w:r>
      <w:r w:rsidR="00291C38">
        <w:t>ng precincts:</w:t>
      </w:r>
    </w:p>
    <w:p w14:paraId="68EF771C" w14:textId="77777777" w:rsidR="00465F37" w:rsidRPr="00AF59C1" w:rsidRDefault="00465F37" w:rsidP="00E84C3F">
      <w:pPr>
        <w:pStyle w:val="QPPBulletpoint2"/>
        <w:numPr>
          <w:ilvl w:val="0"/>
          <w:numId w:val="25"/>
        </w:numPr>
      </w:pPr>
      <w:r w:rsidRPr="00AF59C1">
        <w:t xml:space="preserve">Wynnum </w:t>
      </w:r>
      <w:r w:rsidR="00B574FA">
        <w:t>n</w:t>
      </w:r>
      <w:r w:rsidRPr="00AF59C1">
        <w:t xml:space="preserve">orth precinct (Wynnum—Manly </w:t>
      </w:r>
      <w:r w:rsidR="004D049E">
        <w:t>neighbourhood plan</w:t>
      </w:r>
      <w:r w:rsidRPr="00AF59C1">
        <w:t>/</w:t>
      </w:r>
      <w:r w:rsidR="009A47A6" w:rsidRPr="00AF59C1">
        <w:t>N</w:t>
      </w:r>
      <w:r w:rsidRPr="00AF59C1">
        <w:t>PP-001)</w:t>
      </w:r>
      <w:r w:rsidR="004D049E">
        <w:t>:</w:t>
      </w:r>
    </w:p>
    <w:p w14:paraId="45B9650F" w14:textId="77777777" w:rsidR="00641DFC" w:rsidRPr="00AF59C1" w:rsidRDefault="00641DFC" w:rsidP="00641DFC">
      <w:pPr>
        <w:pStyle w:val="QPPBulletpoint3"/>
      </w:pPr>
      <w:r w:rsidRPr="00AF59C1">
        <w:t xml:space="preserve">Wynnum </w:t>
      </w:r>
      <w:r w:rsidR="00B574FA">
        <w:t>n</w:t>
      </w:r>
      <w:r w:rsidRPr="00AF59C1">
        <w:t xml:space="preserve">orth sub-precinct (Wynnum—Manly </w:t>
      </w:r>
      <w:r w:rsidR="0022528B">
        <w:t>neighbourhood plan</w:t>
      </w:r>
      <w:r w:rsidRPr="00AF59C1">
        <w:t>/NPP-001a)</w:t>
      </w:r>
      <w:r w:rsidR="004D049E">
        <w:t>;</w:t>
      </w:r>
    </w:p>
    <w:p w14:paraId="7466BBE6" w14:textId="77777777" w:rsidR="00465F37" w:rsidRPr="00AF59C1" w:rsidRDefault="00465F37" w:rsidP="00465F37">
      <w:pPr>
        <w:pStyle w:val="QPPBulletpoint2"/>
      </w:pPr>
      <w:r w:rsidRPr="00AF59C1">
        <w:t xml:space="preserve">Light and service industry precinct (Wynnum—Manly </w:t>
      </w:r>
      <w:r w:rsidR="0022528B">
        <w:t>neighbourhood plan</w:t>
      </w:r>
      <w:r w:rsidRPr="00AF59C1">
        <w:t>/</w:t>
      </w:r>
      <w:r w:rsidR="009A47A6" w:rsidRPr="00AF59C1">
        <w:t>N</w:t>
      </w:r>
      <w:r w:rsidRPr="00AF59C1">
        <w:t>PP-002)</w:t>
      </w:r>
      <w:r w:rsidR="004D049E">
        <w:t>;</w:t>
      </w:r>
    </w:p>
    <w:p w14:paraId="24436363" w14:textId="77777777" w:rsidR="00465F37" w:rsidRPr="00AF59C1" w:rsidRDefault="00465F37" w:rsidP="00465F37">
      <w:pPr>
        <w:pStyle w:val="QPPBulletpoint2"/>
      </w:pPr>
      <w:r w:rsidRPr="00AF59C1">
        <w:t xml:space="preserve">Wynnum </w:t>
      </w:r>
      <w:r w:rsidR="00B574FA">
        <w:t>c</w:t>
      </w:r>
      <w:r w:rsidRPr="00AF59C1">
        <w:t xml:space="preserve">entral precinct (Wynnum—Manly </w:t>
      </w:r>
      <w:r w:rsidR="0022528B">
        <w:t>neighbourhood plan</w:t>
      </w:r>
      <w:r w:rsidRPr="00AF59C1">
        <w:t>/</w:t>
      </w:r>
      <w:r w:rsidR="009A47A6" w:rsidRPr="00AF59C1">
        <w:t>N</w:t>
      </w:r>
      <w:r w:rsidRPr="00AF59C1">
        <w:t>PP-003)</w:t>
      </w:r>
      <w:r w:rsidR="004D049E">
        <w:t>:</w:t>
      </w:r>
    </w:p>
    <w:p w14:paraId="4848981E" w14:textId="77777777" w:rsidR="00465F37" w:rsidRPr="00AF59C1" w:rsidRDefault="00465F37" w:rsidP="00E84C3F">
      <w:pPr>
        <w:pStyle w:val="QPPBulletpoint3"/>
        <w:numPr>
          <w:ilvl w:val="0"/>
          <w:numId w:val="19"/>
        </w:numPr>
      </w:pPr>
      <w:r w:rsidRPr="00AF59C1">
        <w:t>Wynnum CBD northern frame</w:t>
      </w:r>
      <w:r w:rsidR="00641DFC" w:rsidRPr="00AF59C1">
        <w:t xml:space="preserve"> sub-precinct (Wynnum—Manly </w:t>
      </w:r>
      <w:r w:rsidR="0022528B">
        <w:t>neighbourhood plan</w:t>
      </w:r>
      <w:r w:rsidR="00641DFC" w:rsidRPr="00AF59C1">
        <w:t>/NPP-003a)</w:t>
      </w:r>
      <w:r w:rsidR="004D049E">
        <w:t>;</w:t>
      </w:r>
    </w:p>
    <w:p w14:paraId="240097DC" w14:textId="77777777" w:rsidR="00465F37" w:rsidRPr="00AF59C1" w:rsidRDefault="00465F37" w:rsidP="00465F37">
      <w:pPr>
        <w:pStyle w:val="QPPBulletpoint3"/>
      </w:pPr>
      <w:r w:rsidRPr="00AF59C1">
        <w:t>Parkside residential</w:t>
      </w:r>
      <w:r w:rsidR="00641DFC" w:rsidRPr="00AF59C1">
        <w:t xml:space="preserve"> sub-precinct (Wynnum—Manly </w:t>
      </w:r>
      <w:r w:rsidR="0022528B">
        <w:t>neighbourhood plan</w:t>
      </w:r>
      <w:r w:rsidR="00641DFC" w:rsidRPr="00AF59C1">
        <w:t>/NPP-003b)</w:t>
      </w:r>
      <w:r w:rsidR="004D049E">
        <w:t>;</w:t>
      </w:r>
    </w:p>
    <w:p w14:paraId="45CE880C" w14:textId="77777777" w:rsidR="00465F37" w:rsidRPr="00AF59C1" w:rsidRDefault="00465F37" w:rsidP="00465F37">
      <w:pPr>
        <w:pStyle w:val="QPPBulletpoint3"/>
      </w:pPr>
      <w:r w:rsidRPr="00AF59C1">
        <w:t>Western residential</w:t>
      </w:r>
      <w:r w:rsidR="00641DFC" w:rsidRPr="00AF59C1">
        <w:t xml:space="preserve"> sub-precinct (Wynnum—Manly </w:t>
      </w:r>
      <w:r w:rsidR="0022528B">
        <w:t>neighbourhood plan</w:t>
      </w:r>
      <w:r w:rsidR="00641DFC" w:rsidRPr="00AF59C1">
        <w:t>/NPP-003c)</w:t>
      </w:r>
      <w:r w:rsidR="004D049E">
        <w:t>;</w:t>
      </w:r>
    </w:p>
    <w:p w14:paraId="1F4605E2" w14:textId="77777777" w:rsidR="00465F37" w:rsidRPr="00AF59C1" w:rsidRDefault="00465F37" w:rsidP="00465F37">
      <w:pPr>
        <w:pStyle w:val="QPPBulletpoint3"/>
      </w:pPr>
      <w:r w:rsidRPr="00AF59C1">
        <w:t xml:space="preserve">Wynnum central business district </w:t>
      </w:r>
      <w:r w:rsidR="00641DFC" w:rsidRPr="00AF59C1">
        <w:t xml:space="preserve">sub-precinct (Wynnum—Manly </w:t>
      </w:r>
      <w:r w:rsidR="0022528B">
        <w:t>neighbourhood plan</w:t>
      </w:r>
      <w:r w:rsidR="00641DFC" w:rsidRPr="00AF59C1">
        <w:t>/NPP-003d)</w:t>
      </w:r>
      <w:r w:rsidR="004D049E">
        <w:t>;</w:t>
      </w:r>
    </w:p>
    <w:p w14:paraId="5C5C7A8E" w14:textId="77777777" w:rsidR="00465F37" w:rsidRPr="00AF59C1" w:rsidRDefault="00465F37" w:rsidP="00465F37">
      <w:pPr>
        <w:pStyle w:val="QPPBulletpoint3"/>
      </w:pPr>
      <w:r w:rsidRPr="00AF59C1">
        <w:t>Bay Terrace</w:t>
      </w:r>
      <w:r w:rsidR="00641DFC" w:rsidRPr="00AF59C1">
        <w:t xml:space="preserve"> sub-precinct (Wynnum—Manly </w:t>
      </w:r>
      <w:r w:rsidR="0022528B">
        <w:t>neighbourhood plan</w:t>
      </w:r>
      <w:r w:rsidR="00641DFC" w:rsidRPr="00AF59C1">
        <w:t>/NPP-003e)</w:t>
      </w:r>
      <w:r w:rsidR="004D049E">
        <w:t>;</w:t>
      </w:r>
    </w:p>
    <w:p w14:paraId="62D6700D" w14:textId="77777777" w:rsidR="00465F37" w:rsidRPr="00AF59C1" w:rsidRDefault="00465F37" w:rsidP="00465F37">
      <w:pPr>
        <w:pStyle w:val="QPPBulletpoint3"/>
      </w:pPr>
      <w:r w:rsidRPr="00AF59C1">
        <w:t>Wynnum CBD southern frame</w:t>
      </w:r>
      <w:r w:rsidR="00641DFC" w:rsidRPr="00AF59C1">
        <w:t xml:space="preserve"> sub-precinct (Wynnum—Manly </w:t>
      </w:r>
      <w:r w:rsidR="0022528B">
        <w:t>neighbourhood plan</w:t>
      </w:r>
      <w:r w:rsidR="00641DFC" w:rsidRPr="00AF59C1">
        <w:t>/NPP-003f)</w:t>
      </w:r>
      <w:r w:rsidR="004D049E">
        <w:t>;</w:t>
      </w:r>
    </w:p>
    <w:p w14:paraId="57959417" w14:textId="77777777" w:rsidR="00465F37" w:rsidRPr="00AF59C1" w:rsidRDefault="00465F37" w:rsidP="00465F37">
      <w:pPr>
        <w:pStyle w:val="QPPBulletpoint3"/>
      </w:pPr>
      <w:r w:rsidRPr="00AF59C1">
        <w:t>Waterloo Bay Hotel</w:t>
      </w:r>
      <w:r w:rsidR="00641DFC" w:rsidRPr="00AF59C1">
        <w:t xml:space="preserve"> sub-precinct (Wynnum—Manly </w:t>
      </w:r>
      <w:r w:rsidR="0022528B">
        <w:t>neighbourhood plan</w:t>
      </w:r>
      <w:r w:rsidR="00641DFC" w:rsidRPr="00AF59C1">
        <w:t>/NPP-003g)</w:t>
      </w:r>
      <w:r w:rsidR="004D049E">
        <w:t>;</w:t>
      </w:r>
    </w:p>
    <w:p w14:paraId="205F0961" w14:textId="77777777" w:rsidR="00465F37" w:rsidRPr="00AF59C1" w:rsidRDefault="00465F37" w:rsidP="00465F37">
      <w:pPr>
        <w:pStyle w:val="QPPBulletpoint3"/>
      </w:pPr>
      <w:r w:rsidRPr="00AF59C1">
        <w:t>Esplanade</w:t>
      </w:r>
      <w:r w:rsidR="00641DFC" w:rsidRPr="00AF59C1">
        <w:t xml:space="preserve"> sub-precinct (Wynnum—Manly </w:t>
      </w:r>
      <w:r w:rsidR="0022528B">
        <w:t>neighbourhood plan</w:t>
      </w:r>
      <w:r w:rsidR="00641DFC" w:rsidRPr="00AF59C1">
        <w:t>/NPP-003h)</w:t>
      </w:r>
      <w:r w:rsidR="000E6ADD">
        <w:t>.</w:t>
      </w:r>
    </w:p>
    <w:p w14:paraId="78F78B9A" w14:textId="77777777" w:rsidR="00465F37" w:rsidRPr="00AF59C1" w:rsidRDefault="00465F37" w:rsidP="00465F37">
      <w:pPr>
        <w:pStyle w:val="QPPBulletpoint2"/>
      </w:pPr>
      <w:r w:rsidRPr="00AF59C1">
        <w:t>Manly harbour village precinct (Wynnum—Manly</w:t>
      </w:r>
      <w:r w:rsidR="009A47A6" w:rsidRPr="00AF59C1">
        <w:t xml:space="preserve"> </w:t>
      </w:r>
      <w:r w:rsidR="0022528B">
        <w:t>neighbourhood plan</w:t>
      </w:r>
      <w:r w:rsidRPr="00AF59C1">
        <w:t>/</w:t>
      </w:r>
      <w:r w:rsidR="009A47A6" w:rsidRPr="00AF59C1">
        <w:t>N</w:t>
      </w:r>
      <w:r w:rsidRPr="00AF59C1">
        <w:t>PP-004)</w:t>
      </w:r>
      <w:r w:rsidR="004D049E">
        <w:t>;</w:t>
      </w:r>
    </w:p>
    <w:p w14:paraId="4BB38A15" w14:textId="77777777" w:rsidR="00465F37" w:rsidRPr="00AF59C1" w:rsidRDefault="00465F37" w:rsidP="00465F37">
      <w:pPr>
        <w:pStyle w:val="QPPBulletpoint2"/>
      </w:pPr>
      <w:r w:rsidRPr="00AF59C1">
        <w:t xml:space="preserve">Wynnum </w:t>
      </w:r>
      <w:r w:rsidR="00961FC9">
        <w:t>H</w:t>
      </w:r>
      <w:r w:rsidRPr="00AF59C1">
        <w:t>ospital precinct (Wynnum—Manly</w:t>
      </w:r>
      <w:r w:rsidR="009A47A6" w:rsidRPr="00AF59C1">
        <w:t xml:space="preserve"> </w:t>
      </w:r>
      <w:r w:rsidR="0022528B">
        <w:t>neighbourhood plan</w:t>
      </w:r>
      <w:r w:rsidR="009A47A6" w:rsidRPr="00AF59C1">
        <w:t>/N</w:t>
      </w:r>
      <w:r w:rsidRPr="00AF59C1">
        <w:t>PP-005)</w:t>
      </w:r>
      <w:r w:rsidR="004D049E">
        <w:t>;</w:t>
      </w:r>
    </w:p>
    <w:p w14:paraId="41C51A46" w14:textId="77777777" w:rsidR="00465F37" w:rsidRPr="00AF59C1" w:rsidRDefault="00465F37" w:rsidP="00465F37">
      <w:pPr>
        <w:pStyle w:val="QPPBulletpoint2"/>
      </w:pPr>
      <w:r w:rsidRPr="00AF59C1">
        <w:t>Wynnum Road precinct (Wynnum—Manly</w:t>
      </w:r>
      <w:r w:rsidR="009A47A6" w:rsidRPr="00AF59C1">
        <w:t xml:space="preserve"> </w:t>
      </w:r>
      <w:r w:rsidR="0022528B">
        <w:t>neighbourhood plan</w:t>
      </w:r>
      <w:r w:rsidRPr="00AF59C1">
        <w:t>/</w:t>
      </w:r>
      <w:r w:rsidR="009A47A6" w:rsidRPr="00AF59C1">
        <w:t>N</w:t>
      </w:r>
      <w:r w:rsidRPr="00AF59C1">
        <w:t>PP-006)</w:t>
      </w:r>
      <w:r w:rsidR="004D049E">
        <w:t>;</w:t>
      </w:r>
    </w:p>
    <w:p w14:paraId="418DD6AE" w14:textId="77777777" w:rsidR="00465F37" w:rsidRPr="00AF59C1" w:rsidRDefault="009A47A6" w:rsidP="00465F37">
      <w:pPr>
        <w:pStyle w:val="QPPBulletpoint2"/>
      </w:pPr>
      <w:r w:rsidRPr="00AF59C1">
        <w:t xml:space="preserve">Lota wetlands (Wynnum—Manly </w:t>
      </w:r>
      <w:r w:rsidR="0022528B">
        <w:t>neighbourhood plan</w:t>
      </w:r>
      <w:r w:rsidR="00465F37" w:rsidRPr="00AF59C1">
        <w:t>/</w:t>
      </w:r>
      <w:r w:rsidRPr="00AF59C1">
        <w:t>N</w:t>
      </w:r>
      <w:r w:rsidR="00465F37" w:rsidRPr="00AF59C1">
        <w:t>PP-007)</w:t>
      </w:r>
      <w:r w:rsidR="000E6ADD">
        <w:t>.</w:t>
      </w:r>
    </w:p>
    <w:p w14:paraId="7971B696" w14:textId="67D80F5E" w:rsidR="00E84D75" w:rsidRPr="00AF59C1" w:rsidRDefault="00E84D75" w:rsidP="00465F37">
      <w:pPr>
        <w:pStyle w:val="QPPBulletPoint1"/>
      </w:pPr>
      <w:r w:rsidRPr="00AF59C1">
        <w:t xml:space="preserve">When using this code, reference should be made to </w:t>
      </w:r>
      <w:r w:rsidRPr="00285389">
        <w:t>section 1.5</w:t>
      </w:r>
      <w:r w:rsidR="007A5A58">
        <w:t xml:space="preserve">, </w:t>
      </w:r>
      <w:r w:rsidR="00D721F9" w:rsidRPr="00285389">
        <w:t>section 5.3.2</w:t>
      </w:r>
      <w:r w:rsidR="00D721F9">
        <w:t xml:space="preserve"> </w:t>
      </w:r>
      <w:r w:rsidRPr="00AF59C1">
        <w:t xml:space="preserve">and </w:t>
      </w:r>
      <w:r w:rsidRPr="00285389">
        <w:t xml:space="preserve">section </w:t>
      </w:r>
      <w:r w:rsidR="006B0EEA" w:rsidRPr="00285389">
        <w:t>5.3.3</w:t>
      </w:r>
      <w:r w:rsidR="004D049E">
        <w:t>.</w:t>
      </w:r>
    </w:p>
    <w:p w14:paraId="1A768F7B" w14:textId="77777777" w:rsidR="009F3E8F" w:rsidRPr="009F3E8F" w:rsidRDefault="009F3E8F" w:rsidP="009F3E8F">
      <w:pPr>
        <w:pStyle w:val="QPPEditorsNoteStyle1"/>
      </w:pPr>
      <w:r w:rsidRPr="009F3E8F">
        <w:t>Note—The following purpose, overall outcomes, performance outcomes and acceptable outcomes comprise the assessment benchmarks of this code.</w:t>
      </w:r>
    </w:p>
    <w:p w14:paraId="516B263E" w14:textId="34448CB6" w:rsidR="006B0EEA" w:rsidRPr="00AF59C1" w:rsidRDefault="006B0EEA" w:rsidP="00355E7E">
      <w:pPr>
        <w:pStyle w:val="QPPEditorsNoteStyle1"/>
      </w:pPr>
      <w:r w:rsidRPr="00AF59C1">
        <w:t xml:space="preserve">Note—This neighbourhood plan includes </w:t>
      </w:r>
      <w:r w:rsidR="00035430" w:rsidRPr="00AF59C1">
        <w:t xml:space="preserve">a </w:t>
      </w:r>
      <w:r w:rsidRPr="00AF59C1">
        <w:t xml:space="preserve">table of assessment with </w:t>
      </w:r>
      <w:r w:rsidR="003C300E">
        <w:t xml:space="preserve">variations to </w:t>
      </w:r>
      <w:r w:rsidR="003F75EB">
        <w:t>categories</w:t>
      </w:r>
      <w:r w:rsidR="003F75EB" w:rsidRPr="00AF59C1">
        <w:t xml:space="preserve"> </w:t>
      </w:r>
      <w:r w:rsidRPr="00AF59C1">
        <w:t>of</w:t>
      </w:r>
      <w:r w:rsidR="003F75EB">
        <w:t xml:space="preserve"> development and</w:t>
      </w:r>
      <w:r w:rsidRPr="00AF59C1">
        <w:t xml:space="preserve"> assessment. Refer to </w:t>
      </w:r>
      <w:r w:rsidR="00641DFC" w:rsidRPr="00285389">
        <w:t xml:space="preserve">Table </w:t>
      </w:r>
      <w:r w:rsidRPr="00285389">
        <w:t>5.</w:t>
      </w:r>
      <w:r w:rsidR="00375CF6" w:rsidRPr="00285389">
        <w:t>9</w:t>
      </w:r>
      <w:r w:rsidRPr="00285389">
        <w:t>.</w:t>
      </w:r>
      <w:r w:rsidR="00D721F9" w:rsidRPr="00285389">
        <w:t>72</w:t>
      </w:r>
      <w:r w:rsidR="00A13D79" w:rsidRPr="00285389">
        <w:t>.A</w:t>
      </w:r>
      <w:r w:rsidR="0022528B">
        <w:t>,</w:t>
      </w:r>
      <w:r w:rsidRPr="0086739F">
        <w:t xml:space="preserve"> </w:t>
      </w:r>
      <w:r w:rsidR="00641DFC" w:rsidRPr="00285389">
        <w:t>Table 5.</w:t>
      </w:r>
      <w:r w:rsidR="00375CF6" w:rsidRPr="00285389">
        <w:t>9</w:t>
      </w:r>
      <w:r w:rsidR="00641DFC" w:rsidRPr="00285389">
        <w:t>.</w:t>
      </w:r>
      <w:r w:rsidR="00D721F9" w:rsidRPr="00285389">
        <w:t>72</w:t>
      </w:r>
      <w:r w:rsidR="00A13D79" w:rsidRPr="00285389">
        <w:t>.B</w:t>
      </w:r>
      <w:r w:rsidR="0022528B">
        <w:t xml:space="preserve">, </w:t>
      </w:r>
      <w:r w:rsidR="0022528B" w:rsidRPr="00285389">
        <w:t>Table 5.</w:t>
      </w:r>
      <w:r w:rsidR="00375CF6" w:rsidRPr="00285389">
        <w:t>9</w:t>
      </w:r>
      <w:r w:rsidR="0022528B" w:rsidRPr="00285389">
        <w:t>.</w:t>
      </w:r>
      <w:r w:rsidR="00D721F9" w:rsidRPr="00285389">
        <w:t>72</w:t>
      </w:r>
      <w:r w:rsidR="0022528B" w:rsidRPr="00285389">
        <w:t>.C</w:t>
      </w:r>
      <w:r w:rsidR="0022528B" w:rsidRPr="00355E7E">
        <w:t xml:space="preserve"> and </w:t>
      </w:r>
      <w:r w:rsidR="0022528B" w:rsidRPr="00285389">
        <w:t>Table 5.</w:t>
      </w:r>
      <w:r w:rsidR="00375CF6" w:rsidRPr="00285389">
        <w:t>9</w:t>
      </w:r>
      <w:r w:rsidR="0022528B" w:rsidRPr="00285389">
        <w:t>.</w:t>
      </w:r>
      <w:r w:rsidR="00D721F9" w:rsidRPr="00285389">
        <w:t>72</w:t>
      </w:r>
      <w:r w:rsidR="0022528B" w:rsidRPr="00285389">
        <w:t>.D</w:t>
      </w:r>
      <w:r w:rsidR="0022528B">
        <w:t>.</w:t>
      </w:r>
    </w:p>
    <w:p w14:paraId="16A6FA15" w14:textId="77777777" w:rsidR="003D2973" w:rsidRPr="00AF59C1" w:rsidRDefault="00E84D75" w:rsidP="00606339">
      <w:pPr>
        <w:pStyle w:val="QPPHeading4"/>
      </w:pPr>
      <w:r w:rsidRPr="00AF59C1">
        <w:t>7.2.23.</w:t>
      </w:r>
      <w:r w:rsidR="004675F4">
        <w:t>6</w:t>
      </w:r>
      <w:r w:rsidRPr="00AF59C1">
        <w:t>.2</w:t>
      </w:r>
      <w:r w:rsidR="00AF59C1" w:rsidRPr="00AF59C1">
        <w:t xml:space="preserve"> </w:t>
      </w:r>
      <w:r w:rsidR="003D2973" w:rsidRPr="00AF59C1">
        <w:t>Purpose</w:t>
      </w:r>
    </w:p>
    <w:p w14:paraId="1ED4BE24" w14:textId="77777777" w:rsidR="003D2973" w:rsidRPr="00AF59C1" w:rsidRDefault="001C56A6" w:rsidP="00E84C3F">
      <w:pPr>
        <w:pStyle w:val="QPPBulletPoint1"/>
        <w:numPr>
          <w:ilvl w:val="0"/>
          <w:numId w:val="18"/>
        </w:numPr>
      </w:pPr>
      <w:r w:rsidRPr="00AF59C1">
        <w:t>The pu</w:t>
      </w:r>
      <w:r w:rsidR="003D2973" w:rsidRPr="00AF59C1">
        <w:t>rpose of the Wynnum</w:t>
      </w:r>
      <w:r w:rsidR="00A24669" w:rsidRPr="00AF59C1">
        <w:t>—M</w:t>
      </w:r>
      <w:r w:rsidR="003D2973" w:rsidRPr="00AF59C1">
        <w:t xml:space="preserve">anly </w:t>
      </w:r>
      <w:r w:rsidR="00EE72CF" w:rsidRPr="00AF59C1">
        <w:t>neighbourhood plan</w:t>
      </w:r>
      <w:r w:rsidR="003D2973" w:rsidRPr="00AF59C1">
        <w:t xml:space="preserve"> code is to provide finer grained planning at a local level for the </w:t>
      </w:r>
      <w:r w:rsidR="00A24669" w:rsidRPr="00AF59C1">
        <w:t>Wynnum—Manly</w:t>
      </w:r>
      <w:r w:rsidR="003D2973" w:rsidRPr="00AF59C1">
        <w:t xml:space="preserve"> </w:t>
      </w:r>
      <w:r w:rsidR="00291C38">
        <w:t>neighbourhood plan area.</w:t>
      </w:r>
    </w:p>
    <w:p w14:paraId="628F1BA1" w14:textId="77777777" w:rsidR="003D2973" w:rsidRPr="00AF59C1" w:rsidRDefault="003D2973" w:rsidP="00F03000">
      <w:pPr>
        <w:pStyle w:val="QPPBulletPoint1"/>
      </w:pPr>
      <w:r w:rsidRPr="00AF59C1">
        <w:t xml:space="preserve">The purpose of the </w:t>
      </w:r>
      <w:r w:rsidR="00A24669" w:rsidRPr="00AF59C1">
        <w:t>Wynnum—Manly</w:t>
      </w:r>
      <w:r w:rsidRPr="00AF59C1">
        <w:t xml:space="preserve"> </w:t>
      </w:r>
      <w:r w:rsidR="00EE72CF" w:rsidRPr="00AF59C1">
        <w:t>neighbourhood plan</w:t>
      </w:r>
      <w:r w:rsidRPr="00AF59C1">
        <w:t xml:space="preserve"> code will be achieved through overall outcomes</w:t>
      </w:r>
      <w:r w:rsidR="006B0EEA" w:rsidRPr="00AF59C1">
        <w:t xml:space="preserve"> including overall outcomes for each precinct </w:t>
      </w:r>
      <w:r w:rsidR="00291C38">
        <w:t>of the neighbourhood plan area.</w:t>
      </w:r>
    </w:p>
    <w:p w14:paraId="2723E44E" w14:textId="77777777" w:rsidR="007A5A58" w:rsidRDefault="006B0EEA" w:rsidP="007A5A58">
      <w:pPr>
        <w:pStyle w:val="QPPBulletPoint1"/>
      </w:pPr>
      <w:r w:rsidRPr="00AF59C1">
        <w:t>The overall outcomes for the neighbourhood plan area are:</w:t>
      </w:r>
    </w:p>
    <w:p w14:paraId="26FA3EA2" w14:textId="77777777" w:rsidR="003D2973" w:rsidRPr="00AF59C1" w:rsidRDefault="00A24669" w:rsidP="00E84C3F">
      <w:pPr>
        <w:pStyle w:val="QPPBulletpoint2"/>
        <w:numPr>
          <w:ilvl w:val="0"/>
          <w:numId w:val="22"/>
        </w:numPr>
      </w:pPr>
      <w:r w:rsidRPr="00AF59C1">
        <w:t>Wynnum—Manly</w:t>
      </w:r>
      <w:r w:rsidR="003D2973" w:rsidRPr="00AF59C1">
        <w:t xml:space="preserve"> is a thriving, inclusive and accessible bayside community that retains and enhances its unique bayside character.</w:t>
      </w:r>
    </w:p>
    <w:p w14:paraId="69418C77" w14:textId="77777777" w:rsidR="003D2973" w:rsidRPr="00AF59C1" w:rsidRDefault="003D2973" w:rsidP="00372599">
      <w:pPr>
        <w:pStyle w:val="QPPBulletpoint2"/>
      </w:pPr>
      <w:r w:rsidRPr="00AF59C1">
        <w:t xml:space="preserve">Development in </w:t>
      </w:r>
      <w:r w:rsidR="00A24669" w:rsidRPr="00AF59C1">
        <w:t>Wynnum—Manly</w:t>
      </w:r>
      <w:r w:rsidRPr="00AF59C1">
        <w:t xml:space="preserve"> retains its strong sense of place including the area’s relationship to Moreton Bay, its buildings, seaside landscapes, sense of community identity, and Aboriginal and Torres Strait Islander values.</w:t>
      </w:r>
    </w:p>
    <w:p w14:paraId="12B6933D" w14:textId="77777777" w:rsidR="003D2973" w:rsidRPr="00AF59C1" w:rsidRDefault="003D2973" w:rsidP="00665387">
      <w:pPr>
        <w:pStyle w:val="QPPBulletpoint2"/>
      </w:pPr>
      <w:r w:rsidRPr="00AF59C1">
        <w:lastRenderedPageBreak/>
        <w:t xml:space="preserve">Development maintains the different functions of retail centres across the </w:t>
      </w:r>
      <w:r w:rsidR="00EE72CF" w:rsidRPr="00AF59C1">
        <w:t>neighbourhood plan</w:t>
      </w:r>
      <w:r w:rsidRPr="00AF59C1">
        <w:t xml:space="preserve"> </w:t>
      </w:r>
      <w:r w:rsidR="007A5A58" w:rsidRPr="00AF59C1">
        <w:t>area, which includes</w:t>
      </w:r>
      <w:r w:rsidRPr="00AF59C1">
        <w:t xml:space="preserve"> the primacy of Wynnum Central, Manly Harbour Village and Wynnum Plaza shopping centres.</w:t>
      </w:r>
    </w:p>
    <w:p w14:paraId="013B551E" w14:textId="77777777" w:rsidR="003D2973" w:rsidRPr="00AF59C1" w:rsidRDefault="003D2973" w:rsidP="00372599">
      <w:pPr>
        <w:pStyle w:val="QPPBulletpoint2"/>
      </w:pPr>
      <w:r w:rsidRPr="00AF59C1">
        <w:t>Natural assets of the area including the Foreshore Parkla</w:t>
      </w:r>
      <w:r w:rsidR="00B574FA">
        <w:t>nds, wetlands, Wynnum and Lota c</w:t>
      </w:r>
      <w:r w:rsidRPr="00AF59C1">
        <w:t xml:space="preserve">reeks and Moreton Bay, are protected, rehabilitated and enhanced to contribute towards their ecological, hydrological and recreational functions and their contribution to </w:t>
      </w:r>
      <w:r w:rsidR="00291C38">
        <w:t>the biodiversity of the region.</w:t>
      </w:r>
    </w:p>
    <w:p w14:paraId="5C3D1E16" w14:textId="77777777" w:rsidR="003D2973" w:rsidRPr="00AF59C1" w:rsidRDefault="003D2973" w:rsidP="00372599">
      <w:pPr>
        <w:pStyle w:val="QPPBulletpoint2"/>
      </w:pPr>
      <w:r w:rsidRPr="00AF59C1">
        <w:t>The Foreshore Parklands serve local residents and visitors with a high</w:t>
      </w:r>
      <w:r w:rsidR="00B574FA">
        <w:t>-</w:t>
      </w:r>
      <w:r w:rsidRPr="00AF59C1">
        <w:t>quality recreational experience for all ages.</w:t>
      </w:r>
    </w:p>
    <w:p w14:paraId="2FB8290E" w14:textId="77777777" w:rsidR="008B1779" w:rsidRDefault="003D2973" w:rsidP="00372599">
      <w:pPr>
        <w:pStyle w:val="QPPBulletpoint2"/>
      </w:pPr>
      <w:r w:rsidRPr="00AF59C1">
        <w:t xml:space="preserve">The area’s economic and employment growth is promoted through revitalising its centres, development of strategic relationships with the Brisbane Ports region (such as providing business accommodation), and capitalising on tourism opportunities in Wynnum, Manly and Moreton Bay. </w:t>
      </w:r>
      <w:r w:rsidR="00E1313A">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w:t>
      </w:r>
      <w:r w:rsidR="00291C38">
        <w:t>pment.</w:t>
      </w:r>
    </w:p>
    <w:p w14:paraId="470BD514" w14:textId="77777777" w:rsidR="003D2973" w:rsidRPr="00AF59C1" w:rsidRDefault="008B1779" w:rsidP="00776668">
      <w:pPr>
        <w:pStyle w:val="QPPBulletpoint2"/>
      </w:pPr>
      <w:r>
        <w:t>W</w:t>
      </w:r>
      <w:r w:rsidRPr="00AF59C1">
        <w:t xml:space="preserve">hile </w:t>
      </w:r>
      <w:r w:rsidR="00EE3390" w:rsidRPr="00AF59C1">
        <w:t>making efficient use of land, development is consistent with community expectations and infrastructure assumptions.</w:t>
      </w:r>
    </w:p>
    <w:p w14:paraId="2BFA35AF" w14:textId="77777777" w:rsidR="006E3B4D" w:rsidRDefault="003D2973" w:rsidP="006E3B4D">
      <w:pPr>
        <w:pStyle w:val="QPPBulletPoint1"/>
      </w:pPr>
      <w:r w:rsidRPr="00AF59C1">
        <w:t xml:space="preserve">Wynnum </w:t>
      </w:r>
      <w:r w:rsidR="00B574FA">
        <w:t>n</w:t>
      </w:r>
      <w:r w:rsidRPr="00AF59C1">
        <w:t>orth precinct (</w:t>
      </w:r>
      <w:r w:rsidR="00A24669" w:rsidRPr="00AF59C1">
        <w:t xml:space="preserve">Wynnum—Manly </w:t>
      </w:r>
      <w:r w:rsidR="008B1779">
        <w:t>neighbourhood plan</w:t>
      </w:r>
      <w:r w:rsidR="006B0EEA" w:rsidRPr="00AF59C1">
        <w:t>/</w:t>
      </w:r>
      <w:r w:rsidR="009A47A6" w:rsidRPr="00AF59C1">
        <w:t>N</w:t>
      </w:r>
      <w:r w:rsidR="00291C38">
        <w:t>PP-001) overall outcomes are:</w:t>
      </w:r>
    </w:p>
    <w:p w14:paraId="38EA571D" w14:textId="06367B8F" w:rsidR="003D2973" w:rsidRPr="006E3B4D" w:rsidRDefault="00E01814" w:rsidP="00E84C3F">
      <w:pPr>
        <w:pStyle w:val="QPPBulletpoint2"/>
        <w:numPr>
          <w:ilvl w:val="0"/>
          <w:numId w:val="20"/>
        </w:numPr>
      </w:pPr>
      <w:r>
        <w:t>The</w:t>
      </w:r>
      <w:r w:rsidR="003D2973" w:rsidRPr="006E3B4D">
        <w:t xml:space="preserve"> precinct is a low density residential area with local </w:t>
      </w:r>
      <w:r w:rsidR="003D2973" w:rsidRPr="00285389">
        <w:t>parks</w:t>
      </w:r>
      <w:r w:rsidR="003D2973" w:rsidRPr="006E3B4D">
        <w:t xml:space="preserve"> and conservation areas. This precinct is located in close proximity to the Australia TradeCoast industrial area.</w:t>
      </w:r>
    </w:p>
    <w:p w14:paraId="111CB387" w14:textId="77777777" w:rsidR="003D2973" w:rsidRPr="00AF59C1" w:rsidRDefault="003D2973" w:rsidP="00776668">
      <w:pPr>
        <w:pStyle w:val="QPPBulletpoint2"/>
      </w:pPr>
      <w:r w:rsidRPr="006E3B4D">
        <w:t xml:space="preserve">All traffic enters and exits </w:t>
      </w:r>
      <w:r w:rsidR="002A0A02" w:rsidRPr="006E3B4D">
        <w:t>Wynnum north</w:t>
      </w:r>
      <w:r w:rsidRPr="006E3B4D">
        <w:t xml:space="preserve"> </w:t>
      </w:r>
      <w:r w:rsidR="00E01814">
        <w:t>sub-precinct (Wynnum</w:t>
      </w:r>
      <w:r w:rsidR="00F81F87">
        <w:t>—</w:t>
      </w:r>
      <w:r w:rsidR="00E01814">
        <w:t xml:space="preserve">Manly neighbourhood plan/NPP-001a) </w:t>
      </w:r>
      <w:r w:rsidRPr="006E3B4D">
        <w:t>via Pritchard Street to minimise impacts on nearby residents.</w:t>
      </w:r>
    </w:p>
    <w:p w14:paraId="151FFA2B" w14:textId="77777777" w:rsidR="00C10696" w:rsidRPr="00AF59C1" w:rsidRDefault="003D2973" w:rsidP="00641DFC">
      <w:pPr>
        <w:pStyle w:val="QPPBulletPoint1"/>
      </w:pPr>
      <w:r w:rsidRPr="00AF59C1">
        <w:t>Light and service industry precinct (</w:t>
      </w:r>
      <w:r w:rsidR="00A24669" w:rsidRPr="00AF59C1">
        <w:t xml:space="preserve">Wynnum—Manly </w:t>
      </w:r>
      <w:r w:rsidR="008B1779">
        <w:t>neighbourhood plan</w:t>
      </w:r>
      <w:r w:rsidR="007F1D7D" w:rsidRPr="00AF59C1">
        <w:t>/</w:t>
      </w:r>
      <w:r w:rsidR="009A47A6" w:rsidRPr="00AF59C1">
        <w:t>N</w:t>
      </w:r>
      <w:r w:rsidR="007F1D7D" w:rsidRPr="00AF59C1">
        <w:t>PP-002) overall outcome</w:t>
      </w:r>
      <w:r w:rsidR="00F81F87">
        <w:t>s are</w:t>
      </w:r>
      <w:r w:rsidR="007F1D7D" w:rsidRPr="00AF59C1">
        <w:t>:</w:t>
      </w:r>
    </w:p>
    <w:p w14:paraId="06CCF8F9" w14:textId="72FB0B5E" w:rsidR="003D2973" w:rsidRPr="00AF59C1" w:rsidRDefault="003D2973" w:rsidP="00776668">
      <w:pPr>
        <w:pStyle w:val="QPPBulletpoint2"/>
        <w:numPr>
          <w:ilvl w:val="0"/>
          <w:numId w:val="41"/>
        </w:numPr>
      </w:pPr>
      <w:r w:rsidRPr="00AF59C1">
        <w:t xml:space="preserve">This precinct is retained for </w:t>
      </w:r>
      <w:r w:rsidR="000A49AD" w:rsidRPr="00285389">
        <w:t>low impact</w:t>
      </w:r>
      <w:r w:rsidRPr="00285389">
        <w:t xml:space="preserve"> industrial</w:t>
      </w:r>
      <w:r w:rsidRPr="00AF59C1">
        <w:t xml:space="preserve"> and </w:t>
      </w:r>
      <w:r w:rsidRPr="00285389">
        <w:t>service industry</w:t>
      </w:r>
      <w:r w:rsidRPr="00AF59C1">
        <w:t xml:space="preserve"> purposes, to provide local services and an employment node within the </w:t>
      </w:r>
      <w:r w:rsidR="00A24669" w:rsidRPr="00AF59C1">
        <w:t xml:space="preserve">Wynnum—Manly </w:t>
      </w:r>
      <w:r w:rsidRPr="00AF59C1">
        <w:t xml:space="preserve">area. Residential or commercial uses are not </w:t>
      </w:r>
      <w:r w:rsidR="005914EA" w:rsidRPr="00AF59C1">
        <w:t>consistent with the outcomes sought</w:t>
      </w:r>
      <w:r w:rsidRPr="00AF59C1">
        <w:t>.</w:t>
      </w:r>
    </w:p>
    <w:p w14:paraId="00782886" w14:textId="77777777" w:rsidR="003D2973" w:rsidRPr="00AF59C1" w:rsidRDefault="003D2973" w:rsidP="00641DFC">
      <w:pPr>
        <w:pStyle w:val="QPPBulletPoint1"/>
      </w:pPr>
      <w:r w:rsidRPr="00AF59C1">
        <w:t>Wynnum Central precinct (</w:t>
      </w:r>
      <w:r w:rsidR="00A24669" w:rsidRPr="00AF59C1">
        <w:t xml:space="preserve">Wynnum—Manly </w:t>
      </w:r>
      <w:r w:rsidR="008B1779">
        <w:t>neighbourhood plan</w:t>
      </w:r>
      <w:r w:rsidRPr="00AF59C1">
        <w:t>/</w:t>
      </w:r>
      <w:r w:rsidR="009A47A6" w:rsidRPr="00AF59C1">
        <w:t>N</w:t>
      </w:r>
      <w:r w:rsidRPr="00AF59C1">
        <w:t>PP-003)</w:t>
      </w:r>
      <w:r w:rsidR="007F1D7D" w:rsidRPr="00AF59C1">
        <w:t xml:space="preserve"> overall outcomes</w:t>
      </w:r>
      <w:r w:rsidR="00EA672F" w:rsidRPr="00AF59C1">
        <w:t xml:space="preserve"> are:</w:t>
      </w:r>
    </w:p>
    <w:p w14:paraId="1CB75BC6" w14:textId="1AE16D27" w:rsidR="00E01814" w:rsidRDefault="00E01814" w:rsidP="00E84C3F">
      <w:pPr>
        <w:pStyle w:val="QPPBulletpoint2"/>
        <w:numPr>
          <w:ilvl w:val="0"/>
          <w:numId w:val="21"/>
        </w:numPr>
      </w:pPr>
      <w:r w:rsidRPr="00AF59C1">
        <w:t xml:space="preserve">Wynnum </w:t>
      </w:r>
      <w:r w:rsidR="003B0987">
        <w:t xml:space="preserve">Central achieves its role as a </w:t>
      </w:r>
      <w:r w:rsidR="003B0987" w:rsidRPr="00285389">
        <w:t>M</w:t>
      </w:r>
      <w:r w:rsidRPr="00285389">
        <w:t xml:space="preserve">ajor </w:t>
      </w:r>
      <w:r w:rsidR="003B0987" w:rsidRPr="00285389">
        <w:t>C</w:t>
      </w:r>
      <w:r w:rsidRPr="00285389">
        <w:t>entre</w:t>
      </w:r>
      <w:r w:rsidRPr="00AF59C1">
        <w:t xml:space="preserve"> with enhanced economic viability and visual </w:t>
      </w:r>
      <w:r w:rsidRPr="00285389">
        <w:t>amenity</w:t>
      </w:r>
      <w:r w:rsidR="003B0987" w:rsidRPr="003B0987">
        <w:t>.</w:t>
      </w:r>
    </w:p>
    <w:p w14:paraId="41486C29" w14:textId="1173AC25" w:rsidR="00EE3390" w:rsidRPr="00AF59C1" w:rsidRDefault="00EE3390" w:rsidP="00E84C3F">
      <w:pPr>
        <w:pStyle w:val="QPPBulletpoint2"/>
        <w:numPr>
          <w:ilvl w:val="0"/>
          <w:numId w:val="21"/>
        </w:numPr>
      </w:pPr>
      <w:r w:rsidRPr="00AF59C1">
        <w:t xml:space="preserve">The precinct is </w:t>
      </w:r>
      <w:r w:rsidR="007A5A58" w:rsidRPr="00AF59C1">
        <w:t xml:space="preserve">an attractive and compact centre </w:t>
      </w:r>
      <w:r w:rsidR="007A5A58">
        <w:t>which</w:t>
      </w:r>
      <w:r w:rsidR="007A5A58" w:rsidRPr="00AF59C1">
        <w:t xml:space="preserve"> serve</w:t>
      </w:r>
      <w:r w:rsidR="007A5A58">
        <w:t>s</w:t>
      </w:r>
      <w:r w:rsidR="007A5A58" w:rsidRPr="00AF59C1">
        <w:t xml:space="preserve"> a catchment of regional significance, provides</w:t>
      </w:r>
      <w:r w:rsidRPr="00AF59C1">
        <w:t xml:space="preserve"> business and service functions and accommodate</w:t>
      </w:r>
      <w:r w:rsidR="00E01814">
        <w:t>s</w:t>
      </w:r>
      <w:r w:rsidRPr="00AF59C1">
        <w:t xml:space="preserve"> district or branch offices of government. The </w:t>
      </w:r>
      <w:r w:rsidR="00F81F87" w:rsidRPr="00285389">
        <w:t>South East Queensland Regional Plan</w:t>
      </w:r>
      <w:r w:rsidR="00F81F87">
        <w:t xml:space="preserve"> </w:t>
      </w:r>
      <w:r w:rsidRPr="00AF59C1">
        <w:t>envisages that such centres accommodate key concentrations of employment and provide a focus for residential intensification.</w:t>
      </w:r>
    </w:p>
    <w:p w14:paraId="126A2CD6" w14:textId="77777777" w:rsidR="003D2973" w:rsidRPr="00AF59C1" w:rsidRDefault="003D2973" w:rsidP="004420AC">
      <w:pPr>
        <w:pStyle w:val="QPPBulletpoint2"/>
      </w:pPr>
      <w:r w:rsidRPr="00AF59C1">
        <w:t xml:space="preserve">Development is focused around the Wynnum Central railway station and the centre area. High density development around the Wynnum Central railway station takes advantage of its strategic location in close proximity to public transport. Medium density residential development frames the Wynnum CBD and forms a transition between the higher </w:t>
      </w:r>
      <w:r w:rsidR="00E01814">
        <w:t xml:space="preserve">residential </w:t>
      </w:r>
      <w:r w:rsidRPr="00AF59C1">
        <w:t>densities and the existing surrounding low</w:t>
      </w:r>
      <w:r w:rsidR="00B574FA">
        <w:t>–</w:t>
      </w:r>
      <w:r w:rsidRPr="00AF59C1">
        <w:t xml:space="preserve">medium </w:t>
      </w:r>
      <w:r w:rsidR="00E01814">
        <w:t xml:space="preserve">residential </w:t>
      </w:r>
      <w:r w:rsidRPr="00AF59C1">
        <w:t>density uses.</w:t>
      </w:r>
    </w:p>
    <w:p w14:paraId="0E46D7ED" w14:textId="53CA1285" w:rsidR="003D2973" w:rsidRPr="00AF59C1" w:rsidRDefault="003D2973" w:rsidP="00B6165C">
      <w:pPr>
        <w:pStyle w:val="QPPBulletpoint2"/>
      </w:pPr>
      <w:r w:rsidRPr="00AF59C1">
        <w:t xml:space="preserve">Residential </w:t>
      </w:r>
      <w:r w:rsidRPr="00285389">
        <w:t>amenity</w:t>
      </w:r>
      <w:r w:rsidRPr="00AF59C1">
        <w:t xml:space="preserve"> in the centre is commensurate to the levels achievable and expected in a vibrant, mixed use centre. </w:t>
      </w:r>
      <w:r w:rsidRPr="00B6165C">
        <w:t xml:space="preserve">Residential accommodation in centres will experience </w:t>
      </w:r>
      <w:r w:rsidR="008764EA" w:rsidRPr="00B6165C">
        <w:t>higher</w:t>
      </w:r>
      <w:r w:rsidRPr="00B6165C">
        <w:t xml:space="preserve"> level</w:t>
      </w:r>
      <w:r w:rsidR="008764EA" w:rsidRPr="00212490">
        <w:t xml:space="preserve">s of noise and less </w:t>
      </w:r>
      <w:r w:rsidR="0016388D" w:rsidRPr="00285389">
        <w:t>amenity</w:t>
      </w:r>
      <w:r w:rsidR="0016388D" w:rsidRPr="00B6165C">
        <w:t xml:space="preserve"> </w:t>
      </w:r>
      <w:r w:rsidR="008764EA" w:rsidRPr="00B6165C">
        <w:t>than that</w:t>
      </w:r>
      <w:r w:rsidRPr="00AF59C1">
        <w:t xml:space="preserve"> expected in suburban or semi-rural living.</w:t>
      </w:r>
    </w:p>
    <w:p w14:paraId="4ED64BD4" w14:textId="77777777" w:rsidR="003D2973" w:rsidRPr="00AF59C1" w:rsidRDefault="003D2973" w:rsidP="004420AC">
      <w:pPr>
        <w:pStyle w:val="QPPBulletpoint2"/>
      </w:pPr>
      <w:r w:rsidRPr="00AF59C1">
        <w:t xml:space="preserve">To maintain a compact and active centre, non-residential activities outside of the existing centre area and mixed use centre frame are not </w:t>
      </w:r>
      <w:r w:rsidR="008764EA">
        <w:t>consistent with the outcomes sought for the precinct</w:t>
      </w:r>
      <w:r w:rsidRPr="00AF59C1">
        <w:t>.</w:t>
      </w:r>
    </w:p>
    <w:p w14:paraId="0E27EEB8" w14:textId="77777777" w:rsidR="003D2973" w:rsidRPr="00AF59C1" w:rsidRDefault="007A5A58" w:rsidP="004420AC">
      <w:pPr>
        <w:pStyle w:val="QPPBulletpoint2"/>
      </w:pPr>
      <w:r w:rsidRPr="00AF59C1">
        <w:t>Development in this precinct provides a high level of pedestrian permeability, connectivity and comfort to encourage walking and cycling in the area and creates</w:t>
      </w:r>
      <w:r w:rsidR="003D2973" w:rsidRPr="00AF59C1">
        <w:t xml:space="preserve"> strong links with the Wynnum Central railway station, Wynnum CBD, and surrounding residential and employment areas.</w:t>
      </w:r>
    </w:p>
    <w:p w14:paraId="2CFDAF22" w14:textId="77777777" w:rsidR="003D2973" w:rsidRPr="00AF59C1" w:rsidRDefault="003D2973" w:rsidP="004420AC">
      <w:pPr>
        <w:pStyle w:val="QPPBulletpoint2"/>
      </w:pPr>
      <w:r w:rsidRPr="00AF59C1">
        <w:t>Wynnum CBD northern frame</w:t>
      </w:r>
      <w:r w:rsidR="008764EA">
        <w:t xml:space="preserve"> sub-precinct (Wynnum</w:t>
      </w:r>
      <w:r w:rsidR="00F81F87">
        <w:t>—</w:t>
      </w:r>
      <w:r w:rsidR="008764EA">
        <w:t xml:space="preserve">Manly neighbourhood plan NPP-003a) </w:t>
      </w:r>
      <w:r w:rsidRPr="00AF59C1">
        <w:t xml:space="preserve">provides high density residential development, in close proximity to the </w:t>
      </w:r>
      <w:r w:rsidRPr="00AF59C1">
        <w:lastRenderedPageBreak/>
        <w:t>Wynnum Central railway station and Wynnum CBD. This sub-precinct comprise</w:t>
      </w:r>
      <w:r w:rsidR="00095C89">
        <w:t>s</w:t>
      </w:r>
      <w:r w:rsidRPr="00AF59C1">
        <w:t xml:space="preserve"> solely of residential uses.</w:t>
      </w:r>
    </w:p>
    <w:p w14:paraId="1B347E3A" w14:textId="3E29F156" w:rsidR="003D2973" w:rsidRPr="00AF59C1" w:rsidRDefault="003D2973" w:rsidP="004420AC">
      <w:pPr>
        <w:pStyle w:val="QPPBulletpoint2"/>
      </w:pPr>
      <w:r w:rsidRPr="00AF59C1">
        <w:t>Parkside residential</w:t>
      </w:r>
      <w:r w:rsidR="008764EA">
        <w:t xml:space="preserve"> sub-precinct (Wynnum</w:t>
      </w:r>
      <w:r w:rsidR="00F81F87">
        <w:t>—</w:t>
      </w:r>
      <w:r w:rsidR="008764EA">
        <w:t xml:space="preserve">Manly neighbourhood plan/NPP-003b) </w:t>
      </w:r>
      <w:r w:rsidRPr="00AF59C1">
        <w:t xml:space="preserve">accommodates high density residential development, based on its </w:t>
      </w:r>
      <w:r w:rsidRPr="00285389">
        <w:t>amenity</w:t>
      </w:r>
      <w:r w:rsidRPr="00AF59C1">
        <w:t xml:space="preserve"> achieved by overlooking Kitchener Park and through its proximity to the Wynnum Central railway station and Wynnum CBD. This sub-precinct is comprised solely of residential uses. Residential uses will not experience the same level of peace and quiet or privacy expected in suburban or semi-rural living due to the adjacent sporting uses undertaken in Kitchener Park during the day and night.</w:t>
      </w:r>
    </w:p>
    <w:p w14:paraId="47DB2680" w14:textId="77777777" w:rsidR="003D2973" w:rsidRPr="00AF59C1" w:rsidRDefault="003D2973" w:rsidP="004420AC">
      <w:pPr>
        <w:pStyle w:val="QPPBulletpoint2"/>
      </w:pPr>
      <w:r w:rsidRPr="00AF59C1">
        <w:t>Western residential</w:t>
      </w:r>
      <w:r w:rsidR="004C5A62">
        <w:t xml:space="preserve"> sub-precinct (Wynnum</w:t>
      </w:r>
      <w:r w:rsidR="00F81F87">
        <w:t>—</w:t>
      </w:r>
      <w:r w:rsidR="004C5A62">
        <w:t xml:space="preserve">Manly neighbourhood plan/NPP-003c) </w:t>
      </w:r>
      <w:r w:rsidRPr="00AF59C1">
        <w:t xml:space="preserve">contains residential development at medium density, based on its proximity to the Wynnum Central railway station and Wynnum CBD. This precinct provides a transition between high density developments of </w:t>
      </w:r>
      <w:r w:rsidR="004C5A62">
        <w:t>NPP-003b</w:t>
      </w:r>
      <w:r w:rsidRPr="00AF59C1">
        <w:t xml:space="preserve"> to the low</w:t>
      </w:r>
      <w:r w:rsidR="0060453D">
        <w:t>–</w:t>
      </w:r>
      <w:r w:rsidRPr="00AF59C1">
        <w:t>medium density developed located to the south-west of the precinct. This sub-precinct comprises solely residential uses.</w:t>
      </w:r>
    </w:p>
    <w:p w14:paraId="3D60D584" w14:textId="0614445F" w:rsidR="003D2973" w:rsidRPr="00AF59C1" w:rsidRDefault="003D2973" w:rsidP="004420AC">
      <w:pPr>
        <w:pStyle w:val="QPPBulletpoint2"/>
      </w:pPr>
      <w:r w:rsidRPr="00AF59C1">
        <w:t xml:space="preserve">Wynnum central business district </w:t>
      </w:r>
      <w:r w:rsidR="004C5A62">
        <w:t>sub-precinct (Wynnum</w:t>
      </w:r>
      <w:r w:rsidR="00F81F87">
        <w:t>—</w:t>
      </w:r>
      <w:r w:rsidR="004C5A62">
        <w:t xml:space="preserve">Manly neighbourhood plan/NPP-003d) </w:t>
      </w:r>
      <w:r w:rsidRPr="00AF59C1">
        <w:t xml:space="preserve">is the major focus of the Wynnum Central precinct </w:t>
      </w:r>
      <w:r w:rsidR="00E96307" w:rsidRPr="00AF59C1">
        <w:t xml:space="preserve">(Wynnum—Manly </w:t>
      </w:r>
      <w:r w:rsidR="00E96307">
        <w:t>neighbourhood plan</w:t>
      </w:r>
      <w:r w:rsidR="00E96307" w:rsidRPr="00AF59C1">
        <w:t xml:space="preserve">/NPP-003) </w:t>
      </w:r>
      <w:r w:rsidRPr="00AF59C1">
        <w:t xml:space="preserve">and contains a mix of retail, </w:t>
      </w:r>
      <w:r w:rsidRPr="00285389">
        <w:t>office</w:t>
      </w:r>
      <w:r w:rsidRPr="00AF59C1">
        <w:t xml:space="preserve"> and high density residential development. Active uses at the street (including</w:t>
      </w:r>
      <w:r w:rsidR="00355E7E">
        <w:t xml:space="preserve"> </w:t>
      </w:r>
      <w:r w:rsidR="00355E7E" w:rsidRPr="00285389">
        <w:t>ground level</w:t>
      </w:r>
      <w:r w:rsidRPr="00AF59C1">
        <w:t xml:space="preserve">) are a feature of this </w:t>
      </w:r>
      <w:r w:rsidRPr="00F73FD1">
        <w:t>sub-precinct. Amalgamation</w:t>
      </w:r>
      <w:r w:rsidRPr="00AF59C1">
        <w:t xml:space="preserve"> of sites is </w:t>
      </w:r>
      <w:r w:rsidR="00E96307">
        <w:t>consistent with the outcomes sought</w:t>
      </w:r>
      <w:r w:rsidR="00E96307" w:rsidRPr="00AF59C1">
        <w:t xml:space="preserve"> </w:t>
      </w:r>
      <w:r w:rsidRPr="00AF59C1">
        <w:t xml:space="preserve">to achieve higher density residential development with a mix of commercial, retail and residential uses. Renewal of the Wynnum CBD builds on the current mix of land uses, character values and transit opportunities to provide a greater and more diverse range of employment, residential, entertainment, recreation and service uses. The site is </w:t>
      </w:r>
      <w:r w:rsidR="00C4327A">
        <w:t xml:space="preserve">to be </w:t>
      </w:r>
      <w:r w:rsidR="00A45265">
        <w:t>developed for uses such as</w:t>
      </w:r>
      <w:r w:rsidRPr="00AF59C1">
        <w:t xml:space="preserve"> </w:t>
      </w:r>
      <w:r w:rsidR="00C4327A" w:rsidRPr="00285389">
        <w:t>park</w:t>
      </w:r>
      <w:r w:rsidR="00C4327A">
        <w:t xml:space="preserve">, </w:t>
      </w:r>
      <w:r w:rsidRPr="00285389">
        <w:t>community uses</w:t>
      </w:r>
      <w:r w:rsidRPr="00AF59C1">
        <w:t xml:space="preserve">, </w:t>
      </w:r>
      <w:r w:rsidR="000A49AD" w:rsidRPr="00285389">
        <w:t>short-</w:t>
      </w:r>
      <w:r w:rsidRPr="00285389">
        <w:t>term accommodation</w:t>
      </w:r>
      <w:r w:rsidRPr="00AF59C1">
        <w:t xml:space="preserve"> and </w:t>
      </w:r>
      <w:r w:rsidR="00A24669" w:rsidRPr="00285389">
        <w:t>multiple dwelling</w:t>
      </w:r>
      <w:r w:rsidR="00A45265" w:rsidRPr="00285389">
        <w:t>s</w:t>
      </w:r>
      <w:r w:rsidRPr="00AF59C1">
        <w:t>.</w:t>
      </w:r>
    </w:p>
    <w:p w14:paraId="46EBFAB3" w14:textId="6970CB27" w:rsidR="005B0874" w:rsidRPr="00AF59C1" w:rsidRDefault="005B0874" w:rsidP="004420AC">
      <w:pPr>
        <w:pStyle w:val="QPPBulletpoint2"/>
      </w:pPr>
      <w:r w:rsidRPr="00AF59C1">
        <w:t>Bay Terrace</w:t>
      </w:r>
      <w:r w:rsidR="004C5A62">
        <w:t xml:space="preserve"> sub-precinct (Wynnum</w:t>
      </w:r>
      <w:r w:rsidR="00F81F87">
        <w:t>—</w:t>
      </w:r>
      <w:r w:rsidR="004C5A62">
        <w:t>Manly neighbourhood plan/NPP-003e)</w:t>
      </w:r>
      <w:r w:rsidRPr="00AF59C1">
        <w:t xml:space="preserve"> has high levels of </w:t>
      </w:r>
      <w:r w:rsidRPr="00285389">
        <w:t>amenity</w:t>
      </w:r>
      <w:r w:rsidRPr="00AF59C1">
        <w:t xml:space="preserve"> due to its views of the bay and streetscape appeal. The sub-precinct contains residential development at a medium density, to form a transition between the high density nature of Wynnum central business district </w:t>
      </w:r>
      <w:r w:rsidR="00A45265">
        <w:t>sub-precinct (</w:t>
      </w:r>
      <w:r w:rsidR="00A45265" w:rsidRPr="00AF59C1">
        <w:t xml:space="preserve">Wynnum—Manly </w:t>
      </w:r>
      <w:r w:rsidR="00A45265">
        <w:t>neighbourhood plan</w:t>
      </w:r>
      <w:r w:rsidR="00A45265" w:rsidRPr="00AF59C1">
        <w:t>/NPP-003</w:t>
      </w:r>
      <w:r w:rsidR="00A45265">
        <w:t>d)</w:t>
      </w:r>
      <w:r w:rsidRPr="00AF59C1">
        <w:t xml:space="preserve"> and the low</w:t>
      </w:r>
      <w:r w:rsidR="00845A9D">
        <w:t>–</w:t>
      </w:r>
      <w:r w:rsidRPr="00AF59C1">
        <w:t>medium density residential area to the north</w:t>
      </w:r>
      <w:r w:rsidR="003F7019">
        <w:t>-</w:t>
      </w:r>
      <w:r w:rsidRPr="00AF59C1">
        <w:t>east. Development includes commercial and retail uses at street level to provide a</w:t>
      </w:r>
      <w:r w:rsidR="000B1F0E">
        <w:t>ctive frontages to Bay Terrace.</w:t>
      </w:r>
    </w:p>
    <w:p w14:paraId="65FD8562" w14:textId="3FD4EA01" w:rsidR="003D2973" w:rsidRPr="00AF59C1" w:rsidRDefault="003D2973" w:rsidP="004420AC">
      <w:pPr>
        <w:pStyle w:val="QPPBulletpoint2"/>
      </w:pPr>
      <w:r w:rsidRPr="00AF59C1">
        <w:t>Wynnum CBD southern frame</w:t>
      </w:r>
      <w:r w:rsidR="004C5A62">
        <w:t xml:space="preserve"> sub-precinct (Wynnum</w:t>
      </w:r>
      <w:r w:rsidR="00F81F87">
        <w:t>—</w:t>
      </w:r>
      <w:r w:rsidR="004C5A62">
        <w:t>Manly neighbourhood plan/NPP-003f)</w:t>
      </w:r>
      <w:r w:rsidRPr="00AF59C1">
        <w:t xml:space="preserve"> provides a residential transition between the mixed use higher density nature of </w:t>
      </w:r>
      <w:r w:rsidR="008D0A62" w:rsidRPr="00AF59C1">
        <w:t xml:space="preserve">Wynnum central business district </w:t>
      </w:r>
      <w:r w:rsidR="008D0A62">
        <w:t>sub-precinct (</w:t>
      </w:r>
      <w:r w:rsidR="008D0A62" w:rsidRPr="00AF59C1">
        <w:t xml:space="preserve">Wynnum—Manly </w:t>
      </w:r>
      <w:r w:rsidR="008D0A62">
        <w:t>neighbourhood plan</w:t>
      </w:r>
      <w:r w:rsidR="008D0A62" w:rsidRPr="00AF59C1">
        <w:t>/NPP-003</w:t>
      </w:r>
      <w:r w:rsidR="008D0A62">
        <w:t>d)</w:t>
      </w:r>
      <w:r w:rsidR="008D0A62" w:rsidRPr="00AF59C1">
        <w:t xml:space="preserve"> </w:t>
      </w:r>
      <w:r w:rsidRPr="00AF59C1">
        <w:t>and the surrounding low</w:t>
      </w:r>
      <w:r w:rsidR="003F7019">
        <w:t>–</w:t>
      </w:r>
      <w:r w:rsidRPr="00AF59C1">
        <w:t xml:space="preserve">medium density and </w:t>
      </w:r>
      <w:r w:rsidRPr="00285389">
        <w:t>community use</w:t>
      </w:r>
      <w:r w:rsidRPr="00AF59C1">
        <w:t xml:space="preserve"> areas. This sub-precinct contains medium density residential development. Non-residential </w:t>
      </w:r>
      <w:r w:rsidRPr="00285389">
        <w:t>centre activities</w:t>
      </w:r>
      <w:r w:rsidRPr="00AF59C1">
        <w:t xml:space="preserve"> in this sub-precinct are not </w:t>
      </w:r>
      <w:r w:rsidR="008D0A62">
        <w:t>consistent with the outcomes sought</w:t>
      </w:r>
      <w:r w:rsidR="008D0A62" w:rsidRPr="00AF59C1">
        <w:t xml:space="preserve"> </w:t>
      </w:r>
      <w:r w:rsidRPr="00AF59C1">
        <w:t>outside the existing centre area cl</w:t>
      </w:r>
      <w:r w:rsidR="000B1F0E">
        <w:t>assification.</w:t>
      </w:r>
    </w:p>
    <w:p w14:paraId="49F2F112" w14:textId="091CDCE3" w:rsidR="003D2973" w:rsidRPr="00AF59C1" w:rsidRDefault="003D2973" w:rsidP="004420AC">
      <w:pPr>
        <w:pStyle w:val="QPPBulletpoint2"/>
      </w:pPr>
      <w:r w:rsidRPr="00AF59C1">
        <w:t>Waterloo Bay Hotel</w:t>
      </w:r>
      <w:r w:rsidR="004C5A62">
        <w:t xml:space="preserve"> sub-precinct (Wynnum</w:t>
      </w:r>
      <w:r w:rsidR="00F81F87">
        <w:t>—</w:t>
      </w:r>
      <w:r w:rsidR="004C5A62">
        <w:t>Manly neighbourhood plan/NPP-003g)</w:t>
      </w:r>
      <w:r w:rsidRPr="00AF59C1">
        <w:t xml:space="preserve"> accommodates medium density </w:t>
      </w:r>
      <w:r w:rsidR="008D0A62">
        <w:t>development</w:t>
      </w:r>
      <w:r w:rsidRPr="00AF59C1">
        <w:t xml:space="preserve">. A mix of uses is </w:t>
      </w:r>
      <w:r w:rsidR="008D0A62">
        <w:t>consistent with the outcomes sought</w:t>
      </w:r>
      <w:r w:rsidRPr="00AF59C1">
        <w:t>. Development is limited in proximity to the heritage building and surrounding low</w:t>
      </w:r>
      <w:r w:rsidR="003F7019">
        <w:t>–</w:t>
      </w:r>
      <w:r w:rsidRPr="00AF59C1">
        <w:t>medium density</w:t>
      </w:r>
      <w:r w:rsidR="00845A9D">
        <w:t xml:space="preserve"> residential uses. The heritage-</w:t>
      </w:r>
      <w:r w:rsidRPr="00AF59C1">
        <w:t xml:space="preserve">listed </w:t>
      </w:r>
      <w:r w:rsidRPr="00285389">
        <w:t>hotel</w:t>
      </w:r>
      <w:r w:rsidRPr="00AF59C1">
        <w:t xml:space="preserve"> and landscape character trees are protected and respected in any development of the site. Active uses along Berrima Street are features of this sub-precinct. Refer to</w:t>
      </w:r>
      <w:r w:rsidR="001E6F53" w:rsidRPr="00606339">
        <w:t xml:space="preserve"> </w:t>
      </w:r>
      <w:r w:rsidR="001E6F53" w:rsidRPr="00285389">
        <w:t xml:space="preserve">Figure </w:t>
      </w:r>
      <w:r w:rsidR="00F34566" w:rsidRPr="00285389">
        <w:t>a</w:t>
      </w:r>
      <w:r w:rsidRPr="00AF59C1">
        <w:t>. Residential accommodation will not experience the same level of peace and quiet or privacy expected in suburban or semi-rural living due to the nature of activities associated with the Waterloo Bay Hotel.</w:t>
      </w:r>
    </w:p>
    <w:p w14:paraId="08170BAC" w14:textId="04A1A3A4" w:rsidR="003D2973" w:rsidRPr="00AF59C1" w:rsidRDefault="003D2973" w:rsidP="00776668">
      <w:pPr>
        <w:pStyle w:val="QPPBulletpoint2"/>
      </w:pPr>
      <w:r w:rsidRPr="00AF59C1">
        <w:t>Esplanade</w:t>
      </w:r>
      <w:r w:rsidR="004C5A62">
        <w:t xml:space="preserve"> sub-precinct (Wynnum</w:t>
      </w:r>
      <w:r w:rsidR="00F81F87">
        <w:t>—</w:t>
      </w:r>
      <w:r w:rsidR="004C5A62">
        <w:t>Manly neighbourhood plan/NPP-003h)</w:t>
      </w:r>
      <w:r w:rsidRPr="00AF59C1">
        <w:t xml:space="preserve"> remains a residential area at low</w:t>
      </w:r>
      <w:r w:rsidR="00845A9D">
        <w:t>–</w:t>
      </w:r>
      <w:r w:rsidRPr="00AF59C1">
        <w:t xml:space="preserve">medium density. Non-residential uses in this sub-precinct are not supported. </w:t>
      </w:r>
      <w:r w:rsidRPr="00285389">
        <w:t>Short</w:t>
      </w:r>
      <w:r w:rsidR="00845A9D" w:rsidRPr="00285389">
        <w:t>-</w:t>
      </w:r>
      <w:r w:rsidRPr="00285389">
        <w:t>term accommodation</w:t>
      </w:r>
      <w:r w:rsidRPr="00AF59C1">
        <w:t xml:space="preserve"> supports the tourism in the area and is appropriate in this sub-precinct where it is consistent in bulk and scale with surrounding buildings.</w:t>
      </w:r>
    </w:p>
    <w:p w14:paraId="77276793" w14:textId="77777777" w:rsidR="007A5A58" w:rsidRDefault="003D2973" w:rsidP="007A5A58">
      <w:pPr>
        <w:pStyle w:val="QPPBulletPoint1"/>
      </w:pPr>
      <w:r w:rsidRPr="00AF59C1">
        <w:t>Manly harbour village precinct (</w:t>
      </w:r>
      <w:r w:rsidR="00A24669" w:rsidRPr="00AF59C1">
        <w:t>Wynnum—Manly</w:t>
      </w:r>
      <w:r w:rsidR="009A47A6" w:rsidRPr="00AF59C1">
        <w:t xml:space="preserve"> </w:t>
      </w:r>
      <w:r w:rsidR="008B1779">
        <w:t>neighbourhood plan</w:t>
      </w:r>
      <w:r w:rsidR="009A47A6" w:rsidRPr="00AF59C1">
        <w:t>/N</w:t>
      </w:r>
      <w:r w:rsidR="00EA672F" w:rsidRPr="00AF59C1">
        <w:t>PP-004) overall outcomes are:</w:t>
      </w:r>
    </w:p>
    <w:p w14:paraId="3DBD650B" w14:textId="1477FB5E" w:rsidR="003D2973" w:rsidRPr="00AF59C1" w:rsidRDefault="003D2973" w:rsidP="00E84C3F">
      <w:pPr>
        <w:pStyle w:val="QPPBulletpoint2"/>
        <w:numPr>
          <w:ilvl w:val="0"/>
          <w:numId w:val="23"/>
        </w:numPr>
      </w:pPr>
      <w:r w:rsidRPr="00AF59C1">
        <w:t xml:space="preserve">The precinct functions as a centre, providing a range of retail, business and entertainment facilities for the local community and visitors to the </w:t>
      </w:r>
      <w:r w:rsidR="00A24669" w:rsidRPr="00AF59C1">
        <w:t>Wynnum—Manly</w:t>
      </w:r>
      <w:r w:rsidRPr="00AF59C1">
        <w:t xml:space="preserve"> area. The precinct contains </w:t>
      </w:r>
      <w:r w:rsidRPr="00285389">
        <w:t>centre activities</w:t>
      </w:r>
      <w:r w:rsidRPr="00AF59C1">
        <w:t xml:space="preserve"> within the centre area to ensure a compact and pedestrian</w:t>
      </w:r>
      <w:r w:rsidR="003F7019">
        <w:t>-</w:t>
      </w:r>
      <w:r w:rsidRPr="00AF59C1">
        <w:t>friendly precinct.</w:t>
      </w:r>
    </w:p>
    <w:p w14:paraId="25DA2D8A" w14:textId="77777777" w:rsidR="003D2973" w:rsidRPr="00AF59C1" w:rsidRDefault="003D2973" w:rsidP="004420AC">
      <w:pPr>
        <w:pStyle w:val="QPPBulletpoint2"/>
      </w:pPr>
      <w:r w:rsidRPr="00AF59C1">
        <w:t>New development has a bulk and scale and building and landscape design that reflects the subtropical nature of the locality, and enhances Manly harbour village’s unique character and the existing distinctive tra</w:t>
      </w:r>
      <w:r w:rsidR="000B1F0E">
        <w:t>ditional streetscape character.</w:t>
      </w:r>
    </w:p>
    <w:p w14:paraId="3E11D91B" w14:textId="580DF13F" w:rsidR="003D2973" w:rsidRPr="00AF59C1" w:rsidRDefault="003D2973" w:rsidP="004420AC">
      <w:pPr>
        <w:pStyle w:val="QPPBulletpoint2"/>
      </w:pPr>
      <w:r w:rsidRPr="00AF59C1">
        <w:t xml:space="preserve">With significant views to Moreton Bay and a strong relationship with the Manly Boat Harbour, </w:t>
      </w:r>
      <w:r w:rsidRPr="00285389">
        <w:t>short</w:t>
      </w:r>
      <w:r w:rsidR="00845A9D" w:rsidRPr="00285389">
        <w:t>-</w:t>
      </w:r>
      <w:r w:rsidRPr="00285389">
        <w:t>term accommodation</w:t>
      </w:r>
      <w:r w:rsidRPr="00AF59C1">
        <w:t xml:space="preserve"> supports the tourism associated with the Manly harbour village, Manly boat harbour and Moreton Bay.</w:t>
      </w:r>
    </w:p>
    <w:p w14:paraId="4DC2AFB5" w14:textId="77777777" w:rsidR="003D2973" w:rsidRPr="00AF59C1" w:rsidRDefault="003D2973" w:rsidP="00776668">
      <w:pPr>
        <w:pStyle w:val="QPPBulletpoint2"/>
      </w:pPr>
      <w:r w:rsidRPr="00AF59C1">
        <w:t>New development in the precinct maximises views but also protects vistas o</w:t>
      </w:r>
      <w:r w:rsidR="00AD0A07">
        <w:t>f</w:t>
      </w:r>
      <w:r w:rsidRPr="00AF59C1">
        <w:t xml:space="preserve"> Moreton Bay from areas adjoining the centre.</w:t>
      </w:r>
    </w:p>
    <w:p w14:paraId="40DB96DC" w14:textId="77777777" w:rsidR="003D2973" w:rsidRPr="00AF59C1" w:rsidRDefault="003D2973" w:rsidP="00641DFC">
      <w:pPr>
        <w:pStyle w:val="QPPBulletPoint1"/>
      </w:pPr>
      <w:r w:rsidRPr="000B1F0E">
        <w:t xml:space="preserve">Wynnum </w:t>
      </w:r>
      <w:r w:rsidR="00C83196" w:rsidRPr="000B1F0E">
        <w:t>H</w:t>
      </w:r>
      <w:r w:rsidR="00C63985" w:rsidRPr="000B1F0E">
        <w:t>ospital</w:t>
      </w:r>
      <w:r w:rsidRPr="00AF59C1">
        <w:t xml:space="preserve"> precinct (</w:t>
      </w:r>
      <w:r w:rsidR="00A24669" w:rsidRPr="00AF59C1">
        <w:t>Wynnum—Manly</w:t>
      </w:r>
      <w:r w:rsidR="00EA672F" w:rsidRPr="00AF59C1">
        <w:t xml:space="preserve"> </w:t>
      </w:r>
      <w:r w:rsidR="008B1779">
        <w:t>neighbourhood plan</w:t>
      </w:r>
      <w:r w:rsidR="000E15FB" w:rsidRPr="00AF59C1">
        <w:t>/N</w:t>
      </w:r>
      <w:r w:rsidR="00EA672F" w:rsidRPr="00AF59C1">
        <w:t>PP-005) overall outcomes are:</w:t>
      </w:r>
    </w:p>
    <w:p w14:paraId="4337432C" w14:textId="7F0881A2" w:rsidR="003D2973" w:rsidRPr="00AF59C1" w:rsidRDefault="003D2973" w:rsidP="00E84C3F">
      <w:pPr>
        <w:pStyle w:val="QPPBulletpoint2"/>
        <w:numPr>
          <w:ilvl w:val="0"/>
          <w:numId w:val="24"/>
        </w:numPr>
      </w:pPr>
      <w:r w:rsidRPr="00AF59C1">
        <w:t xml:space="preserve">The precinct is an important habitat corridor containing one of the largest remnants of </w:t>
      </w:r>
      <w:r w:rsidR="003F7019">
        <w:t>e</w:t>
      </w:r>
      <w:r w:rsidRPr="00AF59C1">
        <w:t xml:space="preserve">ucalypt open forest within and around the </w:t>
      </w:r>
      <w:r w:rsidR="00355E7E" w:rsidRPr="00285389">
        <w:t>hospital</w:t>
      </w:r>
      <w:r w:rsidRPr="00AF59C1">
        <w:t xml:space="preserve"> grounds. It is a movement corridor for wildlife and also provides a partially fragmented corridor to Lota Creek.</w:t>
      </w:r>
    </w:p>
    <w:p w14:paraId="3A18D33D" w14:textId="199680BB" w:rsidR="003D2973" w:rsidRPr="00375CF6" w:rsidRDefault="003D2973" w:rsidP="00776668">
      <w:pPr>
        <w:pStyle w:val="QPPBulletpoint2"/>
      </w:pPr>
      <w:r w:rsidRPr="00AF59C1">
        <w:t xml:space="preserve">The site remains as a </w:t>
      </w:r>
      <w:r w:rsidRPr="00285389">
        <w:t>hospital</w:t>
      </w:r>
      <w:r w:rsidRPr="00AF59C1">
        <w:t xml:space="preserve"> and </w:t>
      </w:r>
      <w:r w:rsidRPr="00285389">
        <w:t>medical centre</w:t>
      </w:r>
      <w:r w:rsidRPr="00AF59C1">
        <w:t xml:space="preserve"> serving the bayside and eastern suburbs. Should the </w:t>
      </w:r>
      <w:r w:rsidRPr="00285389">
        <w:t>hospital</w:t>
      </w:r>
      <w:r w:rsidRPr="00AF59C1">
        <w:t xml:space="preserve"> change ownership or undergo redevelopment, aged</w:t>
      </w:r>
      <w:r w:rsidR="00B34988">
        <w:t>-</w:t>
      </w:r>
      <w:r w:rsidRPr="00355E7E">
        <w:t>care facilities</w:t>
      </w:r>
      <w:r w:rsidRPr="00AF59C1">
        <w:t xml:space="preserve"> are preferred </w:t>
      </w:r>
      <w:r w:rsidR="008D0A62">
        <w:t>if they</w:t>
      </w:r>
      <w:r w:rsidR="008D0A62" w:rsidRPr="00AF59C1">
        <w:t xml:space="preserve"> </w:t>
      </w:r>
      <w:r w:rsidRPr="00AF59C1">
        <w:t>retain and enhanc</w:t>
      </w:r>
      <w:r w:rsidR="008D0A62">
        <w:t>e</w:t>
      </w:r>
      <w:r w:rsidRPr="00AF59C1">
        <w:t xml:space="preserve"> the site’s ecological values.</w:t>
      </w:r>
    </w:p>
    <w:p w14:paraId="656CA659" w14:textId="77777777" w:rsidR="003D2973" w:rsidRPr="00AF59C1" w:rsidRDefault="003D2973" w:rsidP="00641DFC">
      <w:pPr>
        <w:pStyle w:val="QPPBulletPoint1"/>
      </w:pPr>
      <w:r w:rsidRPr="00AF59C1">
        <w:t>Wynnum Road precinct (</w:t>
      </w:r>
      <w:r w:rsidR="00A24669" w:rsidRPr="00AF59C1">
        <w:t>Wynnum—Manly</w:t>
      </w:r>
      <w:r w:rsidR="000E15FB" w:rsidRPr="00AF59C1">
        <w:t xml:space="preserve"> </w:t>
      </w:r>
      <w:r w:rsidR="008B1779">
        <w:t>neighbourhood plan</w:t>
      </w:r>
      <w:r w:rsidR="00EA672F" w:rsidRPr="00AF59C1">
        <w:t>/</w:t>
      </w:r>
      <w:r w:rsidR="000E15FB" w:rsidRPr="00AF59C1">
        <w:t>N</w:t>
      </w:r>
      <w:r w:rsidR="00A71C2B">
        <w:t>P</w:t>
      </w:r>
      <w:r w:rsidR="00EA672F" w:rsidRPr="00AF59C1">
        <w:t>P-006) overall outcomes are:</w:t>
      </w:r>
    </w:p>
    <w:p w14:paraId="14368059" w14:textId="5B13AC39" w:rsidR="003D2973" w:rsidRPr="00AF59C1" w:rsidRDefault="003D2973" w:rsidP="0037703B">
      <w:pPr>
        <w:pStyle w:val="QPPBulletpoint2"/>
        <w:numPr>
          <w:ilvl w:val="0"/>
          <w:numId w:val="26"/>
        </w:numPr>
      </w:pPr>
      <w:r w:rsidRPr="00AF59C1">
        <w:t xml:space="preserve">The precinct, located north of Wynnum Plaza, is for residential and </w:t>
      </w:r>
      <w:r w:rsidRPr="00285389">
        <w:t>park</w:t>
      </w:r>
      <w:r w:rsidRPr="00AF59C1">
        <w:t xml:space="preserve"> uses. The precinct contains </w:t>
      </w:r>
      <w:r w:rsidR="00A24669" w:rsidRPr="00285389">
        <w:t>multiple dwelling</w:t>
      </w:r>
      <w:r w:rsidRPr="00285389">
        <w:t>s</w:t>
      </w:r>
      <w:r w:rsidRPr="00AF59C1">
        <w:t xml:space="preserve"> with a mix of medium and low</w:t>
      </w:r>
      <w:r w:rsidR="003F7019">
        <w:t>–</w:t>
      </w:r>
      <w:r w:rsidRPr="00AF59C1">
        <w:t xml:space="preserve">medium residential densities. Medium density residential abuts the Wynnum Plaza </w:t>
      </w:r>
      <w:r w:rsidRPr="00E50D32">
        <w:t>shopping centre</w:t>
      </w:r>
      <w:r w:rsidRPr="00AF59C1">
        <w:t xml:space="preserve">. </w:t>
      </w:r>
      <w:r w:rsidRPr="00285389">
        <w:t>Low</w:t>
      </w:r>
      <w:r w:rsidR="003F7019" w:rsidRPr="00285389">
        <w:t>–</w:t>
      </w:r>
      <w:r w:rsidRPr="00285389">
        <w:t>medium density residential</w:t>
      </w:r>
      <w:r w:rsidRPr="00AF59C1">
        <w:t xml:space="preserve"> forms a transition between </w:t>
      </w:r>
      <w:r w:rsidRPr="00285389">
        <w:t>medium density residential</w:t>
      </w:r>
      <w:r w:rsidRPr="00AF59C1">
        <w:t xml:space="preserve"> and existing residential developments.</w:t>
      </w:r>
    </w:p>
    <w:p w14:paraId="09E68BE9" w14:textId="04D1675A" w:rsidR="003D2973" w:rsidRPr="00AF59C1" w:rsidRDefault="003D2973" w:rsidP="004420AC">
      <w:pPr>
        <w:pStyle w:val="QPPBulletpoint2"/>
      </w:pPr>
      <w:r w:rsidRPr="00AF59C1">
        <w:t xml:space="preserve">A district </w:t>
      </w:r>
      <w:r w:rsidRPr="00285389">
        <w:t>park</w:t>
      </w:r>
      <w:r w:rsidRPr="00AF59C1">
        <w:t xml:space="preserve"> is provided in the precinct to form a safe and convenient pedestrian and cycle connection from the Sorrento </w:t>
      </w:r>
      <w:r w:rsidRPr="00EA2A31">
        <w:t>Street Park through</w:t>
      </w:r>
      <w:r w:rsidRPr="00AF59C1">
        <w:t xml:space="preserve"> to Wynnum Plaza. The design of new developments in this precinct facilitates casual surveillance of the new district </w:t>
      </w:r>
      <w:r w:rsidRPr="00285389">
        <w:t>park</w:t>
      </w:r>
      <w:r w:rsidRPr="00AF59C1">
        <w:t>. A road is provided connecting Sorrento Street to Alter Street</w:t>
      </w:r>
      <w:r w:rsidR="00434CB6">
        <w:t xml:space="preserve"> in accordance with</w:t>
      </w:r>
      <w:r w:rsidR="00434CB6" w:rsidRPr="00285389">
        <w:t xml:space="preserve"> </w:t>
      </w:r>
      <w:r w:rsidR="001E6F53" w:rsidRPr="00285389">
        <w:t xml:space="preserve">Figure </w:t>
      </w:r>
      <w:r w:rsidR="00DE5071" w:rsidRPr="00285389">
        <w:t>b</w:t>
      </w:r>
      <w:r w:rsidRPr="00AF59C1">
        <w:t>.</w:t>
      </w:r>
    </w:p>
    <w:p w14:paraId="6C92183F" w14:textId="77777777" w:rsidR="003D2973" w:rsidRPr="00AF59C1" w:rsidRDefault="003D2973" w:rsidP="00776668">
      <w:pPr>
        <w:pStyle w:val="QPPBulletpoint2"/>
      </w:pPr>
      <w:r w:rsidRPr="00AF59C1">
        <w:t xml:space="preserve">Expansion of the Wynnum Plaza into this precinct is not </w:t>
      </w:r>
      <w:r w:rsidR="00434CB6">
        <w:t>consistent with the outcomes sought</w:t>
      </w:r>
      <w:r w:rsidRPr="00AF59C1">
        <w:t>.</w:t>
      </w:r>
    </w:p>
    <w:p w14:paraId="3BB92857" w14:textId="77777777" w:rsidR="009978DB" w:rsidRPr="00AF59C1" w:rsidRDefault="003D2973" w:rsidP="009978DB">
      <w:pPr>
        <w:pStyle w:val="QPPBulletPoint1"/>
      </w:pPr>
      <w:r w:rsidRPr="00AF59C1">
        <w:t>Lota wetlands</w:t>
      </w:r>
      <w:r w:rsidR="000E15FB" w:rsidRPr="00AF59C1">
        <w:t xml:space="preserve"> </w:t>
      </w:r>
      <w:r w:rsidR="00434CB6">
        <w:t xml:space="preserve">precinct </w:t>
      </w:r>
      <w:r w:rsidR="000E15FB" w:rsidRPr="00AF59C1">
        <w:t xml:space="preserve">(Wynnum—Manly </w:t>
      </w:r>
      <w:r w:rsidR="008B1779">
        <w:t>neighbourhood plan</w:t>
      </w:r>
      <w:r w:rsidR="000E15FB" w:rsidRPr="00AF59C1">
        <w:t>/N</w:t>
      </w:r>
      <w:r w:rsidR="00A24669" w:rsidRPr="00AF59C1">
        <w:t>PP-007)</w:t>
      </w:r>
      <w:r w:rsidR="00EA672F" w:rsidRPr="00AF59C1">
        <w:t xml:space="preserve"> overall outcomes are:</w:t>
      </w:r>
    </w:p>
    <w:p w14:paraId="494D6A65" w14:textId="77777777" w:rsidR="003D2973" w:rsidRPr="00AF59C1" w:rsidRDefault="003D2973" w:rsidP="0037703B">
      <w:pPr>
        <w:pStyle w:val="QPPBulletpoint2"/>
        <w:numPr>
          <w:ilvl w:val="0"/>
          <w:numId w:val="27"/>
        </w:numPr>
      </w:pPr>
      <w:r w:rsidRPr="00AF59C1">
        <w:t>The precinct</w:t>
      </w:r>
      <w:r w:rsidR="008A2A25">
        <w:t xml:space="preserve"> supports significant areas of m</w:t>
      </w:r>
      <w:r w:rsidRPr="00AF59C1">
        <w:t>elaleuca</w:t>
      </w:r>
      <w:r w:rsidR="008A2A25">
        <w:t>-</w:t>
      </w:r>
      <w:r w:rsidRPr="00AF59C1">
        <w:t>dominated wetlands that form part of a larger ecological corridor along Lota Creek. The precinct is also an important habitat and movement corridor for local wildlife.</w:t>
      </w:r>
    </w:p>
    <w:p w14:paraId="39F787E6" w14:textId="77777777" w:rsidR="003D2973" w:rsidRPr="00AF59C1" w:rsidRDefault="003D2973" w:rsidP="004420AC">
      <w:pPr>
        <w:pStyle w:val="QPPBulletpoint2"/>
      </w:pPr>
      <w:r w:rsidRPr="00AF59C1">
        <w:t>Development is environmentally sensitive to the areas of conservation along Lota Creek and protects and enhances the vegetation and habitat value of the precinct.</w:t>
      </w:r>
    </w:p>
    <w:p w14:paraId="682548E9" w14:textId="77777777" w:rsidR="00F03000" w:rsidRPr="00AF59C1" w:rsidRDefault="003D2973" w:rsidP="00776668">
      <w:pPr>
        <w:pStyle w:val="QPPBulletpoint2"/>
      </w:pPr>
      <w:r w:rsidRPr="00AF59C1">
        <w:t xml:space="preserve">Should the driving range site </w:t>
      </w:r>
      <w:r w:rsidR="00434CB6">
        <w:t>(</w:t>
      </w:r>
      <w:r w:rsidR="00434CB6" w:rsidRPr="00AF59C1">
        <w:t>Lot 2</w:t>
      </w:r>
      <w:r w:rsidR="007A5A58">
        <w:t xml:space="preserve"> on</w:t>
      </w:r>
      <w:r w:rsidR="00434CB6" w:rsidRPr="00AF59C1">
        <w:t xml:space="preserve"> SP11180</w:t>
      </w:r>
      <w:r w:rsidR="00434CB6">
        <w:t xml:space="preserve">) </w:t>
      </w:r>
      <w:r w:rsidRPr="00AF59C1">
        <w:t xml:space="preserve">be redeveloped, environmental values are reinstated, including through revegetation on the rear portion of the site to strengthen the fauna movement corridor and provide </w:t>
      </w:r>
      <w:r w:rsidR="00434CB6">
        <w:t xml:space="preserve">vegetated </w:t>
      </w:r>
      <w:r w:rsidRPr="00AF59C1">
        <w:t>buffers to the Lota wetlands.</w:t>
      </w:r>
    </w:p>
    <w:p w14:paraId="796B01FC" w14:textId="77777777" w:rsidR="003D2973" w:rsidRPr="00AF59C1" w:rsidRDefault="00372599" w:rsidP="00606339">
      <w:pPr>
        <w:pStyle w:val="QPPHeading4"/>
      </w:pPr>
      <w:r w:rsidRPr="00AF59C1">
        <w:t>7.2.23.</w:t>
      </w:r>
      <w:r w:rsidR="004675F4">
        <w:t>6</w:t>
      </w:r>
      <w:r w:rsidRPr="00AF59C1">
        <w:t>.</w:t>
      </w:r>
      <w:r w:rsidR="008A2A25">
        <w:t>3</w:t>
      </w:r>
      <w:r w:rsidR="00AF59C1">
        <w:t xml:space="preserve"> </w:t>
      </w:r>
      <w:r w:rsidR="003F75EB" w:rsidRPr="003F75EB">
        <w:t>Performance outcomes and acceptable outcomes</w:t>
      </w:r>
    </w:p>
    <w:p w14:paraId="19381D9B" w14:textId="77777777" w:rsidR="003D2973" w:rsidRPr="00AF59C1" w:rsidRDefault="00F80491" w:rsidP="00606339">
      <w:pPr>
        <w:pStyle w:val="QPPTableHeadingStyle1"/>
      </w:pPr>
      <w:bookmarkStart w:id="1" w:name="Table722363A"/>
      <w:bookmarkEnd w:id="1"/>
      <w:r w:rsidRPr="00AF59C1">
        <w:t xml:space="preserve">Table </w:t>
      </w:r>
      <w:r w:rsidR="001C56A6" w:rsidRPr="00AF59C1">
        <w:t>7.2.23.</w:t>
      </w:r>
      <w:r w:rsidR="004675F4">
        <w:t>6</w:t>
      </w:r>
      <w:r w:rsidR="001C56A6" w:rsidRPr="00AF59C1">
        <w:t>.</w:t>
      </w:r>
      <w:r w:rsidR="008A2A25">
        <w:t>3</w:t>
      </w:r>
      <w:r w:rsidR="003F7019">
        <w:t>.A</w:t>
      </w:r>
      <w:r w:rsidR="001C56A6" w:rsidRPr="00AF59C1">
        <w:t>—</w:t>
      </w:r>
      <w:r w:rsidR="003F75EB" w:rsidRPr="003F75EB">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0"/>
        <w:gridCol w:w="4372"/>
      </w:tblGrid>
      <w:tr w:rsidR="003D2973" w:rsidRPr="00663134" w14:paraId="0FDD20BA" w14:textId="77777777">
        <w:tc>
          <w:tcPr>
            <w:tcW w:w="4150" w:type="dxa"/>
            <w:shd w:val="clear" w:color="auto" w:fill="auto"/>
          </w:tcPr>
          <w:p w14:paraId="18D47CEE" w14:textId="77777777" w:rsidR="003D2973" w:rsidRPr="00AF59C1" w:rsidRDefault="003D2973" w:rsidP="00606339">
            <w:pPr>
              <w:pStyle w:val="QPPTableTextBold"/>
            </w:pPr>
            <w:r w:rsidRPr="00AF59C1">
              <w:t>Performance outcomes</w:t>
            </w:r>
          </w:p>
        </w:tc>
        <w:tc>
          <w:tcPr>
            <w:tcW w:w="4372" w:type="dxa"/>
            <w:shd w:val="clear" w:color="auto" w:fill="auto"/>
          </w:tcPr>
          <w:p w14:paraId="2AC98417" w14:textId="77777777" w:rsidR="003D2973" w:rsidRPr="00AF59C1" w:rsidRDefault="003D2973" w:rsidP="00606339">
            <w:pPr>
              <w:pStyle w:val="QPPTableTextBold"/>
            </w:pPr>
            <w:r w:rsidRPr="00AF59C1">
              <w:t>Acceptable outcomes</w:t>
            </w:r>
          </w:p>
        </w:tc>
      </w:tr>
      <w:tr w:rsidR="00CB5971" w:rsidRPr="00663134" w14:paraId="3A9576A8" w14:textId="77777777">
        <w:tc>
          <w:tcPr>
            <w:tcW w:w="4150" w:type="dxa"/>
            <w:shd w:val="clear" w:color="auto" w:fill="auto"/>
          </w:tcPr>
          <w:p w14:paraId="3E2DF569" w14:textId="77777777" w:rsidR="00CB5971" w:rsidRPr="00AF59C1" w:rsidRDefault="00CB5971" w:rsidP="00606339">
            <w:pPr>
              <w:pStyle w:val="QPPTableTextBold"/>
            </w:pPr>
          </w:p>
        </w:tc>
        <w:tc>
          <w:tcPr>
            <w:tcW w:w="4372" w:type="dxa"/>
            <w:shd w:val="clear" w:color="auto" w:fill="auto"/>
          </w:tcPr>
          <w:p w14:paraId="042C8275" w14:textId="77777777" w:rsidR="00CB5971" w:rsidRPr="00AF59C1" w:rsidRDefault="00CB5971" w:rsidP="00606339">
            <w:pPr>
              <w:pStyle w:val="QPPTableTextBold"/>
            </w:pPr>
          </w:p>
        </w:tc>
      </w:tr>
      <w:tr w:rsidR="003D2973" w:rsidRPr="00663134" w14:paraId="16B9240E" w14:textId="77777777">
        <w:tc>
          <w:tcPr>
            <w:tcW w:w="8522" w:type="dxa"/>
            <w:gridSpan w:val="2"/>
            <w:shd w:val="clear" w:color="auto" w:fill="auto"/>
          </w:tcPr>
          <w:p w14:paraId="313D4627" w14:textId="77777777" w:rsidR="003D2973" w:rsidRPr="00AF59C1" w:rsidRDefault="00F80491" w:rsidP="00606339">
            <w:pPr>
              <w:pStyle w:val="QPPTableTextBold"/>
            </w:pPr>
            <w:r w:rsidRPr="00AF59C1">
              <w:t>If in</w:t>
            </w:r>
            <w:r w:rsidR="003968AF" w:rsidRPr="00AF59C1">
              <w:t xml:space="preserve"> </w:t>
            </w:r>
            <w:r w:rsidR="009C15E7">
              <w:t>the Wynnum n</w:t>
            </w:r>
            <w:r w:rsidR="00641DFC" w:rsidRPr="00AF59C1">
              <w:t>orth precinct</w:t>
            </w:r>
            <w:r w:rsidR="00434CB6">
              <w:t xml:space="preserve"> (</w:t>
            </w:r>
            <w:r w:rsidR="00C63985" w:rsidRPr="00AF59C1">
              <w:t xml:space="preserve">Wynnum—Manly </w:t>
            </w:r>
            <w:r w:rsidR="00C63985">
              <w:t>neighbourhood plan</w:t>
            </w:r>
            <w:r w:rsidR="00C63985" w:rsidRPr="00AF59C1">
              <w:t>/</w:t>
            </w:r>
            <w:r w:rsidR="00434CB6">
              <w:t>NPP-001)</w:t>
            </w:r>
            <w:r w:rsidR="00C63985">
              <w:t xml:space="preserve">, where in the </w:t>
            </w:r>
            <w:r w:rsidR="00C63985" w:rsidRPr="00AF59C1">
              <w:t>Wynnum north sub-precinct</w:t>
            </w:r>
            <w:r w:rsidR="00C63985">
              <w:t xml:space="preserve"> (</w:t>
            </w:r>
            <w:r w:rsidR="00C63985" w:rsidRPr="00AF59C1">
              <w:t xml:space="preserve">Wynnum—Manly </w:t>
            </w:r>
            <w:r w:rsidR="00C63985">
              <w:t>neighbourhood plan</w:t>
            </w:r>
            <w:r w:rsidR="00C63985" w:rsidRPr="00AF59C1">
              <w:t>/</w:t>
            </w:r>
            <w:r w:rsidR="00C63985">
              <w:t>NPP-001a)</w:t>
            </w:r>
          </w:p>
        </w:tc>
      </w:tr>
      <w:tr w:rsidR="001C56A6" w:rsidRPr="00663134" w14:paraId="7D5350C7" w14:textId="77777777">
        <w:tc>
          <w:tcPr>
            <w:tcW w:w="4150" w:type="dxa"/>
            <w:shd w:val="clear" w:color="auto" w:fill="auto"/>
          </w:tcPr>
          <w:p w14:paraId="57A8F76A" w14:textId="77777777" w:rsidR="001C56A6" w:rsidRPr="00AF59C1" w:rsidRDefault="001C56A6" w:rsidP="00606339">
            <w:pPr>
              <w:pStyle w:val="QPPTableTextBold"/>
            </w:pPr>
            <w:r w:rsidRPr="00AF59C1">
              <w:t>PO1</w:t>
            </w:r>
          </w:p>
          <w:p w14:paraId="08287E8B" w14:textId="11C411CE" w:rsidR="001C56A6" w:rsidRPr="00AF59C1" w:rsidRDefault="001C56A6" w:rsidP="00606339">
            <w:pPr>
              <w:pStyle w:val="QPPTableTextBody"/>
            </w:pPr>
            <w:r w:rsidRPr="00AF59C1">
              <w:t xml:space="preserve">Development </w:t>
            </w:r>
            <w:r w:rsidR="002735C2" w:rsidRPr="00AF59C1">
              <w:t>which has</w:t>
            </w:r>
            <w:r w:rsidRPr="00AF59C1">
              <w:t xml:space="preserve"> industrial traffic and other non-residential movements do</w:t>
            </w:r>
            <w:r w:rsidR="009C15E7">
              <w:t>es</w:t>
            </w:r>
            <w:r w:rsidRPr="00AF59C1">
              <w:t xml:space="preserve"> not adversely impact the residential </w:t>
            </w:r>
            <w:r w:rsidR="00C75F71" w:rsidRPr="00285389">
              <w:t>amenity</w:t>
            </w:r>
            <w:r w:rsidRPr="00AF59C1">
              <w:t xml:space="preserve"> of nearby residents.</w:t>
            </w:r>
          </w:p>
        </w:tc>
        <w:tc>
          <w:tcPr>
            <w:tcW w:w="4372" w:type="dxa"/>
            <w:shd w:val="clear" w:color="auto" w:fill="auto"/>
          </w:tcPr>
          <w:p w14:paraId="148B5697" w14:textId="77777777" w:rsidR="001C56A6" w:rsidRPr="00AF59C1" w:rsidRDefault="001C56A6" w:rsidP="00606339">
            <w:pPr>
              <w:pStyle w:val="QPPTableTextBold"/>
            </w:pPr>
            <w:r w:rsidRPr="00AF59C1">
              <w:t>AO1</w:t>
            </w:r>
          </w:p>
          <w:p w14:paraId="4085AC42" w14:textId="77777777" w:rsidR="001C56A6" w:rsidRPr="00AF59C1" w:rsidRDefault="002735C2" w:rsidP="00606339">
            <w:pPr>
              <w:pStyle w:val="QPPTableTextBody"/>
            </w:pPr>
            <w:r w:rsidRPr="00AF59C1">
              <w:t xml:space="preserve">Development </w:t>
            </w:r>
            <w:r w:rsidR="008E6DEE">
              <w:t>ensures</w:t>
            </w:r>
            <w:r w:rsidR="008E6DEE" w:rsidRPr="00AF59C1">
              <w:t xml:space="preserve"> </w:t>
            </w:r>
            <w:r w:rsidRPr="00AF59C1">
              <w:t>all</w:t>
            </w:r>
            <w:r w:rsidR="006C7814" w:rsidRPr="00AF59C1">
              <w:t xml:space="preserve"> traffic enters and exi</w:t>
            </w:r>
            <w:r w:rsidR="001C56A6" w:rsidRPr="00AF59C1">
              <w:t>ts via Pritchard Street.</w:t>
            </w:r>
          </w:p>
          <w:p w14:paraId="632E2BCD" w14:textId="55CC1E13" w:rsidR="001C56A6" w:rsidRPr="00AF59C1" w:rsidRDefault="001C56A6" w:rsidP="00CD7965">
            <w:pPr>
              <w:pStyle w:val="QPPEditorsNoteStyle1"/>
            </w:pPr>
            <w:r w:rsidRPr="00AF59C1">
              <w:t xml:space="preserve">Note—This must be demonstrated on a structure plan in accordance with the </w:t>
            </w:r>
            <w:r w:rsidRPr="00285389">
              <w:t>Structure planning planning scheme policy</w:t>
            </w:r>
            <w:r w:rsidRPr="00AF59C1">
              <w:t>.</w:t>
            </w:r>
          </w:p>
        </w:tc>
      </w:tr>
      <w:tr w:rsidR="003D2973" w:rsidRPr="00AF59C1" w14:paraId="6DC40EEA" w14:textId="77777777">
        <w:tc>
          <w:tcPr>
            <w:tcW w:w="8522" w:type="dxa"/>
            <w:gridSpan w:val="2"/>
            <w:shd w:val="clear" w:color="auto" w:fill="auto"/>
          </w:tcPr>
          <w:p w14:paraId="004EE56C" w14:textId="77777777" w:rsidR="003D2973" w:rsidRPr="00AF59C1" w:rsidRDefault="002735C2" w:rsidP="00606339">
            <w:pPr>
              <w:pStyle w:val="QPPTableTextBold"/>
            </w:pPr>
            <w:r w:rsidRPr="00AF59C1">
              <w:t>If</w:t>
            </w:r>
            <w:r w:rsidR="003D2973" w:rsidRPr="00AF59C1">
              <w:t xml:space="preserve"> in the Wynnum </w:t>
            </w:r>
            <w:r w:rsidR="009C15E7">
              <w:t>c</w:t>
            </w:r>
            <w:r w:rsidR="003D2973" w:rsidRPr="00AF59C1">
              <w:t>entral precinct</w:t>
            </w:r>
            <w:r w:rsidR="008E6DEE">
              <w:t xml:space="preserve"> (</w:t>
            </w:r>
            <w:r w:rsidR="00C63985" w:rsidRPr="00AF59C1">
              <w:t xml:space="preserve">Wynnum—Manly </w:t>
            </w:r>
            <w:r w:rsidR="00C63985">
              <w:t>neighbourhood plan</w:t>
            </w:r>
            <w:r w:rsidR="00C63985" w:rsidRPr="00AF59C1">
              <w:t>/</w:t>
            </w:r>
            <w:r w:rsidR="008E6DEE" w:rsidRPr="00AF59C1">
              <w:t>NPP-003</w:t>
            </w:r>
            <w:r w:rsidR="008E6DEE">
              <w:t>)</w:t>
            </w:r>
          </w:p>
        </w:tc>
      </w:tr>
      <w:tr w:rsidR="001C56A6" w:rsidRPr="00663134" w14:paraId="66E1E85E" w14:textId="77777777">
        <w:trPr>
          <w:trHeight w:val="1608"/>
        </w:trPr>
        <w:tc>
          <w:tcPr>
            <w:tcW w:w="4150" w:type="dxa"/>
            <w:shd w:val="clear" w:color="auto" w:fill="auto"/>
          </w:tcPr>
          <w:p w14:paraId="157D0712" w14:textId="77777777" w:rsidR="001C56A6" w:rsidRPr="00AF59C1" w:rsidRDefault="001C56A6" w:rsidP="00606339">
            <w:pPr>
              <w:pStyle w:val="QPPTableTextBold"/>
            </w:pPr>
            <w:r w:rsidRPr="00AF59C1">
              <w:t>PO2</w:t>
            </w:r>
          </w:p>
          <w:p w14:paraId="7884FA27" w14:textId="77777777" w:rsidR="001C56A6" w:rsidRPr="00AF59C1" w:rsidRDefault="002735C2" w:rsidP="00606339">
            <w:pPr>
              <w:pStyle w:val="QPPTableTextBody"/>
            </w:pPr>
            <w:r w:rsidRPr="00AF59C1">
              <w:t>Development for t</w:t>
            </w:r>
            <w:r w:rsidR="001C56A6" w:rsidRPr="00AF59C1">
              <w:t>he siting and design of buildings and open spaces:</w:t>
            </w:r>
          </w:p>
          <w:p w14:paraId="207DA859" w14:textId="77777777" w:rsidR="00FC3746" w:rsidRPr="00AF59C1" w:rsidRDefault="002735C2" w:rsidP="00606339">
            <w:pPr>
              <w:pStyle w:val="HGTableBullet2"/>
            </w:pPr>
            <w:r w:rsidRPr="00AF59C1">
              <w:t>respond</w:t>
            </w:r>
            <w:r w:rsidR="009C15E7">
              <w:t>s</w:t>
            </w:r>
            <w:r w:rsidR="001C56A6" w:rsidRPr="00AF59C1">
              <w:t xml:space="preserve"> to the local subtropical climate;</w:t>
            </w:r>
          </w:p>
          <w:p w14:paraId="0FB033AE" w14:textId="77777777" w:rsidR="001C56A6" w:rsidRPr="00AF59C1" w:rsidRDefault="001C56A6" w:rsidP="00606339">
            <w:pPr>
              <w:pStyle w:val="HGTableBullet2"/>
            </w:pPr>
            <w:r w:rsidRPr="00AF59C1">
              <w:t>reflects its bay</w:t>
            </w:r>
            <w:r w:rsidR="00FC3746" w:rsidRPr="00AF59C1">
              <w:t xml:space="preserve"> setting and seaside </w:t>
            </w:r>
            <w:r w:rsidR="00593954" w:rsidRPr="00AF59C1">
              <w:t>character</w:t>
            </w:r>
            <w:r w:rsidR="00B34988">
              <w:t>.</w:t>
            </w:r>
          </w:p>
        </w:tc>
        <w:tc>
          <w:tcPr>
            <w:tcW w:w="4372" w:type="dxa"/>
            <w:shd w:val="clear" w:color="auto" w:fill="auto"/>
          </w:tcPr>
          <w:p w14:paraId="75BB496A" w14:textId="77777777" w:rsidR="00593954" w:rsidRPr="00AF59C1" w:rsidRDefault="00127F30" w:rsidP="00606339">
            <w:pPr>
              <w:pStyle w:val="QPPTableTextBold"/>
            </w:pPr>
            <w:r w:rsidRPr="00AF59C1">
              <w:t>AO2</w:t>
            </w:r>
          </w:p>
          <w:p w14:paraId="2CFC51FB" w14:textId="77777777" w:rsidR="001C56A6" w:rsidRPr="0025610F" w:rsidRDefault="002735C2" w:rsidP="00606339">
            <w:pPr>
              <w:pStyle w:val="QPPTableTextBody"/>
            </w:pPr>
            <w:r w:rsidRPr="00C63985">
              <w:t xml:space="preserve">Development </w:t>
            </w:r>
            <w:r w:rsidR="00593954" w:rsidRPr="00C63985">
              <w:t>facilitates cross ventilation by</w:t>
            </w:r>
            <w:r w:rsidR="00C63985">
              <w:t xml:space="preserve"> </w:t>
            </w:r>
            <w:r w:rsidR="00593954" w:rsidRPr="00C63985">
              <w:t>locating and designing windows and other openings to respond to the dominant pattern of cooling coastal breezes and the local micro-climate.</w:t>
            </w:r>
          </w:p>
        </w:tc>
      </w:tr>
      <w:tr w:rsidR="003D2973" w:rsidRPr="00AF59C1" w14:paraId="1CF7013F" w14:textId="77777777">
        <w:tc>
          <w:tcPr>
            <w:tcW w:w="8522" w:type="dxa"/>
            <w:gridSpan w:val="2"/>
            <w:shd w:val="clear" w:color="auto" w:fill="auto"/>
          </w:tcPr>
          <w:p w14:paraId="039C445B" w14:textId="77777777" w:rsidR="003D2973" w:rsidRPr="00AF59C1" w:rsidRDefault="002735C2" w:rsidP="00606339">
            <w:pPr>
              <w:pStyle w:val="QPPTableTextBold"/>
            </w:pPr>
            <w:r w:rsidRPr="00AF59C1">
              <w:t>If</w:t>
            </w:r>
            <w:r w:rsidR="009925CB">
              <w:t xml:space="preserve"> in the Wynnum c</w:t>
            </w:r>
            <w:r w:rsidR="00641DFC" w:rsidRPr="00AF59C1">
              <w:t>entral precinct</w:t>
            </w:r>
            <w:r w:rsidR="008E6DEE">
              <w:t xml:space="preserve"> (</w:t>
            </w:r>
            <w:r w:rsidR="00A71C2B" w:rsidRPr="00AF59C1">
              <w:t xml:space="preserve">Wynnum—Manly </w:t>
            </w:r>
            <w:r w:rsidR="00A71C2B">
              <w:t>neighbourhood plan</w:t>
            </w:r>
            <w:r w:rsidR="00A71C2B" w:rsidRPr="00AF59C1">
              <w:t>/</w:t>
            </w:r>
            <w:r w:rsidR="008E6DEE">
              <w:t>NPP-003)</w:t>
            </w:r>
            <w:r w:rsidR="00DC5DF8">
              <w:t xml:space="preserve">, where in the </w:t>
            </w:r>
            <w:r w:rsidR="00DC5DF8" w:rsidRPr="00AF59C1">
              <w:t>Wynnum CBD north</w:t>
            </w:r>
            <w:r w:rsidR="00DC5DF8">
              <w:t>ern</w:t>
            </w:r>
            <w:r w:rsidR="00DC5DF8" w:rsidRPr="00AF59C1">
              <w:t xml:space="preserve"> frame sub-precinct</w:t>
            </w:r>
            <w:r w:rsidR="00DC5DF8">
              <w:t xml:space="preserve"> (</w:t>
            </w:r>
            <w:r w:rsidR="00DC5DF8" w:rsidRPr="00AF59C1">
              <w:t xml:space="preserve">Wynnum—Manly </w:t>
            </w:r>
            <w:r w:rsidR="00DC5DF8">
              <w:t>neighbourhood plan</w:t>
            </w:r>
            <w:r w:rsidR="00DC5DF8" w:rsidRPr="00AF59C1">
              <w:t>/</w:t>
            </w:r>
            <w:r w:rsidR="00DC5DF8">
              <w:t>NPP-003a)</w:t>
            </w:r>
          </w:p>
        </w:tc>
      </w:tr>
      <w:tr w:rsidR="001C56A6" w:rsidRPr="00663134" w14:paraId="7A62E96F" w14:textId="77777777">
        <w:trPr>
          <w:trHeight w:val="884"/>
        </w:trPr>
        <w:tc>
          <w:tcPr>
            <w:tcW w:w="4150" w:type="dxa"/>
            <w:vMerge w:val="restart"/>
            <w:shd w:val="clear" w:color="auto" w:fill="auto"/>
          </w:tcPr>
          <w:p w14:paraId="4AF78B7A" w14:textId="77777777" w:rsidR="001C56A6" w:rsidRPr="00AF59C1" w:rsidRDefault="001C56A6" w:rsidP="00606339">
            <w:pPr>
              <w:pStyle w:val="QPPTableTextBold"/>
            </w:pPr>
            <w:r w:rsidRPr="00AF59C1">
              <w:t>PO3</w:t>
            </w:r>
          </w:p>
          <w:p w14:paraId="15AEAD00" w14:textId="77777777" w:rsidR="001C56A6" w:rsidRPr="00AF59C1" w:rsidRDefault="002735C2" w:rsidP="00606339">
            <w:pPr>
              <w:pStyle w:val="QPPTableTextBody"/>
            </w:pPr>
            <w:r w:rsidRPr="00AF59C1">
              <w:t xml:space="preserve">Development for </w:t>
            </w:r>
            <w:r w:rsidR="0045139B">
              <w:t>h</w:t>
            </w:r>
            <w:r w:rsidR="001C56A6" w:rsidRPr="00AF59C1">
              <w:t xml:space="preserve">igh density residential </w:t>
            </w:r>
            <w:r w:rsidRPr="00AF59C1">
              <w:t>a</w:t>
            </w:r>
            <w:r w:rsidR="001C56A6" w:rsidRPr="00AF59C1">
              <w:t xml:space="preserve">chieves the intent of the area and supports its strategic location next to the Wynnum Central </w:t>
            </w:r>
            <w:r w:rsidR="0045139B">
              <w:t>r</w:t>
            </w:r>
            <w:r w:rsidR="001C56A6" w:rsidRPr="00AF59C1">
              <w:t xml:space="preserve">ailway </w:t>
            </w:r>
            <w:r w:rsidR="0045139B">
              <w:t>s</w:t>
            </w:r>
            <w:r w:rsidR="001C56A6" w:rsidRPr="00AF59C1">
              <w:t xml:space="preserve">tation and Wynnum </w:t>
            </w:r>
            <w:r w:rsidR="009925CB">
              <w:t>CBD</w:t>
            </w:r>
            <w:r w:rsidR="001C56A6" w:rsidRPr="00AF59C1">
              <w:t>.</w:t>
            </w:r>
          </w:p>
        </w:tc>
        <w:tc>
          <w:tcPr>
            <w:tcW w:w="4372" w:type="dxa"/>
            <w:shd w:val="clear" w:color="auto" w:fill="auto"/>
          </w:tcPr>
          <w:p w14:paraId="692F9F21" w14:textId="77777777" w:rsidR="001C56A6" w:rsidRPr="00AF59C1" w:rsidRDefault="001C56A6" w:rsidP="00606339">
            <w:pPr>
              <w:pStyle w:val="QPPTableTextBold"/>
            </w:pPr>
            <w:r w:rsidRPr="00AF59C1">
              <w:t>AO3.1</w:t>
            </w:r>
          </w:p>
          <w:p w14:paraId="62F8B5CA" w14:textId="22328BD9" w:rsidR="001C56A6" w:rsidRPr="00AF59C1" w:rsidRDefault="002735C2" w:rsidP="00606339">
            <w:pPr>
              <w:pStyle w:val="QPPTableTextBody"/>
            </w:pPr>
            <w:r w:rsidRPr="00AF59C1">
              <w:t xml:space="preserve">Development is in accordance with the </w:t>
            </w:r>
            <w:r w:rsidR="009925CB">
              <w:t>m</w:t>
            </w:r>
            <w:r w:rsidR="001C56A6" w:rsidRPr="00AF59C1">
              <w:t xml:space="preserve">aximum </w:t>
            </w:r>
            <w:r w:rsidR="00C75F71" w:rsidRPr="00285389">
              <w:t>building height</w:t>
            </w:r>
            <w:r w:rsidR="001C56A6" w:rsidRPr="00C75F71">
              <w:t xml:space="preserve"> </w:t>
            </w:r>
            <w:r w:rsidRPr="00C75F71">
              <w:t>in</w:t>
            </w:r>
            <w:r w:rsidR="001C56A6" w:rsidRPr="00AF59C1">
              <w:t xml:space="preserve"> </w:t>
            </w:r>
            <w:r w:rsidR="001F52EF" w:rsidRPr="00285389">
              <w:t>Table 7.2.23.6.3.B</w:t>
            </w:r>
            <w:r w:rsidR="009925CB">
              <w:t>.</w:t>
            </w:r>
          </w:p>
        </w:tc>
      </w:tr>
      <w:tr w:rsidR="001C56A6" w:rsidRPr="00663134" w14:paraId="6C723082" w14:textId="77777777">
        <w:trPr>
          <w:trHeight w:val="499"/>
        </w:trPr>
        <w:tc>
          <w:tcPr>
            <w:tcW w:w="4150" w:type="dxa"/>
            <w:vMerge/>
            <w:shd w:val="clear" w:color="auto" w:fill="auto"/>
          </w:tcPr>
          <w:p w14:paraId="3FA24C79" w14:textId="77777777" w:rsidR="001C56A6" w:rsidRPr="00AF59C1" w:rsidRDefault="001C56A6" w:rsidP="003D2973"/>
        </w:tc>
        <w:tc>
          <w:tcPr>
            <w:tcW w:w="4372" w:type="dxa"/>
            <w:shd w:val="clear" w:color="auto" w:fill="auto"/>
          </w:tcPr>
          <w:p w14:paraId="505C8F41" w14:textId="77777777" w:rsidR="001C56A6" w:rsidRPr="00AF59C1" w:rsidRDefault="001C56A6" w:rsidP="00606339">
            <w:pPr>
              <w:pStyle w:val="QPPTableTextBold"/>
            </w:pPr>
            <w:r w:rsidRPr="00AF59C1">
              <w:t>AO3.2</w:t>
            </w:r>
          </w:p>
          <w:p w14:paraId="09F08D87" w14:textId="77777777" w:rsidR="001C56A6" w:rsidRPr="00AF59C1" w:rsidRDefault="001C56A6" w:rsidP="00606339">
            <w:pPr>
              <w:pStyle w:val="QPPTableTextBody"/>
            </w:pPr>
            <w:r w:rsidRPr="00AF59C1">
              <w:t xml:space="preserve">Development </w:t>
            </w:r>
            <w:r w:rsidR="0045139B">
              <w:t xml:space="preserve">comprises </w:t>
            </w:r>
            <w:r w:rsidRPr="00AF59C1">
              <w:t>residential uses only.</w:t>
            </w:r>
          </w:p>
        </w:tc>
      </w:tr>
      <w:tr w:rsidR="003D2973" w:rsidRPr="00AF59C1" w14:paraId="08DF6855" w14:textId="77777777">
        <w:tc>
          <w:tcPr>
            <w:tcW w:w="8522" w:type="dxa"/>
            <w:gridSpan w:val="2"/>
            <w:shd w:val="clear" w:color="auto" w:fill="auto"/>
          </w:tcPr>
          <w:p w14:paraId="73BBDB77" w14:textId="77777777" w:rsidR="003D2973" w:rsidRPr="00AF59C1" w:rsidRDefault="009925CB" w:rsidP="00606339">
            <w:pPr>
              <w:pStyle w:val="QPPTableTextBold"/>
            </w:pPr>
            <w:r>
              <w:t>If in the Wynnum c</w:t>
            </w:r>
            <w:r w:rsidR="00641DFC" w:rsidRPr="00AF59C1">
              <w:t>entral precinct</w:t>
            </w:r>
            <w:r w:rsidR="008E6DEE">
              <w:t xml:space="preserve"> (</w:t>
            </w:r>
            <w:r w:rsidR="00A71C2B" w:rsidRPr="00AF59C1">
              <w:t xml:space="preserve">Wynnum—Manly </w:t>
            </w:r>
            <w:r w:rsidR="00A71C2B">
              <w:t>neighbourhood plan</w:t>
            </w:r>
            <w:r w:rsidR="00A71C2B" w:rsidRPr="00AF59C1">
              <w:t>/</w:t>
            </w:r>
            <w:r w:rsidR="008E6DEE">
              <w:t>NPP-003)</w:t>
            </w:r>
            <w:r w:rsidR="00DC5DF8">
              <w:t xml:space="preserve">, where in the </w:t>
            </w:r>
            <w:r w:rsidR="00DC5DF8" w:rsidRPr="00AF59C1">
              <w:t>Parkside residential sub-precinct</w:t>
            </w:r>
            <w:r w:rsidR="00DC5DF8">
              <w:t xml:space="preserve"> (</w:t>
            </w:r>
            <w:r w:rsidR="00DC5DF8" w:rsidRPr="00AF59C1">
              <w:t xml:space="preserve">Wynnum—Manly </w:t>
            </w:r>
            <w:r w:rsidR="00DC5DF8">
              <w:t>neighbourhood plan</w:t>
            </w:r>
            <w:r w:rsidR="00DC5DF8" w:rsidRPr="00AF59C1">
              <w:t>/</w:t>
            </w:r>
            <w:r w:rsidR="00DC5DF8">
              <w:t>NPP-003b)</w:t>
            </w:r>
          </w:p>
        </w:tc>
      </w:tr>
      <w:tr w:rsidR="00584402" w:rsidRPr="00663134" w14:paraId="2C52B60E" w14:textId="77777777">
        <w:trPr>
          <w:trHeight w:val="884"/>
        </w:trPr>
        <w:tc>
          <w:tcPr>
            <w:tcW w:w="4150" w:type="dxa"/>
            <w:vMerge w:val="restart"/>
            <w:shd w:val="clear" w:color="auto" w:fill="auto"/>
          </w:tcPr>
          <w:p w14:paraId="7DB24158" w14:textId="77777777" w:rsidR="00584402" w:rsidRPr="00AF59C1" w:rsidRDefault="00584402" w:rsidP="00606339">
            <w:pPr>
              <w:pStyle w:val="QPPTableTextBold"/>
            </w:pPr>
            <w:r w:rsidRPr="00AF59C1">
              <w:t>PO4</w:t>
            </w:r>
          </w:p>
          <w:p w14:paraId="3A81BD36" w14:textId="77777777" w:rsidR="00584402" w:rsidRPr="00AF59C1" w:rsidRDefault="002735C2" w:rsidP="00606339">
            <w:pPr>
              <w:pStyle w:val="QPPTableTextBody"/>
            </w:pPr>
            <w:r w:rsidRPr="00AF59C1">
              <w:t xml:space="preserve">Development for </w:t>
            </w:r>
            <w:r w:rsidR="009925CB">
              <w:t>h</w:t>
            </w:r>
            <w:r w:rsidR="00584402" w:rsidRPr="00AF59C1">
              <w:t xml:space="preserve">igh density residential achieves the intent for the area and supports its strategic location in close proximity to Kitchener Park, </w:t>
            </w:r>
            <w:r w:rsidR="00B34988">
              <w:t xml:space="preserve">the </w:t>
            </w:r>
            <w:r w:rsidR="00584402" w:rsidRPr="00AF59C1">
              <w:t xml:space="preserve">Wynnum Central </w:t>
            </w:r>
            <w:r w:rsidR="0045139B">
              <w:t>r</w:t>
            </w:r>
            <w:r w:rsidR="0045139B" w:rsidRPr="00AF59C1">
              <w:t xml:space="preserve">ailway </w:t>
            </w:r>
            <w:r w:rsidR="0045139B">
              <w:t>s</w:t>
            </w:r>
            <w:r w:rsidR="0045139B" w:rsidRPr="00AF59C1">
              <w:t xml:space="preserve">tation </w:t>
            </w:r>
            <w:r w:rsidR="00584402" w:rsidRPr="00AF59C1">
              <w:t>and Wynnum</w:t>
            </w:r>
            <w:r w:rsidR="00655E91">
              <w:t xml:space="preserve"> centre.</w:t>
            </w:r>
          </w:p>
        </w:tc>
        <w:tc>
          <w:tcPr>
            <w:tcW w:w="4372" w:type="dxa"/>
            <w:shd w:val="clear" w:color="auto" w:fill="auto"/>
          </w:tcPr>
          <w:p w14:paraId="1E449E5B" w14:textId="77777777" w:rsidR="00584402" w:rsidRPr="00AF59C1" w:rsidRDefault="00584402" w:rsidP="00606339">
            <w:pPr>
              <w:pStyle w:val="QPPTableTextBold"/>
            </w:pPr>
            <w:r w:rsidRPr="00AF59C1">
              <w:t>AO4.1</w:t>
            </w:r>
          </w:p>
          <w:p w14:paraId="497BC573" w14:textId="6EC3A700" w:rsidR="00584402" w:rsidRPr="00AF59C1" w:rsidRDefault="002735C2" w:rsidP="00606339">
            <w:pPr>
              <w:pStyle w:val="QPPTableTextBody"/>
            </w:pPr>
            <w:r w:rsidRPr="00AF59C1">
              <w:t xml:space="preserve">Development is in accordance with the </w:t>
            </w:r>
            <w:r w:rsidR="009925CB">
              <w:t>m</w:t>
            </w:r>
            <w:r w:rsidR="00584402" w:rsidRPr="00AF59C1">
              <w:t xml:space="preserve">aximum </w:t>
            </w:r>
            <w:r w:rsidR="00C75F71" w:rsidRPr="00285389">
              <w:t>building height</w:t>
            </w:r>
            <w:r w:rsidR="00584402" w:rsidRPr="00AF59C1">
              <w:t xml:space="preserve"> </w:t>
            </w:r>
            <w:r w:rsidRPr="00AF59C1">
              <w:t>in</w:t>
            </w:r>
            <w:r w:rsidR="00584402" w:rsidRPr="00AF59C1">
              <w:t xml:space="preserve"> </w:t>
            </w:r>
            <w:r w:rsidR="001F52EF" w:rsidRPr="00285389">
              <w:t>Table 7.2.23.6.3.B</w:t>
            </w:r>
            <w:r w:rsidR="001F52EF" w:rsidRPr="00776668">
              <w:t>.</w:t>
            </w:r>
          </w:p>
        </w:tc>
      </w:tr>
      <w:tr w:rsidR="00584402" w:rsidRPr="00663134" w14:paraId="59081593" w14:textId="77777777">
        <w:trPr>
          <w:trHeight w:val="726"/>
        </w:trPr>
        <w:tc>
          <w:tcPr>
            <w:tcW w:w="4150" w:type="dxa"/>
            <w:vMerge/>
            <w:shd w:val="clear" w:color="auto" w:fill="auto"/>
          </w:tcPr>
          <w:p w14:paraId="7C1EF26D" w14:textId="77777777" w:rsidR="00584402" w:rsidRPr="00AF59C1" w:rsidRDefault="00584402" w:rsidP="003D2973"/>
        </w:tc>
        <w:tc>
          <w:tcPr>
            <w:tcW w:w="4372" w:type="dxa"/>
            <w:shd w:val="clear" w:color="auto" w:fill="auto"/>
          </w:tcPr>
          <w:p w14:paraId="4A473A68" w14:textId="77777777" w:rsidR="00584402" w:rsidRPr="00AF59C1" w:rsidRDefault="00584402" w:rsidP="00606339">
            <w:pPr>
              <w:pStyle w:val="QPPTableTextBold"/>
            </w:pPr>
            <w:r w:rsidRPr="00AF59C1">
              <w:t>AO4.2</w:t>
            </w:r>
          </w:p>
          <w:p w14:paraId="29987688" w14:textId="77777777" w:rsidR="00584402" w:rsidRPr="00AF59C1" w:rsidRDefault="00584402" w:rsidP="00606339">
            <w:pPr>
              <w:pStyle w:val="QPPTableTextBody"/>
            </w:pPr>
            <w:r w:rsidRPr="00AF59C1">
              <w:t xml:space="preserve">Development </w:t>
            </w:r>
            <w:r w:rsidR="0045139B">
              <w:t xml:space="preserve">comprises </w:t>
            </w:r>
            <w:r w:rsidRPr="00AF59C1">
              <w:t>residential uses only.</w:t>
            </w:r>
          </w:p>
        </w:tc>
      </w:tr>
      <w:tr w:rsidR="003D2973" w:rsidRPr="00AF59C1" w14:paraId="2D5A9DB3" w14:textId="77777777">
        <w:tc>
          <w:tcPr>
            <w:tcW w:w="8522" w:type="dxa"/>
            <w:gridSpan w:val="2"/>
            <w:shd w:val="clear" w:color="auto" w:fill="auto"/>
          </w:tcPr>
          <w:p w14:paraId="26307DE6" w14:textId="77777777" w:rsidR="003D2973" w:rsidRPr="00AF59C1" w:rsidRDefault="00C24BE5" w:rsidP="00606339">
            <w:pPr>
              <w:pStyle w:val="QPPTableTextBold"/>
            </w:pPr>
            <w:r w:rsidRPr="00AF59C1">
              <w:t xml:space="preserve">If in the Wynnum </w:t>
            </w:r>
            <w:r w:rsidR="009925CB">
              <w:t>c</w:t>
            </w:r>
            <w:r w:rsidRPr="00AF59C1">
              <w:t xml:space="preserve">entral precinct </w:t>
            </w:r>
            <w:r w:rsidR="008E6DEE">
              <w:t>(</w:t>
            </w:r>
            <w:r w:rsidR="00A71C2B" w:rsidRPr="00AF59C1">
              <w:t xml:space="preserve">Wynnum—Manly </w:t>
            </w:r>
            <w:r w:rsidR="00A71C2B">
              <w:t>neighbourhood plan</w:t>
            </w:r>
            <w:r w:rsidR="00A71C2B" w:rsidRPr="00AF59C1">
              <w:t>/</w:t>
            </w:r>
            <w:r w:rsidR="008E6DEE">
              <w:t>NPP-003)</w:t>
            </w:r>
            <w:r w:rsidR="00DC5DF8">
              <w:t xml:space="preserve">, where in the </w:t>
            </w:r>
            <w:r w:rsidR="00DC5DF8" w:rsidRPr="00AF59C1">
              <w:t xml:space="preserve">Western residential sub-precinct </w:t>
            </w:r>
            <w:r w:rsidR="00DC5DF8">
              <w:t>(</w:t>
            </w:r>
            <w:r w:rsidR="00DC5DF8" w:rsidRPr="00AF59C1">
              <w:t xml:space="preserve">Wynnum—Manly </w:t>
            </w:r>
            <w:r w:rsidR="00DC5DF8">
              <w:t>neighbourhood plan</w:t>
            </w:r>
            <w:r w:rsidR="00DC5DF8" w:rsidRPr="00AF59C1">
              <w:t>/NPP-003c</w:t>
            </w:r>
            <w:r w:rsidR="00DC5DF8">
              <w:t>)</w:t>
            </w:r>
          </w:p>
        </w:tc>
      </w:tr>
      <w:tr w:rsidR="00584402" w:rsidRPr="00663134" w14:paraId="283F3D6C" w14:textId="77777777">
        <w:trPr>
          <w:trHeight w:val="828"/>
        </w:trPr>
        <w:tc>
          <w:tcPr>
            <w:tcW w:w="4150" w:type="dxa"/>
            <w:vMerge w:val="restart"/>
            <w:shd w:val="clear" w:color="auto" w:fill="auto"/>
          </w:tcPr>
          <w:p w14:paraId="086097E6" w14:textId="77777777" w:rsidR="00584402" w:rsidRPr="00AF59C1" w:rsidRDefault="00584402" w:rsidP="00606339">
            <w:pPr>
              <w:pStyle w:val="QPPTableTextBold"/>
            </w:pPr>
            <w:r w:rsidRPr="00AF59C1">
              <w:t>PO5</w:t>
            </w:r>
          </w:p>
          <w:p w14:paraId="7CB00B0C" w14:textId="77777777" w:rsidR="00F27EC4" w:rsidRDefault="00C24BE5" w:rsidP="00606339">
            <w:pPr>
              <w:pStyle w:val="QPPTableTextBody"/>
            </w:pPr>
            <w:r w:rsidRPr="00AF59C1">
              <w:t>Development</w:t>
            </w:r>
            <w:r w:rsidR="00F27EC4">
              <w:t>:</w:t>
            </w:r>
          </w:p>
          <w:p w14:paraId="08A4C9EB" w14:textId="77777777" w:rsidR="00F27EC4" w:rsidRDefault="00C24BE5" w:rsidP="00606339">
            <w:pPr>
              <w:pStyle w:val="HGTableBullet2"/>
              <w:numPr>
                <w:ilvl w:val="0"/>
                <w:numId w:val="42"/>
              </w:numPr>
            </w:pPr>
            <w:r w:rsidRPr="00AF59C1">
              <w:t>for m</w:t>
            </w:r>
            <w:r w:rsidR="00584402" w:rsidRPr="00AF59C1">
              <w:t xml:space="preserve">edium density residential development supports the intent of the area and its strategic location in proximity to the Wynnum Central </w:t>
            </w:r>
            <w:r w:rsidR="009B0371" w:rsidRPr="00212490">
              <w:t>railway</w:t>
            </w:r>
            <w:r w:rsidR="009B0371" w:rsidRPr="00AF59C1">
              <w:t xml:space="preserve"> </w:t>
            </w:r>
            <w:r w:rsidR="009B0371">
              <w:t>s</w:t>
            </w:r>
            <w:r w:rsidR="009B0371" w:rsidRPr="00AF59C1">
              <w:t>tation</w:t>
            </w:r>
            <w:r w:rsidR="0016388D">
              <w:t>;</w:t>
            </w:r>
          </w:p>
          <w:p w14:paraId="34E2E7E8" w14:textId="77777777" w:rsidR="00584402" w:rsidRPr="00AF59C1" w:rsidRDefault="009B0371" w:rsidP="00606339">
            <w:pPr>
              <w:pStyle w:val="HGTableBullet2"/>
            </w:pPr>
            <w:r w:rsidRPr="00212490">
              <w:t>provides</w:t>
            </w:r>
            <w:r>
              <w:t xml:space="preserve"> a transition between the Parkside residential sub-precinct and the adjoining </w:t>
            </w:r>
            <w:r w:rsidR="002A282E">
              <w:t>l</w:t>
            </w:r>
            <w:r>
              <w:t>ow</w:t>
            </w:r>
            <w:r w:rsidR="003F7019">
              <w:t>–</w:t>
            </w:r>
            <w:r>
              <w:t>medium density residential area to the south-west of the precinct.</w:t>
            </w:r>
          </w:p>
        </w:tc>
        <w:tc>
          <w:tcPr>
            <w:tcW w:w="4372" w:type="dxa"/>
            <w:shd w:val="clear" w:color="auto" w:fill="auto"/>
          </w:tcPr>
          <w:p w14:paraId="7FE77735" w14:textId="77777777" w:rsidR="00584402" w:rsidRPr="00AF59C1" w:rsidRDefault="00584402" w:rsidP="00606339">
            <w:pPr>
              <w:pStyle w:val="QPPTableTextBold"/>
            </w:pPr>
            <w:r w:rsidRPr="00AF59C1">
              <w:t>AO5.1</w:t>
            </w:r>
          </w:p>
          <w:p w14:paraId="6DD53AD7" w14:textId="24D967F1" w:rsidR="00584402" w:rsidRPr="00AF59C1" w:rsidRDefault="00C24BE5" w:rsidP="00606339">
            <w:pPr>
              <w:pStyle w:val="QPPTableTextBody"/>
            </w:pPr>
            <w:r w:rsidRPr="00AF59C1">
              <w:t>Development has a m</w:t>
            </w:r>
            <w:r w:rsidR="00584402" w:rsidRPr="00AF59C1">
              <w:t xml:space="preserve">aximum </w:t>
            </w:r>
            <w:r w:rsidR="00C75F71" w:rsidRPr="00285389">
              <w:t>building height</w:t>
            </w:r>
            <w:r w:rsidR="00C75F71">
              <w:t xml:space="preserve"> </w:t>
            </w:r>
            <w:r w:rsidR="00584402" w:rsidRPr="00AF59C1">
              <w:t xml:space="preserve">in accordance with </w:t>
            </w:r>
            <w:r w:rsidR="001F52EF" w:rsidRPr="00285389">
              <w:t>Table 7.2.23.6.3.B</w:t>
            </w:r>
            <w:r w:rsidR="009925CB">
              <w:t>.</w:t>
            </w:r>
          </w:p>
        </w:tc>
      </w:tr>
      <w:tr w:rsidR="00584402" w:rsidRPr="00663134" w14:paraId="5B815EEE" w14:textId="77777777">
        <w:trPr>
          <w:trHeight w:val="977"/>
        </w:trPr>
        <w:tc>
          <w:tcPr>
            <w:tcW w:w="4150" w:type="dxa"/>
            <w:vMerge/>
            <w:shd w:val="clear" w:color="auto" w:fill="auto"/>
          </w:tcPr>
          <w:p w14:paraId="1D2420B1" w14:textId="77777777" w:rsidR="00584402" w:rsidRPr="00AF59C1" w:rsidRDefault="00584402" w:rsidP="003D2973"/>
        </w:tc>
        <w:tc>
          <w:tcPr>
            <w:tcW w:w="4372" w:type="dxa"/>
            <w:shd w:val="clear" w:color="auto" w:fill="auto"/>
          </w:tcPr>
          <w:p w14:paraId="0E06F295" w14:textId="77777777" w:rsidR="00584402" w:rsidRPr="00AF59C1" w:rsidRDefault="00584402" w:rsidP="00606339">
            <w:pPr>
              <w:pStyle w:val="QPPTableTextBold"/>
            </w:pPr>
            <w:r w:rsidRPr="00AF59C1">
              <w:t>AO5.2</w:t>
            </w:r>
          </w:p>
          <w:p w14:paraId="3B94EE29" w14:textId="77777777" w:rsidR="00584402" w:rsidRPr="00AF59C1" w:rsidRDefault="00584402" w:rsidP="00606339">
            <w:pPr>
              <w:pStyle w:val="QPPTableTextBody"/>
            </w:pPr>
            <w:r w:rsidRPr="00AF59C1">
              <w:t>Development comprises residential uses only.</w:t>
            </w:r>
          </w:p>
        </w:tc>
      </w:tr>
      <w:tr w:rsidR="003D2973" w:rsidRPr="00AF59C1" w14:paraId="2BE1A24D" w14:textId="77777777">
        <w:tc>
          <w:tcPr>
            <w:tcW w:w="8522" w:type="dxa"/>
            <w:gridSpan w:val="2"/>
            <w:shd w:val="clear" w:color="auto" w:fill="auto"/>
          </w:tcPr>
          <w:p w14:paraId="0D23A79B" w14:textId="77777777" w:rsidR="003D2973" w:rsidRPr="00AF59C1" w:rsidRDefault="00C24BE5" w:rsidP="00606339">
            <w:pPr>
              <w:pStyle w:val="QPPTableTextBold"/>
            </w:pPr>
            <w:r w:rsidRPr="00AF59C1">
              <w:t xml:space="preserve">If in the </w:t>
            </w:r>
            <w:r w:rsidR="008E6DEE">
              <w:t>Wynnum central precinct (</w:t>
            </w:r>
            <w:r w:rsidR="00A71C2B" w:rsidRPr="00AF59C1">
              <w:t xml:space="preserve">Wynnum—Manly </w:t>
            </w:r>
            <w:r w:rsidR="00A71C2B">
              <w:t>neighbourhood plan</w:t>
            </w:r>
            <w:r w:rsidR="00A71C2B" w:rsidRPr="00AF59C1">
              <w:t>/</w:t>
            </w:r>
            <w:r w:rsidR="008E6DEE">
              <w:t>NPP-003)</w:t>
            </w:r>
            <w:r w:rsidR="004569F6">
              <w:t>, where in the Wynnum central business district sub-precinct (</w:t>
            </w:r>
            <w:r w:rsidR="004569F6" w:rsidRPr="00AF59C1">
              <w:t xml:space="preserve">Wynnum—Manly </w:t>
            </w:r>
            <w:r w:rsidR="004569F6">
              <w:t>neighbourhood plan</w:t>
            </w:r>
            <w:r w:rsidR="004569F6" w:rsidRPr="00AF59C1">
              <w:t>/</w:t>
            </w:r>
            <w:r w:rsidR="004569F6">
              <w:t>NPP-003d)</w:t>
            </w:r>
          </w:p>
        </w:tc>
      </w:tr>
      <w:tr w:rsidR="00584402" w:rsidRPr="00663134" w14:paraId="4AFFE140" w14:textId="77777777">
        <w:trPr>
          <w:trHeight w:val="1787"/>
        </w:trPr>
        <w:tc>
          <w:tcPr>
            <w:tcW w:w="4150" w:type="dxa"/>
            <w:shd w:val="clear" w:color="auto" w:fill="auto"/>
          </w:tcPr>
          <w:p w14:paraId="0A1C3845" w14:textId="77777777" w:rsidR="00584402" w:rsidRPr="00AF59C1" w:rsidRDefault="00584402" w:rsidP="00606339">
            <w:pPr>
              <w:pStyle w:val="QPPTableTextBold"/>
            </w:pPr>
            <w:r w:rsidRPr="00AF59C1">
              <w:t>PO6</w:t>
            </w:r>
          </w:p>
          <w:p w14:paraId="77A76FCD" w14:textId="77777777" w:rsidR="00584402" w:rsidRPr="00AF59C1" w:rsidRDefault="002735C2" w:rsidP="00606339">
            <w:pPr>
              <w:pStyle w:val="QPPTableTextBody"/>
            </w:pPr>
            <w:r w:rsidRPr="00AF59C1">
              <w:t>Development for h</w:t>
            </w:r>
            <w:r w:rsidR="00584402" w:rsidRPr="00AF59C1">
              <w:t>igh density mixed use</w:t>
            </w:r>
            <w:r w:rsidRPr="00AF59C1">
              <w:t>s</w:t>
            </w:r>
            <w:r w:rsidR="00584402" w:rsidRPr="00AF59C1">
              <w:t xml:space="preserve"> supports the intent for the area and its strategic location next to the Wynnum Central </w:t>
            </w:r>
            <w:r w:rsidR="00373C78">
              <w:t>r</w:t>
            </w:r>
            <w:r w:rsidR="00584402" w:rsidRPr="00AF59C1">
              <w:t xml:space="preserve">ailway </w:t>
            </w:r>
            <w:r w:rsidR="00373C78">
              <w:t>s</w:t>
            </w:r>
            <w:r w:rsidR="00584402" w:rsidRPr="00AF59C1">
              <w:t>tation.</w:t>
            </w:r>
          </w:p>
        </w:tc>
        <w:tc>
          <w:tcPr>
            <w:tcW w:w="4372" w:type="dxa"/>
            <w:shd w:val="clear" w:color="auto" w:fill="auto"/>
          </w:tcPr>
          <w:p w14:paraId="6D790946" w14:textId="77777777" w:rsidR="00584402" w:rsidRPr="00AF59C1" w:rsidRDefault="00584402" w:rsidP="00606339">
            <w:pPr>
              <w:pStyle w:val="QPPTableTextBold"/>
            </w:pPr>
            <w:r w:rsidRPr="00AF59C1">
              <w:t>AO6</w:t>
            </w:r>
          </w:p>
          <w:p w14:paraId="5765C1BB" w14:textId="0F42F748" w:rsidR="00584402" w:rsidRPr="00AF59C1" w:rsidRDefault="002735C2" w:rsidP="00606339">
            <w:pPr>
              <w:pStyle w:val="QPPTableTextBody"/>
            </w:pPr>
            <w:r w:rsidRPr="00AF59C1">
              <w:t xml:space="preserve">Development is in accordance with the </w:t>
            </w:r>
            <w:r w:rsidR="009B0371">
              <w:t>m</w:t>
            </w:r>
            <w:r w:rsidRPr="00AF59C1">
              <w:t xml:space="preserve">aximum </w:t>
            </w:r>
            <w:r w:rsidR="00C75F71" w:rsidRPr="00285389">
              <w:t>building height</w:t>
            </w:r>
            <w:r w:rsidRPr="00AF59C1">
              <w:t xml:space="preserve"> in </w:t>
            </w:r>
            <w:r w:rsidR="001F52EF" w:rsidRPr="00285389">
              <w:t>Table 7.2.23.6.3.B</w:t>
            </w:r>
            <w:r w:rsidR="009925CB">
              <w:t>.</w:t>
            </w:r>
          </w:p>
          <w:p w14:paraId="75C61426" w14:textId="22A0A23E" w:rsidR="00584402" w:rsidRPr="00AF59C1" w:rsidRDefault="00584402" w:rsidP="00584402">
            <w:pPr>
              <w:pStyle w:val="QPPEditorsNoteStyle1"/>
            </w:pPr>
            <w:r w:rsidRPr="00AF59C1">
              <w:t xml:space="preserve">Note—No acceptable outcome for </w:t>
            </w:r>
            <w:r w:rsidR="009925CB" w:rsidRPr="00285389">
              <w:t>gross floor area</w:t>
            </w:r>
            <w:r w:rsidRPr="00AF59C1">
              <w:t xml:space="preserve"> applies within the sub-precinct. Building scale is managed through maximum height and the design requirements in the applicable codes that reduce bulk.</w:t>
            </w:r>
          </w:p>
        </w:tc>
      </w:tr>
      <w:tr w:rsidR="00584402" w:rsidRPr="00663134" w14:paraId="18D0071B" w14:textId="77777777">
        <w:tc>
          <w:tcPr>
            <w:tcW w:w="4150" w:type="dxa"/>
            <w:shd w:val="clear" w:color="auto" w:fill="auto"/>
          </w:tcPr>
          <w:p w14:paraId="5571405F" w14:textId="77777777" w:rsidR="00584402" w:rsidRPr="00AF59C1" w:rsidRDefault="00584402" w:rsidP="00606339">
            <w:pPr>
              <w:pStyle w:val="QPPTableTextBold"/>
            </w:pPr>
            <w:r w:rsidRPr="00AF59C1">
              <w:t>PO7</w:t>
            </w:r>
          </w:p>
          <w:p w14:paraId="74BF5A78" w14:textId="77777777" w:rsidR="002735C2" w:rsidRPr="00AF59C1" w:rsidRDefault="002735C2" w:rsidP="00606339">
            <w:pPr>
              <w:pStyle w:val="QPPTableTextBody"/>
            </w:pPr>
            <w:r w:rsidRPr="00AF59C1">
              <w:t xml:space="preserve">Development </w:t>
            </w:r>
            <w:r w:rsidR="00584402" w:rsidRPr="00AF59C1">
              <w:t>of the Wynnum Central School provides</w:t>
            </w:r>
            <w:r w:rsidRPr="00AF59C1">
              <w:t>:</w:t>
            </w:r>
          </w:p>
          <w:p w14:paraId="23168B9A" w14:textId="00C599C7" w:rsidR="002735C2" w:rsidRPr="00AF59C1" w:rsidRDefault="002735C2" w:rsidP="00606339">
            <w:pPr>
              <w:pStyle w:val="HGTableBullet2"/>
              <w:numPr>
                <w:ilvl w:val="0"/>
                <w:numId w:val="16"/>
              </w:numPr>
            </w:pPr>
            <w:r w:rsidRPr="00AF59C1">
              <w:t xml:space="preserve">open space with </w:t>
            </w:r>
            <w:r w:rsidR="005B0874" w:rsidRPr="00AF59C1">
              <w:t>adequate space for  recreation for residents, visitors and workers in the centre</w:t>
            </w:r>
            <w:r w:rsidRPr="00AF59C1">
              <w:t>;</w:t>
            </w:r>
          </w:p>
          <w:p w14:paraId="32F65675" w14:textId="77777777" w:rsidR="00584402" w:rsidRPr="00AF59C1" w:rsidRDefault="002735C2" w:rsidP="00606339">
            <w:pPr>
              <w:pStyle w:val="HGTableBullet2"/>
              <w:numPr>
                <w:ilvl w:val="0"/>
                <w:numId w:val="16"/>
              </w:numPr>
            </w:pPr>
            <w:r w:rsidRPr="00AF59C1">
              <w:t xml:space="preserve">retention of the </w:t>
            </w:r>
            <w:r w:rsidR="007A5A58" w:rsidRPr="00AF59C1">
              <w:t>grande</w:t>
            </w:r>
            <w:r w:rsidR="007A5A58">
              <w:t>ur</w:t>
            </w:r>
            <w:r w:rsidRPr="00AF59C1">
              <w:t xml:space="preserve"> of the building for parkland next to the building.</w:t>
            </w:r>
          </w:p>
        </w:tc>
        <w:tc>
          <w:tcPr>
            <w:tcW w:w="4372" w:type="dxa"/>
            <w:shd w:val="clear" w:color="auto" w:fill="auto"/>
          </w:tcPr>
          <w:p w14:paraId="2F5F933B" w14:textId="77777777" w:rsidR="00584402" w:rsidRPr="00AF59C1" w:rsidRDefault="00584402" w:rsidP="00606339">
            <w:pPr>
              <w:pStyle w:val="QPPTableTextBold"/>
            </w:pPr>
            <w:r w:rsidRPr="00AF59C1">
              <w:t>AO7</w:t>
            </w:r>
          </w:p>
          <w:p w14:paraId="00A01847" w14:textId="1724A421" w:rsidR="00584402" w:rsidRPr="00AF59C1" w:rsidRDefault="00DE5071" w:rsidP="00606339">
            <w:pPr>
              <w:pStyle w:val="QPPTableTextBody"/>
            </w:pPr>
            <w:r>
              <w:t>No acceptable outcome is prescribed.</w:t>
            </w:r>
          </w:p>
        </w:tc>
      </w:tr>
      <w:tr w:rsidR="003D2973" w:rsidRPr="00AF59C1" w14:paraId="35F67078" w14:textId="77777777">
        <w:tc>
          <w:tcPr>
            <w:tcW w:w="8522" w:type="dxa"/>
            <w:gridSpan w:val="2"/>
            <w:shd w:val="clear" w:color="auto" w:fill="auto"/>
          </w:tcPr>
          <w:p w14:paraId="7FAD49D5" w14:textId="77777777" w:rsidR="003D2973" w:rsidRPr="00AF59C1" w:rsidRDefault="00C24BE5" w:rsidP="00606339">
            <w:pPr>
              <w:pStyle w:val="QPPTableTextBold"/>
            </w:pPr>
            <w:r w:rsidRPr="00AF59C1">
              <w:t xml:space="preserve">If in the </w:t>
            </w:r>
            <w:r w:rsidR="004A16C9" w:rsidRPr="00AF59C1">
              <w:t xml:space="preserve">Wynnum </w:t>
            </w:r>
            <w:r w:rsidR="004A16C9">
              <w:t>c</w:t>
            </w:r>
            <w:r w:rsidR="004A16C9" w:rsidRPr="00AF59C1">
              <w:t>entral precinct</w:t>
            </w:r>
            <w:r w:rsidR="004A16C9">
              <w:t xml:space="preserve"> (</w:t>
            </w:r>
            <w:r w:rsidR="00A71C2B" w:rsidRPr="00AF59C1">
              <w:t xml:space="preserve">Wynnum—Manly </w:t>
            </w:r>
            <w:r w:rsidR="00A71C2B">
              <w:t>neighbourhood plan</w:t>
            </w:r>
            <w:r w:rsidR="00A71C2B" w:rsidRPr="00AF59C1">
              <w:t>/</w:t>
            </w:r>
            <w:r w:rsidR="004A16C9" w:rsidRPr="00AF59C1">
              <w:t>NPP-003</w:t>
            </w:r>
            <w:r w:rsidR="004A16C9">
              <w:t>)</w:t>
            </w:r>
            <w:r w:rsidR="004569F6">
              <w:t xml:space="preserve">, where in the </w:t>
            </w:r>
            <w:r w:rsidR="004569F6" w:rsidRPr="00AF59C1">
              <w:t>Bay Terrace sub-precinct</w:t>
            </w:r>
            <w:r w:rsidR="004569F6">
              <w:t xml:space="preserve"> (</w:t>
            </w:r>
            <w:r w:rsidR="004569F6" w:rsidRPr="00AF59C1">
              <w:t xml:space="preserve">Wynnum—Manly </w:t>
            </w:r>
            <w:r w:rsidR="004569F6">
              <w:t>neighbourhood plan</w:t>
            </w:r>
            <w:r w:rsidR="004569F6" w:rsidRPr="00AF59C1">
              <w:t>/</w:t>
            </w:r>
            <w:r w:rsidR="004569F6">
              <w:t>NPP-003e)</w:t>
            </w:r>
          </w:p>
        </w:tc>
      </w:tr>
      <w:tr w:rsidR="00584402" w:rsidRPr="00663134" w14:paraId="515A1804" w14:textId="77777777">
        <w:trPr>
          <w:trHeight w:val="2103"/>
        </w:trPr>
        <w:tc>
          <w:tcPr>
            <w:tcW w:w="4150" w:type="dxa"/>
            <w:shd w:val="clear" w:color="auto" w:fill="auto"/>
          </w:tcPr>
          <w:p w14:paraId="4A458608" w14:textId="77777777" w:rsidR="00584402" w:rsidRPr="00AF59C1" w:rsidRDefault="00584402" w:rsidP="00606339">
            <w:pPr>
              <w:pStyle w:val="QPPTableTextBold"/>
            </w:pPr>
            <w:r w:rsidRPr="00AF59C1">
              <w:t>PO8</w:t>
            </w:r>
          </w:p>
          <w:p w14:paraId="6833C3F6" w14:textId="77777777" w:rsidR="00584402" w:rsidRPr="00AF59C1" w:rsidRDefault="007F02E5" w:rsidP="00606339">
            <w:pPr>
              <w:pStyle w:val="QPPTableTextBody"/>
            </w:pPr>
            <w:r w:rsidRPr="00AF59C1">
              <w:t>Development for m</w:t>
            </w:r>
            <w:r w:rsidR="00584402" w:rsidRPr="003B3C90">
              <w:t xml:space="preserve">edium density mixed use development supports the intent for the area and its strategic location in proximity to the Wynnum Central railway </w:t>
            </w:r>
            <w:r w:rsidR="00373C78" w:rsidRPr="003B3C90">
              <w:t>s</w:t>
            </w:r>
            <w:r w:rsidR="00584402" w:rsidRPr="003B3C90">
              <w:t>tation</w:t>
            </w:r>
            <w:r w:rsidR="00584402" w:rsidRPr="00AF59C1">
              <w:t>.</w:t>
            </w:r>
          </w:p>
        </w:tc>
        <w:tc>
          <w:tcPr>
            <w:tcW w:w="4372" w:type="dxa"/>
            <w:shd w:val="clear" w:color="auto" w:fill="auto"/>
          </w:tcPr>
          <w:p w14:paraId="24F19327" w14:textId="77777777" w:rsidR="00584402" w:rsidRPr="00AF59C1" w:rsidRDefault="00584402" w:rsidP="00606339">
            <w:pPr>
              <w:pStyle w:val="QPPTableTextBold"/>
            </w:pPr>
            <w:r w:rsidRPr="00AF59C1">
              <w:t>AO8</w:t>
            </w:r>
          </w:p>
          <w:p w14:paraId="62A71063" w14:textId="32FA8CCD" w:rsidR="00584402" w:rsidRPr="00AF59C1" w:rsidRDefault="007F02E5" w:rsidP="00606339">
            <w:pPr>
              <w:pStyle w:val="QPPTableTextBody"/>
            </w:pPr>
            <w:r w:rsidRPr="00AF59C1">
              <w:t xml:space="preserve">Development is in accordance with the </w:t>
            </w:r>
            <w:r w:rsidR="008733A6">
              <w:t>m</w:t>
            </w:r>
            <w:r w:rsidR="00584402" w:rsidRPr="00AF59C1">
              <w:t xml:space="preserve">aximum </w:t>
            </w:r>
            <w:r w:rsidR="00C75F71" w:rsidRPr="00285389">
              <w:t>building height</w:t>
            </w:r>
            <w:r w:rsidRPr="00AF59C1">
              <w:t xml:space="preserve"> in</w:t>
            </w:r>
            <w:r w:rsidR="00584402" w:rsidRPr="00AF59C1">
              <w:t xml:space="preserve"> </w:t>
            </w:r>
            <w:r w:rsidR="001F52EF" w:rsidRPr="00285389">
              <w:t>Table 7.2.23.6.3.B</w:t>
            </w:r>
            <w:r w:rsidR="000E5552" w:rsidRPr="003176AC">
              <w:t>.</w:t>
            </w:r>
          </w:p>
          <w:p w14:paraId="3E2CA245" w14:textId="62C4463A" w:rsidR="00584402" w:rsidRPr="00AF59C1" w:rsidRDefault="00584402" w:rsidP="0034622D">
            <w:pPr>
              <w:pStyle w:val="QPPEditorsNoteStyle1"/>
            </w:pPr>
            <w:r w:rsidRPr="00AF59C1">
              <w:t xml:space="preserve">Note—No acceptable outcome for </w:t>
            </w:r>
            <w:r w:rsidR="008733A6" w:rsidRPr="00285389">
              <w:t>gross floor area</w:t>
            </w:r>
            <w:r w:rsidRPr="00AF59C1">
              <w:t xml:space="preserve"> applies within the sub-precinct. Building scale is managed through maximum height and the design requirements in the applicable codes that reduce bulk.</w:t>
            </w:r>
          </w:p>
        </w:tc>
      </w:tr>
      <w:tr w:rsidR="003D2973" w:rsidRPr="00AF59C1" w14:paraId="3CCEC7E6" w14:textId="77777777">
        <w:tc>
          <w:tcPr>
            <w:tcW w:w="8522" w:type="dxa"/>
            <w:gridSpan w:val="2"/>
            <w:shd w:val="clear" w:color="auto" w:fill="auto"/>
          </w:tcPr>
          <w:p w14:paraId="08584153" w14:textId="77777777" w:rsidR="003D2973" w:rsidRPr="00AF59C1" w:rsidRDefault="00C24BE5" w:rsidP="00606339">
            <w:pPr>
              <w:pStyle w:val="QPPTableTextBold"/>
            </w:pPr>
            <w:r w:rsidRPr="00AF59C1">
              <w:t xml:space="preserve">If in the </w:t>
            </w:r>
            <w:r w:rsidR="004A16C9" w:rsidRPr="00AF59C1">
              <w:t xml:space="preserve">Wynnum </w:t>
            </w:r>
            <w:r w:rsidR="004A16C9">
              <w:t>c</w:t>
            </w:r>
            <w:r w:rsidR="004A16C9" w:rsidRPr="00AF59C1">
              <w:t>entral precinct</w:t>
            </w:r>
            <w:r w:rsidR="004A16C9">
              <w:t xml:space="preserve"> (</w:t>
            </w:r>
            <w:r w:rsidR="004A16C9" w:rsidRPr="00AF59C1">
              <w:t>NPP-003</w:t>
            </w:r>
            <w:r w:rsidR="004A16C9">
              <w:t>)</w:t>
            </w:r>
            <w:r w:rsidR="004569F6">
              <w:t>, where in the Wynnum central business district sub-precinct (</w:t>
            </w:r>
            <w:r w:rsidR="004569F6" w:rsidRPr="00AF59C1">
              <w:t xml:space="preserve">Wynnum—Manly </w:t>
            </w:r>
            <w:r w:rsidR="004569F6">
              <w:t>neighbourhood plan</w:t>
            </w:r>
            <w:r w:rsidR="004569F6" w:rsidRPr="00AF59C1">
              <w:t>/</w:t>
            </w:r>
            <w:r w:rsidR="004569F6">
              <w:t xml:space="preserve">NPP-003d) or the </w:t>
            </w:r>
            <w:r w:rsidR="004569F6" w:rsidRPr="00AF59C1">
              <w:t>Bay Terrace sub-precinct</w:t>
            </w:r>
            <w:r w:rsidR="004569F6">
              <w:t xml:space="preserve"> (</w:t>
            </w:r>
            <w:r w:rsidR="004569F6" w:rsidRPr="00AF59C1">
              <w:t xml:space="preserve">Wynnum—Manly </w:t>
            </w:r>
            <w:r w:rsidR="004569F6">
              <w:t>neighbourhood plan</w:t>
            </w:r>
            <w:r w:rsidR="004569F6" w:rsidRPr="00AF59C1">
              <w:t>/</w:t>
            </w:r>
            <w:r w:rsidR="004569F6">
              <w:t>NPP-003e)</w:t>
            </w:r>
          </w:p>
        </w:tc>
      </w:tr>
      <w:tr w:rsidR="00584402" w:rsidRPr="00663134" w14:paraId="2ECB0F07" w14:textId="77777777">
        <w:tc>
          <w:tcPr>
            <w:tcW w:w="4150" w:type="dxa"/>
            <w:shd w:val="clear" w:color="auto" w:fill="auto"/>
          </w:tcPr>
          <w:p w14:paraId="63D7859D" w14:textId="77777777" w:rsidR="00584402" w:rsidRPr="00AF59C1" w:rsidRDefault="00584402" w:rsidP="00606339">
            <w:pPr>
              <w:pStyle w:val="QPPTableTextBold"/>
            </w:pPr>
            <w:r w:rsidRPr="00AF59C1">
              <w:t>PO9</w:t>
            </w:r>
          </w:p>
          <w:p w14:paraId="5E2DC7AD" w14:textId="56F0BEA5" w:rsidR="00584402" w:rsidRPr="00AF59C1" w:rsidRDefault="00584402" w:rsidP="00606339">
            <w:pPr>
              <w:pStyle w:val="QPPTableTextBody"/>
            </w:pPr>
            <w:r w:rsidRPr="00AF59C1">
              <w:t xml:space="preserve">Development provides a range of </w:t>
            </w:r>
            <w:r w:rsidRPr="00285389">
              <w:t>centre activities</w:t>
            </w:r>
            <w:r w:rsidRPr="00AF59C1">
              <w:t xml:space="preserve"> to support the revitalisation of the centre to provide a mix of employment, residential accommodation, entertainment, recreation and service uses.</w:t>
            </w:r>
          </w:p>
        </w:tc>
        <w:tc>
          <w:tcPr>
            <w:tcW w:w="4372" w:type="dxa"/>
            <w:shd w:val="clear" w:color="auto" w:fill="auto"/>
          </w:tcPr>
          <w:p w14:paraId="1D522A6A" w14:textId="77777777" w:rsidR="00584402" w:rsidRPr="00AF59C1" w:rsidRDefault="00584402" w:rsidP="00606339">
            <w:pPr>
              <w:pStyle w:val="QPPTableTextBold"/>
            </w:pPr>
            <w:r w:rsidRPr="00AF59C1">
              <w:t>AO9</w:t>
            </w:r>
          </w:p>
          <w:p w14:paraId="7431F3EE" w14:textId="77777777" w:rsidR="00F060DB" w:rsidRPr="00AF59C1" w:rsidRDefault="00584402" w:rsidP="00606339">
            <w:pPr>
              <w:pStyle w:val="QPPTableTextBody"/>
            </w:pPr>
            <w:r w:rsidRPr="00AF59C1">
              <w:t>Development has a:</w:t>
            </w:r>
          </w:p>
          <w:p w14:paraId="3B67DFFB" w14:textId="4F47244C" w:rsidR="00C24BE5" w:rsidRPr="00AF59C1" w:rsidRDefault="00584402" w:rsidP="00606339">
            <w:pPr>
              <w:pStyle w:val="HGTableBullet2"/>
              <w:numPr>
                <w:ilvl w:val="0"/>
                <w:numId w:val="12"/>
              </w:numPr>
            </w:pPr>
            <w:r w:rsidRPr="00AF59C1">
              <w:t xml:space="preserve">maximum of 80% of the </w:t>
            </w:r>
            <w:r w:rsidR="008733A6" w:rsidRPr="00285389">
              <w:t>gross floor area</w:t>
            </w:r>
            <w:r w:rsidRPr="00AF59C1">
              <w:t xml:space="preserve"> for residential uses;</w:t>
            </w:r>
          </w:p>
          <w:p w14:paraId="1B087707" w14:textId="3E4DE28D" w:rsidR="00584402" w:rsidRPr="00AF59C1" w:rsidRDefault="00584402" w:rsidP="00606339">
            <w:pPr>
              <w:pStyle w:val="HGTableBullet2"/>
              <w:numPr>
                <w:ilvl w:val="0"/>
                <w:numId w:val="12"/>
              </w:numPr>
            </w:pPr>
            <w:r w:rsidRPr="00AF59C1">
              <w:t xml:space="preserve">maximum of 40% of the </w:t>
            </w:r>
            <w:r w:rsidR="008733A6" w:rsidRPr="00285389">
              <w:t>gross floor area</w:t>
            </w:r>
            <w:r w:rsidRPr="00AF59C1">
              <w:t xml:space="preserve"> of the development used for non-residential </w:t>
            </w:r>
            <w:r w:rsidR="003D539C" w:rsidRPr="00285389">
              <w:t>centre activities</w:t>
            </w:r>
            <w:r w:rsidRPr="00AF59C1">
              <w:t>.</w:t>
            </w:r>
          </w:p>
        </w:tc>
      </w:tr>
      <w:tr w:rsidR="00584402" w:rsidRPr="00663134" w14:paraId="1C7E0100" w14:textId="77777777">
        <w:trPr>
          <w:trHeight w:val="776"/>
        </w:trPr>
        <w:tc>
          <w:tcPr>
            <w:tcW w:w="4150" w:type="dxa"/>
            <w:vMerge w:val="restart"/>
            <w:shd w:val="clear" w:color="auto" w:fill="auto"/>
          </w:tcPr>
          <w:p w14:paraId="3F0C3DF5" w14:textId="77777777" w:rsidR="00584402" w:rsidRPr="00AF59C1" w:rsidRDefault="00584402" w:rsidP="00606339">
            <w:pPr>
              <w:pStyle w:val="QPPTableTextBold"/>
            </w:pPr>
            <w:r w:rsidRPr="00AF59C1">
              <w:t>PO10</w:t>
            </w:r>
          </w:p>
          <w:p w14:paraId="53B1C59B" w14:textId="77777777" w:rsidR="00F060DB" w:rsidRPr="00AF59C1" w:rsidRDefault="007F02E5" w:rsidP="00606339">
            <w:pPr>
              <w:pStyle w:val="QPPTableTextBody"/>
            </w:pPr>
            <w:r w:rsidRPr="00AF59C1">
              <w:t>Development has a b</w:t>
            </w:r>
            <w:r w:rsidR="00584402" w:rsidRPr="00AF59C1">
              <w:t>uilding design</w:t>
            </w:r>
            <w:r w:rsidRPr="00AF59C1">
              <w:t xml:space="preserve"> which</w:t>
            </w:r>
            <w:r w:rsidR="00584402" w:rsidRPr="00AF59C1">
              <w:t>:</w:t>
            </w:r>
          </w:p>
          <w:p w14:paraId="65F6B0D6" w14:textId="0B22930E" w:rsidR="00C24BE5" w:rsidRPr="00AF59C1" w:rsidRDefault="00584402" w:rsidP="00606339">
            <w:pPr>
              <w:pStyle w:val="HGTableBullet2"/>
              <w:numPr>
                <w:ilvl w:val="0"/>
                <w:numId w:val="13"/>
              </w:numPr>
            </w:pPr>
            <w:r w:rsidRPr="00AF59C1">
              <w:t xml:space="preserve">provides active uses at </w:t>
            </w:r>
            <w:r w:rsidRPr="00285389">
              <w:t>ground level</w:t>
            </w:r>
            <w:r w:rsidRPr="00AF59C1">
              <w:t xml:space="preserve"> to public streets to improve surveillance and safety for pedestrians, and provides spaces for the community to meet and interact;</w:t>
            </w:r>
          </w:p>
          <w:p w14:paraId="43EAE04D" w14:textId="16344D6F" w:rsidR="00C24BE5" w:rsidRPr="00AF59C1" w:rsidRDefault="00584402" w:rsidP="00606339">
            <w:pPr>
              <w:pStyle w:val="HGTableBullet2"/>
              <w:numPr>
                <w:ilvl w:val="0"/>
                <w:numId w:val="13"/>
              </w:numPr>
            </w:pPr>
            <w:r w:rsidRPr="00212490">
              <w:t>provides</w:t>
            </w:r>
            <w:r w:rsidRPr="00AF59C1">
              <w:t xml:space="preserve"> a built form containing a podium, and for heights above 2 </w:t>
            </w:r>
            <w:r w:rsidRPr="00285389">
              <w:t>storeys</w:t>
            </w:r>
            <w:r w:rsidRPr="00AF59C1">
              <w:t xml:space="preserve"> a tower form, set back from the street frontages and side boundaries to allow for spaces between buildings or breaks in longer buildings to allow sunlight, breezes and permit views;</w:t>
            </w:r>
          </w:p>
          <w:p w14:paraId="24ABCCA8" w14:textId="4D132EE3" w:rsidR="00C24BE5" w:rsidRPr="00AF59C1" w:rsidRDefault="00584402" w:rsidP="00606339">
            <w:pPr>
              <w:pStyle w:val="HGTableBullet2"/>
              <w:numPr>
                <w:ilvl w:val="0"/>
                <w:numId w:val="13"/>
              </w:numPr>
            </w:pPr>
            <w:r w:rsidRPr="00AF59C1">
              <w:t>provides pedestr</w:t>
            </w:r>
            <w:r w:rsidR="007F02E5" w:rsidRPr="00AF59C1">
              <w:t xml:space="preserve">ian shelter at </w:t>
            </w:r>
            <w:r w:rsidR="007F02E5" w:rsidRPr="00285389">
              <w:t>ground level</w:t>
            </w:r>
            <w:r w:rsidR="000B1F0E">
              <w:t>;</w:t>
            </w:r>
          </w:p>
          <w:p w14:paraId="6DD704F9" w14:textId="77777777" w:rsidR="00584402" w:rsidRPr="00AF59C1" w:rsidRDefault="00584402" w:rsidP="00606339">
            <w:pPr>
              <w:pStyle w:val="HGTableBullet2"/>
              <w:numPr>
                <w:ilvl w:val="0"/>
                <w:numId w:val="13"/>
              </w:numPr>
            </w:pPr>
            <w:r w:rsidRPr="00AF59C1">
              <w:t>provides a podium that presents a continuous pedestrian friendly fa</w:t>
            </w:r>
            <w:r w:rsidR="008733A6">
              <w:t>c</w:t>
            </w:r>
            <w:r w:rsidRPr="00AF59C1">
              <w:t>ade at a human scale to retain the village character of the centre.</w:t>
            </w:r>
          </w:p>
        </w:tc>
        <w:tc>
          <w:tcPr>
            <w:tcW w:w="4372" w:type="dxa"/>
            <w:shd w:val="clear" w:color="auto" w:fill="auto"/>
          </w:tcPr>
          <w:p w14:paraId="6CE6AA48" w14:textId="77777777" w:rsidR="00584402" w:rsidRPr="00AF59C1" w:rsidRDefault="00584402" w:rsidP="00606339">
            <w:pPr>
              <w:pStyle w:val="QPPTableTextBold"/>
            </w:pPr>
            <w:r w:rsidRPr="00AF59C1">
              <w:t>AO10.1</w:t>
            </w:r>
          </w:p>
          <w:p w14:paraId="681F86A9" w14:textId="77777777" w:rsidR="00584402" w:rsidRPr="00AF59C1" w:rsidRDefault="007F02E5" w:rsidP="00606339">
            <w:pPr>
              <w:pStyle w:val="QPPTableTextBody"/>
            </w:pPr>
            <w:r w:rsidRPr="00AF59C1">
              <w:t>Development</w:t>
            </w:r>
            <w:r w:rsidR="00584402" w:rsidRPr="00AF59C1">
              <w:t xml:space="preserve"> in the centre area,</w:t>
            </w:r>
            <w:r w:rsidR="00F27EC4">
              <w:t xml:space="preserve"> </w:t>
            </w:r>
            <w:r w:rsidR="00584402" w:rsidRPr="00AF59C1">
              <w:t>the ground</w:t>
            </w:r>
            <w:r w:rsidR="00F27EC4">
              <w:t xml:space="preserve"> storey</w:t>
            </w:r>
            <w:r w:rsidR="00584402" w:rsidRPr="00AF59C1">
              <w:t xml:space="preserve"> level facing the street is entirely occupied by commercial or retail uses.</w:t>
            </w:r>
          </w:p>
        </w:tc>
      </w:tr>
      <w:tr w:rsidR="00584402" w:rsidRPr="00663134" w14:paraId="72FBB465" w14:textId="77777777">
        <w:trPr>
          <w:trHeight w:val="397"/>
        </w:trPr>
        <w:tc>
          <w:tcPr>
            <w:tcW w:w="4150" w:type="dxa"/>
            <w:vMerge/>
            <w:shd w:val="clear" w:color="auto" w:fill="auto"/>
          </w:tcPr>
          <w:p w14:paraId="28F91D4A" w14:textId="77777777" w:rsidR="00584402" w:rsidRPr="00AF59C1" w:rsidRDefault="00584402" w:rsidP="003D2973"/>
        </w:tc>
        <w:tc>
          <w:tcPr>
            <w:tcW w:w="4372" w:type="dxa"/>
            <w:shd w:val="clear" w:color="auto" w:fill="auto"/>
          </w:tcPr>
          <w:p w14:paraId="77E573E0" w14:textId="77777777" w:rsidR="00584402" w:rsidRPr="00AF59C1" w:rsidRDefault="00584402" w:rsidP="00606339">
            <w:pPr>
              <w:pStyle w:val="QPPTableTextBold"/>
            </w:pPr>
            <w:r w:rsidRPr="00AF59C1">
              <w:t>AO10.2</w:t>
            </w:r>
          </w:p>
          <w:p w14:paraId="389B49F8" w14:textId="7071367C" w:rsidR="00584402" w:rsidRDefault="007F02E5" w:rsidP="00606339">
            <w:pPr>
              <w:pStyle w:val="QPPTableTextBody"/>
            </w:pPr>
            <w:r w:rsidRPr="00AF59C1">
              <w:t>Development has a m</w:t>
            </w:r>
            <w:r w:rsidR="00584402" w:rsidRPr="00AF59C1">
              <w:t xml:space="preserve">inimum </w:t>
            </w:r>
            <w:r w:rsidRPr="00AF59C1">
              <w:t>height of ground</w:t>
            </w:r>
            <w:r w:rsidR="00F27EC4">
              <w:t xml:space="preserve"> storey</w:t>
            </w:r>
            <w:r w:rsidRPr="00AF59C1">
              <w:t xml:space="preserve"> levels of</w:t>
            </w:r>
            <w:r w:rsidR="00584402" w:rsidRPr="00AF59C1">
              <w:t xml:space="preserve"> 4.3</w:t>
            </w:r>
            <w:r w:rsidR="00C24BE5" w:rsidRPr="00AF59C1">
              <w:t>m</w:t>
            </w:r>
            <w:r w:rsidR="00584402" w:rsidRPr="00AF59C1">
              <w:t>, floor to floor</w:t>
            </w:r>
            <w:r w:rsidR="00626B00" w:rsidRPr="00AF59C1">
              <w:t xml:space="preserve"> in accordance with </w:t>
            </w:r>
            <w:r w:rsidR="001F52EF" w:rsidRPr="00285389">
              <w:t>Table</w:t>
            </w:r>
            <w:r w:rsidR="003176AC" w:rsidRPr="00285389">
              <w:t> </w:t>
            </w:r>
            <w:r w:rsidR="001F52EF" w:rsidRPr="00285389">
              <w:t>7.2.23.6.3.B</w:t>
            </w:r>
            <w:r w:rsidR="007A5A58">
              <w:t>.</w:t>
            </w:r>
          </w:p>
          <w:p w14:paraId="387170A8" w14:textId="77777777" w:rsidR="00F27EC4" w:rsidRPr="00663134" w:rsidRDefault="00F27EC4" w:rsidP="00776668">
            <w:pPr>
              <w:pStyle w:val="QPPEditorsNoteStyle1"/>
              <w:rPr>
                <w:shd w:val="clear" w:color="auto" w:fill="00FF00"/>
              </w:rPr>
            </w:pPr>
            <w:r>
              <w:t>Note</w:t>
            </w:r>
            <w:r w:rsidRPr="00AF59C1">
              <w:t>—</w:t>
            </w:r>
            <w:r>
              <w:t>No acceptable outcome for gross floor area applies within the sub-precinct. Building scale is managed through maximum building height and the design requirements in the applicable codes that reduce bulk.</w:t>
            </w:r>
          </w:p>
        </w:tc>
      </w:tr>
      <w:tr w:rsidR="00584402" w:rsidRPr="00663134" w14:paraId="0D52FA79" w14:textId="77777777">
        <w:trPr>
          <w:trHeight w:val="647"/>
        </w:trPr>
        <w:tc>
          <w:tcPr>
            <w:tcW w:w="4150" w:type="dxa"/>
            <w:vMerge/>
            <w:shd w:val="clear" w:color="auto" w:fill="auto"/>
          </w:tcPr>
          <w:p w14:paraId="3D447EF4" w14:textId="77777777" w:rsidR="00584402" w:rsidRPr="00AF59C1" w:rsidRDefault="00584402" w:rsidP="003D2973"/>
        </w:tc>
        <w:tc>
          <w:tcPr>
            <w:tcW w:w="4372" w:type="dxa"/>
            <w:shd w:val="clear" w:color="auto" w:fill="auto"/>
          </w:tcPr>
          <w:p w14:paraId="07C71EA7" w14:textId="77777777" w:rsidR="00584402" w:rsidRPr="00AF59C1" w:rsidRDefault="00584402" w:rsidP="00606339">
            <w:pPr>
              <w:pStyle w:val="QPPTableTextBold"/>
            </w:pPr>
            <w:r w:rsidRPr="00AF59C1">
              <w:t>AO10.3</w:t>
            </w:r>
          </w:p>
          <w:p w14:paraId="7CEF8F22" w14:textId="4E046945" w:rsidR="00584402" w:rsidRPr="00AF59C1" w:rsidRDefault="007F02E5" w:rsidP="00606339">
            <w:pPr>
              <w:pStyle w:val="QPPTableTextBody"/>
            </w:pPr>
            <w:r w:rsidRPr="00AF59C1">
              <w:t xml:space="preserve">Development has the building </w:t>
            </w:r>
            <w:r w:rsidR="00584402" w:rsidRPr="00AF59C1">
              <w:t>set back a minimu</w:t>
            </w:r>
            <w:r w:rsidR="00C24BE5" w:rsidRPr="00AF59C1">
              <w:t xml:space="preserve">m of 3m </w:t>
            </w:r>
            <w:r w:rsidR="00584402" w:rsidRPr="00AF59C1">
              <w:t xml:space="preserve">at </w:t>
            </w:r>
            <w:r w:rsidR="00584402" w:rsidRPr="00285389">
              <w:t>ground level</w:t>
            </w:r>
            <w:r w:rsidR="00584402" w:rsidRPr="00AF59C1">
              <w:t xml:space="preserve"> from the front boundary.</w:t>
            </w:r>
          </w:p>
        </w:tc>
      </w:tr>
      <w:tr w:rsidR="00584402" w:rsidRPr="00663134" w14:paraId="0F935FB4" w14:textId="77777777">
        <w:trPr>
          <w:trHeight w:val="488"/>
        </w:trPr>
        <w:tc>
          <w:tcPr>
            <w:tcW w:w="4150" w:type="dxa"/>
            <w:vMerge/>
            <w:shd w:val="clear" w:color="auto" w:fill="auto"/>
          </w:tcPr>
          <w:p w14:paraId="435FB5D2" w14:textId="77777777" w:rsidR="00584402" w:rsidRPr="00AF59C1" w:rsidRDefault="00584402" w:rsidP="003D2973"/>
        </w:tc>
        <w:tc>
          <w:tcPr>
            <w:tcW w:w="4372" w:type="dxa"/>
            <w:shd w:val="clear" w:color="auto" w:fill="auto"/>
          </w:tcPr>
          <w:p w14:paraId="49CF062A" w14:textId="77777777" w:rsidR="00584402" w:rsidRPr="00AF59C1" w:rsidRDefault="00584402" w:rsidP="00606339">
            <w:pPr>
              <w:pStyle w:val="QPPTableTextBold"/>
            </w:pPr>
            <w:r w:rsidRPr="00AF59C1">
              <w:t>AO10.4</w:t>
            </w:r>
          </w:p>
          <w:p w14:paraId="262C6109" w14:textId="77777777" w:rsidR="00584402" w:rsidRPr="00AF59C1" w:rsidRDefault="007F02E5" w:rsidP="00606339">
            <w:pPr>
              <w:pStyle w:val="QPPTableTextBody"/>
            </w:pPr>
            <w:r w:rsidRPr="00AF59C1">
              <w:t>Development has a m</w:t>
            </w:r>
            <w:r w:rsidR="00584402" w:rsidRPr="00AF59C1">
              <w:t>aximum building length</w:t>
            </w:r>
            <w:r w:rsidRPr="00AF59C1">
              <w:t xml:space="preserve"> above podium of</w:t>
            </w:r>
            <w:r w:rsidR="00C24BE5" w:rsidRPr="00AF59C1">
              <w:t xml:space="preserve"> 30m </w:t>
            </w:r>
            <w:r w:rsidR="00584402" w:rsidRPr="00AF59C1">
              <w:t>in any direction.</w:t>
            </w:r>
          </w:p>
        </w:tc>
      </w:tr>
      <w:tr w:rsidR="00584402" w:rsidRPr="00663134" w14:paraId="2FB5DBC0" w14:textId="77777777">
        <w:trPr>
          <w:trHeight w:val="714"/>
        </w:trPr>
        <w:tc>
          <w:tcPr>
            <w:tcW w:w="4150" w:type="dxa"/>
            <w:vMerge/>
            <w:shd w:val="clear" w:color="auto" w:fill="auto"/>
          </w:tcPr>
          <w:p w14:paraId="23CB302B" w14:textId="77777777" w:rsidR="00584402" w:rsidRPr="00AF59C1" w:rsidRDefault="00584402" w:rsidP="003D2973"/>
        </w:tc>
        <w:tc>
          <w:tcPr>
            <w:tcW w:w="4372" w:type="dxa"/>
            <w:shd w:val="clear" w:color="auto" w:fill="auto"/>
          </w:tcPr>
          <w:p w14:paraId="4503A8CE" w14:textId="77777777" w:rsidR="00584402" w:rsidRPr="00AF59C1" w:rsidRDefault="00584402" w:rsidP="00606339">
            <w:pPr>
              <w:pStyle w:val="QPPTableTextBold"/>
            </w:pPr>
            <w:r w:rsidRPr="00AF59C1">
              <w:t>AO10.5</w:t>
            </w:r>
          </w:p>
          <w:p w14:paraId="386FAFBE" w14:textId="4112F049" w:rsidR="00584402" w:rsidRPr="00AF59C1" w:rsidRDefault="00584402" w:rsidP="00606339">
            <w:pPr>
              <w:pStyle w:val="QPPTableTextBody"/>
            </w:pPr>
            <w:r w:rsidRPr="00AF59C1">
              <w:t xml:space="preserve">Development contains </w:t>
            </w:r>
            <w:r w:rsidR="00C24BE5" w:rsidRPr="00AF59C1">
              <w:t xml:space="preserve">a podium that is a maximum of 8m </w:t>
            </w:r>
            <w:r w:rsidRPr="00AF59C1">
              <w:t xml:space="preserve">in height and 2 </w:t>
            </w:r>
            <w:r w:rsidR="003D539C" w:rsidRPr="00285389">
              <w:t>storeys</w:t>
            </w:r>
            <w:r w:rsidRPr="00AF59C1">
              <w:t>.</w:t>
            </w:r>
          </w:p>
        </w:tc>
      </w:tr>
      <w:tr w:rsidR="00584402" w:rsidRPr="00663134" w14:paraId="0DD58D70" w14:textId="77777777">
        <w:trPr>
          <w:trHeight w:val="2336"/>
        </w:trPr>
        <w:tc>
          <w:tcPr>
            <w:tcW w:w="4150" w:type="dxa"/>
            <w:vMerge/>
            <w:shd w:val="clear" w:color="auto" w:fill="auto"/>
          </w:tcPr>
          <w:p w14:paraId="6EBC126A" w14:textId="77777777" w:rsidR="00584402" w:rsidRPr="00AF59C1" w:rsidRDefault="00584402" w:rsidP="003D2973"/>
        </w:tc>
        <w:tc>
          <w:tcPr>
            <w:tcW w:w="4372" w:type="dxa"/>
            <w:shd w:val="clear" w:color="auto" w:fill="auto"/>
          </w:tcPr>
          <w:p w14:paraId="401B5927" w14:textId="77777777" w:rsidR="00584402" w:rsidRPr="00AF59C1" w:rsidRDefault="00584402" w:rsidP="00606339">
            <w:pPr>
              <w:pStyle w:val="QPPTableTextBold"/>
            </w:pPr>
            <w:r w:rsidRPr="00AF59C1">
              <w:t>AO10.6</w:t>
            </w:r>
          </w:p>
          <w:p w14:paraId="743815B1" w14:textId="6F9D01CF" w:rsidR="00F060DB" w:rsidRPr="00AF59C1" w:rsidRDefault="00584402" w:rsidP="00606339">
            <w:pPr>
              <w:pStyle w:val="QPPTableTextBody"/>
            </w:pPr>
            <w:r w:rsidRPr="00AF59C1">
              <w:t xml:space="preserve">Development higher than 2 </w:t>
            </w:r>
            <w:r w:rsidR="00441E3A" w:rsidRPr="00285389">
              <w:t>storeys</w:t>
            </w:r>
            <w:r w:rsidR="00441E3A" w:rsidRPr="00AF59C1">
              <w:t xml:space="preserve"> </w:t>
            </w:r>
            <w:r w:rsidRPr="00AF59C1">
              <w:t xml:space="preserve">contains a tower form, set back from the podium. The tower complies with the following minimum </w:t>
            </w:r>
            <w:r w:rsidRPr="00285389">
              <w:t>setbacks</w:t>
            </w:r>
            <w:r w:rsidRPr="00AF59C1">
              <w:t xml:space="preserve"> from the property boundary:</w:t>
            </w:r>
          </w:p>
          <w:p w14:paraId="26A5100D" w14:textId="4C9EA964" w:rsidR="00C24BE5" w:rsidRPr="00AF59C1" w:rsidRDefault="00584402" w:rsidP="00606339">
            <w:pPr>
              <w:pStyle w:val="HGTableBullet2"/>
              <w:numPr>
                <w:ilvl w:val="0"/>
                <w:numId w:val="14"/>
              </w:numPr>
            </w:pPr>
            <w:r w:rsidRPr="00AF59C1">
              <w:t xml:space="preserve">rear </w:t>
            </w:r>
            <w:r w:rsidRPr="00285389">
              <w:t>setback</w:t>
            </w:r>
            <w:r w:rsidRPr="00AF59C1">
              <w:t xml:space="preserve"> of 6</w:t>
            </w:r>
            <w:r w:rsidR="00C24BE5" w:rsidRPr="00AF59C1">
              <w:t>m</w:t>
            </w:r>
            <w:r w:rsidRPr="00AF59C1">
              <w:t>;</w:t>
            </w:r>
          </w:p>
          <w:p w14:paraId="25659A2A" w14:textId="783A7311" w:rsidR="00C24BE5" w:rsidRPr="00AF59C1" w:rsidRDefault="00584402" w:rsidP="00606339">
            <w:pPr>
              <w:pStyle w:val="HGTableBullet2"/>
              <w:numPr>
                <w:ilvl w:val="0"/>
                <w:numId w:val="14"/>
              </w:numPr>
            </w:pPr>
            <w:r w:rsidRPr="00AF59C1">
              <w:t xml:space="preserve">side </w:t>
            </w:r>
            <w:r w:rsidR="008243F4" w:rsidRPr="00285389">
              <w:t>setbacks</w:t>
            </w:r>
            <w:r w:rsidR="00C24BE5" w:rsidRPr="00AF59C1">
              <w:t xml:space="preserve"> of 3m</w:t>
            </w:r>
            <w:r w:rsidR="000B1F0E">
              <w:t>;</w:t>
            </w:r>
          </w:p>
          <w:p w14:paraId="45D8161F" w14:textId="16381A4D" w:rsidR="00584402" w:rsidRPr="00AF59C1" w:rsidRDefault="00584402" w:rsidP="00606339">
            <w:pPr>
              <w:pStyle w:val="HGTableBullet2"/>
              <w:numPr>
                <w:ilvl w:val="0"/>
                <w:numId w:val="14"/>
              </w:numPr>
            </w:pPr>
            <w:r w:rsidRPr="00AF59C1">
              <w:t xml:space="preserve">front </w:t>
            </w:r>
            <w:r w:rsidR="008243F4" w:rsidRPr="00285389">
              <w:t>setbacks</w:t>
            </w:r>
            <w:r w:rsidR="00C24BE5" w:rsidRPr="00AF59C1">
              <w:t xml:space="preserve"> of 8m to the building line and 4m </w:t>
            </w:r>
            <w:r w:rsidRPr="00AF59C1">
              <w:t>to the balcony.</w:t>
            </w:r>
          </w:p>
        </w:tc>
      </w:tr>
      <w:tr w:rsidR="00584402" w:rsidRPr="00663134" w14:paraId="162C4D5E" w14:textId="77777777">
        <w:trPr>
          <w:trHeight w:val="454"/>
        </w:trPr>
        <w:tc>
          <w:tcPr>
            <w:tcW w:w="4150" w:type="dxa"/>
            <w:vMerge/>
            <w:shd w:val="clear" w:color="auto" w:fill="auto"/>
          </w:tcPr>
          <w:p w14:paraId="549FC3EC" w14:textId="77777777" w:rsidR="00584402" w:rsidRPr="00AF59C1" w:rsidRDefault="00584402" w:rsidP="003D2973"/>
        </w:tc>
        <w:tc>
          <w:tcPr>
            <w:tcW w:w="4372" w:type="dxa"/>
            <w:shd w:val="clear" w:color="auto" w:fill="auto"/>
          </w:tcPr>
          <w:p w14:paraId="102C2475" w14:textId="77777777" w:rsidR="00584402" w:rsidRPr="00AF59C1" w:rsidRDefault="00584402" w:rsidP="00606339">
            <w:pPr>
              <w:pStyle w:val="QPPTableTextBold"/>
            </w:pPr>
            <w:r w:rsidRPr="00AF59C1">
              <w:t>AO10.7</w:t>
            </w:r>
          </w:p>
          <w:p w14:paraId="087F4951" w14:textId="51550823" w:rsidR="00584402" w:rsidRPr="00AF59C1" w:rsidRDefault="007F02E5" w:rsidP="00606339">
            <w:pPr>
              <w:pStyle w:val="QPPTableTextBody"/>
            </w:pPr>
            <w:r w:rsidRPr="00AF59C1">
              <w:t>Development has a m</w:t>
            </w:r>
            <w:r w:rsidR="00584402" w:rsidRPr="00AF59C1">
              <w:t xml:space="preserve">aximum </w:t>
            </w:r>
            <w:r w:rsidR="00584402" w:rsidRPr="00285389">
              <w:t>site cover</w:t>
            </w:r>
            <w:r w:rsidR="00584402" w:rsidRPr="00AF59C1">
              <w:t xml:space="preserve"> for above</w:t>
            </w:r>
            <w:r w:rsidR="003E7BF2">
              <w:t xml:space="preserve"> </w:t>
            </w:r>
            <w:r w:rsidR="00584402" w:rsidRPr="00AF59C1">
              <w:t xml:space="preserve">podium </w:t>
            </w:r>
            <w:r w:rsidR="003E7BF2">
              <w:t xml:space="preserve">or </w:t>
            </w:r>
            <w:r w:rsidR="00584402" w:rsidRPr="00AF59C1">
              <w:t>tower</w:t>
            </w:r>
            <w:r w:rsidR="003E7BF2">
              <w:t xml:space="preserve"> of</w:t>
            </w:r>
            <w:r w:rsidR="00584402" w:rsidRPr="00AF59C1">
              <w:t xml:space="preserve"> 40%.</w:t>
            </w:r>
          </w:p>
        </w:tc>
      </w:tr>
      <w:tr w:rsidR="00584402" w:rsidRPr="00663134" w14:paraId="386E0583" w14:textId="77777777">
        <w:trPr>
          <w:trHeight w:val="690"/>
        </w:trPr>
        <w:tc>
          <w:tcPr>
            <w:tcW w:w="4150" w:type="dxa"/>
            <w:vMerge w:val="restart"/>
            <w:shd w:val="clear" w:color="auto" w:fill="auto"/>
          </w:tcPr>
          <w:p w14:paraId="3CA0D7AE" w14:textId="77777777" w:rsidR="00584402" w:rsidRPr="00AF59C1" w:rsidRDefault="00584402" w:rsidP="00606339">
            <w:pPr>
              <w:pStyle w:val="QPPTableTextBold"/>
            </w:pPr>
            <w:r w:rsidRPr="00AF59C1">
              <w:t>PO11</w:t>
            </w:r>
          </w:p>
          <w:p w14:paraId="017F0176" w14:textId="77777777" w:rsidR="00584402" w:rsidRPr="00AF59C1" w:rsidRDefault="00584402" w:rsidP="00606339">
            <w:pPr>
              <w:pStyle w:val="QPPTableTextBody"/>
            </w:pPr>
            <w:r w:rsidRPr="00AF59C1">
              <w:t>Development sites are of a suitable size to ensure coordinated and efficient development of the centre and provide a safe and comfortable pedestrian environment and an active, attractive streetscape.</w:t>
            </w:r>
          </w:p>
        </w:tc>
        <w:tc>
          <w:tcPr>
            <w:tcW w:w="4372" w:type="dxa"/>
            <w:shd w:val="clear" w:color="auto" w:fill="auto"/>
          </w:tcPr>
          <w:p w14:paraId="0067B7C8" w14:textId="77777777" w:rsidR="00584402" w:rsidRPr="00AF59C1" w:rsidRDefault="00584402" w:rsidP="00606339">
            <w:pPr>
              <w:pStyle w:val="QPPTableTextBold"/>
            </w:pPr>
            <w:r w:rsidRPr="00AF59C1">
              <w:t>AO11.1</w:t>
            </w:r>
          </w:p>
          <w:p w14:paraId="260211B5" w14:textId="77777777" w:rsidR="00584402" w:rsidRPr="00AF59C1" w:rsidRDefault="007F02E5" w:rsidP="00606339">
            <w:pPr>
              <w:pStyle w:val="QPPTableTextBody"/>
            </w:pPr>
            <w:r w:rsidRPr="00AF59C1">
              <w:t>Development has a m</w:t>
            </w:r>
            <w:r w:rsidR="00584402" w:rsidRPr="00AF59C1">
              <w:t xml:space="preserve">inimum site area </w:t>
            </w:r>
            <w:r w:rsidR="003E7BF2">
              <w:t>of</w:t>
            </w:r>
            <w:r w:rsidR="003E7BF2" w:rsidRPr="00AF59C1">
              <w:t xml:space="preserve"> </w:t>
            </w:r>
            <w:r w:rsidR="00584402" w:rsidRPr="00AF59C1">
              <w:t>1,200m</w:t>
            </w:r>
            <w:r w:rsidR="00584402" w:rsidRPr="00AF59C1">
              <w:rPr>
                <w:rStyle w:val="QPPSuperscriptChar"/>
              </w:rPr>
              <w:t>2</w:t>
            </w:r>
            <w:r w:rsidR="00584402" w:rsidRPr="00AF59C1">
              <w:t>.</w:t>
            </w:r>
          </w:p>
        </w:tc>
      </w:tr>
      <w:tr w:rsidR="00584402" w:rsidRPr="00663134" w14:paraId="3EDE4CCF" w14:textId="77777777">
        <w:trPr>
          <w:trHeight w:val="689"/>
        </w:trPr>
        <w:tc>
          <w:tcPr>
            <w:tcW w:w="4150" w:type="dxa"/>
            <w:vMerge/>
            <w:shd w:val="clear" w:color="auto" w:fill="auto"/>
          </w:tcPr>
          <w:p w14:paraId="6FD63BDE" w14:textId="77777777" w:rsidR="00584402" w:rsidRPr="00AF59C1" w:rsidRDefault="00584402" w:rsidP="003D2973"/>
        </w:tc>
        <w:tc>
          <w:tcPr>
            <w:tcW w:w="4372" w:type="dxa"/>
            <w:shd w:val="clear" w:color="auto" w:fill="auto"/>
          </w:tcPr>
          <w:p w14:paraId="08C3A638" w14:textId="77777777" w:rsidR="00584402" w:rsidRPr="00AF59C1" w:rsidRDefault="00584402" w:rsidP="00606339">
            <w:pPr>
              <w:pStyle w:val="QPPTableTextBold"/>
            </w:pPr>
            <w:r w:rsidRPr="00AF59C1">
              <w:t>AO11.2</w:t>
            </w:r>
          </w:p>
          <w:p w14:paraId="54CC5B7A" w14:textId="77777777" w:rsidR="00584402" w:rsidRPr="00AF59C1" w:rsidRDefault="007F02E5" w:rsidP="00606339">
            <w:pPr>
              <w:pStyle w:val="QPPTableTextBody"/>
            </w:pPr>
            <w:r w:rsidRPr="00AF59C1">
              <w:t>Development has a m</w:t>
            </w:r>
            <w:r w:rsidR="00584402" w:rsidRPr="00AF59C1">
              <w:t xml:space="preserve">inimum frontage width </w:t>
            </w:r>
            <w:r w:rsidR="003E7BF2">
              <w:t>of</w:t>
            </w:r>
            <w:r w:rsidR="003E7BF2" w:rsidRPr="00AF59C1">
              <w:t xml:space="preserve"> </w:t>
            </w:r>
            <w:r w:rsidR="00584402" w:rsidRPr="00AF59C1">
              <w:t>30</w:t>
            </w:r>
            <w:r w:rsidR="008733A6">
              <w:t>m</w:t>
            </w:r>
            <w:r w:rsidR="00584402" w:rsidRPr="00AF59C1">
              <w:t>.</w:t>
            </w:r>
          </w:p>
        </w:tc>
      </w:tr>
      <w:tr w:rsidR="003D2973" w:rsidRPr="00AF59C1" w14:paraId="2AAA0CB9" w14:textId="77777777">
        <w:tc>
          <w:tcPr>
            <w:tcW w:w="8522" w:type="dxa"/>
            <w:gridSpan w:val="2"/>
            <w:shd w:val="clear" w:color="auto" w:fill="auto"/>
          </w:tcPr>
          <w:p w14:paraId="713573D8" w14:textId="77777777" w:rsidR="003D2973" w:rsidRPr="00AF59C1" w:rsidRDefault="008733A6" w:rsidP="00606339">
            <w:pPr>
              <w:pStyle w:val="QPPTableTextBold"/>
            </w:pPr>
            <w:r>
              <w:t>If in the Wynnum c</w:t>
            </w:r>
            <w:r w:rsidR="00C24BE5" w:rsidRPr="00AF59C1">
              <w:t>entral precinct</w:t>
            </w:r>
            <w:r w:rsidR="004A16C9">
              <w:t xml:space="preserve"> (</w:t>
            </w:r>
            <w:r w:rsidR="00A71C2B" w:rsidRPr="00AF59C1">
              <w:t xml:space="preserve">Wynnum—Manly </w:t>
            </w:r>
            <w:r w:rsidR="00A71C2B">
              <w:t>neighbourhood plan</w:t>
            </w:r>
            <w:r w:rsidR="00A71C2B" w:rsidRPr="00AF59C1">
              <w:t>/</w:t>
            </w:r>
            <w:r w:rsidR="004A16C9">
              <w:t>NPP-003)</w:t>
            </w:r>
            <w:r w:rsidR="004569F6">
              <w:t xml:space="preserve">, where in the </w:t>
            </w:r>
            <w:r w:rsidR="004569F6" w:rsidRPr="00AF59C1">
              <w:t>Wynnum CBD southern frame sub-precinct</w:t>
            </w:r>
            <w:r w:rsidR="004569F6">
              <w:t xml:space="preserve"> (</w:t>
            </w:r>
            <w:r w:rsidR="004569F6" w:rsidRPr="00AF59C1">
              <w:t xml:space="preserve">Wynnum—Manly </w:t>
            </w:r>
            <w:r w:rsidR="004569F6">
              <w:t>neighbourhood plan</w:t>
            </w:r>
            <w:r w:rsidR="004569F6" w:rsidRPr="00AF59C1">
              <w:t>/</w:t>
            </w:r>
            <w:r w:rsidR="004569F6">
              <w:t>NPP-003f)</w:t>
            </w:r>
          </w:p>
        </w:tc>
      </w:tr>
      <w:tr w:rsidR="00584402" w:rsidRPr="00663134" w14:paraId="77B2AC00" w14:textId="77777777">
        <w:trPr>
          <w:trHeight w:val="896"/>
        </w:trPr>
        <w:tc>
          <w:tcPr>
            <w:tcW w:w="4150" w:type="dxa"/>
            <w:vMerge w:val="restart"/>
            <w:shd w:val="clear" w:color="auto" w:fill="auto"/>
          </w:tcPr>
          <w:p w14:paraId="58B6D45F" w14:textId="77777777" w:rsidR="00584402" w:rsidRPr="00AF59C1" w:rsidRDefault="00584402" w:rsidP="00606339">
            <w:pPr>
              <w:pStyle w:val="QPPTableTextBold"/>
            </w:pPr>
            <w:r w:rsidRPr="00AF59C1">
              <w:t>PO12</w:t>
            </w:r>
          </w:p>
          <w:p w14:paraId="78FE1F11" w14:textId="77777777" w:rsidR="00584402" w:rsidRPr="00AF59C1" w:rsidRDefault="00584402" w:rsidP="00606339">
            <w:pPr>
              <w:pStyle w:val="QPPTableTextBody"/>
            </w:pPr>
            <w:r w:rsidRPr="00AF59C1">
              <w:t xml:space="preserve">Development provides a residential transition between the mixed use Wynnum </w:t>
            </w:r>
            <w:r w:rsidR="004A16C9">
              <w:t>central business district</w:t>
            </w:r>
            <w:r w:rsidR="004A16C9" w:rsidRPr="00AF59C1">
              <w:t xml:space="preserve"> </w:t>
            </w:r>
            <w:r w:rsidRPr="00AF59C1">
              <w:t xml:space="preserve">sub-precinct </w:t>
            </w:r>
            <w:r w:rsidR="004A16C9">
              <w:t>(Wynnum</w:t>
            </w:r>
            <w:r w:rsidR="00F81F87">
              <w:t>—</w:t>
            </w:r>
            <w:r w:rsidR="004A16C9">
              <w:t xml:space="preserve">Manly neighbourhood plan/NPP-003d) </w:t>
            </w:r>
            <w:r w:rsidRPr="00AF59C1">
              <w:t>and the adjoining low</w:t>
            </w:r>
            <w:r w:rsidR="003F7019">
              <w:t>–</w:t>
            </w:r>
            <w:r w:rsidRPr="00AF59C1">
              <w:t>medium density residential areas and community uses.</w:t>
            </w:r>
          </w:p>
        </w:tc>
        <w:tc>
          <w:tcPr>
            <w:tcW w:w="4372" w:type="dxa"/>
            <w:shd w:val="clear" w:color="auto" w:fill="auto"/>
          </w:tcPr>
          <w:p w14:paraId="47FAD838" w14:textId="77777777" w:rsidR="00584402" w:rsidRPr="00AF59C1" w:rsidRDefault="00584402" w:rsidP="00606339">
            <w:pPr>
              <w:pStyle w:val="QPPTableTextBold"/>
            </w:pPr>
            <w:r w:rsidRPr="00AF59C1">
              <w:t>AO12.1</w:t>
            </w:r>
          </w:p>
          <w:p w14:paraId="7D45BEB9" w14:textId="0CE04228" w:rsidR="00584402" w:rsidRPr="00AF59C1" w:rsidRDefault="007F02E5" w:rsidP="00606339">
            <w:pPr>
              <w:pStyle w:val="QPPTableTextBody"/>
            </w:pPr>
            <w:r w:rsidRPr="00AF59C1">
              <w:t xml:space="preserve">Development has a </w:t>
            </w:r>
            <w:r w:rsidR="008733A6">
              <w:t>m</w:t>
            </w:r>
            <w:r w:rsidR="00584402" w:rsidRPr="00AF59C1">
              <w:t xml:space="preserve">aximum </w:t>
            </w:r>
            <w:r w:rsidR="00AA76E3" w:rsidRPr="00285389">
              <w:t>building height</w:t>
            </w:r>
            <w:r w:rsidR="00584402" w:rsidRPr="00AF59C1">
              <w:t xml:space="preserve"> in accordance with </w:t>
            </w:r>
            <w:r w:rsidR="001F52EF" w:rsidRPr="00285389">
              <w:t>Table 7.2.23.6.3.B</w:t>
            </w:r>
            <w:r w:rsidR="008733A6">
              <w:t>.</w:t>
            </w:r>
          </w:p>
        </w:tc>
      </w:tr>
      <w:tr w:rsidR="00584402" w:rsidRPr="00663134" w14:paraId="777257BD" w14:textId="77777777">
        <w:trPr>
          <w:trHeight w:val="476"/>
        </w:trPr>
        <w:tc>
          <w:tcPr>
            <w:tcW w:w="4150" w:type="dxa"/>
            <w:vMerge/>
            <w:shd w:val="clear" w:color="auto" w:fill="auto"/>
          </w:tcPr>
          <w:p w14:paraId="1C7D7250" w14:textId="77777777" w:rsidR="00584402" w:rsidRPr="00AF59C1" w:rsidRDefault="00584402" w:rsidP="003D2973"/>
        </w:tc>
        <w:tc>
          <w:tcPr>
            <w:tcW w:w="4372" w:type="dxa"/>
            <w:shd w:val="clear" w:color="auto" w:fill="auto"/>
          </w:tcPr>
          <w:p w14:paraId="139739B6" w14:textId="77777777" w:rsidR="00584402" w:rsidRPr="00AF59C1" w:rsidRDefault="00584402" w:rsidP="00606339">
            <w:pPr>
              <w:pStyle w:val="QPPTableTextBold"/>
            </w:pPr>
            <w:r w:rsidRPr="00AF59C1">
              <w:t>AO12.2</w:t>
            </w:r>
          </w:p>
          <w:p w14:paraId="2B8DBC02" w14:textId="77777777" w:rsidR="00584402" w:rsidRPr="00AF59C1" w:rsidRDefault="00584402" w:rsidP="00606339">
            <w:pPr>
              <w:pStyle w:val="QPPTableTextBody"/>
            </w:pPr>
            <w:r w:rsidRPr="00AF59C1">
              <w:t>Development comprises residential uses only.</w:t>
            </w:r>
          </w:p>
        </w:tc>
      </w:tr>
      <w:tr w:rsidR="003D2973" w:rsidRPr="00AF59C1" w14:paraId="35FC78DD" w14:textId="77777777">
        <w:tc>
          <w:tcPr>
            <w:tcW w:w="8522" w:type="dxa"/>
            <w:gridSpan w:val="2"/>
            <w:shd w:val="clear" w:color="auto" w:fill="auto"/>
          </w:tcPr>
          <w:p w14:paraId="789CE4A5" w14:textId="77777777" w:rsidR="003D2973" w:rsidRPr="00AF59C1" w:rsidRDefault="008733A6" w:rsidP="00606339">
            <w:pPr>
              <w:pStyle w:val="QPPTableTextBold"/>
            </w:pPr>
            <w:r>
              <w:t>If in the Wynnum c</w:t>
            </w:r>
            <w:r w:rsidR="00C24BE5" w:rsidRPr="00AF59C1">
              <w:t>entral precinct</w:t>
            </w:r>
            <w:r w:rsidR="0045139B">
              <w:t xml:space="preserve"> (</w:t>
            </w:r>
            <w:r w:rsidR="00A71C2B" w:rsidRPr="00AF59C1">
              <w:t xml:space="preserve">Wynnum—Manly </w:t>
            </w:r>
            <w:r w:rsidR="00A71C2B">
              <w:t>neighbourhood plan</w:t>
            </w:r>
            <w:r w:rsidR="00A71C2B" w:rsidRPr="00AF59C1">
              <w:t>/</w:t>
            </w:r>
            <w:r w:rsidR="000E15FB" w:rsidRPr="00AF59C1">
              <w:t>N</w:t>
            </w:r>
            <w:r w:rsidR="00A8066E" w:rsidRPr="00AF59C1">
              <w:t>PP-003</w:t>
            </w:r>
            <w:r w:rsidR="0045139B">
              <w:t>)</w:t>
            </w:r>
            <w:r w:rsidR="004569F6">
              <w:t xml:space="preserve">, where in the </w:t>
            </w:r>
            <w:r w:rsidR="004569F6" w:rsidRPr="00AF59C1">
              <w:t>Waterloo Bay Hotel sub-precinct</w:t>
            </w:r>
            <w:r w:rsidR="004569F6">
              <w:t xml:space="preserve"> (</w:t>
            </w:r>
            <w:r w:rsidR="004569F6" w:rsidRPr="00AF59C1">
              <w:t xml:space="preserve">Wynnum—Manly </w:t>
            </w:r>
            <w:r w:rsidR="004569F6">
              <w:t>neighbourhood plan</w:t>
            </w:r>
            <w:r w:rsidR="004569F6" w:rsidRPr="00AF59C1">
              <w:t>/</w:t>
            </w:r>
            <w:r w:rsidR="004569F6">
              <w:t>NPP-003g)</w:t>
            </w:r>
          </w:p>
        </w:tc>
      </w:tr>
      <w:tr w:rsidR="00D96AF3" w:rsidRPr="00663134" w14:paraId="07E35734" w14:textId="77777777">
        <w:trPr>
          <w:trHeight w:val="748"/>
        </w:trPr>
        <w:tc>
          <w:tcPr>
            <w:tcW w:w="4150" w:type="dxa"/>
            <w:vMerge w:val="restart"/>
            <w:shd w:val="clear" w:color="auto" w:fill="auto"/>
          </w:tcPr>
          <w:p w14:paraId="31B597EB" w14:textId="77777777" w:rsidR="00D96AF3" w:rsidRPr="00AF59C1" w:rsidRDefault="00D96AF3" w:rsidP="00606339">
            <w:pPr>
              <w:pStyle w:val="QPPTableTextBold"/>
            </w:pPr>
            <w:r w:rsidRPr="00AF59C1">
              <w:t>PO13</w:t>
            </w:r>
          </w:p>
          <w:p w14:paraId="1E91DFD9" w14:textId="77777777" w:rsidR="00D96AF3" w:rsidRPr="00AF59C1" w:rsidRDefault="00D96AF3" w:rsidP="00606339">
            <w:pPr>
              <w:pStyle w:val="QPPTableTextBody"/>
            </w:pPr>
            <w:r w:rsidRPr="00AF59C1">
              <w:t>Development is set back from the heritage building to ensure that the heritage values are not compromised and that the heritage</w:t>
            </w:r>
            <w:r w:rsidR="000E5552">
              <w:t>-</w:t>
            </w:r>
            <w:r w:rsidRPr="00AF59C1">
              <w:t>listed building remains a key visual feature of the site.</w:t>
            </w:r>
          </w:p>
        </w:tc>
        <w:tc>
          <w:tcPr>
            <w:tcW w:w="4372" w:type="dxa"/>
            <w:shd w:val="clear" w:color="auto" w:fill="auto"/>
          </w:tcPr>
          <w:p w14:paraId="5D455AA0" w14:textId="77777777" w:rsidR="00D96AF3" w:rsidRPr="00AF59C1" w:rsidRDefault="00D96AF3" w:rsidP="00606339">
            <w:pPr>
              <w:pStyle w:val="QPPTableTextBold"/>
            </w:pPr>
            <w:r w:rsidRPr="00AF59C1">
              <w:t>AO13.1</w:t>
            </w:r>
          </w:p>
          <w:p w14:paraId="48B2A150" w14:textId="213FCF58" w:rsidR="00D96AF3" w:rsidRPr="00AF59C1" w:rsidRDefault="00D96AF3" w:rsidP="00606339">
            <w:pPr>
              <w:pStyle w:val="QPPTableTextBody"/>
            </w:pPr>
            <w:r w:rsidRPr="00AF59C1">
              <w:t xml:space="preserve">Development up to 3 </w:t>
            </w:r>
            <w:r w:rsidRPr="00285389">
              <w:t>storeys</w:t>
            </w:r>
            <w:r w:rsidRPr="00AF59C1">
              <w:t xml:space="preserve"> is set back a </w:t>
            </w:r>
            <w:r w:rsidR="00C24BE5" w:rsidRPr="00AF59C1">
              <w:t xml:space="preserve">minimum of 5m </w:t>
            </w:r>
            <w:r w:rsidRPr="00AF59C1">
              <w:t>from the heritage building.</w:t>
            </w:r>
          </w:p>
        </w:tc>
      </w:tr>
      <w:tr w:rsidR="00D96AF3" w:rsidRPr="00663134" w14:paraId="3C03C5BE" w14:textId="77777777">
        <w:trPr>
          <w:trHeight w:val="522"/>
        </w:trPr>
        <w:tc>
          <w:tcPr>
            <w:tcW w:w="4150" w:type="dxa"/>
            <w:vMerge/>
            <w:shd w:val="clear" w:color="auto" w:fill="auto"/>
          </w:tcPr>
          <w:p w14:paraId="379510E6" w14:textId="77777777" w:rsidR="00D96AF3" w:rsidRPr="00AF59C1" w:rsidRDefault="00D96AF3" w:rsidP="003D2973"/>
        </w:tc>
        <w:tc>
          <w:tcPr>
            <w:tcW w:w="4372" w:type="dxa"/>
            <w:shd w:val="clear" w:color="auto" w:fill="auto"/>
          </w:tcPr>
          <w:p w14:paraId="6CB62B6F" w14:textId="77777777" w:rsidR="00D96AF3" w:rsidRPr="00AF59C1" w:rsidRDefault="00D96AF3" w:rsidP="00606339">
            <w:pPr>
              <w:pStyle w:val="QPPTableTextBold"/>
            </w:pPr>
            <w:r w:rsidRPr="00AF59C1">
              <w:t>AO13.2</w:t>
            </w:r>
          </w:p>
          <w:p w14:paraId="23AD2009" w14:textId="745BC70D" w:rsidR="00D96AF3" w:rsidRPr="00AF59C1" w:rsidRDefault="00D96AF3" w:rsidP="00606339">
            <w:pPr>
              <w:pStyle w:val="QPPTableTextBody"/>
            </w:pPr>
            <w:r w:rsidRPr="00AF59C1">
              <w:t xml:space="preserve">Development greater than 3 </w:t>
            </w:r>
            <w:r w:rsidR="00D20907" w:rsidRPr="00285389">
              <w:t>storeys</w:t>
            </w:r>
            <w:r w:rsidR="00C24BE5" w:rsidRPr="00AF59C1">
              <w:t xml:space="preserve"> is set back 10m </w:t>
            </w:r>
            <w:r w:rsidRPr="00AF59C1">
              <w:t xml:space="preserve">from the heritage building. </w:t>
            </w:r>
          </w:p>
          <w:p w14:paraId="43B2C386" w14:textId="3D8EB9DD" w:rsidR="00D96AF3" w:rsidRPr="00AF59C1" w:rsidRDefault="00D96AF3" w:rsidP="00606339">
            <w:pPr>
              <w:pStyle w:val="QPPTableTextBody"/>
            </w:pPr>
            <w:r w:rsidRPr="00AF59C1">
              <w:t>Refer to</w:t>
            </w:r>
            <w:r w:rsidR="00715549" w:rsidRPr="00072410">
              <w:t xml:space="preserve"> </w:t>
            </w:r>
            <w:r w:rsidR="00715549" w:rsidRPr="00285389">
              <w:t>Figure a</w:t>
            </w:r>
            <w:r w:rsidRPr="00AF59C1">
              <w:t>.</w:t>
            </w:r>
          </w:p>
        </w:tc>
      </w:tr>
      <w:tr w:rsidR="00584402" w:rsidRPr="00663134" w14:paraId="108325BA" w14:textId="77777777">
        <w:tc>
          <w:tcPr>
            <w:tcW w:w="4150" w:type="dxa"/>
            <w:shd w:val="clear" w:color="auto" w:fill="auto"/>
          </w:tcPr>
          <w:p w14:paraId="77C5F099" w14:textId="77777777" w:rsidR="00584402" w:rsidRPr="00AF59C1" w:rsidRDefault="00584402" w:rsidP="00606339">
            <w:pPr>
              <w:pStyle w:val="QPPTableTextBold"/>
            </w:pPr>
            <w:r w:rsidRPr="00AF59C1">
              <w:t>PO14</w:t>
            </w:r>
          </w:p>
          <w:p w14:paraId="7FAC10F8" w14:textId="77777777" w:rsidR="00584402" w:rsidRPr="00AF59C1" w:rsidRDefault="00584402" w:rsidP="00606339">
            <w:pPr>
              <w:pStyle w:val="QPPTableTextBody"/>
            </w:pPr>
            <w:r w:rsidRPr="00AF59C1">
              <w:t>Development provides a transition in built form to complement the scale of nearby residential areas.</w:t>
            </w:r>
          </w:p>
        </w:tc>
        <w:tc>
          <w:tcPr>
            <w:tcW w:w="4372" w:type="dxa"/>
            <w:shd w:val="clear" w:color="auto" w:fill="auto"/>
          </w:tcPr>
          <w:p w14:paraId="0713EFCF" w14:textId="77777777" w:rsidR="00584402" w:rsidRPr="00AF59C1" w:rsidRDefault="00584402" w:rsidP="00606339">
            <w:pPr>
              <w:pStyle w:val="QPPTableTextBold"/>
            </w:pPr>
            <w:r w:rsidRPr="00AF59C1">
              <w:t>AO14</w:t>
            </w:r>
          </w:p>
          <w:p w14:paraId="22E39977" w14:textId="1B75C6E8" w:rsidR="00584402" w:rsidRPr="00AF59C1" w:rsidRDefault="0012359D" w:rsidP="00606339">
            <w:pPr>
              <w:pStyle w:val="QPPTableTextBody"/>
            </w:pPr>
            <w:r w:rsidRPr="00AF59C1">
              <w:t>Development has a m</w:t>
            </w:r>
            <w:r w:rsidR="00584402" w:rsidRPr="00AF59C1">
              <w:t xml:space="preserve">aximum </w:t>
            </w:r>
            <w:r w:rsidR="00AA76E3" w:rsidRPr="00285389">
              <w:t>building height</w:t>
            </w:r>
            <w:r w:rsidR="00584402" w:rsidRPr="00AF59C1">
              <w:t xml:space="preserve"> </w:t>
            </w:r>
            <w:r w:rsidR="003E7BF2">
              <w:t>of</w:t>
            </w:r>
            <w:r w:rsidR="003E7BF2" w:rsidRPr="00AF59C1">
              <w:t xml:space="preserve"> </w:t>
            </w:r>
            <w:r w:rsidR="00584402" w:rsidRPr="00AF59C1">
              <w:t xml:space="preserve">3 </w:t>
            </w:r>
            <w:r w:rsidR="00D20907" w:rsidRPr="00285389">
              <w:t>storeys</w:t>
            </w:r>
            <w:r w:rsidR="00C24BE5" w:rsidRPr="00AF59C1">
              <w:t xml:space="preserve"> and</w:t>
            </w:r>
            <w:r w:rsidR="00CA27AD">
              <w:t xml:space="preserve"> </w:t>
            </w:r>
            <w:r w:rsidR="00C24BE5" w:rsidRPr="00AF59C1">
              <w:t xml:space="preserve">12m where located within 10m </w:t>
            </w:r>
            <w:r w:rsidR="00584402" w:rsidRPr="00AF59C1">
              <w:t xml:space="preserve">of the boundary of the site to Byrneside Terrace and Bay Terrace in </w:t>
            </w:r>
            <w:r w:rsidR="00584402" w:rsidRPr="00D62FB1">
              <w:t>accordance</w:t>
            </w:r>
            <w:r w:rsidR="00D62FB1" w:rsidRPr="00D62FB1">
              <w:t xml:space="preserve"> with </w:t>
            </w:r>
            <w:r w:rsidR="00606339" w:rsidRPr="00072410">
              <w:t xml:space="preserve"> </w:t>
            </w:r>
            <w:r w:rsidR="00606339" w:rsidRPr="00285389">
              <w:t>Figure a</w:t>
            </w:r>
            <w:r w:rsidR="00D62FB1" w:rsidRPr="00D62FB1">
              <w:t>.</w:t>
            </w:r>
          </w:p>
        </w:tc>
      </w:tr>
      <w:tr w:rsidR="00584402" w:rsidRPr="00663134" w14:paraId="65EAD81A" w14:textId="77777777">
        <w:tc>
          <w:tcPr>
            <w:tcW w:w="4150" w:type="dxa"/>
            <w:shd w:val="clear" w:color="auto" w:fill="auto"/>
          </w:tcPr>
          <w:p w14:paraId="124B0C97" w14:textId="77777777" w:rsidR="00584402" w:rsidRPr="00AF59C1" w:rsidRDefault="00584402" w:rsidP="00606339">
            <w:pPr>
              <w:pStyle w:val="QPPTableTextBold"/>
            </w:pPr>
            <w:r w:rsidRPr="00AF59C1">
              <w:t>PO15</w:t>
            </w:r>
          </w:p>
          <w:p w14:paraId="642EC349" w14:textId="487B5E50" w:rsidR="0012359D" w:rsidRPr="00AF59C1" w:rsidRDefault="0012359D" w:rsidP="00606339">
            <w:pPr>
              <w:pStyle w:val="QPPTableTextBody"/>
            </w:pPr>
            <w:r w:rsidRPr="00AF59C1">
              <w:t>Development provides active uses</w:t>
            </w:r>
            <w:r w:rsidR="00CA27AD">
              <w:t xml:space="preserve"> at </w:t>
            </w:r>
            <w:r w:rsidR="00CA27AD" w:rsidRPr="00285389">
              <w:t>ground level</w:t>
            </w:r>
            <w:r w:rsidR="00CA27AD">
              <w:t xml:space="preserve"> to Berrima S</w:t>
            </w:r>
            <w:r w:rsidR="00584402" w:rsidRPr="00AF59C1">
              <w:t>treet to provide</w:t>
            </w:r>
            <w:r w:rsidRPr="00AF59C1">
              <w:t>:</w:t>
            </w:r>
          </w:p>
          <w:p w14:paraId="7106BDD4" w14:textId="44C59E5D" w:rsidR="0012359D" w:rsidRPr="00AF59C1" w:rsidRDefault="00584402" w:rsidP="00606339">
            <w:pPr>
              <w:pStyle w:val="HGTableBullet2"/>
              <w:numPr>
                <w:ilvl w:val="0"/>
                <w:numId w:val="17"/>
              </w:numPr>
            </w:pPr>
            <w:r w:rsidRPr="00AF59C1">
              <w:t xml:space="preserve">high levels of visual </w:t>
            </w:r>
            <w:r w:rsidRPr="00285389">
              <w:t>amenity</w:t>
            </w:r>
            <w:r w:rsidRPr="00AF59C1">
              <w:t xml:space="preserve"> and streetscape appeal</w:t>
            </w:r>
            <w:r w:rsidR="0012359D" w:rsidRPr="00AF59C1">
              <w:t>;</w:t>
            </w:r>
          </w:p>
          <w:p w14:paraId="2AAD66F4" w14:textId="77777777" w:rsidR="0012359D" w:rsidRPr="00AF59C1" w:rsidRDefault="00584402" w:rsidP="00606339">
            <w:pPr>
              <w:pStyle w:val="HGTableBullet2"/>
              <w:numPr>
                <w:ilvl w:val="0"/>
                <w:numId w:val="17"/>
              </w:numPr>
            </w:pPr>
            <w:r w:rsidRPr="00AF59C1">
              <w:t>improve</w:t>
            </w:r>
            <w:r w:rsidR="0012359D" w:rsidRPr="00AF59C1">
              <w:t>d</w:t>
            </w:r>
            <w:r w:rsidRPr="00AF59C1">
              <w:t xml:space="preserve"> surveillance and safety for </w:t>
            </w:r>
            <w:r w:rsidR="0012359D" w:rsidRPr="00AF59C1">
              <w:t>pedestrians;</w:t>
            </w:r>
          </w:p>
          <w:p w14:paraId="595358B5" w14:textId="77777777" w:rsidR="00584402" w:rsidRPr="00AF59C1" w:rsidRDefault="00584402" w:rsidP="00606339">
            <w:pPr>
              <w:pStyle w:val="HGTableBullet2"/>
              <w:numPr>
                <w:ilvl w:val="0"/>
                <w:numId w:val="17"/>
              </w:numPr>
            </w:pPr>
            <w:r w:rsidRPr="00AF59C1">
              <w:t>spaces for the community to meet and interact.</w:t>
            </w:r>
          </w:p>
        </w:tc>
        <w:tc>
          <w:tcPr>
            <w:tcW w:w="4372" w:type="dxa"/>
            <w:shd w:val="clear" w:color="auto" w:fill="auto"/>
          </w:tcPr>
          <w:p w14:paraId="6D7F0F30" w14:textId="77777777" w:rsidR="00584402" w:rsidRPr="00AF59C1" w:rsidRDefault="00584402" w:rsidP="00606339">
            <w:pPr>
              <w:pStyle w:val="QPPTableTextBold"/>
            </w:pPr>
            <w:r w:rsidRPr="00AF59C1">
              <w:t>AO15</w:t>
            </w:r>
          </w:p>
          <w:p w14:paraId="3E7692CF" w14:textId="77777777" w:rsidR="00584402" w:rsidRPr="00AF59C1" w:rsidRDefault="0012359D" w:rsidP="00606339">
            <w:pPr>
              <w:pStyle w:val="QPPTableTextBody"/>
            </w:pPr>
            <w:r w:rsidRPr="00AF59C1">
              <w:t xml:space="preserve">Development provides an active frontage </w:t>
            </w:r>
            <w:r w:rsidR="00584402" w:rsidRPr="00AF59C1">
              <w:t>to Berrima Street.</w:t>
            </w:r>
          </w:p>
        </w:tc>
      </w:tr>
      <w:tr w:rsidR="00584402" w:rsidRPr="00663134" w14:paraId="2DC7443F" w14:textId="77777777">
        <w:tc>
          <w:tcPr>
            <w:tcW w:w="4150" w:type="dxa"/>
            <w:shd w:val="clear" w:color="auto" w:fill="auto"/>
          </w:tcPr>
          <w:p w14:paraId="7D715387" w14:textId="77777777" w:rsidR="00584402" w:rsidRPr="00AF59C1" w:rsidRDefault="00584402" w:rsidP="00606339">
            <w:pPr>
              <w:pStyle w:val="QPPTableTextBold"/>
            </w:pPr>
            <w:r w:rsidRPr="00AF59C1">
              <w:t>PO16</w:t>
            </w:r>
          </w:p>
          <w:p w14:paraId="7F9E6C6F" w14:textId="77777777" w:rsidR="00584402" w:rsidRPr="00AF59C1" w:rsidRDefault="0012359D" w:rsidP="00606339">
            <w:pPr>
              <w:pStyle w:val="QPPTableTextBody"/>
            </w:pPr>
            <w:r w:rsidRPr="00AF59C1">
              <w:t>Development that</w:t>
            </w:r>
            <w:r w:rsidR="008A4FC3" w:rsidRPr="00AF59C1">
              <w:t xml:space="preserve"> is impacted by noise from the Waterloo Bay </w:t>
            </w:r>
            <w:r w:rsidR="006B6EB1">
              <w:t>H</w:t>
            </w:r>
            <w:r w:rsidR="008A4FC3" w:rsidRPr="00AF59C1">
              <w:t>otel has these impacts minimised.</w:t>
            </w:r>
          </w:p>
        </w:tc>
        <w:tc>
          <w:tcPr>
            <w:tcW w:w="4372" w:type="dxa"/>
            <w:shd w:val="clear" w:color="auto" w:fill="auto"/>
          </w:tcPr>
          <w:p w14:paraId="7BB2CB0B" w14:textId="77777777" w:rsidR="00584402" w:rsidRPr="00AF59C1" w:rsidRDefault="00584402" w:rsidP="00606339">
            <w:pPr>
              <w:pStyle w:val="QPPTableTextBold"/>
            </w:pPr>
            <w:r w:rsidRPr="00AF59C1">
              <w:t>AO16</w:t>
            </w:r>
          </w:p>
          <w:p w14:paraId="1524546B" w14:textId="32DB71F0" w:rsidR="00584402" w:rsidRPr="00AF59C1" w:rsidRDefault="00584402" w:rsidP="00606339">
            <w:pPr>
              <w:pStyle w:val="QPPTableTextBody"/>
            </w:pPr>
            <w:r w:rsidRPr="00AF59C1">
              <w:t xml:space="preserve">Development fronting Byrneside Terrace and Bay Terrace consists of </w:t>
            </w:r>
            <w:r w:rsidR="00240464" w:rsidRPr="00285389">
              <w:t>short-term accommodation</w:t>
            </w:r>
            <w:r w:rsidRPr="00AF59C1">
              <w:t xml:space="preserve"> or residential uses.</w:t>
            </w:r>
          </w:p>
        </w:tc>
      </w:tr>
      <w:tr w:rsidR="003D2973" w:rsidRPr="00AF59C1" w14:paraId="077C4A12" w14:textId="77777777">
        <w:tc>
          <w:tcPr>
            <w:tcW w:w="8522" w:type="dxa"/>
            <w:gridSpan w:val="2"/>
            <w:shd w:val="clear" w:color="auto" w:fill="auto"/>
          </w:tcPr>
          <w:p w14:paraId="5091E147" w14:textId="77777777" w:rsidR="003D2973" w:rsidRPr="00AF59C1" w:rsidRDefault="008A4FC3" w:rsidP="00606339">
            <w:pPr>
              <w:pStyle w:val="QPPTableTextBold"/>
            </w:pPr>
            <w:r w:rsidRPr="00AF59C1">
              <w:t>If</w:t>
            </w:r>
            <w:r w:rsidR="003D2973" w:rsidRPr="00AF59C1">
              <w:t xml:space="preserve"> in the Manly harbour village precinct</w:t>
            </w:r>
            <w:r w:rsidR="0045139B">
              <w:t xml:space="preserve"> (</w:t>
            </w:r>
            <w:r w:rsidR="00A71C2B" w:rsidRPr="00AF59C1">
              <w:t xml:space="preserve">Wynnum—Manly </w:t>
            </w:r>
            <w:r w:rsidR="00A71C2B">
              <w:t>neighbourhood plan</w:t>
            </w:r>
            <w:r w:rsidR="00A71C2B" w:rsidRPr="00AF59C1">
              <w:t>/</w:t>
            </w:r>
            <w:r w:rsidR="0045139B" w:rsidRPr="00AF59C1">
              <w:t>NPP-004</w:t>
            </w:r>
            <w:r w:rsidR="0045139B">
              <w:t>)</w:t>
            </w:r>
          </w:p>
        </w:tc>
      </w:tr>
      <w:tr w:rsidR="00584402" w:rsidRPr="00663134" w14:paraId="6F7501E2" w14:textId="77777777">
        <w:tc>
          <w:tcPr>
            <w:tcW w:w="4150" w:type="dxa"/>
            <w:shd w:val="clear" w:color="auto" w:fill="auto"/>
          </w:tcPr>
          <w:p w14:paraId="46324FE2" w14:textId="77777777" w:rsidR="00584402" w:rsidRPr="00AF59C1" w:rsidRDefault="00584402" w:rsidP="00606339">
            <w:pPr>
              <w:pStyle w:val="QPPTableTextBold"/>
            </w:pPr>
            <w:r w:rsidRPr="00AF59C1">
              <w:t>PO17</w:t>
            </w:r>
          </w:p>
          <w:p w14:paraId="132F658C" w14:textId="77777777" w:rsidR="00584402" w:rsidRPr="00AF59C1" w:rsidRDefault="008A4FC3" w:rsidP="00606339">
            <w:pPr>
              <w:pStyle w:val="QPPTableTextBody"/>
            </w:pPr>
            <w:r w:rsidRPr="00AF59C1">
              <w:t>D</w:t>
            </w:r>
            <w:r w:rsidR="00584402" w:rsidRPr="00AF59C1">
              <w:t xml:space="preserve">evelopment maximises views </w:t>
            </w:r>
            <w:r w:rsidRPr="00AF59C1">
              <w:t>and</w:t>
            </w:r>
            <w:r w:rsidR="00584402" w:rsidRPr="00AF59C1">
              <w:t xml:space="preserve"> protects vistas of Moreton Bay from areas adjoining the centre.</w:t>
            </w:r>
          </w:p>
          <w:p w14:paraId="1C577A89" w14:textId="79E78B74" w:rsidR="00584402" w:rsidRPr="00AF59C1" w:rsidRDefault="00584402" w:rsidP="00584402">
            <w:pPr>
              <w:pStyle w:val="QPPEditorsNoteStyle1"/>
            </w:pPr>
            <w:r w:rsidRPr="00AF59C1">
              <w:t>Note—A visual impact analysis is required for any application for development on a site that is greater than 10.5</w:t>
            </w:r>
            <w:r w:rsidR="006B6EB1">
              <w:t>m</w:t>
            </w:r>
            <w:r w:rsidRPr="00AF59C1">
              <w:t xml:space="preserve"> from </w:t>
            </w:r>
            <w:r w:rsidR="00441E3A" w:rsidRPr="00285389">
              <w:t>ground level</w:t>
            </w:r>
            <w:r w:rsidRPr="00AF59C1">
              <w:t xml:space="preserve"> in the existing centre. The view analysis should show how all views from existing and prospective developments further from Moreton Bay would be affected by the proposed development, including desirable views that are not necessarily directed towards Moreton Bay.</w:t>
            </w:r>
          </w:p>
        </w:tc>
        <w:tc>
          <w:tcPr>
            <w:tcW w:w="4372" w:type="dxa"/>
            <w:shd w:val="clear" w:color="auto" w:fill="auto"/>
          </w:tcPr>
          <w:p w14:paraId="6304A8F8" w14:textId="77777777" w:rsidR="00584402" w:rsidRPr="00AF59C1" w:rsidRDefault="00584402" w:rsidP="00606339">
            <w:pPr>
              <w:pStyle w:val="QPPTableTextBold"/>
            </w:pPr>
            <w:r w:rsidRPr="00AF59C1">
              <w:t>AO17</w:t>
            </w:r>
          </w:p>
          <w:p w14:paraId="44D30BB5" w14:textId="4CF66C9D" w:rsidR="00584402" w:rsidRPr="00AF59C1" w:rsidRDefault="008A4FC3" w:rsidP="00606339">
            <w:pPr>
              <w:pStyle w:val="QPPTableTextBody"/>
            </w:pPr>
            <w:r w:rsidRPr="00AF59C1">
              <w:t xml:space="preserve">Development has a </w:t>
            </w:r>
            <w:r w:rsidR="006B6EB1">
              <w:t>m</w:t>
            </w:r>
            <w:r w:rsidRPr="00AF59C1">
              <w:t xml:space="preserve">aximum </w:t>
            </w:r>
            <w:r w:rsidR="00AA76E3" w:rsidRPr="00285389">
              <w:t>building height</w:t>
            </w:r>
            <w:r w:rsidR="00AA76E3">
              <w:t xml:space="preserve"> </w:t>
            </w:r>
            <w:r w:rsidR="00D12499" w:rsidRPr="00AF59C1">
              <w:t xml:space="preserve">in accordance with </w:t>
            </w:r>
            <w:r w:rsidR="001F52EF" w:rsidRPr="00285389">
              <w:t>Table 7.2.23.6.3.B</w:t>
            </w:r>
            <w:r w:rsidR="006B6EB1">
              <w:t>.</w:t>
            </w:r>
          </w:p>
        </w:tc>
      </w:tr>
      <w:tr w:rsidR="003D2973" w:rsidRPr="00AF59C1" w14:paraId="0FB73ED0" w14:textId="77777777">
        <w:tc>
          <w:tcPr>
            <w:tcW w:w="8522" w:type="dxa"/>
            <w:gridSpan w:val="2"/>
            <w:shd w:val="clear" w:color="auto" w:fill="auto"/>
          </w:tcPr>
          <w:p w14:paraId="76D620DA" w14:textId="77777777" w:rsidR="003D2973" w:rsidRPr="00AF59C1" w:rsidRDefault="008A4FC3" w:rsidP="00606339">
            <w:pPr>
              <w:pStyle w:val="QPPTableTextBold"/>
            </w:pPr>
            <w:r w:rsidRPr="00AF59C1">
              <w:t>If</w:t>
            </w:r>
            <w:r w:rsidR="003D2973" w:rsidRPr="00AF59C1">
              <w:t xml:space="preserve"> in the</w:t>
            </w:r>
            <w:r w:rsidR="00A8066E" w:rsidRPr="00AF59C1">
              <w:t xml:space="preserve"> </w:t>
            </w:r>
            <w:r w:rsidR="003D2973" w:rsidRPr="00AF59C1">
              <w:t>Wynnum Road precinct</w:t>
            </w:r>
            <w:r w:rsidR="0045139B">
              <w:t xml:space="preserve"> (</w:t>
            </w:r>
            <w:r w:rsidR="00A71C2B" w:rsidRPr="00AF59C1">
              <w:t xml:space="preserve">Wynnum—Manly </w:t>
            </w:r>
            <w:r w:rsidR="00A71C2B">
              <w:t>neighbourhood plan</w:t>
            </w:r>
            <w:r w:rsidR="00A71C2B" w:rsidRPr="00AF59C1">
              <w:t>/</w:t>
            </w:r>
            <w:r w:rsidR="0045139B" w:rsidRPr="00AF59C1">
              <w:t>NPP-006</w:t>
            </w:r>
            <w:r w:rsidR="0045139B">
              <w:t>)</w:t>
            </w:r>
          </w:p>
        </w:tc>
      </w:tr>
      <w:tr w:rsidR="00900C77" w:rsidRPr="00663134" w14:paraId="2E449986" w14:textId="77777777" w:rsidTr="00214F60">
        <w:trPr>
          <w:trHeight w:val="1652"/>
        </w:trPr>
        <w:tc>
          <w:tcPr>
            <w:tcW w:w="4150" w:type="dxa"/>
            <w:shd w:val="clear" w:color="auto" w:fill="auto"/>
          </w:tcPr>
          <w:p w14:paraId="03F16F88" w14:textId="77777777" w:rsidR="00900C77" w:rsidRPr="00AF59C1" w:rsidRDefault="00900C77" w:rsidP="00606339">
            <w:pPr>
              <w:pStyle w:val="QPPTableTextBold"/>
            </w:pPr>
            <w:r w:rsidRPr="00AF59C1">
              <w:t>PO18</w:t>
            </w:r>
          </w:p>
          <w:p w14:paraId="60507033" w14:textId="77777777" w:rsidR="00900C77" w:rsidRPr="00AF59C1" w:rsidRDefault="008A4FC3" w:rsidP="00606339">
            <w:pPr>
              <w:pStyle w:val="QPPTableTextBody"/>
            </w:pPr>
            <w:r w:rsidRPr="00AF59C1">
              <w:t xml:space="preserve">Development for </w:t>
            </w:r>
            <w:r w:rsidR="003E7BF2">
              <w:t>m</w:t>
            </w:r>
            <w:r w:rsidR="00900C77" w:rsidRPr="00AF59C1">
              <w:t>edium density residential development supports the intent for the area and steps down to a low density scale to provide a transition to existing adjoining residential development.</w:t>
            </w:r>
          </w:p>
        </w:tc>
        <w:tc>
          <w:tcPr>
            <w:tcW w:w="4372" w:type="dxa"/>
            <w:shd w:val="clear" w:color="auto" w:fill="auto"/>
          </w:tcPr>
          <w:p w14:paraId="08ED2C6C" w14:textId="77777777" w:rsidR="00900C77" w:rsidRPr="00AF59C1" w:rsidRDefault="00900C77" w:rsidP="00606339">
            <w:pPr>
              <w:pStyle w:val="QPPTableTextBold"/>
            </w:pPr>
            <w:r w:rsidRPr="00AF59C1">
              <w:t>AO18</w:t>
            </w:r>
          </w:p>
          <w:p w14:paraId="0DCDE130" w14:textId="23E1EBA1" w:rsidR="00900C77" w:rsidRPr="00AF59C1" w:rsidRDefault="008A4FC3" w:rsidP="00606339">
            <w:pPr>
              <w:pStyle w:val="QPPTableTextBody"/>
            </w:pPr>
            <w:r w:rsidRPr="00AF59C1">
              <w:t xml:space="preserve">Development is in accordance with the </w:t>
            </w:r>
            <w:r w:rsidR="006B6EB1">
              <w:t>m</w:t>
            </w:r>
            <w:r w:rsidR="00900C77" w:rsidRPr="00AF59C1">
              <w:t xml:space="preserve">aximum </w:t>
            </w:r>
            <w:r w:rsidR="00AA76E3" w:rsidRPr="00285389">
              <w:t>building height</w:t>
            </w:r>
            <w:r w:rsidRPr="00AF59C1">
              <w:t xml:space="preserve"> in </w:t>
            </w:r>
            <w:r w:rsidR="001F52EF" w:rsidRPr="00285389">
              <w:t>Table 7.2.23.6.3.B</w:t>
            </w:r>
            <w:r w:rsidR="006B6EB1">
              <w:t>.</w:t>
            </w:r>
          </w:p>
        </w:tc>
      </w:tr>
      <w:tr w:rsidR="00584402" w:rsidRPr="00663134" w14:paraId="6BAD0436" w14:textId="77777777">
        <w:trPr>
          <w:trHeight w:val="2068"/>
        </w:trPr>
        <w:tc>
          <w:tcPr>
            <w:tcW w:w="4150" w:type="dxa"/>
            <w:shd w:val="clear" w:color="auto" w:fill="auto"/>
          </w:tcPr>
          <w:p w14:paraId="18C26E2B" w14:textId="77777777" w:rsidR="00584402" w:rsidRPr="00AF59C1" w:rsidRDefault="00584402" w:rsidP="00606339">
            <w:pPr>
              <w:pStyle w:val="QPPTableTextBold"/>
            </w:pPr>
            <w:r w:rsidRPr="00AF59C1">
              <w:t>PO19</w:t>
            </w:r>
          </w:p>
          <w:p w14:paraId="76091BD8" w14:textId="3B20FB44" w:rsidR="00F060DB" w:rsidRPr="00AF59C1" w:rsidRDefault="00EE3E59" w:rsidP="00606339">
            <w:pPr>
              <w:pStyle w:val="QPPTableTextBody"/>
            </w:pPr>
            <w:r w:rsidRPr="00AF59C1">
              <w:t>D</w:t>
            </w:r>
            <w:r w:rsidR="00584402" w:rsidRPr="00AF59C1">
              <w:t xml:space="preserve">evelopment provides a new district </w:t>
            </w:r>
            <w:r w:rsidR="00584402" w:rsidRPr="00285389">
              <w:t>park</w:t>
            </w:r>
            <w:r w:rsidR="00584402" w:rsidRPr="00AF59C1">
              <w:t xml:space="preserve"> to facilitate:</w:t>
            </w:r>
          </w:p>
          <w:p w14:paraId="567E1E76" w14:textId="77777777" w:rsidR="00C24BE5" w:rsidRPr="00AF59C1" w:rsidRDefault="00584402" w:rsidP="00606339">
            <w:pPr>
              <w:pStyle w:val="HGTableBullet2"/>
              <w:numPr>
                <w:ilvl w:val="0"/>
                <w:numId w:val="15"/>
              </w:numPr>
            </w:pPr>
            <w:r w:rsidRPr="00ED3ECF">
              <w:t xml:space="preserve">pedestrian and </w:t>
            </w:r>
            <w:r w:rsidR="000E5552">
              <w:t>bi</w:t>
            </w:r>
            <w:r w:rsidRPr="00ED3ECF">
              <w:t>cycle connectivity</w:t>
            </w:r>
            <w:r w:rsidRPr="00AF59C1">
              <w:t xml:space="preserve"> and permeability from the existing park on Sorrento Street to Wynnum Plaza;</w:t>
            </w:r>
          </w:p>
          <w:p w14:paraId="3F636B69" w14:textId="77777777" w:rsidR="00584402" w:rsidRPr="007A5A58" w:rsidRDefault="00584402" w:rsidP="00606339">
            <w:pPr>
              <w:pStyle w:val="HGTableBullet2"/>
              <w:numPr>
                <w:ilvl w:val="0"/>
                <w:numId w:val="15"/>
              </w:numPr>
            </w:pPr>
            <w:r w:rsidRPr="00AF59C1">
              <w:t>recreational space in close proximity to the Wynnum Plaza.</w:t>
            </w:r>
          </w:p>
        </w:tc>
        <w:tc>
          <w:tcPr>
            <w:tcW w:w="4372" w:type="dxa"/>
            <w:shd w:val="clear" w:color="auto" w:fill="auto"/>
          </w:tcPr>
          <w:p w14:paraId="641C6D1D" w14:textId="77777777" w:rsidR="00584402" w:rsidRPr="00AF59C1" w:rsidRDefault="003968AF" w:rsidP="00606339">
            <w:pPr>
              <w:pStyle w:val="QPPTableTextBold"/>
            </w:pPr>
            <w:r w:rsidRPr="00AF59C1">
              <w:t>AO19</w:t>
            </w:r>
          </w:p>
          <w:p w14:paraId="3192E6CD" w14:textId="06C7E4AF" w:rsidR="00584402" w:rsidRPr="00AF59C1" w:rsidRDefault="00EE3E59" w:rsidP="00606339">
            <w:pPr>
              <w:pStyle w:val="QPPTableTextBody"/>
            </w:pPr>
            <w:r w:rsidRPr="00AF59C1">
              <w:t xml:space="preserve">Development provides a district level </w:t>
            </w:r>
            <w:r w:rsidRPr="00285389">
              <w:t>park</w:t>
            </w:r>
            <w:r w:rsidRPr="00AF59C1">
              <w:t xml:space="preserve"> </w:t>
            </w:r>
            <w:r w:rsidR="00584402" w:rsidRPr="00AF59C1">
              <w:t>along the Wynnum Road frontage in accordance with</w:t>
            </w:r>
            <w:r w:rsidR="00715549" w:rsidRPr="00072410">
              <w:t xml:space="preserve"> </w:t>
            </w:r>
            <w:r w:rsidR="00715549" w:rsidRPr="00285389">
              <w:t>Figure b</w:t>
            </w:r>
            <w:r w:rsidR="00584402" w:rsidRPr="00AF59C1">
              <w:t>.</w:t>
            </w:r>
          </w:p>
        </w:tc>
      </w:tr>
      <w:tr w:rsidR="00584402" w:rsidRPr="00663134" w14:paraId="6C3DED5A" w14:textId="77777777">
        <w:tc>
          <w:tcPr>
            <w:tcW w:w="4150" w:type="dxa"/>
            <w:shd w:val="clear" w:color="auto" w:fill="auto"/>
          </w:tcPr>
          <w:p w14:paraId="67877F3B" w14:textId="77777777" w:rsidR="00584402" w:rsidRPr="00AF59C1" w:rsidRDefault="00584402" w:rsidP="00606339">
            <w:pPr>
              <w:pStyle w:val="QPPTableTextBold"/>
            </w:pPr>
            <w:r w:rsidRPr="00AF59C1">
              <w:t>PO20</w:t>
            </w:r>
          </w:p>
          <w:p w14:paraId="5428DEC3" w14:textId="77777777" w:rsidR="00584402" w:rsidRPr="00AF59C1" w:rsidRDefault="00584402" w:rsidP="00606339">
            <w:pPr>
              <w:pStyle w:val="QPPTableTextBody"/>
            </w:pPr>
            <w:r w:rsidRPr="00AF59C1">
              <w:t>Development of the site provides a low</w:t>
            </w:r>
            <w:r w:rsidR="000E5552">
              <w:t>-</w:t>
            </w:r>
            <w:r w:rsidR="000F1BCC">
              <w:t>s</w:t>
            </w:r>
            <w:r w:rsidRPr="00AF59C1">
              <w:t>peed environment for vehicular permeability linking Sorrento Street to Alter Street.</w:t>
            </w:r>
          </w:p>
        </w:tc>
        <w:tc>
          <w:tcPr>
            <w:tcW w:w="4372" w:type="dxa"/>
            <w:shd w:val="clear" w:color="auto" w:fill="auto"/>
          </w:tcPr>
          <w:p w14:paraId="3EF6C0FF" w14:textId="77777777" w:rsidR="00584402" w:rsidRPr="00AF59C1" w:rsidRDefault="00584402" w:rsidP="00606339">
            <w:pPr>
              <w:pStyle w:val="QPPTableTextBold"/>
            </w:pPr>
            <w:r w:rsidRPr="00AF59C1">
              <w:t>AO20</w:t>
            </w:r>
          </w:p>
          <w:p w14:paraId="1B56CE88" w14:textId="149E0EE7" w:rsidR="00584402" w:rsidRPr="00AF59C1" w:rsidRDefault="00EE3E59" w:rsidP="00606339">
            <w:pPr>
              <w:pStyle w:val="QPPTableTextBody"/>
            </w:pPr>
            <w:r w:rsidRPr="00AF59C1">
              <w:t>Development for the</w:t>
            </w:r>
            <w:r w:rsidR="00584402" w:rsidRPr="00AF59C1">
              <w:t xml:space="preserve"> </w:t>
            </w:r>
            <w:r w:rsidR="00584402" w:rsidRPr="00285389">
              <w:t>local road</w:t>
            </w:r>
            <w:r w:rsidR="00584402" w:rsidRPr="00AF59C1">
              <w:t xml:space="preserve"> connection is provided from Sorrento </w:t>
            </w:r>
            <w:r w:rsidR="006B6EB1">
              <w:t>S</w:t>
            </w:r>
            <w:r w:rsidR="00584402" w:rsidRPr="00AF59C1">
              <w:t>treet through to Alter Street in accordance with</w:t>
            </w:r>
            <w:r w:rsidR="00715549" w:rsidRPr="00072410">
              <w:t xml:space="preserve"> </w:t>
            </w:r>
            <w:r w:rsidR="00715549" w:rsidRPr="00285389">
              <w:t>Figure b</w:t>
            </w:r>
            <w:r w:rsidR="00584402" w:rsidRPr="00AF59C1">
              <w:t>.</w:t>
            </w:r>
          </w:p>
        </w:tc>
      </w:tr>
      <w:tr w:rsidR="0045139B" w:rsidRPr="00AF59C1" w14:paraId="688C78C9" w14:textId="77777777">
        <w:tc>
          <w:tcPr>
            <w:tcW w:w="8522" w:type="dxa"/>
            <w:gridSpan w:val="2"/>
            <w:shd w:val="clear" w:color="auto" w:fill="auto"/>
          </w:tcPr>
          <w:p w14:paraId="1EC78D82" w14:textId="77777777" w:rsidR="0045139B" w:rsidRPr="00AF59C1" w:rsidRDefault="0045139B" w:rsidP="00606339">
            <w:pPr>
              <w:pStyle w:val="QPPTableTextBold"/>
            </w:pPr>
            <w:r w:rsidRPr="00AF59C1">
              <w:t xml:space="preserve">If in the </w:t>
            </w:r>
            <w:r>
              <w:t xml:space="preserve">Lota </w:t>
            </w:r>
            <w:r w:rsidR="00E72CB5">
              <w:t>w</w:t>
            </w:r>
            <w:r>
              <w:t>etlands</w:t>
            </w:r>
            <w:r w:rsidRPr="00AF59C1">
              <w:t xml:space="preserve"> precinct</w:t>
            </w:r>
            <w:r>
              <w:t xml:space="preserve"> (</w:t>
            </w:r>
            <w:r w:rsidR="00A71C2B" w:rsidRPr="00AF59C1">
              <w:t xml:space="preserve">Wynnum—Manly </w:t>
            </w:r>
            <w:r w:rsidR="00A71C2B">
              <w:t>neighbourhood plan</w:t>
            </w:r>
            <w:r w:rsidR="00A71C2B" w:rsidRPr="00AF59C1">
              <w:t>/</w:t>
            </w:r>
            <w:r w:rsidRPr="00AF59C1">
              <w:t>NPP-00</w:t>
            </w:r>
            <w:r>
              <w:t>7)</w:t>
            </w:r>
          </w:p>
        </w:tc>
      </w:tr>
      <w:tr w:rsidR="0045139B" w:rsidRPr="00663134" w14:paraId="5D322734" w14:textId="77777777" w:rsidTr="00214F60">
        <w:trPr>
          <w:trHeight w:val="2062"/>
        </w:trPr>
        <w:tc>
          <w:tcPr>
            <w:tcW w:w="4150" w:type="dxa"/>
            <w:shd w:val="clear" w:color="auto" w:fill="auto"/>
          </w:tcPr>
          <w:p w14:paraId="70029893" w14:textId="77777777" w:rsidR="0045139B" w:rsidRPr="00AF59C1" w:rsidRDefault="0045139B" w:rsidP="00606339">
            <w:pPr>
              <w:pStyle w:val="QPPTableTextBold"/>
            </w:pPr>
            <w:r w:rsidRPr="00AF59C1">
              <w:t>PO</w:t>
            </w:r>
            <w:r>
              <w:t>21</w:t>
            </w:r>
          </w:p>
          <w:p w14:paraId="2EA42C46" w14:textId="77777777" w:rsidR="0045139B" w:rsidRPr="00AF59C1" w:rsidRDefault="003E7BF2" w:rsidP="00606339">
            <w:pPr>
              <w:pStyle w:val="QPPTableTextBody"/>
            </w:pPr>
            <w:r>
              <w:t xml:space="preserve">Development on the driving range site (Lot 2 </w:t>
            </w:r>
            <w:r w:rsidR="007A5A58">
              <w:t xml:space="preserve">on </w:t>
            </w:r>
            <w:r>
              <w:t xml:space="preserve">SP 111080) is to ensure revegetation of the rear portion of the site adjacent to the Lota </w:t>
            </w:r>
            <w:r w:rsidR="00C22473">
              <w:t>w</w:t>
            </w:r>
            <w:r>
              <w:t>etlands, in order to protect and enhance environmental values, strengthen fauna movement corridors and to provide appropriate buffering to the wetlands</w:t>
            </w:r>
          </w:p>
        </w:tc>
        <w:tc>
          <w:tcPr>
            <w:tcW w:w="4372" w:type="dxa"/>
            <w:shd w:val="clear" w:color="auto" w:fill="auto"/>
          </w:tcPr>
          <w:p w14:paraId="6B43506B" w14:textId="77777777" w:rsidR="0045139B" w:rsidRPr="00AF59C1" w:rsidRDefault="0045139B" w:rsidP="00606339">
            <w:pPr>
              <w:pStyle w:val="QPPTableTextBold"/>
            </w:pPr>
            <w:r>
              <w:t>AO21</w:t>
            </w:r>
          </w:p>
          <w:p w14:paraId="107114A8" w14:textId="77777777" w:rsidR="0045139B" w:rsidRPr="00AF59C1" w:rsidRDefault="0045139B" w:rsidP="00606339">
            <w:pPr>
              <w:pStyle w:val="QPPTableTextBody"/>
            </w:pPr>
            <w:r>
              <w:t xml:space="preserve">No </w:t>
            </w:r>
            <w:r w:rsidR="004569F6">
              <w:t>acceptable outcome is</w:t>
            </w:r>
            <w:r>
              <w:t xml:space="preserve"> prescribed</w:t>
            </w:r>
          </w:p>
        </w:tc>
      </w:tr>
      <w:tr w:rsidR="0086373C" w:rsidRPr="00663134" w14:paraId="7E8A045B" w14:textId="77777777" w:rsidTr="00606339">
        <w:trPr>
          <w:trHeight w:val="64"/>
        </w:trPr>
        <w:tc>
          <w:tcPr>
            <w:tcW w:w="8522" w:type="dxa"/>
            <w:gridSpan w:val="2"/>
            <w:shd w:val="clear" w:color="auto" w:fill="auto"/>
          </w:tcPr>
          <w:p w14:paraId="7BC98F43" w14:textId="0AE58483" w:rsidR="0086373C" w:rsidRDefault="0086373C" w:rsidP="00606339">
            <w:pPr>
              <w:pStyle w:val="QPPTableTextBold"/>
            </w:pPr>
            <w:r>
              <w:t>Public domain</w:t>
            </w:r>
          </w:p>
        </w:tc>
      </w:tr>
      <w:tr w:rsidR="0086373C" w:rsidRPr="00663134" w14:paraId="45AF8A1D" w14:textId="77777777" w:rsidTr="00214F60">
        <w:trPr>
          <w:trHeight w:val="2062"/>
        </w:trPr>
        <w:tc>
          <w:tcPr>
            <w:tcW w:w="4150" w:type="dxa"/>
            <w:shd w:val="clear" w:color="auto" w:fill="auto"/>
          </w:tcPr>
          <w:p w14:paraId="38D9BCE2" w14:textId="77777777" w:rsidR="0086373C" w:rsidRDefault="0086373C" w:rsidP="00606339">
            <w:pPr>
              <w:pStyle w:val="QPPTableTextBold"/>
            </w:pPr>
            <w:r>
              <w:t>PO22</w:t>
            </w:r>
          </w:p>
          <w:p w14:paraId="2334FD6C" w14:textId="164F9F03" w:rsidR="0086373C" w:rsidRPr="00AF59C1" w:rsidRDefault="0086373C" w:rsidP="00606339">
            <w:pPr>
              <w:pStyle w:val="QPPTableTextBody"/>
            </w:pPr>
            <w:r>
              <w:t>Development provides long term infrastructure for the parks network to meet the recreational needs of residents and workers.</w:t>
            </w:r>
          </w:p>
        </w:tc>
        <w:tc>
          <w:tcPr>
            <w:tcW w:w="4372" w:type="dxa"/>
            <w:shd w:val="clear" w:color="auto" w:fill="auto"/>
          </w:tcPr>
          <w:p w14:paraId="515A2700" w14:textId="77777777" w:rsidR="0086373C" w:rsidRDefault="0086373C" w:rsidP="00606339">
            <w:pPr>
              <w:pStyle w:val="QPPTableTextBold"/>
            </w:pPr>
            <w:r>
              <w:t>AO22</w:t>
            </w:r>
          </w:p>
          <w:p w14:paraId="42EAD30E" w14:textId="5B089050" w:rsidR="0086373C" w:rsidRDefault="0086373C" w:rsidP="00606339">
            <w:pPr>
              <w:pStyle w:val="QPPTableTextBody"/>
            </w:pPr>
            <w:r>
              <w:t xml:space="preserve">Development protects land for the provision of a park in the general location specified in </w:t>
            </w:r>
            <w:r w:rsidRPr="00285389">
              <w:t>Figure c</w:t>
            </w:r>
            <w:r>
              <w:t xml:space="preserve"> and in accordance with the </w:t>
            </w:r>
            <w:r w:rsidRPr="00285389">
              <w:t>Long term infrastructure plans</w:t>
            </w:r>
            <w:r>
              <w:t>.</w:t>
            </w:r>
          </w:p>
        </w:tc>
      </w:tr>
    </w:tbl>
    <w:p w14:paraId="6816DC3E" w14:textId="77777777" w:rsidR="00AE6E6E" w:rsidRPr="00AF59C1" w:rsidRDefault="00D12499" w:rsidP="00606339">
      <w:pPr>
        <w:pStyle w:val="QPPTableHeadingStyle1"/>
      </w:pPr>
      <w:bookmarkStart w:id="2" w:name="Table722363B"/>
      <w:bookmarkEnd w:id="2"/>
      <w:r w:rsidRPr="00AF59C1">
        <w:t xml:space="preserve">Table </w:t>
      </w:r>
      <w:r w:rsidR="00EE3390" w:rsidRPr="00AF59C1">
        <w:t>7.2.23.</w:t>
      </w:r>
      <w:r w:rsidR="004675F4">
        <w:t>6</w:t>
      </w:r>
      <w:r w:rsidR="00EE3390" w:rsidRPr="00AF59C1">
        <w:t>.</w:t>
      </w:r>
      <w:r w:rsidR="008A2A25">
        <w:t>3</w:t>
      </w:r>
      <w:r w:rsidR="00EE3390" w:rsidRPr="00AF59C1">
        <w:t>.B</w:t>
      </w:r>
      <w:r w:rsidR="006B6EB1">
        <w:t>—</w:t>
      </w:r>
      <w:r w:rsidR="00AE6E6E" w:rsidRPr="00AF59C1">
        <w:t xml:space="preserve">Maximum </w:t>
      </w:r>
      <w:r w:rsidR="00626B00" w:rsidRPr="00AF59C1">
        <w:t>building height</w:t>
      </w:r>
    </w:p>
    <w:tbl>
      <w:tblPr>
        <w:tblW w:w="8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1357"/>
        <w:gridCol w:w="1356"/>
        <w:gridCol w:w="1356"/>
        <w:gridCol w:w="1357"/>
      </w:tblGrid>
      <w:tr w:rsidR="00CD7272" w:rsidRPr="00663134" w14:paraId="07CC0559" w14:textId="77777777" w:rsidTr="00CB5971">
        <w:tc>
          <w:tcPr>
            <w:tcW w:w="3101" w:type="dxa"/>
            <w:shd w:val="clear" w:color="auto" w:fill="auto"/>
          </w:tcPr>
          <w:p w14:paraId="500C1502" w14:textId="77777777" w:rsidR="00CD7272" w:rsidRPr="00AF59C1" w:rsidRDefault="00291C38" w:rsidP="00606339">
            <w:pPr>
              <w:pStyle w:val="QPPTableTextBold"/>
            </w:pPr>
            <w:r>
              <w:t>Development</w:t>
            </w:r>
          </w:p>
        </w:tc>
        <w:tc>
          <w:tcPr>
            <w:tcW w:w="1357" w:type="dxa"/>
            <w:shd w:val="clear" w:color="auto" w:fill="auto"/>
          </w:tcPr>
          <w:p w14:paraId="7A8EC96F" w14:textId="62B1132B" w:rsidR="00CD7272" w:rsidRPr="00291C38" w:rsidRDefault="00291C38" w:rsidP="00606339">
            <w:pPr>
              <w:pStyle w:val="QPPTableTextBold"/>
            </w:pPr>
            <w:r>
              <w:t xml:space="preserve">Maximum </w:t>
            </w:r>
            <w:r w:rsidR="0024386A">
              <w:t>building height (</w:t>
            </w:r>
            <w:r>
              <w:t xml:space="preserve">number of </w:t>
            </w:r>
            <w:r w:rsidRPr="00285389">
              <w:t>storeys</w:t>
            </w:r>
            <w:r w:rsidR="0024386A" w:rsidRPr="0024386A">
              <w:t>)</w:t>
            </w:r>
          </w:p>
        </w:tc>
        <w:tc>
          <w:tcPr>
            <w:tcW w:w="1356" w:type="dxa"/>
            <w:shd w:val="clear" w:color="auto" w:fill="auto"/>
          </w:tcPr>
          <w:p w14:paraId="52D2B41D" w14:textId="37ACF85D" w:rsidR="00CD7272" w:rsidRPr="00291C38" w:rsidRDefault="00291C38" w:rsidP="00606339">
            <w:pPr>
              <w:pStyle w:val="QPPTableTextBold"/>
            </w:pPr>
            <w:r>
              <w:t xml:space="preserve">Maximum </w:t>
            </w:r>
            <w:r w:rsidRPr="00285389">
              <w:t>building height</w:t>
            </w:r>
            <w:r>
              <w:t xml:space="preserve"> (m)</w:t>
            </w:r>
          </w:p>
        </w:tc>
        <w:tc>
          <w:tcPr>
            <w:tcW w:w="1356" w:type="dxa"/>
            <w:shd w:val="clear" w:color="auto" w:fill="auto"/>
          </w:tcPr>
          <w:p w14:paraId="7854A20F" w14:textId="77777777" w:rsidR="00CD7272" w:rsidRPr="00AF59C1" w:rsidRDefault="00CD7272" w:rsidP="00606339">
            <w:pPr>
              <w:pStyle w:val="QPPTableTextBold"/>
            </w:pPr>
            <w:r w:rsidRPr="00AF59C1">
              <w:t>Minimum floor to floor heights</w:t>
            </w:r>
          </w:p>
        </w:tc>
        <w:tc>
          <w:tcPr>
            <w:tcW w:w="1357" w:type="dxa"/>
            <w:shd w:val="clear" w:color="auto" w:fill="auto"/>
          </w:tcPr>
          <w:p w14:paraId="61DA1E5F" w14:textId="77777777" w:rsidR="00CD7272" w:rsidRPr="00AF59C1" w:rsidRDefault="00CD7272" w:rsidP="00606339">
            <w:pPr>
              <w:pStyle w:val="QPPTableTextBold"/>
            </w:pPr>
            <w:r w:rsidRPr="00AF59C1">
              <w:t>Maximum podium height</w:t>
            </w:r>
          </w:p>
        </w:tc>
      </w:tr>
      <w:tr w:rsidR="009C2D2A" w:rsidRPr="00AF59C1" w14:paraId="4873C46B" w14:textId="77777777" w:rsidTr="00CB5971">
        <w:tc>
          <w:tcPr>
            <w:tcW w:w="8527" w:type="dxa"/>
            <w:gridSpan w:val="5"/>
            <w:shd w:val="clear" w:color="auto" w:fill="auto"/>
          </w:tcPr>
          <w:p w14:paraId="38F5CAD9" w14:textId="77777777" w:rsidR="009C2D2A" w:rsidRPr="00AF59C1" w:rsidRDefault="009C2D2A" w:rsidP="00606339">
            <w:pPr>
              <w:pStyle w:val="QPPTableTextBold"/>
            </w:pPr>
            <w:r>
              <w:t xml:space="preserve">If in the </w:t>
            </w:r>
            <w:r w:rsidRPr="00AF59C1">
              <w:t xml:space="preserve">Wynnum </w:t>
            </w:r>
            <w:r>
              <w:t>c</w:t>
            </w:r>
            <w:r w:rsidRPr="00AF59C1">
              <w:t xml:space="preserve">entral precinct (Wynnum—Manly </w:t>
            </w:r>
            <w:r>
              <w:t>neighbourhood plan</w:t>
            </w:r>
            <w:r w:rsidRPr="00AF59C1">
              <w:t>/NPP-003)</w:t>
            </w:r>
          </w:p>
        </w:tc>
      </w:tr>
      <w:tr w:rsidR="00CD7272" w:rsidRPr="00AF59C1" w14:paraId="7F1620C3" w14:textId="77777777" w:rsidTr="00CB5971">
        <w:tc>
          <w:tcPr>
            <w:tcW w:w="3101" w:type="dxa"/>
            <w:shd w:val="clear" w:color="auto" w:fill="auto"/>
          </w:tcPr>
          <w:p w14:paraId="1C4311B1" w14:textId="77777777" w:rsidR="00CD7272" w:rsidRPr="00AF59C1" w:rsidRDefault="00CD7272" w:rsidP="00606339">
            <w:pPr>
              <w:pStyle w:val="QPPTableTextBody"/>
            </w:pPr>
            <w:r>
              <w:t xml:space="preserve">Development of a site in the </w:t>
            </w:r>
            <w:r w:rsidRPr="00AF59C1">
              <w:t>Wynnum CBD northern frame</w:t>
            </w:r>
            <w:r>
              <w:t xml:space="preserve"> sub-precinct (Wynnum</w:t>
            </w:r>
            <w:r w:rsidR="00F81F87">
              <w:t>—</w:t>
            </w:r>
            <w:r>
              <w:t>Manly neighbourhood plan/NPP-003a)</w:t>
            </w:r>
          </w:p>
        </w:tc>
        <w:tc>
          <w:tcPr>
            <w:tcW w:w="1357" w:type="dxa"/>
            <w:shd w:val="clear" w:color="auto" w:fill="auto"/>
          </w:tcPr>
          <w:p w14:paraId="540A7E74" w14:textId="77777777" w:rsidR="00CD7272" w:rsidRPr="00AF59C1" w:rsidRDefault="00CD7272" w:rsidP="00606339">
            <w:pPr>
              <w:pStyle w:val="QPPTableTextBody"/>
            </w:pPr>
            <w:r w:rsidRPr="00AF59C1">
              <w:t>8</w:t>
            </w:r>
          </w:p>
        </w:tc>
        <w:tc>
          <w:tcPr>
            <w:tcW w:w="1356" w:type="dxa"/>
            <w:shd w:val="clear" w:color="auto" w:fill="auto"/>
          </w:tcPr>
          <w:p w14:paraId="31A20919" w14:textId="77777777" w:rsidR="00CD7272" w:rsidRPr="00AF59C1" w:rsidRDefault="00CD7272" w:rsidP="00606339">
            <w:pPr>
              <w:pStyle w:val="QPPTableTextBody"/>
            </w:pPr>
            <w:r w:rsidRPr="00AF59C1">
              <w:t>25</w:t>
            </w:r>
          </w:p>
        </w:tc>
        <w:tc>
          <w:tcPr>
            <w:tcW w:w="1356" w:type="dxa"/>
            <w:shd w:val="clear" w:color="auto" w:fill="auto"/>
          </w:tcPr>
          <w:p w14:paraId="3043DF92" w14:textId="77777777" w:rsidR="00CD7272" w:rsidRPr="00AF59C1" w:rsidRDefault="00CD7272" w:rsidP="00606339">
            <w:pPr>
              <w:pStyle w:val="QPPTableTextBody"/>
            </w:pPr>
            <w:r w:rsidRPr="00AF59C1">
              <w:t>Residential – 2.9m</w:t>
            </w:r>
          </w:p>
        </w:tc>
        <w:tc>
          <w:tcPr>
            <w:tcW w:w="1357" w:type="dxa"/>
            <w:shd w:val="clear" w:color="auto" w:fill="auto"/>
          </w:tcPr>
          <w:p w14:paraId="36E4B590" w14:textId="77777777" w:rsidR="00CD7272" w:rsidRPr="00AF59C1" w:rsidRDefault="0024386A" w:rsidP="00606339">
            <w:pPr>
              <w:pStyle w:val="QPPTableTextBody"/>
            </w:pPr>
            <w:r>
              <w:t>Not specified</w:t>
            </w:r>
          </w:p>
        </w:tc>
      </w:tr>
      <w:tr w:rsidR="00CD7272" w:rsidRPr="00AF59C1" w14:paraId="6C41E422" w14:textId="77777777" w:rsidTr="00CB5971">
        <w:tc>
          <w:tcPr>
            <w:tcW w:w="3101" w:type="dxa"/>
            <w:shd w:val="clear" w:color="auto" w:fill="auto"/>
          </w:tcPr>
          <w:p w14:paraId="0EF3D5AC" w14:textId="77777777" w:rsidR="00CD7272" w:rsidRDefault="00CD7272" w:rsidP="00606339">
            <w:pPr>
              <w:pStyle w:val="QPPTableTextBody"/>
            </w:pPr>
            <w:r>
              <w:t xml:space="preserve">Development of a site in the </w:t>
            </w:r>
            <w:r w:rsidRPr="00AF59C1">
              <w:t>Parkside residential</w:t>
            </w:r>
            <w:r>
              <w:t xml:space="preserve"> sub-precinct (Wynnum</w:t>
            </w:r>
            <w:r w:rsidR="00F81F87">
              <w:t>—</w:t>
            </w:r>
            <w:r>
              <w:t>Manly neighbourhood plan/NPP-003b)</w:t>
            </w:r>
          </w:p>
        </w:tc>
        <w:tc>
          <w:tcPr>
            <w:tcW w:w="1357" w:type="dxa"/>
            <w:shd w:val="clear" w:color="auto" w:fill="auto"/>
          </w:tcPr>
          <w:p w14:paraId="3B58F2A3" w14:textId="77777777" w:rsidR="00CD7272" w:rsidRPr="00AF59C1" w:rsidRDefault="00CD7272" w:rsidP="00606339">
            <w:pPr>
              <w:pStyle w:val="QPPTableTextBody"/>
            </w:pPr>
            <w:r w:rsidRPr="00AF59C1">
              <w:t>8</w:t>
            </w:r>
          </w:p>
        </w:tc>
        <w:tc>
          <w:tcPr>
            <w:tcW w:w="1356" w:type="dxa"/>
            <w:shd w:val="clear" w:color="auto" w:fill="auto"/>
          </w:tcPr>
          <w:p w14:paraId="5E61382C" w14:textId="77777777" w:rsidR="00CD7272" w:rsidRPr="00AF59C1" w:rsidRDefault="00CD7272" w:rsidP="00606339">
            <w:pPr>
              <w:pStyle w:val="QPPTableTextBody"/>
            </w:pPr>
            <w:r w:rsidRPr="00AF59C1">
              <w:t>25</w:t>
            </w:r>
          </w:p>
        </w:tc>
        <w:tc>
          <w:tcPr>
            <w:tcW w:w="1356" w:type="dxa"/>
            <w:shd w:val="clear" w:color="auto" w:fill="auto"/>
          </w:tcPr>
          <w:p w14:paraId="52B4CB79" w14:textId="77777777" w:rsidR="00CD7272" w:rsidRPr="00AF59C1" w:rsidRDefault="00CD7272" w:rsidP="00606339">
            <w:pPr>
              <w:pStyle w:val="QPPTableTextBody"/>
            </w:pPr>
            <w:r w:rsidRPr="00AF59C1">
              <w:t>Residential – 2.9m</w:t>
            </w:r>
          </w:p>
        </w:tc>
        <w:tc>
          <w:tcPr>
            <w:tcW w:w="1357" w:type="dxa"/>
            <w:shd w:val="clear" w:color="auto" w:fill="auto"/>
          </w:tcPr>
          <w:p w14:paraId="7CEEB27A" w14:textId="77777777" w:rsidR="00CD7272" w:rsidRPr="00AF59C1" w:rsidRDefault="0024386A" w:rsidP="00606339">
            <w:pPr>
              <w:pStyle w:val="QPPTableTextBody"/>
            </w:pPr>
            <w:r>
              <w:t>Not specified</w:t>
            </w:r>
          </w:p>
        </w:tc>
      </w:tr>
      <w:tr w:rsidR="00CD7272" w:rsidRPr="00AF59C1" w14:paraId="33336E98" w14:textId="77777777" w:rsidTr="00CB5971">
        <w:tc>
          <w:tcPr>
            <w:tcW w:w="3101" w:type="dxa"/>
            <w:shd w:val="clear" w:color="auto" w:fill="auto"/>
          </w:tcPr>
          <w:p w14:paraId="36D9E942" w14:textId="77777777" w:rsidR="00CD7272" w:rsidRDefault="00CD7272" w:rsidP="00606339">
            <w:pPr>
              <w:pStyle w:val="QPPTableTextBody"/>
            </w:pPr>
            <w:r>
              <w:t xml:space="preserve">Development of a site in the </w:t>
            </w:r>
            <w:r w:rsidRPr="00AF59C1">
              <w:t>Weste</w:t>
            </w:r>
            <w:r>
              <w:t>rn</w:t>
            </w:r>
            <w:r w:rsidRPr="00AF59C1">
              <w:t xml:space="preserve"> residential</w:t>
            </w:r>
            <w:r>
              <w:t xml:space="preserve"> sub-precinct (Wynnum</w:t>
            </w:r>
            <w:r w:rsidR="00F81F87">
              <w:t>—</w:t>
            </w:r>
            <w:r>
              <w:t>Manly neighbourhood plan/NPP-003c)</w:t>
            </w:r>
          </w:p>
        </w:tc>
        <w:tc>
          <w:tcPr>
            <w:tcW w:w="1357" w:type="dxa"/>
            <w:shd w:val="clear" w:color="auto" w:fill="auto"/>
          </w:tcPr>
          <w:p w14:paraId="60D65B05" w14:textId="77777777" w:rsidR="00CD7272" w:rsidRPr="00AF59C1" w:rsidRDefault="00CD7272" w:rsidP="00606339">
            <w:pPr>
              <w:pStyle w:val="QPPTableTextBody"/>
            </w:pPr>
            <w:r w:rsidRPr="00AF59C1">
              <w:t>5</w:t>
            </w:r>
          </w:p>
        </w:tc>
        <w:tc>
          <w:tcPr>
            <w:tcW w:w="1356" w:type="dxa"/>
            <w:shd w:val="clear" w:color="auto" w:fill="auto"/>
          </w:tcPr>
          <w:p w14:paraId="1A6ECB0D" w14:textId="77777777" w:rsidR="00CD7272" w:rsidRPr="00AF59C1" w:rsidRDefault="00CD7272" w:rsidP="00606339">
            <w:pPr>
              <w:pStyle w:val="QPPTableTextBody"/>
            </w:pPr>
            <w:r w:rsidRPr="00AF59C1">
              <w:t>16</w:t>
            </w:r>
          </w:p>
        </w:tc>
        <w:tc>
          <w:tcPr>
            <w:tcW w:w="1356" w:type="dxa"/>
            <w:shd w:val="clear" w:color="auto" w:fill="auto"/>
          </w:tcPr>
          <w:p w14:paraId="27706B58" w14:textId="77777777" w:rsidR="00CD7272" w:rsidRPr="00AF59C1" w:rsidRDefault="00CD7272" w:rsidP="00606339">
            <w:pPr>
              <w:pStyle w:val="QPPTableTextBody"/>
            </w:pPr>
            <w:r w:rsidRPr="00AF59C1">
              <w:t>Residential – 2.9m</w:t>
            </w:r>
          </w:p>
          <w:p w14:paraId="1ED2DC99" w14:textId="77777777" w:rsidR="00CD7272" w:rsidRPr="00AF59C1" w:rsidRDefault="00CD7272" w:rsidP="00606339">
            <w:pPr>
              <w:pStyle w:val="QPPTableTextBody"/>
            </w:pPr>
            <w:r w:rsidRPr="00AF59C1">
              <w:t xml:space="preserve">Ground </w:t>
            </w:r>
            <w:r w:rsidR="0067688F">
              <w:t>storey</w:t>
            </w:r>
            <w:r w:rsidR="0067688F" w:rsidRPr="00AF59C1">
              <w:t xml:space="preserve"> </w:t>
            </w:r>
            <w:r w:rsidRPr="00AF59C1">
              <w:t>– 4.3m</w:t>
            </w:r>
          </w:p>
          <w:p w14:paraId="1A6593F4" w14:textId="5BA2F694" w:rsidR="00CD7272" w:rsidRPr="00AF59C1" w:rsidRDefault="000E5552" w:rsidP="00606339">
            <w:pPr>
              <w:pStyle w:val="QPPTableTextBody"/>
            </w:pPr>
            <w:r>
              <w:t xml:space="preserve">2nd </w:t>
            </w:r>
            <w:r w:rsidR="00CD7272" w:rsidRPr="00285389">
              <w:t>storey</w:t>
            </w:r>
            <w:r w:rsidR="00CD7272" w:rsidRPr="00AF59C1">
              <w:t xml:space="preserve"> of podium – 3.5m</w:t>
            </w:r>
          </w:p>
        </w:tc>
        <w:tc>
          <w:tcPr>
            <w:tcW w:w="1357" w:type="dxa"/>
            <w:shd w:val="clear" w:color="auto" w:fill="auto"/>
          </w:tcPr>
          <w:p w14:paraId="45E9BE39" w14:textId="77777777" w:rsidR="00CD7272" w:rsidRPr="00AF59C1" w:rsidRDefault="0024386A" w:rsidP="00606339">
            <w:pPr>
              <w:pStyle w:val="QPPTableTextBody"/>
            </w:pPr>
            <w:r>
              <w:t>Not specified</w:t>
            </w:r>
          </w:p>
        </w:tc>
      </w:tr>
      <w:tr w:rsidR="00CD7272" w:rsidRPr="00AF59C1" w14:paraId="32CD0E4B" w14:textId="77777777" w:rsidTr="00CB5971">
        <w:tc>
          <w:tcPr>
            <w:tcW w:w="3101" w:type="dxa"/>
            <w:shd w:val="clear" w:color="auto" w:fill="auto"/>
          </w:tcPr>
          <w:p w14:paraId="5726878C" w14:textId="77777777" w:rsidR="00CD7272" w:rsidRDefault="00CD7272" w:rsidP="00606339">
            <w:pPr>
              <w:pStyle w:val="QPPTableTextBody"/>
            </w:pPr>
            <w:r>
              <w:t xml:space="preserve">Development of a site in the </w:t>
            </w:r>
            <w:r w:rsidRPr="00AF59C1">
              <w:t xml:space="preserve">Wynnum central business district </w:t>
            </w:r>
            <w:r>
              <w:t>sub-precinct (Wynnum</w:t>
            </w:r>
            <w:r w:rsidR="00F81F87">
              <w:t>—</w:t>
            </w:r>
            <w:r>
              <w:t>Manly neighbourhood plan/NPP-003d)</w:t>
            </w:r>
          </w:p>
        </w:tc>
        <w:tc>
          <w:tcPr>
            <w:tcW w:w="1357" w:type="dxa"/>
            <w:shd w:val="clear" w:color="auto" w:fill="auto"/>
          </w:tcPr>
          <w:p w14:paraId="7C2AE6E3" w14:textId="77777777" w:rsidR="00CD7272" w:rsidRPr="00AF59C1" w:rsidRDefault="00CD7272" w:rsidP="00606339">
            <w:pPr>
              <w:pStyle w:val="QPPTableTextBody"/>
            </w:pPr>
            <w:r w:rsidRPr="00AF59C1">
              <w:t>8</w:t>
            </w:r>
          </w:p>
        </w:tc>
        <w:tc>
          <w:tcPr>
            <w:tcW w:w="1356" w:type="dxa"/>
            <w:shd w:val="clear" w:color="auto" w:fill="auto"/>
          </w:tcPr>
          <w:p w14:paraId="14E89B49" w14:textId="77777777" w:rsidR="00CD7272" w:rsidRPr="00AF59C1" w:rsidRDefault="00CD7272" w:rsidP="00606339">
            <w:pPr>
              <w:pStyle w:val="QPPTableTextBody"/>
            </w:pPr>
            <w:r w:rsidRPr="00AF59C1">
              <w:t>28</w:t>
            </w:r>
          </w:p>
        </w:tc>
        <w:tc>
          <w:tcPr>
            <w:tcW w:w="1356" w:type="dxa"/>
            <w:shd w:val="clear" w:color="auto" w:fill="auto"/>
          </w:tcPr>
          <w:p w14:paraId="3A9A0D12" w14:textId="77777777" w:rsidR="00CD7272" w:rsidRPr="00AF59C1" w:rsidRDefault="00CD7272" w:rsidP="00606339">
            <w:pPr>
              <w:pStyle w:val="QPPTableTextBody"/>
            </w:pPr>
            <w:r w:rsidRPr="00AF59C1">
              <w:t>Residential – 2.9m</w:t>
            </w:r>
          </w:p>
          <w:p w14:paraId="42F4454E" w14:textId="77777777" w:rsidR="00CD7272" w:rsidRPr="00AF59C1" w:rsidRDefault="00CD7272" w:rsidP="00606339">
            <w:pPr>
              <w:pStyle w:val="QPPTableTextBody"/>
            </w:pPr>
            <w:r w:rsidRPr="00AF59C1">
              <w:t xml:space="preserve">Ground </w:t>
            </w:r>
            <w:r w:rsidR="0067688F">
              <w:t>storey</w:t>
            </w:r>
            <w:r w:rsidR="0067688F" w:rsidRPr="00AF59C1">
              <w:t xml:space="preserve"> </w:t>
            </w:r>
            <w:r w:rsidRPr="00AF59C1">
              <w:t>– 4.3m</w:t>
            </w:r>
          </w:p>
          <w:p w14:paraId="30138C0A" w14:textId="768FD2F2" w:rsidR="00CD7272" w:rsidRPr="00AF59C1" w:rsidRDefault="000E5552" w:rsidP="00606339">
            <w:pPr>
              <w:pStyle w:val="QPPTableTextBody"/>
            </w:pPr>
            <w:r>
              <w:t xml:space="preserve">2nd </w:t>
            </w:r>
            <w:r w:rsidR="00CD7272" w:rsidRPr="00285389">
              <w:t>storey</w:t>
            </w:r>
            <w:r w:rsidR="00CD7272" w:rsidRPr="00ED3ECF">
              <w:t xml:space="preserve"> </w:t>
            </w:r>
            <w:r w:rsidR="00CD7272" w:rsidRPr="00AF59C1">
              <w:t>of podium – 3.5m</w:t>
            </w:r>
          </w:p>
        </w:tc>
        <w:tc>
          <w:tcPr>
            <w:tcW w:w="1357" w:type="dxa"/>
            <w:shd w:val="clear" w:color="auto" w:fill="auto"/>
          </w:tcPr>
          <w:p w14:paraId="78F03924" w14:textId="3E66CDAF" w:rsidR="00CD7272" w:rsidRPr="00AF59C1" w:rsidRDefault="00CD7272" w:rsidP="00606339">
            <w:pPr>
              <w:pStyle w:val="QPPTableTextBody"/>
            </w:pPr>
            <w:r w:rsidRPr="00AF59C1">
              <w:t xml:space="preserve">2 </w:t>
            </w:r>
            <w:r w:rsidRPr="00285389">
              <w:t>storeys</w:t>
            </w:r>
          </w:p>
        </w:tc>
      </w:tr>
      <w:tr w:rsidR="00CD7272" w:rsidRPr="00AF59C1" w14:paraId="72A23F31" w14:textId="77777777" w:rsidTr="00CB5971">
        <w:tc>
          <w:tcPr>
            <w:tcW w:w="3101" w:type="dxa"/>
            <w:shd w:val="clear" w:color="auto" w:fill="auto"/>
          </w:tcPr>
          <w:p w14:paraId="7FAA2297" w14:textId="77777777" w:rsidR="00CD7272" w:rsidRDefault="00CD7272" w:rsidP="00606339">
            <w:pPr>
              <w:pStyle w:val="QPPTableTextBody"/>
            </w:pPr>
            <w:r>
              <w:t xml:space="preserve">Development of a site in the </w:t>
            </w:r>
            <w:r w:rsidRPr="00AF59C1">
              <w:t>Bay Terrace</w:t>
            </w:r>
            <w:r>
              <w:t xml:space="preserve"> sub-precinct (Wynnum</w:t>
            </w:r>
            <w:r w:rsidR="00F81F87">
              <w:t>—</w:t>
            </w:r>
            <w:r>
              <w:t>Manly neighbourhood plan/NPP-003e)</w:t>
            </w:r>
          </w:p>
        </w:tc>
        <w:tc>
          <w:tcPr>
            <w:tcW w:w="1357" w:type="dxa"/>
            <w:shd w:val="clear" w:color="auto" w:fill="auto"/>
          </w:tcPr>
          <w:p w14:paraId="3CFE08C5" w14:textId="77777777" w:rsidR="00CD7272" w:rsidRPr="00AF59C1" w:rsidRDefault="00CD7272" w:rsidP="00606339">
            <w:pPr>
              <w:pStyle w:val="QPPTableTextBody"/>
            </w:pPr>
            <w:r w:rsidRPr="00AF59C1">
              <w:t>5</w:t>
            </w:r>
          </w:p>
        </w:tc>
        <w:tc>
          <w:tcPr>
            <w:tcW w:w="1356" w:type="dxa"/>
            <w:shd w:val="clear" w:color="auto" w:fill="auto"/>
          </w:tcPr>
          <w:p w14:paraId="78A3489A" w14:textId="77777777" w:rsidR="00CD7272" w:rsidRPr="00AF59C1" w:rsidRDefault="00CD7272" w:rsidP="00606339">
            <w:pPr>
              <w:pStyle w:val="QPPTableTextBody"/>
            </w:pPr>
            <w:r w:rsidRPr="00AF59C1">
              <w:t>18</w:t>
            </w:r>
          </w:p>
        </w:tc>
        <w:tc>
          <w:tcPr>
            <w:tcW w:w="1356" w:type="dxa"/>
            <w:shd w:val="clear" w:color="auto" w:fill="auto"/>
          </w:tcPr>
          <w:p w14:paraId="2B253063" w14:textId="77777777" w:rsidR="00CD7272" w:rsidRPr="00AF59C1" w:rsidRDefault="00CD7272" w:rsidP="00606339">
            <w:pPr>
              <w:pStyle w:val="QPPTableTextBody"/>
            </w:pPr>
            <w:r w:rsidRPr="00AF59C1">
              <w:t>Residential – 2.9m</w:t>
            </w:r>
          </w:p>
          <w:p w14:paraId="4CBE03EE" w14:textId="77777777" w:rsidR="00CD7272" w:rsidRPr="00AF59C1" w:rsidRDefault="00CD7272" w:rsidP="00606339">
            <w:pPr>
              <w:pStyle w:val="QPPTableTextBody"/>
            </w:pPr>
            <w:r w:rsidRPr="00AF59C1">
              <w:t xml:space="preserve">Ground </w:t>
            </w:r>
            <w:r w:rsidR="0067688F">
              <w:t>storey</w:t>
            </w:r>
            <w:r w:rsidR="0067688F" w:rsidRPr="00AF59C1">
              <w:t xml:space="preserve"> </w:t>
            </w:r>
            <w:r w:rsidRPr="00AF59C1">
              <w:t>– 4.3m</w:t>
            </w:r>
          </w:p>
          <w:p w14:paraId="30A9A39E" w14:textId="1B983709" w:rsidR="00CD7272" w:rsidRPr="00AF59C1" w:rsidRDefault="000E5552" w:rsidP="00606339">
            <w:pPr>
              <w:pStyle w:val="QPPTableTextBody"/>
            </w:pPr>
            <w:r>
              <w:t>2nd</w:t>
            </w:r>
            <w:r w:rsidRPr="00AF59C1">
              <w:t xml:space="preserve"> </w:t>
            </w:r>
            <w:r w:rsidR="00CD7272" w:rsidRPr="00285389">
              <w:t>storey</w:t>
            </w:r>
            <w:r w:rsidR="00CD7272" w:rsidRPr="00AF59C1">
              <w:t xml:space="preserve"> of podium – 3.5m</w:t>
            </w:r>
          </w:p>
        </w:tc>
        <w:tc>
          <w:tcPr>
            <w:tcW w:w="1357" w:type="dxa"/>
            <w:shd w:val="clear" w:color="auto" w:fill="auto"/>
          </w:tcPr>
          <w:p w14:paraId="76F6BC49" w14:textId="1D152EED" w:rsidR="00CD7272" w:rsidRPr="00AF59C1" w:rsidRDefault="00CD7272" w:rsidP="00606339">
            <w:pPr>
              <w:pStyle w:val="QPPTableTextBody"/>
            </w:pPr>
            <w:r w:rsidRPr="00AF59C1">
              <w:t xml:space="preserve">2 </w:t>
            </w:r>
            <w:r w:rsidRPr="00285389">
              <w:t>storeys</w:t>
            </w:r>
          </w:p>
        </w:tc>
      </w:tr>
      <w:tr w:rsidR="00CD7272" w:rsidRPr="00AF59C1" w14:paraId="0B6EC2A7" w14:textId="77777777" w:rsidTr="00CB5971">
        <w:tc>
          <w:tcPr>
            <w:tcW w:w="3101" w:type="dxa"/>
            <w:shd w:val="clear" w:color="auto" w:fill="auto"/>
          </w:tcPr>
          <w:p w14:paraId="555F329C" w14:textId="77777777" w:rsidR="00CD7272" w:rsidRDefault="00CD7272" w:rsidP="00606339">
            <w:pPr>
              <w:pStyle w:val="QPPTableTextBody"/>
            </w:pPr>
            <w:r>
              <w:t xml:space="preserve">Development of a site in the </w:t>
            </w:r>
            <w:r w:rsidRPr="00AF59C1">
              <w:t xml:space="preserve">Wynnum </w:t>
            </w:r>
            <w:r>
              <w:t>central business district</w:t>
            </w:r>
            <w:r w:rsidRPr="00AF59C1">
              <w:t xml:space="preserve"> southern frame</w:t>
            </w:r>
            <w:r>
              <w:t xml:space="preserve"> (Wynnum</w:t>
            </w:r>
            <w:r w:rsidR="00F81F87">
              <w:t>—</w:t>
            </w:r>
            <w:r>
              <w:t>Manly neighbourhood plan/NPP-003f)</w:t>
            </w:r>
          </w:p>
        </w:tc>
        <w:tc>
          <w:tcPr>
            <w:tcW w:w="1357" w:type="dxa"/>
            <w:shd w:val="clear" w:color="auto" w:fill="auto"/>
          </w:tcPr>
          <w:p w14:paraId="40257598" w14:textId="77777777" w:rsidR="00CD7272" w:rsidRPr="00AF59C1" w:rsidRDefault="00CD7272" w:rsidP="00606339">
            <w:pPr>
              <w:pStyle w:val="QPPTableTextBody"/>
            </w:pPr>
            <w:r w:rsidRPr="00AF59C1">
              <w:t>5</w:t>
            </w:r>
          </w:p>
        </w:tc>
        <w:tc>
          <w:tcPr>
            <w:tcW w:w="1356" w:type="dxa"/>
            <w:shd w:val="clear" w:color="auto" w:fill="auto"/>
          </w:tcPr>
          <w:p w14:paraId="781D29C6" w14:textId="77777777" w:rsidR="00CD7272" w:rsidRPr="00AF59C1" w:rsidRDefault="00CD7272" w:rsidP="00606339">
            <w:pPr>
              <w:pStyle w:val="QPPTableTextBody"/>
            </w:pPr>
            <w:r w:rsidRPr="00AF59C1">
              <w:t>16</w:t>
            </w:r>
          </w:p>
        </w:tc>
        <w:tc>
          <w:tcPr>
            <w:tcW w:w="1356" w:type="dxa"/>
            <w:shd w:val="clear" w:color="auto" w:fill="auto"/>
          </w:tcPr>
          <w:p w14:paraId="11D87DCE" w14:textId="77777777" w:rsidR="00CD7272" w:rsidRPr="00AF59C1" w:rsidRDefault="00CD7272" w:rsidP="00606339">
            <w:pPr>
              <w:pStyle w:val="QPPTableTextBody"/>
            </w:pPr>
            <w:r w:rsidRPr="00AF59C1">
              <w:t>Residential – 2.9m</w:t>
            </w:r>
          </w:p>
        </w:tc>
        <w:tc>
          <w:tcPr>
            <w:tcW w:w="1357" w:type="dxa"/>
            <w:shd w:val="clear" w:color="auto" w:fill="auto"/>
          </w:tcPr>
          <w:p w14:paraId="395EF877" w14:textId="77777777" w:rsidR="00CD7272" w:rsidRPr="00AF59C1" w:rsidRDefault="0024386A" w:rsidP="00606339">
            <w:pPr>
              <w:pStyle w:val="QPPTableTextBody"/>
            </w:pPr>
            <w:r>
              <w:t>Not specified</w:t>
            </w:r>
          </w:p>
        </w:tc>
      </w:tr>
      <w:tr w:rsidR="00CD7272" w:rsidRPr="00AF59C1" w14:paraId="5C8BF06A" w14:textId="77777777" w:rsidTr="00CB5971">
        <w:trPr>
          <w:trHeight w:val="2245"/>
        </w:trPr>
        <w:tc>
          <w:tcPr>
            <w:tcW w:w="3101" w:type="dxa"/>
            <w:shd w:val="clear" w:color="auto" w:fill="auto"/>
          </w:tcPr>
          <w:p w14:paraId="332E36D8" w14:textId="77777777" w:rsidR="00CD7272" w:rsidRPr="00AF59C1" w:rsidRDefault="00CD7272" w:rsidP="00606339">
            <w:pPr>
              <w:pStyle w:val="QPPTableTextBody"/>
            </w:pPr>
            <w:r>
              <w:t xml:space="preserve">Development of a site in the </w:t>
            </w:r>
            <w:r w:rsidRPr="00AF59C1">
              <w:t>Waterloo Bay Hotel</w:t>
            </w:r>
            <w:r>
              <w:t xml:space="preserve"> sub-precinct (Wynnum</w:t>
            </w:r>
            <w:r w:rsidR="00F81F87">
              <w:t>—</w:t>
            </w:r>
            <w:r>
              <w:t>Manly neighbourhood plan/NPP-003g) w</w:t>
            </w:r>
            <w:r w:rsidRPr="00AF59C1">
              <w:t>ithin 10m of the boundary of the site to Byrneside Terrace and Bay Terrace</w:t>
            </w:r>
          </w:p>
        </w:tc>
        <w:tc>
          <w:tcPr>
            <w:tcW w:w="1357" w:type="dxa"/>
            <w:shd w:val="clear" w:color="auto" w:fill="auto"/>
          </w:tcPr>
          <w:p w14:paraId="0EFABC76" w14:textId="77777777" w:rsidR="00CD7272" w:rsidRPr="00AF59C1" w:rsidRDefault="00CD7272" w:rsidP="00606339">
            <w:pPr>
              <w:pStyle w:val="QPPTableTextBody"/>
            </w:pPr>
            <w:r w:rsidRPr="00AF59C1">
              <w:t>3</w:t>
            </w:r>
          </w:p>
        </w:tc>
        <w:tc>
          <w:tcPr>
            <w:tcW w:w="1356" w:type="dxa"/>
            <w:shd w:val="clear" w:color="auto" w:fill="auto"/>
          </w:tcPr>
          <w:p w14:paraId="441CB2FD" w14:textId="77777777" w:rsidR="00CD7272" w:rsidRPr="00AF59C1" w:rsidRDefault="00CD7272" w:rsidP="00606339">
            <w:pPr>
              <w:pStyle w:val="QPPTableTextBody"/>
            </w:pPr>
            <w:r w:rsidRPr="00AF59C1">
              <w:t>12</w:t>
            </w:r>
          </w:p>
        </w:tc>
        <w:tc>
          <w:tcPr>
            <w:tcW w:w="1356" w:type="dxa"/>
            <w:vMerge w:val="restart"/>
            <w:shd w:val="clear" w:color="auto" w:fill="auto"/>
          </w:tcPr>
          <w:p w14:paraId="1C0B6FA0" w14:textId="77777777" w:rsidR="00CD7272" w:rsidRPr="00AF59C1" w:rsidRDefault="00CD7272" w:rsidP="00606339">
            <w:pPr>
              <w:pStyle w:val="QPPTableTextBody"/>
            </w:pPr>
            <w:r w:rsidRPr="00AF59C1">
              <w:t>Residential – 2.9m</w:t>
            </w:r>
          </w:p>
          <w:p w14:paraId="7DC60D2F" w14:textId="77777777" w:rsidR="00CD7272" w:rsidRPr="00AF59C1" w:rsidRDefault="00CD7272" w:rsidP="00606339">
            <w:pPr>
              <w:pStyle w:val="QPPTableTextBody"/>
            </w:pPr>
            <w:r w:rsidRPr="00AF59C1">
              <w:t xml:space="preserve">Ground </w:t>
            </w:r>
            <w:r w:rsidR="0067688F">
              <w:t>storey</w:t>
            </w:r>
            <w:r w:rsidR="0067688F" w:rsidRPr="00AF59C1">
              <w:t xml:space="preserve"> </w:t>
            </w:r>
            <w:r w:rsidRPr="00AF59C1">
              <w:t>– 4.3m</w:t>
            </w:r>
          </w:p>
          <w:p w14:paraId="31F4CFE4" w14:textId="7144F118" w:rsidR="00CD7272" w:rsidRPr="00AF59C1" w:rsidRDefault="000E5552" w:rsidP="00606339">
            <w:pPr>
              <w:pStyle w:val="QPPTableTextBody"/>
            </w:pPr>
            <w:r>
              <w:t xml:space="preserve">2nd </w:t>
            </w:r>
            <w:r w:rsidR="00CD7272" w:rsidRPr="00285389">
              <w:t>storey</w:t>
            </w:r>
            <w:r w:rsidR="00CD7272" w:rsidRPr="00AF59C1">
              <w:t xml:space="preserve"> of podium – 3.5m</w:t>
            </w:r>
          </w:p>
        </w:tc>
        <w:tc>
          <w:tcPr>
            <w:tcW w:w="1357" w:type="dxa"/>
            <w:vMerge w:val="restart"/>
            <w:shd w:val="clear" w:color="auto" w:fill="auto"/>
          </w:tcPr>
          <w:p w14:paraId="17D83592" w14:textId="08829B2E" w:rsidR="00CD7272" w:rsidRPr="00AF59C1" w:rsidRDefault="00CD7272" w:rsidP="00606339">
            <w:pPr>
              <w:pStyle w:val="QPPTableTextBody"/>
            </w:pPr>
            <w:r w:rsidRPr="00AF59C1">
              <w:t xml:space="preserve">3 </w:t>
            </w:r>
            <w:r w:rsidRPr="00285389">
              <w:t>storeys</w:t>
            </w:r>
            <w:r w:rsidRPr="00AF59C1">
              <w:t xml:space="preserve"> to Berrima Street</w:t>
            </w:r>
          </w:p>
        </w:tc>
      </w:tr>
      <w:tr w:rsidR="00CD7272" w:rsidRPr="00AF59C1" w14:paraId="0AA39997" w14:textId="77777777" w:rsidTr="00CB5971">
        <w:tc>
          <w:tcPr>
            <w:tcW w:w="3101" w:type="dxa"/>
            <w:shd w:val="clear" w:color="auto" w:fill="auto"/>
          </w:tcPr>
          <w:p w14:paraId="7F92EC32" w14:textId="77777777" w:rsidR="00CD7272" w:rsidRPr="00AF59C1" w:rsidDel="007B2641" w:rsidRDefault="00CD7272" w:rsidP="00606339">
            <w:pPr>
              <w:pStyle w:val="QPPTableTextBody"/>
            </w:pPr>
            <w:r>
              <w:t xml:space="preserve">Development of a site in the </w:t>
            </w:r>
            <w:r w:rsidRPr="00AF59C1">
              <w:t>Waterloo Bay Hotel</w:t>
            </w:r>
            <w:r>
              <w:t xml:space="preserve"> sub-precinct (Wynnum</w:t>
            </w:r>
            <w:r w:rsidR="003F7019">
              <w:t>—</w:t>
            </w:r>
            <w:r>
              <w:t>Manly neighbourhood plan/NPP-003g), w</w:t>
            </w:r>
            <w:r w:rsidRPr="00AF59C1">
              <w:t>here adjacent to the heritage place</w:t>
            </w:r>
          </w:p>
        </w:tc>
        <w:tc>
          <w:tcPr>
            <w:tcW w:w="1357" w:type="dxa"/>
            <w:shd w:val="clear" w:color="auto" w:fill="auto"/>
          </w:tcPr>
          <w:p w14:paraId="427C2443" w14:textId="77777777" w:rsidR="00CD7272" w:rsidRPr="00AF59C1" w:rsidRDefault="00CD7272" w:rsidP="00606339">
            <w:pPr>
              <w:pStyle w:val="QPPTableTextBody"/>
            </w:pPr>
            <w:r w:rsidRPr="00AF59C1">
              <w:t>3</w:t>
            </w:r>
          </w:p>
        </w:tc>
        <w:tc>
          <w:tcPr>
            <w:tcW w:w="1356" w:type="dxa"/>
            <w:shd w:val="clear" w:color="auto" w:fill="auto"/>
          </w:tcPr>
          <w:p w14:paraId="2F87FFF9" w14:textId="77777777" w:rsidR="00CD7272" w:rsidRPr="00AF59C1" w:rsidRDefault="00CD7272" w:rsidP="00606339">
            <w:pPr>
              <w:pStyle w:val="QPPTableTextBody"/>
            </w:pPr>
            <w:r w:rsidRPr="00AF59C1">
              <w:t>12</w:t>
            </w:r>
          </w:p>
        </w:tc>
        <w:tc>
          <w:tcPr>
            <w:tcW w:w="1356" w:type="dxa"/>
            <w:vMerge/>
            <w:shd w:val="clear" w:color="auto" w:fill="auto"/>
          </w:tcPr>
          <w:p w14:paraId="0F73C0F0" w14:textId="77777777" w:rsidR="00CD7272" w:rsidRPr="00AF59C1" w:rsidRDefault="00CD7272" w:rsidP="00606339">
            <w:pPr>
              <w:pStyle w:val="QPPTableTextBody"/>
            </w:pPr>
          </w:p>
        </w:tc>
        <w:tc>
          <w:tcPr>
            <w:tcW w:w="1357" w:type="dxa"/>
            <w:vMerge/>
            <w:shd w:val="clear" w:color="auto" w:fill="auto"/>
          </w:tcPr>
          <w:p w14:paraId="66BD639E" w14:textId="77777777" w:rsidR="00CD7272" w:rsidRPr="00AF59C1" w:rsidRDefault="00CD7272" w:rsidP="00606339">
            <w:pPr>
              <w:pStyle w:val="QPPTableTextBody"/>
            </w:pPr>
          </w:p>
        </w:tc>
      </w:tr>
      <w:tr w:rsidR="00CD7272" w:rsidRPr="00AF59C1" w14:paraId="28E94E79" w14:textId="77777777" w:rsidTr="00CB5971">
        <w:tc>
          <w:tcPr>
            <w:tcW w:w="3101" w:type="dxa"/>
            <w:shd w:val="clear" w:color="auto" w:fill="auto"/>
          </w:tcPr>
          <w:p w14:paraId="4147ECA1" w14:textId="77777777" w:rsidR="00CD7272" w:rsidRPr="00AF59C1" w:rsidRDefault="00CD7272" w:rsidP="00606339">
            <w:pPr>
              <w:pStyle w:val="QPPTableTextBody"/>
            </w:pPr>
            <w:r>
              <w:t xml:space="preserve">Development of a site in the </w:t>
            </w:r>
            <w:r w:rsidRPr="00AF59C1">
              <w:t>Waterloo Bay Hotel</w:t>
            </w:r>
            <w:r>
              <w:t xml:space="preserve"> sub-precinct (Wynnum</w:t>
            </w:r>
            <w:r w:rsidR="003F7019">
              <w:t>—</w:t>
            </w:r>
            <w:r>
              <w:t>Manly neighbourhood plan/NPP-003g) in a</w:t>
            </w:r>
            <w:r w:rsidRPr="00AF59C1">
              <w:t>ll other areas</w:t>
            </w:r>
          </w:p>
        </w:tc>
        <w:tc>
          <w:tcPr>
            <w:tcW w:w="1357" w:type="dxa"/>
            <w:shd w:val="clear" w:color="auto" w:fill="auto"/>
          </w:tcPr>
          <w:p w14:paraId="7F4DADDB" w14:textId="77777777" w:rsidR="00CD7272" w:rsidRPr="00AF59C1" w:rsidRDefault="00CD7272" w:rsidP="00606339">
            <w:pPr>
              <w:pStyle w:val="QPPTableTextBody"/>
            </w:pPr>
            <w:r w:rsidRPr="00AF59C1">
              <w:t>6</w:t>
            </w:r>
          </w:p>
        </w:tc>
        <w:tc>
          <w:tcPr>
            <w:tcW w:w="1356" w:type="dxa"/>
            <w:shd w:val="clear" w:color="auto" w:fill="auto"/>
          </w:tcPr>
          <w:p w14:paraId="6213B4CD" w14:textId="77777777" w:rsidR="00CD7272" w:rsidRPr="00AF59C1" w:rsidRDefault="00CD7272" w:rsidP="00606339">
            <w:pPr>
              <w:pStyle w:val="QPPTableTextBody"/>
            </w:pPr>
            <w:r w:rsidRPr="00AF59C1">
              <w:t>21</w:t>
            </w:r>
          </w:p>
        </w:tc>
        <w:tc>
          <w:tcPr>
            <w:tcW w:w="1356" w:type="dxa"/>
            <w:vMerge/>
            <w:shd w:val="clear" w:color="auto" w:fill="auto"/>
          </w:tcPr>
          <w:p w14:paraId="290BFB42" w14:textId="77777777" w:rsidR="00CD7272" w:rsidRPr="00AF59C1" w:rsidRDefault="00CD7272" w:rsidP="00606339">
            <w:pPr>
              <w:pStyle w:val="QPPTableTextBody"/>
            </w:pPr>
          </w:p>
        </w:tc>
        <w:tc>
          <w:tcPr>
            <w:tcW w:w="1357" w:type="dxa"/>
            <w:vMerge/>
            <w:shd w:val="clear" w:color="auto" w:fill="auto"/>
          </w:tcPr>
          <w:p w14:paraId="4BB2E433" w14:textId="77777777" w:rsidR="00CD7272" w:rsidRPr="00AF59C1" w:rsidRDefault="00CD7272" w:rsidP="00606339">
            <w:pPr>
              <w:pStyle w:val="QPPTableTextBody"/>
            </w:pPr>
          </w:p>
        </w:tc>
      </w:tr>
      <w:tr w:rsidR="007B2641" w:rsidRPr="00AF59C1" w14:paraId="1AAA1C5E" w14:textId="77777777" w:rsidTr="00CB5971">
        <w:tc>
          <w:tcPr>
            <w:tcW w:w="8527" w:type="dxa"/>
            <w:gridSpan w:val="5"/>
            <w:shd w:val="clear" w:color="auto" w:fill="auto"/>
          </w:tcPr>
          <w:p w14:paraId="1974388C" w14:textId="77777777" w:rsidR="007B2641" w:rsidRPr="00E77ECC" w:rsidRDefault="007B2641" w:rsidP="00606339">
            <w:pPr>
              <w:pStyle w:val="QPPTableTextBold"/>
            </w:pPr>
            <w:r>
              <w:t xml:space="preserve">If in the </w:t>
            </w:r>
            <w:r w:rsidRPr="00AF59C1">
              <w:t xml:space="preserve">Manly harbour village precinct (Wynnum—Manly </w:t>
            </w:r>
            <w:r>
              <w:t>neighbourhood plan</w:t>
            </w:r>
            <w:r w:rsidRPr="00AF59C1">
              <w:t>/NPP-004)</w:t>
            </w:r>
          </w:p>
        </w:tc>
      </w:tr>
      <w:tr w:rsidR="00CD7272" w:rsidRPr="00AF59C1" w14:paraId="1816340F" w14:textId="77777777" w:rsidTr="00CB5971">
        <w:tc>
          <w:tcPr>
            <w:tcW w:w="3101" w:type="dxa"/>
            <w:shd w:val="clear" w:color="auto" w:fill="auto"/>
          </w:tcPr>
          <w:p w14:paraId="0B0EFCE5" w14:textId="77777777" w:rsidR="00CD7272" w:rsidRPr="00AF59C1" w:rsidRDefault="00CD7272" w:rsidP="00606339">
            <w:pPr>
              <w:pStyle w:val="QPPTableTextBody"/>
            </w:pPr>
            <w:r>
              <w:t>A</w:t>
            </w:r>
            <w:r w:rsidR="00072410">
              <w:t>ny development in this precinct</w:t>
            </w:r>
          </w:p>
        </w:tc>
        <w:tc>
          <w:tcPr>
            <w:tcW w:w="1357" w:type="dxa"/>
            <w:shd w:val="clear" w:color="auto" w:fill="auto"/>
          </w:tcPr>
          <w:p w14:paraId="5908A040" w14:textId="77777777" w:rsidR="00CD7272" w:rsidRPr="00AF59C1" w:rsidRDefault="0024386A" w:rsidP="00606339">
            <w:pPr>
              <w:pStyle w:val="QPPTableTextBody"/>
            </w:pPr>
            <w:r>
              <w:t>Not specified</w:t>
            </w:r>
          </w:p>
        </w:tc>
        <w:tc>
          <w:tcPr>
            <w:tcW w:w="1356" w:type="dxa"/>
            <w:shd w:val="clear" w:color="auto" w:fill="auto"/>
          </w:tcPr>
          <w:p w14:paraId="3AF8A6E5" w14:textId="77777777" w:rsidR="00CD7272" w:rsidRPr="00AF59C1" w:rsidRDefault="00CD7272" w:rsidP="00606339">
            <w:pPr>
              <w:pStyle w:val="QPPTableTextBody"/>
            </w:pPr>
            <w:r w:rsidRPr="00AF59C1">
              <w:t>10.5</w:t>
            </w:r>
          </w:p>
        </w:tc>
        <w:tc>
          <w:tcPr>
            <w:tcW w:w="1356" w:type="dxa"/>
            <w:shd w:val="clear" w:color="auto" w:fill="auto"/>
          </w:tcPr>
          <w:p w14:paraId="70276B64" w14:textId="77777777" w:rsidR="00CD7272" w:rsidRDefault="0024386A" w:rsidP="00606339">
            <w:pPr>
              <w:pStyle w:val="QPPTableTextBody"/>
            </w:pPr>
            <w:r>
              <w:t>Not specified</w:t>
            </w:r>
          </w:p>
        </w:tc>
        <w:tc>
          <w:tcPr>
            <w:tcW w:w="1357" w:type="dxa"/>
            <w:shd w:val="clear" w:color="auto" w:fill="auto"/>
          </w:tcPr>
          <w:p w14:paraId="334FD11E" w14:textId="77777777" w:rsidR="00CD7272" w:rsidRDefault="0024386A" w:rsidP="00606339">
            <w:pPr>
              <w:pStyle w:val="QPPTableTextBody"/>
            </w:pPr>
            <w:r>
              <w:t>Not specified</w:t>
            </w:r>
          </w:p>
        </w:tc>
      </w:tr>
      <w:tr w:rsidR="00CD7272" w:rsidRPr="00AF59C1" w14:paraId="40E73912" w14:textId="77777777" w:rsidTr="00CB5971">
        <w:tc>
          <w:tcPr>
            <w:tcW w:w="8527" w:type="dxa"/>
            <w:gridSpan w:val="5"/>
            <w:shd w:val="clear" w:color="auto" w:fill="auto"/>
          </w:tcPr>
          <w:p w14:paraId="26D7D3DB" w14:textId="77777777" w:rsidR="00CD7272" w:rsidRPr="00E77ECC" w:rsidRDefault="00CD7272" w:rsidP="00606339">
            <w:pPr>
              <w:pStyle w:val="QPPTableTextBold"/>
            </w:pPr>
            <w:r>
              <w:t xml:space="preserve">If in the </w:t>
            </w:r>
            <w:r w:rsidRPr="00AF59C1">
              <w:t xml:space="preserve">Wynnum Road precinct (Wynnum—Manly </w:t>
            </w:r>
            <w:r>
              <w:t>neighbourhood plan</w:t>
            </w:r>
            <w:r w:rsidRPr="00AF59C1">
              <w:t>/NP-006)</w:t>
            </w:r>
          </w:p>
        </w:tc>
      </w:tr>
      <w:tr w:rsidR="00CD7272" w:rsidRPr="00AF59C1" w14:paraId="6150F34F" w14:textId="77777777" w:rsidTr="00CB5971">
        <w:tc>
          <w:tcPr>
            <w:tcW w:w="3101" w:type="dxa"/>
            <w:shd w:val="clear" w:color="auto" w:fill="auto"/>
          </w:tcPr>
          <w:p w14:paraId="01855071" w14:textId="77777777" w:rsidR="00CD7272" w:rsidRPr="00AF59C1" w:rsidRDefault="00CD7272" w:rsidP="00606339">
            <w:pPr>
              <w:pStyle w:val="QPPTableTextBody"/>
            </w:pPr>
            <w:r>
              <w:t>Development of a site w</w:t>
            </w:r>
            <w:r w:rsidRPr="00AF59C1">
              <w:t>ithin 25m of the northern and eastern boundaries of the precinct</w:t>
            </w:r>
          </w:p>
        </w:tc>
        <w:tc>
          <w:tcPr>
            <w:tcW w:w="1357" w:type="dxa"/>
            <w:shd w:val="clear" w:color="auto" w:fill="auto"/>
          </w:tcPr>
          <w:p w14:paraId="726BBDEA" w14:textId="77777777" w:rsidR="00CD7272" w:rsidRPr="00AF59C1" w:rsidRDefault="00CD7272" w:rsidP="00606339">
            <w:pPr>
              <w:pStyle w:val="QPPTableTextBody"/>
            </w:pPr>
            <w:r w:rsidRPr="00AF59C1">
              <w:t>2</w:t>
            </w:r>
          </w:p>
        </w:tc>
        <w:tc>
          <w:tcPr>
            <w:tcW w:w="1356" w:type="dxa"/>
            <w:shd w:val="clear" w:color="auto" w:fill="auto"/>
          </w:tcPr>
          <w:p w14:paraId="2A61A30F" w14:textId="77777777" w:rsidR="00CD7272" w:rsidRPr="007C6DB8" w:rsidRDefault="0024386A" w:rsidP="00606339">
            <w:pPr>
              <w:pStyle w:val="QPPTableTextBody"/>
            </w:pPr>
            <w:r>
              <w:t>Not specified</w:t>
            </w:r>
          </w:p>
        </w:tc>
        <w:tc>
          <w:tcPr>
            <w:tcW w:w="1356" w:type="dxa"/>
            <w:shd w:val="clear" w:color="auto" w:fill="auto"/>
          </w:tcPr>
          <w:p w14:paraId="7EB94EC9" w14:textId="77777777" w:rsidR="00CD7272" w:rsidRPr="00E77ECC" w:rsidRDefault="0024386A" w:rsidP="00606339">
            <w:pPr>
              <w:pStyle w:val="QPPTableTextBody"/>
            </w:pPr>
            <w:r>
              <w:t>Not specified</w:t>
            </w:r>
          </w:p>
        </w:tc>
        <w:tc>
          <w:tcPr>
            <w:tcW w:w="1357" w:type="dxa"/>
            <w:shd w:val="clear" w:color="auto" w:fill="auto"/>
          </w:tcPr>
          <w:p w14:paraId="26107B25" w14:textId="77777777" w:rsidR="00CD7272" w:rsidRPr="00E77ECC" w:rsidRDefault="0024386A" w:rsidP="00606339">
            <w:pPr>
              <w:pStyle w:val="QPPTableTextBody"/>
            </w:pPr>
            <w:r>
              <w:t>Not specified</w:t>
            </w:r>
          </w:p>
        </w:tc>
      </w:tr>
      <w:tr w:rsidR="00CD7272" w:rsidRPr="00AF59C1" w14:paraId="6E429AFB" w14:textId="77777777" w:rsidTr="00CB5971">
        <w:tc>
          <w:tcPr>
            <w:tcW w:w="3101" w:type="dxa"/>
            <w:shd w:val="clear" w:color="auto" w:fill="auto"/>
          </w:tcPr>
          <w:p w14:paraId="799318BA" w14:textId="77777777" w:rsidR="00CD7272" w:rsidRPr="00AF59C1" w:rsidRDefault="00CD7272" w:rsidP="00606339">
            <w:pPr>
              <w:pStyle w:val="QPPTableTextBody"/>
            </w:pPr>
            <w:r>
              <w:t>Development of a site in a</w:t>
            </w:r>
            <w:r w:rsidR="00072410">
              <w:t>ll other areas of this precinct</w:t>
            </w:r>
          </w:p>
        </w:tc>
        <w:tc>
          <w:tcPr>
            <w:tcW w:w="1357" w:type="dxa"/>
            <w:shd w:val="clear" w:color="auto" w:fill="auto"/>
          </w:tcPr>
          <w:p w14:paraId="1B28A184" w14:textId="77777777" w:rsidR="00CD7272" w:rsidRPr="00AF59C1" w:rsidRDefault="00CD7272" w:rsidP="00606339">
            <w:pPr>
              <w:pStyle w:val="QPPTableTextBody"/>
            </w:pPr>
            <w:r w:rsidRPr="00AF59C1">
              <w:t>5</w:t>
            </w:r>
          </w:p>
        </w:tc>
        <w:tc>
          <w:tcPr>
            <w:tcW w:w="1356" w:type="dxa"/>
            <w:shd w:val="clear" w:color="auto" w:fill="auto"/>
          </w:tcPr>
          <w:p w14:paraId="00C907DE" w14:textId="77777777" w:rsidR="00CD7272" w:rsidRDefault="0024386A" w:rsidP="00606339">
            <w:pPr>
              <w:pStyle w:val="QPPTableTextBody"/>
            </w:pPr>
            <w:r>
              <w:t>Not specified</w:t>
            </w:r>
          </w:p>
        </w:tc>
        <w:tc>
          <w:tcPr>
            <w:tcW w:w="1356" w:type="dxa"/>
            <w:shd w:val="clear" w:color="auto" w:fill="auto"/>
          </w:tcPr>
          <w:p w14:paraId="3B3F8AFE" w14:textId="77777777" w:rsidR="00CD7272" w:rsidRDefault="0024386A" w:rsidP="00606339">
            <w:pPr>
              <w:pStyle w:val="QPPTableTextBody"/>
            </w:pPr>
            <w:r>
              <w:t>Not specified</w:t>
            </w:r>
          </w:p>
        </w:tc>
        <w:tc>
          <w:tcPr>
            <w:tcW w:w="1357" w:type="dxa"/>
            <w:shd w:val="clear" w:color="auto" w:fill="auto"/>
          </w:tcPr>
          <w:p w14:paraId="0FC406B9" w14:textId="77777777" w:rsidR="00CD7272" w:rsidRDefault="0024386A" w:rsidP="00606339">
            <w:pPr>
              <w:pStyle w:val="QPPTableTextBody"/>
            </w:pPr>
            <w:r>
              <w:t>Not specified</w:t>
            </w:r>
          </w:p>
        </w:tc>
      </w:tr>
    </w:tbl>
    <w:p w14:paraId="0C407CBB" w14:textId="3996970F" w:rsidR="00AE6E6E" w:rsidRPr="00AF59C1" w:rsidRDefault="007A5A58" w:rsidP="00AE6E6E">
      <w:pPr>
        <w:pStyle w:val="QPPEditorsNoteStyle1"/>
      </w:pPr>
      <w:r w:rsidRPr="00AF59C1">
        <w:t>Note</w:t>
      </w:r>
      <w:r>
        <w:t>—</w:t>
      </w:r>
      <w:r w:rsidR="00AE6E6E" w:rsidRPr="00AF59C1">
        <w:t xml:space="preserve">Maximum number of </w:t>
      </w:r>
      <w:r w:rsidR="003D539C" w:rsidRPr="00285389">
        <w:t>storeys</w:t>
      </w:r>
      <w:r w:rsidR="00AE6E6E" w:rsidRPr="00AF59C1">
        <w:t xml:space="preserve"> is from </w:t>
      </w:r>
      <w:r w:rsidR="00441E3A" w:rsidRPr="00285389">
        <w:t>ground level</w:t>
      </w:r>
      <w:r w:rsidR="00AE6E6E" w:rsidRPr="00AF59C1">
        <w:t>.</w:t>
      </w:r>
    </w:p>
    <w:p w14:paraId="20FDDAFE" w14:textId="3AEA8D97" w:rsidR="00AE6E6E" w:rsidRPr="00AF59C1" w:rsidRDefault="007A5A58" w:rsidP="00AE6E6E">
      <w:pPr>
        <w:pStyle w:val="QPPEditorsNoteStyle1"/>
      </w:pPr>
      <w:r w:rsidRPr="00AF59C1">
        <w:t>Note</w:t>
      </w:r>
      <w:r>
        <w:t>—</w:t>
      </w:r>
      <w:r w:rsidR="00AE6E6E" w:rsidRPr="00AF59C1">
        <w:t xml:space="preserve">Development </w:t>
      </w:r>
      <w:r w:rsidR="005F743D" w:rsidRPr="00AF59C1">
        <w:t>with</w:t>
      </w:r>
      <w:r w:rsidR="00AE6E6E" w:rsidRPr="00AF59C1">
        <w:t>in the Waterloo Bay Hotel sub-precinct</w:t>
      </w:r>
      <w:r w:rsidR="006F29B3">
        <w:t xml:space="preserve"> (Wynnum</w:t>
      </w:r>
      <w:r w:rsidR="003F7019">
        <w:t>—</w:t>
      </w:r>
      <w:r w:rsidR="006F29B3">
        <w:t>Manly neighbourhood plan/NPP-003g)</w:t>
      </w:r>
      <w:r w:rsidR="00AE6E6E" w:rsidRPr="00AF59C1">
        <w:t xml:space="preserve"> is in accordance with</w:t>
      </w:r>
      <w:r w:rsidR="00715549" w:rsidRPr="00072410">
        <w:t xml:space="preserve"> </w:t>
      </w:r>
      <w:r w:rsidR="00715549" w:rsidRPr="00285389">
        <w:t>Figure a</w:t>
      </w:r>
      <w:r w:rsidR="00AE6E6E" w:rsidRPr="00AF59C1">
        <w:t>.</w:t>
      </w:r>
    </w:p>
    <w:p w14:paraId="45C6F992" w14:textId="25675E43" w:rsidR="00AE6E6E" w:rsidRPr="00AF59C1" w:rsidRDefault="007A5A58" w:rsidP="00AE6E6E">
      <w:pPr>
        <w:pStyle w:val="QPPEditorsNoteStyle1"/>
      </w:pPr>
      <w:r w:rsidRPr="00AF59C1">
        <w:t>Note</w:t>
      </w:r>
      <w:r>
        <w:t>—</w:t>
      </w:r>
      <w:r w:rsidR="00AE6E6E" w:rsidRPr="00AF59C1">
        <w:t xml:space="preserve">Development within the Wynnum Road </w:t>
      </w:r>
      <w:r w:rsidR="006F29B3" w:rsidRPr="00AF59C1">
        <w:t>precinct</w:t>
      </w:r>
      <w:r w:rsidR="006F29B3">
        <w:t xml:space="preserve"> (Wynnum</w:t>
      </w:r>
      <w:r w:rsidR="003F7019">
        <w:t>—</w:t>
      </w:r>
      <w:r w:rsidR="006F29B3">
        <w:t>Manly neighbourhood plan/NPP-006)</w:t>
      </w:r>
      <w:r w:rsidR="00AE6E6E" w:rsidRPr="00AF59C1">
        <w:t xml:space="preserve"> has a maximum of </w:t>
      </w:r>
      <w:r w:rsidR="000E5552">
        <w:t>2</w:t>
      </w:r>
      <w:r w:rsidR="00AE6E6E" w:rsidRPr="00AF59C1">
        <w:t xml:space="preserve"> </w:t>
      </w:r>
      <w:r w:rsidR="003D539C" w:rsidRPr="00285389">
        <w:t>storeys</w:t>
      </w:r>
      <w:r w:rsidR="00AE6E6E" w:rsidRPr="00AF59C1">
        <w:t xml:space="preserve"> in accordance with</w:t>
      </w:r>
      <w:r w:rsidR="00715549" w:rsidRPr="00072410">
        <w:t xml:space="preserve"> </w:t>
      </w:r>
      <w:r w:rsidR="00715549" w:rsidRPr="00285389">
        <w:t>Figure b</w:t>
      </w:r>
      <w:r w:rsidR="006B6EB1">
        <w:t>.</w:t>
      </w:r>
    </w:p>
    <w:p w14:paraId="7D6131D3" w14:textId="279AA618" w:rsidR="005F743D" w:rsidRPr="00AF59C1" w:rsidRDefault="007A5A58" w:rsidP="005F743D">
      <w:pPr>
        <w:pStyle w:val="QPPEditorsNoteStyle1"/>
      </w:pPr>
      <w:r w:rsidRPr="00AF59C1">
        <w:t>Note</w:t>
      </w:r>
      <w:r>
        <w:t>—</w:t>
      </w:r>
      <w:r w:rsidR="005F743D" w:rsidRPr="00AF59C1">
        <w:t>Development within the Waterloo Bay Hotel sub-precinct</w:t>
      </w:r>
      <w:r w:rsidR="004356A6">
        <w:t xml:space="preserve"> (Wynnum</w:t>
      </w:r>
      <w:r w:rsidR="003F7019">
        <w:t>—</w:t>
      </w:r>
      <w:r w:rsidR="004356A6">
        <w:t>Manly neighbourhood plan/NPP-003g)</w:t>
      </w:r>
      <w:r w:rsidR="005F743D" w:rsidRPr="00AF59C1">
        <w:t xml:space="preserve">, located adjacent to the heritage place requires a minimum 5m </w:t>
      </w:r>
      <w:r w:rsidR="00441E3A" w:rsidRPr="00285389">
        <w:t>setback</w:t>
      </w:r>
      <w:r w:rsidR="005F743D" w:rsidRPr="00AF59C1">
        <w:t xml:space="preserve"> to the heritage place.</w:t>
      </w:r>
    </w:p>
    <w:p w14:paraId="14C1590D" w14:textId="58A2B044" w:rsidR="008102F3" w:rsidRDefault="008102F3" w:rsidP="00D12499">
      <w:pPr>
        <w:pStyle w:val="QPPBodytext"/>
      </w:pPr>
    </w:p>
    <w:p w14:paraId="0EAE1845" w14:textId="15B74335" w:rsidR="008102F3" w:rsidRDefault="008102F3" w:rsidP="00D12499">
      <w:pPr>
        <w:pStyle w:val="QPPBodytext"/>
      </w:pPr>
    </w:p>
    <w:p w14:paraId="47E5CBFC" w14:textId="7C6A2901" w:rsidR="00686E00" w:rsidRPr="00AF59C1" w:rsidRDefault="001E0974" w:rsidP="00D12499">
      <w:pPr>
        <w:pStyle w:val="QPPBodytext"/>
      </w:pPr>
      <w:bookmarkStart w:id="3" w:name="Figurea"/>
      <w:r>
        <w:rPr>
          <w:noProof/>
        </w:rPr>
        <w:drawing>
          <wp:inline distT="0" distB="0" distL="0" distR="0" wp14:anchorId="2109241F" wp14:editId="2323657E">
            <wp:extent cx="5273675" cy="8047355"/>
            <wp:effectExtent l="0" t="0" r="3175" b="0"/>
            <wp:docPr id="8" name="Picture 8" descr="Figure a—Indicative structure plan for Waterloo Bay Hotel sub-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047355"/>
                    </a:xfrm>
                    <a:prstGeom prst="rect">
                      <a:avLst/>
                    </a:prstGeom>
                    <a:noFill/>
                  </pic:spPr>
                </pic:pic>
              </a:graphicData>
            </a:graphic>
          </wp:inline>
        </w:drawing>
      </w:r>
      <w:bookmarkEnd w:id="3"/>
      <w:r w:rsidR="00686E00">
        <w:t xml:space="preserve">View the high resolution of </w:t>
      </w:r>
      <w:r w:rsidR="00686E00" w:rsidRPr="00285389">
        <w:t xml:space="preserve">Figure </w:t>
      </w:r>
      <w:r w:rsidRPr="00285389">
        <w:t>a</w:t>
      </w:r>
      <w:r w:rsidR="00686E00" w:rsidRPr="00285389">
        <w:t>–Indicative structure plan for Waterloo Bay Hotel sub-precinct</w:t>
      </w:r>
      <w:r w:rsidR="00686E00">
        <w:t xml:space="preserve"> (PDF file size is 1</w:t>
      </w:r>
      <w:r w:rsidR="00CB5971">
        <w:t>75</w:t>
      </w:r>
      <w:r w:rsidR="00686E00">
        <w:t>Kb)</w:t>
      </w:r>
    </w:p>
    <w:p w14:paraId="55CF4FDF" w14:textId="7CC4638D" w:rsidR="009F6E2E" w:rsidRDefault="009F6E2E" w:rsidP="00D12499">
      <w:pPr>
        <w:pStyle w:val="QPPBodytext"/>
      </w:pPr>
    </w:p>
    <w:p w14:paraId="0D38093D" w14:textId="05893554" w:rsidR="00686E00" w:rsidRDefault="001E0974" w:rsidP="00D12499">
      <w:pPr>
        <w:pStyle w:val="QPPBodytext"/>
      </w:pPr>
      <w:bookmarkStart w:id="4" w:name="Figureb"/>
      <w:r w:rsidRPr="001E0974">
        <w:rPr>
          <w:noProof/>
        </w:rPr>
        <w:drawing>
          <wp:inline distT="0" distB="0" distL="0" distR="0" wp14:anchorId="04D30C88" wp14:editId="3829D5F6">
            <wp:extent cx="5274310" cy="8049260"/>
            <wp:effectExtent l="0" t="0" r="2540" b="8890"/>
            <wp:docPr id="3" name="Picture 3" descr="Figure b—Indicative structure plan for the Wynnum Road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Wynnum_Man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8049260"/>
                    </a:xfrm>
                    <a:prstGeom prst="rect">
                      <a:avLst/>
                    </a:prstGeom>
                  </pic:spPr>
                </pic:pic>
              </a:graphicData>
            </a:graphic>
          </wp:inline>
        </w:drawing>
      </w:r>
      <w:bookmarkEnd w:id="4"/>
      <w:r w:rsidR="00686E00">
        <w:t xml:space="preserve">View the high resolution of </w:t>
      </w:r>
      <w:r w:rsidR="00686E00" w:rsidRPr="00285389">
        <w:t xml:space="preserve">Figure </w:t>
      </w:r>
      <w:r w:rsidRPr="00285389">
        <w:t>b</w:t>
      </w:r>
      <w:r w:rsidR="00686E00" w:rsidRPr="00285389">
        <w:t>–</w:t>
      </w:r>
      <w:r w:rsidR="00B455AD" w:rsidRPr="00285389">
        <w:t xml:space="preserve"> Indicative structure plan for the Wynnum Road precinct</w:t>
      </w:r>
      <w:r w:rsidR="00686E00">
        <w:t xml:space="preserve"> (PDF file size is </w:t>
      </w:r>
      <w:r w:rsidR="00B455AD">
        <w:t>8</w:t>
      </w:r>
      <w:r w:rsidR="00CB5971">
        <w:t>7</w:t>
      </w:r>
      <w:r w:rsidR="00686E00">
        <w:t>Kb)</w:t>
      </w:r>
    </w:p>
    <w:p w14:paraId="0AF935F4" w14:textId="63EEA5A0" w:rsidR="000D51B2" w:rsidRPr="00AF59C1" w:rsidRDefault="000D51B2" w:rsidP="00D12499">
      <w:pPr>
        <w:pStyle w:val="QPPBodytext"/>
      </w:pPr>
      <w:bookmarkStart w:id="5" w:name="Figurec"/>
      <w:r>
        <w:rPr>
          <w:noProof/>
        </w:rPr>
        <w:drawing>
          <wp:inline distT="0" distB="0" distL="0" distR="0" wp14:anchorId="3255FD5B" wp14:editId="103C9368">
            <wp:extent cx="5273675" cy="8047355"/>
            <wp:effectExtent l="0" t="0" r="3175" b="0"/>
            <wp:docPr id="2" name="Picture 2" descr="Figure c—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8047355"/>
                    </a:xfrm>
                    <a:prstGeom prst="rect">
                      <a:avLst/>
                    </a:prstGeom>
                    <a:noFill/>
                  </pic:spPr>
                </pic:pic>
              </a:graphicData>
            </a:graphic>
          </wp:inline>
        </w:drawing>
      </w:r>
      <w:bookmarkEnd w:id="5"/>
      <w:r>
        <w:t xml:space="preserve">View the high resolution of </w:t>
      </w:r>
      <w:r w:rsidRPr="00285389">
        <w:t>Figure c– Public domain</w:t>
      </w:r>
      <w:r>
        <w:t xml:space="preserve"> (PDF file size is </w:t>
      </w:r>
      <w:r w:rsidR="00CB5971">
        <w:t>9</w:t>
      </w:r>
      <w:r>
        <w:t>0Kb)</w:t>
      </w:r>
    </w:p>
    <w:sectPr w:rsidR="000D51B2" w:rsidRPr="00AF59C1">
      <w:headerReference w:type="even" r:id="rId11"/>
      <w:footerReference w:type="default" r:id="rId12"/>
      <w:head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2E58" w14:textId="77777777" w:rsidR="0086373C" w:rsidRDefault="0086373C">
      <w:r>
        <w:separator/>
      </w:r>
    </w:p>
  </w:endnote>
  <w:endnote w:type="continuationSeparator" w:id="0">
    <w:p w14:paraId="6A3337B0" w14:textId="77777777" w:rsidR="0086373C" w:rsidRDefault="0086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1980" w14:textId="148F9509" w:rsidR="0086373C" w:rsidRPr="00FB7596" w:rsidRDefault="0086373C" w:rsidP="00FB7596">
    <w:pPr>
      <w:pStyle w:val="QPPFooter"/>
    </w:pPr>
    <w:r w:rsidRPr="002203C7">
      <w:t>Part 7 – Neighbourhood plans (Wynnum—Manly)</w:t>
    </w:r>
    <w:r>
      <w:ptab w:relativeTo="margin" w:alignment="center" w:leader="none"/>
    </w:r>
    <w:r>
      <w:ptab w:relativeTo="margin" w:alignment="right" w:leader="none"/>
    </w:r>
    <w:r w:rsidRPr="002203C7">
      <w:t xml:space="preserve">Effective </w:t>
    </w:r>
    <w:r>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1BF6" w14:textId="77777777" w:rsidR="0086373C" w:rsidRDefault="0086373C">
      <w:r>
        <w:separator/>
      </w:r>
    </w:p>
  </w:footnote>
  <w:footnote w:type="continuationSeparator" w:id="0">
    <w:p w14:paraId="1A2AE814" w14:textId="77777777" w:rsidR="0086373C" w:rsidRDefault="00863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F1B9" w14:textId="77777777" w:rsidR="0086373C" w:rsidRDefault="00285389">
    <w:pPr>
      <w:pStyle w:val="Header"/>
    </w:pPr>
    <w:r>
      <w:rPr>
        <w:noProof/>
        <w:lang w:eastAsia="en-US"/>
      </w:rPr>
      <w:pict w14:anchorId="2591B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301" o:spid="_x0000_s23554"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B154" w14:textId="77777777" w:rsidR="0086373C" w:rsidRDefault="00285389">
    <w:pPr>
      <w:pStyle w:val="Header"/>
    </w:pPr>
    <w:r>
      <w:rPr>
        <w:noProof/>
        <w:lang w:eastAsia="en-US"/>
      </w:rPr>
      <w:pict w14:anchorId="62208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300" o:spid="_x0000_s23553"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8"/>
  </w:num>
  <w:num w:numId="7">
    <w:abstractNumId w:val="15"/>
  </w:num>
  <w:num w:numId="8">
    <w:abstractNumId w:val="32"/>
  </w:num>
  <w:num w:numId="9">
    <w:abstractNumId w:val="22"/>
  </w:num>
  <w:num w:numId="10">
    <w:abstractNumId w:val="25"/>
  </w:num>
  <w:num w:numId="11">
    <w:abstractNumId w:val="12"/>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16"/>
    <w:lvlOverride w:ilvl="0">
      <w:startOverride w:val="1"/>
    </w:lvlOverride>
  </w:num>
  <w:num w:numId="19">
    <w:abstractNumId w:val="10"/>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9"/>
  </w:num>
  <w:num w:numId="29">
    <w:abstractNumId w:val="11"/>
  </w:num>
  <w:num w:numId="30">
    <w:abstractNumId w:val="3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lvlOverride w:ilvl="0">
      <w:startOverride w:val="1"/>
    </w:lvlOverride>
  </w:num>
  <w:num w:numId="42">
    <w:abstractNumId w:val="22"/>
    <w:lvlOverride w:ilvl="0">
      <w:startOverride w:val="1"/>
    </w:lvlOverride>
  </w:num>
  <w:num w:numId="43">
    <w:abstractNumId w:val="35"/>
  </w:num>
  <w:num w:numId="44">
    <w:abstractNumId w:val="20"/>
  </w:num>
  <w:num w:numId="45">
    <w:abstractNumId w:val="17"/>
  </w:num>
  <w:num w:numId="46">
    <w:abstractNumId w:val="34"/>
  </w:num>
  <w:num w:numId="47">
    <w:abstractNumId w:val="14"/>
  </w:num>
  <w:num w:numId="48">
    <w:abstractNumId w:val="36"/>
  </w:num>
  <w:num w:numId="49">
    <w:abstractNumId w:val="13"/>
  </w:num>
  <w:num w:numId="50">
    <w:abstractNumId w:val="26"/>
  </w:num>
  <w:num w:numId="51">
    <w:abstractNumId w:val="21"/>
  </w:num>
  <w:num w:numId="52">
    <w:abstractNumId w:val="23"/>
  </w:num>
  <w:num w:numId="53">
    <w:abstractNumId w:val="27"/>
  </w:num>
  <w:num w:numId="54">
    <w:abstractNumId w:val="27"/>
    <w:lvlOverride w:ilvl="0">
      <w:startOverride w:val="1"/>
    </w:lvlOverride>
  </w:num>
  <w:num w:numId="55">
    <w:abstractNumId w:val="31"/>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GPgPpeuKPeO0YaxpOK4sUnbJhZ4czOOtqUSdi4WiuJsKEHPR4pebmciFfW55ntz+mpmwNELAkVORZmlmqiwRTg==" w:salt="kt0DXMIZwguQHsBIqNuM7w=="/>
  <w:styleLockTheme/>
  <w:styleLockQFSet/>
  <w:defaultTabStop w:val="720"/>
  <w:characterSpacingControl w:val="doNotCompress"/>
  <w:hdrShapeDefaults>
    <o:shapedefaults v:ext="edit" spidmax="2355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973"/>
    <w:rsid w:val="00027566"/>
    <w:rsid w:val="000339C1"/>
    <w:rsid w:val="00034BB3"/>
    <w:rsid w:val="00035430"/>
    <w:rsid w:val="00045DA8"/>
    <w:rsid w:val="00063183"/>
    <w:rsid w:val="00072410"/>
    <w:rsid w:val="00081D43"/>
    <w:rsid w:val="00095C89"/>
    <w:rsid w:val="000A246E"/>
    <w:rsid w:val="000A49AD"/>
    <w:rsid w:val="000B1F0E"/>
    <w:rsid w:val="000B4CE5"/>
    <w:rsid w:val="000D51B2"/>
    <w:rsid w:val="000D6C9B"/>
    <w:rsid w:val="000E15FB"/>
    <w:rsid w:val="000E2E11"/>
    <w:rsid w:val="000E5552"/>
    <w:rsid w:val="000E6ADD"/>
    <w:rsid w:val="000F1BCC"/>
    <w:rsid w:val="001008ED"/>
    <w:rsid w:val="0012359D"/>
    <w:rsid w:val="00127F30"/>
    <w:rsid w:val="00132CBF"/>
    <w:rsid w:val="00137E2B"/>
    <w:rsid w:val="0015100A"/>
    <w:rsid w:val="001547CB"/>
    <w:rsid w:val="0016388D"/>
    <w:rsid w:val="00182212"/>
    <w:rsid w:val="001A1E55"/>
    <w:rsid w:val="001B44F3"/>
    <w:rsid w:val="001C1067"/>
    <w:rsid w:val="001C56A6"/>
    <w:rsid w:val="001D5040"/>
    <w:rsid w:val="001E0974"/>
    <w:rsid w:val="001E6F53"/>
    <w:rsid w:val="001F0BC1"/>
    <w:rsid w:val="001F3EF9"/>
    <w:rsid w:val="001F52EF"/>
    <w:rsid w:val="00202E4D"/>
    <w:rsid w:val="00212490"/>
    <w:rsid w:val="00214F60"/>
    <w:rsid w:val="002203C7"/>
    <w:rsid w:val="00222765"/>
    <w:rsid w:val="00223024"/>
    <w:rsid w:val="0022528B"/>
    <w:rsid w:val="00240464"/>
    <w:rsid w:val="0024386A"/>
    <w:rsid w:val="0025610F"/>
    <w:rsid w:val="00263068"/>
    <w:rsid w:val="002735C2"/>
    <w:rsid w:val="0028527D"/>
    <w:rsid w:val="00285389"/>
    <w:rsid w:val="00290BD7"/>
    <w:rsid w:val="00291C38"/>
    <w:rsid w:val="002A0A02"/>
    <w:rsid w:val="002A1BFC"/>
    <w:rsid w:val="002A282E"/>
    <w:rsid w:val="002B19E8"/>
    <w:rsid w:val="002B4305"/>
    <w:rsid w:val="002C73B6"/>
    <w:rsid w:val="002F00A8"/>
    <w:rsid w:val="003176AC"/>
    <w:rsid w:val="0032186D"/>
    <w:rsid w:val="003352F0"/>
    <w:rsid w:val="00345417"/>
    <w:rsid w:val="0034622D"/>
    <w:rsid w:val="00355E7E"/>
    <w:rsid w:val="00367C4D"/>
    <w:rsid w:val="00372599"/>
    <w:rsid w:val="00373C78"/>
    <w:rsid w:val="00375100"/>
    <w:rsid w:val="00375CF6"/>
    <w:rsid w:val="0037657F"/>
    <w:rsid w:val="0037703B"/>
    <w:rsid w:val="003915D5"/>
    <w:rsid w:val="003968AF"/>
    <w:rsid w:val="003B0987"/>
    <w:rsid w:val="003B0D87"/>
    <w:rsid w:val="003B2C57"/>
    <w:rsid w:val="003B3C90"/>
    <w:rsid w:val="003C300E"/>
    <w:rsid w:val="003D2973"/>
    <w:rsid w:val="003D539C"/>
    <w:rsid w:val="003E2BFA"/>
    <w:rsid w:val="003E7BF2"/>
    <w:rsid w:val="003F6AD6"/>
    <w:rsid w:val="003F7019"/>
    <w:rsid w:val="003F75EB"/>
    <w:rsid w:val="004071E3"/>
    <w:rsid w:val="00434CB6"/>
    <w:rsid w:val="004356A6"/>
    <w:rsid w:val="00441E3A"/>
    <w:rsid w:val="004420AC"/>
    <w:rsid w:val="0045139B"/>
    <w:rsid w:val="00455781"/>
    <w:rsid w:val="004569F6"/>
    <w:rsid w:val="00463BF2"/>
    <w:rsid w:val="00465F37"/>
    <w:rsid w:val="004675F4"/>
    <w:rsid w:val="004705D7"/>
    <w:rsid w:val="004710F5"/>
    <w:rsid w:val="00471ADD"/>
    <w:rsid w:val="004775B2"/>
    <w:rsid w:val="00480634"/>
    <w:rsid w:val="00483453"/>
    <w:rsid w:val="004A16C9"/>
    <w:rsid w:val="004B7A53"/>
    <w:rsid w:val="004C5A62"/>
    <w:rsid w:val="004D049E"/>
    <w:rsid w:val="004E118E"/>
    <w:rsid w:val="004E3C8A"/>
    <w:rsid w:val="004E524D"/>
    <w:rsid w:val="00504A4E"/>
    <w:rsid w:val="00506A3F"/>
    <w:rsid w:val="005430F4"/>
    <w:rsid w:val="00554962"/>
    <w:rsid w:val="0055737A"/>
    <w:rsid w:val="00564F18"/>
    <w:rsid w:val="00571731"/>
    <w:rsid w:val="00574F22"/>
    <w:rsid w:val="00580A50"/>
    <w:rsid w:val="00584402"/>
    <w:rsid w:val="005914EA"/>
    <w:rsid w:val="00593954"/>
    <w:rsid w:val="005940B2"/>
    <w:rsid w:val="0059479E"/>
    <w:rsid w:val="005B0874"/>
    <w:rsid w:val="005C43A3"/>
    <w:rsid w:val="005E4218"/>
    <w:rsid w:val="005F05A9"/>
    <w:rsid w:val="005F743D"/>
    <w:rsid w:val="0060453D"/>
    <w:rsid w:val="00606339"/>
    <w:rsid w:val="00626B00"/>
    <w:rsid w:val="00641DFC"/>
    <w:rsid w:val="00655E91"/>
    <w:rsid w:val="00663134"/>
    <w:rsid w:val="00665329"/>
    <w:rsid w:val="00665387"/>
    <w:rsid w:val="00673124"/>
    <w:rsid w:val="006738F2"/>
    <w:rsid w:val="0067688F"/>
    <w:rsid w:val="00686E00"/>
    <w:rsid w:val="006B0EEA"/>
    <w:rsid w:val="006B6EB1"/>
    <w:rsid w:val="006C7814"/>
    <w:rsid w:val="006D715E"/>
    <w:rsid w:val="006E3B4D"/>
    <w:rsid w:val="006F29B3"/>
    <w:rsid w:val="007017BC"/>
    <w:rsid w:val="0070260A"/>
    <w:rsid w:val="00707C99"/>
    <w:rsid w:val="007146E0"/>
    <w:rsid w:val="00715549"/>
    <w:rsid w:val="00744A45"/>
    <w:rsid w:val="00756DCF"/>
    <w:rsid w:val="00757836"/>
    <w:rsid w:val="007641DC"/>
    <w:rsid w:val="00764C3B"/>
    <w:rsid w:val="00766C8B"/>
    <w:rsid w:val="00770DE5"/>
    <w:rsid w:val="00771333"/>
    <w:rsid w:val="00776668"/>
    <w:rsid w:val="007A5A58"/>
    <w:rsid w:val="007B2641"/>
    <w:rsid w:val="007D3C41"/>
    <w:rsid w:val="007D7E77"/>
    <w:rsid w:val="007F02E5"/>
    <w:rsid w:val="007F1D7D"/>
    <w:rsid w:val="008102F3"/>
    <w:rsid w:val="0081429D"/>
    <w:rsid w:val="00823605"/>
    <w:rsid w:val="008243F4"/>
    <w:rsid w:val="00845A9D"/>
    <w:rsid w:val="0085658D"/>
    <w:rsid w:val="00862415"/>
    <w:rsid w:val="0086373C"/>
    <w:rsid w:val="0086739F"/>
    <w:rsid w:val="008733A6"/>
    <w:rsid w:val="008764EA"/>
    <w:rsid w:val="00893644"/>
    <w:rsid w:val="008A2A25"/>
    <w:rsid w:val="008A4FC3"/>
    <w:rsid w:val="008B1779"/>
    <w:rsid w:val="008B4D7D"/>
    <w:rsid w:val="008C64E4"/>
    <w:rsid w:val="008D0A62"/>
    <w:rsid w:val="008D2234"/>
    <w:rsid w:val="008D2F5D"/>
    <w:rsid w:val="008E2E4D"/>
    <w:rsid w:val="008E3E51"/>
    <w:rsid w:val="008E6DEE"/>
    <w:rsid w:val="00900C77"/>
    <w:rsid w:val="00904055"/>
    <w:rsid w:val="00930271"/>
    <w:rsid w:val="00935F83"/>
    <w:rsid w:val="00961FC9"/>
    <w:rsid w:val="00967F21"/>
    <w:rsid w:val="00970EB2"/>
    <w:rsid w:val="009925CB"/>
    <w:rsid w:val="009978DB"/>
    <w:rsid w:val="009A47A6"/>
    <w:rsid w:val="009A7793"/>
    <w:rsid w:val="009B0371"/>
    <w:rsid w:val="009C15E7"/>
    <w:rsid w:val="009C2D2A"/>
    <w:rsid w:val="009C6912"/>
    <w:rsid w:val="009D6074"/>
    <w:rsid w:val="009E0DAE"/>
    <w:rsid w:val="009F3E8F"/>
    <w:rsid w:val="009F6E2E"/>
    <w:rsid w:val="00A030D1"/>
    <w:rsid w:val="00A048D3"/>
    <w:rsid w:val="00A13D79"/>
    <w:rsid w:val="00A24669"/>
    <w:rsid w:val="00A34F93"/>
    <w:rsid w:val="00A40E1C"/>
    <w:rsid w:val="00A415FB"/>
    <w:rsid w:val="00A428C6"/>
    <w:rsid w:val="00A45265"/>
    <w:rsid w:val="00A52F3C"/>
    <w:rsid w:val="00A5406F"/>
    <w:rsid w:val="00A54AB4"/>
    <w:rsid w:val="00A65DFD"/>
    <w:rsid w:val="00A71C2B"/>
    <w:rsid w:val="00A74653"/>
    <w:rsid w:val="00A760EA"/>
    <w:rsid w:val="00A8066E"/>
    <w:rsid w:val="00A86E0F"/>
    <w:rsid w:val="00A940CB"/>
    <w:rsid w:val="00AA76E3"/>
    <w:rsid w:val="00AD0A07"/>
    <w:rsid w:val="00AD39C5"/>
    <w:rsid w:val="00AD73C2"/>
    <w:rsid w:val="00AE507E"/>
    <w:rsid w:val="00AE6E6E"/>
    <w:rsid w:val="00AF59C1"/>
    <w:rsid w:val="00B05A25"/>
    <w:rsid w:val="00B31844"/>
    <w:rsid w:val="00B328DA"/>
    <w:rsid w:val="00B34988"/>
    <w:rsid w:val="00B436FE"/>
    <w:rsid w:val="00B455AD"/>
    <w:rsid w:val="00B46849"/>
    <w:rsid w:val="00B574FA"/>
    <w:rsid w:val="00B6165C"/>
    <w:rsid w:val="00B9428B"/>
    <w:rsid w:val="00BC0540"/>
    <w:rsid w:val="00BE385F"/>
    <w:rsid w:val="00BE7CE7"/>
    <w:rsid w:val="00C10696"/>
    <w:rsid w:val="00C142DE"/>
    <w:rsid w:val="00C22473"/>
    <w:rsid w:val="00C24BE5"/>
    <w:rsid w:val="00C33136"/>
    <w:rsid w:val="00C339A6"/>
    <w:rsid w:val="00C4327A"/>
    <w:rsid w:val="00C45196"/>
    <w:rsid w:val="00C6389C"/>
    <w:rsid w:val="00C63985"/>
    <w:rsid w:val="00C75F71"/>
    <w:rsid w:val="00C83196"/>
    <w:rsid w:val="00C91418"/>
    <w:rsid w:val="00CA05BE"/>
    <w:rsid w:val="00CA27AD"/>
    <w:rsid w:val="00CB0863"/>
    <w:rsid w:val="00CB2B17"/>
    <w:rsid w:val="00CB2C25"/>
    <w:rsid w:val="00CB49C8"/>
    <w:rsid w:val="00CB5971"/>
    <w:rsid w:val="00CC39F3"/>
    <w:rsid w:val="00CC5035"/>
    <w:rsid w:val="00CD23B3"/>
    <w:rsid w:val="00CD3690"/>
    <w:rsid w:val="00CD7272"/>
    <w:rsid w:val="00CD7965"/>
    <w:rsid w:val="00CD7E22"/>
    <w:rsid w:val="00CE25B3"/>
    <w:rsid w:val="00CF042C"/>
    <w:rsid w:val="00CF2AF1"/>
    <w:rsid w:val="00D05A7D"/>
    <w:rsid w:val="00D12499"/>
    <w:rsid w:val="00D20907"/>
    <w:rsid w:val="00D22049"/>
    <w:rsid w:val="00D27A54"/>
    <w:rsid w:val="00D318A7"/>
    <w:rsid w:val="00D42B1E"/>
    <w:rsid w:val="00D62FB1"/>
    <w:rsid w:val="00D721F9"/>
    <w:rsid w:val="00D738E5"/>
    <w:rsid w:val="00D75FB9"/>
    <w:rsid w:val="00D818F5"/>
    <w:rsid w:val="00D8365C"/>
    <w:rsid w:val="00D96AF3"/>
    <w:rsid w:val="00DA405F"/>
    <w:rsid w:val="00DA61A1"/>
    <w:rsid w:val="00DB148C"/>
    <w:rsid w:val="00DB34A9"/>
    <w:rsid w:val="00DC0EE0"/>
    <w:rsid w:val="00DC5DF8"/>
    <w:rsid w:val="00DE4992"/>
    <w:rsid w:val="00DE5071"/>
    <w:rsid w:val="00DF0128"/>
    <w:rsid w:val="00DF1271"/>
    <w:rsid w:val="00E01814"/>
    <w:rsid w:val="00E0481F"/>
    <w:rsid w:val="00E0750E"/>
    <w:rsid w:val="00E1313A"/>
    <w:rsid w:val="00E50D32"/>
    <w:rsid w:val="00E676FD"/>
    <w:rsid w:val="00E72CB5"/>
    <w:rsid w:val="00E84C3F"/>
    <w:rsid w:val="00E84D75"/>
    <w:rsid w:val="00E92F58"/>
    <w:rsid w:val="00E96307"/>
    <w:rsid w:val="00E9705D"/>
    <w:rsid w:val="00EA2A31"/>
    <w:rsid w:val="00EA43EC"/>
    <w:rsid w:val="00EA672F"/>
    <w:rsid w:val="00EB0D59"/>
    <w:rsid w:val="00EB1116"/>
    <w:rsid w:val="00EB7085"/>
    <w:rsid w:val="00ED1626"/>
    <w:rsid w:val="00ED3ECF"/>
    <w:rsid w:val="00ED50B9"/>
    <w:rsid w:val="00EE10BE"/>
    <w:rsid w:val="00EE3390"/>
    <w:rsid w:val="00EE3E59"/>
    <w:rsid w:val="00EE5A35"/>
    <w:rsid w:val="00EE5DCA"/>
    <w:rsid w:val="00EE72CF"/>
    <w:rsid w:val="00EF7AC7"/>
    <w:rsid w:val="00F03000"/>
    <w:rsid w:val="00F060DB"/>
    <w:rsid w:val="00F21996"/>
    <w:rsid w:val="00F26944"/>
    <w:rsid w:val="00F27EC4"/>
    <w:rsid w:val="00F33F52"/>
    <w:rsid w:val="00F34566"/>
    <w:rsid w:val="00F60C6F"/>
    <w:rsid w:val="00F62F29"/>
    <w:rsid w:val="00F73FD1"/>
    <w:rsid w:val="00F75987"/>
    <w:rsid w:val="00F76C66"/>
    <w:rsid w:val="00F80491"/>
    <w:rsid w:val="00F80685"/>
    <w:rsid w:val="00F81F87"/>
    <w:rsid w:val="00FA05F2"/>
    <w:rsid w:val="00FA41DC"/>
    <w:rsid w:val="00FB3739"/>
    <w:rsid w:val="00FB7596"/>
    <w:rsid w:val="00FC3746"/>
    <w:rsid w:val="00FF5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5"/>
    <o:shapelayout v:ext="edit">
      <o:idmap v:ext="edit" data="1"/>
    </o:shapelayout>
  </w:shapeDefaults>
  <w:decimalSymbol w:val="."/>
  <w:listSeparator w:val=","/>
  <w14:docId w14:val="709DF2DD"/>
  <w15:docId w15:val="{506AAD72-2855-40E0-8784-6F001E6F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QPPBodytext"/>
    <w:qFormat/>
    <w:rsid w:val="00285389"/>
    <w:rPr>
      <w:rFonts w:ascii="Arial" w:hAnsi="Arial"/>
      <w:szCs w:val="24"/>
    </w:rPr>
  </w:style>
  <w:style w:type="paragraph" w:styleId="Heading1">
    <w:name w:val="heading 1"/>
    <w:basedOn w:val="Normal"/>
    <w:next w:val="Normal"/>
    <w:semiHidden/>
    <w:qFormat/>
    <w:locked/>
    <w:rsid w:val="004775B2"/>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4775B2"/>
    <w:pPr>
      <w:keepNext/>
      <w:spacing w:before="240" w:after="60"/>
      <w:outlineLvl w:val="1"/>
    </w:pPr>
    <w:rPr>
      <w:rFonts w:cs="Arial"/>
      <w:b/>
      <w:bCs/>
      <w:i/>
      <w:iCs/>
      <w:sz w:val="28"/>
      <w:szCs w:val="28"/>
    </w:rPr>
  </w:style>
  <w:style w:type="paragraph" w:styleId="Heading3">
    <w:name w:val="heading 3"/>
    <w:basedOn w:val="Normal"/>
    <w:next w:val="Normal"/>
    <w:semiHidden/>
    <w:qFormat/>
    <w:locked/>
    <w:rsid w:val="004775B2"/>
    <w:pPr>
      <w:keepNext/>
      <w:spacing w:before="240" w:after="60"/>
      <w:outlineLvl w:val="2"/>
    </w:pPr>
    <w:rPr>
      <w:rFonts w:cs="Arial"/>
      <w:b/>
      <w:bCs/>
      <w:sz w:val="26"/>
      <w:szCs w:val="26"/>
    </w:rPr>
  </w:style>
  <w:style w:type="paragraph" w:styleId="Heading4">
    <w:name w:val="heading 4"/>
    <w:basedOn w:val="Normal"/>
    <w:next w:val="Normal"/>
    <w:semiHidden/>
    <w:qFormat/>
    <w:locked/>
    <w:rsid w:val="004775B2"/>
    <w:pPr>
      <w:keepNext/>
      <w:spacing w:before="240" w:after="60"/>
      <w:outlineLvl w:val="3"/>
    </w:pPr>
    <w:rPr>
      <w:b/>
      <w:bCs/>
      <w:sz w:val="28"/>
      <w:szCs w:val="28"/>
    </w:rPr>
  </w:style>
  <w:style w:type="paragraph" w:styleId="Heading5">
    <w:name w:val="heading 5"/>
    <w:basedOn w:val="Normal"/>
    <w:next w:val="Normal"/>
    <w:semiHidden/>
    <w:qFormat/>
    <w:locked/>
    <w:rsid w:val="004775B2"/>
    <w:pPr>
      <w:spacing w:before="240" w:after="60"/>
      <w:outlineLvl w:val="4"/>
    </w:pPr>
    <w:rPr>
      <w:b/>
      <w:bCs/>
      <w:i/>
      <w:iCs/>
      <w:sz w:val="26"/>
      <w:szCs w:val="26"/>
    </w:rPr>
  </w:style>
  <w:style w:type="paragraph" w:styleId="Heading6">
    <w:name w:val="heading 6"/>
    <w:basedOn w:val="Normal"/>
    <w:next w:val="Normal"/>
    <w:semiHidden/>
    <w:qFormat/>
    <w:locked/>
    <w:rsid w:val="004775B2"/>
    <w:pPr>
      <w:spacing w:before="240" w:after="60"/>
      <w:outlineLvl w:val="5"/>
    </w:pPr>
    <w:rPr>
      <w:b/>
      <w:bCs/>
      <w:sz w:val="22"/>
      <w:szCs w:val="22"/>
    </w:rPr>
  </w:style>
  <w:style w:type="paragraph" w:styleId="Heading7">
    <w:name w:val="heading 7"/>
    <w:basedOn w:val="Normal"/>
    <w:next w:val="Normal"/>
    <w:semiHidden/>
    <w:qFormat/>
    <w:locked/>
    <w:rsid w:val="004775B2"/>
    <w:pPr>
      <w:spacing w:before="240" w:after="60"/>
      <w:outlineLvl w:val="6"/>
    </w:pPr>
  </w:style>
  <w:style w:type="paragraph" w:styleId="Heading8">
    <w:name w:val="heading 8"/>
    <w:basedOn w:val="Normal"/>
    <w:next w:val="Normal"/>
    <w:semiHidden/>
    <w:qFormat/>
    <w:locked/>
    <w:rsid w:val="004775B2"/>
    <w:pPr>
      <w:spacing w:before="240" w:after="60"/>
      <w:outlineLvl w:val="7"/>
    </w:pPr>
    <w:rPr>
      <w:i/>
      <w:iCs/>
    </w:rPr>
  </w:style>
  <w:style w:type="paragraph" w:styleId="Heading9">
    <w:name w:val="heading 9"/>
    <w:basedOn w:val="Normal"/>
    <w:next w:val="Normal"/>
    <w:semiHidden/>
    <w:qFormat/>
    <w:locked/>
    <w:rsid w:val="004775B2"/>
    <w:pPr>
      <w:spacing w:before="240" w:after="60"/>
      <w:outlineLvl w:val="8"/>
    </w:pPr>
    <w:rPr>
      <w:rFonts w:cs="Arial"/>
      <w:sz w:val="22"/>
      <w:szCs w:val="22"/>
    </w:rPr>
  </w:style>
  <w:style w:type="character" w:default="1" w:styleId="DefaultParagraphFont">
    <w:name w:val="Default Paragraph Font"/>
    <w:uiPriority w:val="1"/>
    <w:semiHidden/>
    <w:unhideWhenUsed/>
    <w:rsid w:val="002853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5389"/>
  </w:style>
  <w:style w:type="table" w:styleId="TableGrid">
    <w:name w:val="Table Grid"/>
    <w:basedOn w:val="TableNormal"/>
    <w:semiHidden/>
    <w:rsid w:val="0028538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PPBodyTextITALICChar">
    <w:name w:val="QPP Body Text ITALIC Char"/>
    <w:link w:val="QPPBodyTextITALIC"/>
    <w:rsid w:val="007641DC"/>
    <w:rPr>
      <w:rFonts w:ascii="Arial" w:hAnsi="Arial" w:cs="Arial"/>
      <w:i/>
      <w:color w:val="000000"/>
    </w:rPr>
  </w:style>
  <w:style w:type="paragraph" w:customStyle="1" w:styleId="QPPBodytext">
    <w:name w:val="QPP Body text"/>
    <w:basedOn w:val="Normal"/>
    <w:link w:val="QPPBodytextChar"/>
    <w:rsid w:val="00285389"/>
    <w:pPr>
      <w:autoSpaceDE w:val="0"/>
      <w:autoSpaceDN w:val="0"/>
      <w:adjustRightInd w:val="0"/>
    </w:pPr>
    <w:rPr>
      <w:rFonts w:cs="Arial"/>
      <w:color w:val="000000"/>
      <w:szCs w:val="20"/>
    </w:rPr>
  </w:style>
  <w:style w:type="character" w:customStyle="1" w:styleId="QPPBodytextChar">
    <w:name w:val="QPP Body text Char"/>
    <w:link w:val="QPPBodytext"/>
    <w:rsid w:val="004775B2"/>
    <w:rPr>
      <w:rFonts w:ascii="Arial" w:hAnsi="Arial" w:cs="Arial"/>
      <w:color w:val="000000"/>
    </w:rPr>
  </w:style>
  <w:style w:type="paragraph" w:customStyle="1" w:styleId="QPPEditorsNoteStyle1">
    <w:name w:val="QPP Editor's Note Style 1"/>
    <w:basedOn w:val="Normal"/>
    <w:next w:val="QPPBodytext"/>
    <w:link w:val="QPPEditorsNoteStyle1Char"/>
    <w:rsid w:val="00285389"/>
    <w:pPr>
      <w:spacing w:before="100" w:beforeAutospacing="1" w:after="100" w:afterAutospacing="1"/>
    </w:pPr>
    <w:rPr>
      <w:sz w:val="16"/>
      <w:szCs w:val="16"/>
    </w:rPr>
  </w:style>
  <w:style w:type="paragraph" w:customStyle="1" w:styleId="QPPTableHeadingStyle1">
    <w:name w:val="QPP Table Heading Style 1"/>
    <w:basedOn w:val="QPPHeading4"/>
    <w:rsid w:val="00285389"/>
    <w:pPr>
      <w:spacing w:after="0"/>
      <w:ind w:left="0" w:firstLine="0"/>
    </w:pPr>
  </w:style>
  <w:style w:type="paragraph" w:styleId="BalloonText">
    <w:name w:val="Balloon Text"/>
    <w:basedOn w:val="Normal"/>
    <w:semiHidden/>
    <w:locked/>
    <w:rsid w:val="004775B2"/>
    <w:rPr>
      <w:rFonts w:ascii="Tahoma" w:hAnsi="Tahoma" w:cs="Tahoma"/>
      <w:sz w:val="16"/>
      <w:szCs w:val="16"/>
    </w:rPr>
  </w:style>
  <w:style w:type="paragraph" w:customStyle="1" w:styleId="QPPBulletPoint4">
    <w:name w:val="QPP Bullet Point 4"/>
    <w:basedOn w:val="Normal"/>
    <w:rsid w:val="00285389"/>
    <w:pPr>
      <w:numPr>
        <w:numId w:val="5"/>
      </w:numPr>
    </w:pPr>
    <w:rPr>
      <w:rFonts w:cs="Arial"/>
      <w:szCs w:val="20"/>
      <w:lang w:eastAsia="en-US"/>
    </w:rPr>
  </w:style>
  <w:style w:type="paragraph" w:customStyle="1" w:styleId="QPPHeading1">
    <w:name w:val="QPP Heading 1"/>
    <w:basedOn w:val="Heading1"/>
    <w:autoRedefine/>
    <w:rsid w:val="00285389"/>
    <w:pPr>
      <w:spacing w:before="100" w:after="200"/>
      <w:ind w:left="851" w:hanging="851"/>
    </w:pPr>
  </w:style>
  <w:style w:type="paragraph" w:customStyle="1" w:styleId="QPPDotBulletPoint">
    <w:name w:val="QPP Dot Bullet Point"/>
    <w:basedOn w:val="Normal"/>
    <w:semiHidden/>
    <w:locked/>
    <w:rsid w:val="004775B2"/>
    <w:pPr>
      <w:numPr>
        <w:numId w:val="6"/>
      </w:numPr>
    </w:pPr>
  </w:style>
  <w:style w:type="paragraph" w:customStyle="1" w:styleId="QPPBulletpoint3">
    <w:name w:val="QPP Bullet point 3"/>
    <w:basedOn w:val="Normal"/>
    <w:rsid w:val="00285389"/>
    <w:pPr>
      <w:numPr>
        <w:numId w:val="4"/>
      </w:numPr>
      <w:tabs>
        <w:tab w:val="left" w:pos="1701"/>
      </w:tabs>
    </w:pPr>
    <w:rPr>
      <w:rFonts w:cs="Arial"/>
      <w:szCs w:val="20"/>
      <w:lang w:eastAsia="en-US"/>
    </w:rPr>
  </w:style>
  <w:style w:type="paragraph" w:customStyle="1" w:styleId="QPPTableTextBold">
    <w:name w:val="QPP Table Text Bold"/>
    <w:basedOn w:val="QPPTableTextBody"/>
    <w:rsid w:val="00285389"/>
    <w:rPr>
      <w:b/>
    </w:rPr>
  </w:style>
  <w:style w:type="paragraph" w:customStyle="1" w:styleId="QPPTableTextBody">
    <w:name w:val="QPP Table Text Body"/>
    <w:basedOn w:val="QPPBodytext"/>
    <w:link w:val="QPPTableTextBodyChar"/>
    <w:autoRedefine/>
    <w:rsid w:val="00285389"/>
    <w:pPr>
      <w:spacing w:before="60" w:after="60"/>
    </w:pPr>
  </w:style>
  <w:style w:type="paragraph" w:customStyle="1" w:styleId="QPPBulletpoint2">
    <w:name w:val="QPP Bullet point 2"/>
    <w:basedOn w:val="Normal"/>
    <w:rsid w:val="00285389"/>
    <w:pPr>
      <w:numPr>
        <w:numId w:val="7"/>
      </w:numPr>
    </w:pPr>
    <w:rPr>
      <w:rFonts w:cs="Arial"/>
      <w:szCs w:val="20"/>
      <w:lang w:eastAsia="en-US"/>
    </w:rPr>
  </w:style>
  <w:style w:type="paragraph" w:customStyle="1" w:styleId="QPPHeading4">
    <w:name w:val="QPP Heading 4"/>
    <w:basedOn w:val="Normal"/>
    <w:link w:val="QPPHeading4Char"/>
    <w:autoRedefine/>
    <w:rsid w:val="00285389"/>
    <w:pPr>
      <w:keepNext/>
      <w:spacing w:before="100" w:after="200"/>
      <w:ind w:left="851" w:hanging="851"/>
      <w:outlineLvl w:val="2"/>
    </w:pPr>
    <w:rPr>
      <w:rFonts w:cs="Arial"/>
      <w:b/>
      <w:bCs/>
      <w:szCs w:val="26"/>
    </w:rPr>
  </w:style>
  <w:style w:type="paragraph" w:customStyle="1" w:styleId="QPPHeading2">
    <w:name w:val="QPP Heading 2"/>
    <w:basedOn w:val="Normal"/>
    <w:autoRedefine/>
    <w:rsid w:val="0028538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85389"/>
    <w:rPr>
      <w:i/>
      <w:iCs/>
    </w:rPr>
  </w:style>
  <w:style w:type="paragraph" w:customStyle="1" w:styleId="QPPFooter">
    <w:name w:val="QPP Footer"/>
    <w:basedOn w:val="Normal"/>
    <w:rsid w:val="00285389"/>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85389"/>
    <w:pPr>
      <w:spacing w:before="100" w:after="100"/>
      <w:ind w:left="567"/>
    </w:pPr>
    <w:rPr>
      <w:sz w:val="16"/>
      <w:szCs w:val="16"/>
    </w:rPr>
  </w:style>
  <w:style w:type="paragraph" w:customStyle="1" w:styleId="QPPEditorsnotebulletpoint1">
    <w:name w:val="QPP Editor's note bullet point 1"/>
    <w:basedOn w:val="Normal"/>
    <w:rsid w:val="00285389"/>
    <w:pPr>
      <w:numPr>
        <w:numId w:val="1"/>
      </w:numPr>
      <w:tabs>
        <w:tab w:val="left" w:pos="426"/>
      </w:tabs>
    </w:pPr>
    <w:rPr>
      <w:sz w:val="16"/>
      <w:szCs w:val="16"/>
    </w:rPr>
  </w:style>
  <w:style w:type="paragraph" w:customStyle="1" w:styleId="QPPTableBullet">
    <w:name w:val="QPP Table Bullet"/>
    <w:basedOn w:val="Normal"/>
    <w:rsid w:val="00285389"/>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285389"/>
    <w:pPr>
      <w:keepNext/>
      <w:spacing w:before="100" w:after="200"/>
      <w:outlineLvl w:val="2"/>
    </w:pPr>
    <w:rPr>
      <w:rFonts w:ascii="Arial Bold" w:hAnsi="Arial Bold" w:cs="Arial"/>
      <w:bCs/>
      <w:sz w:val="24"/>
    </w:rPr>
  </w:style>
  <w:style w:type="paragraph" w:customStyle="1" w:styleId="QPPBulletPoint1">
    <w:name w:val="QPP Bullet Point 1"/>
    <w:basedOn w:val="QPPBodytext"/>
    <w:rsid w:val="00285389"/>
    <w:pPr>
      <w:numPr>
        <w:numId w:val="3"/>
      </w:numPr>
    </w:pPr>
  </w:style>
  <w:style w:type="paragraph" w:customStyle="1" w:styleId="HGTableBullet2">
    <w:name w:val="HG Table Bullet 2"/>
    <w:basedOn w:val="QPPTableTextBody"/>
    <w:rsid w:val="00285389"/>
    <w:pPr>
      <w:numPr>
        <w:numId w:val="9"/>
      </w:numPr>
      <w:tabs>
        <w:tab w:val="left" w:pos="567"/>
      </w:tabs>
    </w:pPr>
  </w:style>
  <w:style w:type="character" w:customStyle="1" w:styleId="QPPEditorsNoteStyle1Char">
    <w:name w:val="QPP Editor's Note Style 1 Char"/>
    <w:link w:val="QPPEditorsNoteStyle1"/>
    <w:rsid w:val="004775B2"/>
    <w:rPr>
      <w:rFonts w:ascii="Arial" w:hAnsi="Arial"/>
      <w:sz w:val="16"/>
      <w:szCs w:val="16"/>
    </w:rPr>
  </w:style>
  <w:style w:type="character" w:customStyle="1" w:styleId="QPPTableTextBodyChar">
    <w:name w:val="QPP Table Text Body Char"/>
    <w:basedOn w:val="QPPBodytextChar"/>
    <w:link w:val="QPPTableTextBody"/>
    <w:rsid w:val="004775B2"/>
    <w:rPr>
      <w:rFonts w:ascii="Arial" w:hAnsi="Arial" w:cs="Arial"/>
      <w:color w:val="000000"/>
    </w:rPr>
  </w:style>
  <w:style w:type="paragraph" w:customStyle="1" w:styleId="HGTableBullet3">
    <w:name w:val="HG Table Bullet 3"/>
    <w:basedOn w:val="QPPTableTextBody"/>
    <w:rsid w:val="00285389"/>
    <w:pPr>
      <w:numPr>
        <w:numId w:val="10"/>
      </w:numPr>
    </w:pPr>
  </w:style>
  <w:style w:type="paragraph" w:customStyle="1" w:styleId="QPPBullet">
    <w:name w:val="QPP Bullet"/>
    <w:basedOn w:val="Normal"/>
    <w:autoRedefine/>
    <w:rsid w:val="00285389"/>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285389"/>
    <w:rPr>
      <w:vertAlign w:val="subscript"/>
    </w:rPr>
  </w:style>
  <w:style w:type="paragraph" w:customStyle="1" w:styleId="QPPBulletPoint5DOT">
    <w:name w:val="QPP Bullet Point 5 DOT"/>
    <w:basedOn w:val="QPPBodytext"/>
    <w:autoRedefine/>
    <w:rsid w:val="00285389"/>
    <w:pPr>
      <w:numPr>
        <w:numId w:val="8"/>
      </w:numPr>
    </w:pPr>
  </w:style>
  <w:style w:type="paragraph" w:customStyle="1" w:styleId="QPPBodyTextITALIC">
    <w:name w:val="QPP Body Text ITALIC"/>
    <w:basedOn w:val="QPPBodytext"/>
    <w:link w:val="QPPBodyTextITALICChar"/>
    <w:autoRedefine/>
    <w:rsid w:val="00285389"/>
    <w:rPr>
      <w:i/>
    </w:rPr>
  </w:style>
  <w:style w:type="paragraph" w:customStyle="1" w:styleId="QPPSuperscript">
    <w:name w:val="QPP Superscript"/>
    <w:basedOn w:val="QPPBodytext"/>
    <w:next w:val="QPPBodytext"/>
    <w:link w:val="QPPSuperscriptChar"/>
    <w:rsid w:val="00285389"/>
    <w:rPr>
      <w:vertAlign w:val="superscript"/>
    </w:rPr>
  </w:style>
  <w:style w:type="character" w:customStyle="1" w:styleId="QPPSuperscriptChar">
    <w:name w:val="QPP Superscript Char"/>
    <w:link w:val="QPPSuperscript"/>
    <w:rsid w:val="004775B2"/>
    <w:rPr>
      <w:rFonts w:ascii="Arial" w:hAnsi="Arial" w:cs="Arial"/>
      <w:color w:val="000000"/>
      <w:vertAlign w:val="superscript"/>
    </w:rPr>
  </w:style>
  <w:style w:type="character" w:styleId="CommentReference">
    <w:name w:val="annotation reference"/>
    <w:semiHidden/>
    <w:locked/>
    <w:rsid w:val="004775B2"/>
    <w:rPr>
      <w:sz w:val="16"/>
      <w:szCs w:val="16"/>
    </w:rPr>
  </w:style>
  <w:style w:type="paragraph" w:styleId="CommentText">
    <w:name w:val="annotation text"/>
    <w:basedOn w:val="Normal"/>
    <w:semiHidden/>
    <w:locked/>
    <w:rsid w:val="004775B2"/>
    <w:rPr>
      <w:szCs w:val="20"/>
    </w:rPr>
  </w:style>
  <w:style w:type="paragraph" w:styleId="CommentSubject">
    <w:name w:val="annotation subject"/>
    <w:basedOn w:val="CommentText"/>
    <w:next w:val="CommentText"/>
    <w:semiHidden/>
    <w:locked/>
    <w:rsid w:val="004775B2"/>
    <w:rPr>
      <w:b/>
      <w:bCs/>
    </w:rPr>
  </w:style>
  <w:style w:type="paragraph" w:customStyle="1" w:styleId="HGTableBullet4">
    <w:name w:val="HG Table Bullet 4"/>
    <w:basedOn w:val="QPPTableTextBody"/>
    <w:rsid w:val="00285389"/>
    <w:pPr>
      <w:numPr>
        <w:numId w:val="11"/>
      </w:numPr>
      <w:tabs>
        <w:tab w:val="left" w:pos="567"/>
      </w:tabs>
    </w:pPr>
  </w:style>
  <w:style w:type="paragraph" w:styleId="Header">
    <w:name w:val="header"/>
    <w:basedOn w:val="Normal"/>
    <w:semiHidden/>
    <w:locked/>
    <w:rsid w:val="004775B2"/>
    <w:pPr>
      <w:tabs>
        <w:tab w:val="center" w:pos="4153"/>
        <w:tab w:val="right" w:pos="8306"/>
      </w:tabs>
    </w:pPr>
  </w:style>
  <w:style w:type="paragraph" w:styleId="Footer">
    <w:name w:val="footer"/>
    <w:basedOn w:val="Normal"/>
    <w:semiHidden/>
    <w:locked/>
    <w:rsid w:val="004775B2"/>
    <w:pPr>
      <w:tabs>
        <w:tab w:val="center" w:pos="4153"/>
        <w:tab w:val="right" w:pos="8306"/>
      </w:tabs>
    </w:pPr>
  </w:style>
  <w:style w:type="character" w:styleId="FollowedHyperlink">
    <w:name w:val="FollowedHyperlink"/>
    <w:semiHidden/>
    <w:locked/>
    <w:rsid w:val="004775B2"/>
    <w:rPr>
      <w:color w:val="800080"/>
      <w:u w:val="single"/>
    </w:rPr>
  </w:style>
  <w:style w:type="character" w:customStyle="1" w:styleId="QPPHeading4Char">
    <w:name w:val="QPP Heading 4 Char"/>
    <w:link w:val="QPPHeading4"/>
    <w:rsid w:val="004775B2"/>
    <w:rPr>
      <w:rFonts w:ascii="Arial" w:hAnsi="Arial" w:cs="Arial"/>
      <w:b/>
      <w:bCs/>
      <w:szCs w:val="26"/>
    </w:rPr>
  </w:style>
  <w:style w:type="character" w:customStyle="1" w:styleId="QPPSubscriptChar">
    <w:name w:val="QPP Subscript Char"/>
    <w:link w:val="QPPSubscript"/>
    <w:rsid w:val="004775B2"/>
    <w:rPr>
      <w:rFonts w:ascii="Arial" w:hAnsi="Arial" w:cs="Arial"/>
      <w:color w:val="000000"/>
      <w:vertAlign w:val="subscript"/>
    </w:rPr>
  </w:style>
  <w:style w:type="paragraph" w:styleId="ListParagraph">
    <w:name w:val="List Paragraph"/>
    <w:basedOn w:val="Normal"/>
    <w:uiPriority w:val="34"/>
    <w:semiHidden/>
    <w:qFormat/>
    <w:rsid w:val="00285389"/>
    <w:pPr>
      <w:ind w:left="720"/>
    </w:pPr>
    <w:rPr>
      <w:rFonts w:ascii="Calibri" w:eastAsia="Calibri" w:hAnsi="Calibri" w:cs="Calibri"/>
      <w:sz w:val="22"/>
      <w:szCs w:val="22"/>
      <w:lang w:eastAsia="en-US"/>
    </w:rPr>
  </w:style>
  <w:style w:type="numbering" w:styleId="111111">
    <w:name w:val="Outline List 2"/>
    <w:basedOn w:val="NoList"/>
    <w:semiHidden/>
    <w:locked/>
    <w:rsid w:val="004775B2"/>
  </w:style>
  <w:style w:type="numbering" w:styleId="1ai">
    <w:name w:val="Outline List 1"/>
    <w:basedOn w:val="NoList"/>
    <w:semiHidden/>
    <w:locked/>
    <w:rsid w:val="004775B2"/>
  </w:style>
  <w:style w:type="numbering" w:styleId="ArticleSection">
    <w:name w:val="Outline List 3"/>
    <w:basedOn w:val="NoList"/>
    <w:semiHidden/>
    <w:locked/>
    <w:rsid w:val="004775B2"/>
  </w:style>
  <w:style w:type="paragraph" w:styleId="Bibliography">
    <w:name w:val="Bibliography"/>
    <w:basedOn w:val="Normal"/>
    <w:next w:val="Normal"/>
    <w:uiPriority w:val="37"/>
    <w:semiHidden/>
    <w:unhideWhenUsed/>
    <w:rsid w:val="00285389"/>
  </w:style>
  <w:style w:type="paragraph" w:styleId="BlockText">
    <w:name w:val="Block Text"/>
    <w:basedOn w:val="Normal"/>
    <w:semiHidden/>
    <w:locked/>
    <w:rsid w:val="004775B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4775B2"/>
    <w:pPr>
      <w:spacing w:after="120"/>
    </w:pPr>
  </w:style>
  <w:style w:type="character" w:customStyle="1" w:styleId="BodyTextChar">
    <w:name w:val="Body Text Char"/>
    <w:basedOn w:val="DefaultParagraphFont"/>
    <w:link w:val="BodyText"/>
    <w:semiHidden/>
    <w:rsid w:val="004775B2"/>
    <w:rPr>
      <w:rFonts w:ascii="Arial" w:hAnsi="Arial"/>
      <w:szCs w:val="24"/>
    </w:rPr>
  </w:style>
  <w:style w:type="paragraph" w:styleId="BodyText2">
    <w:name w:val="Body Text 2"/>
    <w:basedOn w:val="Normal"/>
    <w:link w:val="BodyText2Char"/>
    <w:semiHidden/>
    <w:locked/>
    <w:rsid w:val="004775B2"/>
    <w:pPr>
      <w:spacing w:after="120" w:line="480" w:lineRule="auto"/>
    </w:pPr>
  </w:style>
  <w:style w:type="character" w:customStyle="1" w:styleId="BodyText2Char">
    <w:name w:val="Body Text 2 Char"/>
    <w:basedOn w:val="DefaultParagraphFont"/>
    <w:link w:val="BodyText2"/>
    <w:semiHidden/>
    <w:rsid w:val="004775B2"/>
    <w:rPr>
      <w:rFonts w:ascii="Arial" w:hAnsi="Arial"/>
      <w:szCs w:val="24"/>
    </w:rPr>
  </w:style>
  <w:style w:type="paragraph" w:styleId="BodyText3">
    <w:name w:val="Body Text 3"/>
    <w:basedOn w:val="Normal"/>
    <w:link w:val="BodyText3Char"/>
    <w:semiHidden/>
    <w:locked/>
    <w:rsid w:val="004775B2"/>
    <w:pPr>
      <w:spacing w:after="120"/>
    </w:pPr>
    <w:rPr>
      <w:sz w:val="16"/>
      <w:szCs w:val="16"/>
    </w:rPr>
  </w:style>
  <w:style w:type="character" w:customStyle="1" w:styleId="BodyText3Char">
    <w:name w:val="Body Text 3 Char"/>
    <w:basedOn w:val="DefaultParagraphFont"/>
    <w:link w:val="BodyText3"/>
    <w:semiHidden/>
    <w:rsid w:val="004775B2"/>
    <w:rPr>
      <w:rFonts w:ascii="Arial" w:hAnsi="Arial"/>
      <w:sz w:val="16"/>
      <w:szCs w:val="16"/>
    </w:rPr>
  </w:style>
  <w:style w:type="paragraph" w:styleId="BodyTextFirstIndent">
    <w:name w:val="Body Text First Indent"/>
    <w:basedOn w:val="BodyText"/>
    <w:link w:val="BodyTextFirstIndentChar"/>
    <w:semiHidden/>
    <w:locked/>
    <w:rsid w:val="004775B2"/>
    <w:pPr>
      <w:spacing w:after="0"/>
      <w:ind w:firstLine="360"/>
    </w:pPr>
  </w:style>
  <w:style w:type="character" w:customStyle="1" w:styleId="BodyTextFirstIndentChar">
    <w:name w:val="Body Text First Indent Char"/>
    <w:basedOn w:val="BodyTextChar"/>
    <w:link w:val="BodyTextFirstIndent"/>
    <w:semiHidden/>
    <w:rsid w:val="004775B2"/>
    <w:rPr>
      <w:rFonts w:ascii="Arial" w:hAnsi="Arial"/>
      <w:szCs w:val="24"/>
    </w:rPr>
  </w:style>
  <w:style w:type="paragraph" w:styleId="BodyTextIndent">
    <w:name w:val="Body Text Indent"/>
    <w:basedOn w:val="Normal"/>
    <w:link w:val="BodyTextIndentChar"/>
    <w:semiHidden/>
    <w:locked/>
    <w:rsid w:val="004775B2"/>
    <w:pPr>
      <w:spacing w:after="120"/>
      <w:ind w:left="283"/>
    </w:pPr>
  </w:style>
  <w:style w:type="character" w:customStyle="1" w:styleId="BodyTextIndentChar">
    <w:name w:val="Body Text Indent Char"/>
    <w:basedOn w:val="DefaultParagraphFont"/>
    <w:link w:val="BodyTextIndent"/>
    <w:semiHidden/>
    <w:rsid w:val="004775B2"/>
    <w:rPr>
      <w:rFonts w:ascii="Arial" w:hAnsi="Arial"/>
      <w:szCs w:val="24"/>
    </w:rPr>
  </w:style>
  <w:style w:type="paragraph" w:styleId="BodyTextFirstIndent2">
    <w:name w:val="Body Text First Indent 2"/>
    <w:basedOn w:val="BodyTextIndent"/>
    <w:link w:val="BodyTextFirstIndent2Char"/>
    <w:semiHidden/>
    <w:locked/>
    <w:rsid w:val="004775B2"/>
    <w:pPr>
      <w:spacing w:after="0"/>
      <w:ind w:left="360" w:firstLine="360"/>
    </w:pPr>
  </w:style>
  <w:style w:type="character" w:customStyle="1" w:styleId="BodyTextFirstIndent2Char">
    <w:name w:val="Body Text First Indent 2 Char"/>
    <w:basedOn w:val="BodyTextIndentChar"/>
    <w:link w:val="BodyTextFirstIndent2"/>
    <w:semiHidden/>
    <w:rsid w:val="004775B2"/>
    <w:rPr>
      <w:rFonts w:ascii="Arial" w:hAnsi="Arial"/>
      <w:szCs w:val="24"/>
    </w:rPr>
  </w:style>
  <w:style w:type="paragraph" w:styleId="BodyTextIndent2">
    <w:name w:val="Body Text Indent 2"/>
    <w:basedOn w:val="Normal"/>
    <w:link w:val="BodyTextIndent2Char"/>
    <w:semiHidden/>
    <w:locked/>
    <w:rsid w:val="004775B2"/>
    <w:pPr>
      <w:spacing w:after="120" w:line="480" w:lineRule="auto"/>
      <w:ind w:left="283"/>
    </w:pPr>
  </w:style>
  <w:style w:type="character" w:customStyle="1" w:styleId="BodyTextIndent2Char">
    <w:name w:val="Body Text Indent 2 Char"/>
    <w:basedOn w:val="DefaultParagraphFont"/>
    <w:link w:val="BodyTextIndent2"/>
    <w:semiHidden/>
    <w:rsid w:val="004775B2"/>
    <w:rPr>
      <w:rFonts w:ascii="Arial" w:hAnsi="Arial"/>
      <w:szCs w:val="24"/>
    </w:rPr>
  </w:style>
  <w:style w:type="paragraph" w:styleId="BodyTextIndent3">
    <w:name w:val="Body Text Indent 3"/>
    <w:basedOn w:val="Normal"/>
    <w:link w:val="BodyTextIndent3Char"/>
    <w:semiHidden/>
    <w:locked/>
    <w:rsid w:val="004775B2"/>
    <w:pPr>
      <w:spacing w:after="120"/>
      <w:ind w:left="283"/>
    </w:pPr>
    <w:rPr>
      <w:sz w:val="16"/>
      <w:szCs w:val="16"/>
    </w:rPr>
  </w:style>
  <w:style w:type="character" w:customStyle="1" w:styleId="BodyTextIndent3Char">
    <w:name w:val="Body Text Indent 3 Char"/>
    <w:basedOn w:val="DefaultParagraphFont"/>
    <w:link w:val="BodyTextIndent3"/>
    <w:semiHidden/>
    <w:rsid w:val="004775B2"/>
    <w:rPr>
      <w:rFonts w:ascii="Arial" w:hAnsi="Arial"/>
      <w:sz w:val="16"/>
      <w:szCs w:val="16"/>
    </w:rPr>
  </w:style>
  <w:style w:type="character" w:styleId="BookTitle">
    <w:name w:val="Book Title"/>
    <w:basedOn w:val="DefaultParagraphFont"/>
    <w:uiPriority w:val="33"/>
    <w:semiHidden/>
    <w:qFormat/>
    <w:rsid w:val="00285389"/>
    <w:rPr>
      <w:b/>
      <w:bCs/>
      <w:smallCaps/>
      <w:spacing w:val="5"/>
    </w:rPr>
  </w:style>
  <w:style w:type="paragraph" w:styleId="Caption">
    <w:name w:val="caption"/>
    <w:basedOn w:val="Normal"/>
    <w:next w:val="Normal"/>
    <w:semiHidden/>
    <w:unhideWhenUsed/>
    <w:qFormat/>
    <w:locked/>
    <w:rsid w:val="004775B2"/>
    <w:pPr>
      <w:spacing w:after="200"/>
    </w:pPr>
    <w:rPr>
      <w:b/>
      <w:bCs/>
      <w:color w:val="4F81BD" w:themeColor="accent1"/>
      <w:sz w:val="18"/>
      <w:szCs w:val="18"/>
    </w:rPr>
  </w:style>
  <w:style w:type="paragraph" w:styleId="Closing">
    <w:name w:val="Closing"/>
    <w:basedOn w:val="Normal"/>
    <w:link w:val="ClosingChar"/>
    <w:semiHidden/>
    <w:locked/>
    <w:rsid w:val="004775B2"/>
    <w:pPr>
      <w:ind w:left="4252"/>
    </w:pPr>
  </w:style>
  <w:style w:type="character" w:customStyle="1" w:styleId="ClosingChar">
    <w:name w:val="Closing Char"/>
    <w:basedOn w:val="DefaultParagraphFont"/>
    <w:link w:val="Closing"/>
    <w:semiHidden/>
    <w:rsid w:val="004775B2"/>
    <w:rPr>
      <w:rFonts w:ascii="Arial" w:hAnsi="Arial"/>
      <w:szCs w:val="24"/>
    </w:rPr>
  </w:style>
  <w:style w:type="table" w:styleId="ColorfulGrid">
    <w:name w:val="Colorful Grid"/>
    <w:basedOn w:val="TableNormal"/>
    <w:uiPriority w:val="73"/>
    <w:semiHidden/>
    <w:rsid w:val="0028538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8538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28538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28538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28538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28538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28538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28538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8538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28538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28538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28538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28538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28538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28538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8538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8538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8538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28538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8538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8538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28538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8538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28538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28538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28538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28538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28538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775B2"/>
  </w:style>
  <w:style w:type="character" w:customStyle="1" w:styleId="DateChar">
    <w:name w:val="Date Char"/>
    <w:basedOn w:val="DefaultParagraphFont"/>
    <w:link w:val="Date"/>
    <w:semiHidden/>
    <w:rsid w:val="004775B2"/>
    <w:rPr>
      <w:rFonts w:ascii="Arial" w:hAnsi="Arial"/>
      <w:szCs w:val="24"/>
    </w:rPr>
  </w:style>
  <w:style w:type="paragraph" w:styleId="DocumentMap">
    <w:name w:val="Document Map"/>
    <w:basedOn w:val="Normal"/>
    <w:link w:val="DocumentMapChar"/>
    <w:semiHidden/>
    <w:locked/>
    <w:rsid w:val="004775B2"/>
    <w:rPr>
      <w:rFonts w:ascii="Tahoma" w:hAnsi="Tahoma" w:cs="Tahoma"/>
      <w:sz w:val="16"/>
      <w:szCs w:val="16"/>
    </w:rPr>
  </w:style>
  <w:style w:type="character" w:customStyle="1" w:styleId="DocumentMapChar">
    <w:name w:val="Document Map Char"/>
    <w:basedOn w:val="DefaultParagraphFont"/>
    <w:link w:val="DocumentMap"/>
    <w:semiHidden/>
    <w:rsid w:val="004775B2"/>
    <w:rPr>
      <w:rFonts w:ascii="Tahoma" w:hAnsi="Tahoma" w:cs="Tahoma"/>
      <w:sz w:val="16"/>
      <w:szCs w:val="16"/>
    </w:rPr>
  </w:style>
  <w:style w:type="paragraph" w:styleId="E-mailSignature">
    <w:name w:val="E-mail Signature"/>
    <w:basedOn w:val="Normal"/>
    <w:link w:val="E-mailSignatureChar"/>
    <w:semiHidden/>
    <w:locked/>
    <w:rsid w:val="004775B2"/>
  </w:style>
  <w:style w:type="character" w:customStyle="1" w:styleId="E-mailSignatureChar">
    <w:name w:val="E-mail Signature Char"/>
    <w:basedOn w:val="DefaultParagraphFont"/>
    <w:link w:val="E-mailSignature"/>
    <w:semiHidden/>
    <w:rsid w:val="004775B2"/>
    <w:rPr>
      <w:rFonts w:ascii="Arial" w:hAnsi="Arial"/>
      <w:szCs w:val="24"/>
    </w:rPr>
  </w:style>
  <w:style w:type="character" w:styleId="Emphasis">
    <w:name w:val="Emphasis"/>
    <w:basedOn w:val="DefaultParagraphFont"/>
    <w:semiHidden/>
    <w:qFormat/>
    <w:locked/>
    <w:rsid w:val="004775B2"/>
    <w:rPr>
      <w:i/>
      <w:iCs/>
    </w:rPr>
  </w:style>
  <w:style w:type="character" w:styleId="EndnoteReference">
    <w:name w:val="endnote reference"/>
    <w:basedOn w:val="DefaultParagraphFont"/>
    <w:semiHidden/>
    <w:locked/>
    <w:rsid w:val="004775B2"/>
    <w:rPr>
      <w:vertAlign w:val="superscript"/>
    </w:rPr>
  </w:style>
  <w:style w:type="paragraph" w:styleId="EndnoteText">
    <w:name w:val="endnote text"/>
    <w:basedOn w:val="Normal"/>
    <w:link w:val="EndnoteTextChar"/>
    <w:semiHidden/>
    <w:locked/>
    <w:rsid w:val="004775B2"/>
    <w:rPr>
      <w:szCs w:val="20"/>
    </w:rPr>
  </w:style>
  <w:style w:type="character" w:customStyle="1" w:styleId="EndnoteTextChar">
    <w:name w:val="Endnote Text Char"/>
    <w:basedOn w:val="DefaultParagraphFont"/>
    <w:link w:val="EndnoteText"/>
    <w:semiHidden/>
    <w:rsid w:val="004775B2"/>
    <w:rPr>
      <w:rFonts w:ascii="Arial" w:hAnsi="Arial"/>
    </w:rPr>
  </w:style>
  <w:style w:type="paragraph" w:styleId="EnvelopeAddress">
    <w:name w:val="envelope address"/>
    <w:basedOn w:val="Normal"/>
    <w:semiHidden/>
    <w:locked/>
    <w:rsid w:val="004775B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775B2"/>
    <w:rPr>
      <w:rFonts w:asciiTheme="majorHAnsi" w:eastAsiaTheme="majorEastAsia" w:hAnsiTheme="majorHAnsi" w:cstheme="majorBidi"/>
      <w:szCs w:val="20"/>
    </w:rPr>
  </w:style>
  <w:style w:type="character" w:styleId="FootnoteReference">
    <w:name w:val="footnote reference"/>
    <w:basedOn w:val="DefaultParagraphFont"/>
    <w:semiHidden/>
    <w:locked/>
    <w:rsid w:val="004775B2"/>
    <w:rPr>
      <w:vertAlign w:val="superscript"/>
    </w:rPr>
  </w:style>
  <w:style w:type="paragraph" w:styleId="FootnoteText">
    <w:name w:val="footnote text"/>
    <w:basedOn w:val="Normal"/>
    <w:link w:val="FootnoteTextChar"/>
    <w:semiHidden/>
    <w:locked/>
    <w:rsid w:val="004775B2"/>
    <w:rPr>
      <w:szCs w:val="20"/>
    </w:rPr>
  </w:style>
  <w:style w:type="character" w:customStyle="1" w:styleId="FootnoteTextChar">
    <w:name w:val="Footnote Text Char"/>
    <w:basedOn w:val="DefaultParagraphFont"/>
    <w:link w:val="FootnoteText"/>
    <w:semiHidden/>
    <w:rsid w:val="004775B2"/>
    <w:rPr>
      <w:rFonts w:ascii="Arial" w:hAnsi="Arial"/>
    </w:rPr>
  </w:style>
  <w:style w:type="character" w:styleId="HTMLAcronym">
    <w:name w:val="HTML Acronym"/>
    <w:basedOn w:val="DefaultParagraphFont"/>
    <w:semiHidden/>
    <w:locked/>
    <w:rsid w:val="004775B2"/>
  </w:style>
  <w:style w:type="paragraph" w:styleId="HTMLAddress">
    <w:name w:val="HTML Address"/>
    <w:basedOn w:val="Normal"/>
    <w:link w:val="HTMLAddressChar"/>
    <w:semiHidden/>
    <w:locked/>
    <w:rsid w:val="004775B2"/>
    <w:rPr>
      <w:i/>
      <w:iCs/>
    </w:rPr>
  </w:style>
  <w:style w:type="character" w:customStyle="1" w:styleId="HTMLAddressChar">
    <w:name w:val="HTML Address Char"/>
    <w:basedOn w:val="DefaultParagraphFont"/>
    <w:link w:val="HTMLAddress"/>
    <w:semiHidden/>
    <w:rsid w:val="004775B2"/>
    <w:rPr>
      <w:rFonts w:ascii="Arial" w:hAnsi="Arial"/>
      <w:i/>
      <w:iCs/>
      <w:szCs w:val="24"/>
    </w:rPr>
  </w:style>
  <w:style w:type="character" w:styleId="HTMLCite">
    <w:name w:val="HTML Cite"/>
    <w:basedOn w:val="DefaultParagraphFont"/>
    <w:semiHidden/>
    <w:locked/>
    <w:rsid w:val="004775B2"/>
    <w:rPr>
      <w:i/>
      <w:iCs/>
    </w:rPr>
  </w:style>
  <w:style w:type="character" w:styleId="HTMLCode">
    <w:name w:val="HTML Code"/>
    <w:basedOn w:val="DefaultParagraphFont"/>
    <w:semiHidden/>
    <w:locked/>
    <w:rsid w:val="004775B2"/>
    <w:rPr>
      <w:rFonts w:ascii="Consolas" w:hAnsi="Consolas" w:cs="Consolas"/>
      <w:sz w:val="20"/>
      <w:szCs w:val="20"/>
    </w:rPr>
  </w:style>
  <w:style w:type="character" w:styleId="HTMLDefinition">
    <w:name w:val="HTML Definition"/>
    <w:basedOn w:val="DefaultParagraphFont"/>
    <w:semiHidden/>
    <w:locked/>
    <w:rsid w:val="004775B2"/>
    <w:rPr>
      <w:i/>
      <w:iCs/>
    </w:rPr>
  </w:style>
  <w:style w:type="character" w:styleId="HTMLKeyboard">
    <w:name w:val="HTML Keyboard"/>
    <w:basedOn w:val="DefaultParagraphFont"/>
    <w:semiHidden/>
    <w:locked/>
    <w:rsid w:val="004775B2"/>
    <w:rPr>
      <w:rFonts w:ascii="Consolas" w:hAnsi="Consolas" w:cs="Consolas"/>
      <w:sz w:val="20"/>
      <w:szCs w:val="20"/>
    </w:rPr>
  </w:style>
  <w:style w:type="paragraph" w:styleId="HTMLPreformatted">
    <w:name w:val="HTML Preformatted"/>
    <w:basedOn w:val="Normal"/>
    <w:link w:val="HTMLPreformattedChar"/>
    <w:semiHidden/>
    <w:locked/>
    <w:rsid w:val="004775B2"/>
    <w:rPr>
      <w:rFonts w:ascii="Consolas" w:hAnsi="Consolas" w:cs="Consolas"/>
      <w:szCs w:val="20"/>
    </w:rPr>
  </w:style>
  <w:style w:type="character" w:customStyle="1" w:styleId="HTMLPreformattedChar">
    <w:name w:val="HTML Preformatted Char"/>
    <w:basedOn w:val="DefaultParagraphFont"/>
    <w:link w:val="HTMLPreformatted"/>
    <w:semiHidden/>
    <w:rsid w:val="004775B2"/>
    <w:rPr>
      <w:rFonts w:ascii="Consolas" w:hAnsi="Consolas" w:cs="Consolas"/>
    </w:rPr>
  </w:style>
  <w:style w:type="character" w:styleId="HTMLSample">
    <w:name w:val="HTML Sample"/>
    <w:basedOn w:val="DefaultParagraphFont"/>
    <w:semiHidden/>
    <w:locked/>
    <w:rsid w:val="004775B2"/>
    <w:rPr>
      <w:rFonts w:ascii="Consolas" w:hAnsi="Consolas" w:cs="Consolas"/>
      <w:sz w:val="24"/>
      <w:szCs w:val="24"/>
    </w:rPr>
  </w:style>
  <w:style w:type="character" w:styleId="HTMLTypewriter">
    <w:name w:val="HTML Typewriter"/>
    <w:basedOn w:val="DefaultParagraphFont"/>
    <w:semiHidden/>
    <w:locked/>
    <w:rsid w:val="004775B2"/>
    <w:rPr>
      <w:rFonts w:ascii="Consolas" w:hAnsi="Consolas" w:cs="Consolas"/>
      <w:sz w:val="20"/>
      <w:szCs w:val="20"/>
    </w:rPr>
  </w:style>
  <w:style w:type="character" w:styleId="HTMLVariable">
    <w:name w:val="HTML Variable"/>
    <w:basedOn w:val="DefaultParagraphFont"/>
    <w:semiHidden/>
    <w:locked/>
    <w:rsid w:val="004775B2"/>
    <w:rPr>
      <w:i/>
      <w:iCs/>
    </w:rPr>
  </w:style>
  <w:style w:type="paragraph" w:styleId="Index1">
    <w:name w:val="index 1"/>
    <w:basedOn w:val="Normal"/>
    <w:next w:val="Normal"/>
    <w:autoRedefine/>
    <w:semiHidden/>
    <w:locked/>
    <w:rsid w:val="004775B2"/>
    <w:pPr>
      <w:ind w:left="200" w:hanging="200"/>
    </w:pPr>
  </w:style>
  <w:style w:type="paragraph" w:styleId="Index2">
    <w:name w:val="index 2"/>
    <w:basedOn w:val="Normal"/>
    <w:next w:val="Normal"/>
    <w:autoRedefine/>
    <w:semiHidden/>
    <w:locked/>
    <w:rsid w:val="004775B2"/>
    <w:pPr>
      <w:ind w:left="400" w:hanging="200"/>
    </w:pPr>
  </w:style>
  <w:style w:type="paragraph" w:styleId="Index3">
    <w:name w:val="index 3"/>
    <w:basedOn w:val="Normal"/>
    <w:next w:val="Normal"/>
    <w:autoRedefine/>
    <w:semiHidden/>
    <w:locked/>
    <w:rsid w:val="004775B2"/>
    <w:pPr>
      <w:ind w:left="600" w:hanging="200"/>
    </w:pPr>
  </w:style>
  <w:style w:type="paragraph" w:styleId="Index4">
    <w:name w:val="index 4"/>
    <w:basedOn w:val="Normal"/>
    <w:next w:val="Normal"/>
    <w:autoRedefine/>
    <w:semiHidden/>
    <w:locked/>
    <w:rsid w:val="004775B2"/>
    <w:pPr>
      <w:ind w:left="800" w:hanging="200"/>
    </w:pPr>
  </w:style>
  <w:style w:type="paragraph" w:styleId="Index5">
    <w:name w:val="index 5"/>
    <w:basedOn w:val="Normal"/>
    <w:next w:val="Normal"/>
    <w:autoRedefine/>
    <w:semiHidden/>
    <w:locked/>
    <w:rsid w:val="004775B2"/>
    <w:pPr>
      <w:ind w:left="1000" w:hanging="200"/>
    </w:pPr>
  </w:style>
  <w:style w:type="paragraph" w:styleId="Index6">
    <w:name w:val="index 6"/>
    <w:basedOn w:val="Normal"/>
    <w:next w:val="Normal"/>
    <w:autoRedefine/>
    <w:semiHidden/>
    <w:locked/>
    <w:rsid w:val="004775B2"/>
    <w:pPr>
      <w:ind w:left="1200" w:hanging="200"/>
    </w:pPr>
  </w:style>
  <w:style w:type="paragraph" w:styleId="Index7">
    <w:name w:val="index 7"/>
    <w:basedOn w:val="Normal"/>
    <w:next w:val="Normal"/>
    <w:autoRedefine/>
    <w:semiHidden/>
    <w:locked/>
    <w:rsid w:val="004775B2"/>
    <w:pPr>
      <w:ind w:left="1400" w:hanging="200"/>
    </w:pPr>
  </w:style>
  <w:style w:type="paragraph" w:styleId="Index8">
    <w:name w:val="index 8"/>
    <w:basedOn w:val="Normal"/>
    <w:next w:val="Normal"/>
    <w:autoRedefine/>
    <w:semiHidden/>
    <w:locked/>
    <w:rsid w:val="004775B2"/>
    <w:pPr>
      <w:ind w:left="1600" w:hanging="200"/>
    </w:pPr>
  </w:style>
  <w:style w:type="paragraph" w:styleId="Index9">
    <w:name w:val="index 9"/>
    <w:basedOn w:val="Normal"/>
    <w:next w:val="Normal"/>
    <w:autoRedefine/>
    <w:semiHidden/>
    <w:locked/>
    <w:rsid w:val="004775B2"/>
    <w:pPr>
      <w:ind w:left="1800" w:hanging="200"/>
    </w:pPr>
  </w:style>
  <w:style w:type="paragraph" w:styleId="IndexHeading">
    <w:name w:val="index heading"/>
    <w:basedOn w:val="Normal"/>
    <w:next w:val="Index1"/>
    <w:semiHidden/>
    <w:locked/>
    <w:rsid w:val="004775B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85389"/>
    <w:rPr>
      <w:b/>
      <w:bCs/>
      <w:i/>
      <w:iCs/>
      <w:color w:val="4F81BD" w:themeColor="accent1"/>
    </w:rPr>
  </w:style>
  <w:style w:type="paragraph" w:styleId="IntenseQuote">
    <w:name w:val="Intense Quote"/>
    <w:basedOn w:val="Normal"/>
    <w:next w:val="Normal"/>
    <w:link w:val="IntenseQuoteChar"/>
    <w:uiPriority w:val="30"/>
    <w:semiHidden/>
    <w:qFormat/>
    <w:rsid w:val="002853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775B2"/>
    <w:rPr>
      <w:rFonts w:ascii="Arial" w:hAnsi="Arial"/>
      <w:b/>
      <w:bCs/>
      <w:i/>
      <w:iCs/>
      <w:color w:val="4F81BD" w:themeColor="accent1"/>
      <w:szCs w:val="24"/>
    </w:rPr>
  </w:style>
  <w:style w:type="character" w:styleId="IntenseReference">
    <w:name w:val="Intense Reference"/>
    <w:basedOn w:val="DefaultParagraphFont"/>
    <w:uiPriority w:val="32"/>
    <w:semiHidden/>
    <w:qFormat/>
    <w:rsid w:val="00285389"/>
    <w:rPr>
      <w:b/>
      <w:bCs/>
      <w:smallCaps/>
      <w:color w:val="C0504D" w:themeColor="accent2"/>
      <w:spacing w:val="5"/>
      <w:u w:val="single"/>
    </w:rPr>
  </w:style>
  <w:style w:type="table" w:styleId="LightGrid">
    <w:name w:val="Light Grid"/>
    <w:basedOn w:val="TableNormal"/>
    <w:uiPriority w:val="62"/>
    <w:semiHidden/>
    <w:rsid w:val="002853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8538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28538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28538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28538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28538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28538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2853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8538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28538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28538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28538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28538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28538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2853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8538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28538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28538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28538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28538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28538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775B2"/>
  </w:style>
  <w:style w:type="paragraph" w:styleId="List">
    <w:name w:val="List"/>
    <w:basedOn w:val="Normal"/>
    <w:semiHidden/>
    <w:locked/>
    <w:rsid w:val="004775B2"/>
    <w:pPr>
      <w:ind w:left="283" w:hanging="283"/>
      <w:contextualSpacing/>
    </w:pPr>
  </w:style>
  <w:style w:type="paragraph" w:styleId="List2">
    <w:name w:val="List 2"/>
    <w:basedOn w:val="Normal"/>
    <w:semiHidden/>
    <w:locked/>
    <w:rsid w:val="004775B2"/>
    <w:pPr>
      <w:ind w:left="566" w:hanging="283"/>
      <w:contextualSpacing/>
    </w:pPr>
  </w:style>
  <w:style w:type="paragraph" w:styleId="List3">
    <w:name w:val="List 3"/>
    <w:basedOn w:val="Normal"/>
    <w:semiHidden/>
    <w:locked/>
    <w:rsid w:val="004775B2"/>
    <w:pPr>
      <w:ind w:left="849" w:hanging="283"/>
      <w:contextualSpacing/>
    </w:pPr>
  </w:style>
  <w:style w:type="paragraph" w:styleId="List4">
    <w:name w:val="List 4"/>
    <w:basedOn w:val="Normal"/>
    <w:semiHidden/>
    <w:locked/>
    <w:rsid w:val="004775B2"/>
    <w:pPr>
      <w:ind w:left="1132" w:hanging="283"/>
      <w:contextualSpacing/>
    </w:pPr>
  </w:style>
  <w:style w:type="paragraph" w:styleId="List5">
    <w:name w:val="List 5"/>
    <w:basedOn w:val="Normal"/>
    <w:semiHidden/>
    <w:locked/>
    <w:rsid w:val="004775B2"/>
    <w:pPr>
      <w:ind w:left="1415" w:hanging="283"/>
      <w:contextualSpacing/>
    </w:pPr>
  </w:style>
  <w:style w:type="paragraph" w:styleId="ListBullet">
    <w:name w:val="List Bullet"/>
    <w:basedOn w:val="Normal"/>
    <w:semiHidden/>
    <w:locked/>
    <w:rsid w:val="004775B2"/>
    <w:pPr>
      <w:numPr>
        <w:numId w:val="31"/>
      </w:numPr>
      <w:contextualSpacing/>
    </w:pPr>
  </w:style>
  <w:style w:type="paragraph" w:styleId="ListBullet2">
    <w:name w:val="List Bullet 2"/>
    <w:basedOn w:val="Normal"/>
    <w:semiHidden/>
    <w:locked/>
    <w:rsid w:val="004775B2"/>
    <w:pPr>
      <w:numPr>
        <w:numId w:val="32"/>
      </w:numPr>
      <w:contextualSpacing/>
    </w:pPr>
  </w:style>
  <w:style w:type="paragraph" w:styleId="ListBullet3">
    <w:name w:val="List Bullet 3"/>
    <w:basedOn w:val="Normal"/>
    <w:semiHidden/>
    <w:locked/>
    <w:rsid w:val="004775B2"/>
    <w:pPr>
      <w:numPr>
        <w:numId w:val="33"/>
      </w:numPr>
      <w:contextualSpacing/>
    </w:pPr>
  </w:style>
  <w:style w:type="paragraph" w:styleId="ListBullet4">
    <w:name w:val="List Bullet 4"/>
    <w:basedOn w:val="Normal"/>
    <w:semiHidden/>
    <w:locked/>
    <w:rsid w:val="004775B2"/>
    <w:pPr>
      <w:numPr>
        <w:numId w:val="34"/>
      </w:numPr>
      <w:contextualSpacing/>
    </w:pPr>
  </w:style>
  <w:style w:type="paragraph" w:styleId="ListBullet5">
    <w:name w:val="List Bullet 5"/>
    <w:basedOn w:val="Normal"/>
    <w:semiHidden/>
    <w:locked/>
    <w:rsid w:val="004775B2"/>
    <w:pPr>
      <w:numPr>
        <w:numId w:val="35"/>
      </w:numPr>
      <w:contextualSpacing/>
    </w:pPr>
  </w:style>
  <w:style w:type="paragraph" w:styleId="ListContinue">
    <w:name w:val="List Continue"/>
    <w:basedOn w:val="Normal"/>
    <w:semiHidden/>
    <w:locked/>
    <w:rsid w:val="004775B2"/>
    <w:pPr>
      <w:spacing w:after="120"/>
      <w:ind w:left="283"/>
      <w:contextualSpacing/>
    </w:pPr>
  </w:style>
  <w:style w:type="paragraph" w:styleId="ListContinue2">
    <w:name w:val="List Continue 2"/>
    <w:basedOn w:val="Normal"/>
    <w:semiHidden/>
    <w:locked/>
    <w:rsid w:val="004775B2"/>
    <w:pPr>
      <w:spacing w:after="120"/>
      <w:ind w:left="566"/>
      <w:contextualSpacing/>
    </w:pPr>
  </w:style>
  <w:style w:type="paragraph" w:styleId="ListContinue3">
    <w:name w:val="List Continue 3"/>
    <w:basedOn w:val="Normal"/>
    <w:semiHidden/>
    <w:locked/>
    <w:rsid w:val="004775B2"/>
    <w:pPr>
      <w:spacing w:after="120"/>
      <w:ind w:left="849"/>
      <w:contextualSpacing/>
    </w:pPr>
  </w:style>
  <w:style w:type="paragraph" w:styleId="ListContinue4">
    <w:name w:val="List Continue 4"/>
    <w:basedOn w:val="Normal"/>
    <w:semiHidden/>
    <w:locked/>
    <w:rsid w:val="004775B2"/>
    <w:pPr>
      <w:spacing w:after="120"/>
      <w:ind w:left="1132"/>
      <w:contextualSpacing/>
    </w:pPr>
  </w:style>
  <w:style w:type="paragraph" w:styleId="ListContinue5">
    <w:name w:val="List Continue 5"/>
    <w:basedOn w:val="Normal"/>
    <w:semiHidden/>
    <w:locked/>
    <w:rsid w:val="004775B2"/>
    <w:pPr>
      <w:spacing w:after="120"/>
      <w:ind w:left="1415"/>
      <w:contextualSpacing/>
    </w:pPr>
  </w:style>
  <w:style w:type="paragraph" w:styleId="ListNumber">
    <w:name w:val="List Number"/>
    <w:basedOn w:val="Normal"/>
    <w:semiHidden/>
    <w:locked/>
    <w:rsid w:val="004775B2"/>
    <w:pPr>
      <w:numPr>
        <w:numId w:val="36"/>
      </w:numPr>
      <w:contextualSpacing/>
    </w:pPr>
  </w:style>
  <w:style w:type="paragraph" w:styleId="ListNumber2">
    <w:name w:val="List Number 2"/>
    <w:basedOn w:val="Normal"/>
    <w:semiHidden/>
    <w:locked/>
    <w:rsid w:val="004775B2"/>
    <w:pPr>
      <w:numPr>
        <w:numId w:val="37"/>
      </w:numPr>
      <w:contextualSpacing/>
    </w:pPr>
  </w:style>
  <w:style w:type="paragraph" w:styleId="ListNumber3">
    <w:name w:val="List Number 3"/>
    <w:basedOn w:val="Normal"/>
    <w:semiHidden/>
    <w:locked/>
    <w:rsid w:val="004775B2"/>
    <w:pPr>
      <w:numPr>
        <w:numId w:val="38"/>
      </w:numPr>
      <w:contextualSpacing/>
    </w:pPr>
  </w:style>
  <w:style w:type="paragraph" w:styleId="ListNumber4">
    <w:name w:val="List Number 4"/>
    <w:basedOn w:val="Normal"/>
    <w:semiHidden/>
    <w:locked/>
    <w:rsid w:val="004775B2"/>
    <w:pPr>
      <w:numPr>
        <w:numId w:val="39"/>
      </w:numPr>
      <w:contextualSpacing/>
    </w:pPr>
  </w:style>
  <w:style w:type="paragraph" w:styleId="ListNumber5">
    <w:name w:val="List Number 5"/>
    <w:basedOn w:val="Normal"/>
    <w:semiHidden/>
    <w:locked/>
    <w:rsid w:val="004775B2"/>
    <w:pPr>
      <w:numPr>
        <w:numId w:val="40"/>
      </w:numPr>
      <w:contextualSpacing/>
    </w:pPr>
  </w:style>
  <w:style w:type="paragraph" w:styleId="MacroText">
    <w:name w:val="macro"/>
    <w:link w:val="MacroTextChar"/>
    <w:semiHidden/>
    <w:locked/>
    <w:rsid w:val="004775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775B2"/>
    <w:rPr>
      <w:rFonts w:ascii="Consolas" w:hAnsi="Consolas" w:cs="Consolas"/>
    </w:rPr>
  </w:style>
  <w:style w:type="table" w:styleId="MediumGrid1">
    <w:name w:val="Medium Grid 1"/>
    <w:basedOn w:val="TableNormal"/>
    <w:uiPriority w:val="67"/>
    <w:semiHidden/>
    <w:rsid w:val="0028538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853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28538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28538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28538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28538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28538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853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2853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2853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2853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2853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2853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2853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28538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8538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28538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28538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28538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28538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28538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8538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8538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853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8538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8538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8538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8538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8538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853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853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853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853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853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853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853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775B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775B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285389"/>
    <w:rPr>
      <w:rFonts w:ascii="Arial" w:hAnsi="Arial"/>
      <w:szCs w:val="24"/>
    </w:rPr>
  </w:style>
  <w:style w:type="paragraph" w:styleId="NormalWeb">
    <w:name w:val="Normal (Web)"/>
    <w:basedOn w:val="Normal"/>
    <w:semiHidden/>
    <w:locked/>
    <w:rsid w:val="004775B2"/>
    <w:rPr>
      <w:rFonts w:ascii="Times New Roman" w:hAnsi="Times New Roman"/>
      <w:sz w:val="24"/>
    </w:rPr>
  </w:style>
  <w:style w:type="paragraph" w:styleId="NormalIndent">
    <w:name w:val="Normal Indent"/>
    <w:basedOn w:val="Normal"/>
    <w:semiHidden/>
    <w:locked/>
    <w:rsid w:val="004775B2"/>
    <w:pPr>
      <w:ind w:left="720"/>
    </w:pPr>
  </w:style>
  <w:style w:type="paragraph" w:styleId="NoteHeading">
    <w:name w:val="Note Heading"/>
    <w:basedOn w:val="Normal"/>
    <w:next w:val="Normal"/>
    <w:link w:val="NoteHeadingChar"/>
    <w:semiHidden/>
    <w:locked/>
    <w:rsid w:val="004775B2"/>
  </w:style>
  <w:style w:type="character" w:customStyle="1" w:styleId="NoteHeadingChar">
    <w:name w:val="Note Heading Char"/>
    <w:basedOn w:val="DefaultParagraphFont"/>
    <w:link w:val="NoteHeading"/>
    <w:semiHidden/>
    <w:rsid w:val="004775B2"/>
    <w:rPr>
      <w:rFonts w:ascii="Arial" w:hAnsi="Arial"/>
      <w:szCs w:val="24"/>
    </w:rPr>
  </w:style>
  <w:style w:type="character" w:styleId="PageNumber">
    <w:name w:val="page number"/>
    <w:basedOn w:val="DefaultParagraphFont"/>
    <w:semiHidden/>
    <w:locked/>
    <w:rsid w:val="004775B2"/>
  </w:style>
  <w:style w:type="character" w:styleId="PlaceholderText">
    <w:name w:val="Placeholder Text"/>
    <w:basedOn w:val="DefaultParagraphFont"/>
    <w:uiPriority w:val="99"/>
    <w:semiHidden/>
    <w:rsid w:val="00285389"/>
    <w:rPr>
      <w:color w:val="808080"/>
    </w:rPr>
  </w:style>
  <w:style w:type="paragraph" w:styleId="PlainText">
    <w:name w:val="Plain Text"/>
    <w:basedOn w:val="Normal"/>
    <w:link w:val="PlainTextChar"/>
    <w:semiHidden/>
    <w:locked/>
    <w:rsid w:val="004775B2"/>
    <w:rPr>
      <w:rFonts w:ascii="Consolas" w:hAnsi="Consolas" w:cs="Consolas"/>
      <w:sz w:val="21"/>
      <w:szCs w:val="21"/>
    </w:rPr>
  </w:style>
  <w:style w:type="character" w:customStyle="1" w:styleId="PlainTextChar">
    <w:name w:val="Plain Text Char"/>
    <w:basedOn w:val="DefaultParagraphFont"/>
    <w:link w:val="PlainText"/>
    <w:semiHidden/>
    <w:rsid w:val="004775B2"/>
    <w:rPr>
      <w:rFonts w:ascii="Consolas" w:hAnsi="Consolas" w:cs="Consolas"/>
      <w:sz w:val="21"/>
      <w:szCs w:val="21"/>
    </w:rPr>
  </w:style>
  <w:style w:type="paragraph" w:styleId="Quote">
    <w:name w:val="Quote"/>
    <w:basedOn w:val="Normal"/>
    <w:next w:val="Normal"/>
    <w:link w:val="QuoteChar"/>
    <w:uiPriority w:val="29"/>
    <w:semiHidden/>
    <w:qFormat/>
    <w:rsid w:val="00285389"/>
    <w:rPr>
      <w:i/>
      <w:iCs/>
      <w:color w:val="000000" w:themeColor="text1"/>
    </w:rPr>
  </w:style>
  <w:style w:type="character" w:customStyle="1" w:styleId="QuoteChar">
    <w:name w:val="Quote Char"/>
    <w:basedOn w:val="DefaultParagraphFont"/>
    <w:link w:val="Quote"/>
    <w:uiPriority w:val="29"/>
    <w:semiHidden/>
    <w:rsid w:val="004775B2"/>
    <w:rPr>
      <w:rFonts w:ascii="Arial" w:hAnsi="Arial"/>
      <w:i/>
      <w:iCs/>
      <w:color w:val="000000" w:themeColor="text1"/>
      <w:szCs w:val="24"/>
    </w:rPr>
  </w:style>
  <w:style w:type="paragraph" w:styleId="Salutation">
    <w:name w:val="Salutation"/>
    <w:basedOn w:val="Normal"/>
    <w:next w:val="Normal"/>
    <w:link w:val="SalutationChar"/>
    <w:semiHidden/>
    <w:locked/>
    <w:rsid w:val="004775B2"/>
  </w:style>
  <w:style w:type="character" w:customStyle="1" w:styleId="SalutationChar">
    <w:name w:val="Salutation Char"/>
    <w:basedOn w:val="DefaultParagraphFont"/>
    <w:link w:val="Salutation"/>
    <w:semiHidden/>
    <w:rsid w:val="004775B2"/>
    <w:rPr>
      <w:rFonts w:ascii="Arial" w:hAnsi="Arial"/>
      <w:szCs w:val="24"/>
    </w:rPr>
  </w:style>
  <w:style w:type="paragraph" w:styleId="Signature">
    <w:name w:val="Signature"/>
    <w:basedOn w:val="Normal"/>
    <w:link w:val="SignatureChar"/>
    <w:semiHidden/>
    <w:locked/>
    <w:rsid w:val="004775B2"/>
    <w:pPr>
      <w:ind w:left="4252"/>
    </w:pPr>
  </w:style>
  <w:style w:type="character" w:customStyle="1" w:styleId="SignatureChar">
    <w:name w:val="Signature Char"/>
    <w:basedOn w:val="DefaultParagraphFont"/>
    <w:link w:val="Signature"/>
    <w:semiHidden/>
    <w:rsid w:val="004775B2"/>
    <w:rPr>
      <w:rFonts w:ascii="Arial" w:hAnsi="Arial"/>
      <w:szCs w:val="24"/>
    </w:rPr>
  </w:style>
  <w:style w:type="character" w:styleId="Strong">
    <w:name w:val="Strong"/>
    <w:basedOn w:val="DefaultParagraphFont"/>
    <w:semiHidden/>
    <w:qFormat/>
    <w:locked/>
    <w:rsid w:val="004775B2"/>
    <w:rPr>
      <w:b/>
      <w:bCs/>
    </w:rPr>
  </w:style>
  <w:style w:type="paragraph" w:styleId="Subtitle">
    <w:name w:val="Subtitle"/>
    <w:basedOn w:val="Normal"/>
    <w:next w:val="Normal"/>
    <w:link w:val="SubtitleChar"/>
    <w:semiHidden/>
    <w:qFormat/>
    <w:locked/>
    <w:rsid w:val="004775B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775B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285389"/>
    <w:rPr>
      <w:i/>
      <w:iCs/>
      <w:color w:val="808080" w:themeColor="text1" w:themeTint="7F"/>
    </w:rPr>
  </w:style>
  <w:style w:type="character" w:styleId="SubtleReference">
    <w:name w:val="Subtle Reference"/>
    <w:basedOn w:val="DefaultParagraphFont"/>
    <w:uiPriority w:val="31"/>
    <w:semiHidden/>
    <w:qFormat/>
    <w:rsid w:val="00285389"/>
    <w:rPr>
      <w:smallCaps/>
      <w:color w:val="C0504D" w:themeColor="accent2"/>
      <w:u w:val="single"/>
    </w:rPr>
  </w:style>
  <w:style w:type="table" w:styleId="Table3Deffects1">
    <w:name w:val="Table 3D effects 1"/>
    <w:basedOn w:val="TableNormal"/>
    <w:semiHidden/>
    <w:locked/>
    <w:rsid w:val="00477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77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77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77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77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77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77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77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77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77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77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77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77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77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77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77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77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77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77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77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77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77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77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77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77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77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77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77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77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77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77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77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77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775B2"/>
    <w:pPr>
      <w:ind w:left="200" w:hanging="200"/>
    </w:pPr>
  </w:style>
  <w:style w:type="paragraph" w:styleId="TableofFigures">
    <w:name w:val="table of figures"/>
    <w:basedOn w:val="Normal"/>
    <w:next w:val="Normal"/>
    <w:semiHidden/>
    <w:locked/>
    <w:rsid w:val="004775B2"/>
  </w:style>
  <w:style w:type="table" w:styleId="TableProfessional">
    <w:name w:val="Table Professional"/>
    <w:basedOn w:val="TableNormal"/>
    <w:semiHidden/>
    <w:locked/>
    <w:rsid w:val="00477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77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77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77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77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77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7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77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77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77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775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775B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775B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4775B2"/>
    <w:pPr>
      <w:spacing w:after="100"/>
    </w:pPr>
  </w:style>
  <w:style w:type="paragraph" w:styleId="TOC2">
    <w:name w:val="toc 2"/>
    <w:basedOn w:val="Normal"/>
    <w:next w:val="Normal"/>
    <w:autoRedefine/>
    <w:semiHidden/>
    <w:locked/>
    <w:rsid w:val="004775B2"/>
    <w:pPr>
      <w:spacing w:after="100"/>
      <w:ind w:left="200"/>
    </w:pPr>
  </w:style>
  <w:style w:type="paragraph" w:styleId="TOC3">
    <w:name w:val="toc 3"/>
    <w:basedOn w:val="Normal"/>
    <w:next w:val="Normal"/>
    <w:autoRedefine/>
    <w:semiHidden/>
    <w:locked/>
    <w:rsid w:val="004775B2"/>
    <w:pPr>
      <w:spacing w:after="100"/>
      <w:ind w:left="400"/>
    </w:pPr>
  </w:style>
  <w:style w:type="paragraph" w:styleId="TOC4">
    <w:name w:val="toc 4"/>
    <w:basedOn w:val="Normal"/>
    <w:next w:val="Normal"/>
    <w:autoRedefine/>
    <w:semiHidden/>
    <w:locked/>
    <w:rsid w:val="004775B2"/>
    <w:pPr>
      <w:spacing w:after="100"/>
      <w:ind w:left="600"/>
    </w:pPr>
  </w:style>
  <w:style w:type="paragraph" w:styleId="TOC5">
    <w:name w:val="toc 5"/>
    <w:basedOn w:val="Normal"/>
    <w:next w:val="Normal"/>
    <w:autoRedefine/>
    <w:semiHidden/>
    <w:locked/>
    <w:rsid w:val="004775B2"/>
    <w:pPr>
      <w:spacing w:after="100"/>
      <w:ind w:left="800"/>
    </w:pPr>
  </w:style>
  <w:style w:type="paragraph" w:styleId="TOC6">
    <w:name w:val="toc 6"/>
    <w:basedOn w:val="Normal"/>
    <w:next w:val="Normal"/>
    <w:autoRedefine/>
    <w:semiHidden/>
    <w:locked/>
    <w:rsid w:val="004775B2"/>
    <w:pPr>
      <w:spacing w:after="100"/>
      <w:ind w:left="1000"/>
    </w:pPr>
  </w:style>
  <w:style w:type="paragraph" w:styleId="TOC7">
    <w:name w:val="toc 7"/>
    <w:basedOn w:val="Normal"/>
    <w:next w:val="Normal"/>
    <w:autoRedefine/>
    <w:semiHidden/>
    <w:locked/>
    <w:rsid w:val="004775B2"/>
    <w:pPr>
      <w:spacing w:after="100"/>
      <w:ind w:left="1200"/>
    </w:pPr>
  </w:style>
  <w:style w:type="paragraph" w:styleId="TOC8">
    <w:name w:val="toc 8"/>
    <w:basedOn w:val="Normal"/>
    <w:next w:val="Normal"/>
    <w:autoRedefine/>
    <w:semiHidden/>
    <w:locked/>
    <w:rsid w:val="004775B2"/>
    <w:pPr>
      <w:spacing w:after="100"/>
      <w:ind w:left="1400"/>
    </w:pPr>
  </w:style>
  <w:style w:type="paragraph" w:styleId="TOC9">
    <w:name w:val="toc 9"/>
    <w:basedOn w:val="Normal"/>
    <w:next w:val="Normal"/>
    <w:autoRedefine/>
    <w:semiHidden/>
    <w:locked/>
    <w:rsid w:val="004775B2"/>
    <w:pPr>
      <w:spacing w:after="100"/>
      <w:ind w:left="1600"/>
    </w:pPr>
  </w:style>
  <w:style w:type="paragraph" w:styleId="TOCHeading">
    <w:name w:val="TOC Heading"/>
    <w:basedOn w:val="Heading1"/>
    <w:next w:val="Normal"/>
    <w:uiPriority w:val="39"/>
    <w:semiHidden/>
    <w:unhideWhenUsed/>
    <w:qFormat/>
    <w:rsid w:val="0028538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8538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85389"/>
    <w:rPr>
      <w:i/>
    </w:rPr>
  </w:style>
  <w:style w:type="character" w:customStyle="1" w:styleId="QPPTableTextITALICChar">
    <w:name w:val="QPP Table Text ITALIC Char"/>
    <w:basedOn w:val="QPPTableTextBodyChar"/>
    <w:link w:val="QPPTableTextITALIC"/>
    <w:rsid w:val="004775B2"/>
    <w:rPr>
      <w:rFonts w:ascii="Arial" w:hAnsi="Arial" w:cs="Arial"/>
      <w:i/>
      <w:color w:val="000000"/>
    </w:rPr>
  </w:style>
  <w:style w:type="table" w:customStyle="1" w:styleId="QPPTableGrid">
    <w:name w:val="QPP Table Grid"/>
    <w:basedOn w:val="TableNormal"/>
    <w:uiPriority w:val="99"/>
    <w:rsid w:val="0028538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60633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EAFA-0DDF-4121-B767-CE7DDA6C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25</TotalTime>
  <Pages>3</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7</vt:lpstr>
    </vt:vector>
  </TitlesOfParts>
  <Company>Brisbane City Council</Company>
  <LinksUpToDate>false</LinksUpToDate>
  <CharactersWithSpaces>28503</CharactersWithSpaces>
  <SharedDoc>false</SharedDoc>
  <HLinks>
    <vt:vector size="684" baseType="variant">
      <vt:variant>
        <vt:i4>1507337</vt:i4>
      </vt:variant>
      <vt:variant>
        <vt:i4>339</vt:i4>
      </vt:variant>
      <vt:variant>
        <vt:i4>0</vt:i4>
      </vt:variant>
      <vt:variant>
        <vt:i4>5</vt:i4>
      </vt:variant>
      <vt:variant>
        <vt:lpwstr>../Schedule 1 - Definitions/Definitions.doc</vt:lpwstr>
      </vt:variant>
      <vt:variant>
        <vt:lpwstr>Setback</vt:lpwstr>
      </vt:variant>
      <vt:variant>
        <vt:i4>2293873</vt:i4>
      </vt:variant>
      <vt:variant>
        <vt:i4>336</vt:i4>
      </vt:variant>
      <vt:variant>
        <vt:i4>0</vt:i4>
      </vt:variant>
      <vt:variant>
        <vt:i4>5</vt:i4>
      </vt:variant>
      <vt:variant>
        <vt:lpwstr>WynnumManlyLP.doc</vt:lpwstr>
      </vt:variant>
      <vt:variant>
        <vt:lpwstr>FigureC</vt:lpwstr>
      </vt:variant>
      <vt:variant>
        <vt:i4>786454</vt:i4>
      </vt:variant>
      <vt:variant>
        <vt:i4>333</vt:i4>
      </vt:variant>
      <vt:variant>
        <vt:i4>0</vt:i4>
      </vt:variant>
      <vt:variant>
        <vt:i4>5</vt:i4>
      </vt:variant>
      <vt:variant>
        <vt:lpwstr>../Schedule 1 - Definitions/Definitions.doc</vt:lpwstr>
      </vt:variant>
      <vt:variant>
        <vt:lpwstr>Storey</vt:lpwstr>
      </vt:variant>
      <vt:variant>
        <vt:i4>2293873</vt:i4>
      </vt:variant>
      <vt:variant>
        <vt:i4>330</vt:i4>
      </vt:variant>
      <vt:variant>
        <vt:i4>0</vt:i4>
      </vt:variant>
      <vt:variant>
        <vt:i4>5</vt:i4>
      </vt:variant>
      <vt:variant>
        <vt:lpwstr>WynnumManlyLP.doc</vt:lpwstr>
      </vt:variant>
      <vt:variant>
        <vt:lpwstr>FigureB</vt:lpwstr>
      </vt:variant>
      <vt:variant>
        <vt:i4>1048595</vt:i4>
      </vt:variant>
      <vt:variant>
        <vt:i4>327</vt:i4>
      </vt:variant>
      <vt:variant>
        <vt:i4>0</vt:i4>
      </vt:variant>
      <vt:variant>
        <vt:i4>5</vt:i4>
      </vt:variant>
      <vt:variant>
        <vt:lpwstr>../Schedule 1 - Definitions/Definitions.doc</vt:lpwstr>
      </vt:variant>
      <vt:variant>
        <vt:lpwstr>GroundLevel</vt:lpwstr>
      </vt:variant>
      <vt:variant>
        <vt:i4>786454</vt:i4>
      </vt:variant>
      <vt:variant>
        <vt:i4>324</vt:i4>
      </vt:variant>
      <vt:variant>
        <vt:i4>0</vt:i4>
      </vt:variant>
      <vt:variant>
        <vt:i4>5</vt:i4>
      </vt:variant>
      <vt:variant>
        <vt:lpwstr>../Schedule 1 - Definitions/Definitions.doc</vt:lpwstr>
      </vt:variant>
      <vt:variant>
        <vt:lpwstr>Storey</vt:lpwstr>
      </vt:variant>
      <vt:variant>
        <vt:i4>7012473</vt:i4>
      </vt:variant>
      <vt:variant>
        <vt:i4>321</vt:i4>
      </vt:variant>
      <vt:variant>
        <vt:i4>0</vt:i4>
      </vt:variant>
      <vt:variant>
        <vt:i4>5</vt:i4>
      </vt:variant>
      <vt:variant>
        <vt:lpwstr>../Schedule 1 - Definitions/Definitions.doc</vt:lpwstr>
      </vt:variant>
      <vt:variant>
        <vt:lpwstr>HabitableRoom</vt:lpwstr>
      </vt:variant>
      <vt:variant>
        <vt:i4>917504</vt:i4>
      </vt:variant>
      <vt:variant>
        <vt:i4>318</vt:i4>
      </vt:variant>
      <vt:variant>
        <vt:i4>0</vt:i4>
      </vt:variant>
      <vt:variant>
        <vt:i4>5</vt:i4>
      </vt:variant>
      <vt:variant>
        <vt:lpwstr>../Schedule 1 - Definitions/Definitions.doc</vt:lpwstr>
      </vt:variant>
      <vt:variant>
        <vt:lpwstr>BldgHeight</vt:lpwstr>
      </vt:variant>
      <vt:variant>
        <vt:i4>917504</vt:i4>
      </vt:variant>
      <vt:variant>
        <vt:i4>315</vt:i4>
      </vt:variant>
      <vt:variant>
        <vt:i4>0</vt:i4>
      </vt:variant>
      <vt:variant>
        <vt:i4>5</vt:i4>
      </vt:variant>
      <vt:variant>
        <vt:lpwstr>../Schedule 1 - Definitions/Definitions.doc</vt:lpwstr>
      </vt:variant>
      <vt:variant>
        <vt:lpwstr>BldgHeight</vt:lpwstr>
      </vt:variant>
      <vt:variant>
        <vt:i4>786454</vt:i4>
      </vt:variant>
      <vt:variant>
        <vt:i4>312</vt:i4>
      </vt:variant>
      <vt:variant>
        <vt:i4>0</vt:i4>
      </vt:variant>
      <vt:variant>
        <vt:i4>5</vt:i4>
      </vt:variant>
      <vt:variant>
        <vt:lpwstr>../Schedule 1 - Definitions/Definitions.doc</vt:lpwstr>
      </vt:variant>
      <vt:variant>
        <vt:lpwstr>Storey</vt:lpwstr>
      </vt:variant>
      <vt:variant>
        <vt:i4>2293873</vt:i4>
      </vt:variant>
      <vt:variant>
        <vt:i4>309</vt:i4>
      </vt:variant>
      <vt:variant>
        <vt:i4>0</vt:i4>
      </vt:variant>
      <vt:variant>
        <vt:i4>5</vt:i4>
      </vt:variant>
      <vt:variant>
        <vt:lpwstr>WynnumManlyLP.doc</vt:lpwstr>
      </vt:variant>
      <vt:variant>
        <vt:lpwstr>FigureC</vt:lpwstr>
      </vt:variant>
      <vt:variant>
        <vt:i4>2293873</vt:i4>
      </vt:variant>
      <vt:variant>
        <vt:i4>306</vt:i4>
      </vt:variant>
      <vt:variant>
        <vt:i4>0</vt:i4>
      </vt:variant>
      <vt:variant>
        <vt:i4>5</vt:i4>
      </vt:variant>
      <vt:variant>
        <vt:lpwstr>WynnumManlyLP.doc</vt:lpwstr>
      </vt:variant>
      <vt:variant>
        <vt:lpwstr>FigureC</vt:lpwstr>
      </vt:variant>
      <vt:variant>
        <vt:i4>7929965</vt:i4>
      </vt:variant>
      <vt:variant>
        <vt:i4>303</vt:i4>
      </vt:variant>
      <vt:variant>
        <vt:i4>0</vt:i4>
      </vt:variant>
      <vt:variant>
        <vt:i4>5</vt:i4>
      </vt:variant>
      <vt:variant>
        <vt:lpwstr>../Schedule 1 - Definitions/Definitions.doc</vt:lpwstr>
      </vt:variant>
      <vt:variant>
        <vt:lpwstr>park</vt:lpwstr>
      </vt:variant>
      <vt:variant>
        <vt:i4>6225990</vt:i4>
      </vt:variant>
      <vt:variant>
        <vt:i4>300</vt:i4>
      </vt:variant>
      <vt:variant>
        <vt:i4>0</vt:i4>
      </vt:variant>
      <vt:variant>
        <vt:i4>5</vt:i4>
      </vt:variant>
      <vt:variant>
        <vt:lpwstr/>
      </vt:variant>
      <vt:variant>
        <vt:lpwstr>Table722354B</vt:lpwstr>
      </vt:variant>
      <vt:variant>
        <vt:i4>917504</vt:i4>
      </vt:variant>
      <vt:variant>
        <vt:i4>297</vt:i4>
      </vt:variant>
      <vt:variant>
        <vt:i4>0</vt:i4>
      </vt:variant>
      <vt:variant>
        <vt:i4>5</vt:i4>
      </vt:variant>
      <vt:variant>
        <vt:lpwstr>../Schedule 1 - Definitions/Definitions.doc</vt:lpwstr>
      </vt:variant>
      <vt:variant>
        <vt:lpwstr>BldgHeight</vt:lpwstr>
      </vt:variant>
      <vt:variant>
        <vt:i4>6225990</vt:i4>
      </vt:variant>
      <vt:variant>
        <vt:i4>294</vt:i4>
      </vt:variant>
      <vt:variant>
        <vt:i4>0</vt:i4>
      </vt:variant>
      <vt:variant>
        <vt:i4>5</vt:i4>
      </vt:variant>
      <vt:variant>
        <vt:lpwstr/>
      </vt:variant>
      <vt:variant>
        <vt:lpwstr>Table722354B</vt:lpwstr>
      </vt:variant>
      <vt:variant>
        <vt:i4>917504</vt:i4>
      </vt:variant>
      <vt:variant>
        <vt:i4>291</vt:i4>
      </vt:variant>
      <vt:variant>
        <vt:i4>0</vt:i4>
      </vt:variant>
      <vt:variant>
        <vt:i4>5</vt:i4>
      </vt:variant>
      <vt:variant>
        <vt:lpwstr>../Schedule 1 - Definitions/Definitions.doc</vt:lpwstr>
      </vt:variant>
      <vt:variant>
        <vt:lpwstr>BldgHeight</vt:lpwstr>
      </vt:variant>
      <vt:variant>
        <vt:i4>1048595</vt:i4>
      </vt:variant>
      <vt:variant>
        <vt:i4>288</vt:i4>
      </vt:variant>
      <vt:variant>
        <vt:i4>0</vt:i4>
      </vt:variant>
      <vt:variant>
        <vt:i4>5</vt:i4>
      </vt:variant>
      <vt:variant>
        <vt:lpwstr>../Schedule 1 - Definitions/Definitions.doc</vt:lpwstr>
      </vt:variant>
      <vt:variant>
        <vt:lpwstr>GroundLevel</vt:lpwstr>
      </vt:variant>
      <vt:variant>
        <vt:i4>7274594</vt:i4>
      </vt:variant>
      <vt:variant>
        <vt:i4>285</vt:i4>
      </vt:variant>
      <vt:variant>
        <vt:i4>0</vt:i4>
      </vt:variant>
      <vt:variant>
        <vt:i4>5</vt:i4>
      </vt:variant>
      <vt:variant>
        <vt:lpwstr>../Schedule 1 - Definitions/Definitions.doc</vt:lpwstr>
      </vt:variant>
      <vt:variant>
        <vt:lpwstr>Shortterm</vt:lpwstr>
      </vt:variant>
      <vt:variant>
        <vt:i4>262146</vt:i4>
      </vt:variant>
      <vt:variant>
        <vt:i4>282</vt:i4>
      </vt:variant>
      <vt:variant>
        <vt:i4>0</vt:i4>
      </vt:variant>
      <vt:variant>
        <vt:i4>5</vt:i4>
      </vt:variant>
      <vt:variant>
        <vt:lpwstr>../Schedule 1 - Definitions/Definitions.doc</vt:lpwstr>
      </vt:variant>
      <vt:variant>
        <vt:lpwstr>Amenity</vt:lpwstr>
      </vt:variant>
      <vt:variant>
        <vt:i4>2293873</vt:i4>
      </vt:variant>
      <vt:variant>
        <vt:i4>279</vt:i4>
      </vt:variant>
      <vt:variant>
        <vt:i4>0</vt:i4>
      </vt:variant>
      <vt:variant>
        <vt:i4>5</vt:i4>
      </vt:variant>
      <vt:variant>
        <vt:lpwstr>WynnumManlyLP.doc</vt:lpwstr>
      </vt:variant>
      <vt:variant>
        <vt:lpwstr>FigureB</vt:lpwstr>
      </vt:variant>
      <vt:variant>
        <vt:i4>786454</vt:i4>
      </vt:variant>
      <vt:variant>
        <vt:i4>276</vt:i4>
      </vt:variant>
      <vt:variant>
        <vt:i4>0</vt:i4>
      </vt:variant>
      <vt:variant>
        <vt:i4>5</vt:i4>
      </vt:variant>
      <vt:variant>
        <vt:lpwstr>../Schedule 1 - Definitions/Definitions.doc</vt:lpwstr>
      </vt:variant>
      <vt:variant>
        <vt:lpwstr>Storey</vt:lpwstr>
      </vt:variant>
      <vt:variant>
        <vt:i4>917504</vt:i4>
      </vt:variant>
      <vt:variant>
        <vt:i4>273</vt:i4>
      </vt:variant>
      <vt:variant>
        <vt:i4>0</vt:i4>
      </vt:variant>
      <vt:variant>
        <vt:i4>5</vt:i4>
      </vt:variant>
      <vt:variant>
        <vt:lpwstr>../Schedule 1 - Definitions/Definitions.doc</vt:lpwstr>
      </vt:variant>
      <vt:variant>
        <vt:lpwstr>BldgHeight</vt:lpwstr>
      </vt:variant>
      <vt:variant>
        <vt:i4>2293873</vt:i4>
      </vt:variant>
      <vt:variant>
        <vt:i4>270</vt:i4>
      </vt:variant>
      <vt:variant>
        <vt:i4>0</vt:i4>
      </vt:variant>
      <vt:variant>
        <vt:i4>5</vt:i4>
      </vt:variant>
      <vt:variant>
        <vt:lpwstr>WynnumManlyLP.doc</vt:lpwstr>
      </vt:variant>
      <vt:variant>
        <vt:lpwstr>FigureB</vt:lpwstr>
      </vt:variant>
      <vt:variant>
        <vt:i4>786454</vt:i4>
      </vt:variant>
      <vt:variant>
        <vt:i4>267</vt:i4>
      </vt:variant>
      <vt:variant>
        <vt:i4>0</vt:i4>
      </vt:variant>
      <vt:variant>
        <vt:i4>5</vt:i4>
      </vt:variant>
      <vt:variant>
        <vt:lpwstr>../Schedule 1 - Definitions/Definitions.doc</vt:lpwstr>
      </vt:variant>
      <vt:variant>
        <vt:lpwstr>Storey</vt:lpwstr>
      </vt:variant>
      <vt:variant>
        <vt:i4>786454</vt:i4>
      </vt:variant>
      <vt:variant>
        <vt:i4>264</vt:i4>
      </vt:variant>
      <vt:variant>
        <vt:i4>0</vt:i4>
      </vt:variant>
      <vt:variant>
        <vt:i4>5</vt:i4>
      </vt:variant>
      <vt:variant>
        <vt:lpwstr>../Schedule 1 - Definitions/Definitions.doc</vt:lpwstr>
      </vt:variant>
      <vt:variant>
        <vt:lpwstr>Storey</vt:lpwstr>
      </vt:variant>
      <vt:variant>
        <vt:i4>6225990</vt:i4>
      </vt:variant>
      <vt:variant>
        <vt:i4>261</vt:i4>
      </vt:variant>
      <vt:variant>
        <vt:i4>0</vt:i4>
      </vt:variant>
      <vt:variant>
        <vt:i4>5</vt:i4>
      </vt:variant>
      <vt:variant>
        <vt:lpwstr/>
      </vt:variant>
      <vt:variant>
        <vt:lpwstr>Table722354B</vt:lpwstr>
      </vt:variant>
      <vt:variant>
        <vt:i4>917504</vt:i4>
      </vt:variant>
      <vt:variant>
        <vt:i4>258</vt:i4>
      </vt:variant>
      <vt:variant>
        <vt:i4>0</vt:i4>
      </vt:variant>
      <vt:variant>
        <vt:i4>5</vt:i4>
      </vt:variant>
      <vt:variant>
        <vt:lpwstr>../Schedule 1 - Definitions/Definitions.doc</vt:lpwstr>
      </vt:variant>
      <vt:variant>
        <vt:lpwstr>BldgHeight</vt:lpwstr>
      </vt:variant>
      <vt:variant>
        <vt:i4>7667837</vt:i4>
      </vt:variant>
      <vt:variant>
        <vt:i4>255</vt:i4>
      </vt:variant>
      <vt:variant>
        <vt:i4>0</vt:i4>
      </vt:variant>
      <vt:variant>
        <vt:i4>5</vt:i4>
      </vt:variant>
      <vt:variant>
        <vt:lpwstr>../Schedule 1 - Definitions/Definitions.doc</vt:lpwstr>
      </vt:variant>
      <vt:variant>
        <vt:lpwstr>SiteCover</vt:lpwstr>
      </vt:variant>
      <vt:variant>
        <vt:i4>1507337</vt:i4>
      </vt:variant>
      <vt:variant>
        <vt:i4>252</vt:i4>
      </vt:variant>
      <vt:variant>
        <vt:i4>0</vt:i4>
      </vt:variant>
      <vt:variant>
        <vt:i4>5</vt:i4>
      </vt:variant>
      <vt:variant>
        <vt:lpwstr>../Schedule 1 - Definitions/Definitions.doc</vt:lpwstr>
      </vt:variant>
      <vt:variant>
        <vt:lpwstr>Setback</vt:lpwstr>
      </vt:variant>
      <vt:variant>
        <vt:i4>1507337</vt:i4>
      </vt:variant>
      <vt:variant>
        <vt:i4>249</vt:i4>
      </vt:variant>
      <vt:variant>
        <vt:i4>0</vt:i4>
      </vt:variant>
      <vt:variant>
        <vt:i4>5</vt:i4>
      </vt:variant>
      <vt:variant>
        <vt:lpwstr>../Schedule 1 - Definitions/Definitions.doc</vt:lpwstr>
      </vt:variant>
      <vt:variant>
        <vt:lpwstr>Setback</vt:lpwstr>
      </vt:variant>
      <vt:variant>
        <vt:i4>1507337</vt:i4>
      </vt:variant>
      <vt:variant>
        <vt:i4>246</vt:i4>
      </vt:variant>
      <vt:variant>
        <vt:i4>0</vt:i4>
      </vt:variant>
      <vt:variant>
        <vt:i4>5</vt:i4>
      </vt:variant>
      <vt:variant>
        <vt:lpwstr>../Schedule 1 - Definitions/Definitions.doc</vt:lpwstr>
      </vt:variant>
      <vt:variant>
        <vt:lpwstr>Setback</vt:lpwstr>
      </vt:variant>
      <vt:variant>
        <vt:i4>1507337</vt:i4>
      </vt:variant>
      <vt:variant>
        <vt:i4>243</vt:i4>
      </vt:variant>
      <vt:variant>
        <vt:i4>0</vt:i4>
      </vt:variant>
      <vt:variant>
        <vt:i4>5</vt:i4>
      </vt:variant>
      <vt:variant>
        <vt:lpwstr>../Schedule 1 - Definitions/Definitions.doc</vt:lpwstr>
      </vt:variant>
      <vt:variant>
        <vt:lpwstr>Setback</vt:lpwstr>
      </vt:variant>
      <vt:variant>
        <vt:i4>786454</vt:i4>
      </vt:variant>
      <vt:variant>
        <vt:i4>240</vt:i4>
      </vt:variant>
      <vt:variant>
        <vt:i4>0</vt:i4>
      </vt:variant>
      <vt:variant>
        <vt:i4>5</vt:i4>
      </vt:variant>
      <vt:variant>
        <vt:lpwstr>../Schedule 1 - Definitions/Definitions.doc</vt:lpwstr>
      </vt:variant>
      <vt:variant>
        <vt:lpwstr>Storey</vt:lpwstr>
      </vt:variant>
      <vt:variant>
        <vt:i4>786454</vt:i4>
      </vt:variant>
      <vt:variant>
        <vt:i4>237</vt:i4>
      </vt:variant>
      <vt:variant>
        <vt:i4>0</vt:i4>
      </vt:variant>
      <vt:variant>
        <vt:i4>5</vt:i4>
      </vt:variant>
      <vt:variant>
        <vt:lpwstr>../Schedule 1 - Definitions/Definitions.doc</vt:lpwstr>
      </vt:variant>
      <vt:variant>
        <vt:lpwstr>Storey</vt:lpwstr>
      </vt:variant>
      <vt:variant>
        <vt:i4>393283</vt:i4>
      </vt:variant>
      <vt:variant>
        <vt:i4>234</vt:i4>
      </vt:variant>
      <vt:variant>
        <vt:i4>0</vt:i4>
      </vt:variant>
      <vt:variant>
        <vt:i4>5</vt:i4>
      </vt:variant>
      <vt:variant>
        <vt:lpwstr>WynnumManlyLP.doc</vt:lpwstr>
      </vt:variant>
      <vt:variant>
        <vt:lpwstr>Table722363B</vt:lpwstr>
      </vt:variant>
      <vt:variant>
        <vt:i4>1048595</vt:i4>
      </vt:variant>
      <vt:variant>
        <vt:i4>231</vt:i4>
      </vt:variant>
      <vt:variant>
        <vt:i4>0</vt:i4>
      </vt:variant>
      <vt:variant>
        <vt:i4>5</vt:i4>
      </vt:variant>
      <vt:variant>
        <vt:lpwstr>../Schedule 1 - Definitions/Definitions.doc</vt:lpwstr>
      </vt:variant>
      <vt:variant>
        <vt:lpwstr>GroundLevel</vt:lpwstr>
      </vt:variant>
      <vt:variant>
        <vt:i4>786454</vt:i4>
      </vt:variant>
      <vt:variant>
        <vt:i4>228</vt:i4>
      </vt:variant>
      <vt:variant>
        <vt:i4>0</vt:i4>
      </vt:variant>
      <vt:variant>
        <vt:i4>5</vt:i4>
      </vt:variant>
      <vt:variant>
        <vt:lpwstr>../Schedule 1 - Definitions/Definitions.doc</vt:lpwstr>
      </vt:variant>
      <vt:variant>
        <vt:lpwstr>Storey</vt:lpwstr>
      </vt:variant>
      <vt:variant>
        <vt:i4>8257634</vt:i4>
      </vt:variant>
      <vt:variant>
        <vt:i4>225</vt:i4>
      </vt:variant>
      <vt:variant>
        <vt:i4>0</vt:i4>
      </vt:variant>
      <vt:variant>
        <vt:i4>5</vt:i4>
      </vt:variant>
      <vt:variant>
        <vt:lpwstr>../Schedule 1 - Definitions/Definitions.doc</vt:lpwstr>
      </vt:variant>
      <vt:variant>
        <vt:lpwstr>CentreActivities</vt:lpwstr>
      </vt:variant>
      <vt:variant>
        <vt:i4>1376264</vt:i4>
      </vt:variant>
      <vt:variant>
        <vt:i4>222</vt:i4>
      </vt:variant>
      <vt:variant>
        <vt:i4>0</vt:i4>
      </vt:variant>
      <vt:variant>
        <vt:i4>5</vt:i4>
      </vt:variant>
      <vt:variant>
        <vt:lpwstr>../Schedule 1 - Definitions/Definitions.doc</vt:lpwstr>
      </vt:variant>
      <vt:variant>
        <vt:lpwstr>GFA</vt:lpwstr>
      </vt:variant>
      <vt:variant>
        <vt:i4>1376264</vt:i4>
      </vt:variant>
      <vt:variant>
        <vt:i4>219</vt:i4>
      </vt:variant>
      <vt:variant>
        <vt:i4>0</vt:i4>
      </vt:variant>
      <vt:variant>
        <vt:i4>5</vt:i4>
      </vt:variant>
      <vt:variant>
        <vt:lpwstr>../Schedule 1 - Definitions/Definitions.doc</vt:lpwstr>
      </vt:variant>
      <vt:variant>
        <vt:lpwstr>GFA</vt:lpwstr>
      </vt:variant>
      <vt:variant>
        <vt:i4>8257634</vt:i4>
      </vt:variant>
      <vt:variant>
        <vt:i4>216</vt:i4>
      </vt:variant>
      <vt:variant>
        <vt:i4>0</vt:i4>
      </vt:variant>
      <vt:variant>
        <vt:i4>5</vt:i4>
      </vt:variant>
      <vt:variant>
        <vt:lpwstr>../Schedule 1 - Definitions/Definitions.doc</vt:lpwstr>
      </vt:variant>
      <vt:variant>
        <vt:lpwstr>CentreActivities</vt:lpwstr>
      </vt:variant>
      <vt:variant>
        <vt:i4>1376264</vt:i4>
      </vt:variant>
      <vt:variant>
        <vt:i4>213</vt:i4>
      </vt:variant>
      <vt:variant>
        <vt:i4>0</vt:i4>
      </vt:variant>
      <vt:variant>
        <vt:i4>5</vt:i4>
      </vt:variant>
      <vt:variant>
        <vt:lpwstr>../Schedule 1 - Definitions/Definitions.doc</vt:lpwstr>
      </vt:variant>
      <vt:variant>
        <vt:lpwstr>GFA</vt:lpwstr>
      </vt:variant>
      <vt:variant>
        <vt:i4>6225990</vt:i4>
      </vt:variant>
      <vt:variant>
        <vt:i4>210</vt:i4>
      </vt:variant>
      <vt:variant>
        <vt:i4>0</vt:i4>
      </vt:variant>
      <vt:variant>
        <vt:i4>5</vt:i4>
      </vt:variant>
      <vt:variant>
        <vt:lpwstr/>
      </vt:variant>
      <vt:variant>
        <vt:lpwstr>Table722354B</vt:lpwstr>
      </vt:variant>
      <vt:variant>
        <vt:i4>917504</vt:i4>
      </vt:variant>
      <vt:variant>
        <vt:i4>207</vt:i4>
      </vt:variant>
      <vt:variant>
        <vt:i4>0</vt:i4>
      </vt:variant>
      <vt:variant>
        <vt:i4>5</vt:i4>
      </vt:variant>
      <vt:variant>
        <vt:lpwstr>../Schedule 1 - Definitions/Definitions.doc</vt:lpwstr>
      </vt:variant>
      <vt:variant>
        <vt:lpwstr>BldgHeight</vt:lpwstr>
      </vt:variant>
      <vt:variant>
        <vt:i4>2293873</vt:i4>
      </vt:variant>
      <vt:variant>
        <vt:i4>204</vt:i4>
      </vt:variant>
      <vt:variant>
        <vt:i4>0</vt:i4>
      </vt:variant>
      <vt:variant>
        <vt:i4>5</vt:i4>
      </vt:variant>
      <vt:variant>
        <vt:lpwstr>WynnumManlyLP.doc</vt:lpwstr>
      </vt:variant>
      <vt:variant>
        <vt:lpwstr>FigureA</vt:lpwstr>
      </vt:variant>
      <vt:variant>
        <vt:i4>1376264</vt:i4>
      </vt:variant>
      <vt:variant>
        <vt:i4>201</vt:i4>
      </vt:variant>
      <vt:variant>
        <vt:i4>0</vt:i4>
      </vt:variant>
      <vt:variant>
        <vt:i4>5</vt:i4>
      </vt:variant>
      <vt:variant>
        <vt:lpwstr>../Schedule 1 - Definitions/Definitions.doc</vt:lpwstr>
      </vt:variant>
      <vt:variant>
        <vt:lpwstr>GFA</vt:lpwstr>
      </vt:variant>
      <vt:variant>
        <vt:i4>6225990</vt:i4>
      </vt:variant>
      <vt:variant>
        <vt:i4>198</vt:i4>
      </vt:variant>
      <vt:variant>
        <vt:i4>0</vt:i4>
      </vt:variant>
      <vt:variant>
        <vt:i4>5</vt:i4>
      </vt:variant>
      <vt:variant>
        <vt:lpwstr/>
      </vt:variant>
      <vt:variant>
        <vt:lpwstr>Table722354B</vt:lpwstr>
      </vt:variant>
      <vt:variant>
        <vt:i4>917504</vt:i4>
      </vt:variant>
      <vt:variant>
        <vt:i4>195</vt:i4>
      </vt:variant>
      <vt:variant>
        <vt:i4>0</vt:i4>
      </vt:variant>
      <vt:variant>
        <vt:i4>5</vt:i4>
      </vt:variant>
      <vt:variant>
        <vt:lpwstr>../Schedule 1 - Definitions/Definitions.doc</vt:lpwstr>
      </vt:variant>
      <vt:variant>
        <vt:lpwstr>BldgHeight</vt:lpwstr>
      </vt:variant>
      <vt:variant>
        <vt:i4>6225990</vt:i4>
      </vt:variant>
      <vt:variant>
        <vt:i4>192</vt:i4>
      </vt:variant>
      <vt:variant>
        <vt:i4>0</vt:i4>
      </vt:variant>
      <vt:variant>
        <vt:i4>5</vt:i4>
      </vt:variant>
      <vt:variant>
        <vt:lpwstr/>
      </vt:variant>
      <vt:variant>
        <vt:lpwstr>Table722354B</vt:lpwstr>
      </vt:variant>
      <vt:variant>
        <vt:i4>917504</vt:i4>
      </vt:variant>
      <vt:variant>
        <vt:i4>189</vt:i4>
      </vt:variant>
      <vt:variant>
        <vt:i4>0</vt:i4>
      </vt:variant>
      <vt:variant>
        <vt:i4>5</vt:i4>
      </vt:variant>
      <vt:variant>
        <vt:lpwstr>../Schedule 1 - Definitions/Definitions.doc</vt:lpwstr>
      </vt:variant>
      <vt:variant>
        <vt:lpwstr>BldgHeight</vt:lpwstr>
      </vt:variant>
      <vt:variant>
        <vt:i4>6225990</vt:i4>
      </vt:variant>
      <vt:variant>
        <vt:i4>186</vt:i4>
      </vt:variant>
      <vt:variant>
        <vt:i4>0</vt:i4>
      </vt:variant>
      <vt:variant>
        <vt:i4>5</vt:i4>
      </vt:variant>
      <vt:variant>
        <vt:lpwstr/>
      </vt:variant>
      <vt:variant>
        <vt:lpwstr>Table722354B</vt:lpwstr>
      </vt:variant>
      <vt:variant>
        <vt:i4>917504</vt:i4>
      </vt:variant>
      <vt:variant>
        <vt:i4>183</vt:i4>
      </vt:variant>
      <vt:variant>
        <vt:i4>0</vt:i4>
      </vt:variant>
      <vt:variant>
        <vt:i4>5</vt:i4>
      </vt:variant>
      <vt:variant>
        <vt:lpwstr>../Schedule 1 - Definitions/Definitions.doc</vt:lpwstr>
      </vt:variant>
      <vt:variant>
        <vt:lpwstr>BldgHeight</vt:lpwstr>
      </vt:variant>
      <vt:variant>
        <vt:i4>6225990</vt:i4>
      </vt:variant>
      <vt:variant>
        <vt:i4>180</vt:i4>
      </vt:variant>
      <vt:variant>
        <vt:i4>0</vt:i4>
      </vt:variant>
      <vt:variant>
        <vt:i4>5</vt:i4>
      </vt:variant>
      <vt:variant>
        <vt:lpwstr/>
      </vt:variant>
      <vt:variant>
        <vt:lpwstr>Table722354B</vt:lpwstr>
      </vt:variant>
      <vt:variant>
        <vt:i4>917504</vt:i4>
      </vt:variant>
      <vt:variant>
        <vt:i4>177</vt:i4>
      </vt:variant>
      <vt:variant>
        <vt:i4>0</vt:i4>
      </vt:variant>
      <vt:variant>
        <vt:i4>5</vt:i4>
      </vt:variant>
      <vt:variant>
        <vt:lpwstr>../Schedule 1 - Definitions/Definitions.doc</vt:lpwstr>
      </vt:variant>
      <vt:variant>
        <vt:lpwstr>BldgHeight</vt:lpwstr>
      </vt:variant>
      <vt:variant>
        <vt:i4>1507353</vt:i4>
      </vt:variant>
      <vt:variant>
        <vt:i4>174</vt:i4>
      </vt:variant>
      <vt:variant>
        <vt:i4>0</vt:i4>
      </vt:variant>
      <vt:variant>
        <vt:i4>5</vt:i4>
      </vt:variant>
      <vt:variant>
        <vt:lpwstr>../Schedule 6 - Planning scheme policies/StructurePlanningPSP.doc</vt:lpwstr>
      </vt:variant>
      <vt:variant>
        <vt:lpwstr/>
      </vt:variant>
      <vt:variant>
        <vt:i4>262146</vt:i4>
      </vt:variant>
      <vt:variant>
        <vt:i4>171</vt:i4>
      </vt:variant>
      <vt:variant>
        <vt:i4>0</vt:i4>
      </vt:variant>
      <vt:variant>
        <vt:i4>5</vt:i4>
      </vt:variant>
      <vt:variant>
        <vt:lpwstr>../Schedule 1 - Definitions/Definitions.doc</vt:lpwstr>
      </vt:variant>
      <vt:variant>
        <vt:lpwstr>Amenity</vt:lpwstr>
      </vt:variant>
      <vt:variant>
        <vt:i4>7929971</vt:i4>
      </vt:variant>
      <vt:variant>
        <vt:i4>168</vt:i4>
      </vt:variant>
      <vt:variant>
        <vt:i4>0</vt:i4>
      </vt:variant>
      <vt:variant>
        <vt:i4>5</vt:i4>
      </vt:variant>
      <vt:variant>
        <vt:lpwstr/>
      </vt:variant>
      <vt:variant>
        <vt:lpwstr>Figurec</vt:lpwstr>
      </vt:variant>
      <vt:variant>
        <vt:i4>7929965</vt:i4>
      </vt:variant>
      <vt:variant>
        <vt:i4>165</vt:i4>
      </vt:variant>
      <vt:variant>
        <vt:i4>0</vt:i4>
      </vt:variant>
      <vt:variant>
        <vt:i4>5</vt:i4>
      </vt:variant>
      <vt:variant>
        <vt:lpwstr>../Schedule 1 - Definitions/Definitions.doc</vt:lpwstr>
      </vt:variant>
      <vt:variant>
        <vt:lpwstr>Park</vt:lpwstr>
      </vt:variant>
      <vt:variant>
        <vt:i4>7929965</vt:i4>
      </vt:variant>
      <vt:variant>
        <vt:i4>162</vt:i4>
      </vt:variant>
      <vt:variant>
        <vt:i4>0</vt:i4>
      </vt:variant>
      <vt:variant>
        <vt:i4>5</vt:i4>
      </vt:variant>
      <vt:variant>
        <vt:lpwstr>../Schedule 1 - Definitions/Definitions.doc</vt:lpwstr>
      </vt:variant>
      <vt:variant>
        <vt:lpwstr>Park</vt:lpwstr>
      </vt:variant>
      <vt:variant>
        <vt:i4>786454</vt:i4>
      </vt:variant>
      <vt:variant>
        <vt:i4>159</vt:i4>
      </vt:variant>
      <vt:variant>
        <vt:i4>0</vt:i4>
      </vt:variant>
      <vt:variant>
        <vt:i4>5</vt:i4>
      </vt:variant>
      <vt:variant>
        <vt:lpwstr>../Schedule 1 - Definitions/Definitions.doc</vt:lpwstr>
      </vt:variant>
      <vt:variant>
        <vt:lpwstr>Storey</vt:lpwstr>
      </vt:variant>
      <vt:variant>
        <vt:i4>5177424</vt:i4>
      </vt:variant>
      <vt:variant>
        <vt:i4>156</vt:i4>
      </vt:variant>
      <vt:variant>
        <vt:i4>0</vt:i4>
      </vt:variant>
      <vt:variant>
        <vt:i4>5</vt:i4>
      </vt:variant>
      <vt:variant>
        <vt:lpwstr>../Part 6 - Zones/MediumDensityResZC.doc</vt:lpwstr>
      </vt:variant>
      <vt:variant>
        <vt:lpwstr/>
      </vt:variant>
      <vt:variant>
        <vt:i4>7209073</vt:i4>
      </vt:variant>
      <vt:variant>
        <vt:i4>153</vt:i4>
      </vt:variant>
      <vt:variant>
        <vt:i4>0</vt:i4>
      </vt:variant>
      <vt:variant>
        <vt:i4>5</vt:i4>
      </vt:variant>
      <vt:variant>
        <vt:lpwstr>../Part 6 - Zones/LowMediumDenResZC.doc</vt:lpwstr>
      </vt:variant>
      <vt:variant>
        <vt:lpwstr/>
      </vt:variant>
      <vt:variant>
        <vt:i4>2031628</vt:i4>
      </vt:variant>
      <vt:variant>
        <vt:i4>150</vt:i4>
      </vt:variant>
      <vt:variant>
        <vt:i4>0</vt:i4>
      </vt:variant>
      <vt:variant>
        <vt:i4>5</vt:i4>
      </vt:variant>
      <vt:variant>
        <vt:lpwstr>../Schedule 1 - Definitions/Definitions.doc</vt:lpwstr>
      </vt:variant>
      <vt:variant>
        <vt:lpwstr>ShopCentre</vt:lpwstr>
      </vt:variant>
      <vt:variant>
        <vt:i4>786454</vt:i4>
      </vt:variant>
      <vt:variant>
        <vt:i4>147</vt:i4>
      </vt:variant>
      <vt:variant>
        <vt:i4>0</vt:i4>
      </vt:variant>
      <vt:variant>
        <vt:i4>5</vt:i4>
      </vt:variant>
      <vt:variant>
        <vt:lpwstr>../Schedule 1 - Definitions/Definitions.doc</vt:lpwstr>
      </vt:variant>
      <vt:variant>
        <vt:lpwstr>Storey</vt:lpwstr>
      </vt:variant>
      <vt:variant>
        <vt:i4>6750315</vt:i4>
      </vt:variant>
      <vt:variant>
        <vt:i4>144</vt:i4>
      </vt:variant>
      <vt:variant>
        <vt:i4>0</vt:i4>
      </vt:variant>
      <vt:variant>
        <vt:i4>5</vt:i4>
      </vt:variant>
      <vt:variant>
        <vt:lpwstr>../Schedule 1 - Definitions/Definitions.doc</vt:lpwstr>
      </vt:variant>
      <vt:variant>
        <vt:lpwstr>Multiple</vt:lpwstr>
      </vt:variant>
      <vt:variant>
        <vt:i4>7929965</vt:i4>
      </vt:variant>
      <vt:variant>
        <vt:i4>141</vt:i4>
      </vt:variant>
      <vt:variant>
        <vt:i4>0</vt:i4>
      </vt:variant>
      <vt:variant>
        <vt:i4>5</vt:i4>
      </vt:variant>
      <vt:variant>
        <vt:lpwstr>../Schedule 1 - Definitions/Definitions.doc</vt:lpwstr>
      </vt:variant>
      <vt:variant>
        <vt:lpwstr>Park</vt:lpwstr>
      </vt:variant>
      <vt:variant>
        <vt:i4>7602300</vt:i4>
      </vt:variant>
      <vt:variant>
        <vt:i4>138</vt:i4>
      </vt:variant>
      <vt:variant>
        <vt:i4>0</vt:i4>
      </vt:variant>
      <vt:variant>
        <vt:i4>5</vt:i4>
      </vt:variant>
      <vt:variant>
        <vt:lpwstr>../Schedule 1 - Definitions/Definitions.doc</vt:lpwstr>
      </vt:variant>
      <vt:variant>
        <vt:lpwstr>Hospital</vt:lpwstr>
      </vt:variant>
      <vt:variant>
        <vt:i4>1441795</vt:i4>
      </vt:variant>
      <vt:variant>
        <vt:i4>135</vt:i4>
      </vt:variant>
      <vt:variant>
        <vt:i4>0</vt:i4>
      </vt:variant>
      <vt:variant>
        <vt:i4>5</vt:i4>
      </vt:variant>
      <vt:variant>
        <vt:lpwstr>../Schedule 1 - Definitions/Definitions.doc</vt:lpwstr>
      </vt:variant>
      <vt:variant>
        <vt:lpwstr>HealthCare</vt:lpwstr>
      </vt:variant>
      <vt:variant>
        <vt:i4>7602300</vt:i4>
      </vt:variant>
      <vt:variant>
        <vt:i4>132</vt:i4>
      </vt:variant>
      <vt:variant>
        <vt:i4>0</vt:i4>
      </vt:variant>
      <vt:variant>
        <vt:i4>5</vt:i4>
      </vt:variant>
      <vt:variant>
        <vt:lpwstr>../Schedule 1 - Definitions/Definitions.doc</vt:lpwstr>
      </vt:variant>
      <vt:variant>
        <vt:lpwstr>Hospital</vt:lpwstr>
      </vt:variant>
      <vt:variant>
        <vt:i4>7602300</vt:i4>
      </vt:variant>
      <vt:variant>
        <vt:i4>129</vt:i4>
      </vt:variant>
      <vt:variant>
        <vt:i4>0</vt:i4>
      </vt:variant>
      <vt:variant>
        <vt:i4>5</vt:i4>
      </vt:variant>
      <vt:variant>
        <vt:lpwstr>../Schedule 1 - Definitions/Definitions.doc</vt:lpwstr>
      </vt:variant>
      <vt:variant>
        <vt:lpwstr>Hospital</vt:lpwstr>
      </vt:variant>
      <vt:variant>
        <vt:i4>7602300</vt:i4>
      </vt:variant>
      <vt:variant>
        <vt:i4>126</vt:i4>
      </vt:variant>
      <vt:variant>
        <vt:i4>0</vt:i4>
      </vt:variant>
      <vt:variant>
        <vt:i4>5</vt:i4>
      </vt:variant>
      <vt:variant>
        <vt:lpwstr>../Schedule 1 - Definitions/Definitions.doc</vt:lpwstr>
      </vt:variant>
      <vt:variant>
        <vt:lpwstr>Hospital</vt:lpwstr>
      </vt:variant>
      <vt:variant>
        <vt:i4>7274594</vt:i4>
      </vt:variant>
      <vt:variant>
        <vt:i4>123</vt:i4>
      </vt:variant>
      <vt:variant>
        <vt:i4>0</vt:i4>
      </vt:variant>
      <vt:variant>
        <vt:i4>5</vt:i4>
      </vt:variant>
      <vt:variant>
        <vt:lpwstr>../Schedule 1 - Definitions/Definitions.doc</vt:lpwstr>
      </vt:variant>
      <vt:variant>
        <vt:lpwstr>Shortterm</vt:lpwstr>
      </vt:variant>
      <vt:variant>
        <vt:i4>8257634</vt:i4>
      </vt:variant>
      <vt:variant>
        <vt:i4>120</vt:i4>
      </vt:variant>
      <vt:variant>
        <vt:i4>0</vt:i4>
      </vt:variant>
      <vt:variant>
        <vt:i4>5</vt:i4>
      </vt:variant>
      <vt:variant>
        <vt:lpwstr>../Schedule 1 - Definitions/Definitions.doc</vt:lpwstr>
      </vt:variant>
      <vt:variant>
        <vt:lpwstr>CentreActivities</vt:lpwstr>
      </vt:variant>
      <vt:variant>
        <vt:i4>7274594</vt:i4>
      </vt:variant>
      <vt:variant>
        <vt:i4>117</vt:i4>
      </vt:variant>
      <vt:variant>
        <vt:i4>0</vt:i4>
      </vt:variant>
      <vt:variant>
        <vt:i4>5</vt:i4>
      </vt:variant>
      <vt:variant>
        <vt:lpwstr>../Schedule 1 - Definitions/Definitions.doc</vt:lpwstr>
      </vt:variant>
      <vt:variant>
        <vt:lpwstr>Shortterm</vt:lpwstr>
      </vt:variant>
      <vt:variant>
        <vt:i4>7929971</vt:i4>
      </vt:variant>
      <vt:variant>
        <vt:i4>114</vt:i4>
      </vt:variant>
      <vt:variant>
        <vt:i4>0</vt:i4>
      </vt:variant>
      <vt:variant>
        <vt:i4>5</vt:i4>
      </vt:variant>
      <vt:variant>
        <vt:lpwstr/>
      </vt:variant>
      <vt:variant>
        <vt:lpwstr>Figureb</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8257634</vt:i4>
      </vt:variant>
      <vt:variant>
        <vt:i4>105</vt:i4>
      </vt:variant>
      <vt:variant>
        <vt:i4>0</vt:i4>
      </vt:variant>
      <vt:variant>
        <vt:i4>5</vt:i4>
      </vt:variant>
      <vt:variant>
        <vt:lpwstr>../Schedule 1 - Definitions/Definitions.doc</vt:lpwstr>
      </vt:variant>
      <vt:variant>
        <vt:lpwstr>CentreActivities</vt:lpwstr>
      </vt:variant>
      <vt:variant>
        <vt:i4>786454</vt:i4>
      </vt:variant>
      <vt:variant>
        <vt:i4>102</vt:i4>
      </vt:variant>
      <vt:variant>
        <vt:i4>0</vt:i4>
      </vt:variant>
      <vt:variant>
        <vt:i4>5</vt:i4>
      </vt:variant>
      <vt:variant>
        <vt:lpwstr>../Schedule 1 - Definitions/Definitions.doc</vt:lpwstr>
      </vt:variant>
      <vt:variant>
        <vt:lpwstr>Storey</vt:lpwstr>
      </vt:variant>
      <vt:variant>
        <vt:i4>8061047</vt:i4>
      </vt:variant>
      <vt:variant>
        <vt:i4>99</vt:i4>
      </vt:variant>
      <vt:variant>
        <vt:i4>0</vt:i4>
      </vt:variant>
      <vt:variant>
        <vt:i4>5</vt:i4>
      </vt:variant>
      <vt:variant>
        <vt:lpwstr>../Schedule 1 - Definitions/Definitions.doc</vt:lpwstr>
      </vt:variant>
      <vt:variant>
        <vt:lpwstr>CommunityUse</vt:lpwstr>
      </vt:variant>
      <vt:variant>
        <vt:i4>786454</vt:i4>
      </vt:variant>
      <vt:variant>
        <vt:i4>96</vt:i4>
      </vt:variant>
      <vt:variant>
        <vt:i4>0</vt:i4>
      </vt:variant>
      <vt:variant>
        <vt:i4>5</vt:i4>
      </vt:variant>
      <vt:variant>
        <vt:lpwstr>../Schedule 1 - Definitions/Definitions.doc</vt:lpwstr>
      </vt:variant>
      <vt:variant>
        <vt:lpwstr>Storey</vt:lpwstr>
      </vt:variant>
      <vt:variant>
        <vt:i4>786454</vt:i4>
      </vt:variant>
      <vt:variant>
        <vt:i4>93</vt:i4>
      </vt:variant>
      <vt:variant>
        <vt:i4>0</vt:i4>
      </vt:variant>
      <vt:variant>
        <vt:i4>5</vt:i4>
      </vt:variant>
      <vt:variant>
        <vt:lpwstr>../Schedule 1 - Definitions/Definitions.doc</vt:lpwstr>
      </vt:variant>
      <vt:variant>
        <vt:lpwstr>Storey</vt:lpwstr>
      </vt:variant>
      <vt:variant>
        <vt:i4>262146</vt:i4>
      </vt:variant>
      <vt:variant>
        <vt:i4>90</vt:i4>
      </vt:variant>
      <vt:variant>
        <vt:i4>0</vt:i4>
      </vt:variant>
      <vt:variant>
        <vt:i4>5</vt:i4>
      </vt:variant>
      <vt:variant>
        <vt:lpwstr>../Schedule 1 - Definitions/Definitions.doc</vt:lpwstr>
      </vt:variant>
      <vt:variant>
        <vt:lpwstr>Amenity</vt:lpwstr>
      </vt:variant>
      <vt:variant>
        <vt:i4>786454</vt:i4>
      </vt:variant>
      <vt:variant>
        <vt:i4>87</vt:i4>
      </vt:variant>
      <vt:variant>
        <vt:i4>0</vt:i4>
      </vt:variant>
      <vt:variant>
        <vt:i4>5</vt:i4>
      </vt:variant>
      <vt:variant>
        <vt:lpwstr>../Schedule 1 - Definitions/Definitions.doc</vt:lpwstr>
      </vt:variant>
      <vt:variant>
        <vt:lpwstr>Storey</vt:lpwstr>
      </vt:variant>
      <vt:variant>
        <vt:i4>6750315</vt:i4>
      </vt:variant>
      <vt:variant>
        <vt:i4>84</vt:i4>
      </vt:variant>
      <vt:variant>
        <vt:i4>0</vt:i4>
      </vt:variant>
      <vt:variant>
        <vt:i4>5</vt:i4>
      </vt:variant>
      <vt:variant>
        <vt:lpwstr>../Schedule 1 - Definitions/Definitions.doc</vt:lpwstr>
      </vt:variant>
      <vt:variant>
        <vt:lpwstr>Multiple</vt:lpwstr>
      </vt:variant>
      <vt:variant>
        <vt:i4>7274594</vt:i4>
      </vt:variant>
      <vt:variant>
        <vt:i4>81</vt:i4>
      </vt:variant>
      <vt:variant>
        <vt:i4>0</vt:i4>
      </vt:variant>
      <vt:variant>
        <vt:i4>5</vt:i4>
      </vt:variant>
      <vt:variant>
        <vt:lpwstr>../Schedule 1 - Definitions/Definitions.doc</vt:lpwstr>
      </vt:variant>
      <vt:variant>
        <vt:lpwstr>Shortterm</vt:lpwstr>
      </vt:variant>
      <vt:variant>
        <vt:i4>8061047</vt:i4>
      </vt:variant>
      <vt:variant>
        <vt:i4>78</vt:i4>
      </vt:variant>
      <vt:variant>
        <vt:i4>0</vt:i4>
      </vt:variant>
      <vt:variant>
        <vt:i4>5</vt:i4>
      </vt:variant>
      <vt:variant>
        <vt:lpwstr>../Schedule 1 - Definitions/Definitions.doc</vt:lpwstr>
      </vt:variant>
      <vt:variant>
        <vt:lpwstr>CommunityUse</vt:lpwstr>
      </vt:variant>
      <vt:variant>
        <vt:i4>7929971</vt:i4>
      </vt:variant>
      <vt:variant>
        <vt:i4>75</vt:i4>
      </vt:variant>
      <vt:variant>
        <vt:i4>0</vt:i4>
      </vt:variant>
      <vt:variant>
        <vt:i4>5</vt:i4>
      </vt:variant>
      <vt:variant>
        <vt:lpwstr/>
      </vt:variant>
      <vt:variant>
        <vt:lpwstr>Figurea</vt:lpwstr>
      </vt:variant>
      <vt:variant>
        <vt:i4>1048595</vt:i4>
      </vt:variant>
      <vt:variant>
        <vt:i4>72</vt:i4>
      </vt:variant>
      <vt:variant>
        <vt:i4>0</vt:i4>
      </vt:variant>
      <vt:variant>
        <vt:i4>5</vt:i4>
      </vt:variant>
      <vt:variant>
        <vt:lpwstr>../Schedule 1 - Definitions/Definitions.doc</vt:lpwstr>
      </vt:variant>
      <vt:variant>
        <vt:lpwstr>GroundLevel</vt:lpwstr>
      </vt:variant>
      <vt:variant>
        <vt:i4>1638405</vt:i4>
      </vt:variant>
      <vt:variant>
        <vt:i4>69</vt:i4>
      </vt:variant>
      <vt:variant>
        <vt:i4>0</vt:i4>
      </vt:variant>
      <vt:variant>
        <vt:i4>5</vt:i4>
      </vt:variant>
      <vt:variant>
        <vt:lpwstr>../Schedule 1 - Definitions/Definitions.doc</vt:lpwstr>
      </vt:variant>
      <vt:variant>
        <vt:lpwstr>Office</vt:lpwstr>
      </vt:variant>
      <vt:variant>
        <vt:i4>786454</vt:i4>
      </vt:variant>
      <vt:variant>
        <vt:i4>66</vt:i4>
      </vt:variant>
      <vt:variant>
        <vt:i4>0</vt:i4>
      </vt:variant>
      <vt:variant>
        <vt:i4>5</vt:i4>
      </vt:variant>
      <vt:variant>
        <vt:lpwstr>../Schedule 1 - Definitions/Definitions.doc</vt:lpwstr>
      </vt:variant>
      <vt:variant>
        <vt:lpwstr>Storey</vt:lpwstr>
      </vt:variant>
      <vt:variant>
        <vt:i4>786454</vt:i4>
      </vt:variant>
      <vt:variant>
        <vt:i4>63</vt:i4>
      </vt:variant>
      <vt:variant>
        <vt:i4>0</vt:i4>
      </vt:variant>
      <vt:variant>
        <vt:i4>5</vt:i4>
      </vt:variant>
      <vt:variant>
        <vt:lpwstr>../Schedule 1 - Definitions/Definitions.doc</vt:lpwstr>
      </vt:variant>
      <vt:variant>
        <vt:lpwstr>Storey</vt:lpwstr>
      </vt:variant>
      <vt:variant>
        <vt:i4>786454</vt:i4>
      </vt:variant>
      <vt:variant>
        <vt:i4>60</vt:i4>
      </vt:variant>
      <vt:variant>
        <vt:i4>0</vt:i4>
      </vt:variant>
      <vt:variant>
        <vt:i4>5</vt:i4>
      </vt:variant>
      <vt:variant>
        <vt:lpwstr>../Schedule 1 - Definitions/Definitions.doc</vt:lpwstr>
      </vt:variant>
      <vt:variant>
        <vt:lpwstr>Storey</vt:lpwstr>
      </vt:variant>
      <vt:variant>
        <vt:i4>262146</vt:i4>
      </vt:variant>
      <vt:variant>
        <vt:i4>57</vt:i4>
      </vt:variant>
      <vt:variant>
        <vt:i4>0</vt:i4>
      </vt:variant>
      <vt:variant>
        <vt:i4>5</vt:i4>
      </vt:variant>
      <vt:variant>
        <vt:lpwstr>../Schedule 1 - Definitions/Definitions.doc</vt:lpwstr>
      </vt:variant>
      <vt:variant>
        <vt:lpwstr>Amenity</vt:lpwstr>
      </vt:variant>
      <vt:variant>
        <vt:i4>262146</vt:i4>
      </vt:variant>
      <vt:variant>
        <vt:i4>54</vt:i4>
      </vt:variant>
      <vt:variant>
        <vt:i4>0</vt:i4>
      </vt:variant>
      <vt:variant>
        <vt:i4>5</vt:i4>
      </vt:variant>
      <vt:variant>
        <vt:lpwstr>../Schedule 1 - Definitions/Definitions.doc</vt:lpwstr>
      </vt:variant>
      <vt:variant>
        <vt:lpwstr>Amenity</vt:lpwstr>
      </vt:variant>
      <vt:variant>
        <vt:i4>6225991</vt:i4>
      </vt:variant>
      <vt:variant>
        <vt:i4>51</vt:i4>
      </vt:variant>
      <vt:variant>
        <vt:i4>0</vt:i4>
      </vt:variant>
      <vt:variant>
        <vt:i4>5</vt:i4>
      </vt:variant>
      <vt:variant>
        <vt:lpwstr>http://www.dsdip.qld.gov.au/resources/plan/seq/regional-plan-2009/seq-regional-plan-2009.pdf</vt:lpwstr>
      </vt:variant>
      <vt:variant>
        <vt:lpwstr/>
      </vt:variant>
      <vt:variant>
        <vt:i4>917511</vt:i4>
      </vt:variant>
      <vt:variant>
        <vt:i4>48</vt:i4>
      </vt:variant>
      <vt:variant>
        <vt:i4>0</vt:i4>
      </vt:variant>
      <vt:variant>
        <vt:i4>5</vt:i4>
      </vt:variant>
      <vt:variant>
        <vt:lpwstr>../Schedule 1 - Definitions/Definitions.doc</vt:lpwstr>
      </vt:variant>
      <vt:variant>
        <vt:lpwstr>ServInd</vt:lpwstr>
      </vt:variant>
      <vt:variant>
        <vt:i4>327705</vt:i4>
      </vt:variant>
      <vt:variant>
        <vt:i4>45</vt:i4>
      </vt:variant>
      <vt:variant>
        <vt:i4>0</vt:i4>
      </vt:variant>
      <vt:variant>
        <vt:i4>5</vt:i4>
      </vt:variant>
      <vt:variant>
        <vt:lpwstr>../Schedule 1 - Definitions/Definitions.doc</vt:lpwstr>
      </vt:variant>
      <vt:variant>
        <vt:lpwstr>LowImp</vt:lpwstr>
      </vt:variant>
      <vt:variant>
        <vt:i4>6225990</vt:i4>
      </vt:variant>
      <vt:variant>
        <vt:i4>42</vt:i4>
      </vt:variant>
      <vt:variant>
        <vt:i4>0</vt:i4>
      </vt:variant>
      <vt:variant>
        <vt:i4>5</vt:i4>
      </vt:variant>
      <vt:variant>
        <vt:lpwstr/>
      </vt:variant>
      <vt:variant>
        <vt:lpwstr>Table722354B</vt:lpwstr>
      </vt:variant>
      <vt:variant>
        <vt:i4>6094916</vt:i4>
      </vt:variant>
      <vt:variant>
        <vt:i4>39</vt:i4>
      </vt:variant>
      <vt:variant>
        <vt:i4>0</vt:i4>
      </vt:variant>
      <vt:variant>
        <vt:i4>5</vt:i4>
      </vt:variant>
      <vt:variant>
        <vt:lpwstr>../Part 5 - Tables of assessment/Part5NeighbourhoodPlans/WynnumManlyTOA.doc</vt:lpwstr>
      </vt:variant>
      <vt:variant>
        <vt:lpwstr>Table5672D</vt:lpwstr>
      </vt:variant>
      <vt:variant>
        <vt:i4>5898308</vt:i4>
      </vt:variant>
      <vt:variant>
        <vt:i4>36</vt:i4>
      </vt:variant>
      <vt:variant>
        <vt:i4>0</vt:i4>
      </vt:variant>
      <vt:variant>
        <vt:i4>5</vt:i4>
      </vt:variant>
      <vt:variant>
        <vt:lpwstr>../Part 5 - Tables of assessment/Part5NeighbourhoodPlans/WynnumManlyTOA.doc</vt:lpwstr>
      </vt:variant>
      <vt:variant>
        <vt:lpwstr>Table5672C</vt:lpwstr>
      </vt:variant>
      <vt:variant>
        <vt:i4>5898310</vt:i4>
      </vt:variant>
      <vt:variant>
        <vt:i4>33</vt:i4>
      </vt:variant>
      <vt:variant>
        <vt:i4>0</vt:i4>
      </vt:variant>
      <vt:variant>
        <vt:i4>5</vt:i4>
      </vt:variant>
      <vt:variant>
        <vt:lpwstr>../Part 5 - Tables of assessment/Part5NeighbourhoodPlans/WynnumManlyTOA.doc</vt:lpwstr>
      </vt:variant>
      <vt:variant>
        <vt:lpwstr>Table5660B</vt:lpwstr>
      </vt:variant>
      <vt:variant>
        <vt:i4>3538995</vt:i4>
      </vt:variant>
      <vt:variant>
        <vt:i4>30</vt:i4>
      </vt:variant>
      <vt:variant>
        <vt:i4>0</vt:i4>
      </vt:variant>
      <vt:variant>
        <vt:i4>5</vt:i4>
      </vt:variant>
      <vt:variant>
        <vt:lpwstr>../Part 5 - Tables of assessment/Part5NeighbourhoodPlans/WynnumManlyTOA.doc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6422588</vt:i4>
      </vt:variant>
      <vt:variant>
        <vt:i4>15</vt:i4>
      </vt:variant>
      <vt:variant>
        <vt:i4>0</vt:i4>
      </vt:variant>
      <vt:variant>
        <vt:i4>5</vt:i4>
      </vt:variant>
      <vt:variant>
        <vt:lpwstr>../Part 5 - Tables of assessment/Part5Lowdensityresidential.doc</vt:lpwstr>
      </vt:variant>
      <vt:variant>
        <vt:lpwstr>LevelsofAssessment55</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BCC</dc:creator>
  <cp:lastModifiedBy>Alisha Pettit</cp:lastModifiedBy>
  <cp:revision>13</cp:revision>
  <cp:lastPrinted>2012-03-27T01:02:00Z</cp:lastPrinted>
  <dcterms:created xsi:type="dcterms:W3CDTF">2018-03-22T02:35:00Z</dcterms:created>
  <dcterms:modified xsi:type="dcterms:W3CDTF">2020-02-10T05:11:00Z</dcterms:modified>
</cp:coreProperties>
</file>