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13" w:rsidRDefault="00A96313" w:rsidP="005E132D">
      <w:pPr>
        <w:pStyle w:val="CoverHeading"/>
      </w:pPr>
      <w:bookmarkStart w:id="0" w:name="_Toc197934562"/>
      <w:bookmarkStart w:id="1" w:name="_Toc197935081"/>
      <w:bookmarkStart w:id="2" w:name="_Toc197936723"/>
      <w:bookmarkStart w:id="3" w:name="_Toc185318048"/>
      <w:bookmarkStart w:id="4" w:name="_GoBack"/>
      <w:bookmarkEnd w:id="4"/>
      <w:permStart w:id="1510237439" w:edGrp="everyone"/>
      <w:permEnd w:id="1510237439"/>
      <w:r>
        <w:t>Amendment Register</w:t>
      </w:r>
      <w:bookmarkEnd w:id="0"/>
      <w:bookmarkEnd w:id="1"/>
      <w:bookmarkEnd w:id="2"/>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528"/>
        <w:gridCol w:w="1276"/>
      </w:tblGrid>
      <w:tr w:rsidR="00A96313" w:rsidRPr="00314F62" w:rsidTr="003F71B0">
        <w:tc>
          <w:tcPr>
            <w:tcW w:w="1242" w:type="dxa"/>
            <w:tcBorders>
              <w:top w:val="single" w:sz="12" w:space="0" w:color="auto"/>
              <w:left w:val="nil"/>
              <w:bottom w:val="single" w:sz="12" w:space="0" w:color="auto"/>
              <w:right w:val="single" w:sz="6" w:space="0" w:color="auto"/>
            </w:tcBorders>
            <w:shd w:val="pct10" w:color="auto" w:fill="auto"/>
            <w:vAlign w:val="center"/>
          </w:tcPr>
          <w:p w:rsidR="00A96313" w:rsidRPr="00314F62" w:rsidRDefault="00A96313" w:rsidP="008607D0">
            <w:pPr>
              <w:pStyle w:val="TableHeadCen"/>
            </w:pPr>
            <w:r w:rsidRPr="00314F62">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rsidR="00A96313" w:rsidRPr="00314F62" w:rsidRDefault="00A96313" w:rsidP="008607D0">
            <w:pPr>
              <w:pStyle w:val="TableHeadCen"/>
            </w:pPr>
            <w:r w:rsidRPr="00314F62">
              <w:t>Section Number</w:t>
            </w:r>
          </w:p>
        </w:tc>
        <w:tc>
          <w:tcPr>
            <w:tcW w:w="5528" w:type="dxa"/>
            <w:tcBorders>
              <w:top w:val="single" w:sz="12" w:space="0" w:color="auto"/>
              <w:left w:val="single" w:sz="6" w:space="0" w:color="auto"/>
              <w:bottom w:val="single" w:sz="12" w:space="0" w:color="auto"/>
              <w:right w:val="single" w:sz="6" w:space="0" w:color="auto"/>
            </w:tcBorders>
            <w:shd w:val="pct10" w:color="auto" w:fill="auto"/>
            <w:vAlign w:val="center"/>
          </w:tcPr>
          <w:p w:rsidR="00A96313" w:rsidRPr="00314F62" w:rsidRDefault="00A96313" w:rsidP="00A96313">
            <w:pPr>
              <w:pStyle w:val="TableHead"/>
            </w:pPr>
            <w:r w:rsidRPr="00314F62">
              <w:t>Description</w:t>
            </w:r>
          </w:p>
        </w:tc>
        <w:tc>
          <w:tcPr>
            <w:tcW w:w="1276" w:type="dxa"/>
            <w:tcBorders>
              <w:top w:val="single" w:sz="12" w:space="0" w:color="auto"/>
              <w:left w:val="single" w:sz="6" w:space="0" w:color="auto"/>
              <w:bottom w:val="single" w:sz="12" w:space="0" w:color="auto"/>
              <w:right w:val="nil"/>
            </w:tcBorders>
            <w:shd w:val="pct10" w:color="auto" w:fill="auto"/>
            <w:vAlign w:val="center"/>
          </w:tcPr>
          <w:p w:rsidR="00A96313" w:rsidRPr="00314F62" w:rsidRDefault="00A96313" w:rsidP="008607D0">
            <w:pPr>
              <w:pStyle w:val="TableHeadCen"/>
            </w:pPr>
            <w:r w:rsidRPr="00314F62">
              <w:t>Date</w:t>
            </w:r>
          </w:p>
        </w:tc>
      </w:tr>
      <w:tr w:rsidR="00A96313" w:rsidRPr="00314F62" w:rsidTr="003F71B0">
        <w:tc>
          <w:tcPr>
            <w:tcW w:w="1242" w:type="dxa"/>
            <w:tcBorders>
              <w:top w:val="single" w:sz="12" w:space="0" w:color="auto"/>
              <w:left w:val="nil"/>
              <w:bottom w:val="single" w:sz="12" w:space="0" w:color="auto"/>
              <w:right w:val="single" w:sz="6" w:space="0" w:color="auto"/>
            </w:tcBorders>
            <w:vAlign w:val="center"/>
          </w:tcPr>
          <w:p w:rsidR="00A96313" w:rsidRPr="00314F62" w:rsidRDefault="00A96313" w:rsidP="00A96313">
            <w:pPr>
              <w:pStyle w:val="TableCen"/>
            </w:pPr>
            <w:r w:rsidRPr="00314F62">
              <w:t>1.0</w:t>
            </w:r>
          </w:p>
        </w:tc>
        <w:tc>
          <w:tcPr>
            <w:tcW w:w="1310" w:type="dxa"/>
            <w:tcBorders>
              <w:top w:val="single" w:sz="12" w:space="0" w:color="auto"/>
              <w:left w:val="single" w:sz="6" w:space="0" w:color="auto"/>
              <w:bottom w:val="single" w:sz="12" w:space="0" w:color="auto"/>
              <w:right w:val="single" w:sz="6" w:space="0" w:color="auto"/>
            </w:tcBorders>
            <w:vAlign w:val="center"/>
          </w:tcPr>
          <w:p w:rsidR="00A96313" w:rsidRPr="00314F62" w:rsidRDefault="00A96313" w:rsidP="00A96313">
            <w:pPr>
              <w:pStyle w:val="TableCen"/>
            </w:pPr>
          </w:p>
        </w:tc>
        <w:tc>
          <w:tcPr>
            <w:tcW w:w="5528" w:type="dxa"/>
            <w:tcBorders>
              <w:top w:val="single" w:sz="12" w:space="0" w:color="auto"/>
              <w:left w:val="single" w:sz="6" w:space="0" w:color="auto"/>
              <w:bottom w:val="single" w:sz="12" w:space="0" w:color="auto"/>
              <w:right w:val="single" w:sz="6" w:space="0" w:color="auto"/>
            </w:tcBorders>
            <w:vAlign w:val="center"/>
          </w:tcPr>
          <w:p w:rsidR="00E2568C" w:rsidRPr="00314F62" w:rsidRDefault="00A96313" w:rsidP="00A96313">
            <w:pPr>
              <w:pStyle w:val="Table"/>
            </w:pPr>
            <w:r w:rsidRPr="00314F62">
              <w:t>Original issue</w:t>
            </w:r>
            <w:r w:rsidR="008C4DB3" w:rsidRPr="00314F62">
              <w:t>.</w:t>
            </w:r>
          </w:p>
          <w:p w:rsidR="00A96313" w:rsidRPr="00314F62" w:rsidRDefault="008C4DB3" w:rsidP="00A96313">
            <w:pPr>
              <w:pStyle w:val="Table"/>
            </w:pPr>
            <w:r w:rsidRPr="00314F62">
              <w:t xml:space="preserve">Sections moved from </w:t>
            </w:r>
            <w:r w:rsidR="00636645" w:rsidRPr="00314F62">
              <w:t xml:space="preserve">Reference Specification for Civil Engineering Works </w:t>
            </w:r>
            <w:r w:rsidRPr="00314F62">
              <w:t>S150 Roadworks</w:t>
            </w:r>
          </w:p>
        </w:tc>
        <w:tc>
          <w:tcPr>
            <w:tcW w:w="1276" w:type="dxa"/>
            <w:tcBorders>
              <w:top w:val="single" w:sz="12" w:space="0" w:color="auto"/>
              <w:left w:val="single" w:sz="6" w:space="0" w:color="auto"/>
              <w:bottom w:val="single" w:sz="12" w:space="0" w:color="auto"/>
              <w:right w:val="nil"/>
            </w:tcBorders>
            <w:vAlign w:val="center"/>
          </w:tcPr>
          <w:p w:rsidR="00A96313" w:rsidRPr="00314F62" w:rsidRDefault="00B66A9D" w:rsidP="006058D0">
            <w:pPr>
              <w:pStyle w:val="TableCen"/>
            </w:pPr>
            <w:r w:rsidRPr="00314F62">
              <w:rPr>
                <w:noProof/>
              </w:rPr>
              <w:t xml:space="preserve">Apr </w:t>
            </w:r>
            <w:r w:rsidR="006058D0">
              <w:rPr>
                <w:noProof/>
              </w:rPr>
              <w:t>20</w:t>
            </w:r>
            <w:r w:rsidRPr="00314F62">
              <w:rPr>
                <w:noProof/>
              </w:rPr>
              <w:t>14</w:t>
            </w:r>
          </w:p>
        </w:tc>
      </w:tr>
      <w:tr w:rsidR="006A41C8" w:rsidRPr="00314F62" w:rsidTr="003F71B0">
        <w:trPr>
          <w:trHeight w:val="340"/>
        </w:trPr>
        <w:tc>
          <w:tcPr>
            <w:tcW w:w="1242" w:type="dxa"/>
            <w:vMerge w:val="restart"/>
            <w:tcBorders>
              <w:top w:val="single" w:sz="12" w:space="0" w:color="auto"/>
              <w:left w:val="nil"/>
              <w:right w:val="single" w:sz="6" w:space="0" w:color="auto"/>
            </w:tcBorders>
            <w:vAlign w:val="center"/>
          </w:tcPr>
          <w:p w:rsidR="006A41C8" w:rsidRPr="00314F62" w:rsidRDefault="006A41C8" w:rsidP="00A96313">
            <w:pPr>
              <w:pStyle w:val="TableCen"/>
            </w:pPr>
            <w:r w:rsidRPr="00314F62">
              <w:t>2.0</w:t>
            </w:r>
          </w:p>
        </w:tc>
        <w:tc>
          <w:tcPr>
            <w:tcW w:w="1310" w:type="dxa"/>
            <w:tcBorders>
              <w:top w:val="single" w:sz="12" w:space="0" w:color="auto"/>
              <w:left w:val="single" w:sz="6" w:space="0" w:color="auto"/>
              <w:bottom w:val="single" w:sz="4" w:space="0" w:color="auto"/>
              <w:right w:val="single" w:sz="6" w:space="0" w:color="auto"/>
            </w:tcBorders>
            <w:vAlign w:val="center"/>
          </w:tcPr>
          <w:p w:rsidR="006A41C8" w:rsidRPr="00314F62" w:rsidRDefault="006A41C8" w:rsidP="00A96313">
            <w:pPr>
              <w:pStyle w:val="TableCen"/>
            </w:pPr>
            <w:r w:rsidRPr="00314F62">
              <w:t>1.2</w:t>
            </w:r>
          </w:p>
        </w:tc>
        <w:tc>
          <w:tcPr>
            <w:tcW w:w="5528" w:type="dxa"/>
            <w:tcBorders>
              <w:top w:val="single" w:sz="12" w:space="0" w:color="auto"/>
              <w:left w:val="single" w:sz="6" w:space="0" w:color="auto"/>
              <w:bottom w:val="single" w:sz="4" w:space="0" w:color="auto"/>
              <w:right w:val="single" w:sz="6" w:space="0" w:color="auto"/>
            </w:tcBorders>
            <w:vAlign w:val="center"/>
          </w:tcPr>
          <w:p w:rsidR="006A41C8" w:rsidRPr="00314F62" w:rsidRDefault="006A41C8" w:rsidP="00A96313">
            <w:pPr>
              <w:pStyle w:val="Table"/>
            </w:pPr>
            <w:r w:rsidRPr="00314F62">
              <w:t>References list expanded</w:t>
            </w:r>
          </w:p>
        </w:tc>
        <w:tc>
          <w:tcPr>
            <w:tcW w:w="1276" w:type="dxa"/>
            <w:vMerge w:val="restart"/>
            <w:tcBorders>
              <w:top w:val="single" w:sz="12" w:space="0" w:color="auto"/>
              <w:left w:val="single" w:sz="6" w:space="0" w:color="auto"/>
              <w:right w:val="nil"/>
            </w:tcBorders>
            <w:vAlign w:val="center"/>
          </w:tcPr>
          <w:p w:rsidR="006A41C8" w:rsidRPr="00314F62" w:rsidRDefault="006A41C8" w:rsidP="006058D0">
            <w:pPr>
              <w:pStyle w:val="TableCen"/>
              <w:rPr>
                <w:noProof/>
              </w:rPr>
            </w:pPr>
            <w:r w:rsidRPr="00314F62">
              <w:rPr>
                <w:noProof/>
              </w:rPr>
              <w:t xml:space="preserve">May </w:t>
            </w:r>
            <w:r w:rsidR="006058D0">
              <w:rPr>
                <w:noProof/>
              </w:rPr>
              <w:t>20</w:t>
            </w:r>
            <w:r w:rsidRPr="00314F62">
              <w:rPr>
                <w:noProof/>
              </w:rPr>
              <w:t>16</w:t>
            </w:r>
          </w:p>
        </w:tc>
      </w:tr>
      <w:tr w:rsidR="0060066B" w:rsidRPr="00314F62" w:rsidTr="003F71B0">
        <w:trPr>
          <w:trHeight w:val="340"/>
        </w:trPr>
        <w:tc>
          <w:tcPr>
            <w:tcW w:w="1242" w:type="dxa"/>
            <w:vMerge/>
            <w:tcBorders>
              <w:top w:val="single" w:sz="12" w:space="0" w:color="auto"/>
              <w:left w:val="nil"/>
              <w:right w:val="single" w:sz="6" w:space="0" w:color="auto"/>
            </w:tcBorders>
            <w:vAlign w:val="center"/>
          </w:tcPr>
          <w:p w:rsidR="0060066B" w:rsidRPr="00314F62" w:rsidRDefault="0060066B" w:rsidP="00A96313">
            <w:pPr>
              <w:pStyle w:val="TableCen"/>
            </w:pPr>
          </w:p>
        </w:tc>
        <w:tc>
          <w:tcPr>
            <w:tcW w:w="1310" w:type="dxa"/>
            <w:tcBorders>
              <w:top w:val="single" w:sz="4" w:space="0" w:color="auto"/>
              <w:left w:val="single" w:sz="6" w:space="0" w:color="auto"/>
              <w:bottom w:val="single" w:sz="2" w:space="0" w:color="auto"/>
              <w:right w:val="single" w:sz="6" w:space="0" w:color="auto"/>
            </w:tcBorders>
            <w:vAlign w:val="center"/>
          </w:tcPr>
          <w:p w:rsidR="0060066B" w:rsidRPr="00314F62" w:rsidRDefault="0060066B" w:rsidP="00A96313">
            <w:pPr>
              <w:pStyle w:val="TableCen"/>
            </w:pPr>
            <w:r w:rsidRPr="00314F62">
              <w:t>3.5.2</w:t>
            </w:r>
          </w:p>
        </w:tc>
        <w:tc>
          <w:tcPr>
            <w:tcW w:w="5528" w:type="dxa"/>
            <w:tcBorders>
              <w:top w:val="single" w:sz="4" w:space="0" w:color="auto"/>
              <w:left w:val="single" w:sz="6" w:space="0" w:color="auto"/>
              <w:bottom w:val="single" w:sz="2" w:space="0" w:color="auto"/>
              <w:right w:val="single" w:sz="6" w:space="0" w:color="auto"/>
            </w:tcBorders>
            <w:vAlign w:val="center"/>
          </w:tcPr>
          <w:p w:rsidR="0060066B" w:rsidRPr="00314F62" w:rsidRDefault="0060066B" w:rsidP="00A96313">
            <w:pPr>
              <w:pStyle w:val="Table"/>
            </w:pPr>
            <w:r w:rsidRPr="00314F62">
              <w:t>Road hierarchy descriptions updated</w:t>
            </w:r>
          </w:p>
        </w:tc>
        <w:tc>
          <w:tcPr>
            <w:tcW w:w="1276" w:type="dxa"/>
            <w:vMerge/>
            <w:tcBorders>
              <w:top w:val="single" w:sz="12" w:space="0" w:color="auto"/>
              <w:left w:val="single" w:sz="6" w:space="0" w:color="auto"/>
              <w:right w:val="nil"/>
            </w:tcBorders>
            <w:vAlign w:val="center"/>
          </w:tcPr>
          <w:p w:rsidR="0060066B" w:rsidRPr="00314F62" w:rsidRDefault="0060066B" w:rsidP="00A96313">
            <w:pPr>
              <w:pStyle w:val="TableCen"/>
              <w:rPr>
                <w:noProof/>
              </w:rPr>
            </w:pPr>
          </w:p>
        </w:tc>
      </w:tr>
      <w:tr w:rsidR="006A41C8" w:rsidRPr="00314F62" w:rsidTr="00314F62">
        <w:tc>
          <w:tcPr>
            <w:tcW w:w="1242" w:type="dxa"/>
            <w:vMerge/>
            <w:tcBorders>
              <w:left w:val="nil"/>
              <w:bottom w:val="single" w:sz="12" w:space="0" w:color="auto"/>
              <w:right w:val="single" w:sz="6" w:space="0" w:color="auto"/>
            </w:tcBorders>
            <w:vAlign w:val="center"/>
          </w:tcPr>
          <w:p w:rsidR="006A41C8" w:rsidRPr="00314F62" w:rsidRDefault="006A41C8" w:rsidP="00A96313">
            <w:pPr>
              <w:pStyle w:val="TableCen"/>
            </w:pPr>
          </w:p>
        </w:tc>
        <w:tc>
          <w:tcPr>
            <w:tcW w:w="1310" w:type="dxa"/>
            <w:tcBorders>
              <w:top w:val="single" w:sz="2" w:space="0" w:color="auto"/>
              <w:left w:val="single" w:sz="6" w:space="0" w:color="auto"/>
              <w:bottom w:val="single" w:sz="12" w:space="0" w:color="auto"/>
              <w:right w:val="single" w:sz="6" w:space="0" w:color="auto"/>
            </w:tcBorders>
            <w:vAlign w:val="center"/>
          </w:tcPr>
          <w:p w:rsidR="006A41C8" w:rsidRPr="00314F62" w:rsidRDefault="006A41C8" w:rsidP="00A96313">
            <w:pPr>
              <w:pStyle w:val="TableCen"/>
            </w:pPr>
            <w:r w:rsidRPr="00314F62">
              <w:t>3.5.9</w:t>
            </w:r>
          </w:p>
        </w:tc>
        <w:tc>
          <w:tcPr>
            <w:tcW w:w="5528" w:type="dxa"/>
            <w:tcBorders>
              <w:top w:val="single" w:sz="2" w:space="0" w:color="auto"/>
              <w:left w:val="single" w:sz="6" w:space="0" w:color="auto"/>
              <w:bottom w:val="single" w:sz="12" w:space="0" w:color="auto"/>
              <w:right w:val="single" w:sz="6" w:space="0" w:color="auto"/>
            </w:tcBorders>
            <w:vAlign w:val="center"/>
          </w:tcPr>
          <w:p w:rsidR="006A41C8" w:rsidRPr="00314F62" w:rsidRDefault="006A41C8" w:rsidP="00A96313">
            <w:pPr>
              <w:pStyle w:val="Table"/>
            </w:pPr>
            <w:r w:rsidRPr="00314F62">
              <w:t>Reference to SEQ Water Supply and Sewerage Design and Construction Code drawing updated</w:t>
            </w:r>
          </w:p>
        </w:tc>
        <w:tc>
          <w:tcPr>
            <w:tcW w:w="1276" w:type="dxa"/>
            <w:vMerge/>
            <w:tcBorders>
              <w:left w:val="single" w:sz="6" w:space="0" w:color="auto"/>
              <w:bottom w:val="single" w:sz="12" w:space="0" w:color="auto"/>
              <w:right w:val="nil"/>
            </w:tcBorders>
            <w:vAlign w:val="center"/>
          </w:tcPr>
          <w:p w:rsidR="006A41C8" w:rsidRPr="00314F62" w:rsidRDefault="006A41C8" w:rsidP="00A96313">
            <w:pPr>
              <w:pStyle w:val="TableCen"/>
              <w:rPr>
                <w:noProof/>
              </w:rPr>
            </w:pPr>
          </w:p>
        </w:tc>
      </w:tr>
      <w:tr w:rsidR="00AB1619" w:rsidRPr="00314F62" w:rsidTr="00314F62">
        <w:trPr>
          <w:trHeight w:val="340"/>
        </w:trPr>
        <w:tc>
          <w:tcPr>
            <w:tcW w:w="1242" w:type="dxa"/>
            <w:vMerge w:val="restart"/>
            <w:tcBorders>
              <w:top w:val="single" w:sz="12" w:space="0" w:color="auto"/>
              <w:left w:val="nil"/>
              <w:right w:val="single" w:sz="6" w:space="0" w:color="auto"/>
            </w:tcBorders>
            <w:vAlign w:val="center"/>
          </w:tcPr>
          <w:p w:rsidR="00AB1619" w:rsidRPr="00314F62" w:rsidRDefault="00AB1619" w:rsidP="00824EDE">
            <w:pPr>
              <w:pStyle w:val="TableCen"/>
            </w:pPr>
            <w:r w:rsidRPr="00314F62">
              <w:t>3.0</w:t>
            </w:r>
          </w:p>
        </w:tc>
        <w:tc>
          <w:tcPr>
            <w:tcW w:w="1310" w:type="dxa"/>
            <w:tcBorders>
              <w:top w:val="single" w:sz="12" w:space="0" w:color="auto"/>
              <w:left w:val="single" w:sz="6" w:space="0" w:color="auto"/>
              <w:bottom w:val="single" w:sz="2" w:space="0" w:color="auto"/>
              <w:right w:val="single" w:sz="6" w:space="0" w:color="auto"/>
            </w:tcBorders>
            <w:vAlign w:val="center"/>
          </w:tcPr>
          <w:p w:rsidR="00AB1619" w:rsidRPr="00314F62" w:rsidRDefault="00AB1619" w:rsidP="00824EDE">
            <w:pPr>
              <w:pStyle w:val="TableCen"/>
            </w:pPr>
            <w:r w:rsidRPr="00314F62">
              <w:t>1.3</w:t>
            </w:r>
          </w:p>
        </w:tc>
        <w:tc>
          <w:tcPr>
            <w:tcW w:w="5528" w:type="dxa"/>
            <w:tcBorders>
              <w:top w:val="single" w:sz="12" w:space="0" w:color="auto"/>
              <w:left w:val="single" w:sz="6" w:space="0" w:color="auto"/>
              <w:bottom w:val="single" w:sz="2" w:space="0" w:color="auto"/>
              <w:right w:val="single" w:sz="6" w:space="0" w:color="auto"/>
            </w:tcBorders>
            <w:vAlign w:val="center"/>
          </w:tcPr>
          <w:p w:rsidR="00AB1619" w:rsidRPr="00314F62" w:rsidRDefault="00AB1619" w:rsidP="00824EDE">
            <w:pPr>
              <w:pStyle w:val="Table"/>
            </w:pPr>
            <w:r w:rsidRPr="00314F62">
              <w:t>Title of Austroads Guide to Road Design document updated to current title.</w:t>
            </w:r>
          </w:p>
        </w:tc>
        <w:tc>
          <w:tcPr>
            <w:tcW w:w="1276" w:type="dxa"/>
            <w:vMerge w:val="restart"/>
            <w:tcBorders>
              <w:top w:val="single" w:sz="12" w:space="0" w:color="auto"/>
              <w:left w:val="single" w:sz="6" w:space="0" w:color="auto"/>
              <w:right w:val="nil"/>
            </w:tcBorders>
            <w:vAlign w:val="center"/>
          </w:tcPr>
          <w:p w:rsidR="00AB1619" w:rsidRPr="00314F62" w:rsidRDefault="006058D0" w:rsidP="006058D0">
            <w:pPr>
              <w:pStyle w:val="TableCen"/>
              <w:rPr>
                <w:noProof/>
              </w:rPr>
            </w:pPr>
            <w:r>
              <w:rPr>
                <w:noProof/>
              </w:rPr>
              <w:t>Nov</w:t>
            </w:r>
            <w:r w:rsidRPr="00314F62">
              <w:rPr>
                <w:noProof/>
              </w:rPr>
              <w:t xml:space="preserve"> </w:t>
            </w:r>
            <w:r>
              <w:rPr>
                <w:noProof/>
              </w:rPr>
              <w:t>20</w:t>
            </w:r>
            <w:r w:rsidR="00AB1619" w:rsidRPr="00314F62">
              <w:rPr>
                <w:noProof/>
              </w:rPr>
              <w:t>18</w:t>
            </w:r>
          </w:p>
        </w:tc>
      </w:tr>
      <w:tr w:rsidR="00CE4C5D" w:rsidRPr="00314F62" w:rsidTr="00AB1619">
        <w:trPr>
          <w:trHeight w:val="340"/>
        </w:trPr>
        <w:tc>
          <w:tcPr>
            <w:tcW w:w="1242" w:type="dxa"/>
            <w:vMerge/>
            <w:tcBorders>
              <w:left w:val="nil"/>
              <w:right w:val="single" w:sz="6" w:space="0" w:color="auto"/>
            </w:tcBorders>
            <w:vAlign w:val="center"/>
          </w:tcPr>
          <w:p w:rsidR="00CE4C5D" w:rsidRPr="00314F62" w:rsidRDefault="00CE4C5D" w:rsidP="00824EDE">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CE4C5D" w:rsidRPr="00314F62" w:rsidRDefault="00CE4C5D" w:rsidP="00824EDE">
            <w:pPr>
              <w:pStyle w:val="TableCen"/>
            </w:pPr>
            <w:r w:rsidRPr="00314F62">
              <w:t>3.3.1</w:t>
            </w:r>
          </w:p>
        </w:tc>
        <w:tc>
          <w:tcPr>
            <w:tcW w:w="5528" w:type="dxa"/>
            <w:tcBorders>
              <w:top w:val="single" w:sz="2" w:space="0" w:color="auto"/>
              <w:left w:val="single" w:sz="6" w:space="0" w:color="auto"/>
              <w:bottom w:val="single" w:sz="2" w:space="0" w:color="auto"/>
              <w:right w:val="single" w:sz="6" w:space="0" w:color="auto"/>
            </w:tcBorders>
            <w:vAlign w:val="center"/>
          </w:tcPr>
          <w:p w:rsidR="00CE4C5D" w:rsidRPr="00314F62" w:rsidRDefault="00CE4C5D" w:rsidP="00824EDE">
            <w:pPr>
              <w:pStyle w:val="Table"/>
            </w:pPr>
            <w:r w:rsidRPr="00314F62">
              <w:t xml:space="preserve">Allowance </w:t>
            </w:r>
            <w:r w:rsidR="00752E97" w:rsidRPr="00314F62">
              <w:t>for</w:t>
            </w:r>
            <w:r w:rsidRPr="00314F62">
              <w:t xml:space="preserve"> waterborne paint at &gt;600 </w:t>
            </w:r>
            <w:r w:rsidRPr="00314F62">
              <w:rPr>
                <w:rFonts w:cs="Arial"/>
              </w:rPr>
              <w:t>µ</w:t>
            </w:r>
            <w:r w:rsidRPr="00314F62">
              <w:t>m thickness to be used for longitudinal lines</w:t>
            </w:r>
          </w:p>
        </w:tc>
        <w:tc>
          <w:tcPr>
            <w:tcW w:w="1276" w:type="dxa"/>
            <w:vMerge/>
            <w:tcBorders>
              <w:left w:val="single" w:sz="6" w:space="0" w:color="auto"/>
              <w:right w:val="nil"/>
            </w:tcBorders>
            <w:vAlign w:val="center"/>
          </w:tcPr>
          <w:p w:rsidR="00CE4C5D" w:rsidRPr="00314F62" w:rsidRDefault="00CE4C5D" w:rsidP="00824EDE">
            <w:pPr>
              <w:pStyle w:val="TableCen"/>
              <w:rPr>
                <w:noProof/>
              </w:rPr>
            </w:pPr>
          </w:p>
        </w:tc>
      </w:tr>
      <w:tr w:rsidR="00AB1619" w:rsidRPr="00314F62" w:rsidTr="00AB1619">
        <w:trPr>
          <w:trHeight w:val="340"/>
        </w:trPr>
        <w:tc>
          <w:tcPr>
            <w:tcW w:w="1242" w:type="dxa"/>
            <w:vMerge/>
            <w:tcBorders>
              <w:left w:val="nil"/>
              <w:right w:val="single" w:sz="6" w:space="0" w:color="auto"/>
            </w:tcBorders>
            <w:vAlign w:val="center"/>
          </w:tcPr>
          <w:p w:rsidR="00AB1619" w:rsidRPr="00314F62" w:rsidRDefault="00AB1619" w:rsidP="00824EDE">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Cen"/>
            </w:pPr>
            <w:r w:rsidRPr="00314F62">
              <w:t>3.5.1</w:t>
            </w:r>
          </w:p>
        </w:tc>
        <w:tc>
          <w:tcPr>
            <w:tcW w:w="5528" w:type="dxa"/>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
            </w:pPr>
            <w:r w:rsidRPr="00314F62">
              <w:t>Reference to AS 1742 included.</w:t>
            </w:r>
          </w:p>
        </w:tc>
        <w:tc>
          <w:tcPr>
            <w:tcW w:w="1276" w:type="dxa"/>
            <w:vMerge/>
            <w:tcBorders>
              <w:left w:val="single" w:sz="6" w:space="0" w:color="auto"/>
              <w:right w:val="nil"/>
            </w:tcBorders>
            <w:vAlign w:val="center"/>
          </w:tcPr>
          <w:p w:rsidR="00AB1619" w:rsidRPr="00314F62" w:rsidRDefault="00AB1619" w:rsidP="00824EDE">
            <w:pPr>
              <w:pStyle w:val="TableCen"/>
              <w:rPr>
                <w:noProof/>
              </w:rPr>
            </w:pPr>
          </w:p>
        </w:tc>
      </w:tr>
      <w:tr w:rsidR="00AB1619" w:rsidRPr="00314F62" w:rsidTr="00314F62">
        <w:trPr>
          <w:trHeight w:val="340"/>
        </w:trPr>
        <w:tc>
          <w:tcPr>
            <w:tcW w:w="1242" w:type="dxa"/>
            <w:vMerge/>
            <w:tcBorders>
              <w:left w:val="nil"/>
              <w:right w:val="single" w:sz="6" w:space="0" w:color="auto"/>
            </w:tcBorders>
            <w:vAlign w:val="center"/>
          </w:tcPr>
          <w:p w:rsidR="00AB1619" w:rsidRPr="00314F62" w:rsidRDefault="00AB1619" w:rsidP="00824EDE">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Cen"/>
            </w:pPr>
            <w:r w:rsidRPr="00314F62">
              <w:t>3.5.2</w:t>
            </w:r>
          </w:p>
        </w:tc>
        <w:tc>
          <w:tcPr>
            <w:tcW w:w="5528" w:type="dxa"/>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
            </w:pPr>
            <w:r w:rsidRPr="00314F62">
              <w:t>Road hierarchy descriptions updated</w:t>
            </w:r>
          </w:p>
        </w:tc>
        <w:tc>
          <w:tcPr>
            <w:tcW w:w="1276" w:type="dxa"/>
            <w:vMerge/>
            <w:tcBorders>
              <w:left w:val="single" w:sz="6" w:space="0" w:color="auto"/>
              <w:right w:val="nil"/>
            </w:tcBorders>
            <w:vAlign w:val="center"/>
          </w:tcPr>
          <w:p w:rsidR="00AB1619" w:rsidRPr="00314F62" w:rsidRDefault="00AB1619" w:rsidP="00824EDE">
            <w:pPr>
              <w:pStyle w:val="TableCen"/>
              <w:rPr>
                <w:noProof/>
              </w:rPr>
            </w:pPr>
          </w:p>
        </w:tc>
      </w:tr>
      <w:tr w:rsidR="00AB1619" w:rsidRPr="00314F62" w:rsidTr="00826E1B">
        <w:tc>
          <w:tcPr>
            <w:tcW w:w="1242" w:type="dxa"/>
            <w:vMerge/>
            <w:tcBorders>
              <w:left w:val="nil"/>
              <w:right w:val="single" w:sz="6" w:space="0" w:color="auto"/>
            </w:tcBorders>
            <w:vAlign w:val="center"/>
          </w:tcPr>
          <w:p w:rsidR="00AB1619" w:rsidRPr="00314F62" w:rsidRDefault="00AB1619" w:rsidP="00824EDE">
            <w:pPr>
              <w:pStyle w:val="TableCen"/>
            </w:pPr>
          </w:p>
        </w:tc>
        <w:tc>
          <w:tcPr>
            <w:tcW w:w="1310" w:type="dxa"/>
            <w:vMerge w:val="restart"/>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Cen"/>
            </w:pPr>
            <w:r w:rsidRPr="00314F62">
              <w:t>3.5.3</w:t>
            </w:r>
          </w:p>
        </w:tc>
        <w:tc>
          <w:tcPr>
            <w:tcW w:w="5528" w:type="dxa"/>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
            </w:pPr>
            <w:r w:rsidRPr="00314F62">
              <w:t>Updated material type requirements for longitudinal and transverse markings.</w:t>
            </w:r>
          </w:p>
        </w:tc>
        <w:tc>
          <w:tcPr>
            <w:tcW w:w="1276" w:type="dxa"/>
            <w:vMerge/>
            <w:tcBorders>
              <w:left w:val="single" w:sz="6" w:space="0" w:color="auto"/>
              <w:right w:val="nil"/>
            </w:tcBorders>
            <w:vAlign w:val="center"/>
          </w:tcPr>
          <w:p w:rsidR="00AB1619" w:rsidRPr="00314F62" w:rsidRDefault="00AB1619" w:rsidP="00824EDE">
            <w:pPr>
              <w:pStyle w:val="TableCen"/>
              <w:rPr>
                <w:noProof/>
              </w:rPr>
            </w:pPr>
          </w:p>
        </w:tc>
      </w:tr>
      <w:tr w:rsidR="00AB1619" w:rsidRPr="00314F62" w:rsidTr="00826E1B">
        <w:tc>
          <w:tcPr>
            <w:tcW w:w="1242" w:type="dxa"/>
            <w:vMerge/>
            <w:tcBorders>
              <w:left w:val="nil"/>
              <w:right w:val="single" w:sz="6" w:space="0" w:color="auto"/>
            </w:tcBorders>
            <w:vAlign w:val="center"/>
          </w:tcPr>
          <w:p w:rsidR="00AB1619" w:rsidRPr="00314F62" w:rsidRDefault="00AB1619" w:rsidP="00824EDE">
            <w:pPr>
              <w:pStyle w:val="TableCen"/>
            </w:pPr>
          </w:p>
        </w:tc>
        <w:tc>
          <w:tcPr>
            <w:tcW w:w="1310" w:type="dxa"/>
            <w:vMerge/>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Cen"/>
            </w:pPr>
          </w:p>
        </w:tc>
        <w:tc>
          <w:tcPr>
            <w:tcW w:w="5528" w:type="dxa"/>
            <w:tcBorders>
              <w:top w:val="single" w:sz="2" w:space="0" w:color="auto"/>
              <w:left w:val="single" w:sz="6" w:space="0" w:color="auto"/>
              <w:bottom w:val="single" w:sz="2" w:space="0" w:color="auto"/>
              <w:right w:val="single" w:sz="6" w:space="0" w:color="auto"/>
            </w:tcBorders>
            <w:vAlign w:val="center"/>
          </w:tcPr>
          <w:p w:rsidR="00AB1619" w:rsidRPr="00314F62" w:rsidRDefault="00AB1619" w:rsidP="00824EDE">
            <w:pPr>
              <w:pStyle w:val="Table"/>
            </w:pPr>
            <w:r w:rsidRPr="00314F62">
              <w:t>‘Bicycle Awareness Zones’ reference removed from Specification.  ‘Bicycle Awareness Zones’ are no longer permitted on Brisbane City Council-controlled Roads.</w:t>
            </w:r>
          </w:p>
        </w:tc>
        <w:tc>
          <w:tcPr>
            <w:tcW w:w="1276" w:type="dxa"/>
            <w:vMerge/>
            <w:tcBorders>
              <w:left w:val="single" w:sz="6" w:space="0" w:color="auto"/>
              <w:right w:val="nil"/>
            </w:tcBorders>
            <w:vAlign w:val="center"/>
          </w:tcPr>
          <w:p w:rsidR="00AB1619" w:rsidRPr="00314F62" w:rsidRDefault="00AB1619" w:rsidP="00824EDE">
            <w:pPr>
              <w:pStyle w:val="TableCen"/>
              <w:rPr>
                <w:noProof/>
              </w:rPr>
            </w:pPr>
          </w:p>
        </w:tc>
      </w:tr>
      <w:tr w:rsidR="008541D0" w:rsidRPr="00314F62" w:rsidTr="008541D0">
        <w:tc>
          <w:tcPr>
            <w:tcW w:w="1242" w:type="dxa"/>
            <w:vMerge/>
            <w:tcBorders>
              <w:left w:val="nil"/>
              <w:bottom w:val="single" w:sz="12" w:space="0" w:color="auto"/>
              <w:right w:val="single" w:sz="6" w:space="0" w:color="auto"/>
            </w:tcBorders>
            <w:vAlign w:val="center"/>
          </w:tcPr>
          <w:p w:rsidR="008541D0" w:rsidRPr="00314F62" w:rsidRDefault="008541D0" w:rsidP="008541D0">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8541D0" w:rsidRPr="00314F62" w:rsidRDefault="008541D0" w:rsidP="008541D0">
            <w:pPr>
              <w:pStyle w:val="TableCen"/>
            </w:pPr>
            <w:r w:rsidRPr="00314F62">
              <w:t>3.5.4</w:t>
            </w:r>
          </w:p>
        </w:tc>
        <w:tc>
          <w:tcPr>
            <w:tcW w:w="5528" w:type="dxa"/>
            <w:tcBorders>
              <w:top w:val="single" w:sz="2" w:space="0" w:color="auto"/>
              <w:left w:val="single" w:sz="6" w:space="0" w:color="auto"/>
              <w:bottom w:val="single" w:sz="2" w:space="0" w:color="auto"/>
              <w:right w:val="single" w:sz="6" w:space="0" w:color="auto"/>
            </w:tcBorders>
            <w:vAlign w:val="center"/>
          </w:tcPr>
          <w:p w:rsidR="008541D0" w:rsidRPr="00314F62" w:rsidRDefault="008541D0" w:rsidP="008541D0">
            <w:pPr>
              <w:pStyle w:val="Table"/>
            </w:pPr>
            <w:r w:rsidRPr="00314F62">
              <w:t xml:space="preserve">Cold applied plastic material added to </w:t>
            </w:r>
            <w:r w:rsidR="00A763CE">
              <w:t>C</w:t>
            </w:r>
            <w:r w:rsidRPr="00314F62">
              <w:t>lause.</w:t>
            </w:r>
          </w:p>
        </w:tc>
        <w:tc>
          <w:tcPr>
            <w:tcW w:w="1276" w:type="dxa"/>
            <w:vMerge/>
            <w:tcBorders>
              <w:left w:val="single" w:sz="6" w:space="0" w:color="auto"/>
              <w:bottom w:val="single" w:sz="12" w:space="0" w:color="auto"/>
              <w:right w:val="nil"/>
            </w:tcBorders>
            <w:vAlign w:val="center"/>
          </w:tcPr>
          <w:p w:rsidR="008541D0" w:rsidRPr="00314F62" w:rsidRDefault="008541D0" w:rsidP="008541D0">
            <w:pPr>
              <w:pStyle w:val="TableCen"/>
              <w:rPr>
                <w:noProof/>
              </w:rPr>
            </w:pPr>
          </w:p>
        </w:tc>
      </w:tr>
      <w:tr w:rsidR="008541D0" w:rsidRPr="00314F62" w:rsidTr="0054659D">
        <w:tc>
          <w:tcPr>
            <w:tcW w:w="1242" w:type="dxa"/>
            <w:vMerge/>
            <w:tcBorders>
              <w:left w:val="nil"/>
              <w:right w:val="single" w:sz="6" w:space="0" w:color="auto"/>
            </w:tcBorders>
            <w:vAlign w:val="center"/>
          </w:tcPr>
          <w:p w:rsidR="008541D0" w:rsidRPr="00314F62" w:rsidRDefault="008541D0" w:rsidP="008541D0">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8541D0" w:rsidRPr="00314F62" w:rsidRDefault="008541D0" w:rsidP="008541D0">
            <w:pPr>
              <w:pStyle w:val="TableCen"/>
            </w:pPr>
            <w:r w:rsidRPr="00314F62">
              <w:t>Table 4.2</w:t>
            </w:r>
          </w:p>
        </w:tc>
        <w:tc>
          <w:tcPr>
            <w:tcW w:w="5528" w:type="dxa"/>
            <w:tcBorders>
              <w:top w:val="single" w:sz="2" w:space="0" w:color="auto"/>
              <w:left w:val="single" w:sz="6" w:space="0" w:color="auto"/>
              <w:bottom w:val="single" w:sz="2" w:space="0" w:color="auto"/>
              <w:right w:val="single" w:sz="6" w:space="0" w:color="auto"/>
            </w:tcBorders>
            <w:vAlign w:val="center"/>
          </w:tcPr>
          <w:p w:rsidR="008541D0" w:rsidRPr="00314F62" w:rsidRDefault="008541D0" w:rsidP="008541D0">
            <w:pPr>
              <w:pStyle w:val="Table"/>
            </w:pPr>
            <w:r w:rsidRPr="00314F62">
              <w:t>Cross-references in table updated</w:t>
            </w:r>
          </w:p>
        </w:tc>
        <w:tc>
          <w:tcPr>
            <w:tcW w:w="1276" w:type="dxa"/>
            <w:vMerge/>
            <w:tcBorders>
              <w:left w:val="single" w:sz="6" w:space="0" w:color="auto"/>
              <w:right w:val="nil"/>
            </w:tcBorders>
            <w:vAlign w:val="center"/>
          </w:tcPr>
          <w:p w:rsidR="008541D0" w:rsidRPr="00314F62" w:rsidRDefault="008541D0" w:rsidP="008541D0">
            <w:pPr>
              <w:pStyle w:val="TableCen"/>
              <w:rPr>
                <w:noProof/>
              </w:rPr>
            </w:pPr>
          </w:p>
        </w:tc>
      </w:tr>
      <w:tr w:rsidR="00A763CE" w:rsidRPr="00314F62" w:rsidTr="00C03E11">
        <w:tc>
          <w:tcPr>
            <w:tcW w:w="1242" w:type="dxa"/>
            <w:vMerge w:val="restart"/>
            <w:tcBorders>
              <w:left w:val="nil"/>
              <w:right w:val="single" w:sz="6" w:space="0" w:color="auto"/>
            </w:tcBorders>
            <w:vAlign w:val="center"/>
          </w:tcPr>
          <w:p w:rsidR="00A763CE" w:rsidRDefault="00A763CE" w:rsidP="00A763CE">
            <w:pPr>
              <w:pStyle w:val="TableCen"/>
            </w:pPr>
            <w:r>
              <w:t>4.0</w:t>
            </w:r>
          </w:p>
        </w:tc>
        <w:tc>
          <w:tcPr>
            <w:tcW w:w="1310" w:type="dxa"/>
            <w:tcBorders>
              <w:top w:val="single" w:sz="2" w:space="0" w:color="auto"/>
              <w:left w:val="single" w:sz="6" w:space="0" w:color="auto"/>
              <w:bottom w:val="single" w:sz="2" w:space="0" w:color="auto"/>
              <w:right w:val="single" w:sz="6" w:space="0" w:color="auto"/>
            </w:tcBorders>
            <w:vAlign w:val="center"/>
          </w:tcPr>
          <w:p w:rsidR="00A763CE" w:rsidRDefault="00A763CE" w:rsidP="00A763CE">
            <w:pPr>
              <w:pStyle w:val="TableCen"/>
            </w:pPr>
            <w:r>
              <w:t>General</w:t>
            </w:r>
          </w:p>
        </w:tc>
        <w:tc>
          <w:tcPr>
            <w:tcW w:w="5528" w:type="dxa"/>
            <w:tcBorders>
              <w:top w:val="single" w:sz="2" w:space="0" w:color="auto"/>
              <w:left w:val="single" w:sz="6" w:space="0" w:color="auto"/>
              <w:bottom w:val="single" w:sz="2" w:space="0" w:color="auto"/>
              <w:right w:val="single" w:sz="6" w:space="0" w:color="auto"/>
            </w:tcBorders>
            <w:vAlign w:val="center"/>
          </w:tcPr>
          <w:p w:rsidR="00A763CE" w:rsidRDefault="00A763CE" w:rsidP="00A763CE">
            <w:pPr>
              <w:pStyle w:val="Table"/>
            </w:pPr>
            <w:r>
              <w:t>General Title Altered to ‘</w:t>
            </w:r>
            <w:r w:rsidRPr="002D26BA">
              <w:t>Reference Specifications for Engineering Work</w:t>
            </w:r>
            <w:r>
              <w:t>’</w:t>
            </w:r>
          </w:p>
        </w:tc>
        <w:tc>
          <w:tcPr>
            <w:tcW w:w="1276" w:type="dxa"/>
            <w:vMerge w:val="restart"/>
            <w:tcBorders>
              <w:left w:val="single" w:sz="6" w:space="0" w:color="auto"/>
              <w:right w:val="nil"/>
            </w:tcBorders>
            <w:vAlign w:val="center"/>
          </w:tcPr>
          <w:p w:rsidR="00A763CE" w:rsidRDefault="00084AC7" w:rsidP="00A763CE">
            <w:pPr>
              <w:pStyle w:val="TableCen"/>
              <w:rPr>
                <w:noProof/>
              </w:rPr>
            </w:pPr>
            <w:r>
              <w:rPr>
                <w:noProof/>
              </w:rPr>
              <w:t>Nov</w:t>
            </w:r>
            <w:r w:rsidR="00A763CE">
              <w:rPr>
                <w:noProof/>
              </w:rPr>
              <w:t xml:space="preserve"> 2019</w:t>
            </w:r>
          </w:p>
        </w:tc>
      </w:tr>
      <w:tr w:rsidR="00A763CE" w:rsidRPr="00314F62" w:rsidTr="00C03E11">
        <w:tc>
          <w:tcPr>
            <w:tcW w:w="1242" w:type="dxa"/>
            <w:vMerge/>
            <w:tcBorders>
              <w:left w:val="nil"/>
              <w:right w:val="single" w:sz="6" w:space="0" w:color="auto"/>
            </w:tcBorders>
            <w:vAlign w:val="center"/>
          </w:tcPr>
          <w:p w:rsidR="00A763CE" w:rsidRPr="00314F62" w:rsidRDefault="00A763CE" w:rsidP="00A763CE">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A763CE" w:rsidRPr="00314F62" w:rsidRDefault="00A763CE" w:rsidP="00A763CE">
            <w:pPr>
              <w:pStyle w:val="TableCen"/>
            </w:pPr>
            <w:r>
              <w:t>1.2</w:t>
            </w:r>
          </w:p>
        </w:tc>
        <w:tc>
          <w:tcPr>
            <w:tcW w:w="5528" w:type="dxa"/>
            <w:tcBorders>
              <w:top w:val="single" w:sz="2" w:space="0" w:color="auto"/>
              <w:left w:val="single" w:sz="6" w:space="0" w:color="auto"/>
              <w:bottom w:val="single" w:sz="2" w:space="0" w:color="auto"/>
              <w:right w:val="single" w:sz="6" w:space="0" w:color="auto"/>
            </w:tcBorders>
            <w:vAlign w:val="center"/>
          </w:tcPr>
          <w:p w:rsidR="00A763CE" w:rsidRPr="00314F62" w:rsidRDefault="00A763CE" w:rsidP="00A763CE">
            <w:pPr>
              <w:pStyle w:val="Table"/>
            </w:pPr>
            <w:r>
              <w:t xml:space="preserve">Reference to </w:t>
            </w:r>
            <w:r w:rsidRPr="00314F62">
              <w:t>AS 4586</w:t>
            </w:r>
            <w:r>
              <w:t xml:space="preserve"> updated to latest numbering.</w:t>
            </w:r>
          </w:p>
        </w:tc>
        <w:tc>
          <w:tcPr>
            <w:tcW w:w="1276" w:type="dxa"/>
            <w:vMerge/>
            <w:tcBorders>
              <w:left w:val="single" w:sz="6" w:space="0" w:color="auto"/>
              <w:right w:val="nil"/>
            </w:tcBorders>
            <w:vAlign w:val="center"/>
          </w:tcPr>
          <w:p w:rsidR="00A763CE" w:rsidRPr="00314F62" w:rsidRDefault="00A763CE" w:rsidP="00A763CE">
            <w:pPr>
              <w:pStyle w:val="TableCen"/>
              <w:rPr>
                <w:noProof/>
              </w:rPr>
            </w:pPr>
          </w:p>
        </w:tc>
      </w:tr>
      <w:tr w:rsidR="00A763CE" w:rsidRPr="00314F62" w:rsidTr="00826E1B">
        <w:tc>
          <w:tcPr>
            <w:tcW w:w="1242" w:type="dxa"/>
            <w:vMerge/>
            <w:tcBorders>
              <w:left w:val="nil"/>
              <w:bottom w:val="single" w:sz="12" w:space="0" w:color="auto"/>
              <w:right w:val="single" w:sz="6" w:space="0" w:color="auto"/>
            </w:tcBorders>
            <w:vAlign w:val="center"/>
          </w:tcPr>
          <w:p w:rsidR="00A763CE" w:rsidRPr="00314F62" w:rsidRDefault="00A763CE" w:rsidP="00A763CE">
            <w:pPr>
              <w:pStyle w:val="TableCen"/>
            </w:pPr>
          </w:p>
        </w:tc>
        <w:tc>
          <w:tcPr>
            <w:tcW w:w="1310" w:type="dxa"/>
            <w:tcBorders>
              <w:top w:val="single" w:sz="2" w:space="0" w:color="auto"/>
              <w:left w:val="single" w:sz="6" w:space="0" w:color="auto"/>
              <w:bottom w:val="single" w:sz="12" w:space="0" w:color="auto"/>
              <w:right w:val="single" w:sz="6" w:space="0" w:color="auto"/>
            </w:tcBorders>
            <w:vAlign w:val="center"/>
          </w:tcPr>
          <w:p w:rsidR="00A763CE" w:rsidRPr="00314F62" w:rsidRDefault="00A763CE" w:rsidP="00A763CE">
            <w:pPr>
              <w:pStyle w:val="TableCen"/>
            </w:pPr>
            <w:r>
              <w:t>4.2</w:t>
            </w:r>
          </w:p>
        </w:tc>
        <w:tc>
          <w:tcPr>
            <w:tcW w:w="5528" w:type="dxa"/>
            <w:tcBorders>
              <w:top w:val="single" w:sz="2" w:space="0" w:color="auto"/>
              <w:left w:val="single" w:sz="6" w:space="0" w:color="auto"/>
              <w:bottom w:val="single" w:sz="12" w:space="0" w:color="auto"/>
              <w:right w:val="single" w:sz="6" w:space="0" w:color="auto"/>
            </w:tcBorders>
            <w:vAlign w:val="center"/>
          </w:tcPr>
          <w:p w:rsidR="00A763CE" w:rsidRDefault="00A763CE" w:rsidP="00A763CE">
            <w:pPr>
              <w:pStyle w:val="Table"/>
            </w:pPr>
            <w:r>
              <w:t>Slip resistance requirements for coloured pavement treatments updated to current standards.</w:t>
            </w:r>
          </w:p>
          <w:p w:rsidR="00A763CE" w:rsidRPr="00314F62" w:rsidRDefault="00A763CE" w:rsidP="00A763CE">
            <w:pPr>
              <w:pStyle w:val="Table"/>
            </w:pPr>
            <w:r>
              <w:t>Table 4.1 removed from document.</w:t>
            </w:r>
          </w:p>
        </w:tc>
        <w:tc>
          <w:tcPr>
            <w:tcW w:w="1276" w:type="dxa"/>
            <w:vMerge/>
            <w:tcBorders>
              <w:left w:val="single" w:sz="6" w:space="0" w:color="auto"/>
              <w:bottom w:val="single" w:sz="12" w:space="0" w:color="auto"/>
              <w:right w:val="nil"/>
            </w:tcBorders>
            <w:vAlign w:val="center"/>
          </w:tcPr>
          <w:p w:rsidR="00A763CE" w:rsidRPr="00314F62" w:rsidRDefault="00A763CE" w:rsidP="00A763CE">
            <w:pPr>
              <w:pStyle w:val="TableCen"/>
              <w:rPr>
                <w:noProof/>
              </w:rPr>
            </w:pPr>
          </w:p>
        </w:tc>
      </w:tr>
    </w:tbl>
    <w:p w:rsidR="00A96313" w:rsidRPr="00314F62" w:rsidRDefault="00A96313" w:rsidP="00DA52DE"/>
    <w:p w:rsidR="00DA52DE" w:rsidRPr="00314F62" w:rsidRDefault="00DA52DE" w:rsidP="00DA52DE"/>
    <w:p w:rsidR="00DA52DE" w:rsidRPr="00314F62" w:rsidRDefault="00DA52DE" w:rsidP="00DA52DE"/>
    <w:p w:rsidR="00A96313" w:rsidRPr="00314F62" w:rsidRDefault="00A96313" w:rsidP="00A96313">
      <w:pPr>
        <w:pStyle w:val="BodyTextIndent"/>
        <w:sectPr w:rsidR="00A96313" w:rsidRPr="00314F62" w:rsidSect="004A2C41">
          <w:headerReference w:type="default" r:id="rId7"/>
          <w:footerReference w:type="default" r:id="rId8"/>
          <w:pgSz w:w="11906" w:h="16838" w:code="9"/>
          <w:pgMar w:top="1134" w:right="1134" w:bottom="992" w:left="1418" w:header="1134" w:footer="851" w:gutter="0"/>
          <w:pgNumType w:start="1"/>
          <w:cols w:space="720"/>
        </w:sectPr>
      </w:pPr>
    </w:p>
    <w:p w:rsidR="00DC0FFE" w:rsidRPr="00314F62" w:rsidRDefault="006058D0" w:rsidP="00C62B5E">
      <w:pPr>
        <w:pStyle w:val="BodyTextIndentBoldItalicCen"/>
      </w:pPr>
      <w:r w:rsidRPr="00314F62">
        <w:lastRenderedPageBreak/>
        <w:t>(</w:t>
      </w:r>
      <w:r w:rsidR="00DC0FFE" w:rsidRPr="00314F62">
        <w:t xml:space="preserve">This </w:t>
      </w:r>
      <w:r w:rsidRPr="00314F62">
        <w:t>Page Left Intentionally Blank)</w:t>
      </w:r>
    </w:p>
    <w:p w:rsidR="00A96313" w:rsidRPr="00314F62" w:rsidRDefault="00A96313" w:rsidP="00A96313">
      <w:pPr>
        <w:pStyle w:val="BodyTextIndent"/>
        <w:sectPr w:rsidR="00A96313" w:rsidRPr="00314F62" w:rsidSect="004A2C41">
          <w:pgSz w:w="11906" w:h="16838" w:code="9"/>
          <w:pgMar w:top="1134" w:right="1134" w:bottom="992" w:left="1418" w:header="1134" w:footer="851" w:gutter="0"/>
          <w:pgNumType w:start="1"/>
          <w:cols w:space="720"/>
          <w:vAlign w:val="center"/>
        </w:sectPr>
      </w:pPr>
    </w:p>
    <w:p w:rsidR="008C4DB3" w:rsidRPr="00314F62" w:rsidRDefault="008C4DB3" w:rsidP="005E132D">
      <w:pPr>
        <w:pStyle w:val="CoverHeading"/>
      </w:pPr>
      <w:bookmarkStart w:id="5" w:name="_Toc197934563"/>
      <w:bookmarkStart w:id="6" w:name="_Toc197935082"/>
      <w:bookmarkStart w:id="7" w:name="_Toc197936724"/>
      <w:r w:rsidRPr="00314F62">
        <w:lastRenderedPageBreak/>
        <w:t>TABLE OF CONTENTS</w:t>
      </w:r>
      <w:bookmarkEnd w:id="5"/>
      <w:bookmarkEnd w:id="6"/>
      <w:bookmarkEnd w:id="7"/>
    </w:p>
    <w:p w:rsidR="00A763CE" w:rsidRDefault="0042703A">
      <w:pPr>
        <w:pStyle w:val="TOC1"/>
        <w:rPr>
          <w:rFonts w:asciiTheme="minorHAnsi" w:eastAsiaTheme="minorEastAsia" w:hAnsiTheme="minorHAnsi" w:cstheme="minorBidi"/>
          <w:b w:val="0"/>
          <w:caps w:val="0"/>
          <w:sz w:val="22"/>
          <w:szCs w:val="22"/>
        </w:rPr>
      </w:pPr>
      <w:r w:rsidRPr="00314F62">
        <w:fldChar w:fldCharType="begin"/>
      </w:r>
      <w:r w:rsidRPr="00314F62">
        <w:instrText xml:space="preserve"> TOC \o "2-4" \t "Heading 1,1" </w:instrText>
      </w:r>
      <w:r w:rsidRPr="00314F62">
        <w:fldChar w:fldCharType="separate"/>
      </w:r>
      <w:r w:rsidR="00A763CE">
        <w:t>1.0</w:t>
      </w:r>
      <w:r w:rsidR="00A763CE">
        <w:rPr>
          <w:rFonts w:asciiTheme="minorHAnsi" w:eastAsiaTheme="minorEastAsia" w:hAnsiTheme="minorHAnsi" w:cstheme="minorBidi"/>
          <w:b w:val="0"/>
          <w:caps w:val="0"/>
          <w:sz w:val="22"/>
          <w:szCs w:val="22"/>
        </w:rPr>
        <w:tab/>
      </w:r>
      <w:r w:rsidR="00A763CE">
        <w:t>GENERAL</w:t>
      </w:r>
      <w:r w:rsidR="00A763CE">
        <w:tab/>
      </w:r>
      <w:r w:rsidR="00A763CE">
        <w:fldChar w:fldCharType="begin"/>
      </w:r>
      <w:r w:rsidR="00A763CE">
        <w:instrText xml:space="preserve"> PAGEREF _Toc16843677 \h </w:instrText>
      </w:r>
      <w:r w:rsidR="00A763CE">
        <w:fldChar w:fldCharType="separate"/>
      </w:r>
      <w:r w:rsidR="00A763CE">
        <w:t>5</w:t>
      </w:r>
      <w:r w:rsidR="00A763CE">
        <w:fldChar w:fldCharType="end"/>
      </w:r>
    </w:p>
    <w:p w:rsidR="00A763CE" w:rsidRDefault="00A763CE">
      <w:pPr>
        <w:pStyle w:val="TOC2"/>
        <w:rPr>
          <w:rFonts w:asciiTheme="minorHAnsi" w:eastAsiaTheme="minorEastAsia" w:hAnsiTheme="minorHAnsi" w:cstheme="minorBidi"/>
          <w:b w:val="0"/>
          <w:smallCaps w:val="0"/>
        </w:rPr>
      </w:pPr>
      <w:r>
        <w:t>1.1</w:t>
      </w:r>
      <w:r>
        <w:rPr>
          <w:rFonts w:asciiTheme="minorHAnsi" w:eastAsiaTheme="minorEastAsia" w:hAnsiTheme="minorHAnsi" w:cstheme="minorBidi"/>
          <w:b w:val="0"/>
          <w:smallCaps w:val="0"/>
        </w:rPr>
        <w:tab/>
      </w:r>
      <w:r>
        <w:t>Section Control</w:t>
      </w:r>
      <w:r>
        <w:tab/>
      </w:r>
      <w:r>
        <w:fldChar w:fldCharType="begin"/>
      </w:r>
      <w:r>
        <w:instrText xml:space="preserve"> PAGEREF _Toc16843678 \h </w:instrText>
      </w:r>
      <w:r>
        <w:fldChar w:fldCharType="separate"/>
      </w:r>
      <w:r>
        <w:t>5</w:t>
      </w:r>
      <w:r>
        <w:fldChar w:fldCharType="end"/>
      </w:r>
    </w:p>
    <w:p w:rsidR="00A763CE" w:rsidRDefault="00A763CE">
      <w:pPr>
        <w:pStyle w:val="TOC2"/>
        <w:rPr>
          <w:rFonts w:asciiTheme="minorHAnsi" w:eastAsiaTheme="minorEastAsia" w:hAnsiTheme="minorHAnsi" w:cstheme="minorBidi"/>
          <w:b w:val="0"/>
          <w:smallCaps w:val="0"/>
        </w:rPr>
      </w:pPr>
      <w:r>
        <w:t>1.2</w:t>
      </w:r>
      <w:r>
        <w:rPr>
          <w:rFonts w:asciiTheme="minorHAnsi" w:eastAsiaTheme="minorEastAsia" w:hAnsiTheme="minorHAnsi" w:cstheme="minorBidi"/>
          <w:b w:val="0"/>
          <w:smallCaps w:val="0"/>
        </w:rPr>
        <w:tab/>
      </w:r>
      <w:r>
        <w:t>Standards</w:t>
      </w:r>
      <w:r>
        <w:tab/>
      </w:r>
      <w:r>
        <w:fldChar w:fldCharType="begin"/>
      </w:r>
      <w:r>
        <w:instrText xml:space="preserve"> PAGEREF _Toc16843679 \h </w:instrText>
      </w:r>
      <w:r>
        <w:fldChar w:fldCharType="separate"/>
      </w:r>
      <w:r>
        <w:t>5</w:t>
      </w:r>
      <w:r>
        <w:fldChar w:fldCharType="end"/>
      </w:r>
    </w:p>
    <w:p w:rsidR="00A763CE" w:rsidRDefault="00A763CE">
      <w:pPr>
        <w:pStyle w:val="TOC2"/>
        <w:rPr>
          <w:rFonts w:asciiTheme="minorHAnsi" w:eastAsiaTheme="minorEastAsia" w:hAnsiTheme="minorHAnsi" w:cstheme="minorBidi"/>
          <w:b w:val="0"/>
          <w:smallCaps w:val="0"/>
        </w:rPr>
      </w:pPr>
      <w:r>
        <w:t>1.3</w:t>
      </w:r>
      <w:r>
        <w:rPr>
          <w:rFonts w:asciiTheme="minorHAnsi" w:eastAsiaTheme="minorEastAsia" w:hAnsiTheme="minorHAnsi" w:cstheme="minorBidi"/>
          <w:b w:val="0"/>
          <w:smallCaps w:val="0"/>
        </w:rPr>
        <w:tab/>
      </w:r>
      <w:r>
        <w:t>References</w:t>
      </w:r>
      <w:r>
        <w:tab/>
      </w:r>
      <w:r>
        <w:fldChar w:fldCharType="begin"/>
      </w:r>
      <w:r>
        <w:instrText xml:space="preserve"> PAGEREF _Toc16843680 \h </w:instrText>
      </w:r>
      <w:r>
        <w:fldChar w:fldCharType="separate"/>
      </w:r>
      <w:r>
        <w:t>5</w:t>
      </w:r>
      <w:r>
        <w:fldChar w:fldCharType="end"/>
      </w:r>
    </w:p>
    <w:p w:rsidR="00A763CE" w:rsidRDefault="00A763CE">
      <w:pPr>
        <w:pStyle w:val="TOC2"/>
        <w:rPr>
          <w:rFonts w:asciiTheme="minorHAnsi" w:eastAsiaTheme="minorEastAsia" w:hAnsiTheme="minorHAnsi" w:cstheme="minorBidi"/>
          <w:b w:val="0"/>
          <w:smallCaps w:val="0"/>
        </w:rPr>
      </w:pPr>
      <w:r>
        <w:t>1.4</w:t>
      </w:r>
      <w:r>
        <w:rPr>
          <w:rFonts w:asciiTheme="minorHAnsi" w:eastAsiaTheme="minorEastAsia" w:hAnsiTheme="minorHAnsi" w:cstheme="minorBidi"/>
          <w:b w:val="0"/>
          <w:smallCaps w:val="0"/>
        </w:rPr>
        <w:tab/>
      </w:r>
      <w:r>
        <w:t>Defintions</w:t>
      </w:r>
      <w:r>
        <w:tab/>
      </w:r>
      <w:r>
        <w:fldChar w:fldCharType="begin"/>
      </w:r>
      <w:r>
        <w:instrText xml:space="preserve"> PAGEREF _Toc16843681 \h </w:instrText>
      </w:r>
      <w:r>
        <w:fldChar w:fldCharType="separate"/>
      </w:r>
      <w:r>
        <w:t>6</w:t>
      </w:r>
      <w:r>
        <w:fldChar w:fldCharType="end"/>
      </w:r>
    </w:p>
    <w:p w:rsidR="00A763CE" w:rsidRDefault="00A763CE">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_Toc16843682 \h </w:instrText>
      </w:r>
      <w:r>
        <w:fldChar w:fldCharType="separate"/>
      </w:r>
      <w:r>
        <w:t>6</w:t>
      </w:r>
      <w:r>
        <w:fldChar w:fldCharType="end"/>
      </w:r>
    </w:p>
    <w:p w:rsidR="00A763CE" w:rsidRDefault="00A763CE">
      <w:pPr>
        <w:pStyle w:val="TOC2"/>
        <w:rPr>
          <w:rFonts w:asciiTheme="minorHAnsi" w:eastAsiaTheme="minorEastAsia" w:hAnsiTheme="minorHAnsi" w:cstheme="minorBidi"/>
          <w:b w:val="0"/>
          <w:smallCaps w:val="0"/>
        </w:rPr>
      </w:pPr>
      <w:r>
        <w:t>2.1</w:t>
      </w:r>
      <w:r>
        <w:rPr>
          <w:rFonts w:asciiTheme="minorHAnsi" w:eastAsiaTheme="minorEastAsia" w:hAnsiTheme="minorHAnsi" w:cstheme="minorBidi"/>
          <w:b w:val="0"/>
          <w:smallCaps w:val="0"/>
        </w:rPr>
        <w:tab/>
      </w:r>
      <w:r>
        <w:t>Generally</w:t>
      </w:r>
      <w:r>
        <w:tab/>
      </w:r>
      <w:r>
        <w:fldChar w:fldCharType="begin"/>
      </w:r>
      <w:r>
        <w:instrText xml:space="preserve"> PAGEREF _Toc16843683 \h </w:instrText>
      </w:r>
      <w:r>
        <w:fldChar w:fldCharType="separate"/>
      </w:r>
      <w:r>
        <w:t>6</w:t>
      </w:r>
      <w:r>
        <w:fldChar w:fldCharType="end"/>
      </w:r>
    </w:p>
    <w:p w:rsidR="00A763CE" w:rsidRDefault="00A763CE">
      <w:pPr>
        <w:pStyle w:val="TOC2"/>
        <w:rPr>
          <w:rFonts w:asciiTheme="minorHAnsi" w:eastAsiaTheme="minorEastAsia" w:hAnsiTheme="minorHAnsi" w:cstheme="minorBidi"/>
          <w:b w:val="0"/>
          <w:smallCaps w:val="0"/>
        </w:rPr>
      </w:pPr>
      <w:r>
        <w:t>2.2</w:t>
      </w:r>
      <w:r>
        <w:rPr>
          <w:rFonts w:asciiTheme="minorHAnsi" w:eastAsiaTheme="minorEastAsia" w:hAnsiTheme="minorHAnsi" w:cstheme="minorBidi"/>
          <w:b w:val="0"/>
          <w:smallCaps w:val="0"/>
        </w:rPr>
        <w:tab/>
      </w:r>
      <w:r>
        <w:t>Inspections</w:t>
      </w:r>
      <w:r>
        <w:tab/>
      </w:r>
      <w:r>
        <w:fldChar w:fldCharType="begin"/>
      </w:r>
      <w:r>
        <w:instrText xml:space="preserve"> PAGEREF _Toc16843684 \h </w:instrText>
      </w:r>
      <w:r>
        <w:fldChar w:fldCharType="separate"/>
      </w:r>
      <w:r>
        <w:t>6</w:t>
      </w:r>
      <w:r>
        <w:fldChar w:fldCharType="end"/>
      </w:r>
    </w:p>
    <w:p w:rsidR="00A763CE" w:rsidRDefault="00A763CE">
      <w:pPr>
        <w:pStyle w:val="TOC2"/>
        <w:rPr>
          <w:rFonts w:asciiTheme="minorHAnsi" w:eastAsiaTheme="minorEastAsia" w:hAnsiTheme="minorHAnsi" w:cstheme="minorBidi"/>
          <w:b w:val="0"/>
          <w:smallCaps w:val="0"/>
        </w:rPr>
      </w:pPr>
      <w:r>
        <w:t>2.3</w:t>
      </w:r>
      <w:r>
        <w:rPr>
          <w:rFonts w:asciiTheme="minorHAnsi" w:eastAsiaTheme="minorEastAsia" w:hAnsiTheme="minorHAnsi" w:cstheme="minorBidi"/>
          <w:b w:val="0"/>
          <w:smallCaps w:val="0"/>
        </w:rPr>
        <w:tab/>
      </w:r>
      <w:r>
        <w:t>Samples</w:t>
      </w:r>
      <w:r>
        <w:tab/>
      </w:r>
      <w:r>
        <w:fldChar w:fldCharType="begin"/>
      </w:r>
      <w:r>
        <w:instrText xml:space="preserve"> PAGEREF _Toc16843685 \h </w:instrText>
      </w:r>
      <w:r>
        <w:fldChar w:fldCharType="separate"/>
      </w:r>
      <w:r>
        <w:t>6</w:t>
      </w:r>
      <w:r>
        <w:fldChar w:fldCharType="end"/>
      </w:r>
    </w:p>
    <w:p w:rsidR="00A763CE" w:rsidRDefault="00A763CE">
      <w:pPr>
        <w:pStyle w:val="TOC2"/>
        <w:rPr>
          <w:rFonts w:asciiTheme="minorHAnsi" w:eastAsiaTheme="minorEastAsia" w:hAnsiTheme="minorHAnsi" w:cstheme="minorBidi"/>
          <w:b w:val="0"/>
          <w:smallCaps w:val="0"/>
        </w:rPr>
      </w:pPr>
      <w:r>
        <w:t>2.4</w:t>
      </w:r>
      <w:r>
        <w:rPr>
          <w:rFonts w:asciiTheme="minorHAnsi" w:eastAsiaTheme="minorEastAsia" w:hAnsiTheme="minorHAnsi" w:cstheme="minorBidi"/>
          <w:b w:val="0"/>
          <w:smallCaps w:val="0"/>
        </w:rPr>
        <w:tab/>
      </w:r>
      <w:r>
        <w:t>Contractor’s Submissions</w:t>
      </w:r>
      <w:r>
        <w:tab/>
      </w:r>
      <w:r>
        <w:fldChar w:fldCharType="begin"/>
      </w:r>
      <w:r>
        <w:instrText xml:space="preserve"> PAGEREF _Toc16843686 \h </w:instrText>
      </w:r>
      <w:r>
        <w:fldChar w:fldCharType="separate"/>
      </w:r>
      <w:r>
        <w:t>6</w:t>
      </w:r>
      <w:r>
        <w:fldChar w:fldCharType="end"/>
      </w:r>
    </w:p>
    <w:p w:rsidR="00A763CE" w:rsidRDefault="00A763CE">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Longitudinal and Transverse PAvement Markings</w:t>
      </w:r>
      <w:r>
        <w:tab/>
      </w:r>
      <w:r>
        <w:fldChar w:fldCharType="begin"/>
      </w:r>
      <w:r>
        <w:instrText xml:space="preserve"> PAGEREF _Toc16843687 \h </w:instrText>
      </w:r>
      <w:r>
        <w:fldChar w:fldCharType="separate"/>
      </w:r>
      <w:r>
        <w:t>7</w:t>
      </w:r>
      <w:r>
        <w:fldChar w:fldCharType="end"/>
      </w:r>
    </w:p>
    <w:p w:rsidR="00A763CE" w:rsidRDefault="00A763CE">
      <w:pPr>
        <w:pStyle w:val="TOC2"/>
        <w:rPr>
          <w:rFonts w:asciiTheme="minorHAnsi" w:eastAsiaTheme="minorEastAsia" w:hAnsiTheme="minorHAnsi" w:cstheme="minorBidi"/>
          <w:b w:val="0"/>
          <w:smallCaps w:val="0"/>
        </w:rPr>
      </w:pPr>
      <w:r>
        <w:t>3.1</w:t>
      </w:r>
      <w:r>
        <w:rPr>
          <w:rFonts w:asciiTheme="minorHAnsi" w:eastAsiaTheme="minorEastAsia" w:hAnsiTheme="minorHAnsi" w:cstheme="minorBidi"/>
          <w:b w:val="0"/>
          <w:smallCaps w:val="0"/>
        </w:rPr>
        <w:tab/>
      </w:r>
      <w:r>
        <w:t>Redundant Line Removal</w:t>
      </w:r>
      <w:r>
        <w:tab/>
      </w:r>
      <w:r>
        <w:fldChar w:fldCharType="begin"/>
      </w:r>
      <w:r>
        <w:instrText xml:space="preserve"> PAGEREF _Toc16843688 \h </w:instrText>
      </w:r>
      <w:r>
        <w:fldChar w:fldCharType="separate"/>
      </w:r>
      <w:r>
        <w:t>7</w:t>
      </w:r>
      <w:r>
        <w:fldChar w:fldCharType="end"/>
      </w:r>
    </w:p>
    <w:p w:rsidR="00A763CE" w:rsidRDefault="00A763CE">
      <w:pPr>
        <w:pStyle w:val="TOC2"/>
        <w:rPr>
          <w:rFonts w:asciiTheme="minorHAnsi" w:eastAsiaTheme="minorEastAsia" w:hAnsiTheme="minorHAnsi" w:cstheme="minorBidi"/>
          <w:b w:val="0"/>
          <w:smallCaps w:val="0"/>
        </w:rPr>
      </w:pPr>
      <w:r>
        <w:t>3.2</w:t>
      </w:r>
      <w:r>
        <w:rPr>
          <w:rFonts w:asciiTheme="minorHAnsi" w:eastAsiaTheme="minorEastAsia" w:hAnsiTheme="minorHAnsi" w:cstheme="minorBidi"/>
          <w:b w:val="0"/>
          <w:smallCaps w:val="0"/>
        </w:rPr>
        <w:tab/>
      </w:r>
      <w:r>
        <w:t>Colour</w:t>
      </w:r>
      <w:r>
        <w:tab/>
      </w:r>
      <w:r>
        <w:fldChar w:fldCharType="begin"/>
      </w:r>
      <w:r>
        <w:instrText xml:space="preserve"> PAGEREF _Toc16843689 \h </w:instrText>
      </w:r>
      <w:r>
        <w:fldChar w:fldCharType="separate"/>
      </w:r>
      <w:r>
        <w:t>7</w:t>
      </w:r>
      <w:r>
        <w:fldChar w:fldCharType="end"/>
      </w:r>
    </w:p>
    <w:p w:rsidR="00A763CE" w:rsidRDefault="00A763CE">
      <w:pPr>
        <w:pStyle w:val="TOC2"/>
        <w:rPr>
          <w:rFonts w:asciiTheme="minorHAnsi" w:eastAsiaTheme="minorEastAsia" w:hAnsiTheme="minorHAnsi" w:cstheme="minorBidi"/>
          <w:b w:val="0"/>
          <w:smallCaps w:val="0"/>
        </w:rPr>
      </w:pPr>
      <w:r>
        <w:t>3.3</w:t>
      </w:r>
      <w:r>
        <w:rPr>
          <w:rFonts w:asciiTheme="minorHAnsi" w:eastAsiaTheme="minorEastAsia" w:hAnsiTheme="minorHAnsi" w:cstheme="minorBidi"/>
          <w:b w:val="0"/>
          <w:smallCaps w:val="0"/>
        </w:rPr>
        <w:tab/>
      </w:r>
      <w:r>
        <w:t>Materials</w:t>
      </w:r>
      <w:r>
        <w:tab/>
      </w:r>
      <w:r>
        <w:fldChar w:fldCharType="begin"/>
      </w:r>
      <w:r>
        <w:instrText xml:space="preserve"> PAGEREF _Toc16843690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3.3.1</w:t>
      </w:r>
      <w:r>
        <w:rPr>
          <w:rFonts w:asciiTheme="minorHAnsi" w:eastAsiaTheme="minorEastAsia" w:hAnsiTheme="minorHAnsi" w:cstheme="minorBidi"/>
          <w:b w:val="0"/>
          <w:smallCaps w:val="0"/>
          <w:sz w:val="22"/>
          <w:szCs w:val="22"/>
        </w:rPr>
        <w:tab/>
      </w:r>
      <w:r>
        <w:t>Paint</w:t>
      </w:r>
      <w:r>
        <w:tab/>
      </w:r>
      <w:r>
        <w:fldChar w:fldCharType="begin"/>
      </w:r>
      <w:r>
        <w:instrText xml:space="preserve"> PAGEREF _Toc16843691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3.3.2</w:t>
      </w:r>
      <w:r>
        <w:rPr>
          <w:rFonts w:asciiTheme="minorHAnsi" w:eastAsiaTheme="minorEastAsia" w:hAnsiTheme="minorHAnsi" w:cstheme="minorBidi"/>
          <w:b w:val="0"/>
          <w:smallCaps w:val="0"/>
          <w:sz w:val="22"/>
          <w:szCs w:val="22"/>
        </w:rPr>
        <w:tab/>
      </w:r>
      <w:r>
        <w:t>Thermoplastic materials</w:t>
      </w:r>
      <w:r>
        <w:tab/>
      </w:r>
      <w:r>
        <w:fldChar w:fldCharType="begin"/>
      </w:r>
      <w:r>
        <w:instrText xml:space="preserve"> PAGEREF _Toc16843692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3.3.3</w:t>
      </w:r>
      <w:r>
        <w:rPr>
          <w:rFonts w:asciiTheme="minorHAnsi" w:eastAsiaTheme="minorEastAsia" w:hAnsiTheme="minorHAnsi" w:cstheme="minorBidi"/>
          <w:b w:val="0"/>
          <w:smallCaps w:val="0"/>
          <w:sz w:val="22"/>
          <w:szCs w:val="22"/>
        </w:rPr>
        <w:tab/>
      </w:r>
      <w:r>
        <w:t>Two-part cold applied materials</w:t>
      </w:r>
      <w:r>
        <w:tab/>
      </w:r>
      <w:r>
        <w:fldChar w:fldCharType="begin"/>
      </w:r>
      <w:r>
        <w:instrText xml:space="preserve"> PAGEREF _Toc16843693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3.3.4</w:t>
      </w:r>
      <w:r>
        <w:rPr>
          <w:rFonts w:asciiTheme="minorHAnsi" w:eastAsiaTheme="minorEastAsia" w:hAnsiTheme="minorHAnsi" w:cstheme="minorBidi"/>
          <w:b w:val="0"/>
          <w:smallCaps w:val="0"/>
          <w:sz w:val="22"/>
          <w:szCs w:val="22"/>
        </w:rPr>
        <w:tab/>
      </w:r>
      <w:r>
        <w:t>Pavement marking tape</w:t>
      </w:r>
      <w:r>
        <w:tab/>
      </w:r>
      <w:r>
        <w:fldChar w:fldCharType="begin"/>
      </w:r>
      <w:r>
        <w:instrText xml:space="preserve"> PAGEREF _Toc16843694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3.3.5</w:t>
      </w:r>
      <w:r>
        <w:rPr>
          <w:rFonts w:asciiTheme="minorHAnsi" w:eastAsiaTheme="minorEastAsia" w:hAnsiTheme="minorHAnsi" w:cstheme="minorBidi"/>
          <w:b w:val="0"/>
          <w:smallCaps w:val="0"/>
          <w:sz w:val="22"/>
          <w:szCs w:val="22"/>
        </w:rPr>
        <w:tab/>
      </w:r>
      <w:r>
        <w:t>Reflective glass beads</w:t>
      </w:r>
      <w:r>
        <w:tab/>
      </w:r>
      <w:r>
        <w:fldChar w:fldCharType="begin"/>
      </w:r>
      <w:r>
        <w:instrText xml:space="preserve"> PAGEREF _Toc16843695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3.3.6</w:t>
      </w:r>
      <w:r>
        <w:rPr>
          <w:rFonts w:asciiTheme="minorHAnsi" w:eastAsiaTheme="minorEastAsia" w:hAnsiTheme="minorHAnsi" w:cstheme="minorBidi"/>
          <w:b w:val="0"/>
          <w:smallCaps w:val="0"/>
          <w:sz w:val="22"/>
          <w:szCs w:val="22"/>
        </w:rPr>
        <w:tab/>
      </w:r>
      <w:r>
        <w:t>Anti-skid material</w:t>
      </w:r>
      <w:r>
        <w:tab/>
      </w:r>
      <w:r>
        <w:fldChar w:fldCharType="begin"/>
      </w:r>
      <w:r>
        <w:instrText xml:space="preserve"> PAGEREF _Toc16843696 \h </w:instrText>
      </w:r>
      <w:r>
        <w:fldChar w:fldCharType="separate"/>
      </w:r>
      <w:r>
        <w:t>7</w:t>
      </w:r>
      <w:r>
        <w:fldChar w:fldCharType="end"/>
      </w:r>
    </w:p>
    <w:p w:rsidR="00A763CE" w:rsidRDefault="00A763CE">
      <w:pPr>
        <w:pStyle w:val="TOC3"/>
        <w:rPr>
          <w:rFonts w:asciiTheme="minorHAnsi" w:eastAsiaTheme="minorEastAsia" w:hAnsiTheme="minorHAnsi" w:cstheme="minorBidi"/>
          <w:b w:val="0"/>
          <w:smallCaps w:val="0"/>
          <w:sz w:val="22"/>
          <w:szCs w:val="22"/>
        </w:rPr>
      </w:pPr>
      <w:r>
        <w:t>3.3.7</w:t>
      </w:r>
      <w:r>
        <w:rPr>
          <w:rFonts w:asciiTheme="minorHAnsi" w:eastAsiaTheme="minorEastAsia" w:hAnsiTheme="minorHAnsi" w:cstheme="minorBidi"/>
          <w:b w:val="0"/>
          <w:smallCaps w:val="0"/>
          <w:sz w:val="22"/>
          <w:szCs w:val="22"/>
        </w:rPr>
        <w:tab/>
      </w:r>
      <w:r>
        <w:t>Raised retroreflective pavement markers</w:t>
      </w:r>
      <w:r>
        <w:tab/>
      </w:r>
      <w:r>
        <w:fldChar w:fldCharType="begin"/>
      </w:r>
      <w:r>
        <w:instrText xml:space="preserve"> PAGEREF _Toc16843697 \h </w:instrText>
      </w:r>
      <w:r>
        <w:fldChar w:fldCharType="separate"/>
      </w:r>
      <w:r>
        <w:t>8</w:t>
      </w:r>
      <w:r>
        <w:fldChar w:fldCharType="end"/>
      </w:r>
    </w:p>
    <w:p w:rsidR="00A763CE" w:rsidRDefault="00A763CE">
      <w:pPr>
        <w:pStyle w:val="TOC3"/>
        <w:rPr>
          <w:rFonts w:asciiTheme="minorHAnsi" w:eastAsiaTheme="minorEastAsia" w:hAnsiTheme="minorHAnsi" w:cstheme="minorBidi"/>
          <w:b w:val="0"/>
          <w:smallCaps w:val="0"/>
          <w:sz w:val="22"/>
          <w:szCs w:val="22"/>
        </w:rPr>
      </w:pPr>
      <w:r>
        <w:t>3.3.8</w:t>
      </w:r>
      <w:r>
        <w:rPr>
          <w:rFonts w:asciiTheme="minorHAnsi" w:eastAsiaTheme="minorEastAsia" w:hAnsiTheme="minorHAnsi" w:cstheme="minorBidi"/>
          <w:b w:val="0"/>
          <w:smallCaps w:val="0"/>
          <w:sz w:val="22"/>
          <w:szCs w:val="22"/>
        </w:rPr>
        <w:tab/>
      </w:r>
      <w:r>
        <w:t>Raised non-retroreflective pavement markers</w:t>
      </w:r>
      <w:r>
        <w:tab/>
      </w:r>
      <w:r>
        <w:fldChar w:fldCharType="begin"/>
      </w:r>
      <w:r>
        <w:instrText xml:space="preserve"> PAGEREF _Toc16843698 \h </w:instrText>
      </w:r>
      <w:r>
        <w:fldChar w:fldCharType="separate"/>
      </w:r>
      <w:r>
        <w:t>8</w:t>
      </w:r>
      <w:r>
        <w:fldChar w:fldCharType="end"/>
      </w:r>
    </w:p>
    <w:p w:rsidR="00A763CE" w:rsidRDefault="00A763CE">
      <w:pPr>
        <w:pStyle w:val="TOC3"/>
        <w:rPr>
          <w:rFonts w:asciiTheme="minorHAnsi" w:eastAsiaTheme="minorEastAsia" w:hAnsiTheme="minorHAnsi" w:cstheme="minorBidi"/>
          <w:b w:val="0"/>
          <w:smallCaps w:val="0"/>
          <w:sz w:val="22"/>
          <w:szCs w:val="22"/>
        </w:rPr>
      </w:pPr>
      <w:r>
        <w:t>3.3.9</w:t>
      </w:r>
      <w:r>
        <w:rPr>
          <w:rFonts w:asciiTheme="minorHAnsi" w:eastAsiaTheme="minorEastAsia" w:hAnsiTheme="minorHAnsi" w:cstheme="minorBidi"/>
          <w:b w:val="0"/>
          <w:smallCaps w:val="0"/>
          <w:sz w:val="22"/>
          <w:szCs w:val="22"/>
        </w:rPr>
        <w:tab/>
      </w:r>
      <w:r>
        <w:t>Adhesives for raised pavement markers</w:t>
      </w:r>
      <w:r>
        <w:tab/>
      </w:r>
      <w:r>
        <w:fldChar w:fldCharType="begin"/>
      </w:r>
      <w:r>
        <w:instrText xml:space="preserve"> PAGEREF _Toc16843699 \h </w:instrText>
      </w:r>
      <w:r>
        <w:fldChar w:fldCharType="separate"/>
      </w:r>
      <w:r>
        <w:t>8</w:t>
      </w:r>
      <w:r>
        <w:fldChar w:fldCharType="end"/>
      </w:r>
    </w:p>
    <w:p w:rsidR="00A763CE" w:rsidRDefault="00A763CE">
      <w:pPr>
        <w:pStyle w:val="TOC3"/>
        <w:rPr>
          <w:rFonts w:asciiTheme="minorHAnsi" w:eastAsiaTheme="minorEastAsia" w:hAnsiTheme="minorHAnsi" w:cstheme="minorBidi"/>
          <w:b w:val="0"/>
          <w:smallCaps w:val="0"/>
          <w:sz w:val="22"/>
          <w:szCs w:val="22"/>
        </w:rPr>
      </w:pPr>
      <w:r>
        <w:t>3.3.10</w:t>
      </w:r>
      <w:r>
        <w:rPr>
          <w:rFonts w:asciiTheme="minorHAnsi" w:eastAsiaTheme="minorEastAsia" w:hAnsiTheme="minorHAnsi" w:cstheme="minorBidi"/>
          <w:b w:val="0"/>
          <w:smallCaps w:val="0"/>
          <w:sz w:val="22"/>
          <w:szCs w:val="22"/>
        </w:rPr>
        <w:tab/>
      </w:r>
      <w:r>
        <w:t>Temporary pavement markers</w:t>
      </w:r>
      <w:r>
        <w:tab/>
      </w:r>
      <w:r>
        <w:fldChar w:fldCharType="begin"/>
      </w:r>
      <w:r>
        <w:instrText xml:space="preserve"> PAGEREF _Toc16843700 \h </w:instrText>
      </w:r>
      <w:r>
        <w:fldChar w:fldCharType="separate"/>
      </w:r>
      <w:r>
        <w:t>8</w:t>
      </w:r>
      <w:r>
        <w:fldChar w:fldCharType="end"/>
      </w:r>
    </w:p>
    <w:p w:rsidR="00A763CE" w:rsidRDefault="00A763CE">
      <w:pPr>
        <w:pStyle w:val="TOC2"/>
        <w:rPr>
          <w:rFonts w:asciiTheme="minorHAnsi" w:eastAsiaTheme="minorEastAsia" w:hAnsiTheme="minorHAnsi" w:cstheme="minorBidi"/>
          <w:b w:val="0"/>
          <w:smallCaps w:val="0"/>
        </w:rPr>
      </w:pPr>
      <w:r>
        <w:t>3.4</w:t>
      </w:r>
      <w:r>
        <w:rPr>
          <w:rFonts w:asciiTheme="minorHAnsi" w:eastAsiaTheme="minorEastAsia" w:hAnsiTheme="minorHAnsi" w:cstheme="minorBidi"/>
          <w:b w:val="0"/>
          <w:smallCaps w:val="0"/>
        </w:rPr>
        <w:tab/>
      </w:r>
      <w:r>
        <w:t>Execution and Installation</w:t>
      </w:r>
      <w:r>
        <w:tab/>
      </w:r>
      <w:r>
        <w:fldChar w:fldCharType="begin"/>
      </w:r>
      <w:r>
        <w:instrText xml:space="preserve"> PAGEREF _Toc16843701 \h </w:instrText>
      </w:r>
      <w:r>
        <w:fldChar w:fldCharType="separate"/>
      </w:r>
      <w:r>
        <w:t>8</w:t>
      </w:r>
      <w:r>
        <w:fldChar w:fldCharType="end"/>
      </w:r>
    </w:p>
    <w:p w:rsidR="00A763CE" w:rsidRDefault="00A763CE">
      <w:pPr>
        <w:pStyle w:val="TOC3"/>
        <w:rPr>
          <w:rFonts w:asciiTheme="minorHAnsi" w:eastAsiaTheme="minorEastAsia" w:hAnsiTheme="minorHAnsi" w:cstheme="minorBidi"/>
          <w:b w:val="0"/>
          <w:smallCaps w:val="0"/>
          <w:sz w:val="22"/>
          <w:szCs w:val="22"/>
        </w:rPr>
      </w:pPr>
      <w:r>
        <w:t>3.4.1</w:t>
      </w:r>
      <w:r>
        <w:rPr>
          <w:rFonts w:asciiTheme="minorHAnsi" w:eastAsiaTheme="minorEastAsia" w:hAnsiTheme="minorHAnsi" w:cstheme="minorBidi"/>
          <w:b w:val="0"/>
          <w:smallCaps w:val="0"/>
          <w:sz w:val="22"/>
          <w:szCs w:val="22"/>
        </w:rPr>
        <w:tab/>
      </w:r>
      <w:r>
        <w:t>Weather conditions</w:t>
      </w:r>
      <w:r>
        <w:tab/>
      </w:r>
      <w:r>
        <w:fldChar w:fldCharType="begin"/>
      </w:r>
      <w:r>
        <w:instrText xml:space="preserve"> PAGEREF _Toc16843702 \h </w:instrText>
      </w:r>
      <w:r>
        <w:fldChar w:fldCharType="separate"/>
      </w:r>
      <w:r>
        <w:t>8</w:t>
      </w:r>
      <w:r>
        <w:fldChar w:fldCharType="end"/>
      </w:r>
    </w:p>
    <w:p w:rsidR="00A763CE" w:rsidRDefault="00A763CE">
      <w:pPr>
        <w:pStyle w:val="TOC3"/>
        <w:rPr>
          <w:rFonts w:asciiTheme="minorHAnsi" w:eastAsiaTheme="minorEastAsia" w:hAnsiTheme="minorHAnsi" w:cstheme="minorBidi"/>
          <w:b w:val="0"/>
          <w:smallCaps w:val="0"/>
          <w:sz w:val="22"/>
          <w:szCs w:val="22"/>
        </w:rPr>
      </w:pPr>
      <w:r>
        <w:t>3.4.2</w:t>
      </w:r>
      <w:r>
        <w:rPr>
          <w:rFonts w:asciiTheme="minorHAnsi" w:eastAsiaTheme="minorEastAsia" w:hAnsiTheme="minorHAnsi" w:cstheme="minorBidi"/>
          <w:b w:val="0"/>
          <w:smallCaps w:val="0"/>
          <w:sz w:val="22"/>
          <w:szCs w:val="22"/>
        </w:rPr>
        <w:tab/>
      </w:r>
      <w:r>
        <w:t>Surface preparation</w:t>
      </w:r>
      <w:r>
        <w:tab/>
      </w:r>
      <w:r>
        <w:fldChar w:fldCharType="begin"/>
      </w:r>
      <w:r>
        <w:instrText xml:space="preserve"> PAGEREF _Toc16843703 \h </w:instrText>
      </w:r>
      <w:r>
        <w:fldChar w:fldCharType="separate"/>
      </w:r>
      <w:r>
        <w:t>9</w:t>
      </w:r>
      <w:r>
        <w:fldChar w:fldCharType="end"/>
      </w:r>
    </w:p>
    <w:p w:rsidR="00A763CE" w:rsidRDefault="00A763CE">
      <w:pPr>
        <w:pStyle w:val="TOC3"/>
        <w:rPr>
          <w:rFonts w:asciiTheme="minorHAnsi" w:eastAsiaTheme="minorEastAsia" w:hAnsiTheme="minorHAnsi" w:cstheme="minorBidi"/>
          <w:b w:val="0"/>
          <w:smallCaps w:val="0"/>
          <w:sz w:val="22"/>
          <w:szCs w:val="22"/>
        </w:rPr>
      </w:pPr>
      <w:r>
        <w:t>3.4.3</w:t>
      </w:r>
      <w:r>
        <w:rPr>
          <w:rFonts w:asciiTheme="minorHAnsi" w:eastAsiaTheme="minorEastAsia" w:hAnsiTheme="minorHAnsi" w:cstheme="minorBidi"/>
          <w:b w:val="0"/>
          <w:smallCaps w:val="0"/>
          <w:sz w:val="22"/>
          <w:szCs w:val="22"/>
        </w:rPr>
        <w:tab/>
      </w:r>
      <w:r>
        <w:t>Spotting</w:t>
      </w:r>
      <w:r>
        <w:tab/>
      </w:r>
      <w:r>
        <w:fldChar w:fldCharType="begin"/>
      </w:r>
      <w:r>
        <w:instrText xml:space="preserve"> PAGEREF _Toc16843704 \h </w:instrText>
      </w:r>
      <w:r>
        <w:fldChar w:fldCharType="separate"/>
      </w:r>
      <w:r>
        <w:t>9</w:t>
      </w:r>
      <w:r>
        <w:fldChar w:fldCharType="end"/>
      </w:r>
    </w:p>
    <w:p w:rsidR="00A763CE" w:rsidRDefault="00A763CE">
      <w:pPr>
        <w:pStyle w:val="TOC3"/>
        <w:rPr>
          <w:rFonts w:asciiTheme="minorHAnsi" w:eastAsiaTheme="minorEastAsia" w:hAnsiTheme="minorHAnsi" w:cstheme="minorBidi"/>
          <w:b w:val="0"/>
          <w:smallCaps w:val="0"/>
          <w:sz w:val="22"/>
          <w:szCs w:val="22"/>
        </w:rPr>
      </w:pPr>
      <w:r>
        <w:t>3.4.4</w:t>
      </w:r>
      <w:r>
        <w:rPr>
          <w:rFonts w:asciiTheme="minorHAnsi" w:eastAsiaTheme="minorEastAsia" w:hAnsiTheme="minorHAnsi" w:cstheme="minorBidi"/>
          <w:b w:val="0"/>
          <w:smallCaps w:val="0"/>
          <w:sz w:val="22"/>
          <w:szCs w:val="22"/>
        </w:rPr>
        <w:tab/>
      </w:r>
      <w:r>
        <w:t>Applying paint</w:t>
      </w:r>
      <w:r>
        <w:tab/>
      </w:r>
      <w:r>
        <w:fldChar w:fldCharType="begin"/>
      </w:r>
      <w:r>
        <w:instrText xml:space="preserve"> PAGEREF _Toc16843705 \h </w:instrText>
      </w:r>
      <w:r>
        <w:fldChar w:fldCharType="separate"/>
      </w:r>
      <w:r>
        <w:t>9</w:t>
      </w:r>
      <w:r>
        <w:fldChar w:fldCharType="end"/>
      </w:r>
    </w:p>
    <w:p w:rsidR="00A763CE" w:rsidRDefault="00A763CE">
      <w:pPr>
        <w:pStyle w:val="TOC3"/>
        <w:rPr>
          <w:rFonts w:asciiTheme="minorHAnsi" w:eastAsiaTheme="minorEastAsia" w:hAnsiTheme="minorHAnsi" w:cstheme="minorBidi"/>
          <w:b w:val="0"/>
          <w:smallCaps w:val="0"/>
          <w:sz w:val="22"/>
          <w:szCs w:val="22"/>
        </w:rPr>
      </w:pPr>
      <w:r>
        <w:t>3.4.5</w:t>
      </w:r>
      <w:r>
        <w:rPr>
          <w:rFonts w:asciiTheme="minorHAnsi" w:eastAsiaTheme="minorEastAsia" w:hAnsiTheme="minorHAnsi" w:cstheme="minorBidi"/>
          <w:b w:val="0"/>
          <w:smallCaps w:val="0"/>
          <w:sz w:val="22"/>
          <w:szCs w:val="22"/>
        </w:rPr>
        <w:tab/>
      </w:r>
      <w:r>
        <w:t>Applying thermoplastic material</w:t>
      </w:r>
      <w:r>
        <w:tab/>
      </w:r>
      <w:r>
        <w:fldChar w:fldCharType="begin"/>
      </w:r>
      <w:r>
        <w:instrText xml:space="preserve"> PAGEREF _Toc16843706 \h </w:instrText>
      </w:r>
      <w:r>
        <w:fldChar w:fldCharType="separate"/>
      </w:r>
      <w:r>
        <w:t>9</w:t>
      </w:r>
      <w:r>
        <w:fldChar w:fldCharType="end"/>
      </w:r>
    </w:p>
    <w:p w:rsidR="00A763CE" w:rsidRDefault="00A763CE">
      <w:pPr>
        <w:pStyle w:val="TOC3"/>
        <w:rPr>
          <w:rFonts w:asciiTheme="minorHAnsi" w:eastAsiaTheme="minorEastAsia" w:hAnsiTheme="minorHAnsi" w:cstheme="minorBidi"/>
          <w:b w:val="0"/>
          <w:smallCaps w:val="0"/>
          <w:sz w:val="22"/>
          <w:szCs w:val="22"/>
        </w:rPr>
      </w:pPr>
      <w:r>
        <w:t>3.4.6</w:t>
      </w:r>
      <w:r>
        <w:rPr>
          <w:rFonts w:asciiTheme="minorHAnsi" w:eastAsiaTheme="minorEastAsia" w:hAnsiTheme="minorHAnsi" w:cstheme="minorBidi"/>
          <w:b w:val="0"/>
          <w:smallCaps w:val="0"/>
          <w:sz w:val="22"/>
          <w:szCs w:val="22"/>
        </w:rPr>
        <w:tab/>
      </w:r>
      <w:r>
        <w:t>Applying two-part cold applied material</w:t>
      </w:r>
      <w:r>
        <w:tab/>
      </w:r>
      <w:r>
        <w:fldChar w:fldCharType="begin"/>
      </w:r>
      <w:r>
        <w:instrText xml:space="preserve"> PAGEREF _Toc16843707 \h </w:instrText>
      </w:r>
      <w:r>
        <w:fldChar w:fldCharType="separate"/>
      </w:r>
      <w:r>
        <w:t>10</w:t>
      </w:r>
      <w:r>
        <w:fldChar w:fldCharType="end"/>
      </w:r>
    </w:p>
    <w:p w:rsidR="00A763CE" w:rsidRDefault="00A763CE">
      <w:pPr>
        <w:pStyle w:val="TOC3"/>
        <w:rPr>
          <w:rFonts w:asciiTheme="minorHAnsi" w:eastAsiaTheme="minorEastAsia" w:hAnsiTheme="minorHAnsi" w:cstheme="minorBidi"/>
          <w:b w:val="0"/>
          <w:smallCaps w:val="0"/>
          <w:sz w:val="22"/>
          <w:szCs w:val="22"/>
        </w:rPr>
      </w:pPr>
      <w:r>
        <w:t>3.4.7</w:t>
      </w:r>
      <w:r>
        <w:rPr>
          <w:rFonts w:asciiTheme="minorHAnsi" w:eastAsiaTheme="minorEastAsia" w:hAnsiTheme="minorHAnsi" w:cstheme="minorBidi"/>
          <w:b w:val="0"/>
          <w:smallCaps w:val="0"/>
          <w:sz w:val="22"/>
          <w:szCs w:val="22"/>
        </w:rPr>
        <w:tab/>
      </w:r>
      <w:r>
        <w:t>Applying drop-on glass beads</w:t>
      </w:r>
      <w:r>
        <w:tab/>
      </w:r>
      <w:r>
        <w:fldChar w:fldCharType="begin"/>
      </w:r>
      <w:r>
        <w:instrText xml:space="preserve"> PAGEREF _Toc16843708 \h </w:instrText>
      </w:r>
      <w:r>
        <w:fldChar w:fldCharType="separate"/>
      </w:r>
      <w:r>
        <w:t>10</w:t>
      </w:r>
      <w:r>
        <w:fldChar w:fldCharType="end"/>
      </w:r>
    </w:p>
    <w:p w:rsidR="00A763CE" w:rsidRDefault="00A763CE">
      <w:pPr>
        <w:pStyle w:val="TOC3"/>
        <w:rPr>
          <w:rFonts w:asciiTheme="minorHAnsi" w:eastAsiaTheme="minorEastAsia" w:hAnsiTheme="minorHAnsi" w:cstheme="minorBidi"/>
          <w:b w:val="0"/>
          <w:smallCaps w:val="0"/>
          <w:sz w:val="22"/>
          <w:szCs w:val="22"/>
        </w:rPr>
      </w:pPr>
      <w:r>
        <w:t>3.4.8</w:t>
      </w:r>
      <w:r>
        <w:rPr>
          <w:rFonts w:asciiTheme="minorHAnsi" w:eastAsiaTheme="minorEastAsia" w:hAnsiTheme="minorHAnsi" w:cstheme="minorBidi"/>
          <w:b w:val="0"/>
          <w:smallCaps w:val="0"/>
          <w:sz w:val="22"/>
          <w:szCs w:val="22"/>
        </w:rPr>
        <w:tab/>
      </w:r>
      <w:r>
        <w:t>Applying anti-skid material</w:t>
      </w:r>
      <w:r>
        <w:tab/>
      </w:r>
      <w:r>
        <w:fldChar w:fldCharType="begin"/>
      </w:r>
      <w:r>
        <w:instrText xml:space="preserve"> PAGEREF _Toc16843709 \h </w:instrText>
      </w:r>
      <w:r>
        <w:fldChar w:fldCharType="separate"/>
      </w:r>
      <w:r>
        <w:t>10</w:t>
      </w:r>
      <w:r>
        <w:fldChar w:fldCharType="end"/>
      </w:r>
    </w:p>
    <w:p w:rsidR="00A763CE" w:rsidRDefault="00A763CE">
      <w:pPr>
        <w:pStyle w:val="TOC3"/>
        <w:rPr>
          <w:rFonts w:asciiTheme="minorHAnsi" w:eastAsiaTheme="minorEastAsia" w:hAnsiTheme="minorHAnsi" w:cstheme="minorBidi"/>
          <w:b w:val="0"/>
          <w:smallCaps w:val="0"/>
          <w:sz w:val="22"/>
          <w:szCs w:val="22"/>
        </w:rPr>
      </w:pPr>
      <w:r>
        <w:t>3.4.9</w:t>
      </w:r>
      <w:r>
        <w:rPr>
          <w:rFonts w:asciiTheme="minorHAnsi" w:eastAsiaTheme="minorEastAsia" w:hAnsiTheme="minorHAnsi" w:cstheme="minorBidi"/>
          <w:b w:val="0"/>
          <w:smallCaps w:val="0"/>
          <w:sz w:val="22"/>
          <w:szCs w:val="22"/>
        </w:rPr>
        <w:tab/>
      </w:r>
      <w:r>
        <w:t>Applying pavement marking tape</w:t>
      </w:r>
      <w:r>
        <w:tab/>
      </w:r>
      <w:r>
        <w:fldChar w:fldCharType="begin"/>
      </w:r>
      <w:r>
        <w:instrText xml:space="preserve"> PAGEREF _Toc16843710 \h </w:instrText>
      </w:r>
      <w:r>
        <w:fldChar w:fldCharType="separate"/>
      </w:r>
      <w:r>
        <w:t>10</w:t>
      </w:r>
      <w:r>
        <w:fldChar w:fldCharType="end"/>
      </w:r>
    </w:p>
    <w:p w:rsidR="00A763CE" w:rsidRDefault="00A763CE">
      <w:pPr>
        <w:pStyle w:val="TOC3"/>
        <w:rPr>
          <w:rFonts w:asciiTheme="minorHAnsi" w:eastAsiaTheme="minorEastAsia" w:hAnsiTheme="minorHAnsi" w:cstheme="minorBidi"/>
          <w:b w:val="0"/>
          <w:smallCaps w:val="0"/>
          <w:sz w:val="22"/>
          <w:szCs w:val="22"/>
        </w:rPr>
      </w:pPr>
      <w:r>
        <w:t>3.4.10</w:t>
      </w:r>
      <w:r>
        <w:rPr>
          <w:rFonts w:asciiTheme="minorHAnsi" w:eastAsiaTheme="minorEastAsia" w:hAnsiTheme="minorHAnsi" w:cstheme="minorBidi"/>
          <w:b w:val="0"/>
          <w:smallCaps w:val="0"/>
          <w:sz w:val="22"/>
          <w:szCs w:val="22"/>
        </w:rPr>
        <w:tab/>
      </w:r>
      <w:r>
        <w:t>Applying raised pavement markers</w:t>
      </w:r>
      <w:r>
        <w:tab/>
      </w:r>
      <w:r>
        <w:fldChar w:fldCharType="begin"/>
      </w:r>
      <w:r>
        <w:instrText xml:space="preserve"> PAGEREF _Toc16843711 \h </w:instrText>
      </w:r>
      <w:r>
        <w:fldChar w:fldCharType="separate"/>
      </w:r>
      <w:r>
        <w:t>10</w:t>
      </w:r>
      <w:r>
        <w:fldChar w:fldCharType="end"/>
      </w:r>
    </w:p>
    <w:p w:rsidR="00A763CE" w:rsidRDefault="00A763CE">
      <w:pPr>
        <w:pStyle w:val="TOC3"/>
        <w:rPr>
          <w:rFonts w:asciiTheme="minorHAnsi" w:eastAsiaTheme="minorEastAsia" w:hAnsiTheme="minorHAnsi" w:cstheme="minorBidi"/>
          <w:b w:val="0"/>
          <w:smallCaps w:val="0"/>
          <w:sz w:val="22"/>
          <w:szCs w:val="22"/>
        </w:rPr>
      </w:pPr>
      <w:r>
        <w:t>3.4.11</w:t>
      </w:r>
      <w:r>
        <w:rPr>
          <w:rFonts w:asciiTheme="minorHAnsi" w:eastAsiaTheme="minorEastAsia" w:hAnsiTheme="minorHAnsi" w:cstheme="minorBidi"/>
          <w:b w:val="0"/>
          <w:smallCaps w:val="0"/>
          <w:sz w:val="22"/>
          <w:szCs w:val="22"/>
        </w:rPr>
        <w:tab/>
      </w:r>
      <w:r>
        <w:t>Alignment and finish</w:t>
      </w:r>
      <w:r>
        <w:tab/>
      </w:r>
      <w:r>
        <w:fldChar w:fldCharType="begin"/>
      </w:r>
      <w:r>
        <w:instrText xml:space="preserve"> PAGEREF _Toc16843712 \h </w:instrText>
      </w:r>
      <w:r>
        <w:fldChar w:fldCharType="separate"/>
      </w:r>
      <w:r>
        <w:t>11</w:t>
      </w:r>
      <w:r>
        <w:fldChar w:fldCharType="end"/>
      </w:r>
    </w:p>
    <w:p w:rsidR="00A763CE" w:rsidRDefault="00A763CE">
      <w:pPr>
        <w:pStyle w:val="TOC2"/>
        <w:rPr>
          <w:rFonts w:asciiTheme="minorHAnsi" w:eastAsiaTheme="minorEastAsia" w:hAnsiTheme="minorHAnsi" w:cstheme="minorBidi"/>
          <w:b w:val="0"/>
          <w:smallCaps w:val="0"/>
        </w:rPr>
      </w:pPr>
      <w:r>
        <w:t>3.5</w:t>
      </w:r>
      <w:r>
        <w:rPr>
          <w:rFonts w:asciiTheme="minorHAnsi" w:eastAsiaTheme="minorEastAsia" w:hAnsiTheme="minorHAnsi" w:cstheme="minorBidi"/>
          <w:b w:val="0"/>
          <w:smallCaps w:val="0"/>
        </w:rPr>
        <w:tab/>
      </w:r>
      <w:r>
        <w:t>Installation Requirements</w:t>
      </w:r>
      <w:r>
        <w:tab/>
      </w:r>
      <w:r>
        <w:fldChar w:fldCharType="begin"/>
      </w:r>
      <w:r>
        <w:instrText xml:space="preserve"> PAGEREF _Toc16843713 \h </w:instrText>
      </w:r>
      <w:r>
        <w:fldChar w:fldCharType="separate"/>
      </w:r>
      <w:r>
        <w:t>12</w:t>
      </w:r>
      <w:r>
        <w:fldChar w:fldCharType="end"/>
      </w:r>
    </w:p>
    <w:p w:rsidR="00A763CE" w:rsidRDefault="00A763CE">
      <w:pPr>
        <w:pStyle w:val="TOC3"/>
        <w:rPr>
          <w:rFonts w:asciiTheme="minorHAnsi" w:eastAsiaTheme="minorEastAsia" w:hAnsiTheme="minorHAnsi" w:cstheme="minorBidi"/>
          <w:b w:val="0"/>
          <w:smallCaps w:val="0"/>
          <w:sz w:val="22"/>
          <w:szCs w:val="22"/>
        </w:rPr>
      </w:pPr>
      <w:r>
        <w:t>3.5.1</w:t>
      </w:r>
      <w:r>
        <w:rPr>
          <w:rFonts w:asciiTheme="minorHAnsi" w:eastAsiaTheme="minorEastAsia" w:hAnsiTheme="minorHAnsi" w:cstheme="minorBidi"/>
          <w:b w:val="0"/>
          <w:smallCaps w:val="0"/>
          <w:sz w:val="22"/>
          <w:szCs w:val="22"/>
        </w:rPr>
        <w:tab/>
      </w:r>
      <w:r>
        <w:t>Marking dimensions and layout</w:t>
      </w:r>
      <w:r>
        <w:tab/>
      </w:r>
      <w:r>
        <w:fldChar w:fldCharType="begin"/>
      </w:r>
      <w:r>
        <w:instrText xml:space="preserve"> PAGEREF _Toc16843714 \h </w:instrText>
      </w:r>
      <w:r>
        <w:fldChar w:fldCharType="separate"/>
      </w:r>
      <w:r>
        <w:t>12</w:t>
      </w:r>
      <w:r>
        <w:fldChar w:fldCharType="end"/>
      </w:r>
    </w:p>
    <w:p w:rsidR="00A763CE" w:rsidRDefault="00A763CE">
      <w:pPr>
        <w:pStyle w:val="TOC3"/>
        <w:rPr>
          <w:rFonts w:asciiTheme="minorHAnsi" w:eastAsiaTheme="minorEastAsia" w:hAnsiTheme="minorHAnsi" w:cstheme="minorBidi"/>
          <w:b w:val="0"/>
          <w:smallCaps w:val="0"/>
          <w:sz w:val="22"/>
          <w:szCs w:val="22"/>
        </w:rPr>
      </w:pPr>
      <w:r>
        <w:t>3.5.2</w:t>
      </w:r>
      <w:r>
        <w:rPr>
          <w:rFonts w:asciiTheme="minorHAnsi" w:eastAsiaTheme="minorEastAsia" w:hAnsiTheme="minorHAnsi" w:cstheme="minorBidi"/>
          <w:b w:val="0"/>
          <w:smallCaps w:val="0"/>
          <w:sz w:val="22"/>
          <w:szCs w:val="22"/>
        </w:rPr>
        <w:tab/>
      </w:r>
      <w:r>
        <w:t>Road hierarchy</w:t>
      </w:r>
      <w:r>
        <w:tab/>
      </w:r>
      <w:r>
        <w:fldChar w:fldCharType="begin"/>
      </w:r>
      <w:r>
        <w:instrText xml:space="preserve"> PAGEREF _Toc16843715 \h </w:instrText>
      </w:r>
      <w:r>
        <w:fldChar w:fldCharType="separate"/>
      </w:r>
      <w:r>
        <w:t>12</w:t>
      </w:r>
      <w:r>
        <w:fldChar w:fldCharType="end"/>
      </w:r>
    </w:p>
    <w:p w:rsidR="00A763CE" w:rsidRDefault="00A763CE">
      <w:pPr>
        <w:pStyle w:val="TOC3"/>
        <w:rPr>
          <w:rFonts w:asciiTheme="minorHAnsi" w:eastAsiaTheme="minorEastAsia" w:hAnsiTheme="minorHAnsi" w:cstheme="minorBidi"/>
          <w:b w:val="0"/>
          <w:smallCaps w:val="0"/>
          <w:sz w:val="22"/>
          <w:szCs w:val="22"/>
        </w:rPr>
      </w:pPr>
      <w:r>
        <w:t>3.5.3</w:t>
      </w:r>
      <w:r>
        <w:rPr>
          <w:rFonts w:asciiTheme="minorHAnsi" w:eastAsiaTheme="minorEastAsia" w:hAnsiTheme="minorHAnsi" w:cstheme="minorBidi"/>
          <w:b w:val="0"/>
          <w:smallCaps w:val="0"/>
          <w:sz w:val="22"/>
          <w:szCs w:val="22"/>
        </w:rPr>
        <w:tab/>
      </w:r>
      <w:r>
        <w:t>Colour application</w:t>
      </w:r>
      <w:r>
        <w:tab/>
      </w:r>
      <w:r>
        <w:fldChar w:fldCharType="begin"/>
      </w:r>
      <w:r>
        <w:instrText xml:space="preserve"> PAGEREF _Toc16843716 \h </w:instrText>
      </w:r>
      <w:r>
        <w:fldChar w:fldCharType="separate"/>
      </w:r>
      <w:r>
        <w:t>14</w:t>
      </w:r>
      <w:r>
        <w:fldChar w:fldCharType="end"/>
      </w:r>
    </w:p>
    <w:p w:rsidR="00A763CE" w:rsidRDefault="00A763CE">
      <w:pPr>
        <w:pStyle w:val="TOC3"/>
        <w:rPr>
          <w:rFonts w:asciiTheme="minorHAnsi" w:eastAsiaTheme="minorEastAsia" w:hAnsiTheme="minorHAnsi" w:cstheme="minorBidi"/>
          <w:b w:val="0"/>
          <w:smallCaps w:val="0"/>
          <w:sz w:val="22"/>
          <w:szCs w:val="22"/>
        </w:rPr>
      </w:pPr>
      <w:r>
        <w:t>3.5.4</w:t>
      </w:r>
      <w:r>
        <w:rPr>
          <w:rFonts w:asciiTheme="minorHAnsi" w:eastAsiaTheme="minorEastAsia" w:hAnsiTheme="minorHAnsi" w:cstheme="minorBidi"/>
          <w:b w:val="0"/>
          <w:smallCaps w:val="0"/>
          <w:sz w:val="22"/>
          <w:szCs w:val="22"/>
        </w:rPr>
        <w:tab/>
      </w:r>
      <w:r>
        <w:t>Symbology and markings</w:t>
      </w:r>
      <w:r>
        <w:tab/>
      </w:r>
      <w:r>
        <w:fldChar w:fldCharType="begin"/>
      </w:r>
      <w:r>
        <w:instrText xml:space="preserve"> PAGEREF _Toc16843717 \h </w:instrText>
      </w:r>
      <w:r>
        <w:fldChar w:fldCharType="separate"/>
      </w:r>
      <w:r>
        <w:t>15</w:t>
      </w:r>
      <w:r>
        <w:fldChar w:fldCharType="end"/>
      </w:r>
    </w:p>
    <w:p w:rsidR="00A763CE" w:rsidRDefault="00A763CE">
      <w:pPr>
        <w:pStyle w:val="TOC3"/>
        <w:rPr>
          <w:rFonts w:asciiTheme="minorHAnsi" w:eastAsiaTheme="minorEastAsia" w:hAnsiTheme="minorHAnsi" w:cstheme="minorBidi"/>
          <w:b w:val="0"/>
          <w:smallCaps w:val="0"/>
          <w:sz w:val="22"/>
          <w:szCs w:val="22"/>
        </w:rPr>
      </w:pPr>
      <w:r>
        <w:t>3.5.5</w:t>
      </w:r>
      <w:r>
        <w:rPr>
          <w:rFonts w:asciiTheme="minorHAnsi" w:eastAsiaTheme="minorEastAsia" w:hAnsiTheme="minorHAnsi" w:cstheme="minorBidi"/>
          <w:b w:val="0"/>
          <w:smallCaps w:val="0"/>
          <w:sz w:val="22"/>
          <w:szCs w:val="22"/>
        </w:rPr>
        <w:tab/>
      </w:r>
      <w:r>
        <w:t>Pedestrian crossings</w:t>
      </w:r>
      <w:r>
        <w:tab/>
      </w:r>
      <w:r>
        <w:fldChar w:fldCharType="begin"/>
      </w:r>
      <w:r>
        <w:instrText xml:space="preserve"> PAGEREF _Toc16843718 \h </w:instrText>
      </w:r>
      <w:r>
        <w:fldChar w:fldCharType="separate"/>
      </w:r>
      <w:r>
        <w:t>15</w:t>
      </w:r>
      <w:r>
        <w:fldChar w:fldCharType="end"/>
      </w:r>
    </w:p>
    <w:p w:rsidR="00A763CE" w:rsidRDefault="00A763CE">
      <w:pPr>
        <w:pStyle w:val="TOC3"/>
        <w:rPr>
          <w:rFonts w:asciiTheme="minorHAnsi" w:eastAsiaTheme="minorEastAsia" w:hAnsiTheme="minorHAnsi" w:cstheme="minorBidi"/>
          <w:b w:val="0"/>
          <w:smallCaps w:val="0"/>
          <w:sz w:val="22"/>
          <w:szCs w:val="22"/>
        </w:rPr>
      </w:pPr>
      <w:r>
        <w:t>3.5.6</w:t>
      </w:r>
      <w:r>
        <w:rPr>
          <w:rFonts w:asciiTheme="minorHAnsi" w:eastAsiaTheme="minorEastAsia" w:hAnsiTheme="minorHAnsi" w:cstheme="minorBidi"/>
          <w:b w:val="0"/>
          <w:smallCaps w:val="0"/>
          <w:sz w:val="22"/>
          <w:szCs w:val="22"/>
        </w:rPr>
        <w:tab/>
      </w:r>
      <w:r>
        <w:t>Bicycle facilities</w:t>
      </w:r>
      <w:r>
        <w:tab/>
      </w:r>
      <w:r>
        <w:fldChar w:fldCharType="begin"/>
      </w:r>
      <w:r>
        <w:instrText xml:space="preserve"> PAGEREF _Toc16843719 \h </w:instrText>
      </w:r>
      <w:r>
        <w:fldChar w:fldCharType="separate"/>
      </w:r>
      <w:r>
        <w:t>15</w:t>
      </w:r>
      <w:r>
        <w:fldChar w:fldCharType="end"/>
      </w:r>
    </w:p>
    <w:p w:rsidR="00A763CE" w:rsidRDefault="00A763CE">
      <w:pPr>
        <w:pStyle w:val="TOC3"/>
        <w:rPr>
          <w:rFonts w:asciiTheme="minorHAnsi" w:eastAsiaTheme="minorEastAsia" w:hAnsiTheme="minorHAnsi" w:cstheme="minorBidi"/>
          <w:b w:val="0"/>
          <w:smallCaps w:val="0"/>
          <w:sz w:val="22"/>
          <w:szCs w:val="22"/>
        </w:rPr>
      </w:pPr>
      <w:r>
        <w:t>3.5.7</w:t>
      </w:r>
      <w:r>
        <w:rPr>
          <w:rFonts w:asciiTheme="minorHAnsi" w:eastAsiaTheme="minorEastAsia" w:hAnsiTheme="minorHAnsi" w:cstheme="minorBidi"/>
          <w:b w:val="0"/>
          <w:smallCaps w:val="0"/>
          <w:sz w:val="22"/>
          <w:szCs w:val="22"/>
        </w:rPr>
        <w:tab/>
      </w:r>
      <w:r>
        <w:t>Raised retroreflective pavement markers – longitudinal markings</w:t>
      </w:r>
      <w:r>
        <w:tab/>
      </w:r>
      <w:r>
        <w:fldChar w:fldCharType="begin"/>
      </w:r>
      <w:r>
        <w:instrText xml:space="preserve"> PAGEREF _Toc16843720 \h </w:instrText>
      </w:r>
      <w:r>
        <w:fldChar w:fldCharType="separate"/>
      </w:r>
      <w:r>
        <w:t>16</w:t>
      </w:r>
      <w:r>
        <w:fldChar w:fldCharType="end"/>
      </w:r>
    </w:p>
    <w:p w:rsidR="00A763CE" w:rsidRDefault="00A763CE">
      <w:pPr>
        <w:pStyle w:val="TOC3"/>
        <w:rPr>
          <w:rFonts w:asciiTheme="minorHAnsi" w:eastAsiaTheme="minorEastAsia" w:hAnsiTheme="minorHAnsi" w:cstheme="minorBidi"/>
          <w:b w:val="0"/>
          <w:smallCaps w:val="0"/>
          <w:sz w:val="22"/>
          <w:szCs w:val="22"/>
        </w:rPr>
      </w:pPr>
      <w:r>
        <w:t>3.5.8</w:t>
      </w:r>
      <w:r>
        <w:rPr>
          <w:rFonts w:asciiTheme="minorHAnsi" w:eastAsiaTheme="minorEastAsia" w:hAnsiTheme="minorHAnsi" w:cstheme="minorBidi"/>
          <w:b w:val="0"/>
          <w:smallCaps w:val="0"/>
          <w:sz w:val="22"/>
          <w:szCs w:val="22"/>
        </w:rPr>
        <w:tab/>
      </w:r>
      <w:r>
        <w:t>Raised retroreflective pavement markers – island tails and medians</w:t>
      </w:r>
      <w:r>
        <w:tab/>
      </w:r>
      <w:r>
        <w:fldChar w:fldCharType="begin"/>
      </w:r>
      <w:r>
        <w:instrText xml:space="preserve"> PAGEREF _Toc16843721 \h </w:instrText>
      </w:r>
      <w:r>
        <w:fldChar w:fldCharType="separate"/>
      </w:r>
      <w:r>
        <w:t>16</w:t>
      </w:r>
      <w:r>
        <w:fldChar w:fldCharType="end"/>
      </w:r>
    </w:p>
    <w:p w:rsidR="00A763CE" w:rsidRDefault="00A763CE">
      <w:pPr>
        <w:pStyle w:val="TOC3"/>
        <w:rPr>
          <w:rFonts w:asciiTheme="minorHAnsi" w:eastAsiaTheme="minorEastAsia" w:hAnsiTheme="minorHAnsi" w:cstheme="minorBidi"/>
          <w:b w:val="0"/>
          <w:smallCaps w:val="0"/>
          <w:sz w:val="22"/>
          <w:szCs w:val="22"/>
        </w:rPr>
      </w:pPr>
      <w:r>
        <w:t>3.5.9</w:t>
      </w:r>
      <w:r>
        <w:rPr>
          <w:rFonts w:asciiTheme="minorHAnsi" w:eastAsiaTheme="minorEastAsia" w:hAnsiTheme="minorHAnsi" w:cstheme="minorBidi"/>
          <w:b w:val="0"/>
          <w:smallCaps w:val="0"/>
          <w:sz w:val="22"/>
          <w:szCs w:val="22"/>
        </w:rPr>
        <w:tab/>
      </w:r>
      <w:r>
        <w:t>Fire hydrant markers</w:t>
      </w:r>
      <w:r>
        <w:tab/>
      </w:r>
      <w:r>
        <w:fldChar w:fldCharType="begin"/>
      </w:r>
      <w:r>
        <w:instrText xml:space="preserve"> PAGEREF _Toc16843722 \h </w:instrText>
      </w:r>
      <w:r>
        <w:fldChar w:fldCharType="separate"/>
      </w:r>
      <w:r>
        <w:t>16</w:t>
      </w:r>
      <w:r>
        <w:fldChar w:fldCharType="end"/>
      </w:r>
    </w:p>
    <w:p w:rsidR="00A763CE" w:rsidRDefault="00A763CE">
      <w:pPr>
        <w:pStyle w:val="TOC3"/>
        <w:rPr>
          <w:rFonts w:asciiTheme="minorHAnsi" w:eastAsiaTheme="minorEastAsia" w:hAnsiTheme="minorHAnsi" w:cstheme="minorBidi"/>
          <w:b w:val="0"/>
          <w:smallCaps w:val="0"/>
          <w:sz w:val="22"/>
          <w:szCs w:val="22"/>
        </w:rPr>
      </w:pPr>
      <w:r>
        <w:t>3.5.10</w:t>
      </w:r>
      <w:r>
        <w:rPr>
          <w:rFonts w:asciiTheme="minorHAnsi" w:eastAsiaTheme="minorEastAsia" w:hAnsiTheme="minorHAnsi" w:cstheme="minorBidi"/>
          <w:b w:val="0"/>
          <w:smallCaps w:val="0"/>
          <w:sz w:val="22"/>
          <w:szCs w:val="22"/>
        </w:rPr>
        <w:tab/>
      </w:r>
      <w:r>
        <w:t>Raised retroreflective pavement markers – other locations</w:t>
      </w:r>
      <w:r>
        <w:tab/>
      </w:r>
      <w:r>
        <w:fldChar w:fldCharType="begin"/>
      </w:r>
      <w:r>
        <w:instrText xml:space="preserve"> PAGEREF _Toc16843723 \h </w:instrText>
      </w:r>
      <w:r>
        <w:fldChar w:fldCharType="separate"/>
      </w:r>
      <w:r>
        <w:t>16</w:t>
      </w:r>
      <w:r>
        <w:fldChar w:fldCharType="end"/>
      </w:r>
    </w:p>
    <w:p w:rsidR="00A763CE" w:rsidRDefault="00A763CE">
      <w:pPr>
        <w:rPr>
          <w:b/>
          <w:caps/>
          <w:noProof/>
          <w:sz w:val="24"/>
          <w:szCs w:val="24"/>
        </w:rPr>
      </w:pPr>
      <w:r>
        <w:br w:type="page"/>
      </w:r>
    </w:p>
    <w:p w:rsidR="00A763CE" w:rsidRDefault="00A763CE">
      <w:pPr>
        <w:pStyle w:val="TOC1"/>
        <w:rPr>
          <w:rFonts w:asciiTheme="minorHAnsi" w:eastAsiaTheme="minorEastAsia" w:hAnsiTheme="minorHAnsi" w:cstheme="minorBidi"/>
          <w:b w:val="0"/>
          <w:caps w:val="0"/>
          <w:sz w:val="22"/>
          <w:szCs w:val="22"/>
        </w:rPr>
      </w:pPr>
      <w:r>
        <w:lastRenderedPageBreak/>
        <w:t>4.0</w:t>
      </w:r>
      <w:r>
        <w:rPr>
          <w:rFonts w:asciiTheme="minorHAnsi" w:eastAsiaTheme="minorEastAsia" w:hAnsiTheme="minorHAnsi" w:cstheme="minorBidi"/>
          <w:b w:val="0"/>
          <w:caps w:val="0"/>
          <w:sz w:val="22"/>
          <w:szCs w:val="22"/>
        </w:rPr>
        <w:tab/>
      </w:r>
      <w:r>
        <w:t>COLOURED PAVEMENT TREATMENTS</w:t>
      </w:r>
      <w:r>
        <w:tab/>
      </w:r>
      <w:r>
        <w:fldChar w:fldCharType="begin"/>
      </w:r>
      <w:r>
        <w:instrText xml:space="preserve"> PAGEREF _Toc16843724 \h </w:instrText>
      </w:r>
      <w:r>
        <w:fldChar w:fldCharType="separate"/>
      </w:r>
      <w:r>
        <w:t>16</w:t>
      </w:r>
      <w:r>
        <w:fldChar w:fldCharType="end"/>
      </w:r>
    </w:p>
    <w:p w:rsidR="00A763CE" w:rsidRDefault="00A763CE">
      <w:pPr>
        <w:pStyle w:val="TOC2"/>
        <w:rPr>
          <w:rFonts w:asciiTheme="minorHAnsi" w:eastAsiaTheme="minorEastAsia" w:hAnsiTheme="minorHAnsi" w:cstheme="minorBidi"/>
          <w:b w:val="0"/>
          <w:smallCaps w:val="0"/>
        </w:rPr>
      </w:pPr>
      <w:r>
        <w:t>4.1</w:t>
      </w:r>
      <w:r>
        <w:rPr>
          <w:rFonts w:asciiTheme="minorHAnsi" w:eastAsiaTheme="minorEastAsia" w:hAnsiTheme="minorHAnsi" w:cstheme="minorBidi"/>
          <w:b w:val="0"/>
          <w:smallCaps w:val="0"/>
        </w:rPr>
        <w:tab/>
      </w:r>
      <w:r>
        <w:t>General</w:t>
      </w:r>
      <w:r>
        <w:tab/>
      </w:r>
      <w:r>
        <w:fldChar w:fldCharType="begin"/>
      </w:r>
      <w:r>
        <w:instrText xml:space="preserve"> PAGEREF _Toc16843725 \h </w:instrText>
      </w:r>
      <w:r>
        <w:fldChar w:fldCharType="separate"/>
      </w:r>
      <w:r>
        <w:t>16</w:t>
      </w:r>
      <w:r>
        <w:fldChar w:fldCharType="end"/>
      </w:r>
    </w:p>
    <w:p w:rsidR="00A763CE" w:rsidRDefault="00A763CE">
      <w:pPr>
        <w:pStyle w:val="TOC2"/>
        <w:rPr>
          <w:rFonts w:asciiTheme="minorHAnsi" w:eastAsiaTheme="minorEastAsia" w:hAnsiTheme="minorHAnsi" w:cstheme="minorBidi"/>
          <w:b w:val="0"/>
          <w:smallCaps w:val="0"/>
        </w:rPr>
      </w:pPr>
      <w:r>
        <w:t>4.2</w:t>
      </w:r>
      <w:r>
        <w:rPr>
          <w:rFonts w:asciiTheme="minorHAnsi" w:eastAsiaTheme="minorEastAsia" w:hAnsiTheme="minorHAnsi" w:cstheme="minorBidi"/>
          <w:b w:val="0"/>
          <w:smallCaps w:val="0"/>
        </w:rPr>
        <w:tab/>
      </w:r>
      <w:r>
        <w:t>Slip Resistance</w:t>
      </w:r>
      <w:r>
        <w:tab/>
      </w:r>
      <w:r>
        <w:fldChar w:fldCharType="begin"/>
      </w:r>
      <w:r>
        <w:instrText xml:space="preserve"> PAGEREF _Toc16843726 \h </w:instrText>
      </w:r>
      <w:r>
        <w:fldChar w:fldCharType="separate"/>
      </w:r>
      <w:r>
        <w:t>16</w:t>
      </w:r>
      <w:r>
        <w:fldChar w:fldCharType="end"/>
      </w:r>
    </w:p>
    <w:p w:rsidR="00A763CE" w:rsidRDefault="00A763CE">
      <w:pPr>
        <w:pStyle w:val="TOC2"/>
        <w:rPr>
          <w:rFonts w:asciiTheme="minorHAnsi" w:eastAsiaTheme="minorEastAsia" w:hAnsiTheme="minorHAnsi" w:cstheme="minorBidi"/>
          <w:b w:val="0"/>
          <w:smallCaps w:val="0"/>
        </w:rPr>
      </w:pPr>
      <w:r>
        <w:t>4.3</w:t>
      </w:r>
      <w:r>
        <w:rPr>
          <w:rFonts w:asciiTheme="minorHAnsi" w:eastAsiaTheme="minorEastAsia" w:hAnsiTheme="minorHAnsi" w:cstheme="minorBidi"/>
          <w:b w:val="0"/>
          <w:smallCaps w:val="0"/>
        </w:rPr>
        <w:tab/>
      </w:r>
      <w:r>
        <w:t>Skid Resistance</w:t>
      </w:r>
      <w:r>
        <w:tab/>
      </w:r>
      <w:r>
        <w:fldChar w:fldCharType="begin"/>
      </w:r>
      <w:r>
        <w:instrText xml:space="preserve"> PAGEREF _Toc16843727 \h </w:instrText>
      </w:r>
      <w:r>
        <w:fldChar w:fldCharType="separate"/>
      </w:r>
      <w:r>
        <w:t>17</w:t>
      </w:r>
      <w:r>
        <w:fldChar w:fldCharType="end"/>
      </w:r>
    </w:p>
    <w:p w:rsidR="00A763CE" w:rsidRDefault="00A763CE">
      <w:pPr>
        <w:pStyle w:val="TOC2"/>
        <w:rPr>
          <w:rFonts w:asciiTheme="minorHAnsi" w:eastAsiaTheme="minorEastAsia" w:hAnsiTheme="minorHAnsi" w:cstheme="minorBidi"/>
          <w:b w:val="0"/>
          <w:smallCaps w:val="0"/>
        </w:rPr>
      </w:pPr>
      <w:r>
        <w:t>4.4</w:t>
      </w:r>
      <w:r>
        <w:rPr>
          <w:rFonts w:asciiTheme="minorHAnsi" w:eastAsiaTheme="minorEastAsia" w:hAnsiTheme="minorHAnsi" w:cstheme="minorBidi"/>
          <w:b w:val="0"/>
          <w:smallCaps w:val="0"/>
        </w:rPr>
        <w:tab/>
      </w:r>
      <w:r>
        <w:t>General Requirements</w:t>
      </w:r>
      <w:r>
        <w:tab/>
      </w:r>
      <w:r>
        <w:fldChar w:fldCharType="begin"/>
      </w:r>
      <w:r>
        <w:instrText xml:space="preserve"> PAGEREF _Toc16843728 \h </w:instrText>
      </w:r>
      <w:r>
        <w:fldChar w:fldCharType="separate"/>
      </w:r>
      <w:r>
        <w:t>17</w:t>
      </w:r>
      <w:r>
        <w:fldChar w:fldCharType="end"/>
      </w:r>
    </w:p>
    <w:p w:rsidR="00A763CE" w:rsidRDefault="00A763CE">
      <w:pPr>
        <w:pStyle w:val="TOC2"/>
        <w:rPr>
          <w:rFonts w:asciiTheme="minorHAnsi" w:eastAsiaTheme="minorEastAsia" w:hAnsiTheme="minorHAnsi" w:cstheme="minorBidi"/>
          <w:b w:val="0"/>
          <w:smallCaps w:val="0"/>
        </w:rPr>
      </w:pPr>
      <w:r>
        <w:t>4.5</w:t>
      </w:r>
      <w:r>
        <w:rPr>
          <w:rFonts w:asciiTheme="minorHAnsi" w:eastAsiaTheme="minorEastAsia" w:hAnsiTheme="minorHAnsi" w:cstheme="minorBidi"/>
          <w:b w:val="0"/>
          <w:smallCaps w:val="0"/>
        </w:rPr>
        <w:tab/>
      </w:r>
      <w:r>
        <w:t>Type 1 Treatment (Stencilled or Stamped/Imprinted Surfacing System)</w:t>
      </w:r>
      <w:r>
        <w:tab/>
      </w:r>
      <w:r>
        <w:fldChar w:fldCharType="begin"/>
      </w:r>
      <w:r>
        <w:instrText xml:space="preserve"> PAGEREF _Toc16843729 \h </w:instrText>
      </w:r>
      <w:r>
        <w:fldChar w:fldCharType="separate"/>
      </w:r>
      <w:r>
        <w:t>18</w:t>
      </w:r>
      <w:r>
        <w:fldChar w:fldCharType="end"/>
      </w:r>
    </w:p>
    <w:p w:rsidR="00A763CE" w:rsidRDefault="00A763CE">
      <w:pPr>
        <w:pStyle w:val="TOC3"/>
        <w:rPr>
          <w:rFonts w:asciiTheme="minorHAnsi" w:eastAsiaTheme="minorEastAsia" w:hAnsiTheme="minorHAnsi" w:cstheme="minorBidi"/>
          <w:b w:val="0"/>
          <w:smallCaps w:val="0"/>
          <w:sz w:val="22"/>
          <w:szCs w:val="22"/>
        </w:rPr>
      </w:pPr>
      <w:r>
        <w:t>4.5.1</w:t>
      </w:r>
      <w:r>
        <w:rPr>
          <w:rFonts w:asciiTheme="minorHAnsi" w:eastAsiaTheme="minorEastAsia" w:hAnsiTheme="minorHAnsi" w:cstheme="minorBidi"/>
          <w:b w:val="0"/>
          <w:smallCaps w:val="0"/>
          <w:sz w:val="22"/>
          <w:szCs w:val="22"/>
        </w:rPr>
        <w:tab/>
      </w:r>
      <w:r>
        <w:t>General</w:t>
      </w:r>
      <w:r>
        <w:tab/>
      </w:r>
      <w:r>
        <w:fldChar w:fldCharType="begin"/>
      </w:r>
      <w:r>
        <w:instrText xml:space="preserve"> PAGEREF _Toc16843730 \h </w:instrText>
      </w:r>
      <w:r>
        <w:fldChar w:fldCharType="separate"/>
      </w:r>
      <w:r>
        <w:t>18</w:t>
      </w:r>
      <w:r>
        <w:fldChar w:fldCharType="end"/>
      </w:r>
    </w:p>
    <w:p w:rsidR="00A763CE" w:rsidRDefault="00A763CE">
      <w:pPr>
        <w:pStyle w:val="TOC3"/>
        <w:rPr>
          <w:rFonts w:asciiTheme="minorHAnsi" w:eastAsiaTheme="minorEastAsia" w:hAnsiTheme="minorHAnsi" w:cstheme="minorBidi"/>
          <w:b w:val="0"/>
          <w:smallCaps w:val="0"/>
          <w:sz w:val="22"/>
          <w:szCs w:val="22"/>
        </w:rPr>
      </w:pPr>
      <w:r>
        <w:t>4.5.2</w:t>
      </w:r>
      <w:r>
        <w:rPr>
          <w:rFonts w:asciiTheme="minorHAnsi" w:eastAsiaTheme="minorEastAsia" w:hAnsiTheme="minorHAnsi" w:cstheme="minorBidi"/>
          <w:b w:val="0"/>
          <w:smallCaps w:val="0"/>
          <w:sz w:val="22"/>
          <w:szCs w:val="22"/>
        </w:rPr>
        <w:tab/>
      </w:r>
      <w:r>
        <w:t>Coating system</w:t>
      </w:r>
      <w:r>
        <w:tab/>
      </w:r>
      <w:r>
        <w:fldChar w:fldCharType="begin"/>
      </w:r>
      <w:r>
        <w:instrText xml:space="preserve"> PAGEREF _Toc16843731 \h </w:instrText>
      </w:r>
      <w:r>
        <w:fldChar w:fldCharType="separate"/>
      </w:r>
      <w:r>
        <w:t>18</w:t>
      </w:r>
      <w:r>
        <w:fldChar w:fldCharType="end"/>
      </w:r>
    </w:p>
    <w:p w:rsidR="00A763CE" w:rsidRDefault="00A763CE">
      <w:pPr>
        <w:pStyle w:val="TOC3"/>
        <w:rPr>
          <w:rFonts w:asciiTheme="minorHAnsi" w:eastAsiaTheme="minorEastAsia" w:hAnsiTheme="minorHAnsi" w:cstheme="minorBidi"/>
          <w:b w:val="0"/>
          <w:smallCaps w:val="0"/>
          <w:sz w:val="22"/>
          <w:szCs w:val="22"/>
        </w:rPr>
      </w:pPr>
      <w:r>
        <w:t>4.5.3</w:t>
      </w:r>
      <w:r>
        <w:rPr>
          <w:rFonts w:asciiTheme="minorHAnsi" w:eastAsiaTheme="minorEastAsia" w:hAnsiTheme="minorHAnsi" w:cstheme="minorBidi"/>
          <w:b w:val="0"/>
          <w:smallCaps w:val="0"/>
          <w:sz w:val="22"/>
          <w:szCs w:val="22"/>
        </w:rPr>
        <w:tab/>
      </w:r>
      <w:r>
        <w:t>Resin bonded aggregate system</w:t>
      </w:r>
      <w:r>
        <w:tab/>
      </w:r>
      <w:r>
        <w:fldChar w:fldCharType="begin"/>
      </w:r>
      <w:r>
        <w:instrText xml:space="preserve"> PAGEREF _Toc16843732 \h </w:instrText>
      </w:r>
      <w:r>
        <w:fldChar w:fldCharType="separate"/>
      </w:r>
      <w:r>
        <w:t>18</w:t>
      </w:r>
      <w:r>
        <w:fldChar w:fldCharType="end"/>
      </w:r>
    </w:p>
    <w:p w:rsidR="00A763CE" w:rsidRDefault="00A763CE">
      <w:pPr>
        <w:pStyle w:val="TOC2"/>
        <w:rPr>
          <w:rFonts w:asciiTheme="minorHAnsi" w:eastAsiaTheme="minorEastAsia" w:hAnsiTheme="minorHAnsi" w:cstheme="minorBidi"/>
          <w:b w:val="0"/>
          <w:smallCaps w:val="0"/>
        </w:rPr>
      </w:pPr>
      <w:r>
        <w:t>4.6</w:t>
      </w:r>
      <w:r>
        <w:rPr>
          <w:rFonts w:asciiTheme="minorHAnsi" w:eastAsiaTheme="minorEastAsia" w:hAnsiTheme="minorHAnsi" w:cstheme="minorBidi"/>
          <w:b w:val="0"/>
          <w:smallCaps w:val="0"/>
        </w:rPr>
        <w:tab/>
      </w:r>
      <w:r>
        <w:t>Type 2 Treatment (High Friction Surfacing System)</w:t>
      </w:r>
      <w:r>
        <w:tab/>
      </w:r>
      <w:r>
        <w:fldChar w:fldCharType="begin"/>
      </w:r>
      <w:r>
        <w:instrText xml:space="preserve"> PAGEREF _Toc16843733 \h </w:instrText>
      </w:r>
      <w:r>
        <w:fldChar w:fldCharType="separate"/>
      </w:r>
      <w:r>
        <w:t>18</w:t>
      </w:r>
      <w:r>
        <w:fldChar w:fldCharType="end"/>
      </w:r>
    </w:p>
    <w:p w:rsidR="00A763CE" w:rsidRDefault="00A763CE">
      <w:pPr>
        <w:pStyle w:val="TOC3"/>
        <w:rPr>
          <w:rFonts w:asciiTheme="minorHAnsi" w:eastAsiaTheme="minorEastAsia" w:hAnsiTheme="minorHAnsi" w:cstheme="minorBidi"/>
          <w:b w:val="0"/>
          <w:smallCaps w:val="0"/>
          <w:sz w:val="22"/>
          <w:szCs w:val="22"/>
        </w:rPr>
      </w:pPr>
      <w:r>
        <w:t>4.6.1</w:t>
      </w:r>
      <w:r>
        <w:rPr>
          <w:rFonts w:asciiTheme="minorHAnsi" w:eastAsiaTheme="minorEastAsia" w:hAnsiTheme="minorHAnsi" w:cstheme="minorBidi"/>
          <w:b w:val="0"/>
          <w:smallCaps w:val="0"/>
          <w:sz w:val="22"/>
          <w:szCs w:val="22"/>
        </w:rPr>
        <w:tab/>
      </w:r>
      <w:r>
        <w:t>General</w:t>
      </w:r>
      <w:r>
        <w:tab/>
      </w:r>
      <w:r>
        <w:fldChar w:fldCharType="begin"/>
      </w:r>
      <w:r>
        <w:instrText xml:space="preserve"> PAGEREF _Toc16843734 \h </w:instrText>
      </w:r>
      <w:r>
        <w:fldChar w:fldCharType="separate"/>
      </w:r>
      <w:r>
        <w:t>18</w:t>
      </w:r>
      <w:r>
        <w:fldChar w:fldCharType="end"/>
      </w:r>
    </w:p>
    <w:p w:rsidR="00A763CE" w:rsidRDefault="00A763CE">
      <w:pPr>
        <w:pStyle w:val="TOC3"/>
        <w:rPr>
          <w:rFonts w:asciiTheme="minorHAnsi" w:eastAsiaTheme="minorEastAsia" w:hAnsiTheme="minorHAnsi" w:cstheme="minorBidi"/>
          <w:b w:val="0"/>
          <w:smallCaps w:val="0"/>
          <w:sz w:val="22"/>
          <w:szCs w:val="22"/>
        </w:rPr>
      </w:pPr>
      <w:r>
        <w:t>4.6.2</w:t>
      </w:r>
      <w:r>
        <w:rPr>
          <w:rFonts w:asciiTheme="minorHAnsi" w:eastAsiaTheme="minorEastAsia" w:hAnsiTheme="minorHAnsi" w:cstheme="minorBidi"/>
          <w:b w:val="0"/>
          <w:smallCaps w:val="0"/>
          <w:sz w:val="22"/>
          <w:szCs w:val="22"/>
        </w:rPr>
        <w:tab/>
      </w:r>
      <w:r>
        <w:t>Resin binder</w:t>
      </w:r>
      <w:r>
        <w:tab/>
      </w:r>
      <w:r>
        <w:fldChar w:fldCharType="begin"/>
      </w:r>
      <w:r>
        <w:instrText xml:space="preserve"> PAGEREF _Toc16843735 \h </w:instrText>
      </w:r>
      <w:r>
        <w:fldChar w:fldCharType="separate"/>
      </w:r>
      <w:r>
        <w:t>19</w:t>
      </w:r>
      <w:r>
        <w:fldChar w:fldCharType="end"/>
      </w:r>
    </w:p>
    <w:p w:rsidR="00A763CE" w:rsidRDefault="00A763CE">
      <w:pPr>
        <w:pStyle w:val="TOC3"/>
        <w:rPr>
          <w:rFonts w:asciiTheme="minorHAnsi" w:eastAsiaTheme="minorEastAsia" w:hAnsiTheme="minorHAnsi" w:cstheme="minorBidi"/>
          <w:b w:val="0"/>
          <w:smallCaps w:val="0"/>
          <w:sz w:val="22"/>
          <w:szCs w:val="22"/>
        </w:rPr>
      </w:pPr>
      <w:r>
        <w:t>4.6.3</w:t>
      </w:r>
      <w:r>
        <w:rPr>
          <w:rFonts w:asciiTheme="minorHAnsi" w:eastAsiaTheme="minorEastAsia" w:hAnsiTheme="minorHAnsi" w:cstheme="minorBidi"/>
          <w:b w:val="0"/>
          <w:smallCaps w:val="0"/>
          <w:sz w:val="22"/>
          <w:szCs w:val="22"/>
        </w:rPr>
        <w:tab/>
      </w:r>
      <w:r>
        <w:t>Aggregates</w:t>
      </w:r>
      <w:r>
        <w:tab/>
      </w:r>
      <w:r>
        <w:fldChar w:fldCharType="begin"/>
      </w:r>
      <w:r>
        <w:instrText xml:space="preserve"> PAGEREF _Toc16843736 \h </w:instrText>
      </w:r>
      <w:r>
        <w:fldChar w:fldCharType="separate"/>
      </w:r>
      <w:r>
        <w:t>20</w:t>
      </w:r>
      <w:r>
        <w:fldChar w:fldCharType="end"/>
      </w:r>
    </w:p>
    <w:p w:rsidR="00A763CE" w:rsidRDefault="00A763CE">
      <w:pPr>
        <w:pStyle w:val="TOC2"/>
        <w:rPr>
          <w:rFonts w:asciiTheme="minorHAnsi" w:eastAsiaTheme="minorEastAsia" w:hAnsiTheme="minorHAnsi" w:cstheme="minorBidi"/>
          <w:b w:val="0"/>
          <w:smallCaps w:val="0"/>
        </w:rPr>
      </w:pPr>
      <w:r>
        <w:t>4.7</w:t>
      </w:r>
      <w:r>
        <w:rPr>
          <w:rFonts w:asciiTheme="minorHAnsi" w:eastAsiaTheme="minorEastAsia" w:hAnsiTheme="minorHAnsi" w:cstheme="minorBidi"/>
          <w:b w:val="0"/>
          <w:smallCaps w:val="0"/>
        </w:rPr>
        <w:tab/>
      </w:r>
      <w:r>
        <w:t>Colour</w:t>
      </w:r>
      <w:r>
        <w:tab/>
      </w:r>
      <w:r>
        <w:fldChar w:fldCharType="begin"/>
      </w:r>
      <w:r>
        <w:instrText xml:space="preserve"> PAGEREF _Toc16843737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4.7.1</w:t>
      </w:r>
      <w:r>
        <w:rPr>
          <w:rFonts w:asciiTheme="minorHAnsi" w:eastAsiaTheme="minorEastAsia" w:hAnsiTheme="minorHAnsi" w:cstheme="minorBidi"/>
          <w:b w:val="0"/>
          <w:smallCaps w:val="0"/>
          <w:sz w:val="22"/>
          <w:szCs w:val="22"/>
        </w:rPr>
        <w:tab/>
      </w:r>
      <w:r>
        <w:t>General</w:t>
      </w:r>
      <w:r>
        <w:tab/>
      </w:r>
      <w:r>
        <w:fldChar w:fldCharType="begin"/>
      </w:r>
      <w:r>
        <w:instrText xml:space="preserve"> PAGEREF _Toc16843738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4.7.2</w:t>
      </w:r>
      <w:r>
        <w:rPr>
          <w:rFonts w:asciiTheme="minorHAnsi" w:eastAsiaTheme="minorEastAsia" w:hAnsiTheme="minorHAnsi" w:cstheme="minorBidi"/>
          <w:b w:val="0"/>
          <w:smallCaps w:val="0"/>
          <w:sz w:val="22"/>
          <w:szCs w:val="22"/>
        </w:rPr>
        <w:tab/>
      </w:r>
      <w:r>
        <w:t>Local traffic area (LATM) schemes</w:t>
      </w:r>
      <w:r>
        <w:tab/>
      </w:r>
      <w:r>
        <w:fldChar w:fldCharType="begin"/>
      </w:r>
      <w:r>
        <w:instrText xml:space="preserve"> PAGEREF _Toc16843739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4.7.3</w:t>
      </w:r>
      <w:r>
        <w:rPr>
          <w:rFonts w:asciiTheme="minorHAnsi" w:eastAsiaTheme="minorEastAsia" w:hAnsiTheme="minorHAnsi" w:cstheme="minorBidi"/>
          <w:b w:val="0"/>
          <w:smallCaps w:val="0"/>
          <w:sz w:val="22"/>
          <w:szCs w:val="22"/>
        </w:rPr>
        <w:tab/>
      </w:r>
      <w:r>
        <w:t>Bicycle lanes</w:t>
      </w:r>
      <w:r>
        <w:tab/>
      </w:r>
      <w:r>
        <w:fldChar w:fldCharType="begin"/>
      </w:r>
      <w:r>
        <w:instrText xml:space="preserve"> PAGEREF _Toc16843740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4.7.4</w:t>
      </w:r>
      <w:r>
        <w:rPr>
          <w:rFonts w:asciiTheme="minorHAnsi" w:eastAsiaTheme="minorEastAsia" w:hAnsiTheme="minorHAnsi" w:cstheme="minorBidi"/>
          <w:b w:val="0"/>
          <w:smallCaps w:val="0"/>
          <w:sz w:val="22"/>
          <w:szCs w:val="22"/>
        </w:rPr>
        <w:tab/>
      </w:r>
      <w:r>
        <w:t>Bus lanes</w:t>
      </w:r>
      <w:r>
        <w:tab/>
      </w:r>
      <w:r>
        <w:fldChar w:fldCharType="begin"/>
      </w:r>
      <w:r>
        <w:instrText xml:space="preserve"> PAGEREF _Toc16843741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4.7.5</w:t>
      </w:r>
      <w:r>
        <w:rPr>
          <w:rFonts w:asciiTheme="minorHAnsi" w:eastAsiaTheme="minorEastAsia" w:hAnsiTheme="minorHAnsi" w:cstheme="minorBidi"/>
          <w:b w:val="0"/>
          <w:smallCaps w:val="0"/>
          <w:sz w:val="22"/>
          <w:szCs w:val="22"/>
        </w:rPr>
        <w:tab/>
      </w:r>
      <w:r>
        <w:t>Decorative streetscape</w:t>
      </w:r>
      <w:r>
        <w:tab/>
      </w:r>
      <w:r>
        <w:fldChar w:fldCharType="begin"/>
      </w:r>
      <w:r>
        <w:instrText xml:space="preserve"> PAGEREF _Toc16843742 \h </w:instrText>
      </w:r>
      <w:r>
        <w:fldChar w:fldCharType="separate"/>
      </w:r>
      <w:r>
        <w:t>20</w:t>
      </w:r>
      <w:r>
        <w:fldChar w:fldCharType="end"/>
      </w:r>
    </w:p>
    <w:p w:rsidR="00A763CE" w:rsidRDefault="00A763CE">
      <w:pPr>
        <w:pStyle w:val="TOC2"/>
        <w:rPr>
          <w:rFonts w:asciiTheme="minorHAnsi" w:eastAsiaTheme="minorEastAsia" w:hAnsiTheme="minorHAnsi" w:cstheme="minorBidi"/>
          <w:b w:val="0"/>
          <w:smallCaps w:val="0"/>
        </w:rPr>
      </w:pPr>
      <w:r>
        <w:t>4.8</w:t>
      </w:r>
      <w:r>
        <w:rPr>
          <w:rFonts w:asciiTheme="minorHAnsi" w:eastAsiaTheme="minorEastAsia" w:hAnsiTheme="minorHAnsi" w:cstheme="minorBidi"/>
          <w:b w:val="0"/>
          <w:smallCaps w:val="0"/>
        </w:rPr>
        <w:tab/>
      </w:r>
      <w:r>
        <w:t>Application Of Coloured Pavement Treatment</w:t>
      </w:r>
      <w:r>
        <w:tab/>
      </w:r>
      <w:r>
        <w:fldChar w:fldCharType="begin"/>
      </w:r>
      <w:r>
        <w:instrText xml:space="preserve"> PAGEREF _Toc16843743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4.8.1</w:t>
      </w:r>
      <w:r>
        <w:rPr>
          <w:rFonts w:asciiTheme="minorHAnsi" w:eastAsiaTheme="minorEastAsia" w:hAnsiTheme="minorHAnsi" w:cstheme="minorBidi"/>
          <w:b w:val="0"/>
          <w:smallCaps w:val="0"/>
          <w:sz w:val="22"/>
          <w:szCs w:val="22"/>
        </w:rPr>
        <w:tab/>
      </w:r>
      <w:r>
        <w:t>Local area traffic management (LATM) schemes (traffic calming)</w:t>
      </w:r>
      <w:r>
        <w:tab/>
      </w:r>
      <w:r>
        <w:fldChar w:fldCharType="begin"/>
      </w:r>
      <w:r>
        <w:instrText xml:space="preserve"> PAGEREF _Toc16843744 \h </w:instrText>
      </w:r>
      <w:r>
        <w:fldChar w:fldCharType="separate"/>
      </w:r>
      <w:r>
        <w:t>20</w:t>
      </w:r>
      <w:r>
        <w:fldChar w:fldCharType="end"/>
      </w:r>
    </w:p>
    <w:p w:rsidR="00A763CE" w:rsidRDefault="00A763CE">
      <w:pPr>
        <w:pStyle w:val="TOC3"/>
        <w:rPr>
          <w:rFonts w:asciiTheme="minorHAnsi" w:eastAsiaTheme="minorEastAsia" w:hAnsiTheme="minorHAnsi" w:cstheme="minorBidi"/>
          <w:b w:val="0"/>
          <w:smallCaps w:val="0"/>
          <w:sz w:val="22"/>
          <w:szCs w:val="22"/>
        </w:rPr>
      </w:pPr>
      <w:r>
        <w:t>4.8.2</w:t>
      </w:r>
      <w:r>
        <w:rPr>
          <w:rFonts w:asciiTheme="minorHAnsi" w:eastAsiaTheme="minorEastAsia" w:hAnsiTheme="minorHAnsi" w:cstheme="minorBidi"/>
          <w:b w:val="0"/>
          <w:smallCaps w:val="0"/>
          <w:sz w:val="22"/>
          <w:szCs w:val="22"/>
        </w:rPr>
        <w:tab/>
      </w:r>
      <w:r>
        <w:t>Bus lanes and transit lanes</w:t>
      </w:r>
      <w:r>
        <w:tab/>
      </w:r>
      <w:r>
        <w:fldChar w:fldCharType="begin"/>
      </w:r>
      <w:r>
        <w:instrText xml:space="preserve"> PAGEREF _Toc16843745 \h </w:instrText>
      </w:r>
      <w:r>
        <w:fldChar w:fldCharType="separate"/>
      </w:r>
      <w:r>
        <w:t>21</w:t>
      </w:r>
      <w:r>
        <w:fldChar w:fldCharType="end"/>
      </w:r>
    </w:p>
    <w:p w:rsidR="00A763CE" w:rsidRDefault="00A763CE">
      <w:pPr>
        <w:pStyle w:val="TOC3"/>
        <w:rPr>
          <w:rFonts w:asciiTheme="minorHAnsi" w:eastAsiaTheme="minorEastAsia" w:hAnsiTheme="minorHAnsi" w:cstheme="minorBidi"/>
          <w:b w:val="0"/>
          <w:smallCaps w:val="0"/>
          <w:sz w:val="22"/>
          <w:szCs w:val="22"/>
        </w:rPr>
      </w:pPr>
      <w:r>
        <w:t>4.8.3</w:t>
      </w:r>
      <w:r>
        <w:rPr>
          <w:rFonts w:asciiTheme="minorHAnsi" w:eastAsiaTheme="minorEastAsia" w:hAnsiTheme="minorHAnsi" w:cstheme="minorBidi"/>
          <w:b w:val="0"/>
          <w:smallCaps w:val="0"/>
          <w:sz w:val="22"/>
          <w:szCs w:val="22"/>
        </w:rPr>
        <w:tab/>
      </w:r>
      <w:r>
        <w:t>Bicycle lanes</w:t>
      </w:r>
      <w:r>
        <w:tab/>
      </w:r>
      <w:r>
        <w:fldChar w:fldCharType="begin"/>
      </w:r>
      <w:r>
        <w:instrText xml:space="preserve"> PAGEREF _Toc16843746 \h </w:instrText>
      </w:r>
      <w:r>
        <w:fldChar w:fldCharType="separate"/>
      </w:r>
      <w:r>
        <w:t>21</w:t>
      </w:r>
      <w:r>
        <w:fldChar w:fldCharType="end"/>
      </w:r>
    </w:p>
    <w:p w:rsidR="00A763CE" w:rsidRDefault="00A763CE">
      <w:pPr>
        <w:pStyle w:val="TOC3"/>
        <w:rPr>
          <w:rFonts w:asciiTheme="minorHAnsi" w:eastAsiaTheme="minorEastAsia" w:hAnsiTheme="minorHAnsi" w:cstheme="minorBidi"/>
          <w:b w:val="0"/>
          <w:smallCaps w:val="0"/>
          <w:sz w:val="22"/>
          <w:szCs w:val="22"/>
        </w:rPr>
      </w:pPr>
      <w:r>
        <w:t>4.8.4</w:t>
      </w:r>
      <w:r>
        <w:rPr>
          <w:rFonts w:asciiTheme="minorHAnsi" w:eastAsiaTheme="minorEastAsia" w:hAnsiTheme="minorHAnsi" w:cstheme="minorBidi"/>
          <w:b w:val="0"/>
          <w:smallCaps w:val="0"/>
          <w:sz w:val="22"/>
          <w:szCs w:val="22"/>
        </w:rPr>
        <w:tab/>
      </w:r>
      <w:r>
        <w:t>Enhanced School Zone</w:t>
      </w:r>
      <w:r>
        <w:tab/>
      </w:r>
      <w:r>
        <w:fldChar w:fldCharType="begin"/>
      </w:r>
      <w:r>
        <w:instrText xml:space="preserve"> PAGEREF _Toc16843747 \h </w:instrText>
      </w:r>
      <w:r>
        <w:fldChar w:fldCharType="separate"/>
      </w:r>
      <w:r>
        <w:t>21</w:t>
      </w:r>
      <w:r>
        <w:fldChar w:fldCharType="end"/>
      </w:r>
    </w:p>
    <w:p w:rsidR="00A763CE" w:rsidRDefault="00A763CE">
      <w:pPr>
        <w:pStyle w:val="TOC3"/>
        <w:rPr>
          <w:rFonts w:asciiTheme="minorHAnsi" w:eastAsiaTheme="minorEastAsia" w:hAnsiTheme="minorHAnsi" w:cstheme="minorBidi"/>
          <w:b w:val="0"/>
          <w:smallCaps w:val="0"/>
          <w:sz w:val="22"/>
          <w:szCs w:val="22"/>
        </w:rPr>
      </w:pPr>
      <w:r>
        <w:t>4.8.5</w:t>
      </w:r>
      <w:r>
        <w:rPr>
          <w:rFonts w:asciiTheme="minorHAnsi" w:eastAsiaTheme="minorEastAsia" w:hAnsiTheme="minorHAnsi" w:cstheme="minorBidi"/>
          <w:b w:val="0"/>
          <w:smallCaps w:val="0"/>
          <w:sz w:val="22"/>
          <w:szCs w:val="22"/>
        </w:rPr>
        <w:tab/>
      </w:r>
      <w:r>
        <w:t>Pedestrian facilities</w:t>
      </w:r>
      <w:r>
        <w:tab/>
      </w:r>
      <w:r>
        <w:fldChar w:fldCharType="begin"/>
      </w:r>
      <w:r>
        <w:instrText xml:space="preserve"> PAGEREF _Toc16843748 \h </w:instrText>
      </w:r>
      <w:r>
        <w:fldChar w:fldCharType="separate"/>
      </w:r>
      <w:r>
        <w:t>21</w:t>
      </w:r>
      <w:r>
        <w:fldChar w:fldCharType="end"/>
      </w:r>
    </w:p>
    <w:p w:rsidR="00A763CE" w:rsidRDefault="00A763CE">
      <w:pPr>
        <w:pStyle w:val="TOC3"/>
        <w:rPr>
          <w:rFonts w:asciiTheme="minorHAnsi" w:eastAsiaTheme="minorEastAsia" w:hAnsiTheme="minorHAnsi" w:cstheme="minorBidi"/>
          <w:b w:val="0"/>
          <w:smallCaps w:val="0"/>
          <w:sz w:val="22"/>
          <w:szCs w:val="22"/>
        </w:rPr>
      </w:pPr>
      <w:r>
        <w:t>4.8.6</w:t>
      </w:r>
      <w:r>
        <w:rPr>
          <w:rFonts w:asciiTheme="minorHAnsi" w:eastAsiaTheme="minorEastAsia" w:hAnsiTheme="minorHAnsi" w:cstheme="minorBidi"/>
          <w:b w:val="0"/>
          <w:smallCaps w:val="0"/>
          <w:sz w:val="22"/>
          <w:szCs w:val="22"/>
        </w:rPr>
        <w:tab/>
      </w:r>
      <w:r>
        <w:t>High friction surface treatments</w:t>
      </w:r>
      <w:r>
        <w:tab/>
      </w:r>
      <w:r>
        <w:fldChar w:fldCharType="begin"/>
      </w:r>
      <w:r>
        <w:instrText xml:space="preserve"> PAGEREF _Toc16843749 \h </w:instrText>
      </w:r>
      <w:r>
        <w:fldChar w:fldCharType="separate"/>
      </w:r>
      <w:r>
        <w:t>21</w:t>
      </w:r>
      <w:r>
        <w:fldChar w:fldCharType="end"/>
      </w:r>
    </w:p>
    <w:p w:rsidR="00A763CE" w:rsidRDefault="00A763CE">
      <w:pPr>
        <w:pStyle w:val="TOC3"/>
        <w:rPr>
          <w:rFonts w:asciiTheme="minorHAnsi" w:eastAsiaTheme="minorEastAsia" w:hAnsiTheme="minorHAnsi" w:cstheme="minorBidi"/>
          <w:b w:val="0"/>
          <w:smallCaps w:val="0"/>
          <w:sz w:val="22"/>
          <w:szCs w:val="22"/>
        </w:rPr>
      </w:pPr>
      <w:r>
        <w:t>4.8.7</w:t>
      </w:r>
      <w:r>
        <w:rPr>
          <w:rFonts w:asciiTheme="minorHAnsi" w:eastAsiaTheme="minorEastAsia" w:hAnsiTheme="minorHAnsi" w:cstheme="minorBidi"/>
          <w:b w:val="0"/>
          <w:smallCaps w:val="0"/>
          <w:sz w:val="22"/>
          <w:szCs w:val="22"/>
        </w:rPr>
        <w:tab/>
      </w:r>
      <w:r>
        <w:t>Installation and re-instatement – coloured pavement treatments</w:t>
      </w:r>
      <w:r>
        <w:tab/>
      </w:r>
      <w:r>
        <w:fldChar w:fldCharType="begin"/>
      </w:r>
      <w:r>
        <w:instrText xml:space="preserve"> PAGEREF _Toc16843750 \h </w:instrText>
      </w:r>
      <w:r>
        <w:fldChar w:fldCharType="separate"/>
      </w:r>
      <w:r>
        <w:t>22</w:t>
      </w:r>
      <w:r>
        <w:fldChar w:fldCharType="end"/>
      </w:r>
    </w:p>
    <w:p w:rsidR="00DC0FFE" w:rsidRPr="00314F62" w:rsidRDefault="0042703A" w:rsidP="002667DB">
      <w:pPr>
        <w:pStyle w:val="BodyTextIndent"/>
      </w:pPr>
      <w:r w:rsidRPr="00314F62">
        <w:fldChar w:fldCharType="end"/>
      </w:r>
    </w:p>
    <w:p w:rsidR="00DF6A5A" w:rsidRPr="00314F62" w:rsidRDefault="00DF6A5A" w:rsidP="002667DB">
      <w:pPr>
        <w:pStyle w:val="BodyTextIndent"/>
      </w:pPr>
    </w:p>
    <w:p w:rsidR="00A96313" w:rsidRPr="00314F62" w:rsidRDefault="00A96313" w:rsidP="00DF6A5A">
      <w:pPr>
        <w:pStyle w:val="BodyTextIndent"/>
      </w:pPr>
    </w:p>
    <w:p w:rsidR="00A96313" w:rsidRPr="00314F62" w:rsidRDefault="00A96313" w:rsidP="00A96313">
      <w:pPr>
        <w:pStyle w:val="BodyTextIndent"/>
        <w:sectPr w:rsidR="00A96313" w:rsidRPr="00314F62" w:rsidSect="004A2C41">
          <w:footerReference w:type="default" r:id="rId9"/>
          <w:pgSz w:w="11906" w:h="16838" w:code="9"/>
          <w:pgMar w:top="1134" w:right="1134" w:bottom="992" w:left="1418" w:header="1134" w:footer="851" w:gutter="0"/>
          <w:pgNumType w:fmt="lowerRoman" w:start="1"/>
          <w:cols w:space="720"/>
        </w:sectPr>
      </w:pPr>
    </w:p>
    <w:p w:rsidR="006B2AC1" w:rsidRPr="00314F62" w:rsidRDefault="006B2AC1" w:rsidP="006B2AC1">
      <w:pPr>
        <w:pStyle w:val="Heading1"/>
      </w:pPr>
      <w:bookmarkStart w:id="8" w:name="_Toc493942089"/>
      <w:bookmarkStart w:id="9" w:name="_Toc493986928"/>
      <w:bookmarkStart w:id="10" w:name="_Toc197937195"/>
      <w:bookmarkStart w:id="11" w:name="_Toc16843677"/>
      <w:r w:rsidRPr="00314F62">
        <w:lastRenderedPageBreak/>
        <w:t>GENERAL</w:t>
      </w:r>
      <w:bookmarkEnd w:id="8"/>
      <w:bookmarkEnd w:id="9"/>
      <w:bookmarkEnd w:id="10"/>
      <w:bookmarkEnd w:id="11"/>
    </w:p>
    <w:p w:rsidR="006B2AC1" w:rsidRPr="00314F62" w:rsidRDefault="00670983" w:rsidP="006B2AC1">
      <w:pPr>
        <w:pStyle w:val="Heading2"/>
      </w:pPr>
      <w:bookmarkStart w:id="12" w:name="_Toc16843678"/>
      <w:r w:rsidRPr="00314F62">
        <w:t>Section Control</w:t>
      </w:r>
      <w:bookmarkEnd w:id="12"/>
    </w:p>
    <w:p w:rsidR="006B2AC1" w:rsidRPr="00314F62" w:rsidRDefault="006B2AC1" w:rsidP="006B2AC1">
      <w:pPr>
        <w:pStyle w:val="BodyTextIndent"/>
      </w:pPr>
      <w:r w:rsidRPr="00314F62">
        <w:t>Type</w:t>
      </w:r>
      <w:r w:rsidR="00B66A9D" w:rsidRPr="00314F62">
        <w:t>s</w:t>
      </w:r>
      <w:r w:rsidRPr="00314F62">
        <w:t xml:space="preserve"> of </w:t>
      </w:r>
      <w:r w:rsidR="00B66A9D" w:rsidRPr="00314F62">
        <w:t xml:space="preserve">road </w:t>
      </w:r>
      <w:r w:rsidRPr="00314F62">
        <w:t>pavement marking and coloured surface treatments.</w:t>
      </w:r>
    </w:p>
    <w:p w:rsidR="00180DAC" w:rsidRPr="00314F62" w:rsidRDefault="00180DAC" w:rsidP="00180DAC">
      <w:pPr>
        <w:pStyle w:val="Heading2"/>
      </w:pPr>
      <w:bookmarkStart w:id="13" w:name="_Toc16843679"/>
      <w:r w:rsidRPr="00314F62">
        <w:t>Standards</w:t>
      </w:r>
      <w:bookmarkEnd w:id="13"/>
    </w:p>
    <w:tbl>
      <w:tblPr>
        <w:tblW w:w="8647" w:type="dxa"/>
        <w:tblInd w:w="709" w:type="dxa"/>
        <w:tblLook w:val="04A0" w:firstRow="1" w:lastRow="0" w:firstColumn="1" w:lastColumn="0" w:noHBand="0" w:noVBand="1"/>
      </w:tblPr>
      <w:tblGrid>
        <w:gridCol w:w="2248"/>
        <w:gridCol w:w="21"/>
        <w:gridCol w:w="1818"/>
        <w:gridCol w:w="4560"/>
      </w:tblGrid>
      <w:tr w:rsidR="00197103" w:rsidRPr="00314F62" w:rsidTr="00824EDE">
        <w:trPr>
          <w:trHeight w:val="340"/>
        </w:trPr>
        <w:tc>
          <w:tcPr>
            <w:tcW w:w="2269" w:type="dxa"/>
            <w:gridSpan w:val="2"/>
            <w:vAlign w:val="center"/>
          </w:tcPr>
          <w:p w:rsidR="00197103" w:rsidRPr="00314F62" w:rsidRDefault="00197103" w:rsidP="00A00F35">
            <w:pPr>
              <w:pStyle w:val="Table"/>
            </w:pPr>
            <w:r w:rsidRPr="00314F62">
              <w:t>ASTM International Standards</w:t>
            </w:r>
          </w:p>
        </w:tc>
        <w:tc>
          <w:tcPr>
            <w:tcW w:w="1818" w:type="dxa"/>
            <w:vAlign w:val="center"/>
          </w:tcPr>
          <w:p w:rsidR="00197103" w:rsidRPr="00314F62" w:rsidRDefault="00197103" w:rsidP="00A00F35">
            <w:pPr>
              <w:pStyle w:val="TableCen"/>
            </w:pPr>
            <w:r w:rsidRPr="00314F62">
              <w:t>ASTM E303-93 (2008)</w:t>
            </w:r>
          </w:p>
        </w:tc>
        <w:tc>
          <w:tcPr>
            <w:tcW w:w="4560" w:type="dxa"/>
            <w:vAlign w:val="center"/>
          </w:tcPr>
          <w:p w:rsidR="00197103" w:rsidRPr="00314F62" w:rsidRDefault="00197103" w:rsidP="00A00F35">
            <w:pPr>
              <w:pStyle w:val="Table"/>
            </w:pPr>
            <w:r w:rsidRPr="00314F62">
              <w:t>Standard Test Method for Measuring Surface Frictional Properties Using the British Pendulum Tester</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t>AS 1141.41</w:t>
            </w:r>
          </w:p>
        </w:tc>
        <w:tc>
          <w:tcPr>
            <w:tcW w:w="4560" w:type="dxa"/>
            <w:vAlign w:val="center"/>
          </w:tcPr>
          <w:p w:rsidR="00197103" w:rsidRPr="00314F62" w:rsidRDefault="00197103" w:rsidP="00A00F35">
            <w:pPr>
              <w:pStyle w:val="Table"/>
            </w:pPr>
            <w:r w:rsidRPr="00314F62">
              <w:t>Methods for sampling and testing aggregates - Polished aggregate friction value – Horizontal bed machine</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Australian/New Zealand Standard</w:t>
            </w:r>
          </w:p>
        </w:tc>
        <w:tc>
          <w:tcPr>
            <w:tcW w:w="1818" w:type="dxa"/>
            <w:vAlign w:val="center"/>
          </w:tcPr>
          <w:p w:rsidR="00197103" w:rsidRPr="00314F62" w:rsidRDefault="00197103" w:rsidP="00A00F35">
            <w:pPr>
              <w:pStyle w:val="TableCen"/>
            </w:pPr>
            <w:r w:rsidRPr="00314F62">
              <w:t>AS/NZS 1580.205.4</w:t>
            </w:r>
          </w:p>
        </w:tc>
        <w:tc>
          <w:tcPr>
            <w:tcW w:w="4560" w:type="dxa"/>
            <w:vAlign w:val="center"/>
          </w:tcPr>
          <w:p w:rsidR="00197103" w:rsidRPr="00314F62" w:rsidRDefault="00197103" w:rsidP="00A00F35">
            <w:pPr>
              <w:pStyle w:val="Table"/>
            </w:pPr>
            <w:r w:rsidRPr="00314F62">
              <w:t>Paints and related materials - Methods of test - Application properties – Airless spraying</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t>AS 1742</w:t>
            </w:r>
          </w:p>
        </w:tc>
        <w:tc>
          <w:tcPr>
            <w:tcW w:w="4560" w:type="dxa"/>
            <w:vAlign w:val="center"/>
          </w:tcPr>
          <w:p w:rsidR="00197103" w:rsidRPr="00314F62" w:rsidRDefault="00197103" w:rsidP="00A00F35">
            <w:pPr>
              <w:pStyle w:val="Table"/>
            </w:pPr>
            <w:r w:rsidRPr="00314F62">
              <w:t>Manual of uniform traffic control devices</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Australian/New Zealand Standard</w:t>
            </w:r>
          </w:p>
        </w:tc>
        <w:tc>
          <w:tcPr>
            <w:tcW w:w="1818" w:type="dxa"/>
            <w:vAlign w:val="center"/>
          </w:tcPr>
          <w:p w:rsidR="00197103" w:rsidRPr="00314F62" w:rsidRDefault="00197103" w:rsidP="00A00F35">
            <w:pPr>
              <w:pStyle w:val="TableCen"/>
            </w:pPr>
            <w:r w:rsidRPr="00314F62">
              <w:t>AS/NZS 1906.1</w:t>
            </w:r>
          </w:p>
        </w:tc>
        <w:tc>
          <w:tcPr>
            <w:tcW w:w="4560" w:type="dxa"/>
            <w:vAlign w:val="center"/>
          </w:tcPr>
          <w:p w:rsidR="00197103" w:rsidRPr="00314F62" w:rsidRDefault="00197103" w:rsidP="00A00F35">
            <w:pPr>
              <w:pStyle w:val="Table"/>
            </w:pPr>
            <w:r w:rsidRPr="00314F62">
              <w:t>Retroreflective materials and devices for road traffic control purposes – Retroreflective sheeting</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t>AS 1906.3</w:t>
            </w:r>
          </w:p>
        </w:tc>
        <w:tc>
          <w:tcPr>
            <w:tcW w:w="4560" w:type="dxa"/>
            <w:vAlign w:val="center"/>
          </w:tcPr>
          <w:p w:rsidR="00197103" w:rsidRPr="00314F62" w:rsidRDefault="00197103" w:rsidP="00A00F35">
            <w:pPr>
              <w:pStyle w:val="Table"/>
            </w:pPr>
            <w:r w:rsidRPr="00314F62">
              <w:t>Retroreflective materials and devices for road traffic control purposes - Raised pavement markers (retroreflective and non-retroreflective)</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rPr>
                <w:rStyle w:val="BodyTextIndentItalicChar"/>
                <w:i w:val="0"/>
                <w:lang w:eastAsia="en-US"/>
              </w:rPr>
              <w:t>AS 2009</w:t>
            </w:r>
          </w:p>
        </w:tc>
        <w:tc>
          <w:tcPr>
            <w:tcW w:w="4560" w:type="dxa"/>
            <w:vAlign w:val="center"/>
          </w:tcPr>
          <w:p w:rsidR="00197103" w:rsidRPr="00314F62" w:rsidRDefault="00197103" w:rsidP="00A00F35">
            <w:pPr>
              <w:pStyle w:val="Table"/>
            </w:pPr>
            <w:r w:rsidRPr="00314F62">
              <w:rPr>
                <w:rStyle w:val="BodyTextIndentItalicChar"/>
                <w:i w:val="0"/>
                <w:lang w:eastAsia="en-US"/>
              </w:rPr>
              <w:t>Glass beads for pavement-marking materials</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rPr>
                <w:rStyle w:val="BodyTextIndentItalicChar"/>
                <w:i w:val="0"/>
                <w:lang w:eastAsia="en-US"/>
              </w:rPr>
              <w:t>AS 2700</w:t>
            </w:r>
          </w:p>
        </w:tc>
        <w:tc>
          <w:tcPr>
            <w:tcW w:w="4560" w:type="dxa"/>
            <w:vAlign w:val="center"/>
          </w:tcPr>
          <w:p w:rsidR="00197103" w:rsidRPr="00314F62" w:rsidRDefault="00197103" w:rsidP="00A00F35">
            <w:pPr>
              <w:pStyle w:val="Table"/>
            </w:pPr>
            <w:r w:rsidRPr="00314F62">
              <w:rPr>
                <w:rStyle w:val="BodyTextIndentItalicChar"/>
                <w:i w:val="0"/>
                <w:lang w:eastAsia="en-US"/>
              </w:rPr>
              <w:t>Colour standards for general purposes</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rPr>
                <w:rStyle w:val="BodyTextIndentItalicChar"/>
                <w:i w:val="0"/>
                <w:lang w:eastAsia="en-US"/>
              </w:rPr>
              <w:t>AS 4049.2</w:t>
            </w:r>
          </w:p>
        </w:tc>
        <w:tc>
          <w:tcPr>
            <w:tcW w:w="4560" w:type="dxa"/>
            <w:vAlign w:val="center"/>
          </w:tcPr>
          <w:p w:rsidR="00197103" w:rsidRPr="00314F62" w:rsidRDefault="00197103" w:rsidP="00A00F35">
            <w:pPr>
              <w:pStyle w:val="Table"/>
            </w:pPr>
            <w:r w:rsidRPr="00314F62">
              <w:rPr>
                <w:rStyle w:val="BodyTextIndentItalicChar"/>
                <w:i w:val="0"/>
                <w:lang w:eastAsia="en-US"/>
              </w:rPr>
              <w:t>Paints and related materials – Pavement marking materials – Thermoplastic pavement marking materials – For use with surface applied glass bead</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rPr>
                <w:rStyle w:val="BodyTextIndentItalicChar"/>
                <w:i w:val="0"/>
                <w:lang w:eastAsia="en-US"/>
              </w:rPr>
              <w:t>AS 4049.3</w:t>
            </w:r>
          </w:p>
        </w:tc>
        <w:tc>
          <w:tcPr>
            <w:tcW w:w="4560" w:type="dxa"/>
            <w:vAlign w:val="center"/>
          </w:tcPr>
          <w:p w:rsidR="00197103" w:rsidRPr="00314F62" w:rsidRDefault="00197103" w:rsidP="00A00F35">
            <w:pPr>
              <w:pStyle w:val="Table"/>
            </w:pPr>
            <w:r w:rsidRPr="00314F62">
              <w:rPr>
                <w:rStyle w:val="BodyTextIndentItalicChar"/>
                <w:i w:val="0"/>
                <w:lang w:eastAsia="en-US"/>
              </w:rPr>
              <w:t>Paints and related materials – Pavement marking materials – Waterborne paint – For use with surface applied glass beads</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Australian/New Zealand Standard</w:t>
            </w:r>
          </w:p>
        </w:tc>
        <w:tc>
          <w:tcPr>
            <w:tcW w:w="1818" w:type="dxa"/>
            <w:vAlign w:val="center"/>
          </w:tcPr>
          <w:p w:rsidR="00197103" w:rsidRPr="00314F62" w:rsidRDefault="00197103" w:rsidP="004B3856">
            <w:pPr>
              <w:pStyle w:val="TableCen"/>
            </w:pPr>
            <w:r w:rsidRPr="00314F62">
              <w:t>AS 4586</w:t>
            </w:r>
          </w:p>
        </w:tc>
        <w:tc>
          <w:tcPr>
            <w:tcW w:w="4560" w:type="dxa"/>
            <w:vAlign w:val="center"/>
          </w:tcPr>
          <w:p w:rsidR="00197103" w:rsidRPr="00314F62" w:rsidRDefault="004B3856" w:rsidP="00A00F35">
            <w:pPr>
              <w:pStyle w:val="Table"/>
            </w:pPr>
            <w:r>
              <w:t>Sl</w:t>
            </w:r>
            <w:r w:rsidRPr="00314F62">
              <w:t xml:space="preserve">ip </w:t>
            </w:r>
            <w:r w:rsidR="00197103" w:rsidRPr="00314F62">
              <w:t>resistance classification of new pedestrian surface materials</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w:t>
            </w:r>
          </w:p>
        </w:tc>
        <w:tc>
          <w:tcPr>
            <w:tcW w:w="1818" w:type="dxa"/>
            <w:vAlign w:val="center"/>
          </w:tcPr>
          <w:p w:rsidR="00197103" w:rsidRPr="00314F62" w:rsidRDefault="00197103" w:rsidP="00A00F35">
            <w:pPr>
              <w:pStyle w:val="TableCen"/>
            </w:pPr>
            <w:r w:rsidRPr="00314F62">
              <w:t>AS 4663</w:t>
            </w:r>
          </w:p>
        </w:tc>
        <w:tc>
          <w:tcPr>
            <w:tcW w:w="4560" w:type="dxa"/>
            <w:vAlign w:val="center"/>
          </w:tcPr>
          <w:p w:rsidR="00197103" w:rsidRPr="00314F62" w:rsidRDefault="00197103" w:rsidP="00A00F35">
            <w:pPr>
              <w:pStyle w:val="Table"/>
            </w:pPr>
            <w:r w:rsidRPr="00314F62">
              <w:t>Slip resistance measurement of existing pedestrian surfaces</w:t>
            </w:r>
          </w:p>
        </w:tc>
      </w:tr>
      <w:tr w:rsidR="00197103" w:rsidRPr="00314F62" w:rsidTr="00824EDE">
        <w:trPr>
          <w:trHeight w:val="340"/>
        </w:trPr>
        <w:tc>
          <w:tcPr>
            <w:tcW w:w="2269" w:type="dxa"/>
            <w:gridSpan w:val="2"/>
            <w:vAlign w:val="center"/>
          </w:tcPr>
          <w:p w:rsidR="00197103" w:rsidRPr="00314F62" w:rsidRDefault="00197103" w:rsidP="00A00F35">
            <w:pPr>
              <w:pStyle w:val="Table"/>
            </w:pPr>
            <w:r w:rsidRPr="00314F62">
              <w:t>Australian Standards/CSIRO</w:t>
            </w:r>
          </w:p>
        </w:tc>
        <w:tc>
          <w:tcPr>
            <w:tcW w:w="1818" w:type="dxa"/>
            <w:vAlign w:val="center"/>
          </w:tcPr>
          <w:p w:rsidR="00197103" w:rsidRPr="00314F62" w:rsidRDefault="00197103" w:rsidP="00A00F35">
            <w:pPr>
              <w:pStyle w:val="TableCen"/>
            </w:pPr>
            <w:r w:rsidRPr="00314F62">
              <w:t>Handbook HB197</w:t>
            </w:r>
          </w:p>
        </w:tc>
        <w:tc>
          <w:tcPr>
            <w:tcW w:w="4560" w:type="dxa"/>
            <w:vAlign w:val="center"/>
          </w:tcPr>
          <w:p w:rsidR="00197103" w:rsidRPr="00314F62" w:rsidRDefault="00197103" w:rsidP="00A00F35">
            <w:pPr>
              <w:pStyle w:val="Table"/>
            </w:pPr>
            <w:r w:rsidRPr="00314F62">
              <w:t>An introductory guide to the slip resistance of pedest</w:t>
            </w:r>
            <w:permStart w:id="522148607" w:edGrp="everyone"/>
            <w:permEnd w:id="522148607"/>
            <w:r w:rsidRPr="00314F62">
              <w:t>rian surface materials</w:t>
            </w:r>
          </w:p>
        </w:tc>
      </w:tr>
      <w:tr w:rsidR="00197103" w:rsidRPr="00314F62" w:rsidTr="00824EDE">
        <w:trPr>
          <w:trHeight w:val="340"/>
        </w:trPr>
        <w:tc>
          <w:tcPr>
            <w:tcW w:w="2248" w:type="dxa"/>
            <w:vAlign w:val="center"/>
          </w:tcPr>
          <w:p w:rsidR="00197103" w:rsidRPr="00314F62" w:rsidRDefault="00197103" w:rsidP="00A00F35">
            <w:pPr>
              <w:pStyle w:val="Table"/>
            </w:pPr>
            <w:r w:rsidRPr="00314F62">
              <w:t>Australian/New Zealand Standard, International Standards Organization</w:t>
            </w:r>
          </w:p>
        </w:tc>
        <w:tc>
          <w:tcPr>
            <w:tcW w:w="1839" w:type="dxa"/>
            <w:gridSpan w:val="2"/>
            <w:vAlign w:val="center"/>
          </w:tcPr>
          <w:p w:rsidR="00197103" w:rsidRPr="00314F62" w:rsidRDefault="00197103" w:rsidP="00A00F35">
            <w:pPr>
              <w:pStyle w:val="TableCen"/>
            </w:pPr>
            <w:r w:rsidRPr="00314F62">
              <w:t>AS/NZS ISO 9001</w:t>
            </w:r>
          </w:p>
        </w:tc>
        <w:tc>
          <w:tcPr>
            <w:tcW w:w="4560" w:type="dxa"/>
            <w:vAlign w:val="center"/>
          </w:tcPr>
          <w:p w:rsidR="00197103" w:rsidRPr="00314F62" w:rsidRDefault="00197103" w:rsidP="00A00F35">
            <w:pPr>
              <w:pStyle w:val="Table"/>
            </w:pPr>
            <w:r w:rsidRPr="00314F62">
              <w:t>Quality management systems – Requirements</w:t>
            </w:r>
          </w:p>
        </w:tc>
      </w:tr>
    </w:tbl>
    <w:p w:rsidR="006B2AC1" w:rsidRPr="00314F62" w:rsidRDefault="009B2788" w:rsidP="006B2AC1">
      <w:pPr>
        <w:pStyle w:val="Heading2"/>
      </w:pPr>
      <w:bookmarkStart w:id="14" w:name="_Toc16843680"/>
      <w:r w:rsidRPr="00314F62">
        <w:t>References</w:t>
      </w:r>
      <w:bookmarkEnd w:id="14"/>
    </w:p>
    <w:p w:rsidR="00F5682B" w:rsidRPr="00314F62" w:rsidRDefault="00F5682B" w:rsidP="00F5682B">
      <w:pPr>
        <w:pStyle w:val="BodyTextIndent"/>
      </w:pPr>
      <w:r w:rsidRPr="00314F62">
        <w:t>Refer to the following documents:</w:t>
      </w:r>
    </w:p>
    <w:tbl>
      <w:tblPr>
        <w:tblW w:w="8647" w:type="dxa"/>
        <w:tblInd w:w="709" w:type="dxa"/>
        <w:tblLayout w:type="fixed"/>
        <w:tblLook w:val="04A0" w:firstRow="1" w:lastRow="0" w:firstColumn="1" w:lastColumn="0" w:noHBand="0" w:noVBand="1"/>
      </w:tblPr>
      <w:tblGrid>
        <w:gridCol w:w="2410"/>
        <w:gridCol w:w="1417"/>
        <w:gridCol w:w="1276"/>
        <w:gridCol w:w="3544"/>
      </w:tblGrid>
      <w:tr w:rsidR="00A00F35" w:rsidRPr="00314F62" w:rsidTr="00824EDE">
        <w:trPr>
          <w:trHeight w:val="340"/>
        </w:trPr>
        <w:tc>
          <w:tcPr>
            <w:tcW w:w="2410" w:type="dxa"/>
            <w:vAlign w:val="center"/>
          </w:tcPr>
          <w:p w:rsidR="00A00F35" w:rsidRPr="00314F62" w:rsidRDefault="00A00F35" w:rsidP="00A00F35">
            <w:pPr>
              <w:pStyle w:val="Table"/>
            </w:pPr>
            <w:r w:rsidRPr="00314F62">
              <w:t>Austroads</w:t>
            </w:r>
          </w:p>
        </w:tc>
        <w:tc>
          <w:tcPr>
            <w:tcW w:w="1417" w:type="dxa"/>
            <w:vAlign w:val="center"/>
          </w:tcPr>
          <w:p w:rsidR="00A00F35" w:rsidRPr="00314F62" w:rsidRDefault="00A00F35" w:rsidP="00A00F35">
            <w:pPr>
              <w:pStyle w:val="TableCen"/>
            </w:pPr>
            <w:r w:rsidRPr="00314F62">
              <w:t>Guide to Road Design</w:t>
            </w:r>
          </w:p>
        </w:tc>
        <w:tc>
          <w:tcPr>
            <w:tcW w:w="1276" w:type="dxa"/>
            <w:vAlign w:val="center"/>
          </w:tcPr>
          <w:p w:rsidR="00A00F35" w:rsidRPr="00314F62" w:rsidRDefault="00A00F35" w:rsidP="00A00F35">
            <w:pPr>
              <w:pStyle w:val="TableCen"/>
            </w:pPr>
            <w:r w:rsidRPr="00314F62">
              <w:t>Part 6A</w:t>
            </w:r>
          </w:p>
        </w:tc>
        <w:tc>
          <w:tcPr>
            <w:tcW w:w="3544" w:type="dxa"/>
            <w:vAlign w:val="center"/>
          </w:tcPr>
          <w:p w:rsidR="00A00F35" w:rsidRPr="00314F62" w:rsidRDefault="00AB1619" w:rsidP="00A00F35">
            <w:pPr>
              <w:pStyle w:val="Table"/>
            </w:pPr>
            <w:r w:rsidRPr="00314F62">
              <w:t>Paths for Walking and Cycling</w:t>
            </w:r>
          </w:p>
        </w:tc>
      </w:tr>
      <w:tr w:rsidR="00A00F35" w:rsidRPr="00314F62" w:rsidTr="00824EDE">
        <w:trPr>
          <w:trHeight w:val="340"/>
        </w:trPr>
        <w:tc>
          <w:tcPr>
            <w:tcW w:w="2410" w:type="dxa"/>
            <w:vAlign w:val="center"/>
          </w:tcPr>
          <w:p w:rsidR="00A00F35" w:rsidRPr="00314F62" w:rsidRDefault="00A00F35" w:rsidP="00A00F35">
            <w:pPr>
              <w:pStyle w:val="Table"/>
            </w:pPr>
            <w:r w:rsidRPr="00314F62">
              <w:t>Queensland Department of Transport and Main Roads</w:t>
            </w:r>
          </w:p>
        </w:tc>
        <w:tc>
          <w:tcPr>
            <w:tcW w:w="1417" w:type="dxa"/>
            <w:vAlign w:val="center"/>
          </w:tcPr>
          <w:p w:rsidR="00A00F35" w:rsidRPr="00314F62" w:rsidRDefault="00A00F35" w:rsidP="00A00F35">
            <w:pPr>
              <w:pStyle w:val="TableCen"/>
            </w:pPr>
          </w:p>
        </w:tc>
        <w:tc>
          <w:tcPr>
            <w:tcW w:w="1276" w:type="dxa"/>
            <w:vAlign w:val="center"/>
          </w:tcPr>
          <w:p w:rsidR="00A00F35" w:rsidRPr="00314F62" w:rsidRDefault="00A00F35" w:rsidP="00A00F35">
            <w:pPr>
              <w:pStyle w:val="TableCen"/>
            </w:pPr>
            <w:r w:rsidRPr="00314F62">
              <w:t>MUTCD</w:t>
            </w:r>
          </w:p>
        </w:tc>
        <w:tc>
          <w:tcPr>
            <w:tcW w:w="3544" w:type="dxa"/>
            <w:vAlign w:val="center"/>
          </w:tcPr>
          <w:p w:rsidR="00A00F35" w:rsidRPr="00314F62" w:rsidRDefault="00A00F35" w:rsidP="00AB1619">
            <w:pPr>
              <w:pStyle w:val="Table"/>
            </w:pPr>
            <w:r w:rsidRPr="00314F62">
              <w:t xml:space="preserve">Queensland Manual </w:t>
            </w:r>
            <w:r w:rsidR="00AB1619" w:rsidRPr="00314F62">
              <w:t xml:space="preserve">of </w:t>
            </w:r>
            <w:r w:rsidRPr="00314F62">
              <w:t>Uniform Traffic Control Devices</w:t>
            </w:r>
          </w:p>
        </w:tc>
      </w:tr>
      <w:tr w:rsidR="00A00F35" w:rsidRPr="00314F62" w:rsidTr="00824EDE">
        <w:trPr>
          <w:trHeight w:val="340"/>
        </w:trPr>
        <w:tc>
          <w:tcPr>
            <w:tcW w:w="2410" w:type="dxa"/>
            <w:vAlign w:val="center"/>
          </w:tcPr>
          <w:p w:rsidR="00A00F35" w:rsidRPr="00314F62" w:rsidRDefault="00A00F35" w:rsidP="00A00F35">
            <w:pPr>
              <w:pStyle w:val="Table"/>
            </w:pPr>
            <w:r w:rsidRPr="00314F62">
              <w:t>Queensland Department of Transport and Main Roads</w:t>
            </w:r>
          </w:p>
        </w:tc>
        <w:tc>
          <w:tcPr>
            <w:tcW w:w="1417" w:type="dxa"/>
            <w:vAlign w:val="center"/>
          </w:tcPr>
          <w:p w:rsidR="00A00F35" w:rsidRPr="00314F62" w:rsidRDefault="00A00F35" w:rsidP="00A00F35">
            <w:pPr>
              <w:pStyle w:val="TableCen"/>
            </w:pPr>
          </w:p>
        </w:tc>
        <w:tc>
          <w:tcPr>
            <w:tcW w:w="1276" w:type="dxa"/>
            <w:vAlign w:val="center"/>
          </w:tcPr>
          <w:p w:rsidR="00A00F35" w:rsidRPr="00314F62" w:rsidRDefault="00A00F35" w:rsidP="00A00F35">
            <w:pPr>
              <w:pStyle w:val="TableCen"/>
            </w:pPr>
          </w:p>
        </w:tc>
        <w:tc>
          <w:tcPr>
            <w:tcW w:w="3544" w:type="dxa"/>
            <w:vAlign w:val="center"/>
          </w:tcPr>
          <w:p w:rsidR="00A00F35" w:rsidRPr="00314F62" w:rsidRDefault="00A00F35" w:rsidP="00A00F35">
            <w:pPr>
              <w:pStyle w:val="Table"/>
            </w:pPr>
            <w:r w:rsidRPr="00314F62">
              <w:t>Queensland Traffic Control (TC) Signs</w:t>
            </w:r>
          </w:p>
        </w:tc>
      </w:tr>
      <w:tr w:rsidR="00A00F35" w:rsidRPr="00314F62" w:rsidTr="00824EDE">
        <w:trPr>
          <w:trHeight w:val="340"/>
        </w:trPr>
        <w:tc>
          <w:tcPr>
            <w:tcW w:w="2410" w:type="dxa"/>
            <w:vAlign w:val="center"/>
          </w:tcPr>
          <w:p w:rsidR="00A00F35" w:rsidRPr="00314F62" w:rsidRDefault="00A00F35" w:rsidP="00A00F35">
            <w:pPr>
              <w:pStyle w:val="Table"/>
            </w:pPr>
            <w:r w:rsidRPr="00314F62">
              <w:t>Queensland Department of Transport and Main Roads</w:t>
            </w:r>
          </w:p>
        </w:tc>
        <w:tc>
          <w:tcPr>
            <w:tcW w:w="1417" w:type="dxa"/>
            <w:vAlign w:val="center"/>
          </w:tcPr>
          <w:p w:rsidR="00A00F35" w:rsidRPr="00314F62" w:rsidRDefault="00A00F35" w:rsidP="00A00F35">
            <w:pPr>
              <w:pStyle w:val="TableCen"/>
            </w:pPr>
            <w:r w:rsidRPr="00314F62">
              <w:t>Technical Guide</w:t>
            </w:r>
          </w:p>
        </w:tc>
        <w:tc>
          <w:tcPr>
            <w:tcW w:w="1276" w:type="dxa"/>
            <w:vAlign w:val="center"/>
          </w:tcPr>
          <w:p w:rsidR="00A00F35" w:rsidRPr="00314F62" w:rsidRDefault="00A00F35" w:rsidP="00A00F35">
            <w:pPr>
              <w:pStyle w:val="TableCen"/>
            </w:pPr>
          </w:p>
        </w:tc>
        <w:tc>
          <w:tcPr>
            <w:tcW w:w="3544" w:type="dxa"/>
            <w:vAlign w:val="center"/>
          </w:tcPr>
          <w:p w:rsidR="00A00F35" w:rsidRPr="00314F62" w:rsidRDefault="00A00F35" w:rsidP="00A00F35">
            <w:pPr>
              <w:pStyle w:val="Table"/>
            </w:pPr>
            <w:r w:rsidRPr="00314F62">
              <w:t>A guide to signing cycle networks</w:t>
            </w:r>
          </w:p>
        </w:tc>
      </w:tr>
      <w:tr w:rsidR="00A537A1" w:rsidRPr="00314F62" w:rsidTr="00824EDE">
        <w:trPr>
          <w:trHeight w:val="340"/>
        </w:trPr>
        <w:tc>
          <w:tcPr>
            <w:tcW w:w="2410" w:type="dxa"/>
            <w:vAlign w:val="center"/>
          </w:tcPr>
          <w:p w:rsidR="00A537A1" w:rsidRPr="00314F62" w:rsidRDefault="00A537A1" w:rsidP="00A00F35">
            <w:pPr>
              <w:pStyle w:val="Table"/>
            </w:pPr>
            <w:r w:rsidRPr="00314F62">
              <w:t>Brisbane City Council</w:t>
            </w:r>
          </w:p>
        </w:tc>
        <w:tc>
          <w:tcPr>
            <w:tcW w:w="1417" w:type="dxa"/>
            <w:vAlign w:val="center"/>
          </w:tcPr>
          <w:p w:rsidR="00A537A1" w:rsidRPr="00314F62" w:rsidRDefault="00A537A1" w:rsidP="00A00F35">
            <w:pPr>
              <w:pStyle w:val="TableCen"/>
            </w:pPr>
          </w:p>
        </w:tc>
        <w:tc>
          <w:tcPr>
            <w:tcW w:w="1276" w:type="dxa"/>
            <w:vAlign w:val="center"/>
          </w:tcPr>
          <w:p w:rsidR="00A537A1" w:rsidRPr="00314F62" w:rsidRDefault="00A537A1" w:rsidP="00A00F35">
            <w:pPr>
              <w:pStyle w:val="TableCen"/>
            </w:pPr>
          </w:p>
        </w:tc>
        <w:tc>
          <w:tcPr>
            <w:tcW w:w="3544" w:type="dxa"/>
            <w:vAlign w:val="center"/>
          </w:tcPr>
          <w:p w:rsidR="00A537A1" w:rsidRPr="00314F62" w:rsidRDefault="00A537A1" w:rsidP="00A00F35">
            <w:pPr>
              <w:pStyle w:val="Table"/>
            </w:pPr>
            <w:r w:rsidRPr="00314F62">
              <w:t>Standard Drawings</w:t>
            </w:r>
          </w:p>
        </w:tc>
      </w:tr>
      <w:tr w:rsidR="00A537A1" w:rsidRPr="00314F62" w:rsidTr="00824EDE">
        <w:trPr>
          <w:trHeight w:val="340"/>
        </w:trPr>
        <w:tc>
          <w:tcPr>
            <w:tcW w:w="2410" w:type="dxa"/>
            <w:vAlign w:val="center"/>
          </w:tcPr>
          <w:p w:rsidR="00A537A1" w:rsidRPr="00314F62" w:rsidRDefault="00A537A1" w:rsidP="00A00F35">
            <w:pPr>
              <w:pStyle w:val="Table"/>
            </w:pPr>
            <w:r w:rsidRPr="00314F62">
              <w:t>Brisbane City Council</w:t>
            </w:r>
          </w:p>
        </w:tc>
        <w:tc>
          <w:tcPr>
            <w:tcW w:w="1417" w:type="dxa"/>
            <w:vAlign w:val="center"/>
          </w:tcPr>
          <w:p w:rsidR="00A537A1" w:rsidRPr="00314F62" w:rsidRDefault="00A537A1" w:rsidP="00A00F35">
            <w:pPr>
              <w:pStyle w:val="TableCen"/>
            </w:pPr>
            <w:r w:rsidRPr="00314F62">
              <w:t>Design Manual</w:t>
            </w:r>
          </w:p>
        </w:tc>
        <w:tc>
          <w:tcPr>
            <w:tcW w:w="1276" w:type="dxa"/>
            <w:vAlign w:val="center"/>
          </w:tcPr>
          <w:p w:rsidR="00A537A1" w:rsidRPr="00314F62" w:rsidRDefault="00A537A1" w:rsidP="00A00F35">
            <w:pPr>
              <w:pStyle w:val="TableCen"/>
            </w:pPr>
          </w:p>
        </w:tc>
        <w:tc>
          <w:tcPr>
            <w:tcW w:w="3544" w:type="dxa"/>
            <w:vAlign w:val="center"/>
          </w:tcPr>
          <w:p w:rsidR="00A537A1" w:rsidRPr="00314F62" w:rsidRDefault="00A537A1" w:rsidP="00A00F35">
            <w:pPr>
              <w:pStyle w:val="Table"/>
            </w:pPr>
            <w:r w:rsidRPr="00314F62">
              <w:t>Bicycle Network and Local Facility Directional Signage Manual</w:t>
            </w:r>
          </w:p>
        </w:tc>
      </w:tr>
      <w:tr w:rsidR="00A763CE" w:rsidRPr="00314F62" w:rsidTr="00824EDE">
        <w:trPr>
          <w:trHeight w:val="340"/>
        </w:trPr>
        <w:tc>
          <w:tcPr>
            <w:tcW w:w="2410" w:type="dxa"/>
            <w:vAlign w:val="center"/>
          </w:tcPr>
          <w:p w:rsidR="00A763CE" w:rsidRPr="00314F62" w:rsidRDefault="00A763CE" w:rsidP="00A763CE">
            <w:pPr>
              <w:pStyle w:val="Table"/>
            </w:pPr>
          </w:p>
        </w:tc>
        <w:tc>
          <w:tcPr>
            <w:tcW w:w="1417" w:type="dxa"/>
            <w:vAlign w:val="center"/>
          </w:tcPr>
          <w:p w:rsidR="00A763CE" w:rsidRPr="00314F62" w:rsidRDefault="00A763CE" w:rsidP="00A763CE">
            <w:pPr>
              <w:pStyle w:val="TableCen"/>
            </w:pPr>
            <w:r w:rsidRPr="00314F62">
              <w:t>Design Manual</w:t>
            </w:r>
          </w:p>
        </w:tc>
        <w:tc>
          <w:tcPr>
            <w:tcW w:w="1276" w:type="dxa"/>
            <w:vAlign w:val="center"/>
          </w:tcPr>
          <w:p w:rsidR="00A763CE" w:rsidRPr="00314F62" w:rsidRDefault="00A763CE" w:rsidP="00A763CE">
            <w:pPr>
              <w:pStyle w:val="TableCen"/>
            </w:pPr>
          </w:p>
        </w:tc>
        <w:tc>
          <w:tcPr>
            <w:tcW w:w="3544" w:type="dxa"/>
            <w:vAlign w:val="center"/>
          </w:tcPr>
          <w:p w:rsidR="00A763CE" w:rsidRPr="00314F62" w:rsidRDefault="00A763CE" w:rsidP="00A763CE">
            <w:pPr>
              <w:pStyle w:val="Table"/>
            </w:pPr>
            <w:r w:rsidRPr="00314F62">
              <w:t>Moreton Bay Cycleway Signage Manual.</w:t>
            </w:r>
          </w:p>
        </w:tc>
      </w:tr>
      <w:tr w:rsidR="00A763CE" w:rsidRPr="00314F62" w:rsidTr="00824EDE">
        <w:trPr>
          <w:trHeight w:val="340"/>
        </w:trPr>
        <w:tc>
          <w:tcPr>
            <w:tcW w:w="2410" w:type="dxa"/>
            <w:vAlign w:val="center"/>
          </w:tcPr>
          <w:p w:rsidR="00A763CE" w:rsidRPr="00314F62" w:rsidRDefault="00A763CE" w:rsidP="00A763CE">
            <w:pPr>
              <w:pStyle w:val="Table"/>
            </w:pPr>
            <w:r w:rsidRPr="00314F62">
              <w:lastRenderedPageBreak/>
              <w:t>SEQ Water Supply and Sewerage Design and Construction Code</w:t>
            </w:r>
          </w:p>
        </w:tc>
        <w:tc>
          <w:tcPr>
            <w:tcW w:w="1417" w:type="dxa"/>
            <w:vAlign w:val="center"/>
          </w:tcPr>
          <w:p w:rsidR="00A763CE" w:rsidRPr="00314F62" w:rsidRDefault="00A763CE" w:rsidP="00A763CE">
            <w:pPr>
              <w:pStyle w:val="TableCen"/>
            </w:pPr>
          </w:p>
        </w:tc>
        <w:tc>
          <w:tcPr>
            <w:tcW w:w="1276" w:type="dxa"/>
            <w:vAlign w:val="center"/>
          </w:tcPr>
          <w:p w:rsidR="00A763CE" w:rsidRPr="00314F62" w:rsidRDefault="00A763CE" w:rsidP="00A763CE">
            <w:pPr>
              <w:pStyle w:val="TableCen"/>
            </w:pPr>
          </w:p>
        </w:tc>
        <w:tc>
          <w:tcPr>
            <w:tcW w:w="3544" w:type="dxa"/>
            <w:vAlign w:val="center"/>
          </w:tcPr>
          <w:p w:rsidR="00A763CE" w:rsidRPr="00314F62" w:rsidRDefault="00A763CE" w:rsidP="00A763CE">
            <w:pPr>
              <w:pStyle w:val="Table"/>
            </w:pPr>
            <w:r w:rsidRPr="00314F62">
              <w:t>SEQ Drinking Water Supply Drawings</w:t>
            </w:r>
          </w:p>
        </w:tc>
      </w:tr>
    </w:tbl>
    <w:p w:rsidR="006B2AC1" w:rsidRPr="00314F62" w:rsidRDefault="006B2AC1" w:rsidP="006B2AC1">
      <w:pPr>
        <w:pStyle w:val="BodyTextIndent"/>
      </w:pPr>
      <w:r w:rsidRPr="00314F62">
        <w:t>Refer to the following other Reference Specifications</w:t>
      </w:r>
      <w:r w:rsidR="00FD72A9" w:rsidRPr="00314F62">
        <w:t xml:space="preserve"> for Civil Engineering Works</w:t>
      </w:r>
      <w:r w:rsidRPr="00314F62">
        <w:t>:</w:t>
      </w:r>
    </w:p>
    <w:tbl>
      <w:tblPr>
        <w:tblW w:w="8647" w:type="dxa"/>
        <w:tblInd w:w="709" w:type="dxa"/>
        <w:tblLook w:val="04A0" w:firstRow="1" w:lastRow="0" w:firstColumn="1" w:lastColumn="0" w:noHBand="0" w:noVBand="1"/>
      </w:tblPr>
      <w:tblGrid>
        <w:gridCol w:w="973"/>
        <w:gridCol w:w="7674"/>
      </w:tblGrid>
      <w:tr w:rsidR="00A537A1" w:rsidRPr="00314F62" w:rsidTr="00824EDE">
        <w:trPr>
          <w:trHeight w:val="340"/>
        </w:trPr>
        <w:tc>
          <w:tcPr>
            <w:tcW w:w="973" w:type="dxa"/>
            <w:vAlign w:val="center"/>
          </w:tcPr>
          <w:p w:rsidR="00A537A1" w:rsidRPr="00314F62" w:rsidRDefault="00A537A1" w:rsidP="00A537A1">
            <w:pPr>
              <w:pStyle w:val="TableCen"/>
            </w:pPr>
            <w:r w:rsidRPr="00314F62">
              <w:t>S110</w:t>
            </w:r>
          </w:p>
        </w:tc>
        <w:tc>
          <w:tcPr>
            <w:tcW w:w="7674" w:type="dxa"/>
            <w:vAlign w:val="center"/>
          </w:tcPr>
          <w:p w:rsidR="00A537A1" w:rsidRPr="00314F62" w:rsidRDefault="00A537A1" w:rsidP="00A537A1">
            <w:pPr>
              <w:pStyle w:val="Table"/>
            </w:pPr>
            <w:r w:rsidRPr="00314F62">
              <w:t>General Requirements</w:t>
            </w:r>
          </w:p>
        </w:tc>
      </w:tr>
      <w:tr w:rsidR="00A537A1" w:rsidRPr="00314F62" w:rsidTr="00824EDE">
        <w:trPr>
          <w:trHeight w:val="340"/>
        </w:trPr>
        <w:tc>
          <w:tcPr>
            <w:tcW w:w="973" w:type="dxa"/>
            <w:vAlign w:val="center"/>
          </w:tcPr>
          <w:p w:rsidR="00A537A1" w:rsidRPr="00314F62" w:rsidRDefault="00A537A1" w:rsidP="00A537A1">
            <w:pPr>
              <w:pStyle w:val="TableCen"/>
            </w:pPr>
            <w:r w:rsidRPr="00314F62">
              <w:t>S120</w:t>
            </w:r>
          </w:p>
        </w:tc>
        <w:tc>
          <w:tcPr>
            <w:tcW w:w="7674" w:type="dxa"/>
            <w:vAlign w:val="center"/>
          </w:tcPr>
          <w:p w:rsidR="00A537A1" w:rsidRPr="00314F62" w:rsidRDefault="00A537A1" w:rsidP="00A537A1">
            <w:pPr>
              <w:pStyle w:val="Table"/>
            </w:pPr>
            <w:r w:rsidRPr="00314F62">
              <w:t>Quality</w:t>
            </w:r>
          </w:p>
        </w:tc>
      </w:tr>
      <w:tr w:rsidR="00A537A1" w:rsidRPr="00314F62" w:rsidTr="00824EDE">
        <w:trPr>
          <w:trHeight w:val="340"/>
        </w:trPr>
        <w:tc>
          <w:tcPr>
            <w:tcW w:w="973" w:type="dxa"/>
            <w:vAlign w:val="center"/>
          </w:tcPr>
          <w:p w:rsidR="00A537A1" w:rsidRPr="00314F62" w:rsidRDefault="00A537A1" w:rsidP="00A537A1">
            <w:pPr>
              <w:pStyle w:val="TableCen"/>
            </w:pPr>
            <w:r w:rsidRPr="00314F62">
              <w:t>S150</w:t>
            </w:r>
          </w:p>
        </w:tc>
        <w:tc>
          <w:tcPr>
            <w:tcW w:w="7674" w:type="dxa"/>
            <w:vAlign w:val="center"/>
          </w:tcPr>
          <w:p w:rsidR="00A537A1" w:rsidRPr="00314F62" w:rsidRDefault="00A537A1" w:rsidP="00A537A1">
            <w:pPr>
              <w:pStyle w:val="Table"/>
            </w:pPr>
            <w:r w:rsidRPr="00314F62">
              <w:t>Roadworks</w:t>
            </w:r>
          </w:p>
        </w:tc>
      </w:tr>
      <w:tr w:rsidR="00A537A1" w:rsidRPr="00314F62" w:rsidTr="00824EDE">
        <w:trPr>
          <w:trHeight w:val="340"/>
        </w:trPr>
        <w:tc>
          <w:tcPr>
            <w:tcW w:w="973" w:type="dxa"/>
            <w:vAlign w:val="center"/>
          </w:tcPr>
          <w:p w:rsidR="00A537A1" w:rsidRPr="00314F62" w:rsidRDefault="00A537A1" w:rsidP="00A537A1">
            <w:pPr>
              <w:pStyle w:val="TableCen"/>
            </w:pPr>
            <w:r w:rsidRPr="00314F62">
              <w:t>S154</w:t>
            </w:r>
          </w:p>
        </w:tc>
        <w:tc>
          <w:tcPr>
            <w:tcW w:w="7674" w:type="dxa"/>
            <w:vAlign w:val="center"/>
          </w:tcPr>
          <w:p w:rsidR="00A537A1" w:rsidRPr="00314F62" w:rsidRDefault="00A537A1" w:rsidP="00A537A1">
            <w:pPr>
              <w:pStyle w:val="Table"/>
            </w:pPr>
            <w:r w:rsidRPr="00314F62">
              <w:t>Traffic Signs and Associated Roadside Furniture</w:t>
            </w:r>
          </w:p>
        </w:tc>
      </w:tr>
    </w:tbl>
    <w:p w:rsidR="006B2AC1" w:rsidRPr="00314F62" w:rsidRDefault="009D7751" w:rsidP="00180DAC">
      <w:pPr>
        <w:pStyle w:val="Heading2"/>
      </w:pPr>
      <w:bookmarkStart w:id="15" w:name="_Toc16843681"/>
      <w:r w:rsidRPr="00314F62">
        <w:t>Defintions</w:t>
      </w:r>
      <w:bookmarkEnd w:id="15"/>
    </w:p>
    <w:p w:rsidR="00F5682B" w:rsidRPr="00314F62" w:rsidRDefault="00F5682B" w:rsidP="006B2AC1">
      <w:pPr>
        <w:pStyle w:val="BodyTextIndent"/>
        <w:rPr>
          <w:u w:val="single"/>
        </w:rPr>
      </w:pPr>
      <w:r w:rsidRPr="00314F62">
        <w:rPr>
          <w:rStyle w:val="BodyTextIndentBoldUnderlineChar"/>
        </w:rPr>
        <w:t>Traffic control device</w:t>
      </w:r>
      <w:r w:rsidRPr="00314F62">
        <w:t xml:space="preserve">: Any sign, signal, pavement </w:t>
      </w:r>
      <w:proofErr w:type="gramStart"/>
      <w:r w:rsidRPr="00314F62">
        <w:t>marking</w:t>
      </w:r>
      <w:proofErr w:type="gramEnd"/>
      <w:r w:rsidRPr="00314F62">
        <w:t xml:space="preserve"> or other installation placed or erected under authority of the Transport Operations (Road Use Management) Act, for the purpose of regulating, warning or guiding road users.</w:t>
      </w:r>
    </w:p>
    <w:p w:rsidR="006B2AC1" w:rsidRPr="00314F62" w:rsidRDefault="006B2AC1" w:rsidP="006B2AC1">
      <w:pPr>
        <w:pStyle w:val="BodyTextIndent"/>
      </w:pPr>
      <w:r w:rsidRPr="00314F62">
        <w:rPr>
          <w:rStyle w:val="BodyTextIndentBoldUnderlineChar"/>
        </w:rPr>
        <w:t>Pavement markings</w:t>
      </w:r>
      <w:r w:rsidRPr="00314F62">
        <w:t>: Longitudinal lines and transverse markings.</w:t>
      </w:r>
    </w:p>
    <w:p w:rsidR="006B2AC1" w:rsidRPr="00314F62" w:rsidRDefault="006B2AC1" w:rsidP="006B2AC1">
      <w:pPr>
        <w:pStyle w:val="BodyTextIndent"/>
      </w:pPr>
      <w:r w:rsidRPr="00314F62">
        <w:rPr>
          <w:rStyle w:val="BodyTextIndentBoldUnderlineChar"/>
        </w:rPr>
        <w:t>Longitudinal lines</w:t>
      </w:r>
      <w:r w:rsidRPr="00314F62">
        <w:t>: Centre lines, lane lines, edge lines, tu</w:t>
      </w:r>
      <w:r w:rsidR="00495482" w:rsidRPr="00314F62">
        <w:t>rn lines and continuity lines.</w:t>
      </w:r>
    </w:p>
    <w:p w:rsidR="006B2AC1" w:rsidRPr="00314F62" w:rsidRDefault="006B2AC1" w:rsidP="006B2AC1">
      <w:pPr>
        <w:pStyle w:val="BodyTextIndent"/>
      </w:pPr>
      <w:r w:rsidRPr="00314F62">
        <w:rPr>
          <w:rStyle w:val="BodyTextIndentBoldUnderlineChar"/>
        </w:rPr>
        <w:t>Transverse markings</w:t>
      </w:r>
      <w:r w:rsidRPr="00314F62">
        <w:t>: Transverse lines, shapes and symbols.</w:t>
      </w:r>
    </w:p>
    <w:p w:rsidR="00495482" w:rsidRPr="00314F62" w:rsidRDefault="00D777FC" w:rsidP="006B2AC1">
      <w:pPr>
        <w:pStyle w:val="BodyTextIndent"/>
      </w:pPr>
      <w:r w:rsidRPr="00314F62">
        <w:rPr>
          <w:rStyle w:val="BodyTextIndentBoldUnderlineChar"/>
        </w:rPr>
        <w:t>Coloured pavement treatment</w:t>
      </w:r>
      <w:r w:rsidRPr="00314F62">
        <w:t xml:space="preserve">: Coloured material applied asphalt or concrete pavement surface for decorative, traffic delineation or anti-skid </w:t>
      </w:r>
      <w:r w:rsidR="00F5682B" w:rsidRPr="00314F62">
        <w:t>requirements.</w:t>
      </w:r>
    </w:p>
    <w:p w:rsidR="006B2AC1" w:rsidRPr="00314F62" w:rsidRDefault="006B2AC1" w:rsidP="006B2AC1">
      <w:pPr>
        <w:pStyle w:val="Heading1"/>
      </w:pPr>
      <w:bookmarkStart w:id="16" w:name="_Toc493942090"/>
      <w:bookmarkStart w:id="17" w:name="_Toc493986929"/>
      <w:bookmarkStart w:id="18" w:name="_Toc197937199"/>
      <w:bookmarkStart w:id="19" w:name="_Toc16843682"/>
      <w:r w:rsidRPr="00314F62">
        <w:t>QUALITY</w:t>
      </w:r>
      <w:bookmarkEnd w:id="16"/>
      <w:bookmarkEnd w:id="17"/>
      <w:bookmarkEnd w:id="18"/>
      <w:bookmarkEnd w:id="19"/>
    </w:p>
    <w:p w:rsidR="00940A00" w:rsidRPr="00314F62" w:rsidRDefault="00940A00" w:rsidP="00940A00">
      <w:pPr>
        <w:pStyle w:val="Heading2"/>
        <w:spacing w:before="240"/>
      </w:pPr>
      <w:bookmarkStart w:id="20" w:name="_Toc453073068"/>
      <w:bookmarkStart w:id="21" w:name="_Toc16843683"/>
      <w:r w:rsidRPr="00314F62">
        <w:t>Generally</w:t>
      </w:r>
      <w:bookmarkEnd w:id="20"/>
      <w:bookmarkEnd w:id="21"/>
    </w:p>
    <w:p w:rsidR="00940A00" w:rsidRPr="00314F62" w:rsidRDefault="00940A00" w:rsidP="0060066B">
      <w:pPr>
        <w:pStyle w:val="BodyTextIndent"/>
      </w:pPr>
      <w:r w:rsidRPr="00314F62">
        <w:t xml:space="preserve">The Superintendent responsible for the management of the quality of work under the contract must maintain a Quality Assurance System with third party accreditation to </w:t>
      </w:r>
      <w:r w:rsidRPr="00314F62">
        <w:rPr>
          <w:i/>
        </w:rPr>
        <w:t>AS/NZS ISO 9001</w:t>
      </w:r>
      <w:r w:rsidRPr="00314F62">
        <w:t>.</w:t>
      </w:r>
    </w:p>
    <w:p w:rsidR="00940A00" w:rsidRPr="00314F62" w:rsidRDefault="00940A00" w:rsidP="0060066B">
      <w:pPr>
        <w:pStyle w:val="BodyTextIndent"/>
      </w:pPr>
      <w:r w:rsidRPr="00314F62">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sidRPr="00314F62">
        <w:rPr>
          <w:i/>
        </w:rPr>
        <w:t>Refer annexure.</w:t>
      </w:r>
    </w:p>
    <w:p w:rsidR="006B2AC1" w:rsidRPr="00314F62" w:rsidRDefault="009D7751" w:rsidP="009D7751">
      <w:pPr>
        <w:pStyle w:val="Heading2"/>
      </w:pPr>
      <w:bookmarkStart w:id="22" w:name="_Toc16843684"/>
      <w:r w:rsidRPr="00314F62">
        <w:t>Inspections</w:t>
      </w:r>
      <w:bookmarkEnd w:id="22"/>
    </w:p>
    <w:p w:rsidR="006B2AC1" w:rsidRPr="00314F62" w:rsidRDefault="006B2AC1" w:rsidP="006B2AC1">
      <w:pPr>
        <w:pStyle w:val="MinorHead"/>
      </w:pPr>
      <w:r w:rsidRPr="00314F62">
        <w:t>Witness points</w:t>
      </w:r>
    </w:p>
    <w:p w:rsidR="006B2AC1" w:rsidRPr="00314F62" w:rsidRDefault="006B2AC1" w:rsidP="006B2AC1">
      <w:pPr>
        <w:ind w:left="709"/>
        <w:jc w:val="both"/>
      </w:pPr>
      <w:r w:rsidRPr="00314F62">
        <w:rPr>
          <w:i/>
        </w:rPr>
        <w:t>Refer annexure</w:t>
      </w:r>
      <w:r w:rsidRPr="00314F62">
        <w:t xml:space="preserve">.  Give </w:t>
      </w:r>
      <w:proofErr w:type="gramStart"/>
      <w:r w:rsidRPr="00314F62">
        <w:t>sufficient</w:t>
      </w:r>
      <w:proofErr w:type="gramEnd"/>
      <w:r w:rsidRPr="00314F62">
        <w:t xml:space="preserve"> notice so that inspection may be made at the following stages:</w:t>
      </w:r>
    </w:p>
    <w:p w:rsidR="00C249E8" w:rsidRPr="00314F62" w:rsidRDefault="00C249E8" w:rsidP="006B2AC1">
      <w:pPr>
        <w:pStyle w:val="BodyTextIndentDot"/>
      </w:pPr>
      <w:r w:rsidRPr="00314F62">
        <w:t>Traffic sign locations marked.</w:t>
      </w:r>
    </w:p>
    <w:p w:rsidR="006B2AC1" w:rsidRPr="00314F62" w:rsidRDefault="006B2AC1" w:rsidP="006B2AC1">
      <w:pPr>
        <w:pStyle w:val="BodyTextIndentDot"/>
      </w:pPr>
      <w:r w:rsidRPr="00314F62">
        <w:t>Pavement marking set out ready for marking.</w:t>
      </w:r>
    </w:p>
    <w:p w:rsidR="006B2AC1" w:rsidRPr="00314F62" w:rsidRDefault="006B2AC1" w:rsidP="006B2AC1">
      <w:pPr>
        <w:pStyle w:val="MinorHead"/>
        <w:rPr>
          <w:i/>
        </w:rPr>
      </w:pPr>
      <w:r w:rsidRPr="00314F62">
        <w:t>Hold points</w:t>
      </w:r>
    </w:p>
    <w:p w:rsidR="006B2AC1" w:rsidRPr="00314F62" w:rsidRDefault="006B2AC1" w:rsidP="006B2AC1">
      <w:pPr>
        <w:pStyle w:val="BodyTextIndent"/>
      </w:pPr>
      <w:r w:rsidRPr="00314F62">
        <w:rPr>
          <w:i/>
        </w:rPr>
        <w:t>Refer annexure</w:t>
      </w:r>
      <w:r w:rsidRPr="00314F62">
        <w:t xml:space="preserve">.  Do not proceed without approval.  Give </w:t>
      </w:r>
      <w:proofErr w:type="gramStart"/>
      <w:r w:rsidRPr="00314F62">
        <w:t>sufficient</w:t>
      </w:r>
      <w:proofErr w:type="gramEnd"/>
      <w:r w:rsidRPr="00314F62">
        <w:t xml:space="preserve"> notice so that inspection may be made at the following stages:</w:t>
      </w:r>
    </w:p>
    <w:p w:rsidR="006B2AC1" w:rsidRPr="00314F62" w:rsidRDefault="00C249E8" w:rsidP="006B2AC1">
      <w:pPr>
        <w:pStyle w:val="BodyTextIndentDot"/>
      </w:pPr>
      <w:r w:rsidRPr="00314F62">
        <w:t>Material c</w:t>
      </w:r>
      <w:r w:rsidR="006B2AC1" w:rsidRPr="00314F62">
        <w:t>ompliance certificates.</w:t>
      </w:r>
    </w:p>
    <w:p w:rsidR="006B2AC1" w:rsidRPr="00314F62" w:rsidRDefault="009D7751" w:rsidP="006B2AC1">
      <w:pPr>
        <w:pStyle w:val="Heading2"/>
      </w:pPr>
      <w:bookmarkStart w:id="23" w:name="_Toc16843685"/>
      <w:r w:rsidRPr="00314F62">
        <w:t>Samples</w:t>
      </w:r>
      <w:bookmarkEnd w:id="23"/>
    </w:p>
    <w:p w:rsidR="006B2AC1" w:rsidRPr="00314F62" w:rsidRDefault="006B2AC1" w:rsidP="006B2AC1">
      <w:pPr>
        <w:pStyle w:val="MinorHead"/>
      </w:pPr>
      <w:r w:rsidRPr="00314F62">
        <w:t>General</w:t>
      </w:r>
    </w:p>
    <w:p w:rsidR="006B2AC1" w:rsidRPr="00314F62" w:rsidRDefault="006B2AC1" w:rsidP="006B2AC1">
      <w:pPr>
        <w:pStyle w:val="BodyTextIndent"/>
      </w:pPr>
      <w:r w:rsidRPr="00314F62">
        <w:rPr>
          <w:i/>
        </w:rPr>
        <w:t>Refer annexure</w:t>
      </w:r>
      <w:r w:rsidRPr="00314F62">
        <w:t>.  Submit to the testing authority samples of the following:</w:t>
      </w:r>
    </w:p>
    <w:p w:rsidR="006B2AC1" w:rsidRPr="00314F62" w:rsidRDefault="006B2AC1" w:rsidP="006B2AC1">
      <w:pPr>
        <w:pStyle w:val="BodyTextIndentDot"/>
      </w:pPr>
      <w:r w:rsidRPr="00314F62">
        <w:t xml:space="preserve">Each type of </w:t>
      </w:r>
      <w:r w:rsidR="00C249E8" w:rsidRPr="00314F62">
        <w:t>pavement marking material.</w:t>
      </w:r>
    </w:p>
    <w:p w:rsidR="006B2AC1" w:rsidRPr="00314F62" w:rsidRDefault="006B2AC1" w:rsidP="006B2AC1">
      <w:pPr>
        <w:pStyle w:val="BodyTextIndentDot"/>
      </w:pPr>
      <w:r w:rsidRPr="00314F62">
        <w:t xml:space="preserve">Each type of </w:t>
      </w:r>
      <w:r w:rsidR="00C249E8" w:rsidRPr="00314F62">
        <w:t>coloured pavement treatment material</w:t>
      </w:r>
      <w:r w:rsidRPr="00314F62">
        <w:t>.</w:t>
      </w:r>
    </w:p>
    <w:p w:rsidR="006B2AC1" w:rsidRPr="00314F62" w:rsidRDefault="001348B7" w:rsidP="001348B7">
      <w:pPr>
        <w:pStyle w:val="Heading2"/>
      </w:pPr>
      <w:bookmarkStart w:id="24" w:name="_Toc511716791"/>
      <w:bookmarkStart w:id="25" w:name="_Toc197937202"/>
      <w:bookmarkStart w:id="26" w:name="_Toc16843686"/>
      <w:r w:rsidRPr="00314F62">
        <w:t>Contractor</w:t>
      </w:r>
      <w:r w:rsidRPr="00314F62">
        <w:rPr>
          <w:rFonts w:hint="eastAsia"/>
        </w:rPr>
        <w:t>’</w:t>
      </w:r>
      <w:r w:rsidRPr="00314F62">
        <w:t>s Submissions</w:t>
      </w:r>
      <w:bookmarkEnd w:id="24"/>
      <w:bookmarkEnd w:id="25"/>
      <w:bookmarkEnd w:id="26"/>
    </w:p>
    <w:p w:rsidR="007255F6" w:rsidRPr="00314F62" w:rsidRDefault="00495482" w:rsidP="002D2A9A">
      <w:pPr>
        <w:pStyle w:val="BodyTextIndentDot"/>
      </w:pPr>
      <w:r w:rsidRPr="00314F62">
        <w:t>Pavement marking material to be used</w:t>
      </w:r>
      <w:r w:rsidR="006B2AC1" w:rsidRPr="00314F62">
        <w:t>.</w:t>
      </w:r>
    </w:p>
    <w:p w:rsidR="00DC0FFE" w:rsidRPr="00314F62" w:rsidRDefault="00B05D2D" w:rsidP="00D10C23">
      <w:pPr>
        <w:pStyle w:val="Heading1"/>
      </w:pPr>
      <w:bookmarkStart w:id="27" w:name="_Toc16843687"/>
      <w:bookmarkEnd w:id="3"/>
      <w:r w:rsidRPr="00314F62">
        <w:lastRenderedPageBreak/>
        <w:t>Longitudinal and Transverse</w:t>
      </w:r>
      <w:r w:rsidR="00D10C23" w:rsidRPr="00314F62">
        <w:t xml:space="preserve"> PAvement</w:t>
      </w:r>
      <w:r w:rsidRPr="00314F62">
        <w:t xml:space="preserve"> Markings</w:t>
      </w:r>
      <w:bookmarkEnd w:id="27"/>
    </w:p>
    <w:p w:rsidR="00DC0FFE" w:rsidRPr="00314F62" w:rsidRDefault="001348B7" w:rsidP="001348B7">
      <w:pPr>
        <w:pStyle w:val="Heading2"/>
      </w:pPr>
      <w:bookmarkStart w:id="28" w:name="_Toc16843688"/>
      <w:r w:rsidRPr="00314F62">
        <w:t>Redundant Line Removal</w:t>
      </w:r>
      <w:bookmarkEnd w:id="28"/>
    </w:p>
    <w:p w:rsidR="00DC21D7" w:rsidRPr="00314F62" w:rsidRDefault="00DC0FFE" w:rsidP="00DC0FFE">
      <w:pPr>
        <w:pStyle w:val="BodyTextIndent"/>
      </w:pPr>
      <w:r w:rsidRPr="00314F62">
        <w:t xml:space="preserve">Unless approved otherwise, remove redundant lines only by abrasive blasting (including water blasting) or by cold </w:t>
      </w:r>
      <w:proofErr w:type="spellStart"/>
      <w:r w:rsidR="00B66A9D" w:rsidRPr="00314F62">
        <w:t>planing</w:t>
      </w:r>
      <w:proofErr w:type="spellEnd"/>
      <w:r w:rsidR="00B66A9D" w:rsidRPr="00314F62">
        <w:t xml:space="preserve"> or </w:t>
      </w:r>
      <w:r w:rsidRPr="00314F62">
        <w:t>grinding.</w:t>
      </w:r>
    </w:p>
    <w:p w:rsidR="00DC21D7" w:rsidRPr="00314F62" w:rsidRDefault="00DC0FFE" w:rsidP="00DC21D7">
      <w:pPr>
        <w:pStyle w:val="BodyTextIndent"/>
        <w:rPr>
          <w:b/>
          <w:bCs/>
        </w:rPr>
      </w:pPr>
      <w:r w:rsidRPr="00314F62">
        <w:rPr>
          <w:b/>
          <w:bCs/>
        </w:rPr>
        <w:t>‘Blacking out’ is not considered a removal method and is not to be used</w:t>
      </w:r>
      <w:r w:rsidR="00C13F3E" w:rsidRPr="00314F62">
        <w:rPr>
          <w:b/>
          <w:bCs/>
        </w:rPr>
        <w:t xml:space="preserve"> under </w:t>
      </w:r>
      <w:r w:rsidR="001348B7" w:rsidRPr="00314F62">
        <w:rPr>
          <w:b/>
          <w:bCs/>
        </w:rPr>
        <w:t xml:space="preserve">any </w:t>
      </w:r>
      <w:r w:rsidR="00C13F3E" w:rsidRPr="00314F62">
        <w:rPr>
          <w:b/>
          <w:bCs/>
        </w:rPr>
        <w:t>circumstances</w:t>
      </w:r>
      <w:r w:rsidRPr="00314F62">
        <w:rPr>
          <w:b/>
          <w:bCs/>
        </w:rPr>
        <w:t>.</w:t>
      </w:r>
    </w:p>
    <w:p w:rsidR="00DC0FFE" w:rsidRPr="00314F62" w:rsidRDefault="00DC0FFE" w:rsidP="00DC0FFE">
      <w:pPr>
        <w:pStyle w:val="BodyTextIndent"/>
      </w:pPr>
      <w:r w:rsidRPr="00314F62">
        <w:t>Where the profiled depth exceeds 10 mm, overlay the affected area of road with a minimum thickness of bituminous surfacing appropriate to the road type prior to pavement marking.</w:t>
      </w:r>
    </w:p>
    <w:p w:rsidR="00DC0FFE" w:rsidRPr="00314F62" w:rsidRDefault="00DC0FFE" w:rsidP="00D10C23">
      <w:pPr>
        <w:pStyle w:val="Heading2"/>
      </w:pPr>
      <w:bookmarkStart w:id="29" w:name="_Toc16843689"/>
      <w:r w:rsidRPr="00314F62">
        <w:t>Colour</w:t>
      </w:r>
      <w:bookmarkEnd w:id="29"/>
    </w:p>
    <w:p w:rsidR="00DC0FFE" w:rsidRPr="00314F62" w:rsidRDefault="00DC0FFE" w:rsidP="00DC0FFE">
      <w:pPr>
        <w:pStyle w:val="BodyTextIndent"/>
      </w:pPr>
      <w:r w:rsidRPr="00314F62">
        <w:rPr>
          <w:rStyle w:val="BodyTextIndentBoldUnderlineChar"/>
        </w:rPr>
        <w:t>White</w:t>
      </w:r>
      <w:r w:rsidRPr="00314F62">
        <w:t xml:space="preserve">: Equivalent to or whiter than “Y35 Off White” as defined in </w:t>
      </w:r>
      <w:r w:rsidRPr="00314F62">
        <w:rPr>
          <w:rStyle w:val="BodyTextIndentItalicChar"/>
        </w:rPr>
        <w:t>AS 2700</w:t>
      </w:r>
      <w:r w:rsidRPr="00314F62">
        <w:t>.</w:t>
      </w:r>
    </w:p>
    <w:p w:rsidR="00DC0FFE" w:rsidRPr="00314F62" w:rsidRDefault="00DC0FFE" w:rsidP="00DC0FFE">
      <w:pPr>
        <w:pStyle w:val="BodyTextIndent"/>
      </w:pPr>
      <w:r w:rsidRPr="00314F62">
        <w:rPr>
          <w:rStyle w:val="BodyTextIndentBoldUnderlineChar"/>
        </w:rPr>
        <w:t>Yellow</w:t>
      </w:r>
      <w:r w:rsidRPr="00314F62">
        <w:t xml:space="preserve">: Equivalent to “Y14 Golden Yellow” as defined in </w:t>
      </w:r>
      <w:r w:rsidRPr="00314F62">
        <w:rPr>
          <w:rStyle w:val="BodyTextIndentItalicChar"/>
        </w:rPr>
        <w:t>AS 2700</w:t>
      </w:r>
      <w:r w:rsidRPr="00314F62">
        <w:t>.</w:t>
      </w:r>
    </w:p>
    <w:p w:rsidR="00DC0FFE" w:rsidRPr="00314F62" w:rsidRDefault="00B05D2D" w:rsidP="00C56468">
      <w:pPr>
        <w:pStyle w:val="Heading2"/>
      </w:pPr>
      <w:bookmarkStart w:id="30" w:name="_Toc16843690"/>
      <w:r w:rsidRPr="00314F62">
        <w:t>Materials</w:t>
      </w:r>
      <w:bookmarkEnd w:id="30"/>
    </w:p>
    <w:p w:rsidR="00DC0FFE" w:rsidRPr="00314F62" w:rsidRDefault="00DC0FFE" w:rsidP="00C249E8">
      <w:pPr>
        <w:pStyle w:val="Heading3"/>
      </w:pPr>
      <w:bookmarkStart w:id="31" w:name="_Toc16843691"/>
      <w:r w:rsidRPr="00314F62">
        <w:t>Paint</w:t>
      </w:r>
      <w:bookmarkEnd w:id="31"/>
    </w:p>
    <w:p w:rsidR="00DC0FFE" w:rsidRPr="00314F62" w:rsidRDefault="00DC0FFE" w:rsidP="00DC0FFE">
      <w:pPr>
        <w:pStyle w:val="BodyTextIndent"/>
      </w:pPr>
      <w:r w:rsidRPr="00314F62">
        <w:rPr>
          <w:rStyle w:val="BodyTextIndentBoldUnderlineChar"/>
        </w:rPr>
        <w:t>General</w:t>
      </w:r>
      <w:r w:rsidRPr="00314F62">
        <w:t xml:space="preserve">: Use paint suitable for application by airless spray equipment tested in accordance with </w:t>
      </w:r>
      <w:r w:rsidRPr="00314F62">
        <w:rPr>
          <w:rStyle w:val="BodyTextIndentItalicChar"/>
        </w:rPr>
        <w:t>AS 1580.205.4</w:t>
      </w:r>
      <w:r w:rsidRPr="00314F62">
        <w:t>.</w:t>
      </w:r>
    </w:p>
    <w:p w:rsidR="00DC0FFE" w:rsidRPr="00314F62" w:rsidRDefault="00DC0FFE" w:rsidP="00DC0FFE">
      <w:pPr>
        <w:pStyle w:val="BodyTextIndent"/>
      </w:pPr>
      <w:r w:rsidRPr="00314F62">
        <w:rPr>
          <w:rStyle w:val="BodyTextIndentBoldUnderlineChar"/>
        </w:rPr>
        <w:t>Water-borne road marking paint</w:t>
      </w:r>
      <w:r w:rsidRPr="00314F62">
        <w:t xml:space="preserve">: A paint that conforms to the requirements of </w:t>
      </w:r>
      <w:r w:rsidRPr="00314F62">
        <w:rPr>
          <w:rStyle w:val="BodyTextIndentItalicChar"/>
        </w:rPr>
        <w:t>AS 4049.3</w:t>
      </w:r>
      <w:r w:rsidRPr="00314F62">
        <w:t xml:space="preserve"> and has approval under </w:t>
      </w:r>
      <w:r w:rsidRPr="00314F62">
        <w:rPr>
          <w:rStyle w:val="BodyTextIndentItalicChar"/>
        </w:rPr>
        <w:t xml:space="preserve">Australian Paint Approval Scheme </w:t>
      </w:r>
      <w:r w:rsidR="00C63077" w:rsidRPr="00314F62">
        <w:rPr>
          <w:rStyle w:val="BodyTextIndentItalicChar"/>
        </w:rPr>
        <w:t xml:space="preserve">(APAS) </w:t>
      </w:r>
      <w:r w:rsidRPr="00314F62">
        <w:rPr>
          <w:rStyle w:val="BodyTextIndentItalicChar"/>
        </w:rPr>
        <w:t>Specification number 0041/5</w:t>
      </w:r>
      <w:r w:rsidRPr="00314F62">
        <w:t>.</w:t>
      </w:r>
      <w:r w:rsidR="00826E1B" w:rsidRPr="00314F62">
        <w:t xml:space="preserve">  Where applied at &gt;</w:t>
      </w:r>
      <w:r w:rsidR="00CE4C5D" w:rsidRPr="00314F62">
        <w:t>600 </w:t>
      </w:r>
      <w:r w:rsidR="00CE4C5D" w:rsidRPr="00314F62">
        <w:rPr>
          <w:rFonts w:cs="Arial"/>
        </w:rPr>
        <w:t>µ</w:t>
      </w:r>
      <w:r w:rsidR="00CE4C5D" w:rsidRPr="00314F62">
        <w:t>m wet film thickness,</w:t>
      </w:r>
      <w:r w:rsidR="00826E1B" w:rsidRPr="00314F62">
        <w:t xml:space="preserve"> </w:t>
      </w:r>
      <w:r w:rsidR="00CE4C5D" w:rsidRPr="00314F62">
        <w:t>c</w:t>
      </w:r>
      <w:r w:rsidR="00826E1B" w:rsidRPr="00314F62">
        <w:t>onsidered an appropriate longlife treatment</w:t>
      </w:r>
      <w:r w:rsidR="00CE4C5D" w:rsidRPr="00314F62">
        <w:t xml:space="preserve"> for longitudinal lines.</w:t>
      </w:r>
    </w:p>
    <w:p w:rsidR="00DC0FFE" w:rsidRPr="00314F62" w:rsidRDefault="00DC0FFE" w:rsidP="00DC0FFE">
      <w:pPr>
        <w:pStyle w:val="BodyTextIndent"/>
      </w:pPr>
      <w:r w:rsidRPr="00314F62">
        <w:rPr>
          <w:rStyle w:val="BodyTextIndentBoldUnderlineChar"/>
        </w:rPr>
        <w:t>Solvent-borne road marking paint</w:t>
      </w:r>
      <w:r w:rsidRPr="00314F62">
        <w:t>: This form of road marking paint is not acceptable for use within the Brisbane City Council area.</w:t>
      </w:r>
    </w:p>
    <w:p w:rsidR="00DC0FFE" w:rsidRPr="00314F62" w:rsidRDefault="00DC0FFE" w:rsidP="00C249E8">
      <w:pPr>
        <w:pStyle w:val="Heading3"/>
      </w:pPr>
      <w:bookmarkStart w:id="32" w:name="_Toc16843692"/>
      <w:r w:rsidRPr="00314F62">
        <w:t>Thermoplastic materials</w:t>
      </w:r>
      <w:bookmarkEnd w:id="32"/>
    </w:p>
    <w:p w:rsidR="00DC0FFE" w:rsidRPr="00314F62" w:rsidRDefault="00DC0FFE" w:rsidP="00DC0FFE">
      <w:pPr>
        <w:pStyle w:val="BodyTextIndent"/>
      </w:pPr>
      <w:r w:rsidRPr="00314F62">
        <w:t xml:space="preserve">A material that complies with the requirements of </w:t>
      </w:r>
      <w:r w:rsidRPr="00314F62">
        <w:rPr>
          <w:rStyle w:val="BodyTextIndentItalicChar"/>
        </w:rPr>
        <w:t>AS 4049.2</w:t>
      </w:r>
      <w:r w:rsidRPr="00314F62">
        <w:t xml:space="preserve"> and has approval under </w:t>
      </w:r>
      <w:r w:rsidRPr="00314F62">
        <w:rPr>
          <w:rStyle w:val="BodyTextIndentItalicChar"/>
        </w:rPr>
        <w:t xml:space="preserve">Australian Paint Approval Scheme </w:t>
      </w:r>
      <w:r w:rsidR="00C63077" w:rsidRPr="00314F62">
        <w:rPr>
          <w:rStyle w:val="BodyTextIndentItalicChar"/>
        </w:rPr>
        <w:t xml:space="preserve">(APAS) </w:t>
      </w:r>
      <w:r w:rsidRPr="00314F62">
        <w:rPr>
          <w:rStyle w:val="BodyTextIndentItalicChar"/>
        </w:rPr>
        <w:t>Specification number 0041/5</w:t>
      </w:r>
      <w:r w:rsidRPr="00314F62">
        <w:t>.  Considered an appropriate longlife treatment.</w:t>
      </w:r>
    </w:p>
    <w:p w:rsidR="00DC0FFE" w:rsidRPr="00314F62" w:rsidRDefault="00DC0FFE" w:rsidP="00C249E8">
      <w:pPr>
        <w:pStyle w:val="Heading3"/>
      </w:pPr>
      <w:bookmarkStart w:id="33" w:name="_Toc16843693"/>
      <w:r w:rsidRPr="00314F62">
        <w:t>Two-part cold applied materials</w:t>
      </w:r>
      <w:bookmarkEnd w:id="33"/>
    </w:p>
    <w:p w:rsidR="00DC0FFE" w:rsidRPr="00314F62" w:rsidRDefault="00DC0FFE" w:rsidP="00DC0FFE">
      <w:pPr>
        <w:pStyle w:val="BodyTextIndent"/>
      </w:pPr>
      <w:r w:rsidRPr="00314F62">
        <w:t xml:space="preserve">A Poly Methyl Methacrylate </w:t>
      </w:r>
      <w:proofErr w:type="gramStart"/>
      <w:r w:rsidRPr="00314F62">
        <w:t>resin based</w:t>
      </w:r>
      <w:proofErr w:type="gramEnd"/>
      <w:r w:rsidRPr="00314F62">
        <w:t xml:space="preserve"> pavement marking material that complies with the requirements for colour, luminance and bead content of </w:t>
      </w:r>
      <w:r w:rsidRPr="00314F62">
        <w:rPr>
          <w:rStyle w:val="BodyTextIndentItalicChar"/>
        </w:rPr>
        <w:t>AS 4049.2</w:t>
      </w:r>
      <w:r w:rsidRPr="00314F62">
        <w:t>.  Considered an appropriate longlife treatment.</w:t>
      </w:r>
    </w:p>
    <w:p w:rsidR="00DC0FFE" w:rsidRPr="00314F62" w:rsidRDefault="00DC0FFE" w:rsidP="00C249E8">
      <w:pPr>
        <w:pStyle w:val="Heading3"/>
      </w:pPr>
      <w:bookmarkStart w:id="34" w:name="_Toc16843694"/>
      <w:r w:rsidRPr="00314F62">
        <w:t xml:space="preserve">Pavement </w:t>
      </w:r>
      <w:r w:rsidR="00B05D2D" w:rsidRPr="00314F62">
        <w:t>marking tape</w:t>
      </w:r>
      <w:bookmarkEnd w:id="34"/>
    </w:p>
    <w:p w:rsidR="00DC0FFE" w:rsidRPr="00314F62" w:rsidRDefault="00DC0FFE" w:rsidP="00DC0FFE">
      <w:pPr>
        <w:pStyle w:val="BodyTextIndent"/>
      </w:pPr>
      <w:r w:rsidRPr="00314F62">
        <w:t xml:space="preserve">A pliant </w:t>
      </w:r>
      <w:proofErr w:type="spellStart"/>
      <w:proofErr w:type="gramStart"/>
      <w:r w:rsidRPr="00314F62">
        <w:t>self adhesive</w:t>
      </w:r>
      <w:proofErr w:type="spellEnd"/>
      <w:proofErr w:type="gramEnd"/>
      <w:r w:rsidRPr="00314F62">
        <w:t xml:space="preserve"> polymer pavement marking tape (either temporary or permanent) suitable for application to bituminous coated, concrete or other surface as directed.  Tape must be durable (suitable for external application under traffic loading and weathering conditions) and retain colourfastness.</w:t>
      </w:r>
    </w:p>
    <w:p w:rsidR="00DC0FFE" w:rsidRPr="00314F62" w:rsidRDefault="00B05D2D" w:rsidP="00C249E8">
      <w:pPr>
        <w:pStyle w:val="Heading3"/>
      </w:pPr>
      <w:bookmarkStart w:id="35" w:name="_Toc16843695"/>
      <w:r w:rsidRPr="00314F62">
        <w:t>Reflective glass beads</w:t>
      </w:r>
      <w:bookmarkEnd w:id="35"/>
    </w:p>
    <w:p w:rsidR="00DC0FFE" w:rsidRPr="00314F62" w:rsidRDefault="00DC0FFE" w:rsidP="00DC0FFE">
      <w:pPr>
        <w:pStyle w:val="BodyTextIndent"/>
      </w:pPr>
      <w:r w:rsidRPr="00314F62">
        <w:rPr>
          <w:rStyle w:val="BodyTextIndentBoldUnderlineChar"/>
        </w:rPr>
        <w:t>Requirement</w:t>
      </w:r>
      <w:r w:rsidRPr="00314F62">
        <w:t xml:space="preserve">: </w:t>
      </w:r>
      <w:r w:rsidR="00283B14" w:rsidRPr="00314F62">
        <w:t>G</w:t>
      </w:r>
      <w:r w:rsidRPr="00314F62">
        <w:t xml:space="preserve">lass marking beads </w:t>
      </w:r>
      <w:r w:rsidR="00283B14" w:rsidRPr="00314F62">
        <w:t>shall</w:t>
      </w:r>
      <w:r w:rsidRPr="00314F62">
        <w:t xml:space="preserve"> comply with the requirements of </w:t>
      </w:r>
      <w:r w:rsidRPr="00314F62">
        <w:rPr>
          <w:rStyle w:val="BodyTextIndentItalicChar"/>
        </w:rPr>
        <w:t>AS 2009</w:t>
      </w:r>
      <w:r w:rsidRPr="00314F62">
        <w:t>.</w:t>
      </w:r>
    </w:p>
    <w:p w:rsidR="00DC0FFE" w:rsidRPr="00314F62" w:rsidRDefault="00DC0FFE" w:rsidP="00DC0FFE">
      <w:pPr>
        <w:pStyle w:val="BodyTextIndent"/>
      </w:pPr>
      <w:r w:rsidRPr="00314F62">
        <w:rPr>
          <w:rStyle w:val="BodyTextIndentBoldUnderlineChar"/>
        </w:rPr>
        <w:t>Drop-on beads</w:t>
      </w:r>
      <w:r w:rsidRPr="00314F62">
        <w:t>: Use Class</w:t>
      </w:r>
      <w:r w:rsidR="00FC6493" w:rsidRPr="00314F62">
        <w:t> ‘C’</w:t>
      </w:r>
      <w:r w:rsidRPr="00314F62">
        <w:t xml:space="preserve"> intermix glass beads for all transverse markings and painted traffic islands/kerbs. </w:t>
      </w:r>
      <w:r w:rsidR="003F22DA" w:rsidRPr="00314F62">
        <w:t xml:space="preserve"> </w:t>
      </w:r>
      <w:r w:rsidRPr="00314F62">
        <w:t xml:space="preserve">Class ‘D’ large uniform sized glass beads to be used in all the longitudinal marking applications.  Class ‘D’ beads to have adhesive coating to manufacturers requirements where used with longlife </w:t>
      </w:r>
      <w:r w:rsidR="00C814F4" w:rsidRPr="00314F62">
        <w:t>applications</w:t>
      </w:r>
      <w:r w:rsidRPr="00314F62">
        <w:t>.</w:t>
      </w:r>
    </w:p>
    <w:p w:rsidR="00DC0FFE" w:rsidRPr="00314F62" w:rsidRDefault="00DC0FFE" w:rsidP="00DC0FFE">
      <w:pPr>
        <w:pStyle w:val="BodyTextIndent"/>
      </w:pPr>
      <w:r w:rsidRPr="00314F62">
        <w:rPr>
          <w:rStyle w:val="BodyTextIndentBoldUnderlineChar"/>
        </w:rPr>
        <w:t>Intermix beads</w:t>
      </w:r>
      <w:r w:rsidRPr="00314F62">
        <w:t>: Use Class</w:t>
      </w:r>
      <w:r w:rsidR="00FC6493" w:rsidRPr="00314F62">
        <w:t> </w:t>
      </w:r>
      <w:r w:rsidRPr="00314F62">
        <w:t>‘C’ glass beads for premixing with longlife materials.  Glass beads to form minimum 20% mass of total mixture for thermoplastic material.</w:t>
      </w:r>
    </w:p>
    <w:p w:rsidR="00DC0FFE" w:rsidRPr="00314F62" w:rsidRDefault="00DC0FFE" w:rsidP="00C249E8">
      <w:pPr>
        <w:pStyle w:val="Heading3"/>
      </w:pPr>
      <w:bookmarkStart w:id="36" w:name="_Toc16843696"/>
      <w:r w:rsidRPr="00314F62">
        <w:t>Anti</w:t>
      </w:r>
      <w:r w:rsidR="00B05D2D" w:rsidRPr="00314F62">
        <w:t>-skid material</w:t>
      </w:r>
      <w:bookmarkEnd w:id="36"/>
    </w:p>
    <w:p w:rsidR="00DC0FFE" w:rsidRPr="00314F62" w:rsidRDefault="00DC0FFE" w:rsidP="00DC0FFE">
      <w:pPr>
        <w:pStyle w:val="BodyTextIndent"/>
      </w:pPr>
      <w:r w:rsidRPr="00314F62">
        <w:rPr>
          <w:rStyle w:val="BodyTextIndentBoldUnderlineChar"/>
        </w:rPr>
        <w:t>Scope of application</w:t>
      </w:r>
      <w:r w:rsidRPr="00314F62">
        <w:t>: Apply anti-skid treatment to all transverse markings, excluding chevron markings.  Apply anti-skid material to all longitudinal markings on bicycle facilities.</w:t>
      </w:r>
    </w:p>
    <w:p w:rsidR="00DC0FFE" w:rsidRPr="00314F62" w:rsidRDefault="00DC0FFE" w:rsidP="00DC0FFE">
      <w:pPr>
        <w:pStyle w:val="BodyTextIndent"/>
      </w:pPr>
      <w:r w:rsidRPr="00314F62">
        <w:rPr>
          <w:rStyle w:val="BodyTextIndentBoldUnderlineChar"/>
        </w:rPr>
        <w:t>Anti-skid material</w:t>
      </w:r>
      <w:r w:rsidRPr="00314F62">
        <w:t xml:space="preserve">: Crushed quartz, or other material matching or exceeding the properties of crushed quartz. </w:t>
      </w:r>
      <w:r w:rsidRPr="00314F62">
        <w:rPr>
          <w:spacing w:val="-3"/>
        </w:rPr>
        <w:t xml:space="preserve"> The quartz must be clean, durable, non-plastic and free from adherent coatings and </w:t>
      </w:r>
      <w:r w:rsidRPr="00314F62">
        <w:rPr>
          <w:spacing w:val="-3"/>
        </w:rPr>
        <w:lastRenderedPageBreak/>
        <w:t>any foreign matter.  It must be s</w:t>
      </w:r>
      <w:r w:rsidRPr="00314F62">
        <w:t>ound grained, very angular to semi angular, with particle size complying with Table </w:t>
      </w:r>
      <w:r w:rsidR="00FC6493" w:rsidRPr="00314F62">
        <w:t>3</w:t>
      </w:r>
      <w:r w:rsidRPr="00314F62">
        <w:t>.1.</w:t>
      </w:r>
    </w:p>
    <w:p w:rsidR="00DC0FFE" w:rsidRPr="00314F62" w:rsidRDefault="00DC0FFE" w:rsidP="00DC0FFE">
      <w:pPr>
        <w:pStyle w:val="BodyTextIndent"/>
      </w:pPr>
      <w:r w:rsidRPr="00314F62">
        <w:rPr>
          <w:rStyle w:val="BodyTextIndentBoldUnderlineChar"/>
        </w:rPr>
        <w:t>Application</w:t>
      </w:r>
      <w:r w:rsidRPr="00314F62">
        <w:t>: Apply anti-skid material either as a drop-on material to paint or sprayed, screeded or extruded longlife material or premixed in a preformed longlife material.</w:t>
      </w:r>
    </w:p>
    <w:p w:rsidR="00DC0FFE" w:rsidRPr="00314F62" w:rsidRDefault="00DC0FFE" w:rsidP="00DC0FFE">
      <w:pPr>
        <w:pStyle w:val="BodyTextIndent"/>
        <w:rPr>
          <w:spacing w:val="-3"/>
        </w:rPr>
      </w:pPr>
      <w:r w:rsidRPr="00314F62">
        <w:rPr>
          <w:rStyle w:val="BodyTextIndentBoldUnderlineChar"/>
        </w:rPr>
        <w:t>For white pavement markings</w:t>
      </w:r>
      <w:r w:rsidRPr="00314F62">
        <w:rPr>
          <w:spacing w:val="-3"/>
        </w:rPr>
        <w:t xml:space="preserve">: Use white (whiter than </w:t>
      </w:r>
      <w:r w:rsidRPr="00314F62">
        <w:t xml:space="preserve">“Y35 Off White” as defined in </w:t>
      </w:r>
      <w:r w:rsidRPr="00314F62">
        <w:rPr>
          <w:rStyle w:val="BodyTextIndentItalicChar"/>
        </w:rPr>
        <w:t>AS 2700</w:t>
      </w:r>
      <w:r w:rsidRPr="00314F62">
        <w:t xml:space="preserve">) </w:t>
      </w:r>
      <w:r w:rsidRPr="00314F62">
        <w:rPr>
          <w:spacing w:val="-3"/>
        </w:rPr>
        <w:t>crushed quartz.</w:t>
      </w:r>
    </w:p>
    <w:p w:rsidR="00FC7970" w:rsidRPr="00314F62" w:rsidRDefault="00DC0FFE" w:rsidP="008824D2">
      <w:pPr>
        <w:pStyle w:val="BodyTextIndent"/>
      </w:pPr>
      <w:r w:rsidRPr="00314F62">
        <w:rPr>
          <w:rStyle w:val="BodyTextIndentBoldUnderlineChar"/>
        </w:rPr>
        <w:t>For coloured pavement markings</w:t>
      </w:r>
      <w:r w:rsidRPr="00314F62">
        <w:t>: Use a coloured anti-skid material that matches or exceeds the properties of crushed quartz, to match the finished colour of the marking.</w:t>
      </w:r>
    </w:p>
    <w:p w:rsidR="00BF5F40" w:rsidRPr="00314F62" w:rsidRDefault="00FC7970" w:rsidP="00FC7970">
      <w:pPr>
        <w:pStyle w:val="TableLegend"/>
      </w:pPr>
      <w:r w:rsidRPr="00314F62">
        <w:t>Table 3.1 – Glass bead class to Anti-skid material size</w:t>
      </w:r>
    </w:p>
    <w:tbl>
      <w:tblPr>
        <w:tblW w:w="8647" w:type="dxa"/>
        <w:tblInd w:w="709" w:type="dxa"/>
        <w:tblLayout w:type="fixed"/>
        <w:tblLook w:val="0000" w:firstRow="0" w:lastRow="0" w:firstColumn="0" w:lastColumn="0" w:noHBand="0" w:noVBand="0"/>
      </w:tblPr>
      <w:tblGrid>
        <w:gridCol w:w="4323"/>
        <w:gridCol w:w="4324"/>
      </w:tblGrid>
      <w:tr w:rsidR="00DC0FFE" w:rsidRPr="00314F62" w:rsidTr="003F71B0">
        <w:trPr>
          <w:trHeight w:val="397"/>
        </w:trPr>
        <w:tc>
          <w:tcPr>
            <w:tcW w:w="4323" w:type="dxa"/>
            <w:tcBorders>
              <w:top w:val="single" w:sz="12" w:space="0" w:color="auto"/>
              <w:bottom w:val="single" w:sz="12" w:space="0" w:color="auto"/>
            </w:tcBorders>
            <w:shd w:val="pct10" w:color="auto" w:fill="auto"/>
            <w:vAlign w:val="center"/>
          </w:tcPr>
          <w:p w:rsidR="00DC0FFE" w:rsidRPr="00314F62" w:rsidRDefault="00DC0FFE" w:rsidP="008607D0">
            <w:pPr>
              <w:pStyle w:val="TableHeadCen"/>
            </w:pPr>
            <w:r w:rsidRPr="00314F62">
              <w:t>Glass Bead Class/Size</w:t>
            </w:r>
          </w:p>
        </w:tc>
        <w:tc>
          <w:tcPr>
            <w:tcW w:w="4324" w:type="dxa"/>
            <w:tcBorders>
              <w:top w:val="single" w:sz="12" w:space="0" w:color="auto"/>
              <w:bottom w:val="single" w:sz="12" w:space="0" w:color="auto"/>
            </w:tcBorders>
            <w:shd w:val="pct10" w:color="auto" w:fill="auto"/>
            <w:vAlign w:val="center"/>
          </w:tcPr>
          <w:p w:rsidR="00DC0FFE" w:rsidRPr="00314F62" w:rsidRDefault="00DC0FFE" w:rsidP="008607D0">
            <w:pPr>
              <w:pStyle w:val="TableHeadCen"/>
            </w:pPr>
            <w:r w:rsidRPr="00314F62">
              <w:t>Anti-skid Material Nominal Size</w:t>
            </w:r>
          </w:p>
        </w:tc>
      </w:tr>
      <w:tr w:rsidR="00DC0FFE" w:rsidRPr="00314F62" w:rsidTr="003F71B0">
        <w:trPr>
          <w:trHeight w:val="340"/>
        </w:trPr>
        <w:tc>
          <w:tcPr>
            <w:tcW w:w="4323" w:type="dxa"/>
            <w:vAlign w:val="center"/>
          </w:tcPr>
          <w:p w:rsidR="00DC0FFE" w:rsidRPr="00314F62" w:rsidRDefault="00DC0FFE" w:rsidP="00DC0FFE">
            <w:pPr>
              <w:pStyle w:val="TableCen"/>
            </w:pPr>
            <w:r w:rsidRPr="00314F62">
              <w:t>Class ‘B’</w:t>
            </w:r>
          </w:p>
        </w:tc>
        <w:tc>
          <w:tcPr>
            <w:tcW w:w="4324" w:type="dxa"/>
            <w:vAlign w:val="center"/>
          </w:tcPr>
          <w:p w:rsidR="00DC0FFE" w:rsidRPr="00314F62" w:rsidRDefault="00DC0FFE" w:rsidP="00DC0FFE">
            <w:pPr>
              <w:pStyle w:val="TableCen"/>
            </w:pPr>
            <w:r w:rsidRPr="00314F62">
              <w:t>Not used</w:t>
            </w:r>
          </w:p>
        </w:tc>
      </w:tr>
      <w:tr w:rsidR="00DC0FFE" w:rsidRPr="00314F62" w:rsidTr="003F71B0">
        <w:trPr>
          <w:trHeight w:val="340"/>
        </w:trPr>
        <w:tc>
          <w:tcPr>
            <w:tcW w:w="4323" w:type="dxa"/>
            <w:vAlign w:val="center"/>
          </w:tcPr>
          <w:p w:rsidR="00DC0FFE" w:rsidRPr="00314F62" w:rsidRDefault="00DC0FFE" w:rsidP="00DC0FFE">
            <w:pPr>
              <w:pStyle w:val="TableCen"/>
            </w:pPr>
            <w:r w:rsidRPr="00314F62">
              <w:t>Class ‘C’</w:t>
            </w:r>
          </w:p>
        </w:tc>
        <w:tc>
          <w:tcPr>
            <w:tcW w:w="4324" w:type="dxa"/>
            <w:vAlign w:val="center"/>
          </w:tcPr>
          <w:p w:rsidR="00DC0FFE" w:rsidRPr="00314F62" w:rsidRDefault="00DC0FFE" w:rsidP="00DC0FFE">
            <w:pPr>
              <w:pStyle w:val="TableCen"/>
            </w:pPr>
            <w:r w:rsidRPr="00314F62">
              <w:t>1-1.6 mm</w:t>
            </w:r>
          </w:p>
        </w:tc>
      </w:tr>
      <w:tr w:rsidR="00DC0FFE" w:rsidRPr="00314F62" w:rsidTr="003F71B0">
        <w:trPr>
          <w:trHeight w:val="340"/>
        </w:trPr>
        <w:tc>
          <w:tcPr>
            <w:tcW w:w="4323" w:type="dxa"/>
            <w:tcBorders>
              <w:bottom w:val="single" w:sz="12" w:space="0" w:color="auto"/>
            </w:tcBorders>
            <w:vAlign w:val="center"/>
          </w:tcPr>
          <w:p w:rsidR="00DC0FFE" w:rsidRPr="00314F62" w:rsidRDefault="00DC0FFE" w:rsidP="00DC0FFE">
            <w:pPr>
              <w:pStyle w:val="TableCen"/>
            </w:pPr>
            <w:r w:rsidRPr="00314F62">
              <w:t>Class ‘D’</w:t>
            </w:r>
          </w:p>
        </w:tc>
        <w:tc>
          <w:tcPr>
            <w:tcW w:w="4324" w:type="dxa"/>
            <w:tcBorders>
              <w:bottom w:val="single" w:sz="12" w:space="0" w:color="auto"/>
            </w:tcBorders>
            <w:vAlign w:val="center"/>
          </w:tcPr>
          <w:p w:rsidR="00DC0FFE" w:rsidRPr="00314F62" w:rsidRDefault="00DC0FFE" w:rsidP="00DC0FFE">
            <w:pPr>
              <w:pStyle w:val="TableCen"/>
            </w:pPr>
            <w:r w:rsidRPr="00314F62">
              <w:t>1-2 mm</w:t>
            </w:r>
          </w:p>
        </w:tc>
      </w:tr>
    </w:tbl>
    <w:p w:rsidR="00DC0FFE" w:rsidRPr="00314F62" w:rsidRDefault="00DC0FFE" w:rsidP="00C249E8">
      <w:pPr>
        <w:pStyle w:val="Heading3"/>
      </w:pPr>
      <w:bookmarkStart w:id="37" w:name="_Toc16843697"/>
      <w:r w:rsidRPr="00314F62">
        <w:t>Raised retroreflective pavement markers</w:t>
      </w:r>
      <w:bookmarkEnd w:id="37"/>
    </w:p>
    <w:p w:rsidR="00DC0FFE" w:rsidRPr="00314F62" w:rsidRDefault="00DC0FFE" w:rsidP="00DC0FFE">
      <w:pPr>
        <w:pStyle w:val="BodyTextIndent"/>
        <w:rPr>
          <w:lang w:val="en-GB"/>
        </w:rPr>
      </w:pPr>
      <w:r w:rsidRPr="00314F62">
        <w:rPr>
          <w:rStyle w:val="BodyTextIndentBoldUnderlineChar"/>
        </w:rPr>
        <w:t>Requirement</w:t>
      </w:r>
      <w:r w:rsidRPr="00314F62">
        <w:rPr>
          <w:lang w:val="en-GB"/>
        </w:rPr>
        <w:t>: Provide reflective surfaces that are self-cleaning under normal traffic conditions.</w:t>
      </w:r>
    </w:p>
    <w:p w:rsidR="00DC0FFE" w:rsidRPr="00314F62" w:rsidRDefault="00DC0FFE" w:rsidP="00DC0FFE">
      <w:pPr>
        <w:pStyle w:val="BodyTextIndent"/>
      </w:pPr>
      <w:r w:rsidRPr="00314F62">
        <w:rPr>
          <w:rStyle w:val="BodyTextIndentBoldUnderlineChar"/>
        </w:rPr>
        <w:t>Type</w:t>
      </w:r>
      <w:r w:rsidRPr="00314F62">
        <w:t>: Type A</w:t>
      </w:r>
      <w:r w:rsidR="00791B8A" w:rsidRPr="00314F62">
        <w:t>1</w:t>
      </w:r>
      <w:r w:rsidRPr="00314F62">
        <w:t xml:space="preserve"> either </w:t>
      </w:r>
      <w:proofErr w:type="spellStart"/>
      <w:r w:rsidRPr="00314F62">
        <w:t>uni</w:t>
      </w:r>
      <w:proofErr w:type="spellEnd"/>
      <w:r w:rsidRPr="00314F62">
        <w:t xml:space="preserve">-directional or bi-directional raised retroreflective pavement markers, conforming to the requirements of </w:t>
      </w:r>
      <w:r w:rsidRPr="00314F62">
        <w:rPr>
          <w:rStyle w:val="BodyTextIndentItalicChar"/>
        </w:rPr>
        <w:t>AS 1906.3</w:t>
      </w:r>
      <w:r w:rsidRPr="00314F62">
        <w:t>.</w:t>
      </w:r>
    </w:p>
    <w:p w:rsidR="00DC0FFE" w:rsidRPr="00314F62" w:rsidRDefault="00DC0FFE" w:rsidP="00DC0FFE">
      <w:pPr>
        <w:pStyle w:val="BodyTextIndent"/>
      </w:pPr>
      <w:r w:rsidRPr="00314F62">
        <w:rPr>
          <w:rStyle w:val="BodyTextIndentBoldUnderlineChar"/>
        </w:rPr>
        <w:t>Dimension and shape</w:t>
      </w:r>
      <w:r w:rsidRPr="00314F62">
        <w:t xml:space="preserve">: Dimensions of pavement markers to comply with </w:t>
      </w:r>
      <w:r w:rsidRPr="00314F62">
        <w:rPr>
          <w:rStyle w:val="BodyTextIndentItalicChar"/>
        </w:rPr>
        <w:t>AS 1906.3</w:t>
      </w:r>
      <w:r w:rsidRPr="00314F62">
        <w:t>.</w:t>
      </w:r>
    </w:p>
    <w:p w:rsidR="00DC0FFE" w:rsidRPr="00314F62" w:rsidRDefault="00DC0FFE" w:rsidP="00DC0FFE">
      <w:pPr>
        <w:pStyle w:val="BodyTextIndent"/>
        <w:rPr>
          <w:lang w:val="en-GB"/>
        </w:rPr>
      </w:pPr>
      <w:r w:rsidRPr="00314F62">
        <w:rPr>
          <w:rStyle w:val="BodyTextIndentBoldUnderlineChar"/>
        </w:rPr>
        <w:t>Colour in traffic situations</w:t>
      </w:r>
      <w:r w:rsidRPr="00314F62">
        <w:rPr>
          <w:lang w:val="en-GB"/>
        </w:rPr>
        <w:t xml:space="preserve">: Uni-directional raised retroreflective pavement markers to be white, </w:t>
      </w:r>
      <w:r w:rsidR="00826BEC" w:rsidRPr="00314F62">
        <w:rPr>
          <w:lang w:val="en-GB"/>
        </w:rPr>
        <w:t xml:space="preserve">yellow, </w:t>
      </w:r>
      <w:r w:rsidRPr="00314F62">
        <w:rPr>
          <w:lang w:val="en-GB"/>
        </w:rPr>
        <w:t xml:space="preserve">red, or </w:t>
      </w:r>
      <w:r w:rsidR="00826BEC" w:rsidRPr="00314F62">
        <w:rPr>
          <w:lang w:val="en-GB"/>
        </w:rPr>
        <w:t xml:space="preserve">green </w:t>
      </w:r>
      <w:r w:rsidRPr="00314F62">
        <w:rPr>
          <w:lang w:val="en-GB"/>
        </w:rPr>
        <w:t>as specified on the drawings.  Bi-directional raised retroreflective pavement markers to be white</w:t>
      </w:r>
      <w:r w:rsidR="00826BEC" w:rsidRPr="00314F62">
        <w:rPr>
          <w:lang w:val="en-GB"/>
        </w:rPr>
        <w:t xml:space="preserve"> or</w:t>
      </w:r>
      <w:r w:rsidRPr="00314F62">
        <w:rPr>
          <w:lang w:val="en-GB"/>
        </w:rPr>
        <w:t xml:space="preserve"> yellow</w:t>
      </w:r>
      <w:r w:rsidR="00826BEC" w:rsidRPr="00314F62">
        <w:rPr>
          <w:lang w:val="en-GB"/>
        </w:rPr>
        <w:t xml:space="preserve"> </w:t>
      </w:r>
      <w:r w:rsidRPr="00314F62">
        <w:rPr>
          <w:lang w:val="en-GB"/>
        </w:rPr>
        <w:t>as specified on the drawings.</w:t>
      </w:r>
    </w:p>
    <w:p w:rsidR="00DC0FFE" w:rsidRPr="00314F62" w:rsidRDefault="00DC0FFE" w:rsidP="00DC0FFE">
      <w:pPr>
        <w:pStyle w:val="BodyTextIndent"/>
        <w:rPr>
          <w:lang w:val="en-GB"/>
        </w:rPr>
      </w:pPr>
      <w:r w:rsidRPr="00314F62">
        <w:rPr>
          <w:rStyle w:val="BodyTextIndentBoldUnderlineChar"/>
        </w:rPr>
        <w:t>Colour to indicate fire hydrant location</w:t>
      </w:r>
      <w:r w:rsidRPr="00314F62">
        <w:rPr>
          <w:lang w:val="en-GB"/>
        </w:rPr>
        <w:t xml:space="preserve">: </w:t>
      </w:r>
      <w:r w:rsidR="00A75C31" w:rsidRPr="00314F62">
        <w:rPr>
          <w:lang w:val="en-GB"/>
        </w:rPr>
        <w:t>Bi</w:t>
      </w:r>
      <w:r w:rsidRPr="00314F62">
        <w:rPr>
          <w:lang w:val="en-GB"/>
        </w:rPr>
        <w:t xml:space="preserve">-directional raised retroreflective pavement markers to be blue in accordance with </w:t>
      </w:r>
      <w:r w:rsidR="002D2A9A" w:rsidRPr="00314F62">
        <w:rPr>
          <w:i/>
          <w:lang w:val="en-GB"/>
        </w:rPr>
        <w:t>SEQ Water Supply and Sewerage Design and Construction Code</w:t>
      </w:r>
      <w:r w:rsidR="006A41C8" w:rsidRPr="00314F62">
        <w:rPr>
          <w:i/>
          <w:lang w:val="en-GB"/>
        </w:rPr>
        <w:t xml:space="preserve"> – </w:t>
      </w:r>
      <w:r w:rsidR="002D2A9A" w:rsidRPr="00314F62">
        <w:rPr>
          <w:i/>
          <w:lang w:val="en-GB"/>
        </w:rPr>
        <w:t xml:space="preserve">Drinking Water Supply </w:t>
      </w:r>
      <w:r w:rsidR="00FC6493" w:rsidRPr="00314F62">
        <w:rPr>
          <w:rStyle w:val="BodyTextIndentItalicChar"/>
        </w:rPr>
        <w:t>Drawing SEQ-WAT-1300-1</w:t>
      </w:r>
      <w:r w:rsidRPr="00314F62">
        <w:rPr>
          <w:lang w:val="en-GB"/>
        </w:rPr>
        <w:t>.</w:t>
      </w:r>
    </w:p>
    <w:p w:rsidR="00DC0FFE" w:rsidRPr="00314F62" w:rsidRDefault="00DC0FFE" w:rsidP="00C249E8">
      <w:pPr>
        <w:pStyle w:val="Heading3"/>
      </w:pPr>
      <w:bookmarkStart w:id="38" w:name="_Toc16843698"/>
      <w:r w:rsidRPr="00314F62">
        <w:t>Raised non-retroreflective pavement markers</w:t>
      </w:r>
      <w:bookmarkEnd w:id="38"/>
    </w:p>
    <w:p w:rsidR="00DC0FFE" w:rsidRPr="00314F62" w:rsidRDefault="00DC0FFE" w:rsidP="00DC0FFE">
      <w:pPr>
        <w:pStyle w:val="BodyTextIndent"/>
      </w:pPr>
      <w:r w:rsidRPr="00314F62">
        <w:rPr>
          <w:rStyle w:val="BodyTextIndentBoldUnderlineChar"/>
        </w:rPr>
        <w:t>Type</w:t>
      </w:r>
      <w:r w:rsidRPr="00314F62">
        <w:t xml:space="preserve">: Type B raised pavement markers, conforming to the requirements of </w:t>
      </w:r>
      <w:r w:rsidRPr="00314F62">
        <w:rPr>
          <w:rStyle w:val="BodyTextIndentItalicChar"/>
        </w:rPr>
        <w:t>AS 1906.3</w:t>
      </w:r>
      <w:r w:rsidRPr="00314F62">
        <w:t>.</w:t>
      </w:r>
    </w:p>
    <w:p w:rsidR="00DC0FFE" w:rsidRPr="00314F62" w:rsidRDefault="00DC0FFE" w:rsidP="00DC0FFE">
      <w:pPr>
        <w:pStyle w:val="BodyTextIndent"/>
      </w:pPr>
      <w:r w:rsidRPr="00314F62">
        <w:rPr>
          <w:rStyle w:val="BodyTextIndentBoldUnderlineChar"/>
        </w:rPr>
        <w:t>Dimension and shape</w:t>
      </w:r>
      <w:r w:rsidRPr="00314F62">
        <w:t>: Circular approximately 100 mm in diameter and maximum 15 mm high, domed.</w:t>
      </w:r>
    </w:p>
    <w:p w:rsidR="00DC0FFE" w:rsidRPr="00314F62" w:rsidRDefault="00DC0FFE" w:rsidP="00DC0FFE">
      <w:pPr>
        <w:pStyle w:val="BodyTextIndent"/>
      </w:pPr>
      <w:r w:rsidRPr="00314F62">
        <w:rPr>
          <w:rStyle w:val="BodyTextIndentBoldUnderlineChar"/>
        </w:rPr>
        <w:t>Colour</w:t>
      </w:r>
      <w:r w:rsidRPr="00314F62">
        <w:t>: White.</w:t>
      </w:r>
    </w:p>
    <w:p w:rsidR="00DC0FFE" w:rsidRPr="00314F62" w:rsidRDefault="00DC0FFE" w:rsidP="00C249E8">
      <w:pPr>
        <w:pStyle w:val="Heading3"/>
      </w:pPr>
      <w:bookmarkStart w:id="39" w:name="_Toc16843699"/>
      <w:r w:rsidRPr="00314F62">
        <w:t>Adhesives for raised pavement markers</w:t>
      </w:r>
      <w:bookmarkEnd w:id="39"/>
    </w:p>
    <w:p w:rsidR="00DC0FFE" w:rsidRPr="00314F62" w:rsidRDefault="00DC0FFE" w:rsidP="00DC0FFE">
      <w:pPr>
        <w:pStyle w:val="BodyTextIndent"/>
        <w:rPr>
          <w:lang w:val="en-GB"/>
        </w:rPr>
      </w:pPr>
      <w:r w:rsidRPr="00314F62">
        <w:rPr>
          <w:rStyle w:val="BodyTextIndentBoldUnderlineChar"/>
        </w:rPr>
        <w:t>Certification</w:t>
      </w:r>
      <w:r w:rsidRPr="00314F62">
        <w:rPr>
          <w:lang w:val="en-GB"/>
        </w:rPr>
        <w:t>: Provide certificate from the adhesive manufacturer stating that the adhesive is appropriate for the application.  Adhesives may be soft, hard or mid-range.</w:t>
      </w:r>
    </w:p>
    <w:p w:rsidR="00DC0FFE" w:rsidRPr="00314F62" w:rsidRDefault="00DC0FFE" w:rsidP="00DC0FFE">
      <w:pPr>
        <w:pStyle w:val="BodyTextIndent"/>
      </w:pPr>
      <w:r w:rsidRPr="00314F62">
        <w:rPr>
          <w:rStyle w:val="BodyTextIndentBoldUnderlineChar"/>
        </w:rPr>
        <w:t>Soft adhesives</w:t>
      </w:r>
      <w:r w:rsidRPr="00314F62">
        <w:t>: Single part bituminous based materials, applied by heating to high temperatures.</w:t>
      </w:r>
      <w:r w:rsidR="001A69F5" w:rsidRPr="00314F62">
        <w:t xml:space="preserve">  </w:t>
      </w:r>
      <w:r w:rsidR="007A7D75" w:rsidRPr="00314F62">
        <w:t>This is the p</w:t>
      </w:r>
      <w:r w:rsidR="001A69F5" w:rsidRPr="00314F62">
        <w:t>referred adhesive type</w:t>
      </w:r>
      <w:r w:rsidR="00DC5CA7" w:rsidRPr="00314F62">
        <w:t xml:space="preserve"> for application to asphalt surfaces.</w:t>
      </w:r>
    </w:p>
    <w:p w:rsidR="00DC0FFE" w:rsidRPr="00314F62" w:rsidRDefault="00DC0FFE" w:rsidP="00DC0FFE">
      <w:pPr>
        <w:pStyle w:val="BodyTextIndent"/>
      </w:pPr>
      <w:r w:rsidRPr="00314F62">
        <w:rPr>
          <w:rStyle w:val="BodyTextIndentBoldUnderlineChar"/>
        </w:rPr>
        <w:t>Hard adhesives</w:t>
      </w:r>
      <w:r w:rsidRPr="00314F62">
        <w:t>: Hybrid cement or two-part epoxy materials mixed and applied at ambient temperatures to manufacturer requirements.</w:t>
      </w:r>
    </w:p>
    <w:p w:rsidR="00DC0FFE" w:rsidRPr="00314F62" w:rsidRDefault="00DC0FFE" w:rsidP="00DC0FFE">
      <w:pPr>
        <w:pStyle w:val="BodyTextIndent"/>
      </w:pPr>
      <w:r w:rsidRPr="00314F62">
        <w:rPr>
          <w:rStyle w:val="BodyTextIndentBoldUnderlineChar"/>
        </w:rPr>
        <w:t>Mid-range adhesives</w:t>
      </w:r>
      <w:r w:rsidRPr="00314F62">
        <w:t xml:space="preserve">: Two-part </w:t>
      </w:r>
      <w:proofErr w:type="gramStart"/>
      <w:r w:rsidRPr="00314F62">
        <w:t>urethane based</w:t>
      </w:r>
      <w:proofErr w:type="gramEnd"/>
      <w:r w:rsidRPr="00314F62">
        <w:t xml:space="preserve"> materials, mixed and applied at ambient temperatures to manufacturer requirements.</w:t>
      </w:r>
    </w:p>
    <w:p w:rsidR="00473D2A" w:rsidRPr="00314F62" w:rsidRDefault="00473D2A" w:rsidP="00473D2A">
      <w:pPr>
        <w:pStyle w:val="Heading3"/>
      </w:pPr>
      <w:bookmarkStart w:id="40" w:name="_Toc16843700"/>
      <w:r w:rsidRPr="00314F62">
        <w:t>Temporary pavement markers</w:t>
      </w:r>
      <w:bookmarkEnd w:id="40"/>
    </w:p>
    <w:p w:rsidR="00473D2A" w:rsidRPr="00314F62" w:rsidRDefault="00473D2A" w:rsidP="00473D2A">
      <w:pPr>
        <w:pStyle w:val="BodyTextIndent"/>
      </w:pPr>
      <w:r w:rsidRPr="00314F62">
        <w:rPr>
          <w:rStyle w:val="BodyTextIndentBoldUnderlineChar"/>
        </w:rPr>
        <w:t>Type</w:t>
      </w:r>
      <w:r w:rsidRPr="00314F62">
        <w:t xml:space="preserve">: Temporary pavement markers shall conform to the requirements of </w:t>
      </w:r>
      <w:r w:rsidRPr="00314F62">
        <w:rPr>
          <w:rStyle w:val="BodyTextIndentItalicChar"/>
        </w:rPr>
        <w:t>AS 1906.3</w:t>
      </w:r>
      <w:r w:rsidRPr="00314F62">
        <w:t>.</w:t>
      </w:r>
    </w:p>
    <w:p w:rsidR="00473D2A" w:rsidRPr="00314F62" w:rsidRDefault="00473D2A" w:rsidP="00473D2A">
      <w:pPr>
        <w:pStyle w:val="BodyTextIndent"/>
      </w:pPr>
      <w:r w:rsidRPr="00314F62">
        <w:rPr>
          <w:rStyle w:val="BodyTextIndentBoldUnderlineChar"/>
        </w:rPr>
        <w:t>Colour</w:t>
      </w:r>
      <w:r w:rsidRPr="00314F62">
        <w:t xml:space="preserve">: </w:t>
      </w:r>
      <w:r w:rsidR="002E3664" w:rsidRPr="00314F62">
        <w:t>Body to be w</w:t>
      </w:r>
      <w:r w:rsidRPr="00314F62">
        <w:t>hite or yellow</w:t>
      </w:r>
      <w:r w:rsidR="002E3664" w:rsidRPr="00314F62">
        <w:t>, reflector to be white, yellow or red</w:t>
      </w:r>
      <w:r w:rsidRPr="00314F62">
        <w:t>.</w:t>
      </w:r>
    </w:p>
    <w:p w:rsidR="00DC0FFE" w:rsidRPr="00314F62" w:rsidRDefault="00464920" w:rsidP="00C249E8">
      <w:pPr>
        <w:pStyle w:val="Heading2"/>
      </w:pPr>
      <w:bookmarkStart w:id="41" w:name="_Toc16843701"/>
      <w:r w:rsidRPr="00314F62">
        <w:t>Execution</w:t>
      </w:r>
      <w:r w:rsidR="00D10C23" w:rsidRPr="00314F62">
        <w:t xml:space="preserve"> and Installation</w:t>
      </w:r>
      <w:bookmarkEnd w:id="41"/>
    </w:p>
    <w:p w:rsidR="00DC0FFE" w:rsidRPr="00314F62" w:rsidRDefault="00DC0FFE" w:rsidP="00C249E8">
      <w:pPr>
        <w:pStyle w:val="Heading3"/>
      </w:pPr>
      <w:bookmarkStart w:id="42" w:name="_Toc16843702"/>
      <w:r w:rsidRPr="00314F62">
        <w:t>Weather conditions</w:t>
      </w:r>
      <w:bookmarkEnd w:id="42"/>
    </w:p>
    <w:p w:rsidR="00DC0FFE" w:rsidRPr="00314F62" w:rsidRDefault="00DC0FFE" w:rsidP="00DC0FFE">
      <w:pPr>
        <w:pStyle w:val="BodyTextIndent"/>
      </w:pPr>
      <w:r w:rsidRPr="00314F62">
        <w:rPr>
          <w:rStyle w:val="BodyTextIndentBoldUnderlineChar"/>
        </w:rPr>
        <w:t>Rain and condensation</w:t>
      </w:r>
      <w:r w:rsidRPr="00314F62">
        <w:t>: Do not carry out pavement markings when there is possibility of the freshly applied pavement markings becoming damaged by rain, fog, or condensation before they have dried or set.</w:t>
      </w:r>
    </w:p>
    <w:p w:rsidR="00DC0FFE" w:rsidRPr="00314F62" w:rsidRDefault="00DC0FFE" w:rsidP="00DC0FFE">
      <w:pPr>
        <w:pStyle w:val="BodyTextIndent"/>
      </w:pPr>
      <w:r w:rsidRPr="00314F62">
        <w:rPr>
          <w:rStyle w:val="BodyTextIndentBoldUnderlineChar"/>
        </w:rPr>
        <w:lastRenderedPageBreak/>
        <w:t>Application temperatures</w:t>
      </w:r>
      <w:r w:rsidRPr="00314F62">
        <w:t>: Do not install pavement markings when the atmospheric temperatures are below or likely to drop below 10</w:t>
      </w:r>
      <w:r w:rsidRPr="00314F62">
        <w:rPr>
          <w:rFonts w:cs="Arial"/>
        </w:rPr>
        <w:t>°</w:t>
      </w:r>
      <w:r w:rsidRPr="00314F62">
        <w:t>C for water-borne paint.  The surface temperature must not drop below 7</w:t>
      </w:r>
      <w:r w:rsidRPr="00314F62">
        <w:rPr>
          <w:rFonts w:cs="Arial"/>
        </w:rPr>
        <w:t>°</w:t>
      </w:r>
      <w:r w:rsidRPr="00314F62">
        <w:t>C during the application of thermoplastic material.</w:t>
      </w:r>
    </w:p>
    <w:p w:rsidR="00DC0FFE" w:rsidRPr="00314F62" w:rsidRDefault="00DC0FFE" w:rsidP="00C249E8">
      <w:pPr>
        <w:pStyle w:val="Heading3"/>
      </w:pPr>
      <w:bookmarkStart w:id="43" w:name="_Toc16843703"/>
      <w:r w:rsidRPr="00314F62">
        <w:t>Surface preparation</w:t>
      </w:r>
      <w:bookmarkEnd w:id="43"/>
    </w:p>
    <w:p w:rsidR="00DC0FFE" w:rsidRPr="00314F62" w:rsidRDefault="00DC0FFE" w:rsidP="00DC0FFE">
      <w:pPr>
        <w:pStyle w:val="BodyTextIndent"/>
      </w:pPr>
      <w:r w:rsidRPr="00314F62">
        <w:t xml:space="preserve">Remove all dirt, loose material and other contaminants from surfaces that are to receive pavement markings.  Apply pavement markings to surfaces that are clean and dry.  </w:t>
      </w:r>
      <w:proofErr w:type="gramStart"/>
      <w:r w:rsidRPr="00314F62">
        <w:t>Additionally</w:t>
      </w:r>
      <w:proofErr w:type="gramEnd"/>
      <w:r w:rsidRPr="00314F62">
        <w:t xml:space="preserve"> remove all laitance and curing compound by mechanical wire brushing or abrasive blast cleaning, before the application of thermoplastic material to concrete surfaces.</w:t>
      </w:r>
    </w:p>
    <w:p w:rsidR="00DC0FFE" w:rsidRPr="00314F62" w:rsidRDefault="00DC0FFE" w:rsidP="00C249E8">
      <w:pPr>
        <w:pStyle w:val="Heading3"/>
      </w:pPr>
      <w:bookmarkStart w:id="44" w:name="_Toc16843704"/>
      <w:r w:rsidRPr="00314F62">
        <w:t>Spotting</w:t>
      </w:r>
      <w:bookmarkEnd w:id="44"/>
    </w:p>
    <w:p w:rsidR="00DC0FFE" w:rsidRPr="00314F62" w:rsidRDefault="00DC0FFE" w:rsidP="00DC0FFE">
      <w:pPr>
        <w:pStyle w:val="BodyTextIndent"/>
      </w:pPr>
      <w:r w:rsidRPr="00314F62">
        <w:rPr>
          <w:rStyle w:val="BodyTextIndentBoldUnderlineChar"/>
        </w:rPr>
        <w:t>Spotting</w:t>
      </w:r>
      <w:r w:rsidRPr="00314F62">
        <w:t>: Paint 30 mm wide by 30 mm long spot.</w:t>
      </w:r>
    </w:p>
    <w:p w:rsidR="00DC0FFE" w:rsidRPr="00314F62" w:rsidRDefault="00DC0FFE" w:rsidP="00DC0FFE">
      <w:pPr>
        <w:pStyle w:val="BodyTextIndent"/>
      </w:pPr>
      <w:r w:rsidRPr="00314F62">
        <w:rPr>
          <w:rStyle w:val="BodyTextIndentBoldUnderlineChar"/>
        </w:rPr>
        <w:t>Longitudinal lines</w:t>
      </w:r>
      <w:r w:rsidRPr="00314F62">
        <w:t>: Carry out spotting at 5 m intervals on straight lines and a maximum of 2 m intervals on curved lines.</w:t>
      </w:r>
    </w:p>
    <w:p w:rsidR="00DC0FFE" w:rsidRPr="00314F62" w:rsidRDefault="00DC0FFE" w:rsidP="00DC0FFE">
      <w:pPr>
        <w:pStyle w:val="BodyTextIndent"/>
      </w:pPr>
      <w:r w:rsidRPr="00314F62">
        <w:rPr>
          <w:rStyle w:val="BodyTextIndentBoldUnderlineChar"/>
        </w:rPr>
        <w:t>Transverse markings</w:t>
      </w:r>
      <w:r w:rsidRPr="00314F62">
        <w:t>: Carry out spotting as shown on the drawings.</w:t>
      </w:r>
    </w:p>
    <w:p w:rsidR="00DC0FFE" w:rsidRPr="00314F62" w:rsidRDefault="00DC0FFE" w:rsidP="00BF5F40">
      <w:pPr>
        <w:pStyle w:val="BodyTextIndent"/>
      </w:pPr>
      <w:r w:rsidRPr="00314F62">
        <w:rPr>
          <w:rStyle w:val="BodyTextIndentBoldUnderlineChar"/>
        </w:rPr>
        <w:t>Tolerances</w:t>
      </w:r>
      <w:r w:rsidRPr="00314F62">
        <w:t>: Comply with Table </w:t>
      </w:r>
      <w:r w:rsidR="00856CEA" w:rsidRPr="00314F62">
        <w:t>3</w:t>
      </w:r>
      <w:r w:rsidRPr="00314F62">
        <w:t>.2.</w:t>
      </w:r>
    </w:p>
    <w:p w:rsidR="00FC7970" w:rsidRPr="00314F62" w:rsidRDefault="00FC7970" w:rsidP="00FC7970">
      <w:pPr>
        <w:pStyle w:val="TableLegend"/>
      </w:pPr>
      <w:r w:rsidRPr="00314F62">
        <w:t>Table 3.2 – Spotting tolerances</w:t>
      </w:r>
    </w:p>
    <w:tbl>
      <w:tblPr>
        <w:tblW w:w="8647" w:type="dxa"/>
        <w:tblInd w:w="709" w:type="dxa"/>
        <w:tblBorders>
          <w:insideH w:val="single" w:sz="4" w:space="0" w:color="auto"/>
        </w:tblBorders>
        <w:tblLayout w:type="fixed"/>
        <w:tblLook w:val="0000" w:firstRow="0" w:lastRow="0" w:firstColumn="0" w:lastColumn="0" w:noHBand="0" w:noVBand="0"/>
      </w:tblPr>
      <w:tblGrid>
        <w:gridCol w:w="4323"/>
        <w:gridCol w:w="4324"/>
      </w:tblGrid>
      <w:tr w:rsidR="00DC0FFE" w:rsidRPr="00314F62" w:rsidTr="003F71B0">
        <w:trPr>
          <w:trHeight w:val="397"/>
        </w:trPr>
        <w:tc>
          <w:tcPr>
            <w:tcW w:w="4323" w:type="dxa"/>
            <w:tcBorders>
              <w:top w:val="single" w:sz="12" w:space="0" w:color="auto"/>
              <w:bottom w:val="single" w:sz="12" w:space="0" w:color="auto"/>
            </w:tcBorders>
            <w:shd w:val="pct10" w:color="auto" w:fill="auto"/>
            <w:vAlign w:val="center"/>
          </w:tcPr>
          <w:p w:rsidR="00DC0FFE" w:rsidRPr="00314F62" w:rsidRDefault="00DC0FFE" w:rsidP="00DC0FFE">
            <w:pPr>
              <w:pStyle w:val="TableHead"/>
            </w:pPr>
            <w:r w:rsidRPr="00314F62">
              <w:t>Dimension</w:t>
            </w:r>
          </w:p>
        </w:tc>
        <w:tc>
          <w:tcPr>
            <w:tcW w:w="4324" w:type="dxa"/>
            <w:tcBorders>
              <w:top w:val="single" w:sz="12" w:space="0" w:color="auto"/>
              <w:bottom w:val="single" w:sz="12" w:space="0" w:color="auto"/>
            </w:tcBorders>
            <w:shd w:val="pct10" w:color="auto" w:fill="auto"/>
            <w:vAlign w:val="center"/>
          </w:tcPr>
          <w:p w:rsidR="00DC0FFE" w:rsidRPr="00314F62" w:rsidRDefault="00DC0FFE" w:rsidP="008607D0">
            <w:pPr>
              <w:pStyle w:val="TableHeadCen"/>
            </w:pPr>
            <w:r w:rsidRPr="00314F62">
              <w:t>Tolerance</w:t>
            </w:r>
          </w:p>
        </w:tc>
      </w:tr>
      <w:tr w:rsidR="00DC0FFE" w:rsidRPr="00314F62" w:rsidTr="003F71B0">
        <w:trPr>
          <w:trHeight w:val="340"/>
        </w:trPr>
        <w:tc>
          <w:tcPr>
            <w:tcW w:w="4323" w:type="dxa"/>
            <w:tcBorders>
              <w:bottom w:val="nil"/>
            </w:tcBorders>
            <w:vAlign w:val="center"/>
          </w:tcPr>
          <w:p w:rsidR="00DC0FFE" w:rsidRPr="00314F62" w:rsidRDefault="00DC0FFE" w:rsidP="00DC0FFE">
            <w:pPr>
              <w:pStyle w:val="Table"/>
            </w:pPr>
            <w:r w:rsidRPr="00314F62">
              <w:t>Distance between spots</w:t>
            </w:r>
          </w:p>
        </w:tc>
        <w:tc>
          <w:tcPr>
            <w:tcW w:w="4324" w:type="dxa"/>
            <w:tcBorders>
              <w:bottom w:val="nil"/>
            </w:tcBorders>
            <w:vAlign w:val="center"/>
          </w:tcPr>
          <w:p w:rsidR="00DC0FFE" w:rsidRPr="00314F62" w:rsidRDefault="00DC0FFE" w:rsidP="00DC0FFE">
            <w:pPr>
              <w:pStyle w:val="TableCen"/>
            </w:pPr>
            <w:r w:rsidRPr="00314F62">
              <w:sym w:font="Symbol" w:char="F0B1"/>
            </w:r>
            <w:r w:rsidRPr="00314F62">
              <w:t> 300 mm</w:t>
            </w:r>
          </w:p>
        </w:tc>
      </w:tr>
      <w:tr w:rsidR="00DC0FFE" w:rsidRPr="00314F62" w:rsidTr="003F71B0">
        <w:trPr>
          <w:trHeight w:val="340"/>
        </w:trPr>
        <w:tc>
          <w:tcPr>
            <w:tcW w:w="4323" w:type="dxa"/>
            <w:tcBorders>
              <w:top w:val="single" w:sz="4" w:space="0" w:color="auto"/>
              <w:bottom w:val="nil"/>
            </w:tcBorders>
            <w:vAlign w:val="center"/>
          </w:tcPr>
          <w:p w:rsidR="00DC0FFE" w:rsidRPr="00314F62" w:rsidRDefault="00DC0FFE" w:rsidP="00DC0FFE">
            <w:pPr>
              <w:pStyle w:val="Table"/>
            </w:pPr>
            <w:r w:rsidRPr="00314F62">
              <w:t>Lateral position of longitudinal lines:</w:t>
            </w:r>
          </w:p>
        </w:tc>
        <w:tc>
          <w:tcPr>
            <w:tcW w:w="4324" w:type="dxa"/>
            <w:tcBorders>
              <w:top w:val="single" w:sz="4" w:space="0" w:color="auto"/>
              <w:bottom w:val="nil"/>
            </w:tcBorders>
            <w:vAlign w:val="center"/>
          </w:tcPr>
          <w:p w:rsidR="00DC0FFE" w:rsidRPr="00314F62" w:rsidRDefault="00DC0FFE" w:rsidP="00DC0FFE">
            <w:pPr>
              <w:pStyle w:val="TableCen"/>
            </w:pPr>
          </w:p>
        </w:tc>
      </w:tr>
      <w:tr w:rsidR="00DC0FFE" w:rsidRPr="00314F62" w:rsidTr="003F71B0">
        <w:trPr>
          <w:trHeight w:val="340"/>
        </w:trPr>
        <w:tc>
          <w:tcPr>
            <w:tcW w:w="4323" w:type="dxa"/>
            <w:tcBorders>
              <w:top w:val="nil"/>
              <w:bottom w:val="nil"/>
            </w:tcBorders>
            <w:vAlign w:val="center"/>
          </w:tcPr>
          <w:p w:rsidR="00DC0FFE" w:rsidRPr="00314F62" w:rsidRDefault="00DC0FFE" w:rsidP="00DC0FFE">
            <w:pPr>
              <w:pStyle w:val="TableDot1"/>
            </w:pPr>
            <w:r w:rsidRPr="00314F62">
              <w:t>New construction</w:t>
            </w:r>
          </w:p>
        </w:tc>
        <w:tc>
          <w:tcPr>
            <w:tcW w:w="4324" w:type="dxa"/>
            <w:tcBorders>
              <w:top w:val="nil"/>
              <w:bottom w:val="nil"/>
            </w:tcBorders>
            <w:vAlign w:val="center"/>
          </w:tcPr>
          <w:p w:rsidR="00DC0FFE" w:rsidRPr="00314F62" w:rsidRDefault="00DC0FFE" w:rsidP="00DC0FFE">
            <w:pPr>
              <w:pStyle w:val="TableCen"/>
            </w:pPr>
            <w:r w:rsidRPr="00314F62">
              <w:sym w:font="Symbol" w:char="F0B1"/>
            </w:r>
            <w:r w:rsidRPr="00314F62">
              <w:t> 40 mm</w:t>
            </w:r>
          </w:p>
        </w:tc>
      </w:tr>
      <w:tr w:rsidR="00DC0FFE" w:rsidRPr="00314F62" w:rsidTr="003F71B0">
        <w:trPr>
          <w:trHeight w:val="340"/>
        </w:trPr>
        <w:tc>
          <w:tcPr>
            <w:tcW w:w="4323" w:type="dxa"/>
            <w:tcBorders>
              <w:top w:val="nil"/>
              <w:bottom w:val="single" w:sz="4" w:space="0" w:color="auto"/>
            </w:tcBorders>
            <w:vAlign w:val="center"/>
          </w:tcPr>
          <w:p w:rsidR="00DC0FFE" w:rsidRPr="00314F62" w:rsidRDefault="00DC0FFE" w:rsidP="00DC0FFE">
            <w:pPr>
              <w:pStyle w:val="TableDot1"/>
            </w:pPr>
            <w:r w:rsidRPr="00314F62">
              <w:t>Reseals and asphalt overlays</w:t>
            </w:r>
          </w:p>
        </w:tc>
        <w:tc>
          <w:tcPr>
            <w:tcW w:w="4324" w:type="dxa"/>
            <w:tcBorders>
              <w:top w:val="nil"/>
              <w:bottom w:val="single" w:sz="4" w:space="0" w:color="auto"/>
            </w:tcBorders>
            <w:vAlign w:val="center"/>
          </w:tcPr>
          <w:p w:rsidR="00DC0FFE" w:rsidRPr="00314F62" w:rsidRDefault="00DC0FFE" w:rsidP="00DC0FFE">
            <w:pPr>
              <w:pStyle w:val="TableCen"/>
            </w:pPr>
            <w:r w:rsidRPr="00314F62">
              <w:sym w:font="Symbol" w:char="F0B1"/>
            </w:r>
            <w:r w:rsidRPr="00314F62">
              <w:t> 40 mm</w:t>
            </w:r>
          </w:p>
        </w:tc>
      </w:tr>
      <w:tr w:rsidR="00DC0FFE" w:rsidRPr="00314F62" w:rsidTr="003F71B0">
        <w:trPr>
          <w:trHeight w:val="340"/>
        </w:trPr>
        <w:tc>
          <w:tcPr>
            <w:tcW w:w="4323" w:type="dxa"/>
            <w:tcBorders>
              <w:top w:val="nil"/>
              <w:bottom w:val="nil"/>
            </w:tcBorders>
            <w:vAlign w:val="center"/>
          </w:tcPr>
          <w:p w:rsidR="00DC0FFE" w:rsidRPr="00314F62" w:rsidRDefault="00DC0FFE" w:rsidP="00DC0FFE">
            <w:pPr>
              <w:pStyle w:val="Table"/>
            </w:pPr>
            <w:r w:rsidRPr="00314F62">
              <w:t>Placement of transverse markings</w:t>
            </w:r>
          </w:p>
        </w:tc>
        <w:tc>
          <w:tcPr>
            <w:tcW w:w="4324" w:type="dxa"/>
            <w:tcBorders>
              <w:top w:val="nil"/>
              <w:bottom w:val="nil"/>
            </w:tcBorders>
            <w:vAlign w:val="center"/>
          </w:tcPr>
          <w:p w:rsidR="00DC0FFE" w:rsidRPr="00314F62" w:rsidRDefault="00DC0FFE" w:rsidP="00DC0FFE">
            <w:pPr>
              <w:pStyle w:val="TableCen"/>
            </w:pPr>
          </w:p>
        </w:tc>
      </w:tr>
      <w:tr w:rsidR="00DC0FFE" w:rsidRPr="00314F62" w:rsidTr="003F71B0">
        <w:trPr>
          <w:trHeight w:val="340"/>
        </w:trPr>
        <w:tc>
          <w:tcPr>
            <w:tcW w:w="4323" w:type="dxa"/>
            <w:tcBorders>
              <w:top w:val="nil"/>
              <w:bottom w:val="nil"/>
            </w:tcBorders>
            <w:vAlign w:val="center"/>
          </w:tcPr>
          <w:p w:rsidR="00DC0FFE" w:rsidRPr="00314F62" w:rsidRDefault="00DC0FFE" w:rsidP="00DC0FFE">
            <w:pPr>
              <w:pStyle w:val="TableDot1"/>
            </w:pPr>
            <w:r w:rsidRPr="00314F62">
              <w:t>New construction</w:t>
            </w:r>
          </w:p>
        </w:tc>
        <w:tc>
          <w:tcPr>
            <w:tcW w:w="4324" w:type="dxa"/>
            <w:tcBorders>
              <w:top w:val="nil"/>
              <w:bottom w:val="nil"/>
            </w:tcBorders>
            <w:vAlign w:val="center"/>
          </w:tcPr>
          <w:p w:rsidR="00DC0FFE" w:rsidRPr="00314F62" w:rsidRDefault="00DC0FFE" w:rsidP="00DC0FFE">
            <w:pPr>
              <w:pStyle w:val="TableCen"/>
            </w:pPr>
            <w:r w:rsidRPr="00314F62">
              <w:sym w:font="Symbol" w:char="F0B1"/>
            </w:r>
            <w:r w:rsidRPr="00314F62">
              <w:t> 20 mm</w:t>
            </w:r>
          </w:p>
        </w:tc>
      </w:tr>
      <w:tr w:rsidR="00DC0FFE" w:rsidRPr="00314F62" w:rsidTr="003F71B0">
        <w:trPr>
          <w:trHeight w:val="340"/>
        </w:trPr>
        <w:tc>
          <w:tcPr>
            <w:tcW w:w="4323" w:type="dxa"/>
            <w:tcBorders>
              <w:top w:val="nil"/>
              <w:bottom w:val="single" w:sz="12" w:space="0" w:color="auto"/>
            </w:tcBorders>
            <w:vAlign w:val="center"/>
          </w:tcPr>
          <w:p w:rsidR="00DC0FFE" w:rsidRPr="00314F62" w:rsidRDefault="00DC0FFE" w:rsidP="00DC0FFE">
            <w:pPr>
              <w:pStyle w:val="TableDot1"/>
            </w:pPr>
            <w:r w:rsidRPr="00314F62">
              <w:t>Reseals and asphalt overlays</w:t>
            </w:r>
          </w:p>
        </w:tc>
        <w:tc>
          <w:tcPr>
            <w:tcW w:w="4324" w:type="dxa"/>
            <w:tcBorders>
              <w:top w:val="nil"/>
              <w:bottom w:val="single" w:sz="12" w:space="0" w:color="auto"/>
            </w:tcBorders>
            <w:vAlign w:val="center"/>
          </w:tcPr>
          <w:p w:rsidR="00DC0FFE" w:rsidRPr="00314F62" w:rsidRDefault="00DC0FFE" w:rsidP="00DC0FFE">
            <w:pPr>
              <w:pStyle w:val="TableCen"/>
            </w:pPr>
            <w:r w:rsidRPr="00314F62">
              <w:sym w:font="Symbol" w:char="F0B1"/>
            </w:r>
            <w:r w:rsidRPr="00314F62">
              <w:t> 20 mm</w:t>
            </w:r>
          </w:p>
        </w:tc>
      </w:tr>
    </w:tbl>
    <w:p w:rsidR="00DC0FFE" w:rsidRPr="00314F62" w:rsidRDefault="00DC0FFE" w:rsidP="00C249E8">
      <w:pPr>
        <w:pStyle w:val="Heading3"/>
      </w:pPr>
      <w:bookmarkStart w:id="45" w:name="_Toc16843705"/>
      <w:r w:rsidRPr="00314F62">
        <w:t>Applying paint</w:t>
      </w:r>
      <w:bookmarkEnd w:id="45"/>
    </w:p>
    <w:p w:rsidR="00DC0FFE" w:rsidRPr="00314F62" w:rsidRDefault="00DC0FFE" w:rsidP="00DC0FFE">
      <w:pPr>
        <w:pStyle w:val="BodyTextIndent"/>
      </w:pPr>
      <w:r w:rsidRPr="00314F62">
        <w:rPr>
          <w:rStyle w:val="BodyTextIndentBoldUnderlineChar"/>
        </w:rPr>
        <w:t>Paint temperature</w:t>
      </w:r>
      <w:r w:rsidRPr="00314F62">
        <w:t>: Do not heat above 65</w:t>
      </w:r>
      <w:r w:rsidRPr="00314F62">
        <w:sym w:font="Symbol" w:char="F0B0"/>
      </w:r>
      <w:r w:rsidRPr="00314F62">
        <w:t>C for water-borne paint.</w:t>
      </w:r>
    </w:p>
    <w:p w:rsidR="00DC0FFE" w:rsidRPr="00314F62" w:rsidRDefault="00DC0FFE" w:rsidP="00DC0FFE">
      <w:pPr>
        <w:pStyle w:val="BodyTextIndent"/>
      </w:pPr>
      <w:r w:rsidRPr="00314F62">
        <w:rPr>
          <w:rStyle w:val="BodyTextIndentBoldUnderlineChar"/>
        </w:rPr>
        <w:t>Painting longitudinal line</w:t>
      </w:r>
      <w:r w:rsidRPr="00314F62">
        <w:t xml:space="preserve">: Apply paint in any longitudinal line group pattern, including glass beads and anti-skid material, in one pass of the longitudinal line application machine.  Apply one coat of paint to achieve wet film thickness of </w:t>
      </w:r>
      <w:r w:rsidR="005B326C" w:rsidRPr="00314F62">
        <w:t>600 </w:t>
      </w:r>
      <w:r w:rsidRPr="00314F62">
        <w:rPr>
          <w:rFonts w:cs="Arial"/>
        </w:rPr>
        <w:t>µ</w:t>
      </w:r>
      <w:r w:rsidRPr="00314F62">
        <w:t>m ± 25 </w:t>
      </w:r>
      <w:r w:rsidRPr="00314F62">
        <w:rPr>
          <w:rFonts w:cs="Arial"/>
        </w:rPr>
        <w:t>µ</w:t>
      </w:r>
      <w:r w:rsidRPr="00314F62">
        <w:t>m for painting work involving Class ‘D’ large uniform sized glass beads.</w:t>
      </w:r>
    </w:p>
    <w:p w:rsidR="00DC0FFE" w:rsidRPr="00314F62" w:rsidRDefault="00DC0FFE" w:rsidP="00DC0FFE">
      <w:pPr>
        <w:pStyle w:val="BodyTextIndent"/>
      </w:pPr>
      <w:r w:rsidRPr="00314F62">
        <w:rPr>
          <w:rStyle w:val="BodyTextIndentBoldUnderlineChar"/>
        </w:rPr>
        <w:t>Transverse markings</w:t>
      </w:r>
      <w:r w:rsidRPr="00314F62">
        <w:t>: Paint using stencils, boards and hand spray equipment.  Apply one coat of paint to achieve wet film thickness of 375 </w:t>
      </w:r>
      <w:r w:rsidRPr="00314F62">
        <w:rPr>
          <w:rFonts w:cs="Arial"/>
        </w:rPr>
        <w:t>µ</w:t>
      </w:r>
      <w:r w:rsidRPr="00314F62">
        <w:t>m ± 25 </w:t>
      </w:r>
      <w:r w:rsidRPr="00314F62">
        <w:rPr>
          <w:rFonts w:cs="Arial"/>
        </w:rPr>
        <w:t>µ</w:t>
      </w:r>
      <w:r w:rsidRPr="00314F62">
        <w:t>m.</w:t>
      </w:r>
    </w:p>
    <w:p w:rsidR="00DC0FFE" w:rsidRPr="00314F62" w:rsidRDefault="00DC0FFE" w:rsidP="00C249E8">
      <w:pPr>
        <w:pStyle w:val="Heading3"/>
      </w:pPr>
      <w:bookmarkStart w:id="46" w:name="_Toc16843706"/>
      <w:r w:rsidRPr="00314F62">
        <w:t>Applying thermoplastic material</w:t>
      </w:r>
      <w:bookmarkEnd w:id="46"/>
    </w:p>
    <w:p w:rsidR="00DC0FFE" w:rsidRPr="00314F62" w:rsidRDefault="00DC0FFE" w:rsidP="00DC0FFE">
      <w:pPr>
        <w:pStyle w:val="BodyTextIndent"/>
      </w:pPr>
      <w:r w:rsidRPr="00314F62">
        <w:rPr>
          <w:rStyle w:val="BodyTextIndentBoldUnderlineChar"/>
        </w:rPr>
        <w:t>Primer</w:t>
      </w:r>
      <w:r w:rsidRPr="00314F62">
        <w:t>: Use a resinous primer when thermoplastic material is applied to concrete, smooth or polished surfaces and to any surface after grinding or removal activities.  Where required by the manufacturer, apply primer to other surface types to ensure adhesion of the thermoplastic material.  Apply primer to the surface immediately in advance of, but concurrent with, the application of thermoplastic material.  Do not thin primer.  Apply at the application rate recommended by the manufacturer.</w:t>
      </w:r>
    </w:p>
    <w:p w:rsidR="00DC0FFE" w:rsidRPr="00314F62" w:rsidRDefault="00DC0FFE" w:rsidP="00DC0FFE">
      <w:pPr>
        <w:pStyle w:val="BodyTextIndent"/>
      </w:pPr>
      <w:r w:rsidRPr="00314F62">
        <w:rPr>
          <w:rStyle w:val="BodyTextIndentBoldUnderlineChar"/>
        </w:rPr>
        <w:t>Thermoplastic material</w:t>
      </w:r>
      <w:r w:rsidRPr="00314F62">
        <w:t>: Apply by screeding, spraying or extrusion methods, including glass beads and anti-skid material in a single uniform layer or as preformed material.  Apply to pavement at a temperature between 180</w:t>
      </w:r>
      <w:r w:rsidRPr="00314F62">
        <w:sym w:font="Symbol" w:char="F0B0"/>
      </w:r>
      <w:r w:rsidRPr="00314F62">
        <w:t>C and 200</w:t>
      </w:r>
      <w:r w:rsidRPr="00314F62">
        <w:sym w:font="Symbol" w:char="F0B0"/>
      </w:r>
      <w:r w:rsidRPr="00314F62">
        <w:t>C, unless the manufacturer recommends a different temperature.  Completely coat pavement surface with thermoplastic material and fill any surface voids.  Apply at a rate to achieve a thickness of 2.5 mm + 0.5 mm - 0.0 mm for longitudinal lines and transverse markings.</w:t>
      </w:r>
    </w:p>
    <w:p w:rsidR="00DC0FFE" w:rsidRPr="00314F62" w:rsidRDefault="00DC0FFE" w:rsidP="00C249E8">
      <w:pPr>
        <w:pStyle w:val="Heading3"/>
      </w:pPr>
      <w:bookmarkStart w:id="47" w:name="_Toc16843707"/>
      <w:r w:rsidRPr="00314F62">
        <w:lastRenderedPageBreak/>
        <w:t>Applying two-part cold applied material</w:t>
      </w:r>
      <w:bookmarkEnd w:id="47"/>
    </w:p>
    <w:p w:rsidR="00DC0FFE" w:rsidRPr="00314F62" w:rsidRDefault="00DC0FFE" w:rsidP="00DC0FFE">
      <w:pPr>
        <w:pStyle w:val="BodyTextIndent"/>
      </w:pPr>
      <w:r w:rsidRPr="00314F62">
        <w:t>Apply by spraying, screeding, trowelling or extrusion methods, including glass beads and anti-skid material in a single uniform layer or as preformed material.  For longitudinal lines and transverse markings, apply material at a rate to achieve a final thickness of 1.0 mm + 0.5 mm - 0.0 mm for spray applications and maximum 2.5 mm ± 0.5 mm for application by screeding, trowelling or extrusion methods.</w:t>
      </w:r>
    </w:p>
    <w:p w:rsidR="00DC0FFE" w:rsidRPr="00314F62" w:rsidRDefault="00DC0FFE" w:rsidP="00C249E8">
      <w:pPr>
        <w:pStyle w:val="Heading3"/>
      </w:pPr>
      <w:bookmarkStart w:id="48" w:name="_Toc16843708"/>
      <w:r w:rsidRPr="00314F62">
        <w:t>Applying drop-on glass beads</w:t>
      </w:r>
      <w:bookmarkEnd w:id="48"/>
    </w:p>
    <w:p w:rsidR="00FC7970" w:rsidRPr="00314F62" w:rsidRDefault="00DC0FFE" w:rsidP="008824D2">
      <w:pPr>
        <w:pStyle w:val="BodyTextIndent"/>
      </w:pPr>
      <w:r w:rsidRPr="00314F62">
        <w:rPr>
          <w:rStyle w:val="BodyTextIndentBoldUnderlineChar"/>
          <w:b w:val="0"/>
          <w:u w:val="none"/>
        </w:rPr>
        <w:t>Application Rate</w:t>
      </w:r>
      <w:r w:rsidRPr="00314F62">
        <w:t>: Achieve coverage of not less than the application rates shown in Table</w:t>
      </w:r>
      <w:r w:rsidR="007A7D75" w:rsidRPr="00314F62">
        <w:t> </w:t>
      </w:r>
      <w:r w:rsidR="00856CEA" w:rsidRPr="00314F62">
        <w:t>3</w:t>
      </w:r>
      <w:r w:rsidRPr="00314F62">
        <w:t>.3.  Application rate to be strictly adhered to unless specified otherwise.</w:t>
      </w:r>
      <w:r w:rsidR="00FC7970" w:rsidRPr="00314F62">
        <w:t xml:space="preserve"> </w:t>
      </w:r>
    </w:p>
    <w:p w:rsidR="00DC0FFE" w:rsidRPr="00314F62" w:rsidRDefault="00FC7970" w:rsidP="00FC7970">
      <w:pPr>
        <w:pStyle w:val="TableLegend"/>
      </w:pPr>
      <w:r w:rsidRPr="00314F62">
        <w:t>Table 3.3 – Glass bead surface application rates</w:t>
      </w:r>
    </w:p>
    <w:tbl>
      <w:tblPr>
        <w:tblW w:w="8647" w:type="dxa"/>
        <w:tblInd w:w="709" w:type="dxa"/>
        <w:tblLayout w:type="fixed"/>
        <w:tblLook w:val="0000" w:firstRow="0" w:lastRow="0" w:firstColumn="0" w:lastColumn="0" w:noHBand="0" w:noVBand="0"/>
      </w:tblPr>
      <w:tblGrid>
        <w:gridCol w:w="2161"/>
        <w:gridCol w:w="2162"/>
        <w:gridCol w:w="2162"/>
        <w:gridCol w:w="2162"/>
      </w:tblGrid>
      <w:tr w:rsidR="00DC0FFE" w:rsidRPr="00314F62" w:rsidTr="007A2382">
        <w:trPr>
          <w:trHeight w:val="397"/>
        </w:trPr>
        <w:tc>
          <w:tcPr>
            <w:tcW w:w="2161" w:type="dxa"/>
            <w:tcBorders>
              <w:top w:val="single" w:sz="12" w:space="0" w:color="auto"/>
              <w:bottom w:val="single" w:sz="12" w:space="0" w:color="auto"/>
            </w:tcBorders>
            <w:shd w:val="pct10" w:color="auto" w:fill="auto"/>
            <w:vAlign w:val="center"/>
          </w:tcPr>
          <w:p w:rsidR="00DC0FFE" w:rsidRPr="00314F62" w:rsidRDefault="00DC0FFE" w:rsidP="008607D0">
            <w:pPr>
              <w:pStyle w:val="TableHeadCen"/>
            </w:pPr>
            <w:r w:rsidRPr="00314F62">
              <w:t>Glass Bead Class/Size</w:t>
            </w:r>
          </w:p>
        </w:tc>
        <w:tc>
          <w:tcPr>
            <w:tcW w:w="2162" w:type="dxa"/>
            <w:tcBorders>
              <w:top w:val="single" w:sz="12" w:space="0" w:color="auto"/>
              <w:bottom w:val="single" w:sz="12" w:space="0" w:color="auto"/>
            </w:tcBorders>
            <w:shd w:val="pct10" w:color="auto" w:fill="auto"/>
            <w:vAlign w:val="center"/>
          </w:tcPr>
          <w:p w:rsidR="00DC0FFE" w:rsidRPr="00314F62" w:rsidRDefault="00856CEA" w:rsidP="008607D0">
            <w:pPr>
              <w:pStyle w:val="TableHeadCen"/>
            </w:pPr>
            <w:r w:rsidRPr="00314F62">
              <w:t>Drop-on Glass Bead</w:t>
            </w:r>
            <w:r w:rsidRPr="00314F62" w:rsidDel="00856CEA">
              <w:t xml:space="preserve"> </w:t>
            </w:r>
            <w:r w:rsidR="00DC0FFE" w:rsidRPr="00314F62">
              <w:t>Application Rate</w:t>
            </w:r>
          </w:p>
        </w:tc>
        <w:tc>
          <w:tcPr>
            <w:tcW w:w="2162" w:type="dxa"/>
            <w:tcBorders>
              <w:top w:val="single" w:sz="12" w:space="0" w:color="auto"/>
              <w:bottom w:val="single" w:sz="12" w:space="0" w:color="auto"/>
            </w:tcBorders>
            <w:shd w:val="pct10" w:color="auto" w:fill="auto"/>
            <w:vAlign w:val="center"/>
          </w:tcPr>
          <w:p w:rsidR="00DC0FFE" w:rsidRPr="00314F62" w:rsidRDefault="00DC0FFE" w:rsidP="008607D0">
            <w:pPr>
              <w:pStyle w:val="TableHeadCen"/>
            </w:pPr>
            <w:r w:rsidRPr="00314F62">
              <w:t>Line Application</w:t>
            </w:r>
          </w:p>
        </w:tc>
        <w:tc>
          <w:tcPr>
            <w:tcW w:w="2162" w:type="dxa"/>
            <w:tcBorders>
              <w:top w:val="single" w:sz="12" w:space="0" w:color="auto"/>
              <w:bottom w:val="single" w:sz="12" w:space="0" w:color="auto"/>
            </w:tcBorders>
            <w:shd w:val="pct10" w:color="auto" w:fill="auto"/>
            <w:vAlign w:val="center"/>
          </w:tcPr>
          <w:p w:rsidR="00DC0FFE" w:rsidRPr="00314F62" w:rsidRDefault="00962783" w:rsidP="008607D0">
            <w:pPr>
              <w:pStyle w:val="TableHeadCen"/>
            </w:pPr>
            <w:r w:rsidRPr="00314F62">
              <w:t xml:space="preserve">Marking </w:t>
            </w:r>
            <w:r w:rsidR="00DC0FFE" w:rsidRPr="00314F62">
              <w:t>Material</w:t>
            </w:r>
          </w:p>
        </w:tc>
      </w:tr>
      <w:tr w:rsidR="00CF4223" w:rsidRPr="00314F62" w:rsidTr="007A2382">
        <w:trPr>
          <w:trHeight w:val="340"/>
        </w:trPr>
        <w:tc>
          <w:tcPr>
            <w:tcW w:w="4323" w:type="dxa"/>
            <w:gridSpan w:val="2"/>
            <w:vAlign w:val="center"/>
          </w:tcPr>
          <w:p w:rsidR="00CF4223" w:rsidRPr="00314F62" w:rsidRDefault="00CF4223" w:rsidP="00DC0FFE">
            <w:pPr>
              <w:pStyle w:val="TableCen"/>
            </w:pPr>
            <w:r w:rsidRPr="00314F62">
              <w:t>Class ‘B’</w:t>
            </w:r>
          </w:p>
        </w:tc>
        <w:tc>
          <w:tcPr>
            <w:tcW w:w="4324" w:type="dxa"/>
            <w:gridSpan w:val="2"/>
            <w:vAlign w:val="center"/>
          </w:tcPr>
          <w:p w:rsidR="00CF4223" w:rsidRPr="00314F62" w:rsidRDefault="00CF4223" w:rsidP="00DC0FFE">
            <w:pPr>
              <w:pStyle w:val="TableCen"/>
            </w:pPr>
            <w:r w:rsidRPr="00314F62">
              <w:t>Not used</w:t>
            </w:r>
          </w:p>
        </w:tc>
      </w:tr>
      <w:tr w:rsidR="00DC0FFE" w:rsidRPr="00314F62" w:rsidTr="007A2382">
        <w:trPr>
          <w:trHeight w:val="340"/>
        </w:trPr>
        <w:tc>
          <w:tcPr>
            <w:tcW w:w="2161" w:type="dxa"/>
            <w:vAlign w:val="center"/>
          </w:tcPr>
          <w:p w:rsidR="00DC0FFE" w:rsidRPr="00314F62" w:rsidRDefault="00DC0FFE" w:rsidP="00DC0FFE">
            <w:pPr>
              <w:pStyle w:val="TableCen"/>
            </w:pPr>
            <w:r w:rsidRPr="00314F62">
              <w:t>Class ‘C’</w:t>
            </w:r>
          </w:p>
        </w:tc>
        <w:tc>
          <w:tcPr>
            <w:tcW w:w="2162" w:type="dxa"/>
            <w:vAlign w:val="center"/>
          </w:tcPr>
          <w:p w:rsidR="00DC0FFE" w:rsidRPr="00314F62" w:rsidRDefault="00DC0FFE" w:rsidP="00DC0FFE">
            <w:pPr>
              <w:pStyle w:val="TableCen"/>
            </w:pPr>
            <w:r w:rsidRPr="00314F62">
              <w:t>325 g/m</w:t>
            </w:r>
            <w:r w:rsidRPr="00314F62">
              <w:rPr>
                <w:vertAlign w:val="superscript"/>
              </w:rPr>
              <w:t>2</w:t>
            </w:r>
            <w:r w:rsidRPr="00314F62">
              <w:t> </w:t>
            </w:r>
            <w:r w:rsidRPr="00314F62">
              <w:sym w:font="Symbol" w:char="F0B1"/>
            </w:r>
            <w:r w:rsidRPr="00314F62">
              <w:t> 25 g/m</w:t>
            </w:r>
            <w:r w:rsidRPr="00314F62">
              <w:rPr>
                <w:vertAlign w:val="superscript"/>
              </w:rPr>
              <w:t>2</w:t>
            </w:r>
          </w:p>
        </w:tc>
        <w:tc>
          <w:tcPr>
            <w:tcW w:w="2162" w:type="dxa"/>
            <w:vAlign w:val="center"/>
          </w:tcPr>
          <w:p w:rsidR="00DC0FFE" w:rsidRPr="00314F62" w:rsidRDefault="00DC0FFE" w:rsidP="00DC0FFE">
            <w:pPr>
              <w:pStyle w:val="TableCen"/>
            </w:pPr>
            <w:r w:rsidRPr="00314F62">
              <w:t>Transverse markings</w:t>
            </w:r>
          </w:p>
        </w:tc>
        <w:tc>
          <w:tcPr>
            <w:tcW w:w="2162" w:type="dxa"/>
            <w:vAlign w:val="center"/>
          </w:tcPr>
          <w:p w:rsidR="00DC0FFE" w:rsidRPr="00314F62" w:rsidRDefault="00DC0FFE" w:rsidP="00DC0FFE">
            <w:pPr>
              <w:pStyle w:val="TableCen"/>
            </w:pPr>
            <w:r w:rsidRPr="00314F62">
              <w:t>All</w:t>
            </w:r>
          </w:p>
        </w:tc>
      </w:tr>
      <w:tr w:rsidR="00DC0FFE" w:rsidRPr="00314F62" w:rsidTr="007A2382">
        <w:trPr>
          <w:trHeight w:val="340"/>
        </w:trPr>
        <w:tc>
          <w:tcPr>
            <w:tcW w:w="2161" w:type="dxa"/>
            <w:tcBorders>
              <w:bottom w:val="single" w:sz="12" w:space="0" w:color="auto"/>
            </w:tcBorders>
            <w:vAlign w:val="center"/>
          </w:tcPr>
          <w:p w:rsidR="00DC0FFE" w:rsidRPr="00314F62" w:rsidRDefault="00DC0FFE" w:rsidP="00DC0FFE">
            <w:pPr>
              <w:pStyle w:val="TableCen"/>
            </w:pPr>
            <w:r w:rsidRPr="00314F62">
              <w:t>Class ‘D’</w:t>
            </w:r>
          </w:p>
        </w:tc>
        <w:tc>
          <w:tcPr>
            <w:tcW w:w="2162" w:type="dxa"/>
            <w:tcBorders>
              <w:bottom w:val="single" w:sz="12" w:space="0" w:color="auto"/>
            </w:tcBorders>
            <w:vAlign w:val="center"/>
          </w:tcPr>
          <w:p w:rsidR="00DC0FFE" w:rsidRPr="00314F62" w:rsidRDefault="00DC0FFE" w:rsidP="00DC0FFE">
            <w:pPr>
              <w:pStyle w:val="TableCen"/>
            </w:pPr>
            <w:r w:rsidRPr="00314F62">
              <w:t>450 g/m</w:t>
            </w:r>
            <w:r w:rsidRPr="00314F62">
              <w:rPr>
                <w:vertAlign w:val="superscript"/>
              </w:rPr>
              <w:t>2</w:t>
            </w:r>
            <w:r w:rsidRPr="00314F62">
              <w:t> </w:t>
            </w:r>
            <w:r w:rsidRPr="00314F62">
              <w:sym w:font="Symbol" w:char="F0B1"/>
            </w:r>
            <w:r w:rsidRPr="00314F62">
              <w:t> 25 g/m</w:t>
            </w:r>
            <w:r w:rsidRPr="00314F62">
              <w:rPr>
                <w:vertAlign w:val="superscript"/>
              </w:rPr>
              <w:t>2</w:t>
            </w:r>
          </w:p>
        </w:tc>
        <w:tc>
          <w:tcPr>
            <w:tcW w:w="2162" w:type="dxa"/>
            <w:tcBorders>
              <w:bottom w:val="single" w:sz="12" w:space="0" w:color="auto"/>
            </w:tcBorders>
            <w:vAlign w:val="center"/>
          </w:tcPr>
          <w:p w:rsidR="00DC0FFE" w:rsidRPr="00314F62" w:rsidRDefault="00DC0FFE" w:rsidP="00DC0FFE">
            <w:pPr>
              <w:pStyle w:val="TableCen"/>
            </w:pPr>
            <w:r w:rsidRPr="00314F62">
              <w:t>Longitudinal markings</w:t>
            </w:r>
          </w:p>
        </w:tc>
        <w:tc>
          <w:tcPr>
            <w:tcW w:w="2162" w:type="dxa"/>
            <w:tcBorders>
              <w:bottom w:val="single" w:sz="12" w:space="0" w:color="auto"/>
            </w:tcBorders>
            <w:vAlign w:val="center"/>
          </w:tcPr>
          <w:p w:rsidR="00DC0FFE" w:rsidRPr="00314F62" w:rsidRDefault="00DC0FFE" w:rsidP="00DC0FFE">
            <w:pPr>
              <w:pStyle w:val="TableCen"/>
            </w:pPr>
            <w:r w:rsidRPr="00314F62">
              <w:t>All</w:t>
            </w:r>
          </w:p>
        </w:tc>
      </w:tr>
    </w:tbl>
    <w:p w:rsidR="00DC0FFE" w:rsidRPr="00314F62" w:rsidRDefault="00DC0FFE" w:rsidP="00DC0FFE">
      <w:pPr>
        <w:pStyle w:val="BodyTextIndent"/>
      </w:pPr>
      <w:r w:rsidRPr="00314F62">
        <w:rPr>
          <w:rStyle w:val="BodyTextIndentBoldUnderlineChar"/>
        </w:rPr>
        <w:t>Longitudinal paint application</w:t>
      </w:r>
      <w:r w:rsidRPr="00314F62">
        <w:t>: Incorporate Class ‘D’ glass beads uniformly in all coats of paint concurrently with the application of the paint.</w:t>
      </w:r>
    </w:p>
    <w:p w:rsidR="00DC0FFE" w:rsidRPr="00314F62" w:rsidRDefault="00DC0FFE" w:rsidP="00DC0FFE">
      <w:pPr>
        <w:pStyle w:val="BodyTextIndent"/>
        <w:rPr>
          <w:rFonts w:cs="Arial"/>
        </w:rPr>
      </w:pPr>
      <w:r w:rsidRPr="00314F62">
        <w:rPr>
          <w:rStyle w:val="BodyTextIndentBoldUnderlineChar"/>
        </w:rPr>
        <w:t>Transverse paint application</w:t>
      </w:r>
      <w:r w:rsidRPr="00314F62">
        <w:rPr>
          <w:rFonts w:cs="Arial"/>
        </w:rPr>
        <w:t>: Apply Class ‘C’ glass beads uniformly to all coats of paint concurrently with the application of the paint.  Do not use Class ‘D’ beads for this application.</w:t>
      </w:r>
    </w:p>
    <w:p w:rsidR="00DC0FFE" w:rsidRPr="00314F62" w:rsidRDefault="00DC0FFE" w:rsidP="00DC0FFE">
      <w:pPr>
        <w:pStyle w:val="BodyTextIndent"/>
      </w:pPr>
      <w:r w:rsidRPr="00314F62">
        <w:rPr>
          <w:rStyle w:val="BodyTextIndentBoldUnderlineChar"/>
        </w:rPr>
        <w:t>Longitudinal Thermoplastic and Two-part cold applied plastic material</w:t>
      </w:r>
      <w:r w:rsidRPr="00314F62">
        <w:t>: Apply Class ‘D’ glass beads immediately to the surface of the fresh plastic material.  Incorporate Class ‘C’ intermix beads uniformly and evenly through the thermoplastic material.</w:t>
      </w:r>
    </w:p>
    <w:p w:rsidR="00DC0FFE" w:rsidRPr="00314F62" w:rsidRDefault="00DC0FFE" w:rsidP="00DC0FFE">
      <w:pPr>
        <w:pStyle w:val="BodyTextIndent"/>
      </w:pPr>
      <w:r w:rsidRPr="00314F62">
        <w:rPr>
          <w:rStyle w:val="BodyTextIndentBoldUnderlineChar"/>
        </w:rPr>
        <w:t>Transverse Thermoplastic and Two-part cold applied plastic material</w:t>
      </w:r>
      <w:r w:rsidRPr="00314F62">
        <w:t>: Apply Class ‘C’ glass beads immediately to the surface of fresh plastic material.  Incorporate Class ‘C’ intermix beads uniformly and evenly through the thermoplastic material.</w:t>
      </w:r>
    </w:p>
    <w:p w:rsidR="00DC0FFE" w:rsidRPr="00314F62" w:rsidRDefault="00DC0FFE" w:rsidP="00C249E8">
      <w:pPr>
        <w:pStyle w:val="Heading3"/>
      </w:pPr>
      <w:bookmarkStart w:id="49" w:name="_Toc16843709"/>
      <w:r w:rsidRPr="00314F62">
        <w:t>Applying anti-skid material</w:t>
      </w:r>
      <w:bookmarkEnd w:id="49"/>
    </w:p>
    <w:p w:rsidR="00DC0FFE" w:rsidRPr="00314F62" w:rsidRDefault="00DC0FFE" w:rsidP="00BF5F40">
      <w:pPr>
        <w:pStyle w:val="BodyTextIndent"/>
      </w:pPr>
      <w:r w:rsidRPr="00314F62">
        <w:rPr>
          <w:rStyle w:val="BodyTextIndentBoldUnderlineChar"/>
        </w:rPr>
        <w:t>Application rate</w:t>
      </w:r>
      <w:r w:rsidRPr="00314F62">
        <w:t>: Where an anti-skid treatment is required, achieve coverage of not less than the application rates shown in Table</w:t>
      </w:r>
      <w:r w:rsidR="008824D2" w:rsidRPr="00314F62">
        <w:rPr>
          <w:rStyle w:val="BodyTextIndentItalicChar"/>
        </w:rPr>
        <w:t> </w:t>
      </w:r>
      <w:r w:rsidR="00856CEA" w:rsidRPr="00314F62">
        <w:t>3</w:t>
      </w:r>
      <w:r w:rsidRPr="00314F62">
        <w:t>.4.</w:t>
      </w:r>
    </w:p>
    <w:p w:rsidR="00FC7970" w:rsidRPr="00314F62" w:rsidRDefault="00FC7970" w:rsidP="00FC7970">
      <w:pPr>
        <w:pStyle w:val="TableLegend"/>
      </w:pPr>
      <w:r w:rsidRPr="00314F62">
        <w:t>Table 3.4 – Anti-skid material surface application rates</w:t>
      </w:r>
    </w:p>
    <w:tbl>
      <w:tblPr>
        <w:tblW w:w="8789" w:type="dxa"/>
        <w:tblInd w:w="709" w:type="dxa"/>
        <w:tblLayout w:type="fixed"/>
        <w:tblLook w:val="0000" w:firstRow="0" w:lastRow="0" w:firstColumn="0" w:lastColumn="0" w:noHBand="0" w:noVBand="0"/>
      </w:tblPr>
      <w:tblGrid>
        <w:gridCol w:w="2197"/>
        <w:gridCol w:w="2197"/>
        <w:gridCol w:w="2197"/>
        <w:gridCol w:w="2198"/>
      </w:tblGrid>
      <w:tr w:rsidR="00962783" w:rsidRPr="00314F62" w:rsidTr="007A2382">
        <w:trPr>
          <w:trHeight w:val="397"/>
        </w:trPr>
        <w:tc>
          <w:tcPr>
            <w:tcW w:w="2197" w:type="dxa"/>
            <w:tcBorders>
              <w:top w:val="single" w:sz="12" w:space="0" w:color="auto"/>
              <w:bottom w:val="single" w:sz="12" w:space="0" w:color="auto"/>
            </w:tcBorders>
            <w:shd w:val="pct10" w:color="auto" w:fill="auto"/>
            <w:vAlign w:val="center"/>
          </w:tcPr>
          <w:p w:rsidR="00962783" w:rsidRPr="00314F62" w:rsidRDefault="00962783" w:rsidP="008607D0">
            <w:pPr>
              <w:pStyle w:val="TableHeadCen"/>
            </w:pPr>
            <w:r w:rsidRPr="00314F62">
              <w:t>Line Application</w:t>
            </w:r>
          </w:p>
        </w:tc>
        <w:tc>
          <w:tcPr>
            <w:tcW w:w="2197" w:type="dxa"/>
            <w:tcBorders>
              <w:top w:val="single" w:sz="12" w:space="0" w:color="auto"/>
              <w:bottom w:val="single" w:sz="12" w:space="0" w:color="auto"/>
            </w:tcBorders>
            <w:shd w:val="pct10" w:color="auto" w:fill="auto"/>
            <w:vAlign w:val="center"/>
          </w:tcPr>
          <w:p w:rsidR="00962783" w:rsidRPr="00314F62" w:rsidRDefault="00962783" w:rsidP="008607D0">
            <w:pPr>
              <w:pStyle w:val="TableHeadCen"/>
            </w:pPr>
            <w:r w:rsidRPr="00314F62">
              <w:t>Anti-skid Material Application Rate</w:t>
            </w:r>
          </w:p>
        </w:tc>
        <w:tc>
          <w:tcPr>
            <w:tcW w:w="2197" w:type="dxa"/>
            <w:tcBorders>
              <w:top w:val="single" w:sz="12" w:space="0" w:color="auto"/>
              <w:bottom w:val="single" w:sz="12" w:space="0" w:color="auto"/>
            </w:tcBorders>
            <w:shd w:val="pct10" w:color="auto" w:fill="auto"/>
            <w:vAlign w:val="center"/>
          </w:tcPr>
          <w:p w:rsidR="00962783" w:rsidRPr="00314F62" w:rsidRDefault="00962783" w:rsidP="008607D0">
            <w:pPr>
              <w:pStyle w:val="TableHeadCen"/>
            </w:pPr>
            <w:r w:rsidRPr="00314F62">
              <w:t>Marking Material</w:t>
            </w:r>
          </w:p>
        </w:tc>
        <w:tc>
          <w:tcPr>
            <w:tcW w:w="2198" w:type="dxa"/>
            <w:tcBorders>
              <w:top w:val="single" w:sz="12" w:space="0" w:color="auto"/>
              <w:bottom w:val="single" w:sz="12" w:space="0" w:color="auto"/>
            </w:tcBorders>
            <w:shd w:val="pct10" w:color="auto" w:fill="auto"/>
            <w:vAlign w:val="center"/>
          </w:tcPr>
          <w:p w:rsidR="00962783" w:rsidRPr="00314F62" w:rsidRDefault="00962783" w:rsidP="008607D0">
            <w:pPr>
              <w:pStyle w:val="TableHeadCen"/>
            </w:pPr>
            <w:r w:rsidRPr="00314F62">
              <w:t>Glass Bead Class Used for Line Application</w:t>
            </w:r>
          </w:p>
        </w:tc>
      </w:tr>
      <w:tr w:rsidR="00962783" w:rsidRPr="00314F62" w:rsidTr="007A2382">
        <w:trPr>
          <w:trHeight w:val="340"/>
        </w:trPr>
        <w:tc>
          <w:tcPr>
            <w:tcW w:w="2197" w:type="dxa"/>
            <w:vAlign w:val="center"/>
          </w:tcPr>
          <w:p w:rsidR="00962783" w:rsidRPr="00314F62" w:rsidRDefault="00962783" w:rsidP="00DC0FFE">
            <w:pPr>
              <w:pStyle w:val="TableCen"/>
            </w:pPr>
            <w:r w:rsidRPr="00314F62">
              <w:t>Transverse markings</w:t>
            </w:r>
          </w:p>
        </w:tc>
        <w:tc>
          <w:tcPr>
            <w:tcW w:w="2197" w:type="dxa"/>
            <w:vAlign w:val="center"/>
          </w:tcPr>
          <w:p w:rsidR="00962783" w:rsidRPr="00314F62" w:rsidRDefault="00962783" w:rsidP="00DC0FFE">
            <w:pPr>
              <w:pStyle w:val="TableCen"/>
            </w:pPr>
            <w:r w:rsidRPr="00314F62">
              <w:t>175 g/m</w:t>
            </w:r>
            <w:r w:rsidRPr="00314F62">
              <w:rPr>
                <w:vertAlign w:val="superscript"/>
              </w:rPr>
              <w:t>2</w:t>
            </w:r>
            <w:r w:rsidRPr="00314F62">
              <w:t> </w:t>
            </w:r>
            <w:r w:rsidRPr="00314F62">
              <w:sym w:font="Symbol" w:char="F0B1"/>
            </w:r>
            <w:r w:rsidRPr="00314F62">
              <w:t> 25 g/m</w:t>
            </w:r>
            <w:r w:rsidRPr="00314F62">
              <w:rPr>
                <w:vertAlign w:val="superscript"/>
              </w:rPr>
              <w:t>2</w:t>
            </w:r>
          </w:p>
        </w:tc>
        <w:tc>
          <w:tcPr>
            <w:tcW w:w="2197" w:type="dxa"/>
            <w:vAlign w:val="center"/>
          </w:tcPr>
          <w:p w:rsidR="00962783" w:rsidRPr="00314F62" w:rsidRDefault="00962783" w:rsidP="00DC0FFE">
            <w:pPr>
              <w:pStyle w:val="TableCen"/>
            </w:pPr>
            <w:r w:rsidRPr="00314F62">
              <w:t>All</w:t>
            </w:r>
          </w:p>
        </w:tc>
        <w:tc>
          <w:tcPr>
            <w:tcW w:w="2198" w:type="dxa"/>
            <w:vAlign w:val="center"/>
          </w:tcPr>
          <w:p w:rsidR="00962783" w:rsidRPr="00314F62" w:rsidRDefault="00962783" w:rsidP="00DC0FFE">
            <w:pPr>
              <w:pStyle w:val="TableCen"/>
            </w:pPr>
            <w:r w:rsidRPr="00314F62">
              <w:t>Class ‘C’</w:t>
            </w:r>
          </w:p>
        </w:tc>
      </w:tr>
      <w:tr w:rsidR="00962783" w:rsidRPr="00314F62" w:rsidTr="007A2382">
        <w:trPr>
          <w:trHeight w:val="340"/>
        </w:trPr>
        <w:tc>
          <w:tcPr>
            <w:tcW w:w="2197" w:type="dxa"/>
            <w:tcBorders>
              <w:bottom w:val="single" w:sz="12" w:space="0" w:color="auto"/>
            </w:tcBorders>
            <w:vAlign w:val="center"/>
          </w:tcPr>
          <w:p w:rsidR="00962783" w:rsidRPr="00314F62" w:rsidRDefault="00962783" w:rsidP="00DC0FFE">
            <w:pPr>
              <w:pStyle w:val="TableCen"/>
            </w:pPr>
            <w:r w:rsidRPr="00314F62">
              <w:t>Longitudinal markings</w:t>
            </w:r>
          </w:p>
        </w:tc>
        <w:tc>
          <w:tcPr>
            <w:tcW w:w="2197" w:type="dxa"/>
            <w:tcBorders>
              <w:bottom w:val="single" w:sz="12" w:space="0" w:color="auto"/>
            </w:tcBorders>
            <w:vAlign w:val="center"/>
          </w:tcPr>
          <w:p w:rsidR="00962783" w:rsidRPr="00314F62" w:rsidRDefault="00962783" w:rsidP="00DC0FFE">
            <w:pPr>
              <w:pStyle w:val="TableCen"/>
            </w:pPr>
            <w:r w:rsidRPr="00314F62">
              <w:t>250 g/m</w:t>
            </w:r>
            <w:r w:rsidRPr="00314F62">
              <w:rPr>
                <w:vertAlign w:val="superscript"/>
              </w:rPr>
              <w:t>2</w:t>
            </w:r>
            <w:r w:rsidRPr="00314F62">
              <w:t> </w:t>
            </w:r>
            <w:r w:rsidRPr="00314F62">
              <w:sym w:font="Symbol" w:char="F0B1"/>
            </w:r>
            <w:r w:rsidRPr="00314F62">
              <w:t> 25 g/m</w:t>
            </w:r>
            <w:r w:rsidRPr="00314F62">
              <w:rPr>
                <w:vertAlign w:val="superscript"/>
              </w:rPr>
              <w:t>2</w:t>
            </w:r>
          </w:p>
        </w:tc>
        <w:tc>
          <w:tcPr>
            <w:tcW w:w="2197" w:type="dxa"/>
            <w:tcBorders>
              <w:bottom w:val="single" w:sz="12" w:space="0" w:color="auto"/>
            </w:tcBorders>
            <w:vAlign w:val="center"/>
          </w:tcPr>
          <w:p w:rsidR="00962783" w:rsidRPr="00314F62" w:rsidRDefault="00962783" w:rsidP="00DC0FFE">
            <w:pPr>
              <w:pStyle w:val="TableCen"/>
            </w:pPr>
            <w:r w:rsidRPr="00314F62">
              <w:t>All</w:t>
            </w:r>
          </w:p>
        </w:tc>
        <w:tc>
          <w:tcPr>
            <w:tcW w:w="2198" w:type="dxa"/>
            <w:tcBorders>
              <w:bottom w:val="single" w:sz="12" w:space="0" w:color="auto"/>
            </w:tcBorders>
            <w:vAlign w:val="center"/>
          </w:tcPr>
          <w:p w:rsidR="00962783" w:rsidRPr="00314F62" w:rsidRDefault="00962783" w:rsidP="00DC0FFE">
            <w:pPr>
              <w:pStyle w:val="TableCen"/>
            </w:pPr>
            <w:r w:rsidRPr="00314F62">
              <w:t>Class ‘D’</w:t>
            </w:r>
          </w:p>
        </w:tc>
      </w:tr>
    </w:tbl>
    <w:p w:rsidR="00DC0FFE" w:rsidRPr="00314F62" w:rsidRDefault="00DC0FFE" w:rsidP="00DC0FFE">
      <w:pPr>
        <w:pStyle w:val="BodyTextIndent"/>
      </w:pPr>
      <w:r w:rsidRPr="00314F62">
        <w:rPr>
          <w:rStyle w:val="BodyTextIndentBoldUnderlineChar"/>
        </w:rPr>
        <w:t>Waterborne paint</w:t>
      </w:r>
      <w:r w:rsidRPr="00314F62">
        <w:t>: Incorporate anti-skid material in all coats of paint concurrently with the application of the paint.</w:t>
      </w:r>
    </w:p>
    <w:p w:rsidR="00DC0FFE" w:rsidRPr="00314F62" w:rsidRDefault="00DC0FFE" w:rsidP="00DC0FFE">
      <w:pPr>
        <w:pStyle w:val="BodyTextIndent"/>
      </w:pPr>
      <w:r w:rsidRPr="00314F62">
        <w:rPr>
          <w:rStyle w:val="BodyTextIndentBoldUnderlineChar"/>
        </w:rPr>
        <w:t>Thermoplastic material</w:t>
      </w:r>
      <w:r w:rsidRPr="00314F62">
        <w:t>: Apply anti-skid material immediately to the molten thermoplastic material.</w:t>
      </w:r>
    </w:p>
    <w:p w:rsidR="00DC0FFE" w:rsidRPr="00314F62" w:rsidRDefault="00DC0FFE" w:rsidP="00DC0FFE">
      <w:pPr>
        <w:pStyle w:val="BodyTextIndent"/>
      </w:pPr>
      <w:r w:rsidRPr="00314F62">
        <w:rPr>
          <w:rStyle w:val="BodyTextIndentBoldUnderlineChar"/>
        </w:rPr>
        <w:t>Two-part cold applied material</w:t>
      </w:r>
      <w:r w:rsidRPr="00314F62">
        <w:t>: Apply the anti-skid material immediately to the fresh plastic material.</w:t>
      </w:r>
    </w:p>
    <w:p w:rsidR="00DC0FFE" w:rsidRPr="00314F62" w:rsidRDefault="00DC0FFE" w:rsidP="00C249E8">
      <w:pPr>
        <w:pStyle w:val="Heading3"/>
      </w:pPr>
      <w:bookmarkStart w:id="50" w:name="_Toc16843710"/>
      <w:r w:rsidRPr="00314F62">
        <w:t>Applying pavement marking tape</w:t>
      </w:r>
      <w:bookmarkEnd w:id="50"/>
    </w:p>
    <w:p w:rsidR="00DC0FFE" w:rsidRPr="00314F62" w:rsidRDefault="00DC0FFE" w:rsidP="00DC0FFE">
      <w:pPr>
        <w:pStyle w:val="BodyTextIndent"/>
      </w:pPr>
      <w:r w:rsidRPr="00314F62">
        <w:t xml:space="preserve">Undertake surface preparation, tape installation and removal (where necessary) in accordance with the </w:t>
      </w:r>
      <w:proofErr w:type="gramStart"/>
      <w:r w:rsidRPr="00314F62">
        <w:t>manufacturers</w:t>
      </w:r>
      <w:proofErr w:type="gramEnd"/>
      <w:r w:rsidRPr="00314F62">
        <w:t xml:space="preserve"> recommendations.</w:t>
      </w:r>
    </w:p>
    <w:p w:rsidR="00DC0FFE" w:rsidRPr="00314F62" w:rsidRDefault="00DC0FFE" w:rsidP="00C249E8">
      <w:pPr>
        <w:pStyle w:val="Heading3"/>
      </w:pPr>
      <w:bookmarkStart w:id="51" w:name="_Toc16843711"/>
      <w:r w:rsidRPr="00314F62">
        <w:t>Applying raised pavement markers</w:t>
      </w:r>
      <w:bookmarkEnd w:id="51"/>
    </w:p>
    <w:p w:rsidR="00DC0FFE" w:rsidRPr="00314F62" w:rsidRDefault="00DC0FFE" w:rsidP="00DC0FFE">
      <w:pPr>
        <w:pStyle w:val="BodyTextIndent"/>
      </w:pPr>
      <w:r w:rsidRPr="00314F62">
        <w:rPr>
          <w:rStyle w:val="BodyTextIndentBoldUnderlineChar"/>
        </w:rPr>
        <w:t>Using soft adhesive</w:t>
      </w:r>
      <w:r w:rsidRPr="00314F62">
        <w:t>: Place adhesive pad on road surface and heat to manufacturer/supplier requirements.  Place raised pavement marker directly to heated pad.</w:t>
      </w:r>
    </w:p>
    <w:p w:rsidR="00DC0FFE" w:rsidRPr="00314F62" w:rsidRDefault="00DC0FFE" w:rsidP="00DC0FFE">
      <w:pPr>
        <w:pStyle w:val="BodyTextIndent"/>
      </w:pPr>
      <w:r w:rsidRPr="00314F62">
        <w:rPr>
          <w:rStyle w:val="BodyTextIndentBoldUnderlineChar"/>
        </w:rPr>
        <w:t>Using hard and mid-range adhesive</w:t>
      </w:r>
      <w:r w:rsidRPr="00314F62">
        <w:t>: Butter back of marker with prepared adhesive to manufacturer/supplier requirements.  Place raised pavement marker directly to road surface.</w:t>
      </w:r>
    </w:p>
    <w:p w:rsidR="00DC0FFE" w:rsidRPr="00314F62" w:rsidRDefault="00DC0FFE" w:rsidP="00C249E8">
      <w:pPr>
        <w:pStyle w:val="Heading3"/>
      </w:pPr>
      <w:bookmarkStart w:id="52" w:name="_Toc16843712"/>
      <w:r w:rsidRPr="00314F62">
        <w:lastRenderedPageBreak/>
        <w:t>Alignment and finish</w:t>
      </w:r>
      <w:bookmarkEnd w:id="52"/>
    </w:p>
    <w:p w:rsidR="00DC0FFE" w:rsidRPr="00314F62" w:rsidRDefault="00DC0FFE" w:rsidP="00DC0FFE">
      <w:pPr>
        <w:pStyle w:val="BodyTextIndent"/>
      </w:pPr>
      <w:r w:rsidRPr="00314F62">
        <w:rPr>
          <w:rStyle w:val="BodyTextIndentBoldUnderlineChar"/>
        </w:rPr>
        <w:t>Protection</w:t>
      </w:r>
      <w:r w:rsidRPr="00314F62">
        <w:t xml:space="preserve">: Protect newly placed pavement markings from damage by traffic or other causes until the paint is dry (no </w:t>
      </w:r>
      <w:proofErr w:type="gramStart"/>
      <w:r w:rsidRPr="00314F62">
        <w:t>pick up</w:t>
      </w:r>
      <w:proofErr w:type="gramEnd"/>
      <w:r w:rsidRPr="00314F62">
        <w:t xml:space="preserve"> condition) or thermoplastic material has hardened sufficiently.  Use approved traffic management procedures.</w:t>
      </w:r>
    </w:p>
    <w:p w:rsidR="00DC0FFE" w:rsidRPr="00314F62" w:rsidRDefault="00DC0FFE" w:rsidP="00DC0FFE">
      <w:pPr>
        <w:pStyle w:val="BodyTextIndent"/>
      </w:pPr>
      <w:r w:rsidRPr="00314F62">
        <w:rPr>
          <w:rStyle w:val="BodyTextIndentBoldUnderlineChar"/>
        </w:rPr>
        <w:t>Improper markings</w:t>
      </w:r>
      <w:r w:rsidRPr="00314F62">
        <w:t>: Remove immediately from the pavement surface any drip, overspray, improper marking, and paint and thermoplastic material tracked by traffic.  Use methods that minimise damage to the pavement surface (abrasive blasting is the preferred method).</w:t>
      </w:r>
    </w:p>
    <w:p w:rsidR="00DC0FFE" w:rsidRPr="00314F62" w:rsidRDefault="00DC0FFE" w:rsidP="00DC0FFE">
      <w:pPr>
        <w:pStyle w:val="BodyTextIndent"/>
      </w:pPr>
      <w:r w:rsidRPr="00314F62">
        <w:rPr>
          <w:rStyle w:val="BodyTextIndentBoldUnderlineChar"/>
        </w:rPr>
        <w:t>Appearance</w:t>
      </w:r>
      <w:r w:rsidRPr="00314F62">
        <w:t xml:space="preserve">: Completed pavement markings must be uniform, have clean and </w:t>
      </w:r>
      <w:proofErr w:type="gramStart"/>
      <w:r w:rsidRPr="00314F62">
        <w:t>well defined</w:t>
      </w:r>
      <w:proofErr w:type="gramEnd"/>
      <w:r w:rsidRPr="00314F62">
        <w:t xml:space="preserve"> edges without running or deformation, and conform to the dimensions shown on the drawings.</w:t>
      </w:r>
    </w:p>
    <w:p w:rsidR="00DC0FFE" w:rsidRPr="00314F62" w:rsidRDefault="00DC0FFE" w:rsidP="00DC0FFE">
      <w:pPr>
        <w:pStyle w:val="BodyTextIndent"/>
      </w:pPr>
      <w:r w:rsidRPr="00314F62">
        <w:rPr>
          <w:rStyle w:val="BodyTextIndentBoldUnderlineChar"/>
        </w:rPr>
        <w:t>Longitudinal lines</w:t>
      </w:r>
      <w:r w:rsidRPr="00314F62">
        <w:t>: Lines must be straight on straight alignment and a true arc on curved alignment.</w:t>
      </w:r>
    </w:p>
    <w:p w:rsidR="00DC0FFE" w:rsidRPr="00314F62" w:rsidRDefault="00DC0FFE" w:rsidP="00DC0FFE">
      <w:pPr>
        <w:pStyle w:val="BodyTextIndent"/>
      </w:pPr>
      <w:r w:rsidRPr="00314F62">
        <w:rPr>
          <w:rStyle w:val="BodyTextIndentBoldUnderlineChar"/>
        </w:rPr>
        <w:t>Arrows and letters</w:t>
      </w:r>
      <w:r w:rsidRPr="00314F62">
        <w:t>: Place parallel to the centre alignment of the traffic lane.</w:t>
      </w:r>
    </w:p>
    <w:p w:rsidR="00BF5F40" w:rsidRPr="00314F62" w:rsidRDefault="00DC0FFE" w:rsidP="00BF5F40">
      <w:pPr>
        <w:pStyle w:val="BodyTextIndent"/>
      </w:pPr>
      <w:r w:rsidRPr="00314F62">
        <w:rPr>
          <w:rStyle w:val="BodyTextIndentBoldUnderlineChar"/>
        </w:rPr>
        <w:t>Tolerances</w:t>
      </w:r>
      <w:r w:rsidRPr="00314F62">
        <w:t>: Conform to the values specified in Table </w:t>
      </w:r>
      <w:r w:rsidR="00856CEA" w:rsidRPr="00314F62">
        <w:t>3</w:t>
      </w:r>
      <w:r w:rsidRPr="00314F62">
        <w:t>.5.</w:t>
      </w:r>
    </w:p>
    <w:p w:rsidR="003F63BA" w:rsidRPr="00314F62" w:rsidRDefault="003F63BA" w:rsidP="00FC7970">
      <w:pPr>
        <w:pStyle w:val="TableLegend"/>
      </w:pPr>
      <w:r w:rsidRPr="00314F62">
        <w:t>Table 3.5 – Pavement marking tolerances</w:t>
      </w:r>
    </w:p>
    <w:tbl>
      <w:tblPr>
        <w:tblW w:w="8647" w:type="dxa"/>
        <w:tblInd w:w="709" w:type="dxa"/>
        <w:tblBorders>
          <w:insideH w:val="single" w:sz="4" w:space="0" w:color="auto"/>
        </w:tblBorders>
        <w:tblLayout w:type="fixed"/>
        <w:tblLook w:val="0000" w:firstRow="0" w:lastRow="0" w:firstColumn="0" w:lastColumn="0" w:noHBand="0" w:noVBand="0"/>
      </w:tblPr>
      <w:tblGrid>
        <w:gridCol w:w="4323"/>
        <w:gridCol w:w="4324"/>
      </w:tblGrid>
      <w:tr w:rsidR="00DC0FFE" w:rsidRPr="00314F62" w:rsidTr="008A1CF6">
        <w:trPr>
          <w:trHeight w:val="397"/>
          <w:tblHeader/>
        </w:trPr>
        <w:tc>
          <w:tcPr>
            <w:tcW w:w="4323" w:type="dxa"/>
            <w:tcBorders>
              <w:top w:val="single" w:sz="12" w:space="0" w:color="auto"/>
              <w:bottom w:val="single" w:sz="12" w:space="0" w:color="auto"/>
            </w:tcBorders>
            <w:shd w:val="pct10" w:color="auto" w:fill="auto"/>
            <w:vAlign w:val="center"/>
          </w:tcPr>
          <w:p w:rsidR="00DC0FFE" w:rsidRPr="00314F62" w:rsidRDefault="00DC0FFE" w:rsidP="00540522">
            <w:pPr>
              <w:pStyle w:val="TableHead"/>
            </w:pPr>
            <w:r w:rsidRPr="00314F62">
              <w:t>Dimension</w:t>
            </w:r>
          </w:p>
        </w:tc>
        <w:tc>
          <w:tcPr>
            <w:tcW w:w="4324" w:type="dxa"/>
            <w:tcBorders>
              <w:top w:val="single" w:sz="12" w:space="0" w:color="auto"/>
              <w:bottom w:val="single" w:sz="12" w:space="0" w:color="auto"/>
            </w:tcBorders>
            <w:shd w:val="pct10" w:color="auto" w:fill="auto"/>
            <w:vAlign w:val="center"/>
          </w:tcPr>
          <w:p w:rsidR="00DC0FFE" w:rsidRPr="00314F62" w:rsidRDefault="00DC0FFE" w:rsidP="008607D0">
            <w:pPr>
              <w:pStyle w:val="TableHeadCen"/>
            </w:pPr>
            <w:r w:rsidRPr="00314F62">
              <w:t>Tolerance</w:t>
            </w:r>
          </w:p>
        </w:tc>
      </w:tr>
      <w:tr w:rsidR="00DC0FFE" w:rsidRPr="00314F62" w:rsidTr="008A1CF6">
        <w:trPr>
          <w:trHeight w:val="397"/>
        </w:trPr>
        <w:tc>
          <w:tcPr>
            <w:tcW w:w="4323" w:type="dxa"/>
            <w:vAlign w:val="center"/>
          </w:tcPr>
          <w:p w:rsidR="00DC0FFE" w:rsidRPr="00314F62" w:rsidRDefault="00DC0FFE" w:rsidP="00540522">
            <w:pPr>
              <w:pStyle w:val="TableBold"/>
            </w:pPr>
            <w:r w:rsidRPr="00314F62">
              <w:t>Longitudinal lines</w:t>
            </w:r>
          </w:p>
        </w:tc>
        <w:tc>
          <w:tcPr>
            <w:tcW w:w="4324" w:type="dxa"/>
            <w:vAlign w:val="center"/>
          </w:tcPr>
          <w:p w:rsidR="00DC0FFE" w:rsidRPr="00314F62" w:rsidRDefault="00DC0FFE" w:rsidP="007F539C">
            <w:pPr>
              <w:pStyle w:val="BodyTextIndent2"/>
              <w:ind w:left="0"/>
              <w:jc w:val="center"/>
              <w:rPr>
                <w:sz w:val="18"/>
              </w:rPr>
            </w:pPr>
          </w:p>
        </w:tc>
      </w:tr>
      <w:tr w:rsidR="00DC0FFE" w:rsidRPr="00314F62" w:rsidTr="008A1CF6">
        <w:trPr>
          <w:trHeight w:val="340"/>
        </w:trPr>
        <w:tc>
          <w:tcPr>
            <w:tcW w:w="4323" w:type="dxa"/>
            <w:vAlign w:val="center"/>
          </w:tcPr>
          <w:p w:rsidR="00DC0FFE" w:rsidRPr="00314F62" w:rsidRDefault="00DC0FFE" w:rsidP="00540522">
            <w:pPr>
              <w:pStyle w:val="Table"/>
            </w:pPr>
            <w:r w:rsidRPr="00314F62">
              <w:t>Width of line</w:t>
            </w:r>
          </w:p>
        </w:tc>
        <w:tc>
          <w:tcPr>
            <w:tcW w:w="4324" w:type="dxa"/>
            <w:vAlign w:val="center"/>
          </w:tcPr>
          <w:p w:rsidR="00DC0FFE" w:rsidRPr="00314F62" w:rsidRDefault="00DC0FFE" w:rsidP="007F539C">
            <w:pPr>
              <w:pStyle w:val="TableCen"/>
            </w:pPr>
            <w:r w:rsidRPr="00314F62">
              <w:sym w:font="Symbol" w:char="F0B1"/>
            </w:r>
            <w:r w:rsidRPr="00314F62">
              <w:t> 10 mm</w:t>
            </w:r>
          </w:p>
        </w:tc>
      </w:tr>
      <w:tr w:rsidR="00DC0FFE" w:rsidRPr="00314F62" w:rsidTr="008A1CF6">
        <w:trPr>
          <w:trHeight w:val="340"/>
        </w:trPr>
        <w:tc>
          <w:tcPr>
            <w:tcW w:w="4323" w:type="dxa"/>
            <w:tcBorders>
              <w:bottom w:val="single" w:sz="4" w:space="0" w:color="auto"/>
            </w:tcBorders>
            <w:vAlign w:val="center"/>
          </w:tcPr>
          <w:p w:rsidR="00DC0FFE" w:rsidRPr="00314F62" w:rsidRDefault="00DC0FFE" w:rsidP="00540522">
            <w:pPr>
              <w:pStyle w:val="Table"/>
            </w:pPr>
            <w:r w:rsidRPr="00314F62">
              <w:t>Width of gap between adjacent lines</w:t>
            </w:r>
          </w:p>
        </w:tc>
        <w:tc>
          <w:tcPr>
            <w:tcW w:w="4324" w:type="dxa"/>
            <w:tcBorders>
              <w:bottom w:val="single" w:sz="4" w:space="0" w:color="auto"/>
            </w:tcBorders>
            <w:vAlign w:val="center"/>
          </w:tcPr>
          <w:p w:rsidR="00DC0FFE" w:rsidRPr="00314F62" w:rsidRDefault="00DC0FFE" w:rsidP="007F539C">
            <w:pPr>
              <w:pStyle w:val="TableCen"/>
            </w:pPr>
            <w:r w:rsidRPr="00314F62">
              <w:sym w:font="Symbol" w:char="F0B1"/>
            </w:r>
            <w:r w:rsidRPr="00314F62">
              <w:t> 10 mm</w:t>
            </w:r>
          </w:p>
        </w:tc>
      </w:tr>
      <w:tr w:rsidR="007F539C" w:rsidRPr="00314F62" w:rsidTr="008A1CF6">
        <w:trPr>
          <w:trHeight w:val="340"/>
        </w:trPr>
        <w:tc>
          <w:tcPr>
            <w:tcW w:w="4323" w:type="dxa"/>
            <w:tcBorders>
              <w:top w:val="single" w:sz="4" w:space="0" w:color="auto"/>
              <w:bottom w:val="nil"/>
            </w:tcBorders>
            <w:vAlign w:val="center"/>
          </w:tcPr>
          <w:p w:rsidR="007F539C" w:rsidRPr="00314F62" w:rsidRDefault="007F539C" w:rsidP="00540522">
            <w:pPr>
              <w:pStyle w:val="Table"/>
            </w:pPr>
            <w:r w:rsidRPr="00314F62">
              <w:t>Length of line and/or gap</w:t>
            </w:r>
          </w:p>
        </w:tc>
        <w:tc>
          <w:tcPr>
            <w:tcW w:w="4324" w:type="dxa"/>
            <w:tcBorders>
              <w:top w:val="single" w:sz="4" w:space="0" w:color="auto"/>
              <w:bottom w:val="nil"/>
            </w:tcBorders>
            <w:vAlign w:val="center"/>
          </w:tcPr>
          <w:p w:rsidR="007F539C" w:rsidRPr="00314F62" w:rsidRDefault="007F539C" w:rsidP="007F539C">
            <w:pPr>
              <w:pStyle w:val="TableCen"/>
            </w:pPr>
          </w:p>
        </w:tc>
      </w:tr>
      <w:tr w:rsidR="007F539C" w:rsidRPr="00314F62" w:rsidTr="008A1CF6">
        <w:trPr>
          <w:trHeight w:val="340"/>
        </w:trPr>
        <w:tc>
          <w:tcPr>
            <w:tcW w:w="4323" w:type="dxa"/>
            <w:tcBorders>
              <w:top w:val="nil"/>
              <w:bottom w:val="nil"/>
            </w:tcBorders>
            <w:vAlign w:val="center"/>
          </w:tcPr>
          <w:p w:rsidR="007F539C" w:rsidRPr="00314F62" w:rsidRDefault="007F539C" w:rsidP="00540522">
            <w:pPr>
              <w:pStyle w:val="TableDot1"/>
            </w:pPr>
            <w:r w:rsidRPr="00314F62">
              <w:t>New construction</w:t>
            </w:r>
          </w:p>
        </w:tc>
        <w:tc>
          <w:tcPr>
            <w:tcW w:w="4324" w:type="dxa"/>
            <w:tcBorders>
              <w:top w:val="nil"/>
              <w:bottom w:val="nil"/>
            </w:tcBorders>
            <w:vAlign w:val="center"/>
          </w:tcPr>
          <w:p w:rsidR="007F539C" w:rsidRPr="00314F62" w:rsidRDefault="007F539C" w:rsidP="007F539C">
            <w:pPr>
              <w:pStyle w:val="TableCen"/>
            </w:pPr>
            <w:r w:rsidRPr="00314F62">
              <w:sym w:font="Symbol" w:char="F0B1"/>
            </w:r>
            <w:r w:rsidRPr="00314F62">
              <w:t> 100 mm</w:t>
            </w:r>
          </w:p>
        </w:tc>
      </w:tr>
      <w:tr w:rsidR="00DC0FFE" w:rsidRPr="00314F62" w:rsidTr="008A1CF6">
        <w:trPr>
          <w:trHeight w:val="340"/>
        </w:trPr>
        <w:tc>
          <w:tcPr>
            <w:tcW w:w="4323" w:type="dxa"/>
            <w:tcBorders>
              <w:top w:val="nil"/>
              <w:bottom w:val="single" w:sz="4" w:space="0" w:color="auto"/>
            </w:tcBorders>
            <w:vAlign w:val="center"/>
          </w:tcPr>
          <w:p w:rsidR="00DC0FFE" w:rsidRPr="00314F62" w:rsidRDefault="00DC0FFE" w:rsidP="00540522">
            <w:pPr>
              <w:pStyle w:val="TableDot1"/>
            </w:pPr>
            <w:r w:rsidRPr="00314F62">
              <w:t>Reseals and asphalt overlays</w:t>
            </w:r>
          </w:p>
        </w:tc>
        <w:tc>
          <w:tcPr>
            <w:tcW w:w="4324" w:type="dxa"/>
            <w:tcBorders>
              <w:top w:val="nil"/>
              <w:bottom w:val="single" w:sz="4" w:space="0" w:color="auto"/>
            </w:tcBorders>
            <w:vAlign w:val="center"/>
          </w:tcPr>
          <w:p w:rsidR="00DC0FFE" w:rsidRPr="00314F62" w:rsidRDefault="00DC0FFE" w:rsidP="007F539C">
            <w:pPr>
              <w:pStyle w:val="TableCen"/>
            </w:pPr>
            <w:r w:rsidRPr="00314F62">
              <w:sym w:font="Symbol" w:char="F0B1"/>
            </w:r>
            <w:r w:rsidRPr="00314F62">
              <w:t> 300 mm</w:t>
            </w:r>
          </w:p>
        </w:tc>
      </w:tr>
      <w:tr w:rsidR="007F539C" w:rsidRPr="00314F62" w:rsidTr="008A1CF6">
        <w:trPr>
          <w:trHeight w:val="340"/>
        </w:trPr>
        <w:tc>
          <w:tcPr>
            <w:tcW w:w="4323" w:type="dxa"/>
            <w:tcBorders>
              <w:top w:val="single" w:sz="4" w:space="0" w:color="auto"/>
              <w:bottom w:val="nil"/>
            </w:tcBorders>
            <w:vAlign w:val="center"/>
          </w:tcPr>
          <w:p w:rsidR="007F539C" w:rsidRPr="00314F62" w:rsidRDefault="007F539C" w:rsidP="00540522">
            <w:pPr>
              <w:pStyle w:val="Table"/>
            </w:pPr>
            <w:r w:rsidRPr="00314F62">
              <w:t>Lateral Placement from spotting</w:t>
            </w:r>
          </w:p>
        </w:tc>
        <w:tc>
          <w:tcPr>
            <w:tcW w:w="4324" w:type="dxa"/>
            <w:tcBorders>
              <w:top w:val="single" w:sz="4" w:space="0" w:color="auto"/>
              <w:bottom w:val="nil"/>
            </w:tcBorders>
            <w:vAlign w:val="center"/>
          </w:tcPr>
          <w:p w:rsidR="007F539C" w:rsidRPr="00314F62" w:rsidRDefault="007F539C" w:rsidP="007F539C">
            <w:pPr>
              <w:pStyle w:val="TableCen"/>
            </w:pPr>
          </w:p>
        </w:tc>
      </w:tr>
      <w:tr w:rsidR="007F539C" w:rsidRPr="00314F62" w:rsidTr="008A1CF6">
        <w:trPr>
          <w:trHeight w:val="340"/>
        </w:trPr>
        <w:tc>
          <w:tcPr>
            <w:tcW w:w="4323" w:type="dxa"/>
            <w:tcBorders>
              <w:top w:val="nil"/>
              <w:bottom w:val="nil"/>
            </w:tcBorders>
            <w:vAlign w:val="center"/>
          </w:tcPr>
          <w:p w:rsidR="007F539C" w:rsidRPr="00314F62" w:rsidRDefault="007F539C" w:rsidP="00540522">
            <w:pPr>
              <w:pStyle w:val="TableDot1"/>
            </w:pPr>
            <w:r w:rsidRPr="00314F62">
              <w:t>New construction</w:t>
            </w:r>
          </w:p>
        </w:tc>
        <w:tc>
          <w:tcPr>
            <w:tcW w:w="4324" w:type="dxa"/>
            <w:tcBorders>
              <w:top w:val="nil"/>
              <w:bottom w:val="nil"/>
            </w:tcBorders>
            <w:vAlign w:val="center"/>
          </w:tcPr>
          <w:p w:rsidR="007F539C" w:rsidRPr="00314F62" w:rsidRDefault="007F539C" w:rsidP="007F539C">
            <w:pPr>
              <w:pStyle w:val="TableCen"/>
            </w:pPr>
            <w:r w:rsidRPr="00314F62">
              <w:sym w:font="Symbol" w:char="F0B1"/>
            </w:r>
            <w:r w:rsidRPr="00314F62">
              <w:t> 20 mm</w:t>
            </w:r>
          </w:p>
        </w:tc>
      </w:tr>
      <w:tr w:rsidR="00DC0FFE" w:rsidRPr="00314F62" w:rsidTr="008A1CF6">
        <w:trPr>
          <w:trHeight w:val="340"/>
        </w:trPr>
        <w:tc>
          <w:tcPr>
            <w:tcW w:w="4323" w:type="dxa"/>
            <w:tcBorders>
              <w:top w:val="nil"/>
              <w:bottom w:val="single" w:sz="4" w:space="0" w:color="auto"/>
            </w:tcBorders>
            <w:vAlign w:val="center"/>
          </w:tcPr>
          <w:p w:rsidR="00DC0FFE" w:rsidRPr="00314F62" w:rsidRDefault="00DC0FFE" w:rsidP="00540522">
            <w:pPr>
              <w:pStyle w:val="TableDot1"/>
            </w:pPr>
            <w:r w:rsidRPr="00314F62">
              <w:t>Reseals and asphalt overlays</w:t>
            </w:r>
          </w:p>
        </w:tc>
        <w:tc>
          <w:tcPr>
            <w:tcW w:w="4324" w:type="dxa"/>
            <w:tcBorders>
              <w:top w:val="nil"/>
              <w:bottom w:val="single" w:sz="4" w:space="0" w:color="auto"/>
            </w:tcBorders>
            <w:vAlign w:val="center"/>
          </w:tcPr>
          <w:p w:rsidR="00DC0FFE" w:rsidRPr="00314F62" w:rsidRDefault="00DC0FFE" w:rsidP="007F539C">
            <w:pPr>
              <w:pStyle w:val="TableCen"/>
            </w:pPr>
            <w:r w:rsidRPr="00314F62">
              <w:sym w:font="Symbol" w:char="F0B1"/>
            </w:r>
            <w:r w:rsidRPr="00314F62">
              <w:t> 40 mm</w:t>
            </w:r>
          </w:p>
        </w:tc>
      </w:tr>
      <w:tr w:rsidR="00DC0FFE" w:rsidRPr="00314F62" w:rsidTr="008A1CF6">
        <w:trPr>
          <w:trHeight w:val="340"/>
        </w:trPr>
        <w:tc>
          <w:tcPr>
            <w:tcW w:w="4323" w:type="dxa"/>
            <w:tcBorders>
              <w:top w:val="single" w:sz="4" w:space="0" w:color="auto"/>
            </w:tcBorders>
            <w:vAlign w:val="center"/>
          </w:tcPr>
          <w:p w:rsidR="00DC0FFE" w:rsidRPr="00314F62" w:rsidRDefault="00DC0FFE" w:rsidP="00540522">
            <w:pPr>
              <w:pStyle w:val="Table"/>
            </w:pPr>
            <w:r w:rsidRPr="00314F62">
              <w:t>Lateral Placement from existing line (repaints)</w:t>
            </w:r>
          </w:p>
        </w:tc>
        <w:tc>
          <w:tcPr>
            <w:tcW w:w="4324" w:type="dxa"/>
            <w:tcBorders>
              <w:top w:val="single" w:sz="4" w:space="0" w:color="auto"/>
            </w:tcBorders>
            <w:vAlign w:val="center"/>
          </w:tcPr>
          <w:p w:rsidR="00DC0FFE" w:rsidRPr="00314F62" w:rsidRDefault="00DC0FFE" w:rsidP="007F539C">
            <w:pPr>
              <w:pStyle w:val="TableCen"/>
            </w:pPr>
            <w:r w:rsidRPr="00314F62">
              <w:sym w:font="Symbol" w:char="F0B1"/>
            </w:r>
            <w:r w:rsidRPr="00314F62">
              <w:t> 25 mm</w:t>
            </w:r>
          </w:p>
        </w:tc>
      </w:tr>
      <w:tr w:rsidR="00DC0FFE" w:rsidRPr="00314F62" w:rsidTr="008A1CF6">
        <w:trPr>
          <w:trHeight w:val="340"/>
        </w:trPr>
        <w:tc>
          <w:tcPr>
            <w:tcW w:w="4323" w:type="dxa"/>
            <w:vAlign w:val="center"/>
          </w:tcPr>
          <w:p w:rsidR="00DC0FFE" w:rsidRPr="00314F62" w:rsidRDefault="00DC0FFE" w:rsidP="00540522">
            <w:pPr>
              <w:pStyle w:val="Table"/>
            </w:pPr>
            <w:r w:rsidRPr="00314F62">
              <w:t>Trueness of line</w:t>
            </w:r>
          </w:p>
        </w:tc>
        <w:tc>
          <w:tcPr>
            <w:tcW w:w="4324" w:type="dxa"/>
            <w:vAlign w:val="center"/>
          </w:tcPr>
          <w:p w:rsidR="00DC0FFE" w:rsidRPr="00314F62" w:rsidRDefault="00DC0FFE" w:rsidP="007F539C">
            <w:pPr>
              <w:pStyle w:val="TableCen"/>
            </w:pPr>
            <w:r w:rsidRPr="00314F62">
              <w:t>&lt; 15 mm in 10 m</w:t>
            </w:r>
          </w:p>
        </w:tc>
      </w:tr>
      <w:tr w:rsidR="00DC0FFE" w:rsidRPr="00314F62" w:rsidTr="008A1CF6">
        <w:trPr>
          <w:trHeight w:val="397"/>
        </w:trPr>
        <w:tc>
          <w:tcPr>
            <w:tcW w:w="4323" w:type="dxa"/>
            <w:vAlign w:val="center"/>
          </w:tcPr>
          <w:p w:rsidR="00DC0FFE" w:rsidRPr="00314F62" w:rsidRDefault="00DC0FFE" w:rsidP="00540522">
            <w:pPr>
              <w:pStyle w:val="TableBold"/>
            </w:pPr>
            <w:r w:rsidRPr="00314F62">
              <w:t>Transverse markings</w:t>
            </w:r>
          </w:p>
        </w:tc>
        <w:tc>
          <w:tcPr>
            <w:tcW w:w="4324" w:type="dxa"/>
            <w:vAlign w:val="center"/>
          </w:tcPr>
          <w:p w:rsidR="00DC0FFE" w:rsidRPr="00314F62" w:rsidRDefault="00DC0FFE" w:rsidP="007F539C">
            <w:pPr>
              <w:pStyle w:val="TableCen"/>
            </w:pPr>
          </w:p>
        </w:tc>
      </w:tr>
      <w:tr w:rsidR="00DC0FFE" w:rsidRPr="00314F62" w:rsidTr="008A1CF6">
        <w:trPr>
          <w:trHeight w:val="340"/>
        </w:trPr>
        <w:tc>
          <w:tcPr>
            <w:tcW w:w="4323" w:type="dxa"/>
            <w:vAlign w:val="center"/>
          </w:tcPr>
          <w:p w:rsidR="00DC0FFE" w:rsidRPr="00314F62" w:rsidRDefault="00DC0FFE" w:rsidP="00540522">
            <w:pPr>
              <w:pStyle w:val="Table"/>
            </w:pPr>
            <w:r w:rsidRPr="00314F62">
              <w:t>Dimension of transverse markings and shapes</w:t>
            </w:r>
          </w:p>
        </w:tc>
        <w:tc>
          <w:tcPr>
            <w:tcW w:w="4324" w:type="dxa"/>
            <w:vAlign w:val="center"/>
          </w:tcPr>
          <w:p w:rsidR="00DC0FFE" w:rsidRPr="00314F62" w:rsidRDefault="00DC0FFE" w:rsidP="007F539C">
            <w:pPr>
              <w:pStyle w:val="TableCen"/>
            </w:pPr>
            <w:r w:rsidRPr="00314F62">
              <w:sym w:font="Symbol" w:char="F0B1"/>
            </w:r>
            <w:r w:rsidRPr="00314F62">
              <w:t> 20 mm</w:t>
            </w:r>
          </w:p>
        </w:tc>
      </w:tr>
      <w:tr w:rsidR="00DC0FFE" w:rsidRPr="00314F62" w:rsidTr="008A1CF6">
        <w:trPr>
          <w:trHeight w:val="340"/>
        </w:trPr>
        <w:tc>
          <w:tcPr>
            <w:tcW w:w="4323" w:type="dxa"/>
            <w:vAlign w:val="center"/>
          </w:tcPr>
          <w:p w:rsidR="00DC0FFE" w:rsidRPr="00314F62" w:rsidRDefault="00DC0FFE" w:rsidP="00540522">
            <w:pPr>
              <w:pStyle w:val="Table"/>
            </w:pPr>
            <w:r w:rsidRPr="00314F62">
              <w:t>Placement from spotting</w:t>
            </w:r>
          </w:p>
        </w:tc>
        <w:tc>
          <w:tcPr>
            <w:tcW w:w="4324" w:type="dxa"/>
            <w:vAlign w:val="center"/>
          </w:tcPr>
          <w:p w:rsidR="00DC0FFE" w:rsidRPr="00314F62" w:rsidRDefault="00DC0FFE" w:rsidP="007F539C">
            <w:pPr>
              <w:pStyle w:val="TableCen"/>
            </w:pPr>
            <w:r w:rsidRPr="00314F62">
              <w:sym w:font="Symbol" w:char="F0B1"/>
            </w:r>
            <w:r w:rsidRPr="00314F62">
              <w:t> 20 mm</w:t>
            </w:r>
          </w:p>
        </w:tc>
      </w:tr>
      <w:tr w:rsidR="00DC0FFE" w:rsidRPr="00314F62" w:rsidTr="008A1CF6">
        <w:trPr>
          <w:trHeight w:val="340"/>
        </w:trPr>
        <w:tc>
          <w:tcPr>
            <w:tcW w:w="4323" w:type="dxa"/>
            <w:vAlign w:val="center"/>
          </w:tcPr>
          <w:p w:rsidR="00DC0FFE" w:rsidRPr="00314F62" w:rsidRDefault="00DC0FFE" w:rsidP="00540522">
            <w:pPr>
              <w:pStyle w:val="Table"/>
            </w:pPr>
            <w:r w:rsidRPr="00314F62">
              <w:t>Placement from existing markings</w:t>
            </w:r>
          </w:p>
        </w:tc>
        <w:tc>
          <w:tcPr>
            <w:tcW w:w="4324" w:type="dxa"/>
            <w:vAlign w:val="center"/>
          </w:tcPr>
          <w:p w:rsidR="00DC0FFE" w:rsidRPr="00314F62" w:rsidRDefault="00DC0FFE" w:rsidP="007F539C">
            <w:pPr>
              <w:pStyle w:val="TableCen"/>
            </w:pPr>
            <w:r w:rsidRPr="00314F62">
              <w:sym w:font="Symbol" w:char="F0B1"/>
            </w:r>
            <w:r w:rsidRPr="00314F62">
              <w:t> 20 mm</w:t>
            </w:r>
          </w:p>
        </w:tc>
      </w:tr>
      <w:tr w:rsidR="00DC0FFE" w:rsidRPr="00314F62" w:rsidTr="008A1CF6">
        <w:trPr>
          <w:trHeight w:val="397"/>
        </w:trPr>
        <w:tc>
          <w:tcPr>
            <w:tcW w:w="4323" w:type="dxa"/>
            <w:tcBorders>
              <w:bottom w:val="single" w:sz="4" w:space="0" w:color="auto"/>
            </w:tcBorders>
            <w:vAlign w:val="center"/>
          </w:tcPr>
          <w:p w:rsidR="00DC0FFE" w:rsidRPr="00314F62" w:rsidRDefault="00DC0FFE" w:rsidP="00540522">
            <w:pPr>
              <w:pStyle w:val="TableBold"/>
            </w:pPr>
            <w:r w:rsidRPr="00314F62">
              <w:t>Raised pavement markers</w:t>
            </w:r>
          </w:p>
        </w:tc>
        <w:tc>
          <w:tcPr>
            <w:tcW w:w="4324" w:type="dxa"/>
            <w:tcBorders>
              <w:bottom w:val="single" w:sz="4" w:space="0" w:color="auto"/>
            </w:tcBorders>
            <w:vAlign w:val="center"/>
          </w:tcPr>
          <w:p w:rsidR="00DC0FFE" w:rsidRPr="00314F62" w:rsidRDefault="00DC0FFE" w:rsidP="007F539C">
            <w:pPr>
              <w:pStyle w:val="TableCen"/>
            </w:pPr>
          </w:p>
        </w:tc>
      </w:tr>
      <w:tr w:rsidR="007F539C" w:rsidRPr="00314F62" w:rsidTr="008A1CF6">
        <w:trPr>
          <w:trHeight w:val="340"/>
        </w:trPr>
        <w:tc>
          <w:tcPr>
            <w:tcW w:w="4323" w:type="dxa"/>
            <w:tcBorders>
              <w:top w:val="single" w:sz="4" w:space="0" w:color="auto"/>
              <w:bottom w:val="nil"/>
            </w:tcBorders>
            <w:vAlign w:val="center"/>
          </w:tcPr>
          <w:p w:rsidR="007F539C" w:rsidRPr="00314F62" w:rsidRDefault="007F539C" w:rsidP="00540522">
            <w:pPr>
              <w:pStyle w:val="Table"/>
            </w:pPr>
            <w:r w:rsidRPr="00314F62">
              <w:t>Lateral position</w:t>
            </w:r>
          </w:p>
        </w:tc>
        <w:tc>
          <w:tcPr>
            <w:tcW w:w="4324" w:type="dxa"/>
            <w:tcBorders>
              <w:top w:val="single" w:sz="4" w:space="0" w:color="auto"/>
              <w:bottom w:val="nil"/>
            </w:tcBorders>
            <w:vAlign w:val="center"/>
          </w:tcPr>
          <w:p w:rsidR="007F539C" w:rsidRPr="00314F62" w:rsidRDefault="007F539C" w:rsidP="007F539C">
            <w:pPr>
              <w:pStyle w:val="TableCen"/>
            </w:pPr>
          </w:p>
        </w:tc>
      </w:tr>
      <w:tr w:rsidR="00540522" w:rsidRPr="00314F62" w:rsidTr="008A1CF6">
        <w:trPr>
          <w:trHeight w:val="340"/>
        </w:trPr>
        <w:tc>
          <w:tcPr>
            <w:tcW w:w="4323" w:type="dxa"/>
            <w:tcBorders>
              <w:top w:val="nil"/>
              <w:bottom w:val="nil"/>
            </w:tcBorders>
            <w:vAlign w:val="center"/>
          </w:tcPr>
          <w:p w:rsidR="00540522" w:rsidRPr="00314F62" w:rsidRDefault="00540522" w:rsidP="00540522">
            <w:pPr>
              <w:pStyle w:val="TableDot1"/>
            </w:pPr>
            <w:r w:rsidRPr="00314F62">
              <w:t>Barrier and edge line</w:t>
            </w:r>
          </w:p>
        </w:tc>
        <w:tc>
          <w:tcPr>
            <w:tcW w:w="4324" w:type="dxa"/>
            <w:tcBorders>
              <w:top w:val="nil"/>
              <w:bottom w:val="nil"/>
            </w:tcBorders>
            <w:vAlign w:val="center"/>
          </w:tcPr>
          <w:p w:rsidR="00540522" w:rsidRPr="00314F62" w:rsidRDefault="00540522" w:rsidP="007F539C">
            <w:pPr>
              <w:pStyle w:val="TableCen"/>
            </w:pPr>
            <w:r w:rsidRPr="00314F62">
              <w:t>+ 25 mm, - 50 mm from longitudinal line</w:t>
            </w:r>
          </w:p>
        </w:tc>
      </w:tr>
      <w:tr w:rsidR="00540522" w:rsidRPr="00314F62" w:rsidTr="008A1CF6">
        <w:trPr>
          <w:trHeight w:val="340"/>
        </w:trPr>
        <w:tc>
          <w:tcPr>
            <w:tcW w:w="4323" w:type="dxa"/>
            <w:tcBorders>
              <w:top w:val="nil"/>
              <w:bottom w:val="nil"/>
            </w:tcBorders>
            <w:vAlign w:val="center"/>
          </w:tcPr>
          <w:p w:rsidR="00540522" w:rsidRPr="00314F62" w:rsidRDefault="00540522" w:rsidP="00540522">
            <w:pPr>
              <w:pStyle w:val="TableDot1"/>
            </w:pPr>
            <w:r w:rsidRPr="00314F62">
              <w:t>Broken line</w:t>
            </w:r>
          </w:p>
        </w:tc>
        <w:tc>
          <w:tcPr>
            <w:tcW w:w="4324" w:type="dxa"/>
            <w:tcBorders>
              <w:top w:val="nil"/>
              <w:bottom w:val="nil"/>
            </w:tcBorders>
            <w:vAlign w:val="center"/>
          </w:tcPr>
          <w:p w:rsidR="00540522" w:rsidRPr="00314F62" w:rsidRDefault="00540522" w:rsidP="007F539C">
            <w:pPr>
              <w:pStyle w:val="TableCen"/>
            </w:pPr>
            <w:r w:rsidRPr="00314F62">
              <w:sym w:font="Symbol" w:char="F0B1"/>
            </w:r>
            <w:r w:rsidRPr="00314F62">
              <w:t> 20 mm</w:t>
            </w:r>
          </w:p>
        </w:tc>
      </w:tr>
      <w:tr w:rsidR="00DC0FFE" w:rsidRPr="00314F62" w:rsidTr="008A1CF6">
        <w:trPr>
          <w:trHeight w:val="340"/>
        </w:trPr>
        <w:tc>
          <w:tcPr>
            <w:tcW w:w="4323" w:type="dxa"/>
            <w:tcBorders>
              <w:top w:val="nil"/>
              <w:bottom w:val="single" w:sz="4" w:space="0" w:color="auto"/>
            </w:tcBorders>
            <w:vAlign w:val="center"/>
          </w:tcPr>
          <w:p w:rsidR="00DC0FFE" w:rsidRPr="00314F62" w:rsidRDefault="00DC0FFE" w:rsidP="00540522">
            <w:pPr>
              <w:pStyle w:val="TableDot1"/>
            </w:pPr>
            <w:r w:rsidRPr="00314F62">
              <w:t>Flush medians</w:t>
            </w:r>
          </w:p>
        </w:tc>
        <w:tc>
          <w:tcPr>
            <w:tcW w:w="4324" w:type="dxa"/>
            <w:tcBorders>
              <w:top w:val="nil"/>
              <w:bottom w:val="single" w:sz="4" w:space="0" w:color="auto"/>
            </w:tcBorders>
            <w:vAlign w:val="center"/>
          </w:tcPr>
          <w:p w:rsidR="00DC0FFE" w:rsidRPr="00314F62" w:rsidRDefault="00DC0FFE" w:rsidP="007F539C">
            <w:pPr>
              <w:pStyle w:val="TableCen"/>
            </w:pPr>
            <w:r w:rsidRPr="00314F62">
              <w:sym w:font="Symbol" w:char="F0B1"/>
            </w:r>
            <w:r w:rsidRPr="00314F62">
              <w:t> 20 mm</w:t>
            </w:r>
          </w:p>
        </w:tc>
      </w:tr>
      <w:tr w:rsidR="007F539C" w:rsidRPr="00314F62" w:rsidTr="008A1CF6">
        <w:trPr>
          <w:trHeight w:val="340"/>
        </w:trPr>
        <w:tc>
          <w:tcPr>
            <w:tcW w:w="4323" w:type="dxa"/>
            <w:tcBorders>
              <w:top w:val="single" w:sz="4" w:space="0" w:color="auto"/>
              <w:bottom w:val="nil"/>
            </w:tcBorders>
            <w:vAlign w:val="center"/>
          </w:tcPr>
          <w:p w:rsidR="007F539C" w:rsidRPr="00314F62" w:rsidRDefault="007F539C" w:rsidP="00540522">
            <w:pPr>
              <w:pStyle w:val="Table"/>
            </w:pPr>
            <w:r w:rsidRPr="00314F62">
              <w:t>Longitudinal position</w:t>
            </w:r>
          </w:p>
        </w:tc>
        <w:tc>
          <w:tcPr>
            <w:tcW w:w="4324" w:type="dxa"/>
            <w:tcBorders>
              <w:top w:val="single" w:sz="4" w:space="0" w:color="auto"/>
              <w:bottom w:val="nil"/>
            </w:tcBorders>
            <w:vAlign w:val="center"/>
          </w:tcPr>
          <w:p w:rsidR="007F539C" w:rsidRPr="00314F62" w:rsidRDefault="007F539C" w:rsidP="007F539C">
            <w:pPr>
              <w:pStyle w:val="TableCen"/>
            </w:pPr>
          </w:p>
        </w:tc>
      </w:tr>
      <w:tr w:rsidR="00540522" w:rsidRPr="00314F62" w:rsidTr="008A1CF6">
        <w:trPr>
          <w:trHeight w:val="340"/>
        </w:trPr>
        <w:tc>
          <w:tcPr>
            <w:tcW w:w="4323" w:type="dxa"/>
            <w:tcBorders>
              <w:top w:val="nil"/>
              <w:bottom w:val="nil"/>
            </w:tcBorders>
            <w:vAlign w:val="center"/>
          </w:tcPr>
          <w:p w:rsidR="00540522" w:rsidRPr="00314F62" w:rsidRDefault="00540522" w:rsidP="00540522">
            <w:pPr>
              <w:pStyle w:val="TableDot1"/>
            </w:pPr>
            <w:r w:rsidRPr="00314F62">
              <w:t>New construction</w:t>
            </w:r>
          </w:p>
        </w:tc>
        <w:tc>
          <w:tcPr>
            <w:tcW w:w="4324" w:type="dxa"/>
            <w:tcBorders>
              <w:top w:val="nil"/>
              <w:bottom w:val="nil"/>
            </w:tcBorders>
            <w:vAlign w:val="center"/>
          </w:tcPr>
          <w:p w:rsidR="00540522" w:rsidRPr="00314F62" w:rsidRDefault="00540522" w:rsidP="007F539C">
            <w:pPr>
              <w:pStyle w:val="TableCen"/>
            </w:pPr>
            <w:r w:rsidRPr="00314F62">
              <w:sym w:font="Symbol" w:char="F0B1"/>
            </w:r>
            <w:r w:rsidRPr="00314F62">
              <w:t> 100 mm</w:t>
            </w:r>
          </w:p>
        </w:tc>
      </w:tr>
      <w:tr w:rsidR="00DC0FFE" w:rsidRPr="00314F62" w:rsidTr="008A1CF6">
        <w:trPr>
          <w:trHeight w:val="340"/>
        </w:trPr>
        <w:tc>
          <w:tcPr>
            <w:tcW w:w="4323" w:type="dxa"/>
            <w:tcBorders>
              <w:top w:val="nil"/>
              <w:bottom w:val="single" w:sz="12" w:space="0" w:color="auto"/>
            </w:tcBorders>
            <w:vAlign w:val="center"/>
          </w:tcPr>
          <w:p w:rsidR="00DC0FFE" w:rsidRPr="00314F62" w:rsidRDefault="00DC0FFE" w:rsidP="00540522">
            <w:pPr>
              <w:pStyle w:val="TableDot1"/>
            </w:pPr>
            <w:r w:rsidRPr="00314F62">
              <w:t>Replacement</w:t>
            </w:r>
          </w:p>
        </w:tc>
        <w:tc>
          <w:tcPr>
            <w:tcW w:w="4324" w:type="dxa"/>
            <w:tcBorders>
              <w:top w:val="nil"/>
              <w:bottom w:val="single" w:sz="12" w:space="0" w:color="auto"/>
            </w:tcBorders>
            <w:vAlign w:val="center"/>
          </w:tcPr>
          <w:p w:rsidR="00DC0FFE" w:rsidRPr="00314F62" w:rsidRDefault="00DC0FFE" w:rsidP="007F539C">
            <w:pPr>
              <w:pStyle w:val="TableCen"/>
            </w:pPr>
            <w:r w:rsidRPr="00314F62">
              <w:sym w:font="Symbol" w:char="F0B1"/>
            </w:r>
            <w:r w:rsidRPr="00314F62">
              <w:t> 300 mm</w:t>
            </w:r>
          </w:p>
        </w:tc>
      </w:tr>
    </w:tbl>
    <w:p w:rsidR="00DC0FFE" w:rsidRPr="00314F62" w:rsidRDefault="00464920" w:rsidP="00C56468">
      <w:pPr>
        <w:pStyle w:val="Heading2"/>
      </w:pPr>
      <w:bookmarkStart w:id="53" w:name="_Toc16843713"/>
      <w:r w:rsidRPr="00314F62">
        <w:lastRenderedPageBreak/>
        <w:t>Installation Requirements</w:t>
      </w:r>
      <w:bookmarkEnd w:id="53"/>
    </w:p>
    <w:p w:rsidR="00DC0FFE" w:rsidRPr="00314F62" w:rsidRDefault="00DC0FFE" w:rsidP="00C249E8">
      <w:pPr>
        <w:pStyle w:val="Heading3"/>
      </w:pPr>
      <w:bookmarkStart w:id="54" w:name="_Toc16843714"/>
      <w:r w:rsidRPr="00314F62">
        <w:t>Marking dimensions and layout</w:t>
      </w:r>
      <w:bookmarkEnd w:id="54"/>
    </w:p>
    <w:p w:rsidR="00DC0FFE" w:rsidRPr="00314F62" w:rsidRDefault="00DC0FFE" w:rsidP="00DC0FFE">
      <w:pPr>
        <w:pStyle w:val="BodyTextIndent"/>
      </w:pPr>
      <w:r w:rsidRPr="00314F62">
        <w:t>Pavement markings (longitudinal lines, transverse lines, symbology, lettering, raised pavement markers and the like) should be installed as per B</w:t>
      </w:r>
      <w:r w:rsidRPr="00314F62">
        <w:rPr>
          <w:rStyle w:val="BodyTextIndentItalicChar"/>
        </w:rPr>
        <w:t xml:space="preserve">risbane City Council </w:t>
      </w:r>
      <w:r w:rsidR="00C63077" w:rsidRPr="00314F62">
        <w:rPr>
          <w:rStyle w:val="BodyTextIndentItalicChar"/>
        </w:rPr>
        <w:t xml:space="preserve">Standard </w:t>
      </w:r>
      <w:r w:rsidRPr="00314F62">
        <w:rPr>
          <w:rStyle w:val="BodyTextIndentItalicChar"/>
        </w:rPr>
        <w:t xml:space="preserve">Drawings </w:t>
      </w:r>
      <w:r w:rsidR="00B66A9D" w:rsidRPr="00314F62">
        <w:rPr>
          <w:rStyle w:val="BodyTextIndentItalicChar"/>
        </w:rPr>
        <w:t xml:space="preserve">BSD-3151 </w:t>
      </w:r>
      <w:r w:rsidRPr="00314F62">
        <w:rPr>
          <w:rStyle w:val="BodyTextIndentItalicChar"/>
        </w:rPr>
        <w:t xml:space="preserve">to </w:t>
      </w:r>
      <w:r w:rsidR="00B66A9D" w:rsidRPr="00314F62">
        <w:rPr>
          <w:rStyle w:val="BodyTextIndentItalicChar"/>
        </w:rPr>
        <w:t>BSD-3165</w:t>
      </w:r>
      <w:r w:rsidRPr="00314F62">
        <w:t>.  Where no B</w:t>
      </w:r>
      <w:r w:rsidR="00C63077" w:rsidRPr="00314F62">
        <w:t xml:space="preserve">risbane </w:t>
      </w:r>
      <w:r w:rsidRPr="00314F62">
        <w:t>C</w:t>
      </w:r>
      <w:r w:rsidR="00C63077" w:rsidRPr="00314F62">
        <w:t xml:space="preserve">ity </w:t>
      </w:r>
      <w:r w:rsidRPr="00314F62">
        <w:t>C</w:t>
      </w:r>
      <w:r w:rsidR="00C63077" w:rsidRPr="00314F62">
        <w:t>ouncil</w:t>
      </w:r>
      <w:r w:rsidRPr="00314F62">
        <w:t xml:space="preserve"> standard exists, refer to the </w:t>
      </w:r>
      <w:r w:rsidR="005B326C" w:rsidRPr="00314F62">
        <w:rPr>
          <w:i/>
        </w:rPr>
        <w:t>AS</w:t>
      </w:r>
      <w:r w:rsidR="005B326C" w:rsidRPr="00314F62">
        <w:rPr>
          <w:rStyle w:val="BodyTextIndentItalicChar"/>
          <w:i w:val="0"/>
        </w:rPr>
        <w:t> </w:t>
      </w:r>
      <w:r w:rsidR="005B326C" w:rsidRPr="00314F62">
        <w:rPr>
          <w:i/>
        </w:rPr>
        <w:t>1742</w:t>
      </w:r>
      <w:r w:rsidR="005B326C" w:rsidRPr="00314F62">
        <w:t xml:space="preserve"> and/or the </w:t>
      </w:r>
      <w:r w:rsidRPr="00314F62">
        <w:rPr>
          <w:rStyle w:val="BodyTextIndentItalicChar"/>
        </w:rPr>
        <w:t>Queensland MUTCD</w:t>
      </w:r>
      <w:r w:rsidRPr="00314F62">
        <w:t>.</w:t>
      </w:r>
    </w:p>
    <w:p w:rsidR="00DC0FFE" w:rsidRPr="00314F62" w:rsidRDefault="00DC0FFE" w:rsidP="00C249E8">
      <w:pPr>
        <w:pStyle w:val="Heading3"/>
      </w:pPr>
      <w:bookmarkStart w:id="55" w:name="_Toc16843715"/>
      <w:r w:rsidRPr="00314F62">
        <w:t>Road hierarchy</w:t>
      </w:r>
      <w:bookmarkEnd w:id="55"/>
    </w:p>
    <w:p w:rsidR="00FC7970" w:rsidRPr="00314F62" w:rsidRDefault="00FC7970" w:rsidP="00FC7970">
      <w:pPr>
        <w:pStyle w:val="TableLegend"/>
      </w:pPr>
      <w:r w:rsidRPr="00314F62">
        <w:t>Table 3.6 – Road Hierarchy Types and Descriptions</w:t>
      </w:r>
    </w:p>
    <w:tbl>
      <w:tblPr>
        <w:tblW w:w="8647" w:type="dxa"/>
        <w:tblInd w:w="709" w:type="dxa"/>
        <w:tblLayout w:type="fixed"/>
        <w:tblCellMar>
          <w:left w:w="100" w:type="dxa"/>
          <w:right w:w="100" w:type="dxa"/>
        </w:tblCellMar>
        <w:tblLook w:val="0000" w:firstRow="0" w:lastRow="0" w:firstColumn="0" w:lastColumn="0" w:noHBand="0" w:noVBand="0"/>
      </w:tblPr>
      <w:tblGrid>
        <w:gridCol w:w="4323"/>
        <w:gridCol w:w="4324"/>
      </w:tblGrid>
      <w:tr w:rsidR="00C63077" w:rsidRPr="00314F62" w:rsidTr="00AC110D">
        <w:trPr>
          <w:trHeight w:val="403"/>
          <w:tblHeader/>
        </w:trPr>
        <w:tc>
          <w:tcPr>
            <w:tcW w:w="4323" w:type="dxa"/>
            <w:tcBorders>
              <w:top w:val="single" w:sz="12" w:space="0" w:color="auto"/>
              <w:bottom w:val="single" w:sz="12" w:space="0" w:color="auto"/>
            </w:tcBorders>
            <w:shd w:val="pct10" w:color="auto" w:fill="auto"/>
            <w:vAlign w:val="center"/>
          </w:tcPr>
          <w:p w:rsidR="00C63077" w:rsidRPr="00314F62" w:rsidRDefault="00C63077" w:rsidP="008607D0">
            <w:pPr>
              <w:pStyle w:val="TableHeadCen"/>
            </w:pPr>
            <w:r w:rsidRPr="00314F62">
              <w:t>Hierarchy Plan Road Type</w:t>
            </w:r>
          </w:p>
        </w:tc>
        <w:tc>
          <w:tcPr>
            <w:tcW w:w="4324" w:type="dxa"/>
            <w:tcBorders>
              <w:top w:val="single" w:sz="12" w:space="0" w:color="auto"/>
              <w:bottom w:val="single" w:sz="12" w:space="0" w:color="auto"/>
            </w:tcBorders>
            <w:shd w:val="pct10" w:color="auto" w:fill="auto"/>
            <w:vAlign w:val="center"/>
          </w:tcPr>
          <w:p w:rsidR="00C63077" w:rsidRPr="00314F62" w:rsidRDefault="00C63077" w:rsidP="008607D0">
            <w:pPr>
              <w:pStyle w:val="TableHeadCen"/>
            </w:pPr>
            <w:r w:rsidRPr="00314F62">
              <w:t>Description</w:t>
            </w:r>
          </w:p>
        </w:tc>
      </w:tr>
      <w:tr w:rsidR="00AC110D" w:rsidRPr="00314F62" w:rsidTr="003F71B0">
        <w:trPr>
          <w:trHeight w:val="340"/>
        </w:trPr>
        <w:tc>
          <w:tcPr>
            <w:tcW w:w="8647" w:type="dxa"/>
            <w:gridSpan w:val="2"/>
            <w:tcBorders>
              <w:top w:val="single" w:sz="12" w:space="0" w:color="auto"/>
              <w:bottom w:val="single" w:sz="2" w:space="0" w:color="auto"/>
            </w:tcBorders>
            <w:vAlign w:val="center"/>
          </w:tcPr>
          <w:p w:rsidR="00AC110D" w:rsidRPr="00314F62" w:rsidRDefault="00AC110D" w:rsidP="00AC110D">
            <w:pPr>
              <w:pStyle w:val="TableCen"/>
            </w:pPr>
            <w:r w:rsidRPr="00314F62">
              <w:t>Minor Roads</w:t>
            </w:r>
          </w:p>
        </w:tc>
      </w:tr>
      <w:tr w:rsidR="00AC110D" w:rsidRPr="00314F62" w:rsidTr="00AC110D">
        <w:trPr>
          <w:trHeight w:val="340"/>
        </w:trPr>
        <w:tc>
          <w:tcPr>
            <w:tcW w:w="4323" w:type="dxa"/>
            <w:tcBorders>
              <w:top w:val="single" w:sz="2" w:space="0" w:color="auto"/>
              <w:bottom w:val="single" w:sz="2" w:space="0" w:color="auto"/>
            </w:tcBorders>
            <w:vAlign w:val="center"/>
          </w:tcPr>
          <w:p w:rsidR="00AC110D" w:rsidRPr="00314F62" w:rsidRDefault="00AC110D" w:rsidP="00AC110D">
            <w:pPr>
              <w:pStyle w:val="TableCen"/>
            </w:pPr>
            <w:r w:rsidRPr="00314F62">
              <w:t>Local road</w:t>
            </w:r>
          </w:p>
        </w:tc>
        <w:tc>
          <w:tcPr>
            <w:tcW w:w="4324" w:type="dxa"/>
            <w:tcBorders>
              <w:top w:val="single" w:sz="2" w:space="0" w:color="auto"/>
              <w:bottom w:val="single" w:sz="2" w:space="0" w:color="auto"/>
            </w:tcBorders>
            <w:vAlign w:val="center"/>
          </w:tcPr>
          <w:p w:rsidR="00AC110D" w:rsidRPr="00314F62" w:rsidRDefault="00CE4C5D" w:rsidP="00CE4C5D">
            <w:pPr>
              <w:pStyle w:val="Table"/>
            </w:pPr>
            <w:r w:rsidRPr="00314F62">
              <w:t xml:space="preserve">Has a minor road function and </w:t>
            </w:r>
            <w:r w:rsidR="00AC110D" w:rsidRPr="00314F62">
              <w:t>provides low-speed local tr</w:t>
            </w:r>
            <w:r w:rsidRPr="00314F62">
              <w:t xml:space="preserve">avel and direct property </w:t>
            </w:r>
            <w:proofErr w:type="gramStart"/>
            <w:r w:rsidRPr="00314F62">
              <w:t>access.</w:t>
            </w:r>
            <w:proofErr w:type="gramEnd"/>
          </w:p>
          <w:p w:rsidR="00AC110D" w:rsidRPr="00314F62" w:rsidRDefault="00CE4C5D" w:rsidP="00CE4C5D">
            <w:pPr>
              <w:pStyle w:val="Table"/>
            </w:pPr>
            <w:r w:rsidRPr="00314F62">
              <w:t>I</w:t>
            </w:r>
            <w:r w:rsidR="00AC110D" w:rsidRPr="00314F62">
              <w:t>ncludes laneways as a type of local road.</w:t>
            </w:r>
          </w:p>
        </w:tc>
      </w:tr>
      <w:tr w:rsidR="00AC110D" w:rsidRPr="00314F62" w:rsidTr="008327AC">
        <w:trPr>
          <w:trHeight w:val="340"/>
        </w:trPr>
        <w:tc>
          <w:tcPr>
            <w:tcW w:w="4323" w:type="dxa"/>
            <w:tcBorders>
              <w:top w:val="single" w:sz="2" w:space="0" w:color="auto"/>
              <w:bottom w:val="single" w:sz="2" w:space="0" w:color="auto"/>
            </w:tcBorders>
            <w:vAlign w:val="center"/>
          </w:tcPr>
          <w:p w:rsidR="00AC110D" w:rsidRPr="00314F62" w:rsidRDefault="00AC110D" w:rsidP="00AC110D">
            <w:pPr>
              <w:pStyle w:val="TableCen"/>
            </w:pPr>
            <w:r w:rsidRPr="00314F62">
              <w:t>Neighbourhood Road</w:t>
            </w:r>
          </w:p>
        </w:tc>
        <w:tc>
          <w:tcPr>
            <w:tcW w:w="4324" w:type="dxa"/>
            <w:tcBorders>
              <w:top w:val="single" w:sz="2" w:space="0" w:color="auto"/>
              <w:bottom w:val="single" w:sz="2" w:space="0" w:color="auto"/>
            </w:tcBorders>
            <w:vAlign w:val="center"/>
          </w:tcPr>
          <w:p w:rsidR="00AC110D" w:rsidRPr="00314F62" w:rsidRDefault="00CE4C5D" w:rsidP="00CE4C5D">
            <w:pPr>
              <w:pStyle w:val="Table"/>
            </w:pPr>
            <w:r w:rsidRPr="00314F62">
              <w:t xml:space="preserve">Has a minor road function and </w:t>
            </w:r>
            <w:r w:rsidR="00AC110D" w:rsidRPr="00314F62">
              <w:t>carries low volumes of local traffic b</w:t>
            </w:r>
            <w:r w:rsidRPr="00314F62">
              <w:t xml:space="preserve">etween local and district </w:t>
            </w:r>
            <w:proofErr w:type="gramStart"/>
            <w:r w:rsidRPr="00314F62">
              <w:t>roads.</w:t>
            </w:r>
            <w:proofErr w:type="gramEnd"/>
          </w:p>
        </w:tc>
      </w:tr>
      <w:tr w:rsidR="00AC110D" w:rsidRPr="00314F62" w:rsidTr="003F71B0">
        <w:trPr>
          <w:trHeight w:val="340"/>
        </w:trPr>
        <w:tc>
          <w:tcPr>
            <w:tcW w:w="8647" w:type="dxa"/>
            <w:gridSpan w:val="2"/>
            <w:tcBorders>
              <w:top w:val="single" w:sz="2" w:space="0" w:color="auto"/>
              <w:bottom w:val="single" w:sz="2" w:space="0" w:color="auto"/>
            </w:tcBorders>
            <w:vAlign w:val="center"/>
          </w:tcPr>
          <w:p w:rsidR="00AC110D" w:rsidRPr="00314F62" w:rsidRDefault="00AC110D" w:rsidP="00AC110D">
            <w:pPr>
              <w:pStyle w:val="TableCen"/>
            </w:pPr>
            <w:r w:rsidRPr="00314F62">
              <w:t>Major Roads</w:t>
            </w:r>
          </w:p>
        </w:tc>
      </w:tr>
      <w:tr w:rsidR="00AC110D" w:rsidRPr="00314F62" w:rsidTr="008327AC">
        <w:trPr>
          <w:trHeight w:val="340"/>
        </w:trPr>
        <w:tc>
          <w:tcPr>
            <w:tcW w:w="4323" w:type="dxa"/>
            <w:tcBorders>
              <w:top w:val="single" w:sz="2" w:space="0" w:color="auto"/>
              <w:bottom w:val="single" w:sz="2" w:space="0" w:color="auto"/>
            </w:tcBorders>
            <w:vAlign w:val="center"/>
          </w:tcPr>
          <w:p w:rsidR="00AC110D" w:rsidRPr="00314F62" w:rsidRDefault="00AC110D" w:rsidP="00AC110D">
            <w:pPr>
              <w:pStyle w:val="TableCen"/>
            </w:pPr>
            <w:r w:rsidRPr="00314F62">
              <w:t>District Road</w:t>
            </w:r>
          </w:p>
        </w:tc>
        <w:tc>
          <w:tcPr>
            <w:tcW w:w="4324" w:type="dxa"/>
            <w:tcBorders>
              <w:top w:val="single" w:sz="2" w:space="0" w:color="auto"/>
              <w:bottom w:val="single" w:sz="2" w:space="0" w:color="auto"/>
            </w:tcBorders>
            <w:vAlign w:val="center"/>
          </w:tcPr>
          <w:p w:rsidR="00AC110D" w:rsidRPr="00314F62" w:rsidRDefault="00CE4C5D" w:rsidP="00CE4C5D">
            <w:pPr>
              <w:pStyle w:val="Table"/>
            </w:pPr>
            <w:r w:rsidRPr="00314F62">
              <w:t>F</w:t>
            </w:r>
            <w:r w:rsidR="00AC110D" w:rsidRPr="00314F62">
              <w:t>or through-traffic including loc</w:t>
            </w:r>
            <w:r w:rsidRPr="00314F62">
              <w:t>al freight and public transport.</w:t>
            </w:r>
          </w:p>
          <w:p w:rsidR="00AC110D" w:rsidRPr="00314F62" w:rsidRDefault="00CE4C5D" w:rsidP="00CE4C5D">
            <w:pPr>
              <w:pStyle w:val="Table"/>
            </w:pPr>
            <w:r w:rsidRPr="00314F62">
              <w:t>L</w:t>
            </w:r>
            <w:r w:rsidR="00AC110D" w:rsidRPr="00314F62">
              <w:t>inks for minor roads and local centres to suburban and arterial roads.</w:t>
            </w:r>
          </w:p>
        </w:tc>
      </w:tr>
      <w:tr w:rsidR="00AC110D" w:rsidRPr="00314F62" w:rsidTr="008327AC">
        <w:trPr>
          <w:trHeight w:val="340"/>
        </w:trPr>
        <w:tc>
          <w:tcPr>
            <w:tcW w:w="4323" w:type="dxa"/>
            <w:tcBorders>
              <w:top w:val="single" w:sz="2" w:space="0" w:color="auto"/>
              <w:bottom w:val="single" w:sz="2" w:space="0" w:color="auto"/>
            </w:tcBorders>
            <w:vAlign w:val="center"/>
          </w:tcPr>
          <w:p w:rsidR="00AC110D" w:rsidRPr="00314F62" w:rsidRDefault="00AC110D" w:rsidP="00AC110D">
            <w:pPr>
              <w:pStyle w:val="TableCen"/>
            </w:pPr>
            <w:r w:rsidRPr="00314F62">
              <w:t>Suburban Road</w:t>
            </w:r>
          </w:p>
        </w:tc>
        <w:tc>
          <w:tcPr>
            <w:tcW w:w="4324" w:type="dxa"/>
            <w:tcBorders>
              <w:top w:val="single" w:sz="2" w:space="0" w:color="auto"/>
              <w:bottom w:val="single" w:sz="2" w:space="0" w:color="auto"/>
            </w:tcBorders>
            <w:vAlign w:val="center"/>
          </w:tcPr>
          <w:p w:rsidR="00AC110D" w:rsidRPr="00314F62" w:rsidRDefault="0032291D" w:rsidP="00CE4C5D">
            <w:pPr>
              <w:pStyle w:val="Table"/>
            </w:pPr>
            <w:r w:rsidRPr="00314F62">
              <w:t>Has a major road function.</w:t>
            </w:r>
          </w:p>
          <w:p w:rsidR="00AC110D" w:rsidRPr="00314F62" w:rsidRDefault="0032291D" w:rsidP="00CE4C5D">
            <w:pPr>
              <w:pStyle w:val="Table"/>
            </w:pPr>
            <w:r w:rsidRPr="00314F62">
              <w:t>C</w:t>
            </w:r>
            <w:r w:rsidR="00AC110D" w:rsidRPr="00314F62">
              <w:t>onnects suburbs t</w:t>
            </w:r>
            <w:r w:rsidRPr="00314F62">
              <w:t xml:space="preserve">o arterial roads (sub-arterial) and </w:t>
            </w:r>
            <w:r w:rsidR="00AC110D" w:rsidRPr="00314F62">
              <w:t>provides safe and efficient movement of moderate to high volumes of traffic of motor vehicles, including public transpo</w:t>
            </w:r>
            <w:r w:rsidRPr="00314F62">
              <w:t>rt and pedestrians and cyclists.</w:t>
            </w:r>
          </w:p>
          <w:p w:rsidR="00AC110D" w:rsidRPr="00314F62" w:rsidRDefault="0032291D" w:rsidP="0032291D">
            <w:pPr>
              <w:pStyle w:val="Table"/>
            </w:pPr>
            <w:r w:rsidRPr="00314F62">
              <w:t>A</w:t>
            </w:r>
            <w:r w:rsidR="00AC110D" w:rsidRPr="00314F62">
              <w:t>voids conflicts between pedestrian, bicycle and motorised traffic by physically segregating different modes.</w:t>
            </w:r>
          </w:p>
        </w:tc>
      </w:tr>
      <w:tr w:rsidR="00AC110D" w:rsidRPr="00314F62" w:rsidTr="008327AC">
        <w:trPr>
          <w:trHeight w:val="340"/>
        </w:trPr>
        <w:tc>
          <w:tcPr>
            <w:tcW w:w="4323" w:type="dxa"/>
            <w:tcBorders>
              <w:top w:val="single" w:sz="2" w:space="0" w:color="auto"/>
              <w:bottom w:val="single" w:sz="2" w:space="0" w:color="auto"/>
            </w:tcBorders>
            <w:vAlign w:val="center"/>
          </w:tcPr>
          <w:p w:rsidR="00AC110D" w:rsidRPr="00314F62" w:rsidRDefault="00AC110D" w:rsidP="00AC110D">
            <w:pPr>
              <w:pStyle w:val="TableCen"/>
            </w:pPr>
            <w:r w:rsidRPr="00314F62">
              <w:t>CBD</w:t>
            </w:r>
          </w:p>
        </w:tc>
        <w:tc>
          <w:tcPr>
            <w:tcW w:w="4324" w:type="dxa"/>
            <w:tcBorders>
              <w:top w:val="single" w:sz="2" w:space="0" w:color="auto"/>
              <w:bottom w:val="single" w:sz="2" w:space="0" w:color="auto"/>
            </w:tcBorders>
            <w:vAlign w:val="center"/>
          </w:tcPr>
          <w:p w:rsidR="00B23672" w:rsidRPr="00314F62" w:rsidRDefault="0032291D" w:rsidP="00CE4C5D">
            <w:pPr>
              <w:pStyle w:val="Table"/>
            </w:pPr>
            <w:r w:rsidRPr="00314F62">
              <w:t>S</w:t>
            </w:r>
            <w:r w:rsidR="00AC110D" w:rsidRPr="00314F62">
              <w:t xml:space="preserve">treet within the </w:t>
            </w:r>
            <w:r w:rsidR="00C62EA5" w:rsidRPr="00314F62">
              <w:t xml:space="preserve">City </w:t>
            </w:r>
            <w:r w:rsidR="00B23672" w:rsidRPr="00314F62">
              <w:t xml:space="preserve">Centre Neighbourhood Area </w:t>
            </w:r>
            <w:r w:rsidR="005902BB" w:rsidRPr="00314F62">
              <w:t xml:space="preserve">and Fortitude Valley Neighbourhood Area </w:t>
            </w:r>
            <w:r w:rsidR="00B23672" w:rsidRPr="00314F62">
              <w:t>(as defined in the Infrastructure Design Panning Scheme Policy, Chapter 5)</w:t>
            </w:r>
            <w:r w:rsidR="005902BB" w:rsidRPr="00314F62">
              <w:t xml:space="preserve"> (Figure 3.1 and 3.2</w:t>
            </w:r>
            <w:r w:rsidR="00B23672" w:rsidRPr="00314F62">
              <w:t>)</w:t>
            </w:r>
            <w:r w:rsidR="005902BB" w:rsidRPr="00314F62">
              <w:t>.</w:t>
            </w:r>
          </w:p>
        </w:tc>
      </w:tr>
      <w:tr w:rsidR="00AC110D" w:rsidRPr="00314F62" w:rsidTr="008327AC">
        <w:trPr>
          <w:trHeight w:val="340"/>
        </w:trPr>
        <w:tc>
          <w:tcPr>
            <w:tcW w:w="4323" w:type="dxa"/>
            <w:tcBorders>
              <w:top w:val="single" w:sz="2" w:space="0" w:color="auto"/>
              <w:bottom w:val="single" w:sz="2" w:space="0" w:color="auto"/>
            </w:tcBorders>
            <w:vAlign w:val="center"/>
          </w:tcPr>
          <w:p w:rsidR="00AC110D" w:rsidRPr="00314F62" w:rsidRDefault="00AC110D" w:rsidP="00AC110D">
            <w:pPr>
              <w:pStyle w:val="TableCen"/>
            </w:pPr>
            <w:r w:rsidRPr="00314F62">
              <w:t>Arterial Road</w:t>
            </w:r>
          </w:p>
        </w:tc>
        <w:tc>
          <w:tcPr>
            <w:tcW w:w="4324" w:type="dxa"/>
            <w:tcBorders>
              <w:top w:val="single" w:sz="2" w:space="0" w:color="auto"/>
              <w:bottom w:val="single" w:sz="2" w:space="0" w:color="auto"/>
            </w:tcBorders>
            <w:vAlign w:val="center"/>
          </w:tcPr>
          <w:p w:rsidR="00AC110D" w:rsidRPr="00314F62" w:rsidRDefault="0032291D" w:rsidP="00CE4C5D">
            <w:pPr>
              <w:pStyle w:val="Table"/>
            </w:pPr>
            <w:r w:rsidRPr="00314F62">
              <w:t>H</w:t>
            </w:r>
            <w:r w:rsidR="00AC110D" w:rsidRPr="00314F62">
              <w:t>as a major road function;</w:t>
            </w:r>
          </w:p>
          <w:p w:rsidR="00AC110D" w:rsidRPr="00314F62" w:rsidRDefault="0032291D" w:rsidP="00CE4C5D">
            <w:pPr>
              <w:pStyle w:val="Table"/>
            </w:pPr>
            <w:r w:rsidRPr="00314F62">
              <w:t>P</w:t>
            </w:r>
            <w:r w:rsidR="00AC110D" w:rsidRPr="00314F62">
              <w:t>rovides intra-city connections between principal and major regional activity centres and major employment areas both within Brisba</w:t>
            </w:r>
            <w:r w:rsidRPr="00314F62">
              <w:t>ne and in the surrounding areas.</w:t>
            </w:r>
          </w:p>
          <w:p w:rsidR="00AC110D" w:rsidRPr="00314F62" w:rsidRDefault="0032291D" w:rsidP="00CE4C5D">
            <w:pPr>
              <w:pStyle w:val="Table"/>
            </w:pPr>
            <w:r w:rsidRPr="00314F62">
              <w:t>C</w:t>
            </w:r>
            <w:r w:rsidR="00AC110D" w:rsidRPr="00314F62">
              <w:t>at</w:t>
            </w:r>
            <w:r w:rsidRPr="00314F62">
              <w:t xml:space="preserve">ers for high volumes of traffic and </w:t>
            </w:r>
            <w:r w:rsidR="00AC110D" w:rsidRPr="00314F62">
              <w:t>provides bus priority on the road and at intersections</w:t>
            </w:r>
            <w:r w:rsidRPr="00314F62">
              <w:t>.</w:t>
            </w:r>
          </w:p>
          <w:p w:rsidR="00AC110D" w:rsidRPr="00314F62" w:rsidRDefault="0032291D" w:rsidP="00CE4C5D">
            <w:pPr>
              <w:pStyle w:val="Table"/>
            </w:pPr>
            <w:r w:rsidRPr="00314F62">
              <w:t>A</w:t>
            </w:r>
            <w:r w:rsidR="00AC110D" w:rsidRPr="00314F62">
              <w:t>voids conflicts between pedestrian, bicycle and motorised traffic by physically separating pedestrian, non-motorised and motorised modes</w:t>
            </w:r>
            <w:r w:rsidRPr="00314F62">
              <w:t>.</w:t>
            </w:r>
          </w:p>
        </w:tc>
      </w:tr>
      <w:tr w:rsidR="00AC110D" w:rsidRPr="00314F62" w:rsidTr="008327AC">
        <w:trPr>
          <w:trHeight w:val="340"/>
        </w:trPr>
        <w:tc>
          <w:tcPr>
            <w:tcW w:w="4323" w:type="dxa"/>
            <w:tcBorders>
              <w:top w:val="single" w:sz="2" w:space="0" w:color="auto"/>
              <w:bottom w:val="single" w:sz="12" w:space="0" w:color="auto"/>
            </w:tcBorders>
            <w:vAlign w:val="center"/>
          </w:tcPr>
          <w:p w:rsidR="00AC110D" w:rsidRPr="00314F62" w:rsidRDefault="00AC110D" w:rsidP="00AC110D">
            <w:pPr>
              <w:pStyle w:val="TableCen"/>
            </w:pPr>
            <w:r w:rsidRPr="00314F62">
              <w:t>Motorways</w:t>
            </w:r>
          </w:p>
        </w:tc>
        <w:tc>
          <w:tcPr>
            <w:tcW w:w="4324" w:type="dxa"/>
            <w:tcBorders>
              <w:top w:val="single" w:sz="2" w:space="0" w:color="auto"/>
              <w:bottom w:val="single" w:sz="12" w:space="0" w:color="auto"/>
            </w:tcBorders>
            <w:vAlign w:val="center"/>
          </w:tcPr>
          <w:p w:rsidR="00AC110D" w:rsidRPr="00314F62" w:rsidRDefault="0032291D" w:rsidP="0032291D">
            <w:pPr>
              <w:pStyle w:val="Table"/>
            </w:pPr>
            <w:r w:rsidRPr="00314F62">
              <w:t>H</w:t>
            </w:r>
            <w:r w:rsidR="00AC110D" w:rsidRPr="00314F62">
              <w:t>as a major road function;</w:t>
            </w:r>
          </w:p>
          <w:p w:rsidR="00AC110D" w:rsidRPr="00314F62" w:rsidRDefault="0032291D" w:rsidP="0032291D">
            <w:pPr>
              <w:pStyle w:val="Table"/>
            </w:pPr>
            <w:r w:rsidRPr="00314F62">
              <w:t>P</w:t>
            </w:r>
            <w:r w:rsidR="00AC110D" w:rsidRPr="00314F62">
              <w:t>rovides for inter and intra-regional connections and directs longer distance traffic</w:t>
            </w:r>
            <w:r w:rsidRPr="00314F62">
              <w:t xml:space="preserve"> around heavily developed areas.</w:t>
            </w:r>
          </w:p>
          <w:p w:rsidR="00AC110D" w:rsidRPr="00314F62" w:rsidRDefault="0032291D" w:rsidP="0032291D">
            <w:pPr>
              <w:pStyle w:val="Table"/>
            </w:pPr>
            <w:r w:rsidRPr="00314F62">
              <w:t>I</w:t>
            </w:r>
            <w:r w:rsidR="00AC110D" w:rsidRPr="00314F62">
              <w:t>s a high-speed restricted access environment that is designed for the efficient and safe movement of h</w:t>
            </w:r>
            <w:r w:rsidRPr="00314F62">
              <w:t>igh volumes of people and goods.</w:t>
            </w:r>
          </w:p>
          <w:p w:rsidR="00AC110D" w:rsidRPr="00314F62" w:rsidRDefault="0032291D" w:rsidP="0032291D">
            <w:pPr>
              <w:pStyle w:val="Table"/>
            </w:pPr>
            <w:r w:rsidRPr="00314F62">
              <w:t>A</w:t>
            </w:r>
            <w:r w:rsidR="00AC110D" w:rsidRPr="00314F62">
              <w:t>ccommodates pedestrians, cyclists and motor vehicles and in some instances public transport on separated carriageways.</w:t>
            </w:r>
          </w:p>
        </w:tc>
      </w:tr>
    </w:tbl>
    <w:p w:rsidR="00A42B59" w:rsidRPr="00314F62" w:rsidRDefault="00A42B59" w:rsidP="00A42B59">
      <w:pPr>
        <w:pStyle w:val="BodyTextIndent"/>
      </w:pPr>
    </w:p>
    <w:tbl>
      <w:tblPr>
        <w:tblStyle w:val="TableGrid"/>
        <w:tblW w:w="8642" w:type="dxa"/>
        <w:tblInd w:w="709" w:type="dxa"/>
        <w:tblLook w:val="04A0" w:firstRow="1" w:lastRow="0" w:firstColumn="1" w:lastColumn="0" w:noHBand="0" w:noVBand="1"/>
      </w:tblPr>
      <w:tblGrid>
        <w:gridCol w:w="8642"/>
      </w:tblGrid>
      <w:tr w:rsidR="00B23672" w:rsidRPr="00314F62" w:rsidTr="0032291D">
        <w:trPr>
          <w:trHeight w:val="5669"/>
        </w:trPr>
        <w:tc>
          <w:tcPr>
            <w:tcW w:w="8642" w:type="dxa"/>
            <w:vAlign w:val="center"/>
          </w:tcPr>
          <w:p w:rsidR="00B23672" w:rsidRPr="00314F62" w:rsidRDefault="00B23672" w:rsidP="00C62EA5">
            <w:pPr>
              <w:pStyle w:val="TableCen"/>
            </w:pPr>
            <w:r w:rsidRPr="00314F62">
              <w:rPr>
                <w:noProof/>
                <w:lang w:eastAsia="en-AU"/>
              </w:rPr>
              <w:drawing>
                <wp:inline distT="0" distB="0" distL="0" distR="0" wp14:anchorId="4959193D" wp14:editId="7A2A1FE2">
                  <wp:extent cx="3475630" cy="3420000"/>
                  <wp:effectExtent l="19050" t="19050" r="10795" b="28575"/>
                  <wp:docPr id="7" name="Picture 7" descr="H:\Documents\Standards\Standard Drawings Mino Amendment - Minor E\CBD Are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Standards\Standard Drawings Mino Amendment - Minor E\CBD Area_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5630" cy="3420000"/>
                          </a:xfrm>
                          <a:prstGeom prst="rect">
                            <a:avLst/>
                          </a:prstGeom>
                          <a:noFill/>
                          <a:ln w="12700">
                            <a:solidFill>
                              <a:schemeClr val="tx1"/>
                            </a:solidFill>
                          </a:ln>
                        </pic:spPr>
                      </pic:pic>
                    </a:graphicData>
                  </a:graphic>
                </wp:inline>
              </w:drawing>
            </w:r>
          </w:p>
        </w:tc>
      </w:tr>
    </w:tbl>
    <w:p w:rsidR="005902BB" w:rsidRPr="00314F62" w:rsidRDefault="005902BB" w:rsidP="0060066B">
      <w:pPr>
        <w:pStyle w:val="Figure"/>
      </w:pPr>
      <w:r w:rsidRPr="00314F62">
        <w:t>Figure 3.1 – City Centre Neighbourhood area (IDPSP Chapter 5.3)</w:t>
      </w:r>
    </w:p>
    <w:tbl>
      <w:tblPr>
        <w:tblStyle w:val="TableGrid"/>
        <w:tblW w:w="8642" w:type="dxa"/>
        <w:tblInd w:w="709" w:type="dxa"/>
        <w:tblLook w:val="04A0" w:firstRow="1" w:lastRow="0" w:firstColumn="1" w:lastColumn="0" w:noHBand="0" w:noVBand="1"/>
      </w:tblPr>
      <w:tblGrid>
        <w:gridCol w:w="8642"/>
      </w:tblGrid>
      <w:tr w:rsidR="005902BB" w:rsidRPr="00314F62" w:rsidTr="0032291D">
        <w:trPr>
          <w:trHeight w:val="5669"/>
        </w:trPr>
        <w:tc>
          <w:tcPr>
            <w:tcW w:w="8642" w:type="dxa"/>
            <w:vAlign w:val="center"/>
          </w:tcPr>
          <w:p w:rsidR="005902BB" w:rsidRPr="00314F62" w:rsidRDefault="005902BB" w:rsidP="003F71B0">
            <w:pPr>
              <w:pStyle w:val="TableCen"/>
            </w:pPr>
            <w:r w:rsidRPr="00314F62">
              <w:rPr>
                <w:noProof/>
                <w:lang w:eastAsia="en-AU"/>
              </w:rPr>
              <w:drawing>
                <wp:inline distT="0" distB="0" distL="0" distR="0">
                  <wp:extent cx="3456640" cy="3420000"/>
                  <wp:effectExtent l="19050" t="19050" r="10795" b="28575"/>
                  <wp:docPr id="9" name="Picture 9" descr="H:\Documents\Standards\Standard Drawings Mino Amendment - Minor E\Fortitude Valley Are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Standards\Standard Drawings Mino Amendment - Minor E\Fortitude Valley Area_c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6640" cy="3420000"/>
                          </a:xfrm>
                          <a:prstGeom prst="rect">
                            <a:avLst/>
                          </a:prstGeom>
                          <a:noFill/>
                          <a:ln w="12700">
                            <a:solidFill>
                              <a:schemeClr val="tx1"/>
                            </a:solidFill>
                          </a:ln>
                        </pic:spPr>
                      </pic:pic>
                    </a:graphicData>
                  </a:graphic>
                </wp:inline>
              </w:drawing>
            </w:r>
          </w:p>
        </w:tc>
      </w:tr>
    </w:tbl>
    <w:p w:rsidR="005902BB" w:rsidRPr="00314F62" w:rsidRDefault="005902BB" w:rsidP="005902BB">
      <w:pPr>
        <w:pStyle w:val="Figure"/>
      </w:pPr>
      <w:r w:rsidRPr="00314F62">
        <w:t>Figure 3.2 – Fortitude Valley Neighbourhood area (IDPSP Chapter 5.3)</w:t>
      </w:r>
    </w:p>
    <w:p w:rsidR="00F21533" w:rsidRPr="00314F62" w:rsidRDefault="00F21533" w:rsidP="00F21533">
      <w:pPr>
        <w:pStyle w:val="BodyTextIndent"/>
      </w:pPr>
      <w:r w:rsidRPr="00314F62">
        <w:t>A diagram of the road hierarchy concept plan is shown in Figure 3.3.</w:t>
      </w:r>
    </w:p>
    <w:p w:rsidR="0060066B" w:rsidRPr="00314F62" w:rsidRDefault="00A160B2" w:rsidP="005902BB">
      <w:pPr>
        <w:pStyle w:val="Figure"/>
      </w:pPr>
      <w:r w:rsidRPr="00314F62">
        <w:rPr>
          <w:noProof/>
        </w:rPr>
        <w:lastRenderedPageBreak/>
        <w:drawing>
          <wp:anchor distT="0" distB="0" distL="114300" distR="114300" simplePos="0" relativeHeight="251659264" behindDoc="0" locked="0" layoutInCell="1" allowOverlap="1">
            <wp:simplePos x="0" y="0"/>
            <wp:positionH relativeFrom="column">
              <wp:posOffset>449580</wp:posOffset>
            </wp:positionH>
            <wp:positionV relativeFrom="paragraph">
              <wp:posOffset>1905</wp:posOffset>
            </wp:positionV>
            <wp:extent cx="5721985" cy="3613785"/>
            <wp:effectExtent l="0" t="0" r="0" b="0"/>
            <wp:wrapTopAndBottom/>
            <wp:docPr id="5" name="Picture 3" descr="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mage"/>
                    <pic:cNvPicPr>
                      <a:picLocks noChangeAspect="1" noChangeArrowheads="1"/>
                    </pic:cNvPicPr>
                  </pic:nvPicPr>
                  <pic:blipFill>
                    <a:blip r:embed="rId12">
                      <a:extLst>
                        <a:ext uri="{28A0092B-C50C-407E-A947-70E740481C1C}">
                          <a14:useLocalDpi xmlns:a14="http://schemas.microsoft.com/office/drawing/2010/main" val="0"/>
                        </a:ext>
                      </a:extLst>
                    </a:blip>
                    <a:srcRect b="5794"/>
                    <a:stretch>
                      <a:fillRect/>
                    </a:stretch>
                  </pic:blipFill>
                  <pic:spPr bwMode="auto">
                    <a:xfrm>
                      <a:off x="0" y="0"/>
                      <a:ext cx="5721985" cy="3613785"/>
                    </a:xfrm>
                    <a:prstGeom prst="rect">
                      <a:avLst/>
                    </a:prstGeom>
                    <a:noFill/>
                  </pic:spPr>
                </pic:pic>
              </a:graphicData>
            </a:graphic>
            <wp14:sizeRelH relativeFrom="page">
              <wp14:pctWidth>0</wp14:pctWidth>
            </wp14:sizeRelH>
            <wp14:sizeRelV relativeFrom="page">
              <wp14:pctHeight>0</wp14:pctHeight>
            </wp14:sizeRelV>
          </wp:anchor>
        </w:drawing>
      </w:r>
      <w:r w:rsidR="0060066B" w:rsidRPr="00314F62">
        <w:t>Figure 3.</w:t>
      </w:r>
      <w:r w:rsidR="005902BB" w:rsidRPr="00314F62">
        <w:t xml:space="preserve">3 </w:t>
      </w:r>
      <w:r w:rsidR="0060066B" w:rsidRPr="00314F62">
        <w:t>– Road hierarchy concept plan</w:t>
      </w:r>
    </w:p>
    <w:p w:rsidR="00DC0FFE" w:rsidRPr="00314F62" w:rsidRDefault="0059411D" w:rsidP="00C249E8">
      <w:pPr>
        <w:pStyle w:val="Heading3"/>
      </w:pPr>
      <w:bookmarkStart w:id="56" w:name="_Toc16843716"/>
      <w:r w:rsidRPr="00314F62">
        <w:t>Colour application</w:t>
      </w:r>
      <w:bookmarkEnd w:id="56"/>
    </w:p>
    <w:p w:rsidR="00DC0FFE" w:rsidRPr="00314F62" w:rsidRDefault="00DC0FFE" w:rsidP="00DC0FFE">
      <w:pPr>
        <w:pStyle w:val="BodyTextIndent"/>
      </w:pPr>
      <w:r w:rsidRPr="00314F62">
        <w:rPr>
          <w:rStyle w:val="BodyTextIndentBoldUnderlineChar"/>
        </w:rPr>
        <w:t>White markings</w:t>
      </w:r>
      <w:r w:rsidRPr="00314F62">
        <w:t>: The installation of standard pavement markings (longitudinal, transverse lines and symbology) shall be white for all markings, with the following exceptions;</w:t>
      </w:r>
    </w:p>
    <w:p w:rsidR="00DC0FFE" w:rsidRPr="00314F62" w:rsidRDefault="00DC0FFE" w:rsidP="00DC0FFE">
      <w:pPr>
        <w:pStyle w:val="BodyTextIndent"/>
      </w:pPr>
      <w:r w:rsidRPr="00314F62">
        <w:rPr>
          <w:rStyle w:val="BodyTextIndentBoldUnderlineChar"/>
        </w:rPr>
        <w:t>Yellow markings</w:t>
      </w:r>
      <w:r w:rsidRPr="00314F62">
        <w:t>: The following pavement marking types are to be completed in yellow material:</w:t>
      </w:r>
    </w:p>
    <w:p w:rsidR="00DC0FFE" w:rsidRPr="00314F62" w:rsidRDefault="00DC0FFE" w:rsidP="00DC0FFE">
      <w:pPr>
        <w:pStyle w:val="BodyTextIndentDot"/>
      </w:pPr>
      <w:r w:rsidRPr="00314F62">
        <w:t>“No Stopping” zones (longitudinal edge lines);</w:t>
      </w:r>
    </w:p>
    <w:p w:rsidR="00DC0FFE" w:rsidRPr="00314F62" w:rsidRDefault="00D46274" w:rsidP="00DC0FFE">
      <w:pPr>
        <w:pStyle w:val="BodyTextIndentDot"/>
      </w:pPr>
      <w:r w:rsidRPr="00314F62">
        <w:t xml:space="preserve">Loading, Taxi and </w:t>
      </w:r>
      <w:r w:rsidR="00DC0FFE" w:rsidRPr="00314F62">
        <w:t xml:space="preserve">Bus </w:t>
      </w:r>
      <w:r w:rsidR="00B10AD1" w:rsidRPr="00314F62">
        <w:t>S</w:t>
      </w:r>
      <w:r w:rsidR="00DC0FFE" w:rsidRPr="00314F62">
        <w:t>topping zones;</w:t>
      </w:r>
    </w:p>
    <w:p w:rsidR="00DC0FFE" w:rsidRPr="00314F62" w:rsidRDefault="00DC0FFE" w:rsidP="00DC0FFE">
      <w:pPr>
        <w:pStyle w:val="BodyTextIndentDot"/>
      </w:pPr>
      <w:r w:rsidRPr="00314F62">
        <w:t xml:space="preserve">Crosshatch markings at railway crossings to </w:t>
      </w:r>
      <w:r w:rsidRPr="00314F62">
        <w:rPr>
          <w:rStyle w:val="BodyTextIndentItalicChar"/>
        </w:rPr>
        <w:t xml:space="preserve">Queensland Department of </w:t>
      </w:r>
      <w:r w:rsidR="003F31FB" w:rsidRPr="00314F62">
        <w:rPr>
          <w:rStyle w:val="BodyTextIndentItalicChar"/>
        </w:rPr>
        <w:t xml:space="preserve">Transport and </w:t>
      </w:r>
      <w:r w:rsidRPr="00314F62">
        <w:rPr>
          <w:rStyle w:val="BodyTextIndentItalicChar"/>
        </w:rPr>
        <w:t>Main Roads Drawing No. TC1428</w:t>
      </w:r>
      <w:r w:rsidRPr="00314F62">
        <w:t>.</w:t>
      </w:r>
    </w:p>
    <w:p w:rsidR="00FC7970" w:rsidRPr="00314F62" w:rsidRDefault="00DC0FFE" w:rsidP="00FC7970">
      <w:pPr>
        <w:pStyle w:val="BodyTextIndent"/>
      </w:pPr>
      <w:r w:rsidRPr="00314F62">
        <w:rPr>
          <w:rStyle w:val="BodyTextIndentBoldUnderlineChar"/>
        </w:rPr>
        <w:t>Specialist pavement markings</w:t>
      </w:r>
      <w:r w:rsidRPr="00314F62">
        <w:t xml:space="preserve">: There are special colour requirements for the installation of bus, transit and dedicated bicycle lanes, which require a coloured pavement treatment.  Coloured pavement surface treatments for a local area traffic management (LATM) schemes fulfil a critical traffic function and they are to be installed or re-instated with an appropriate system.  For acceptable material and colour details, refer </w:t>
      </w:r>
      <w:proofErr w:type="gramStart"/>
      <w:r w:rsidRPr="00314F62">
        <w:t>Section</w:t>
      </w:r>
      <w:r w:rsidR="008824D2" w:rsidRPr="00314F62">
        <w:rPr>
          <w:rStyle w:val="BodyTextIndentItalicChar"/>
        </w:rPr>
        <w:t> </w:t>
      </w:r>
      <w:r w:rsidR="008824D2" w:rsidRPr="00314F62" w:rsidDel="008824D2">
        <w:t xml:space="preserve"> </w:t>
      </w:r>
      <w:r w:rsidR="00793EBB" w:rsidRPr="00314F62">
        <w:t>3</w:t>
      </w:r>
      <w:r w:rsidR="00620F37" w:rsidRPr="00314F62">
        <w:t>.2</w:t>
      </w:r>
      <w:proofErr w:type="gramEnd"/>
      <w:r w:rsidRPr="00314F62">
        <w:t xml:space="preserve"> of this Specification.</w:t>
      </w:r>
    </w:p>
    <w:p w:rsidR="00643BEE" w:rsidRPr="00314F62" w:rsidRDefault="00FC7970" w:rsidP="00FC7970">
      <w:pPr>
        <w:pStyle w:val="TableLegend"/>
      </w:pPr>
      <w:r w:rsidRPr="00314F62">
        <w:t>Table 3.7 – Longitudinal lines material: material application requirements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2930"/>
        <w:gridCol w:w="2930"/>
      </w:tblGrid>
      <w:tr w:rsidR="00DC0FFE" w:rsidRPr="00314F62" w:rsidTr="0032291D">
        <w:trPr>
          <w:trHeight w:val="397"/>
          <w:tblHeader/>
        </w:trPr>
        <w:tc>
          <w:tcPr>
            <w:tcW w:w="2787" w:type="dxa"/>
            <w:tcBorders>
              <w:top w:val="single" w:sz="12" w:space="0" w:color="auto"/>
              <w:left w:val="nil"/>
              <w:bottom w:val="single" w:sz="12" w:space="0" w:color="auto"/>
              <w:right w:val="nil"/>
            </w:tcBorders>
            <w:shd w:val="pct10" w:color="auto" w:fill="auto"/>
            <w:vAlign w:val="center"/>
          </w:tcPr>
          <w:p w:rsidR="00DC0FFE" w:rsidRPr="00314F62" w:rsidRDefault="00DC0FFE" w:rsidP="008607D0">
            <w:pPr>
              <w:pStyle w:val="TableHeadCen"/>
            </w:pPr>
            <w:r w:rsidRPr="00314F62">
              <w:t>Hierarchy Plan Road Type</w:t>
            </w:r>
          </w:p>
        </w:tc>
        <w:tc>
          <w:tcPr>
            <w:tcW w:w="2930" w:type="dxa"/>
            <w:tcBorders>
              <w:top w:val="single" w:sz="12" w:space="0" w:color="auto"/>
              <w:left w:val="nil"/>
              <w:bottom w:val="single" w:sz="12" w:space="0" w:color="auto"/>
              <w:right w:val="nil"/>
            </w:tcBorders>
            <w:shd w:val="pct10" w:color="auto" w:fill="auto"/>
            <w:vAlign w:val="center"/>
          </w:tcPr>
          <w:p w:rsidR="00DC0FFE" w:rsidRPr="00314F62" w:rsidRDefault="00DC0FFE" w:rsidP="008607D0">
            <w:pPr>
              <w:pStyle w:val="TableHeadCen"/>
            </w:pPr>
            <w:r w:rsidRPr="00314F62">
              <w:t>Line Type</w:t>
            </w:r>
          </w:p>
        </w:tc>
        <w:tc>
          <w:tcPr>
            <w:tcW w:w="2930" w:type="dxa"/>
            <w:tcBorders>
              <w:top w:val="single" w:sz="12" w:space="0" w:color="auto"/>
              <w:left w:val="nil"/>
              <w:bottom w:val="single" w:sz="12" w:space="0" w:color="auto"/>
              <w:right w:val="nil"/>
            </w:tcBorders>
            <w:shd w:val="pct10" w:color="auto" w:fill="auto"/>
            <w:vAlign w:val="center"/>
          </w:tcPr>
          <w:p w:rsidR="00DC0FFE" w:rsidRPr="00314F62" w:rsidRDefault="00DC0FFE" w:rsidP="008607D0">
            <w:pPr>
              <w:pStyle w:val="TableHeadCen"/>
            </w:pPr>
            <w:r w:rsidRPr="00314F62">
              <w:t>Material</w:t>
            </w:r>
          </w:p>
        </w:tc>
      </w:tr>
      <w:tr w:rsidR="007A2382" w:rsidRPr="00314F62" w:rsidTr="007A2382">
        <w:trPr>
          <w:trHeight w:val="340"/>
        </w:trPr>
        <w:tc>
          <w:tcPr>
            <w:tcW w:w="2787" w:type="dxa"/>
            <w:tcBorders>
              <w:top w:val="single" w:sz="12" w:space="0" w:color="auto"/>
              <w:left w:val="nil"/>
              <w:bottom w:val="single" w:sz="2" w:space="0" w:color="auto"/>
              <w:right w:val="nil"/>
            </w:tcBorders>
            <w:vAlign w:val="center"/>
          </w:tcPr>
          <w:p w:rsidR="007A2382" w:rsidRPr="00314F62" w:rsidRDefault="007A2382" w:rsidP="007A2382">
            <w:pPr>
              <w:pStyle w:val="TableCen"/>
            </w:pPr>
            <w:r w:rsidRPr="00314F62">
              <w:t>Bikeways</w:t>
            </w:r>
          </w:p>
        </w:tc>
        <w:tc>
          <w:tcPr>
            <w:tcW w:w="2930" w:type="dxa"/>
            <w:tcBorders>
              <w:top w:val="single" w:sz="12" w:space="0" w:color="auto"/>
              <w:left w:val="nil"/>
              <w:bottom w:val="single" w:sz="2" w:space="0" w:color="auto"/>
              <w:right w:val="nil"/>
            </w:tcBorders>
            <w:vAlign w:val="center"/>
          </w:tcPr>
          <w:p w:rsidR="007A2382" w:rsidRPr="00314F62" w:rsidRDefault="007A2382" w:rsidP="007A2382">
            <w:pPr>
              <w:pStyle w:val="TableCen"/>
            </w:pPr>
            <w:r w:rsidRPr="00314F62">
              <w:t>All Markings</w:t>
            </w:r>
          </w:p>
        </w:tc>
        <w:tc>
          <w:tcPr>
            <w:tcW w:w="2930" w:type="dxa"/>
            <w:tcBorders>
              <w:top w:val="single" w:sz="12" w:space="0" w:color="auto"/>
              <w:left w:val="nil"/>
              <w:bottom w:val="single" w:sz="2" w:space="0" w:color="auto"/>
              <w:right w:val="nil"/>
            </w:tcBorders>
            <w:vAlign w:val="center"/>
          </w:tcPr>
          <w:p w:rsidR="007A2382" w:rsidRPr="00314F62" w:rsidRDefault="009E0998" w:rsidP="007A2382">
            <w:pPr>
              <w:pStyle w:val="TableCen"/>
            </w:pPr>
            <w:r w:rsidRPr="00314F62">
              <w:t xml:space="preserve">Waterborne paint or </w:t>
            </w:r>
            <w:r w:rsidR="007A2382" w:rsidRPr="00314F62">
              <w:t xml:space="preserve">Cold Applied Plastic </w:t>
            </w:r>
            <w:r w:rsidRPr="00314F62">
              <w:t xml:space="preserve">(Spray) </w:t>
            </w:r>
            <w:r w:rsidR="007A2382" w:rsidRPr="00314F62">
              <w:t>(Section 3.5.6)</w:t>
            </w:r>
          </w:p>
        </w:tc>
      </w:tr>
      <w:tr w:rsidR="007A2382" w:rsidRPr="00314F62" w:rsidTr="007A2382">
        <w:trPr>
          <w:trHeight w:val="340"/>
        </w:trPr>
        <w:tc>
          <w:tcPr>
            <w:tcW w:w="2787" w:type="dxa"/>
            <w:tcBorders>
              <w:top w:val="single" w:sz="2" w:space="0" w:color="auto"/>
              <w:left w:val="nil"/>
              <w:bottom w:val="single" w:sz="6" w:space="0" w:color="auto"/>
              <w:right w:val="nil"/>
            </w:tcBorders>
            <w:vAlign w:val="center"/>
          </w:tcPr>
          <w:p w:rsidR="007A2382" w:rsidRPr="00314F62" w:rsidRDefault="007A2382" w:rsidP="007A2382">
            <w:pPr>
              <w:pStyle w:val="TableCen"/>
            </w:pPr>
            <w:r w:rsidRPr="00314F62">
              <w:t>Local and Neighbourhood Roads</w:t>
            </w:r>
          </w:p>
          <w:p w:rsidR="007A2382" w:rsidRPr="00314F62" w:rsidRDefault="007A2382" w:rsidP="007A2382">
            <w:pPr>
              <w:pStyle w:val="TableCen"/>
            </w:pPr>
            <w:r w:rsidRPr="00314F62">
              <w:t>(Other than LATM schemes)</w:t>
            </w:r>
          </w:p>
        </w:tc>
        <w:tc>
          <w:tcPr>
            <w:tcW w:w="2930" w:type="dxa"/>
            <w:tcBorders>
              <w:top w:val="single" w:sz="2" w:space="0" w:color="auto"/>
              <w:left w:val="nil"/>
              <w:bottom w:val="single" w:sz="6" w:space="0" w:color="auto"/>
              <w:right w:val="nil"/>
            </w:tcBorders>
            <w:vAlign w:val="center"/>
          </w:tcPr>
          <w:p w:rsidR="007A2382" w:rsidRPr="00314F62" w:rsidRDefault="007A2382" w:rsidP="007A2382">
            <w:pPr>
              <w:pStyle w:val="TableCen"/>
            </w:pPr>
            <w:r w:rsidRPr="00314F62">
              <w:t>All Longitudinal Lines and Bikeway Markings</w:t>
            </w:r>
          </w:p>
        </w:tc>
        <w:tc>
          <w:tcPr>
            <w:tcW w:w="2930" w:type="dxa"/>
            <w:tcBorders>
              <w:top w:val="single" w:sz="2" w:space="0" w:color="auto"/>
              <w:left w:val="nil"/>
              <w:bottom w:val="single" w:sz="6" w:space="0" w:color="auto"/>
              <w:right w:val="nil"/>
            </w:tcBorders>
            <w:vAlign w:val="center"/>
          </w:tcPr>
          <w:p w:rsidR="007A2382" w:rsidRPr="00314F62" w:rsidRDefault="007A2382" w:rsidP="007A2382">
            <w:pPr>
              <w:pStyle w:val="TableCen"/>
            </w:pPr>
            <w:r w:rsidRPr="00314F62">
              <w:t>Waterborne paint</w:t>
            </w:r>
          </w:p>
        </w:tc>
      </w:tr>
      <w:tr w:rsidR="007A2382" w:rsidRPr="00314F62" w:rsidTr="005902BB">
        <w:trPr>
          <w:trHeight w:val="340"/>
        </w:trPr>
        <w:tc>
          <w:tcPr>
            <w:tcW w:w="2787"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LATM Schemes</w:t>
            </w: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rPr>
                <w:i/>
              </w:rPr>
            </w:pPr>
            <w:r w:rsidRPr="00314F62">
              <w:t>All Longitudinal Lines</w:t>
            </w: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Longlife material</w:t>
            </w:r>
          </w:p>
        </w:tc>
      </w:tr>
      <w:tr w:rsidR="007A2382" w:rsidRPr="00314F62" w:rsidTr="005902BB">
        <w:trPr>
          <w:trHeight w:val="340"/>
        </w:trPr>
        <w:tc>
          <w:tcPr>
            <w:tcW w:w="2787" w:type="dxa"/>
            <w:vMerge w:val="restart"/>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District Access, Suburban and Arterial Roads</w:t>
            </w: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Centrelines on all roads</w:t>
            </w:r>
          </w:p>
        </w:tc>
        <w:tc>
          <w:tcPr>
            <w:tcW w:w="2930" w:type="dxa"/>
            <w:tcBorders>
              <w:top w:val="single" w:sz="6" w:space="0" w:color="auto"/>
              <w:left w:val="nil"/>
              <w:bottom w:val="single" w:sz="6" w:space="0" w:color="auto"/>
              <w:right w:val="nil"/>
            </w:tcBorders>
            <w:vAlign w:val="center"/>
          </w:tcPr>
          <w:p w:rsidR="007A2382" w:rsidRPr="00314F62" w:rsidRDefault="009E0998" w:rsidP="009E0998">
            <w:pPr>
              <w:pStyle w:val="TableCen"/>
            </w:pPr>
            <w:r w:rsidRPr="00314F62">
              <w:t xml:space="preserve">Waterborne paint or </w:t>
            </w:r>
            <w:r w:rsidR="007A2382" w:rsidRPr="00314F62">
              <w:t xml:space="preserve">Longlife material </w:t>
            </w:r>
          </w:p>
        </w:tc>
      </w:tr>
      <w:tr w:rsidR="007A2382" w:rsidRPr="00314F62" w:rsidTr="005902BB">
        <w:trPr>
          <w:trHeight w:val="340"/>
        </w:trPr>
        <w:tc>
          <w:tcPr>
            <w:tcW w:w="2787" w:type="dxa"/>
            <w:vMerge/>
            <w:tcBorders>
              <w:top w:val="single" w:sz="6" w:space="0" w:color="auto"/>
              <w:left w:val="nil"/>
              <w:bottom w:val="single" w:sz="6" w:space="0" w:color="auto"/>
              <w:right w:val="nil"/>
            </w:tcBorders>
            <w:vAlign w:val="center"/>
          </w:tcPr>
          <w:p w:rsidR="007A2382" w:rsidRPr="00314F62" w:rsidRDefault="007A2382" w:rsidP="007A2382">
            <w:pPr>
              <w:pStyle w:val="TableCen"/>
            </w:pP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Lane lines on Multi-Lane roads</w:t>
            </w: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 xml:space="preserve">Longlife material </w:t>
            </w:r>
          </w:p>
        </w:tc>
      </w:tr>
      <w:tr w:rsidR="007A2382" w:rsidRPr="00314F62" w:rsidTr="005902BB">
        <w:trPr>
          <w:trHeight w:val="340"/>
        </w:trPr>
        <w:tc>
          <w:tcPr>
            <w:tcW w:w="2787" w:type="dxa"/>
            <w:vMerge/>
            <w:tcBorders>
              <w:top w:val="single" w:sz="6" w:space="0" w:color="auto"/>
              <w:left w:val="nil"/>
              <w:bottom w:val="nil"/>
              <w:right w:val="nil"/>
            </w:tcBorders>
            <w:vAlign w:val="center"/>
          </w:tcPr>
          <w:p w:rsidR="007A2382" w:rsidRPr="00314F62" w:rsidRDefault="007A2382" w:rsidP="007A2382">
            <w:pPr>
              <w:pStyle w:val="TableCen"/>
            </w:pP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Island outlines</w:t>
            </w:r>
          </w:p>
          <w:p w:rsidR="007A2382" w:rsidRPr="00314F62" w:rsidRDefault="007A2382" w:rsidP="007A2382">
            <w:pPr>
              <w:pStyle w:val="TableCen"/>
            </w:pPr>
            <w:r w:rsidRPr="00314F62">
              <w:t>(Centre islands and medians)</w:t>
            </w: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 xml:space="preserve">Longlife material </w:t>
            </w:r>
          </w:p>
        </w:tc>
      </w:tr>
      <w:tr w:rsidR="007A2382" w:rsidRPr="00314F62" w:rsidTr="005902BB">
        <w:trPr>
          <w:trHeight w:val="340"/>
        </w:trPr>
        <w:tc>
          <w:tcPr>
            <w:tcW w:w="2787" w:type="dxa"/>
            <w:vMerge/>
            <w:tcBorders>
              <w:top w:val="single" w:sz="6" w:space="0" w:color="auto"/>
              <w:left w:val="nil"/>
              <w:bottom w:val="nil"/>
              <w:right w:val="nil"/>
            </w:tcBorders>
            <w:vAlign w:val="center"/>
          </w:tcPr>
          <w:p w:rsidR="007A2382" w:rsidRPr="00314F62" w:rsidRDefault="007A2382" w:rsidP="007A2382">
            <w:pPr>
              <w:pStyle w:val="TableCen"/>
            </w:pP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Island outlines</w:t>
            </w:r>
          </w:p>
          <w:p w:rsidR="007A2382" w:rsidRPr="00314F62" w:rsidRDefault="007A2382" w:rsidP="007A2382">
            <w:pPr>
              <w:pStyle w:val="TableCen"/>
            </w:pPr>
            <w:r w:rsidRPr="00314F62">
              <w:t>(Left hand splitter islands etc.)</w:t>
            </w:r>
          </w:p>
        </w:tc>
        <w:tc>
          <w:tcPr>
            <w:tcW w:w="2930" w:type="dxa"/>
            <w:tcBorders>
              <w:top w:val="single" w:sz="6" w:space="0" w:color="auto"/>
              <w:left w:val="nil"/>
              <w:bottom w:val="single" w:sz="6" w:space="0" w:color="auto"/>
              <w:right w:val="nil"/>
            </w:tcBorders>
            <w:vAlign w:val="center"/>
          </w:tcPr>
          <w:p w:rsidR="007A2382" w:rsidRPr="00314F62" w:rsidRDefault="007A2382" w:rsidP="007A2382">
            <w:pPr>
              <w:pStyle w:val="TableCen"/>
            </w:pPr>
            <w:r w:rsidRPr="00314F62">
              <w:t>Waterborne paint</w:t>
            </w:r>
          </w:p>
        </w:tc>
      </w:tr>
      <w:tr w:rsidR="009E0998" w:rsidRPr="00314F62" w:rsidTr="005902BB">
        <w:trPr>
          <w:trHeight w:val="340"/>
        </w:trPr>
        <w:tc>
          <w:tcPr>
            <w:tcW w:w="2787" w:type="dxa"/>
            <w:vMerge/>
            <w:tcBorders>
              <w:top w:val="single" w:sz="6" w:space="0" w:color="auto"/>
              <w:left w:val="nil"/>
              <w:bottom w:val="nil"/>
              <w:right w:val="nil"/>
            </w:tcBorders>
            <w:vAlign w:val="center"/>
          </w:tcPr>
          <w:p w:rsidR="009E0998" w:rsidRPr="00314F62" w:rsidRDefault="009E0998" w:rsidP="009E0998">
            <w:pPr>
              <w:pStyle w:val="TableCen"/>
            </w:pP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Edge lines</w:t>
            </w:r>
          </w:p>
          <w:p w:rsidR="009E0998" w:rsidRPr="00314F62" w:rsidRDefault="009E0998" w:rsidP="009E0998">
            <w:pPr>
              <w:pStyle w:val="TableCen"/>
            </w:pPr>
            <w:r w:rsidRPr="00314F62">
              <w:t>(Non-bicycle facilities)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 xml:space="preserve">Waterborne paint or Longlife material </w:t>
            </w:r>
          </w:p>
        </w:tc>
      </w:tr>
      <w:tr w:rsidR="009E0998" w:rsidRPr="00314F62" w:rsidTr="005902BB">
        <w:trPr>
          <w:trHeight w:val="340"/>
        </w:trPr>
        <w:tc>
          <w:tcPr>
            <w:tcW w:w="2787" w:type="dxa"/>
            <w:vMerge/>
            <w:tcBorders>
              <w:top w:val="single" w:sz="6" w:space="0" w:color="auto"/>
              <w:left w:val="nil"/>
              <w:bottom w:val="nil"/>
              <w:right w:val="nil"/>
            </w:tcBorders>
            <w:vAlign w:val="center"/>
          </w:tcPr>
          <w:p w:rsidR="009E0998" w:rsidRPr="00314F62" w:rsidRDefault="009E0998" w:rsidP="009E0998">
            <w:pPr>
              <w:pStyle w:val="TableCen"/>
            </w:pP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Edge lines</w:t>
            </w:r>
          </w:p>
          <w:p w:rsidR="009E0998" w:rsidRPr="00314F62" w:rsidRDefault="009E0998" w:rsidP="009E0998">
            <w:pPr>
              <w:pStyle w:val="TableCen"/>
            </w:pPr>
            <w:r w:rsidRPr="00314F62">
              <w:t>(Bicycle facilities)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Waterborne paint or Cold Applied Plastic</w:t>
            </w:r>
          </w:p>
        </w:tc>
      </w:tr>
      <w:tr w:rsidR="009E0998" w:rsidRPr="00314F62" w:rsidTr="005902BB">
        <w:trPr>
          <w:trHeight w:val="340"/>
        </w:trPr>
        <w:tc>
          <w:tcPr>
            <w:tcW w:w="2787" w:type="dxa"/>
            <w:vMerge/>
            <w:tcBorders>
              <w:top w:val="single" w:sz="6" w:space="0" w:color="auto"/>
              <w:left w:val="nil"/>
              <w:bottom w:val="nil"/>
              <w:right w:val="nil"/>
            </w:tcBorders>
            <w:vAlign w:val="center"/>
          </w:tcPr>
          <w:p w:rsidR="009E0998" w:rsidRPr="00314F62" w:rsidRDefault="009E0998" w:rsidP="009E0998">
            <w:pPr>
              <w:pStyle w:val="TableCen"/>
            </w:pPr>
          </w:p>
        </w:tc>
        <w:tc>
          <w:tcPr>
            <w:tcW w:w="2930" w:type="dxa"/>
            <w:tcBorders>
              <w:top w:val="single" w:sz="6" w:space="0" w:color="auto"/>
              <w:left w:val="nil"/>
              <w:bottom w:val="nil"/>
              <w:right w:val="nil"/>
            </w:tcBorders>
            <w:vAlign w:val="center"/>
          </w:tcPr>
          <w:p w:rsidR="009E0998" w:rsidRPr="00314F62" w:rsidRDefault="009E0998" w:rsidP="009E0998">
            <w:pPr>
              <w:pStyle w:val="TableCen"/>
            </w:pPr>
            <w:r w:rsidRPr="00314F62">
              <w:t>Continuity lines</w:t>
            </w:r>
          </w:p>
        </w:tc>
        <w:tc>
          <w:tcPr>
            <w:tcW w:w="2930" w:type="dxa"/>
            <w:tcBorders>
              <w:top w:val="single" w:sz="6" w:space="0" w:color="auto"/>
              <w:left w:val="nil"/>
              <w:bottom w:val="nil"/>
              <w:right w:val="nil"/>
            </w:tcBorders>
            <w:vAlign w:val="center"/>
          </w:tcPr>
          <w:p w:rsidR="009E0998" w:rsidRPr="00314F62" w:rsidRDefault="009E0998" w:rsidP="009E0998">
            <w:pPr>
              <w:pStyle w:val="TableCen"/>
            </w:pPr>
            <w:r w:rsidRPr="00314F62">
              <w:t xml:space="preserve">Longlife material </w:t>
            </w:r>
          </w:p>
        </w:tc>
      </w:tr>
      <w:tr w:rsidR="009E0998" w:rsidRPr="00314F62" w:rsidTr="005902BB">
        <w:trPr>
          <w:trHeight w:val="340"/>
        </w:trPr>
        <w:tc>
          <w:tcPr>
            <w:tcW w:w="2787"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Primary Freight Access Routes/CBD</w:t>
            </w:r>
          </w:p>
        </w:tc>
        <w:tc>
          <w:tcPr>
            <w:tcW w:w="2930" w:type="dxa"/>
            <w:tcBorders>
              <w:top w:val="single" w:sz="6" w:space="0" w:color="auto"/>
              <w:left w:val="nil"/>
              <w:bottom w:val="nil"/>
              <w:right w:val="nil"/>
            </w:tcBorders>
            <w:vAlign w:val="center"/>
          </w:tcPr>
          <w:p w:rsidR="009E0998" w:rsidRPr="00314F62" w:rsidRDefault="009E0998" w:rsidP="009E0998">
            <w:pPr>
              <w:pStyle w:val="TableCen"/>
            </w:pPr>
            <w:r w:rsidRPr="00314F62">
              <w:t>All Longitudinal Lines</w:t>
            </w:r>
          </w:p>
        </w:tc>
        <w:tc>
          <w:tcPr>
            <w:tcW w:w="2930" w:type="dxa"/>
            <w:tcBorders>
              <w:top w:val="single" w:sz="6" w:space="0" w:color="auto"/>
              <w:left w:val="nil"/>
              <w:bottom w:val="nil"/>
              <w:right w:val="nil"/>
            </w:tcBorders>
            <w:vAlign w:val="center"/>
          </w:tcPr>
          <w:p w:rsidR="009E0998" w:rsidRPr="00314F62" w:rsidRDefault="009E0998" w:rsidP="009E0998">
            <w:pPr>
              <w:pStyle w:val="TableCen"/>
            </w:pPr>
            <w:r w:rsidRPr="00314F62">
              <w:t>Waterborne paint or Cold Applied Plastic</w:t>
            </w:r>
          </w:p>
        </w:tc>
      </w:tr>
      <w:tr w:rsidR="009E0998" w:rsidRPr="00314F62" w:rsidTr="005902BB">
        <w:trPr>
          <w:trHeight w:val="340"/>
        </w:trPr>
        <w:tc>
          <w:tcPr>
            <w:tcW w:w="2787" w:type="dxa"/>
            <w:vMerge w:val="restart"/>
            <w:tcBorders>
              <w:top w:val="single" w:sz="6" w:space="0" w:color="auto"/>
              <w:left w:val="nil"/>
              <w:bottom w:val="single" w:sz="4" w:space="0" w:color="auto"/>
              <w:right w:val="nil"/>
            </w:tcBorders>
            <w:vAlign w:val="center"/>
          </w:tcPr>
          <w:p w:rsidR="009E0998" w:rsidRPr="00314F62" w:rsidRDefault="009E0998" w:rsidP="009E0998">
            <w:pPr>
              <w:pStyle w:val="TableCen"/>
            </w:pPr>
            <w:r w:rsidRPr="00314F62">
              <w:t>Primary Freight Routes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All Longitudinal Lines except Island outlines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 xml:space="preserve">Longlife material </w:t>
            </w:r>
          </w:p>
        </w:tc>
      </w:tr>
      <w:tr w:rsidR="009E0998" w:rsidRPr="00314F62" w:rsidTr="005902BB">
        <w:trPr>
          <w:trHeight w:val="340"/>
        </w:trPr>
        <w:tc>
          <w:tcPr>
            <w:tcW w:w="2787" w:type="dxa"/>
            <w:vMerge/>
            <w:tcBorders>
              <w:top w:val="single" w:sz="4" w:space="0" w:color="auto"/>
              <w:left w:val="nil"/>
              <w:bottom w:val="single" w:sz="4" w:space="0" w:color="auto"/>
              <w:right w:val="nil"/>
            </w:tcBorders>
            <w:vAlign w:val="center"/>
          </w:tcPr>
          <w:p w:rsidR="009E0998" w:rsidRPr="00314F62" w:rsidRDefault="009E0998" w:rsidP="009E0998">
            <w:pPr>
              <w:pStyle w:val="TableCen"/>
            </w:pP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Island outlines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Waterborne paint</w:t>
            </w:r>
          </w:p>
        </w:tc>
      </w:tr>
      <w:tr w:rsidR="009E0998" w:rsidRPr="00314F62" w:rsidTr="005902BB">
        <w:trPr>
          <w:trHeight w:val="340"/>
        </w:trPr>
        <w:tc>
          <w:tcPr>
            <w:tcW w:w="2787" w:type="dxa"/>
            <w:tcBorders>
              <w:top w:val="single" w:sz="4" w:space="0" w:color="auto"/>
              <w:left w:val="nil"/>
              <w:bottom w:val="single" w:sz="12" w:space="0" w:color="auto"/>
              <w:right w:val="nil"/>
            </w:tcBorders>
            <w:vAlign w:val="center"/>
          </w:tcPr>
          <w:p w:rsidR="009E0998" w:rsidRPr="00314F62" w:rsidRDefault="009E0998" w:rsidP="009E0998">
            <w:pPr>
              <w:pStyle w:val="TableCen"/>
            </w:pPr>
            <w:r w:rsidRPr="00314F62">
              <w:t>Motorways</w:t>
            </w:r>
          </w:p>
        </w:tc>
        <w:tc>
          <w:tcPr>
            <w:tcW w:w="2930" w:type="dxa"/>
            <w:tcBorders>
              <w:top w:val="single" w:sz="6" w:space="0" w:color="auto"/>
              <w:left w:val="nil"/>
              <w:bottom w:val="single" w:sz="12" w:space="0" w:color="auto"/>
              <w:right w:val="nil"/>
            </w:tcBorders>
            <w:vAlign w:val="center"/>
          </w:tcPr>
          <w:p w:rsidR="009E0998" w:rsidRPr="00314F62" w:rsidRDefault="009E0998" w:rsidP="009E0998">
            <w:pPr>
              <w:pStyle w:val="TableCen"/>
            </w:pPr>
            <w:r w:rsidRPr="00314F62">
              <w:t>All Longitudinal Lines</w:t>
            </w:r>
          </w:p>
        </w:tc>
        <w:tc>
          <w:tcPr>
            <w:tcW w:w="2930" w:type="dxa"/>
            <w:tcBorders>
              <w:top w:val="single" w:sz="6" w:space="0" w:color="auto"/>
              <w:left w:val="nil"/>
              <w:bottom w:val="single" w:sz="12" w:space="0" w:color="auto"/>
              <w:right w:val="nil"/>
            </w:tcBorders>
            <w:vAlign w:val="center"/>
          </w:tcPr>
          <w:p w:rsidR="009E0998" w:rsidRPr="00314F62" w:rsidRDefault="009E0998" w:rsidP="009E0998">
            <w:pPr>
              <w:pStyle w:val="TableCen"/>
            </w:pPr>
            <w:r w:rsidRPr="00314F62">
              <w:t xml:space="preserve">Longlife material </w:t>
            </w:r>
          </w:p>
        </w:tc>
      </w:tr>
    </w:tbl>
    <w:p w:rsidR="00DC0FFE" w:rsidRPr="00314F62" w:rsidRDefault="00DC0FFE" w:rsidP="00DC0FFE">
      <w:pPr>
        <w:pStyle w:val="BodyTextIndentMinor"/>
        <w:rPr>
          <w:sz w:val="16"/>
          <w:szCs w:val="16"/>
        </w:rPr>
      </w:pPr>
      <w:r w:rsidRPr="00314F62">
        <w:rPr>
          <w:sz w:val="16"/>
          <w:szCs w:val="16"/>
        </w:rPr>
        <w:t>*</w:t>
      </w:r>
      <w:r w:rsidRPr="00314F62">
        <w:rPr>
          <w:sz w:val="16"/>
          <w:szCs w:val="16"/>
        </w:rPr>
        <w:tab/>
        <w:t>Continuity lines across intersections (where required) are to be completed in a longlife material.</w:t>
      </w:r>
    </w:p>
    <w:p w:rsidR="00DC0FFE" w:rsidRPr="00314F62" w:rsidRDefault="0052773A" w:rsidP="00643BEE">
      <w:pPr>
        <w:pStyle w:val="TableLegend"/>
      </w:pPr>
      <w:r w:rsidRPr="00314F62">
        <w:t>Table 3.8 – Transverse markings (including symbology): material application requirements</w:t>
      </w:r>
    </w:p>
    <w:tbl>
      <w:tblPr>
        <w:tblW w:w="8647" w:type="dxa"/>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7"/>
        <w:gridCol w:w="2930"/>
        <w:gridCol w:w="71"/>
        <w:gridCol w:w="2859"/>
      </w:tblGrid>
      <w:tr w:rsidR="00DC0FFE" w:rsidRPr="00314F62" w:rsidTr="009E0998">
        <w:trPr>
          <w:trHeight w:val="397"/>
          <w:tblHeader/>
        </w:trPr>
        <w:tc>
          <w:tcPr>
            <w:tcW w:w="2787" w:type="dxa"/>
            <w:tcBorders>
              <w:top w:val="single" w:sz="12" w:space="0" w:color="auto"/>
              <w:left w:val="nil"/>
              <w:bottom w:val="single" w:sz="12" w:space="0" w:color="auto"/>
              <w:right w:val="nil"/>
            </w:tcBorders>
            <w:shd w:val="pct10" w:color="auto" w:fill="auto"/>
            <w:vAlign w:val="center"/>
          </w:tcPr>
          <w:p w:rsidR="00DC0FFE" w:rsidRPr="00314F62" w:rsidRDefault="00DC0FFE" w:rsidP="008607D0">
            <w:pPr>
              <w:pStyle w:val="TableHeadCen"/>
            </w:pPr>
            <w:r w:rsidRPr="00314F62">
              <w:t>Hierarchy Plan Road Type</w:t>
            </w:r>
          </w:p>
        </w:tc>
        <w:tc>
          <w:tcPr>
            <w:tcW w:w="3001" w:type="dxa"/>
            <w:gridSpan w:val="2"/>
            <w:tcBorders>
              <w:top w:val="single" w:sz="12" w:space="0" w:color="auto"/>
              <w:left w:val="nil"/>
              <w:bottom w:val="single" w:sz="12" w:space="0" w:color="auto"/>
              <w:right w:val="nil"/>
            </w:tcBorders>
            <w:shd w:val="pct10" w:color="auto" w:fill="auto"/>
            <w:vAlign w:val="center"/>
          </w:tcPr>
          <w:p w:rsidR="00DC0FFE" w:rsidRPr="00314F62" w:rsidRDefault="00DC0FFE" w:rsidP="008607D0">
            <w:pPr>
              <w:pStyle w:val="TableHeadCen"/>
            </w:pPr>
            <w:r w:rsidRPr="00314F62">
              <w:t>Line Type</w:t>
            </w:r>
          </w:p>
        </w:tc>
        <w:tc>
          <w:tcPr>
            <w:tcW w:w="2859" w:type="dxa"/>
            <w:tcBorders>
              <w:top w:val="single" w:sz="12" w:space="0" w:color="auto"/>
              <w:left w:val="nil"/>
              <w:bottom w:val="single" w:sz="12" w:space="0" w:color="auto"/>
              <w:right w:val="nil"/>
            </w:tcBorders>
            <w:shd w:val="pct10" w:color="auto" w:fill="auto"/>
            <w:vAlign w:val="center"/>
          </w:tcPr>
          <w:p w:rsidR="00DC0FFE" w:rsidRPr="00314F62" w:rsidRDefault="00DC0FFE" w:rsidP="008607D0">
            <w:pPr>
              <w:pStyle w:val="TableHeadCen"/>
            </w:pPr>
            <w:r w:rsidRPr="00314F62">
              <w:t>Material</w:t>
            </w:r>
          </w:p>
        </w:tc>
      </w:tr>
      <w:tr w:rsidR="009E0998" w:rsidRPr="00314F62" w:rsidTr="003F71B0">
        <w:trPr>
          <w:cantSplit/>
          <w:trHeight w:val="340"/>
        </w:trPr>
        <w:tc>
          <w:tcPr>
            <w:tcW w:w="2787" w:type="dxa"/>
            <w:tcBorders>
              <w:top w:val="single" w:sz="12" w:space="0" w:color="auto"/>
              <w:left w:val="nil"/>
              <w:bottom w:val="single" w:sz="2" w:space="0" w:color="auto"/>
              <w:right w:val="nil"/>
            </w:tcBorders>
            <w:vAlign w:val="center"/>
          </w:tcPr>
          <w:p w:rsidR="009E0998" w:rsidRPr="00314F62" w:rsidRDefault="009E0998" w:rsidP="009E0998">
            <w:pPr>
              <w:pStyle w:val="TableCen"/>
            </w:pPr>
            <w:r w:rsidRPr="00314F62">
              <w:t>Bikeways</w:t>
            </w:r>
          </w:p>
        </w:tc>
        <w:tc>
          <w:tcPr>
            <w:tcW w:w="2930" w:type="dxa"/>
            <w:tcBorders>
              <w:top w:val="single" w:sz="12" w:space="0" w:color="auto"/>
              <w:left w:val="nil"/>
              <w:bottom w:val="single" w:sz="2" w:space="0" w:color="auto"/>
              <w:right w:val="nil"/>
            </w:tcBorders>
            <w:vAlign w:val="center"/>
          </w:tcPr>
          <w:p w:rsidR="009E0998" w:rsidRPr="00314F62" w:rsidRDefault="009E0998" w:rsidP="009E0998">
            <w:pPr>
              <w:pStyle w:val="TableCen"/>
            </w:pPr>
            <w:r w:rsidRPr="00314F62">
              <w:t>All Markings</w:t>
            </w:r>
          </w:p>
        </w:tc>
        <w:tc>
          <w:tcPr>
            <w:tcW w:w="2930" w:type="dxa"/>
            <w:gridSpan w:val="2"/>
            <w:tcBorders>
              <w:top w:val="single" w:sz="12" w:space="0" w:color="auto"/>
              <w:left w:val="nil"/>
              <w:bottom w:val="single" w:sz="2" w:space="0" w:color="auto"/>
              <w:right w:val="nil"/>
            </w:tcBorders>
            <w:vAlign w:val="center"/>
          </w:tcPr>
          <w:p w:rsidR="00F21533" w:rsidRPr="00314F62" w:rsidRDefault="009E0998" w:rsidP="009E0998">
            <w:pPr>
              <w:pStyle w:val="TableCen"/>
            </w:pPr>
            <w:r w:rsidRPr="00314F62">
              <w:t xml:space="preserve">Waterborne paint </w:t>
            </w:r>
            <w:r w:rsidR="00F21533" w:rsidRPr="00314F62">
              <w:t>or Cold Applied Plastic (Spray)</w:t>
            </w:r>
          </w:p>
          <w:p w:rsidR="009E0998" w:rsidRPr="00314F62" w:rsidRDefault="009E0998" w:rsidP="009E0998">
            <w:pPr>
              <w:pStyle w:val="TableCen"/>
            </w:pPr>
            <w:r w:rsidRPr="00314F62">
              <w:t>(Section 3.5.6)</w:t>
            </w:r>
          </w:p>
        </w:tc>
      </w:tr>
      <w:tr w:rsidR="009E0998" w:rsidRPr="00314F62" w:rsidTr="009E0998">
        <w:trPr>
          <w:cantSplit/>
          <w:trHeight w:val="340"/>
        </w:trPr>
        <w:tc>
          <w:tcPr>
            <w:tcW w:w="2787" w:type="dxa"/>
            <w:tcBorders>
              <w:top w:val="single" w:sz="2" w:space="0" w:color="auto"/>
              <w:left w:val="nil"/>
              <w:bottom w:val="single" w:sz="6" w:space="0" w:color="auto"/>
              <w:right w:val="nil"/>
            </w:tcBorders>
            <w:vAlign w:val="center"/>
          </w:tcPr>
          <w:p w:rsidR="009E0998" w:rsidRPr="00314F62" w:rsidRDefault="009E0998" w:rsidP="009E0998">
            <w:pPr>
              <w:pStyle w:val="TableCen"/>
            </w:pPr>
            <w:r w:rsidRPr="00314F62">
              <w:t>Local and Neighbourhood Roads</w:t>
            </w:r>
          </w:p>
          <w:p w:rsidR="009E0998" w:rsidRPr="00314F62" w:rsidRDefault="009E0998" w:rsidP="009E0998">
            <w:pPr>
              <w:pStyle w:val="TableCen"/>
            </w:pPr>
            <w:r w:rsidRPr="00314F62">
              <w:t>(Including LATM schemes)</w:t>
            </w:r>
          </w:p>
        </w:tc>
        <w:tc>
          <w:tcPr>
            <w:tcW w:w="2930" w:type="dxa"/>
            <w:tcBorders>
              <w:top w:val="single" w:sz="2" w:space="0" w:color="auto"/>
              <w:left w:val="nil"/>
              <w:bottom w:val="single" w:sz="6" w:space="0" w:color="auto"/>
              <w:right w:val="nil"/>
            </w:tcBorders>
            <w:vAlign w:val="center"/>
          </w:tcPr>
          <w:p w:rsidR="009E0998" w:rsidRPr="00314F62" w:rsidRDefault="009E0998" w:rsidP="009E0998">
            <w:pPr>
              <w:pStyle w:val="TableCen"/>
            </w:pPr>
            <w:r w:rsidRPr="00314F62">
              <w:t>All Transverse Markings</w:t>
            </w:r>
          </w:p>
        </w:tc>
        <w:tc>
          <w:tcPr>
            <w:tcW w:w="2930" w:type="dxa"/>
            <w:gridSpan w:val="2"/>
            <w:tcBorders>
              <w:top w:val="single" w:sz="2" w:space="0" w:color="auto"/>
              <w:left w:val="nil"/>
              <w:bottom w:val="single" w:sz="6" w:space="0" w:color="auto"/>
              <w:right w:val="nil"/>
            </w:tcBorders>
            <w:vAlign w:val="center"/>
          </w:tcPr>
          <w:p w:rsidR="009E0998" w:rsidRPr="00314F62" w:rsidRDefault="009E0998" w:rsidP="009E0998">
            <w:pPr>
              <w:pStyle w:val="TableCen"/>
            </w:pPr>
            <w:r w:rsidRPr="00314F62">
              <w:t>Longlife material</w:t>
            </w:r>
          </w:p>
        </w:tc>
      </w:tr>
      <w:tr w:rsidR="009E0998" w:rsidRPr="00314F62" w:rsidTr="007A2382">
        <w:trPr>
          <w:cantSplit/>
          <w:trHeight w:val="340"/>
        </w:trPr>
        <w:tc>
          <w:tcPr>
            <w:tcW w:w="2787" w:type="dxa"/>
            <w:tcBorders>
              <w:top w:val="single" w:sz="6" w:space="0" w:color="auto"/>
              <w:left w:val="nil"/>
              <w:bottom w:val="nil"/>
              <w:right w:val="nil"/>
            </w:tcBorders>
            <w:vAlign w:val="center"/>
          </w:tcPr>
          <w:p w:rsidR="009E0998" w:rsidRPr="00314F62" w:rsidRDefault="009E0998" w:rsidP="009E0998">
            <w:pPr>
              <w:pStyle w:val="TableCen"/>
            </w:pPr>
            <w:r w:rsidRPr="00314F62">
              <w:t>District Access, Suburban and Arterial Roads</w:t>
            </w:r>
          </w:p>
        </w:tc>
        <w:tc>
          <w:tcPr>
            <w:tcW w:w="2930" w:type="dxa"/>
            <w:tcBorders>
              <w:top w:val="single" w:sz="6" w:space="0" w:color="auto"/>
              <w:left w:val="nil"/>
              <w:bottom w:val="nil"/>
              <w:right w:val="nil"/>
            </w:tcBorders>
            <w:vAlign w:val="center"/>
          </w:tcPr>
          <w:p w:rsidR="009E0998" w:rsidRPr="00314F62" w:rsidRDefault="009E0998" w:rsidP="009E0998">
            <w:pPr>
              <w:pStyle w:val="TableCen"/>
            </w:pPr>
            <w:r w:rsidRPr="00314F62">
              <w:t>All Transverse Markings</w:t>
            </w:r>
          </w:p>
        </w:tc>
        <w:tc>
          <w:tcPr>
            <w:tcW w:w="2930" w:type="dxa"/>
            <w:gridSpan w:val="2"/>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Longlife material</w:t>
            </w:r>
          </w:p>
        </w:tc>
      </w:tr>
      <w:tr w:rsidR="009E0998" w:rsidRPr="00314F62" w:rsidTr="007A2382">
        <w:trPr>
          <w:cantSplit/>
          <w:trHeight w:val="340"/>
        </w:trPr>
        <w:tc>
          <w:tcPr>
            <w:tcW w:w="2787"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Primary Freight Access Routes/CBD</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All Transverse Markings</w:t>
            </w:r>
          </w:p>
        </w:tc>
        <w:tc>
          <w:tcPr>
            <w:tcW w:w="2930" w:type="dxa"/>
            <w:gridSpan w:val="2"/>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 xml:space="preserve">Longlife material </w:t>
            </w:r>
          </w:p>
        </w:tc>
      </w:tr>
      <w:tr w:rsidR="009E0998" w:rsidRPr="00314F62" w:rsidTr="007A2382">
        <w:trPr>
          <w:cantSplit/>
          <w:trHeight w:val="340"/>
        </w:trPr>
        <w:tc>
          <w:tcPr>
            <w:tcW w:w="2787" w:type="dxa"/>
            <w:tcBorders>
              <w:top w:val="single" w:sz="6" w:space="0" w:color="auto"/>
              <w:left w:val="nil"/>
              <w:bottom w:val="single" w:sz="6" w:space="0" w:color="auto"/>
              <w:right w:val="nil"/>
            </w:tcBorders>
            <w:vAlign w:val="center"/>
          </w:tcPr>
          <w:p w:rsidR="009E0998" w:rsidRPr="00314F62" w:rsidDel="000C1351" w:rsidRDefault="009E0998" w:rsidP="009E0998">
            <w:pPr>
              <w:pStyle w:val="TableCen"/>
            </w:pPr>
            <w:r w:rsidRPr="00314F62">
              <w:t>Primary Freight Routes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All Transverse Markings</w:t>
            </w:r>
          </w:p>
        </w:tc>
        <w:tc>
          <w:tcPr>
            <w:tcW w:w="2930" w:type="dxa"/>
            <w:gridSpan w:val="2"/>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Longlife material</w:t>
            </w:r>
          </w:p>
        </w:tc>
      </w:tr>
      <w:tr w:rsidR="009E0998" w:rsidRPr="00314F62" w:rsidTr="007A2382">
        <w:trPr>
          <w:cantSplit/>
          <w:trHeight w:val="340"/>
        </w:trPr>
        <w:tc>
          <w:tcPr>
            <w:tcW w:w="2787" w:type="dxa"/>
            <w:tcBorders>
              <w:top w:val="single" w:sz="6" w:space="0" w:color="auto"/>
              <w:left w:val="nil"/>
              <w:bottom w:val="single" w:sz="6" w:space="0" w:color="auto"/>
              <w:right w:val="nil"/>
            </w:tcBorders>
            <w:vAlign w:val="center"/>
          </w:tcPr>
          <w:p w:rsidR="009E0998" w:rsidRPr="00314F62" w:rsidDel="000C1351" w:rsidRDefault="009E0998" w:rsidP="009E0998">
            <w:pPr>
              <w:pStyle w:val="TableCen"/>
            </w:pPr>
            <w:r w:rsidRPr="00314F62">
              <w:t>Motorways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All Transverse Markings</w:t>
            </w:r>
          </w:p>
        </w:tc>
        <w:tc>
          <w:tcPr>
            <w:tcW w:w="2930" w:type="dxa"/>
            <w:gridSpan w:val="2"/>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 xml:space="preserve">Longlife material </w:t>
            </w:r>
          </w:p>
        </w:tc>
      </w:tr>
      <w:tr w:rsidR="009E0998" w:rsidRPr="00314F62" w:rsidTr="007A2382">
        <w:trPr>
          <w:cantSplit/>
          <w:trHeight w:val="340"/>
        </w:trPr>
        <w:tc>
          <w:tcPr>
            <w:tcW w:w="2787"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All Roads except LATM Schemes</w:t>
            </w:r>
          </w:p>
        </w:tc>
        <w:tc>
          <w:tcPr>
            <w:tcW w:w="2930" w:type="dxa"/>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Chevron markings</w:t>
            </w:r>
          </w:p>
        </w:tc>
        <w:tc>
          <w:tcPr>
            <w:tcW w:w="2930" w:type="dxa"/>
            <w:gridSpan w:val="2"/>
            <w:tcBorders>
              <w:top w:val="single" w:sz="6" w:space="0" w:color="auto"/>
              <w:left w:val="nil"/>
              <w:bottom w:val="single" w:sz="6" w:space="0" w:color="auto"/>
              <w:right w:val="nil"/>
            </w:tcBorders>
            <w:vAlign w:val="center"/>
          </w:tcPr>
          <w:p w:rsidR="009E0998" w:rsidRPr="00314F62" w:rsidRDefault="009E0998" w:rsidP="009E0998">
            <w:pPr>
              <w:pStyle w:val="TableCen"/>
            </w:pPr>
            <w:r w:rsidRPr="00314F62">
              <w:t xml:space="preserve">Waterborne paint </w:t>
            </w:r>
          </w:p>
        </w:tc>
      </w:tr>
      <w:tr w:rsidR="009E0998" w:rsidRPr="00314F62" w:rsidTr="007A2382">
        <w:trPr>
          <w:cantSplit/>
          <w:trHeight w:val="340"/>
        </w:trPr>
        <w:tc>
          <w:tcPr>
            <w:tcW w:w="2787" w:type="dxa"/>
            <w:tcBorders>
              <w:top w:val="single" w:sz="6" w:space="0" w:color="auto"/>
              <w:left w:val="nil"/>
              <w:bottom w:val="single" w:sz="12" w:space="0" w:color="auto"/>
              <w:right w:val="nil"/>
            </w:tcBorders>
            <w:vAlign w:val="center"/>
          </w:tcPr>
          <w:p w:rsidR="009E0998" w:rsidRPr="00314F62" w:rsidRDefault="009E0998" w:rsidP="009E0998">
            <w:pPr>
              <w:pStyle w:val="TableCen"/>
            </w:pPr>
            <w:r w:rsidRPr="00314F62">
              <w:t>LATM Schemes</w:t>
            </w:r>
          </w:p>
        </w:tc>
        <w:tc>
          <w:tcPr>
            <w:tcW w:w="2930" w:type="dxa"/>
            <w:tcBorders>
              <w:top w:val="single" w:sz="6" w:space="0" w:color="auto"/>
              <w:left w:val="nil"/>
              <w:bottom w:val="single" w:sz="12" w:space="0" w:color="auto"/>
              <w:right w:val="nil"/>
            </w:tcBorders>
            <w:vAlign w:val="center"/>
          </w:tcPr>
          <w:p w:rsidR="009E0998" w:rsidRPr="00314F62" w:rsidRDefault="009E0998" w:rsidP="009E0998">
            <w:pPr>
              <w:pStyle w:val="TableCen"/>
            </w:pPr>
            <w:r w:rsidRPr="00314F62">
              <w:t>Chevron markings</w:t>
            </w:r>
          </w:p>
        </w:tc>
        <w:tc>
          <w:tcPr>
            <w:tcW w:w="2930" w:type="dxa"/>
            <w:gridSpan w:val="2"/>
            <w:tcBorders>
              <w:top w:val="single" w:sz="6" w:space="0" w:color="auto"/>
              <w:left w:val="nil"/>
              <w:bottom w:val="single" w:sz="12" w:space="0" w:color="auto"/>
              <w:right w:val="nil"/>
            </w:tcBorders>
            <w:vAlign w:val="center"/>
          </w:tcPr>
          <w:p w:rsidR="009E0998" w:rsidRPr="00314F62" w:rsidRDefault="009E0998" w:rsidP="009E0998">
            <w:pPr>
              <w:pStyle w:val="TableCen"/>
            </w:pPr>
            <w:r w:rsidRPr="00314F62">
              <w:t xml:space="preserve">Longlife material </w:t>
            </w:r>
          </w:p>
        </w:tc>
      </w:tr>
    </w:tbl>
    <w:p w:rsidR="00DC0FFE" w:rsidRPr="00314F62" w:rsidRDefault="00DC0FFE" w:rsidP="00DC0FFE">
      <w:pPr>
        <w:pStyle w:val="BodyTextIndentMinor"/>
        <w:rPr>
          <w:sz w:val="16"/>
          <w:szCs w:val="16"/>
        </w:rPr>
      </w:pPr>
      <w:r w:rsidRPr="00314F62">
        <w:rPr>
          <w:sz w:val="16"/>
          <w:szCs w:val="16"/>
        </w:rPr>
        <w:t>*</w:t>
      </w:r>
      <w:r w:rsidRPr="00314F62">
        <w:rPr>
          <w:sz w:val="16"/>
          <w:szCs w:val="16"/>
        </w:rPr>
        <w:tab/>
        <w:t>All transverse markings (</w:t>
      </w:r>
      <w:proofErr w:type="gramStart"/>
      <w:r w:rsidRPr="00314F62">
        <w:rPr>
          <w:sz w:val="16"/>
          <w:szCs w:val="16"/>
        </w:rPr>
        <w:t>with the exception of</w:t>
      </w:r>
      <w:proofErr w:type="gramEnd"/>
      <w:r w:rsidRPr="00314F62">
        <w:rPr>
          <w:sz w:val="16"/>
          <w:szCs w:val="16"/>
        </w:rPr>
        <w:t xml:space="preserve"> chevron markings) are to be treated with an anti-skid material at application.</w:t>
      </w:r>
    </w:p>
    <w:p w:rsidR="00DC0FFE" w:rsidRPr="00314F62" w:rsidRDefault="00DC0FFE" w:rsidP="00C249E8">
      <w:pPr>
        <w:pStyle w:val="Heading3"/>
      </w:pPr>
      <w:bookmarkStart w:id="57" w:name="_Toc16843717"/>
      <w:r w:rsidRPr="00314F62">
        <w:t>Symbology and markings</w:t>
      </w:r>
      <w:bookmarkEnd w:id="57"/>
    </w:p>
    <w:p w:rsidR="00DC0FFE" w:rsidRPr="00314F62" w:rsidRDefault="00DC0FFE" w:rsidP="00DC0FFE">
      <w:pPr>
        <w:pStyle w:val="BodyTextIndent"/>
      </w:pPr>
      <w:r w:rsidRPr="00314F62">
        <w:t>Any symbology (other than bicycle facilities) not covered by the sections above shall be completed in waterborne paint</w:t>
      </w:r>
      <w:r w:rsidR="008541D0" w:rsidRPr="00314F62">
        <w:t xml:space="preserve"> or cold applied plastic</w:t>
      </w:r>
      <w:r w:rsidRPr="00314F62">
        <w:t>.</w:t>
      </w:r>
    </w:p>
    <w:p w:rsidR="00DC0FFE" w:rsidRPr="00314F62" w:rsidRDefault="00DC0FFE" w:rsidP="00C249E8">
      <w:pPr>
        <w:pStyle w:val="Heading3"/>
      </w:pPr>
      <w:bookmarkStart w:id="58" w:name="_Toc16843718"/>
      <w:r w:rsidRPr="00314F62">
        <w:t>Pedestrian crossings</w:t>
      </w:r>
      <w:bookmarkEnd w:id="58"/>
    </w:p>
    <w:p w:rsidR="00DC0FFE" w:rsidRPr="00314F62" w:rsidRDefault="00DC0FFE" w:rsidP="00DC0FFE">
      <w:pPr>
        <w:pStyle w:val="BodyTextIndent"/>
      </w:pPr>
      <w:r w:rsidRPr="00314F62">
        <w:t xml:space="preserve">Pedestrian (“Zebra”) crossings are to be completed to </w:t>
      </w:r>
      <w:r w:rsidRPr="00314F62">
        <w:rPr>
          <w:rStyle w:val="BodyTextIndentItalicChar"/>
        </w:rPr>
        <w:t xml:space="preserve">Brisbane City Council </w:t>
      </w:r>
      <w:r w:rsidR="003F31FB" w:rsidRPr="00314F62">
        <w:rPr>
          <w:rStyle w:val="BodyTextIndentItalicChar"/>
        </w:rPr>
        <w:t xml:space="preserve">Standard </w:t>
      </w:r>
      <w:r w:rsidRPr="00314F62">
        <w:rPr>
          <w:rStyle w:val="BodyTextIndentItalicChar"/>
        </w:rPr>
        <w:t xml:space="preserve">Drawing </w:t>
      </w:r>
      <w:r w:rsidR="00933CE2" w:rsidRPr="00314F62">
        <w:rPr>
          <w:rStyle w:val="BodyTextIndentItalicChar"/>
        </w:rPr>
        <w:t xml:space="preserve">BSD-3152 </w:t>
      </w:r>
      <w:r w:rsidRPr="00314F62">
        <w:t xml:space="preserve">in a longlife material with anti-skid additives or a Type 2 Skid Resistant material as outlined in Section </w:t>
      </w:r>
      <w:r w:rsidR="00FC54CE" w:rsidRPr="00314F62">
        <w:t>4</w:t>
      </w:r>
      <w:r w:rsidRPr="00314F62">
        <w:t>.</w:t>
      </w:r>
    </w:p>
    <w:p w:rsidR="00DC0FFE" w:rsidRPr="00314F62" w:rsidRDefault="00DC0FFE" w:rsidP="00C249E8">
      <w:pPr>
        <w:pStyle w:val="Heading3"/>
      </w:pPr>
      <w:bookmarkStart w:id="59" w:name="_Toc16843719"/>
      <w:r w:rsidRPr="00314F62">
        <w:t>Bicycle facilities</w:t>
      </w:r>
      <w:bookmarkEnd w:id="59"/>
    </w:p>
    <w:p w:rsidR="00DC0FFE" w:rsidRPr="00314F62" w:rsidRDefault="00DC0FFE" w:rsidP="00DC0FFE">
      <w:pPr>
        <w:pStyle w:val="BodyTextIndent"/>
      </w:pPr>
      <w:r w:rsidRPr="00314F62">
        <w:t xml:space="preserve">Any markings in or along bicycle facilities are to be completed in waterborne paint or sprayed cold applied plastic material ensuring that the finished thickness of the material does not exceed 1.0 mm + 0.5 mm -0.0mm. </w:t>
      </w:r>
      <w:r w:rsidR="006058D0">
        <w:t xml:space="preserve"> </w:t>
      </w:r>
      <w:r w:rsidRPr="00314F62">
        <w:t>Hot applied thermoplastic is not to be used for these installations.</w:t>
      </w:r>
    </w:p>
    <w:p w:rsidR="00DC0FFE" w:rsidRPr="00314F62" w:rsidRDefault="00DC0FFE" w:rsidP="00DC0FFE">
      <w:pPr>
        <w:pStyle w:val="BodyTextIndent"/>
      </w:pPr>
      <w:r w:rsidRPr="00314F62">
        <w:lastRenderedPageBreak/>
        <w:t xml:space="preserve">The installation of raised retroreflective pavement markers is to be avoided in bicycle areas.  Where they must be used (island tails, hydrant markers and longitudinal lines on major roads), the raised retroreflective pavement markers </w:t>
      </w:r>
      <w:proofErr w:type="gramStart"/>
      <w:r w:rsidRPr="00314F62">
        <w:t>is</w:t>
      </w:r>
      <w:proofErr w:type="gramEnd"/>
      <w:r w:rsidRPr="00314F62">
        <w:t xml:space="preserve"> to be placed out of the direct bicycle wheel path.</w:t>
      </w:r>
    </w:p>
    <w:p w:rsidR="00DC0FFE" w:rsidRPr="00314F62" w:rsidRDefault="00DC0FFE" w:rsidP="00C249E8">
      <w:pPr>
        <w:pStyle w:val="Heading3"/>
      </w:pPr>
      <w:bookmarkStart w:id="60" w:name="_Toc16843720"/>
      <w:r w:rsidRPr="00314F62">
        <w:t>Raised retroreflective pavement markers – longitudinal markings</w:t>
      </w:r>
      <w:bookmarkEnd w:id="60"/>
    </w:p>
    <w:p w:rsidR="00DC0FFE" w:rsidRPr="00314F62" w:rsidRDefault="00DC0FFE" w:rsidP="00DC0FFE">
      <w:pPr>
        <w:pStyle w:val="BodyTextIndent"/>
      </w:pPr>
      <w:r w:rsidRPr="00314F62">
        <w:t xml:space="preserve">For longitudinal markings, raised retroreflective pavement markers are only to be used for the </w:t>
      </w:r>
      <w:r w:rsidR="00D46274" w:rsidRPr="00314F62">
        <w:t xml:space="preserve">separation, </w:t>
      </w:r>
      <w:r w:rsidRPr="00314F62">
        <w:t>centreline, lane and edge line marking</w:t>
      </w:r>
      <w:r w:rsidR="00B10AD1" w:rsidRPr="00314F62">
        <w:t>s and island tails</w:t>
      </w:r>
      <w:r w:rsidRPr="00314F62">
        <w:t xml:space="preserve"> of District Access, Suburban and Arterial Routes. </w:t>
      </w:r>
      <w:r w:rsidR="00D46274" w:rsidRPr="00314F62">
        <w:t xml:space="preserve"> </w:t>
      </w:r>
      <w:r w:rsidRPr="00314F62">
        <w:t xml:space="preserve">Raised retroreflective pavement markers are not to be used on any other longitudinal line marking.  Raised retroreflective pavement markers to be installed on longitudinal markings as shown in to </w:t>
      </w:r>
      <w:r w:rsidRPr="00314F62">
        <w:rPr>
          <w:rStyle w:val="BodyTextIndentItalicChar"/>
        </w:rPr>
        <w:t>Brisbane City Council</w:t>
      </w:r>
      <w:r w:rsidR="003F31FB" w:rsidRPr="00314F62">
        <w:rPr>
          <w:rStyle w:val="BodyTextIndentItalicChar"/>
        </w:rPr>
        <w:t xml:space="preserve"> Standard</w:t>
      </w:r>
      <w:r w:rsidRPr="00314F62">
        <w:rPr>
          <w:rStyle w:val="BodyTextIndentItalicChar"/>
        </w:rPr>
        <w:t xml:space="preserve"> Drawing </w:t>
      </w:r>
      <w:r w:rsidR="00933CE2" w:rsidRPr="00314F62">
        <w:rPr>
          <w:rStyle w:val="BodyTextIndentItalicChar"/>
        </w:rPr>
        <w:t>BSD-3154</w:t>
      </w:r>
      <w:r w:rsidRPr="00314F62">
        <w:t>.</w:t>
      </w:r>
    </w:p>
    <w:p w:rsidR="00DC0FFE" w:rsidRPr="00314F62" w:rsidRDefault="00DC0FFE" w:rsidP="00C249E8">
      <w:pPr>
        <w:pStyle w:val="Heading3"/>
      </w:pPr>
      <w:bookmarkStart w:id="61" w:name="_Toc16843721"/>
      <w:r w:rsidRPr="00314F62">
        <w:t>Raised retroreflective pavement markers – island tails and medians</w:t>
      </w:r>
      <w:bookmarkEnd w:id="61"/>
    </w:p>
    <w:p w:rsidR="00DC0FFE" w:rsidRPr="00314F62" w:rsidRDefault="00DC0FFE" w:rsidP="00DC0FFE">
      <w:pPr>
        <w:pStyle w:val="BodyTextIndent"/>
      </w:pPr>
      <w:r w:rsidRPr="00314F62">
        <w:t xml:space="preserve">Raised retroreflective pavement markers to be used in painted island tails and medians as shown in to </w:t>
      </w:r>
      <w:r w:rsidRPr="00314F62">
        <w:rPr>
          <w:rStyle w:val="BodyTextIndentItalicChar"/>
        </w:rPr>
        <w:t xml:space="preserve">Brisbane City Council </w:t>
      </w:r>
      <w:r w:rsidR="003F31FB" w:rsidRPr="00314F62">
        <w:rPr>
          <w:rStyle w:val="BodyTextIndentItalicChar"/>
        </w:rPr>
        <w:t xml:space="preserve">Standard </w:t>
      </w:r>
      <w:r w:rsidRPr="00314F62">
        <w:rPr>
          <w:rStyle w:val="BodyTextIndentItalicChar"/>
        </w:rPr>
        <w:t>Drawing</w:t>
      </w:r>
      <w:r w:rsidR="003F31FB" w:rsidRPr="00314F62">
        <w:rPr>
          <w:rStyle w:val="BodyTextIndentItalicChar"/>
        </w:rPr>
        <w:t>s</w:t>
      </w:r>
      <w:r w:rsidRPr="00314F62">
        <w:rPr>
          <w:rStyle w:val="BodyTextIndentItalicChar"/>
        </w:rPr>
        <w:t xml:space="preserve"> </w:t>
      </w:r>
      <w:r w:rsidR="00933CE2" w:rsidRPr="00314F62">
        <w:rPr>
          <w:rStyle w:val="BodyTextIndentItalicChar"/>
        </w:rPr>
        <w:t>BSD-3155</w:t>
      </w:r>
      <w:r w:rsidR="00D46274" w:rsidRPr="00314F62">
        <w:rPr>
          <w:rStyle w:val="BodyTextIndentItalicChar"/>
        </w:rPr>
        <w:t xml:space="preserve"> and </w:t>
      </w:r>
      <w:r w:rsidR="00933CE2" w:rsidRPr="00314F62">
        <w:rPr>
          <w:rStyle w:val="BodyTextIndentItalicChar"/>
        </w:rPr>
        <w:t>BSD-3156</w:t>
      </w:r>
      <w:r w:rsidRPr="00314F62">
        <w:t>.</w:t>
      </w:r>
    </w:p>
    <w:p w:rsidR="00DC0FFE" w:rsidRPr="00314F62" w:rsidRDefault="00DC0FFE" w:rsidP="00C249E8">
      <w:pPr>
        <w:pStyle w:val="Heading3"/>
      </w:pPr>
      <w:bookmarkStart w:id="62" w:name="_Toc16843722"/>
      <w:r w:rsidRPr="00314F62">
        <w:t>Fire hydrant markers</w:t>
      </w:r>
      <w:bookmarkEnd w:id="62"/>
    </w:p>
    <w:p w:rsidR="00DC0FFE" w:rsidRPr="00314F62" w:rsidRDefault="00DC0FFE" w:rsidP="00933CE2">
      <w:pPr>
        <w:pStyle w:val="BodyTextIndent"/>
      </w:pPr>
      <w:r w:rsidRPr="00314F62">
        <w:t xml:space="preserve">Blue </w:t>
      </w:r>
      <w:r w:rsidR="00B10AD1" w:rsidRPr="00314F62">
        <w:t xml:space="preserve">raised </w:t>
      </w:r>
      <w:r w:rsidRPr="00314F62">
        <w:t xml:space="preserve">retroreflective pavement markers are to be installed to mark fire hydrants </w:t>
      </w:r>
      <w:r w:rsidR="00FC54CE" w:rsidRPr="00314F62">
        <w:t xml:space="preserve">to the requirements of </w:t>
      </w:r>
      <w:r w:rsidR="00933CE2" w:rsidRPr="00314F62">
        <w:rPr>
          <w:rStyle w:val="BodyTextIndentItalicChar"/>
        </w:rPr>
        <w:t xml:space="preserve">SEQ Water Service Providers Water Supply </w:t>
      </w:r>
      <w:r w:rsidRPr="00314F62">
        <w:rPr>
          <w:rStyle w:val="BodyTextIndentItalicChar"/>
        </w:rPr>
        <w:t xml:space="preserve">Standard Drawing </w:t>
      </w:r>
      <w:r w:rsidR="00933CE2" w:rsidRPr="00314F62">
        <w:rPr>
          <w:rStyle w:val="BodyTextIndentItalicChar"/>
        </w:rPr>
        <w:t>SEQ-WAT-1300-1</w:t>
      </w:r>
      <w:r w:rsidRPr="00314F62">
        <w:t>.</w:t>
      </w:r>
    </w:p>
    <w:p w:rsidR="00DC0FFE" w:rsidRPr="00314F62" w:rsidRDefault="00DC0FFE" w:rsidP="00C249E8">
      <w:pPr>
        <w:pStyle w:val="Heading3"/>
      </w:pPr>
      <w:bookmarkStart w:id="63" w:name="_Toc16843723"/>
      <w:r w:rsidRPr="00314F62">
        <w:t>Raised retroreflective pavement markers – other locations</w:t>
      </w:r>
      <w:bookmarkEnd w:id="63"/>
    </w:p>
    <w:p w:rsidR="00DC0FFE" w:rsidRPr="00314F62" w:rsidRDefault="00DC0FFE" w:rsidP="00A43B27">
      <w:pPr>
        <w:pStyle w:val="BodyTextIndent"/>
      </w:pPr>
      <w:r w:rsidRPr="00314F62">
        <w:t>Raised pavement markers are not to be used on transverse markings or symbology.  See bicycle requirements above.</w:t>
      </w:r>
    </w:p>
    <w:p w:rsidR="00A43B27" w:rsidRPr="00314F62" w:rsidRDefault="00A43B27" w:rsidP="00495482">
      <w:pPr>
        <w:pStyle w:val="Heading1"/>
      </w:pPr>
      <w:bookmarkStart w:id="64" w:name="_Toc16843724"/>
      <w:bookmarkStart w:id="65" w:name="_Toc185318049"/>
      <w:r w:rsidRPr="00314F62">
        <w:t xml:space="preserve">COLOURED PAVEMENT </w:t>
      </w:r>
      <w:r w:rsidR="00C56468" w:rsidRPr="00314F62">
        <w:t>TREATMENTS</w:t>
      </w:r>
      <w:bookmarkEnd w:id="64"/>
    </w:p>
    <w:p w:rsidR="00A96313" w:rsidRPr="00314F62" w:rsidRDefault="0059411D" w:rsidP="00495482">
      <w:pPr>
        <w:pStyle w:val="Heading2"/>
      </w:pPr>
      <w:bookmarkStart w:id="66" w:name="_Toc16843725"/>
      <w:r w:rsidRPr="00314F62">
        <w:t>General</w:t>
      </w:r>
      <w:bookmarkEnd w:id="65"/>
      <w:bookmarkEnd w:id="66"/>
    </w:p>
    <w:p w:rsidR="00A96313" w:rsidRPr="00314F62" w:rsidRDefault="00A96313" w:rsidP="00A96313">
      <w:pPr>
        <w:pStyle w:val="BodyTextIndent"/>
      </w:pPr>
      <w:r w:rsidRPr="00314F62">
        <w:t>This clause applies to coloured treatments, texturing, decorative, and high friction surfacing systems on asphalt and concrete surfaces.</w:t>
      </w:r>
    </w:p>
    <w:p w:rsidR="00A96313" w:rsidRPr="00314F62" w:rsidRDefault="0059411D" w:rsidP="00495482">
      <w:pPr>
        <w:pStyle w:val="Heading2"/>
      </w:pPr>
      <w:bookmarkStart w:id="67" w:name="_Toc185318050"/>
      <w:bookmarkStart w:id="68" w:name="_Toc16843726"/>
      <w:r w:rsidRPr="00314F62">
        <w:t>Slip Resistance</w:t>
      </w:r>
      <w:bookmarkEnd w:id="67"/>
      <w:bookmarkEnd w:id="68"/>
    </w:p>
    <w:p w:rsidR="00A96313" w:rsidRPr="00314F62" w:rsidRDefault="00A96313" w:rsidP="00A96313">
      <w:pPr>
        <w:pStyle w:val="BodyTextIndent"/>
      </w:pPr>
      <w:r w:rsidRPr="00314F62">
        <w:rPr>
          <w:rStyle w:val="BodyTextIndentBoldUnderlineChar"/>
        </w:rPr>
        <w:t>Scope</w:t>
      </w:r>
      <w:r w:rsidRPr="00314F62">
        <w:t>: Applies to pedestrian surfaces.</w:t>
      </w:r>
    </w:p>
    <w:p w:rsidR="00A96313" w:rsidRPr="00314F62" w:rsidRDefault="00A96313" w:rsidP="00A96313">
      <w:pPr>
        <w:pStyle w:val="BodyTextIndent"/>
      </w:pPr>
      <w:r w:rsidRPr="00314F62">
        <w:rPr>
          <w:rStyle w:val="BodyTextIndentBoldUnderlineChar"/>
        </w:rPr>
        <w:t>Standard</w:t>
      </w:r>
      <w:r w:rsidRPr="00314F62">
        <w:t xml:space="preserve">: </w:t>
      </w:r>
      <w:proofErr w:type="gramStart"/>
      <w:r w:rsidRPr="00314F62">
        <w:t>Generally</w:t>
      </w:r>
      <w:proofErr w:type="gramEnd"/>
      <w:r w:rsidRPr="00314F62">
        <w:t xml:space="preserve"> to </w:t>
      </w:r>
      <w:r w:rsidRPr="00314F62">
        <w:rPr>
          <w:rStyle w:val="BodyTextIndentItalicChar"/>
        </w:rPr>
        <w:t>AS 4586</w:t>
      </w:r>
      <w:r w:rsidRPr="00314F62">
        <w:t xml:space="preserve"> for new surface and </w:t>
      </w:r>
      <w:r w:rsidRPr="00314F62">
        <w:rPr>
          <w:rStyle w:val="BodyTextIndentItalicChar"/>
        </w:rPr>
        <w:t>AS 4663</w:t>
      </w:r>
      <w:r w:rsidRPr="00314F62">
        <w:t xml:space="preserve"> for existing surface.</w:t>
      </w:r>
    </w:p>
    <w:p w:rsidR="00A96313" w:rsidRDefault="00A96313" w:rsidP="00643BEE">
      <w:pPr>
        <w:pStyle w:val="BodyTextIndent"/>
      </w:pPr>
      <w:r w:rsidRPr="00314F62">
        <w:rPr>
          <w:rStyle w:val="BodyTextIndentBoldUnderlineChar"/>
        </w:rPr>
        <w:t>Slip resistance requirement</w:t>
      </w:r>
      <w:r w:rsidRPr="00314F62">
        <w:t>:</w:t>
      </w:r>
    </w:p>
    <w:p w:rsidR="00C03E11" w:rsidRDefault="00C03E11" w:rsidP="00C03E11">
      <w:pPr>
        <w:pStyle w:val="BodyTextIndent"/>
      </w:pPr>
      <w:r w:rsidRPr="001344BF">
        <w:rPr>
          <w:rStyle w:val="BodyTextIndentBoldUnderlineChar"/>
        </w:rPr>
        <w:t>New/</w:t>
      </w:r>
      <w:proofErr w:type="spellStart"/>
      <w:r w:rsidRPr="001344BF">
        <w:rPr>
          <w:rStyle w:val="BodyTextIndentBoldUnderlineChar"/>
        </w:rPr>
        <w:t>untrafficked</w:t>
      </w:r>
      <w:proofErr w:type="spellEnd"/>
      <w:r w:rsidRPr="001344BF">
        <w:rPr>
          <w:rStyle w:val="BodyTextIndentBoldUnderlineChar"/>
        </w:rPr>
        <w:t xml:space="preserve"> external surfaces</w:t>
      </w:r>
      <w:r>
        <w:rPr>
          <w:rStyle w:val="BodyTextIndentBoldUnderlineChar"/>
        </w:rPr>
        <w:t xml:space="preserve"> (&lt;1 in 20):</w:t>
      </w:r>
      <w:r>
        <w:t xml:space="preserve">  classified as Class ‘P5’ (&gt;44 Mean BPN using a Slider 55 (TRL) rubber pad) to </w:t>
      </w:r>
      <w:r w:rsidRPr="008D1A73">
        <w:rPr>
          <w:i/>
        </w:rPr>
        <w:t>AS 4586</w:t>
      </w:r>
      <w:r>
        <w:t>.</w:t>
      </w:r>
    </w:p>
    <w:p w:rsidR="00C03E11" w:rsidRDefault="00C03E11" w:rsidP="00C03E11">
      <w:pPr>
        <w:pStyle w:val="BodyTextIndent"/>
      </w:pPr>
      <w:r w:rsidRPr="001344BF">
        <w:rPr>
          <w:rStyle w:val="BodyTextIndentBoldUnderlineChar"/>
        </w:rPr>
        <w:t>New/</w:t>
      </w:r>
      <w:proofErr w:type="spellStart"/>
      <w:r w:rsidRPr="001344BF">
        <w:rPr>
          <w:rStyle w:val="BodyTextIndentBoldUnderlineChar"/>
        </w:rPr>
        <w:t>untrafficked</w:t>
      </w:r>
      <w:proofErr w:type="spellEnd"/>
      <w:r w:rsidRPr="001344BF">
        <w:rPr>
          <w:rStyle w:val="BodyTextIndentBoldUnderlineChar"/>
        </w:rPr>
        <w:t xml:space="preserve"> external surfaces</w:t>
      </w:r>
      <w:r>
        <w:rPr>
          <w:rStyle w:val="BodyTextIndentBoldUnderlineChar"/>
        </w:rPr>
        <w:t xml:space="preserve"> (&gt;1 in 20):</w:t>
      </w:r>
      <w:r>
        <w:t xml:space="preserve">  mean BPN must be increased in accordance with </w:t>
      </w:r>
      <w:r w:rsidRPr="00CC1A49">
        <w:rPr>
          <w:rStyle w:val="BodyTextIndentItalicChar"/>
        </w:rPr>
        <w:t>Appendix A</w:t>
      </w:r>
      <w:r>
        <w:t xml:space="preserve"> of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rsidR="00C03E11" w:rsidRPr="001344BF" w:rsidRDefault="00C03E11" w:rsidP="00C03E11">
      <w:pPr>
        <w:pStyle w:val="BodyTextIndent"/>
      </w:pPr>
      <w:r>
        <w:rPr>
          <w:rStyle w:val="BodyTextIndentBoldUnderlineChar"/>
        </w:rPr>
        <w:t>Existing</w:t>
      </w:r>
      <w:r w:rsidRPr="001344BF">
        <w:rPr>
          <w:rStyle w:val="BodyTextIndentBoldUnderlineChar"/>
        </w:rPr>
        <w:t>/trafficked external surfaces</w:t>
      </w:r>
      <w:r>
        <w:rPr>
          <w:rStyle w:val="BodyTextIndentBoldUnderlineChar"/>
        </w:rPr>
        <w:t>:</w:t>
      </w:r>
      <w:r w:rsidRPr="001344BF">
        <w:t xml:space="preserve"> </w:t>
      </w:r>
      <w:r>
        <w:t>tested to</w:t>
      </w:r>
      <w:r w:rsidRPr="00FE35BF">
        <w:t xml:space="preserve"> the methods </w:t>
      </w:r>
      <w:r>
        <w:t xml:space="preserve">in </w:t>
      </w:r>
      <w:r w:rsidRPr="008D1A73">
        <w:rPr>
          <w:i/>
        </w:rPr>
        <w:t>AS 4</w:t>
      </w:r>
      <w:r>
        <w:rPr>
          <w:i/>
        </w:rPr>
        <w:t>663</w:t>
      </w:r>
      <w:r>
        <w:t xml:space="preserve"> and classified in accordance with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rsidR="00C03E11" w:rsidRDefault="00C03E11" w:rsidP="00C03E11">
      <w:pPr>
        <w:pStyle w:val="BodyTextIndent"/>
      </w:pPr>
      <w:r>
        <w:t xml:space="preserve">The pavement must demonstrate characteristics in accordance with the relevant Australian Standards of a Very Low Contribution of the surface to slips when wet.  The likely contamination of the surface must be </w:t>
      </w:r>
      <w:proofErr w:type="gramStart"/>
      <w:r>
        <w:t>considered</w:t>
      </w:r>
      <w:proofErr w:type="gramEnd"/>
      <w:r>
        <w:t xml:space="preserve"> and the surface must maintain its slip resistance with minimal maintenance for the estimated life of 10 years.</w:t>
      </w:r>
    </w:p>
    <w:p w:rsidR="00C03E11" w:rsidRPr="00314F62" w:rsidRDefault="00C03E11" w:rsidP="00643BEE">
      <w:pPr>
        <w:pStyle w:val="BodyTextIndent"/>
      </w:pPr>
      <w:r>
        <w:t xml:space="preserve">Where the slope of the footpath is such that the minimum slip resistance for the coloured pavement treatment cannot be achieved, </w:t>
      </w:r>
      <w:r w:rsidRPr="00D91AB6">
        <w:t xml:space="preserve">then an alternative </w:t>
      </w:r>
      <w:r>
        <w:t>treatment</w:t>
      </w:r>
      <w:r w:rsidRPr="00D91AB6">
        <w:t xml:space="preserve"> </w:t>
      </w:r>
      <w:r>
        <w:t>is to</w:t>
      </w:r>
      <w:r w:rsidRPr="00D91AB6">
        <w:t xml:space="preserve"> be considered.</w:t>
      </w:r>
      <w:r>
        <w:t xml:space="preserve">  This will be determined on a site-by-site basis.</w:t>
      </w:r>
    </w:p>
    <w:p w:rsidR="0052773A" w:rsidRPr="00314F62" w:rsidRDefault="0052773A" w:rsidP="0052773A">
      <w:pPr>
        <w:pStyle w:val="TableLegend"/>
      </w:pPr>
      <w:r w:rsidRPr="00314F62">
        <w:t xml:space="preserve">Table 4.1 – </w:t>
      </w:r>
      <w:r w:rsidR="00C03E11">
        <w:t>Table removed from document</w:t>
      </w:r>
    </w:p>
    <w:p w:rsidR="00C03E11" w:rsidRDefault="00C03E11" w:rsidP="0054659D">
      <w:pPr>
        <w:pStyle w:val="BodyTextIndent"/>
        <w:rPr>
          <w:rFonts w:ascii="Arial Bold" w:hAnsi="Arial Bold"/>
          <w:sz w:val="24"/>
          <w:szCs w:val="22"/>
        </w:rPr>
      </w:pPr>
      <w:bookmarkStart w:id="69" w:name="_Toc185318051"/>
      <w:r>
        <w:br w:type="page"/>
      </w:r>
    </w:p>
    <w:p w:rsidR="00A96313" w:rsidRPr="00314F62" w:rsidRDefault="0059411D" w:rsidP="00C56468">
      <w:pPr>
        <w:pStyle w:val="Heading2"/>
      </w:pPr>
      <w:bookmarkStart w:id="70" w:name="_Toc16843727"/>
      <w:r w:rsidRPr="00314F62">
        <w:lastRenderedPageBreak/>
        <w:t>Skid Resistance</w:t>
      </w:r>
      <w:bookmarkEnd w:id="69"/>
      <w:bookmarkEnd w:id="70"/>
    </w:p>
    <w:p w:rsidR="00A96313" w:rsidRPr="00314F62" w:rsidRDefault="00A96313" w:rsidP="00A96313">
      <w:pPr>
        <w:pStyle w:val="BodyTextIndent"/>
      </w:pPr>
      <w:r w:rsidRPr="00314F62">
        <w:rPr>
          <w:rStyle w:val="BodyTextIndentBoldUnderlineChar"/>
        </w:rPr>
        <w:t>Scope</w:t>
      </w:r>
      <w:r w:rsidRPr="00314F62">
        <w:t>: Applies to vehicular trafficked surfaces.</w:t>
      </w:r>
    </w:p>
    <w:p w:rsidR="00A96313" w:rsidRPr="00314F62" w:rsidRDefault="00A96313" w:rsidP="00A96313">
      <w:pPr>
        <w:pStyle w:val="BodyTextIndent"/>
      </w:pPr>
      <w:r w:rsidRPr="00314F62">
        <w:rPr>
          <w:rStyle w:val="BodyTextIndentBoldUnderlineChar"/>
        </w:rPr>
        <w:t>Definition</w:t>
      </w:r>
      <w:r w:rsidRPr="00314F62">
        <w:t>: Skid resistance is a measure of the friction between the vehicle tyre and the paved surface.  The skid resistance depends on both the micro texture of the aggregate in the surfacing, the macro texture (surface texture) of the surfacing, as well as the presence of moisture and film thickness.</w:t>
      </w:r>
    </w:p>
    <w:p w:rsidR="00A96313" w:rsidRPr="00314F62" w:rsidRDefault="00A96313" w:rsidP="00A96313">
      <w:pPr>
        <w:pStyle w:val="BodyTextIndent"/>
      </w:pPr>
      <w:r w:rsidRPr="00314F62">
        <w:rPr>
          <w:rStyle w:val="BodyTextIndentBoldUnderlineChar"/>
        </w:rPr>
        <w:t>Bituminous surfaces</w:t>
      </w:r>
      <w:r w:rsidRPr="00314F62">
        <w:t>: Micro texture relates primarily to the surface texture of the individual aggregate particles, which is in turn influenced by the degree of polishing of the aggregate.  The shape of and the space between the aggregate particles provides the macro texture.</w:t>
      </w:r>
    </w:p>
    <w:p w:rsidR="00A96313" w:rsidRPr="00314F62" w:rsidRDefault="00A96313" w:rsidP="00A96313">
      <w:pPr>
        <w:pStyle w:val="BodyTextIndent"/>
      </w:pPr>
      <w:r w:rsidRPr="00314F62">
        <w:rPr>
          <w:rStyle w:val="BodyTextIndentBoldUnderlineChar"/>
        </w:rPr>
        <w:t>Concrete surfaces</w:t>
      </w:r>
      <w:r w:rsidRPr="00314F62">
        <w:t xml:space="preserve">: The fine aggregate particles in the mix provide the micro texture.  Texturing in accordance with </w:t>
      </w:r>
      <w:r w:rsidR="003F31FB" w:rsidRPr="00314F62">
        <w:rPr>
          <w:rStyle w:val="BodyTextIndentItalicChar"/>
        </w:rPr>
        <w:t xml:space="preserve">Reference </w:t>
      </w:r>
      <w:r w:rsidR="00015B2B" w:rsidRPr="00314F62">
        <w:rPr>
          <w:rStyle w:val="BodyTextIndentItalicChar"/>
        </w:rPr>
        <w:t>Specification</w:t>
      </w:r>
      <w:r w:rsidR="003F31FB" w:rsidRPr="00314F62">
        <w:rPr>
          <w:rStyle w:val="BodyTextIndentItalicChar"/>
        </w:rPr>
        <w:t xml:space="preserve"> for Civil Engineering Work </w:t>
      </w:r>
      <w:r w:rsidRPr="00314F62">
        <w:rPr>
          <w:rStyle w:val="BodyTextIndentItalicChar"/>
        </w:rPr>
        <w:t>S200-Concrete Clause 10.1</w:t>
      </w:r>
      <w:r w:rsidRPr="00314F62">
        <w:t xml:space="preserve"> provides the macro texture.</w:t>
      </w:r>
    </w:p>
    <w:p w:rsidR="00A96313" w:rsidRPr="00314F62" w:rsidRDefault="00A96313" w:rsidP="00A96313">
      <w:pPr>
        <w:pStyle w:val="BodyTextIndent"/>
      </w:pPr>
      <w:r w:rsidRPr="00314F62">
        <w:rPr>
          <w:rStyle w:val="BodyTextIndentBoldUnderlineChar"/>
        </w:rPr>
        <w:t>Portable pendulum skid resistance tests (British Pendulum)</w:t>
      </w:r>
      <w:r w:rsidRPr="00314F62">
        <w:t xml:space="preserve">: Carry out tests on wet surfaces in accordance with </w:t>
      </w:r>
      <w:r w:rsidRPr="00314F62">
        <w:rPr>
          <w:rStyle w:val="BodyTextIndentItalicChar"/>
        </w:rPr>
        <w:t>Q</w:t>
      </w:r>
      <w:r w:rsidR="003F31FB" w:rsidRPr="00314F62">
        <w:rPr>
          <w:rStyle w:val="BodyTextIndentItalicChar"/>
        </w:rPr>
        <w:t xml:space="preserve">ueensland </w:t>
      </w:r>
      <w:r w:rsidRPr="00314F62">
        <w:rPr>
          <w:rStyle w:val="BodyTextIndentItalicChar"/>
        </w:rPr>
        <w:t>D</w:t>
      </w:r>
      <w:r w:rsidR="003F31FB" w:rsidRPr="00314F62">
        <w:rPr>
          <w:rStyle w:val="BodyTextIndentItalicChar"/>
        </w:rPr>
        <w:t xml:space="preserve">epartment of Transport and </w:t>
      </w:r>
      <w:r w:rsidRPr="00314F62">
        <w:rPr>
          <w:rStyle w:val="BodyTextIndentItalicChar"/>
        </w:rPr>
        <w:t>M</w:t>
      </w:r>
      <w:r w:rsidR="003F31FB" w:rsidRPr="00314F62">
        <w:rPr>
          <w:rStyle w:val="BodyTextIndentItalicChar"/>
        </w:rPr>
        <w:t xml:space="preserve">ain </w:t>
      </w:r>
      <w:r w:rsidRPr="00314F62">
        <w:rPr>
          <w:rStyle w:val="BodyTextIndentItalicChar"/>
        </w:rPr>
        <w:t>R</w:t>
      </w:r>
      <w:r w:rsidR="003F31FB" w:rsidRPr="00314F62">
        <w:rPr>
          <w:rStyle w:val="BodyTextIndentItalicChar"/>
        </w:rPr>
        <w:t>oads Test</w:t>
      </w:r>
      <w:r w:rsidRPr="00314F62">
        <w:rPr>
          <w:rStyle w:val="BodyTextIndentItalicChar"/>
        </w:rPr>
        <w:t xml:space="preserve"> </w:t>
      </w:r>
      <w:r w:rsidR="003F31FB" w:rsidRPr="00314F62">
        <w:rPr>
          <w:rStyle w:val="BodyTextIndentItalicChar"/>
        </w:rPr>
        <w:t>M</w:t>
      </w:r>
      <w:r w:rsidRPr="00314F62">
        <w:rPr>
          <w:rStyle w:val="BodyTextIndentItalicChar"/>
        </w:rPr>
        <w:t>ethod Q704</w:t>
      </w:r>
      <w:r w:rsidRPr="00314F62">
        <w:t xml:space="preserve"> or </w:t>
      </w:r>
      <w:r w:rsidRPr="00314F62">
        <w:rPr>
          <w:rStyle w:val="BodyTextIndentItalicChar"/>
        </w:rPr>
        <w:t>ASTME 303</w:t>
      </w:r>
      <w:r w:rsidRPr="00314F62">
        <w:t>.  The testing device measures the coefficient of friction between the road surface and a rubber slider, mounted on a pendulum.  The skid resistance measurements are recorded as the BPN.</w:t>
      </w:r>
    </w:p>
    <w:p w:rsidR="00A96313" w:rsidRPr="00314F62" w:rsidRDefault="00A96313" w:rsidP="00643BEE">
      <w:pPr>
        <w:pStyle w:val="BodyTextIndent"/>
      </w:pPr>
      <w:r w:rsidRPr="00314F62">
        <w:rPr>
          <w:rStyle w:val="BodyTextIndentBoldUnderlineChar"/>
        </w:rPr>
        <w:t>Requirement</w:t>
      </w:r>
      <w:r w:rsidRPr="00314F62">
        <w:t>: The skid resistance requirement of an applied surface treatment is specified in Table </w:t>
      </w:r>
      <w:r w:rsidR="00793EBB" w:rsidRPr="00314F62">
        <w:t>4</w:t>
      </w:r>
      <w:r w:rsidR="00C56468" w:rsidRPr="00314F62">
        <w:t>.2</w:t>
      </w:r>
      <w:r w:rsidRPr="00314F62">
        <w:t>. Maintain the minimum skid resistance values for the duration of the product guarantee period.</w:t>
      </w:r>
    </w:p>
    <w:p w:rsidR="0052773A" w:rsidRPr="00314F62" w:rsidRDefault="0052773A" w:rsidP="0052773A">
      <w:pPr>
        <w:pStyle w:val="TableLegend"/>
      </w:pPr>
      <w:r w:rsidRPr="00314F62">
        <w:t>Table 4.2 – Minimum enduring skid resistance values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4324"/>
      </w:tblGrid>
      <w:tr w:rsidR="00A96313" w:rsidRPr="00314F62" w:rsidTr="008521D7">
        <w:trPr>
          <w:trHeight w:val="397"/>
        </w:trPr>
        <w:tc>
          <w:tcPr>
            <w:tcW w:w="4323" w:type="dxa"/>
            <w:tcBorders>
              <w:top w:val="single" w:sz="12" w:space="0" w:color="auto"/>
              <w:left w:val="nil"/>
              <w:bottom w:val="single" w:sz="12" w:space="0" w:color="auto"/>
              <w:right w:val="nil"/>
            </w:tcBorders>
            <w:shd w:val="pct10" w:color="auto" w:fill="auto"/>
            <w:vAlign w:val="center"/>
          </w:tcPr>
          <w:p w:rsidR="00A96313" w:rsidRPr="00314F62" w:rsidRDefault="00A96313" w:rsidP="0042703A">
            <w:pPr>
              <w:pStyle w:val="TableHead"/>
            </w:pPr>
            <w:r w:rsidRPr="00314F62">
              <w:t>Surface Treatment Type</w:t>
            </w:r>
          </w:p>
        </w:tc>
        <w:tc>
          <w:tcPr>
            <w:tcW w:w="4324" w:type="dxa"/>
            <w:tcBorders>
              <w:top w:val="single" w:sz="12" w:space="0" w:color="auto"/>
              <w:left w:val="nil"/>
              <w:bottom w:val="single" w:sz="12" w:space="0" w:color="auto"/>
              <w:right w:val="nil"/>
            </w:tcBorders>
            <w:shd w:val="pct10" w:color="auto" w:fill="auto"/>
            <w:vAlign w:val="center"/>
          </w:tcPr>
          <w:p w:rsidR="00A96313" w:rsidRPr="00314F62" w:rsidRDefault="00A96313" w:rsidP="008607D0">
            <w:pPr>
              <w:pStyle w:val="TableHeadCen"/>
            </w:pPr>
            <w:r w:rsidRPr="00314F62">
              <w:t>Minimum skid resistance value* (BPN)</w:t>
            </w:r>
          </w:p>
        </w:tc>
      </w:tr>
      <w:tr w:rsidR="00A96313" w:rsidRPr="00314F62" w:rsidTr="008521D7">
        <w:trPr>
          <w:trHeight w:val="340"/>
        </w:trPr>
        <w:tc>
          <w:tcPr>
            <w:tcW w:w="4323" w:type="dxa"/>
            <w:tcBorders>
              <w:top w:val="single" w:sz="12" w:space="0" w:color="auto"/>
              <w:left w:val="nil"/>
              <w:bottom w:val="single" w:sz="4" w:space="0" w:color="auto"/>
              <w:right w:val="nil"/>
            </w:tcBorders>
            <w:vAlign w:val="center"/>
          </w:tcPr>
          <w:p w:rsidR="00A96313" w:rsidRPr="00314F62" w:rsidRDefault="00A96313" w:rsidP="008C62B7">
            <w:pPr>
              <w:pStyle w:val="Table"/>
            </w:pPr>
            <w:r w:rsidRPr="00314F62">
              <w:t>Type 1 Treatment</w:t>
            </w:r>
            <w:r w:rsidR="009052BB" w:rsidRPr="00314F62">
              <w:t xml:space="preserve"> (See 4.5)</w:t>
            </w:r>
          </w:p>
        </w:tc>
        <w:tc>
          <w:tcPr>
            <w:tcW w:w="4324" w:type="dxa"/>
            <w:tcBorders>
              <w:top w:val="single" w:sz="12" w:space="0" w:color="auto"/>
              <w:left w:val="nil"/>
              <w:bottom w:val="single" w:sz="4" w:space="0" w:color="auto"/>
              <w:right w:val="nil"/>
            </w:tcBorders>
            <w:vAlign w:val="center"/>
          </w:tcPr>
          <w:p w:rsidR="00A96313" w:rsidRPr="00314F62" w:rsidRDefault="00A96313" w:rsidP="00A96313">
            <w:pPr>
              <w:pStyle w:val="TableCen"/>
            </w:pPr>
            <w:r w:rsidRPr="00314F62">
              <w:t>55</w:t>
            </w:r>
          </w:p>
        </w:tc>
      </w:tr>
      <w:tr w:rsidR="00A96313" w:rsidRPr="00314F62" w:rsidTr="008521D7">
        <w:trPr>
          <w:trHeight w:val="340"/>
        </w:trPr>
        <w:tc>
          <w:tcPr>
            <w:tcW w:w="4323" w:type="dxa"/>
            <w:tcBorders>
              <w:top w:val="single" w:sz="4" w:space="0" w:color="auto"/>
              <w:left w:val="nil"/>
              <w:bottom w:val="single" w:sz="12" w:space="0" w:color="auto"/>
              <w:right w:val="nil"/>
            </w:tcBorders>
            <w:vAlign w:val="center"/>
          </w:tcPr>
          <w:p w:rsidR="00A96313" w:rsidRPr="00314F62" w:rsidRDefault="00A96313" w:rsidP="009052BB">
            <w:pPr>
              <w:pStyle w:val="Table"/>
            </w:pPr>
            <w:r w:rsidRPr="00314F62">
              <w:t>Type 2 Treatment</w:t>
            </w:r>
            <w:r w:rsidR="009052BB" w:rsidRPr="00314F62">
              <w:t xml:space="preserve"> (See 4.6)</w:t>
            </w:r>
          </w:p>
        </w:tc>
        <w:tc>
          <w:tcPr>
            <w:tcW w:w="4324" w:type="dxa"/>
            <w:tcBorders>
              <w:top w:val="single" w:sz="4" w:space="0" w:color="auto"/>
              <w:left w:val="nil"/>
              <w:bottom w:val="single" w:sz="12" w:space="0" w:color="auto"/>
              <w:right w:val="nil"/>
            </w:tcBorders>
            <w:vAlign w:val="center"/>
          </w:tcPr>
          <w:p w:rsidR="00A96313" w:rsidRPr="00314F62" w:rsidRDefault="00A96313" w:rsidP="00A96313">
            <w:pPr>
              <w:pStyle w:val="TableCen"/>
            </w:pPr>
            <w:r w:rsidRPr="00314F62">
              <w:t>65</w:t>
            </w:r>
          </w:p>
        </w:tc>
      </w:tr>
    </w:tbl>
    <w:p w:rsidR="00A96313" w:rsidRPr="00314F62" w:rsidRDefault="00A96313" w:rsidP="00A96313">
      <w:pPr>
        <w:pStyle w:val="BodyTextIndentMinor"/>
        <w:rPr>
          <w:i/>
          <w:sz w:val="16"/>
          <w:szCs w:val="16"/>
        </w:rPr>
      </w:pPr>
      <w:r w:rsidRPr="00314F62">
        <w:rPr>
          <w:i/>
          <w:sz w:val="16"/>
          <w:szCs w:val="16"/>
        </w:rPr>
        <w:t xml:space="preserve">* </w:t>
      </w:r>
      <w:r w:rsidRPr="00314F62">
        <w:rPr>
          <w:i/>
          <w:sz w:val="16"/>
          <w:szCs w:val="16"/>
        </w:rPr>
        <w:tab/>
        <w:t xml:space="preserve">Record measurement at the end of the </w:t>
      </w:r>
      <w:proofErr w:type="gramStart"/>
      <w:r w:rsidRPr="00314F62">
        <w:rPr>
          <w:i/>
          <w:sz w:val="16"/>
          <w:szCs w:val="16"/>
        </w:rPr>
        <w:t>defects</w:t>
      </w:r>
      <w:proofErr w:type="gramEnd"/>
      <w:r w:rsidRPr="00314F62">
        <w:rPr>
          <w:i/>
          <w:sz w:val="16"/>
          <w:szCs w:val="16"/>
        </w:rPr>
        <w:t xml:space="preserve"> liability period (</w:t>
      </w:r>
      <w:r w:rsidR="000F5E96" w:rsidRPr="00314F62">
        <w:rPr>
          <w:i/>
          <w:sz w:val="16"/>
          <w:szCs w:val="16"/>
        </w:rPr>
        <w:t>i.e.</w:t>
      </w:r>
      <w:r w:rsidRPr="00314F62">
        <w:rPr>
          <w:i/>
          <w:sz w:val="16"/>
          <w:szCs w:val="16"/>
        </w:rPr>
        <w:t xml:space="preserve"> 12 months from the date of on maintenance acceptance). The initial skid resistance is expected to be higher than the specified minimum value to ensure achievement of the minimum enduring requirement.</w:t>
      </w:r>
    </w:p>
    <w:p w:rsidR="00A96313" w:rsidRPr="00314F62" w:rsidRDefault="009D7751" w:rsidP="00C56468">
      <w:pPr>
        <w:pStyle w:val="Heading2"/>
      </w:pPr>
      <w:bookmarkStart w:id="71" w:name="_Toc521319649"/>
      <w:bookmarkStart w:id="72" w:name="_Toc185318053"/>
      <w:bookmarkStart w:id="73" w:name="_Toc16843728"/>
      <w:r w:rsidRPr="00314F62">
        <w:t>General</w:t>
      </w:r>
      <w:bookmarkEnd w:id="71"/>
      <w:r w:rsidRPr="00314F62">
        <w:t xml:space="preserve"> Requirements</w:t>
      </w:r>
      <w:bookmarkEnd w:id="72"/>
      <w:bookmarkEnd w:id="73"/>
    </w:p>
    <w:p w:rsidR="00A96313" w:rsidRPr="00314F62" w:rsidRDefault="00A96313" w:rsidP="00A96313">
      <w:pPr>
        <w:pStyle w:val="BodyTextIndent"/>
      </w:pPr>
      <w:r w:rsidRPr="00314F62">
        <w:rPr>
          <w:rStyle w:val="BodyTextIndentBoldUnderlineChar"/>
        </w:rPr>
        <w:t>Treatment locations</w:t>
      </w:r>
      <w:r w:rsidRPr="00314F62">
        <w:t>: Thresholds at local traffic areas to visually enhance traffic control devices such as mini-roundabouts, diamond slow-ways, single lane angled slow-ways, approaches to intersections, and road humps (traffic calming device) and to visually enhance school zones or demarcation of parking area, bicycle lanes or bus lanes. Type 1 Treatment is generally used for these locations.</w:t>
      </w:r>
    </w:p>
    <w:p w:rsidR="00A96313" w:rsidRPr="00314F62" w:rsidRDefault="00A96313" w:rsidP="00A96313">
      <w:pPr>
        <w:pStyle w:val="BodyTextIndent"/>
      </w:pPr>
      <w:r w:rsidRPr="00314F62">
        <w:t>Type 2 Treatment is required for locations requiring high skid resistance. (</w:t>
      </w:r>
      <w:proofErr w:type="spellStart"/>
      <w:r w:rsidRPr="00314F62">
        <w:t>eg</w:t>
      </w:r>
      <w:proofErr w:type="spellEnd"/>
      <w:r w:rsidRPr="00314F62">
        <w:t xml:space="preserve"> accident black spots and locations with high incidence of wet weather skidding)</w:t>
      </w:r>
    </w:p>
    <w:p w:rsidR="00A96313" w:rsidRPr="00314F62" w:rsidRDefault="00A96313" w:rsidP="00A96313">
      <w:pPr>
        <w:pStyle w:val="BodyTextIndent"/>
      </w:pPr>
      <w:r w:rsidRPr="00314F62">
        <w:rPr>
          <w:rStyle w:val="BodyTextIndentBoldUnderlineChar"/>
        </w:rPr>
        <w:t>Visual assessment</w:t>
      </w:r>
      <w:r w:rsidRPr="00314F62">
        <w:t xml:space="preserve">: Inspect the installed coloured treatment to assess uniformity and compliance with the minimum skid resistance requirement.  Use test boards (product samples that have been tested for skid resistance and found to be satisfactory) to aid the visual assessment.  Conduct visual assessment during the </w:t>
      </w:r>
      <w:proofErr w:type="gramStart"/>
      <w:r w:rsidRPr="00314F62">
        <w:t>on maintenance</w:t>
      </w:r>
      <w:proofErr w:type="gramEnd"/>
      <w:r w:rsidRPr="00314F62">
        <w:t xml:space="preserve"> inspection.</w:t>
      </w:r>
    </w:p>
    <w:p w:rsidR="00A96313" w:rsidRPr="00314F62" w:rsidRDefault="00A96313" w:rsidP="00A96313">
      <w:pPr>
        <w:pStyle w:val="BodyTextIndent"/>
      </w:pPr>
      <w:r w:rsidRPr="00314F62">
        <w:rPr>
          <w:rStyle w:val="BodyTextIndentBoldUnderlineChar"/>
        </w:rPr>
        <w:t>British Pendulum tests</w:t>
      </w:r>
      <w:r w:rsidRPr="00314F62">
        <w:t>: Undertake a minimum of 2 skid resistance tests in each treatment area.  Increase test frequency as required (minimum 1 test per 100 m</w:t>
      </w:r>
      <w:r w:rsidRPr="00314F62">
        <w:rPr>
          <w:vertAlign w:val="superscript"/>
        </w:rPr>
        <w:t>2</w:t>
      </w:r>
      <w:r w:rsidRPr="00314F62">
        <w:t xml:space="preserve"> or part thereof per site in the wheel path) to delineate any non-conforming areas.  If required, rectify defects.  Conduct tests at the end of the </w:t>
      </w:r>
      <w:proofErr w:type="gramStart"/>
      <w:r w:rsidRPr="00314F62">
        <w:t>defects</w:t>
      </w:r>
      <w:proofErr w:type="gramEnd"/>
      <w:r w:rsidRPr="00314F62">
        <w:t xml:space="preserve"> liability period (</w:t>
      </w:r>
      <w:r w:rsidR="00D777FC" w:rsidRPr="00314F62">
        <w:t>i.e.</w:t>
      </w:r>
      <w:r w:rsidRPr="00314F62">
        <w:t xml:space="preserve"> 12 months from the date of on maintenance acceptance).</w:t>
      </w:r>
    </w:p>
    <w:p w:rsidR="00A96313" w:rsidRPr="00314F62" w:rsidRDefault="00A96313" w:rsidP="00A96313">
      <w:pPr>
        <w:pStyle w:val="BodyTextIndent"/>
      </w:pPr>
      <w:r w:rsidRPr="00314F62">
        <w:rPr>
          <w:rStyle w:val="BodyTextIndentBoldUnderlineChar"/>
        </w:rPr>
        <w:t>Manufacturer’s guarantee</w:t>
      </w:r>
      <w:r w:rsidRPr="00314F62">
        <w:t xml:space="preserve">: Minimum period of 3 years against the loss of colour, stripping and delamination, and maintaining the skid resistance characteristics specified in </w:t>
      </w:r>
      <w:r w:rsidRPr="00314F62">
        <w:rPr>
          <w:i/>
        </w:rPr>
        <w:t>Clause </w:t>
      </w:r>
      <w:r w:rsidR="00015B2B" w:rsidRPr="00314F62">
        <w:rPr>
          <w:i/>
        </w:rPr>
        <w:t>4</w:t>
      </w:r>
      <w:r w:rsidRPr="00314F62">
        <w:rPr>
          <w:i/>
        </w:rPr>
        <w:t>.3</w:t>
      </w:r>
      <w:r w:rsidR="00015B2B" w:rsidRPr="00314F62">
        <w:rPr>
          <w:i/>
        </w:rPr>
        <w:t xml:space="preserve"> of this Reference Specification</w:t>
      </w:r>
      <w:r w:rsidRPr="00314F62">
        <w:t>.  The product guarantee does not extend to defects arising from damage caused by settlement, subsidence or failure of the underlying stratum.</w:t>
      </w:r>
    </w:p>
    <w:p w:rsidR="00A96313" w:rsidRPr="00314F62" w:rsidRDefault="0059411D" w:rsidP="00C56468">
      <w:pPr>
        <w:pStyle w:val="Heading2"/>
      </w:pPr>
      <w:bookmarkStart w:id="74" w:name="_Toc185318054"/>
      <w:bookmarkStart w:id="75" w:name="_Toc16843729"/>
      <w:r w:rsidRPr="00314F62">
        <w:lastRenderedPageBreak/>
        <w:t xml:space="preserve">Type 1 Treatment (Stencilled </w:t>
      </w:r>
      <w:r w:rsidR="000F5E96" w:rsidRPr="00314F62">
        <w:t>or</w:t>
      </w:r>
      <w:r w:rsidRPr="00314F62">
        <w:t xml:space="preserve"> Stamped/Imprinted Surfacing System)</w:t>
      </w:r>
      <w:bookmarkEnd w:id="74"/>
      <w:bookmarkEnd w:id="75"/>
    </w:p>
    <w:p w:rsidR="00A96313" w:rsidRPr="00314F62" w:rsidRDefault="0059411D" w:rsidP="0028292B">
      <w:pPr>
        <w:pStyle w:val="Heading3"/>
      </w:pPr>
      <w:bookmarkStart w:id="76" w:name="_Toc16843730"/>
      <w:r w:rsidRPr="00314F62">
        <w:t>General</w:t>
      </w:r>
      <w:bookmarkEnd w:id="76"/>
    </w:p>
    <w:p w:rsidR="00A96313" w:rsidRPr="00314F62" w:rsidRDefault="00A96313" w:rsidP="00A96313">
      <w:pPr>
        <w:pStyle w:val="BodyTextIndent"/>
      </w:pPr>
      <w:r w:rsidRPr="00314F62">
        <w:rPr>
          <w:rStyle w:val="BodyTextIndentBoldUnderlineChar"/>
        </w:rPr>
        <w:t>Surfacing system</w:t>
      </w:r>
      <w:r w:rsidRPr="00314F62">
        <w:t xml:space="preserve">: </w:t>
      </w:r>
      <w:proofErr w:type="gramStart"/>
      <w:r w:rsidRPr="00314F62">
        <w:t>Generally</w:t>
      </w:r>
      <w:proofErr w:type="gramEnd"/>
      <w:r w:rsidRPr="00314F62">
        <w:t xml:space="preserve"> a proprietary treatment approved by Brisbane City Council (Approving Authority: Manager Asset</w:t>
      </w:r>
      <w:r w:rsidR="00015B2B" w:rsidRPr="00314F62">
        <w:t xml:space="preserve"> Management</w:t>
      </w:r>
      <w:r w:rsidRPr="00314F62">
        <w:t xml:space="preserve">) that has been specifically developed for installation by trained personnel to produce a uniformly coloured, highly durable, and seamless surface finish of adequate skid resistance (on road surface) or slip resistance (on pedestrian surface).  </w:t>
      </w:r>
      <w:r w:rsidRPr="00314F62">
        <w:rPr>
          <w:i/>
        </w:rPr>
        <w:t>Refer annexure</w:t>
      </w:r>
      <w:r w:rsidRPr="00314F62">
        <w:t>.</w:t>
      </w:r>
    </w:p>
    <w:p w:rsidR="00A96313" w:rsidRPr="00314F62" w:rsidRDefault="00A96313" w:rsidP="00A96313">
      <w:pPr>
        <w:pStyle w:val="BodyTextIndent"/>
      </w:pPr>
      <w:r w:rsidRPr="00314F62">
        <w:rPr>
          <w:rStyle w:val="BodyTextIndentBoldUnderlineChar"/>
        </w:rPr>
        <w:t>Approval of treatment system</w:t>
      </w:r>
      <w:r w:rsidRPr="00314F62">
        <w:t>: Comply with one or more of the following criteria.</w:t>
      </w:r>
    </w:p>
    <w:p w:rsidR="00A96313" w:rsidRPr="00314F62" w:rsidRDefault="00A96313" w:rsidP="00A96313">
      <w:pPr>
        <w:pStyle w:val="BodyTextIndentDot"/>
      </w:pPr>
      <w:r w:rsidRPr="00314F62">
        <w:t>The system has a minimum of 3 years of documented history of satisfactory performance/trials and or usage locally or interstate.  Brisbane City Council may require further trials before approval.</w:t>
      </w:r>
    </w:p>
    <w:p w:rsidR="00A96313" w:rsidRPr="00314F62" w:rsidRDefault="00A96313" w:rsidP="00A96313">
      <w:pPr>
        <w:pStyle w:val="BodyTextIndentDot"/>
      </w:pPr>
      <w:r w:rsidRPr="00314F62">
        <w:t>The system is approved by an internationally recognised body such as the HAPAS British Board of Agreement (BBA) for its intended purpose.</w:t>
      </w:r>
    </w:p>
    <w:p w:rsidR="00A96313" w:rsidRPr="00314F62" w:rsidRDefault="00A96313" w:rsidP="00A96313">
      <w:pPr>
        <w:pStyle w:val="BodyTextIndentDot"/>
      </w:pPr>
      <w:r w:rsidRPr="00314F62">
        <w:t xml:space="preserve">The system has been subjected to accelerated testings for scuffing, wear and tensile adhesion in accordance with the defined tests in </w:t>
      </w:r>
      <w:r w:rsidRPr="00314F62">
        <w:rPr>
          <w:rStyle w:val="BodyTextIndentItalicChar"/>
        </w:rPr>
        <w:t>TRL Report 176, Appendix G, H and J</w:t>
      </w:r>
      <w:r w:rsidRPr="00314F62">
        <w:t xml:space="preserve"> respectively (or equivalent NATA certified tests) and the results are satisfactory to Brisbane City Council.</w:t>
      </w:r>
    </w:p>
    <w:p w:rsidR="00A96313" w:rsidRPr="00314F62" w:rsidRDefault="00A96313" w:rsidP="00A96313">
      <w:pPr>
        <w:pStyle w:val="BodyTextIndent"/>
      </w:pPr>
      <w:r w:rsidRPr="00314F62">
        <w:rPr>
          <w:rStyle w:val="BodyTextIndentBoldUnderlineChar"/>
        </w:rPr>
        <w:t>Surface preparation</w:t>
      </w:r>
      <w:r w:rsidRPr="00314F62">
        <w:t>: Water blast the substrate to be treated to remove all oil, grease, dirt and anything foreign to the surface.  Remove thermoplastic road markings.  Treat joints and cracks in accordance with the manufacturer’s instructions.</w:t>
      </w:r>
    </w:p>
    <w:p w:rsidR="00A96313" w:rsidRPr="00314F62" w:rsidRDefault="009D7751" w:rsidP="0059411D">
      <w:pPr>
        <w:pStyle w:val="Heading3"/>
      </w:pPr>
      <w:bookmarkStart w:id="77" w:name="_Toc16843731"/>
      <w:r w:rsidRPr="00314F62">
        <w:t>Coating</w:t>
      </w:r>
      <w:r w:rsidR="0059411D" w:rsidRPr="00314F62">
        <w:t xml:space="preserve"> system</w:t>
      </w:r>
      <w:bookmarkEnd w:id="77"/>
    </w:p>
    <w:p w:rsidR="00A96313" w:rsidRPr="00314F62" w:rsidRDefault="00A96313" w:rsidP="00A96313">
      <w:pPr>
        <w:pStyle w:val="BodyTextIndent"/>
      </w:pPr>
      <w:r w:rsidRPr="00314F62">
        <w:rPr>
          <w:rStyle w:val="BodyTextIndentBoldUnderlineChar"/>
        </w:rPr>
        <w:t>Base coat (colour required)</w:t>
      </w:r>
      <w:r w:rsidRPr="00314F62">
        <w:t>: Use base coat that is capable of filling voids in the asphalt and concrete surfaces.</w:t>
      </w:r>
    </w:p>
    <w:p w:rsidR="00A96313" w:rsidRPr="00314F62" w:rsidRDefault="00A96313" w:rsidP="00A96313">
      <w:pPr>
        <w:pStyle w:val="BodyTextIndent"/>
      </w:pPr>
      <w:r w:rsidRPr="00314F62">
        <w:rPr>
          <w:rStyle w:val="BodyTextIndentBoldUnderlineChar"/>
        </w:rPr>
        <w:t>Top coat (colour required)</w:t>
      </w:r>
      <w:r w:rsidRPr="00314F62">
        <w:t>: Incorporate uniformly the UV stable organic and/or metallic oxide pigments, graded aggregates, specialty resins and other additives such as wetting agents and super plasticisers.</w:t>
      </w:r>
    </w:p>
    <w:p w:rsidR="00A96313" w:rsidRPr="00314F62" w:rsidRDefault="00A96313" w:rsidP="00A96313">
      <w:pPr>
        <w:pStyle w:val="BodyTextIndent"/>
      </w:pPr>
      <w:r w:rsidRPr="00314F62">
        <w:rPr>
          <w:rStyle w:val="BodyTextIndentBoldUnderlineChar"/>
        </w:rPr>
        <w:t>Protective sealer</w:t>
      </w:r>
      <w:r w:rsidRPr="00314F62">
        <w:t xml:space="preserve">: Provide protection against </w:t>
      </w:r>
      <w:proofErr w:type="gramStart"/>
      <w:r w:rsidRPr="00314F62">
        <w:t>petroleum based</w:t>
      </w:r>
      <w:proofErr w:type="gramEnd"/>
      <w:r w:rsidRPr="00314F62">
        <w:t xml:space="preserve"> fuels and oils as experienced on road surfaces.</w:t>
      </w:r>
    </w:p>
    <w:p w:rsidR="00A96313" w:rsidRPr="00314F62" w:rsidRDefault="0059411D" w:rsidP="0059411D">
      <w:pPr>
        <w:pStyle w:val="Heading3"/>
      </w:pPr>
      <w:bookmarkStart w:id="78" w:name="_Toc16843732"/>
      <w:r w:rsidRPr="00314F62">
        <w:t>Resin bonded aggregate system</w:t>
      </w:r>
      <w:bookmarkEnd w:id="78"/>
    </w:p>
    <w:p w:rsidR="00A96313" w:rsidRPr="00314F62" w:rsidRDefault="00A96313" w:rsidP="00A96313">
      <w:pPr>
        <w:pStyle w:val="BodyTextIndent"/>
      </w:pPr>
      <w:r w:rsidRPr="00314F62">
        <w:t xml:space="preserve">Where a resin bonded aggregate system is used as a Type 1 Treatment; </w:t>
      </w:r>
      <w:r w:rsidRPr="00314F62">
        <w:rPr>
          <w:rStyle w:val="BodyTextIndentItalicChar"/>
        </w:rPr>
        <w:t xml:space="preserve">Clause </w:t>
      </w:r>
      <w:r w:rsidR="00015B2B" w:rsidRPr="00314F62">
        <w:rPr>
          <w:rStyle w:val="BodyTextIndentItalicChar"/>
        </w:rPr>
        <w:t>4</w:t>
      </w:r>
      <w:r w:rsidRPr="00314F62">
        <w:rPr>
          <w:rStyle w:val="BodyTextIndentItalicChar"/>
        </w:rPr>
        <w:t>.</w:t>
      </w:r>
      <w:r w:rsidR="00015B2B" w:rsidRPr="00314F62">
        <w:rPr>
          <w:rStyle w:val="BodyTextIndentItalicChar"/>
        </w:rPr>
        <w:t>5</w:t>
      </w:r>
      <w:r w:rsidRPr="00314F62">
        <w:rPr>
          <w:rStyle w:val="BodyTextIndentItalicChar"/>
        </w:rPr>
        <w:t xml:space="preserve"> </w:t>
      </w:r>
      <w:r w:rsidR="00015B2B" w:rsidRPr="00314F62">
        <w:rPr>
          <w:rStyle w:val="BodyTextIndentItalicChar"/>
        </w:rPr>
        <w:t>of this Reference Specification</w:t>
      </w:r>
      <w:r w:rsidR="00015B2B" w:rsidRPr="00314F62">
        <w:t xml:space="preserve"> </w:t>
      </w:r>
      <w:r w:rsidRPr="00314F62">
        <w:t>applies except that the aggregate requirements are as follows:</w:t>
      </w:r>
    </w:p>
    <w:p w:rsidR="00A96313" w:rsidRPr="00314F62" w:rsidRDefault="00A96313" w:rsidP="00A96313">
      <w:pPr>
        <w:pStyle w:val="BodyTextIndent"/>
      </w:pPr>
      <w:r w:rsidRPr="00314F62">
        <w:rPr>
          <w:rStyle w:val="BodyTextIndentBoldUnderlineChar"/>
        </w:rPr>
        <w:t>Aggregates requirement</w:t>
      </w:r>
      <w:r w:rsidRPr="00314F62">
        <w:t>: Provide aggregates that are clean, dry, hard, tough, durable, moderately sharp grains of pre-coated coloured natural stone, of uniform quality, free of dust, dirt and other deleterious matter.</w:t>
      </w:r>
    </w:p>
    <w:p w:rsidR="00A96313" w:rsidRPr="00314F62" w:rsidRDefault="00A96313" w:rsidP="00A96313">
      <w:pPr>
        <w:pStyle w:val="BodyTextIndent"/>
      </w:pPr>
      <w:r w:rsidRPr="00314F62">
        <w:rPr>
          <w:rStyle w:val="BodyTextIndentBoldUnderlineChar"/>
        </w:rPr>
        <w:t>Grading</w:t>
      </w:r>
      <w:r w:rsidRPr="00314F62">
        <w:t>: Not more than 5% (by weight) is retained on a 2.36 mm A.S. sieve and not more than 5% (by weight) passes a 0.6 mm A.S. sieve.</w:t>
      </w:r>
    </w:p>
    <w:p w:rsidR="00A96313" w:rsidRPr="00314F62" w:rsidRDefault="00A96313" w:rsidP="00A96313">
      <w:pPr>
        <w:pStyle w:val="BodyTextIndent"/>
      </w:pPr>
      <w:r w:rsidRPr="00314F62">
        <w:rPr>
          <w:rStyle w:val="BodyTextIndentBoldUnderlineChar"/>
        </w:rPr>
        <w:t>Frictional characteristic</w:t>
      </w:r>
      <w:r w:rsidRPr="00314F62">
        <w:t xml:space="preserve">: Achieve a Polished Aggregate Friction Value (PAFV) of not less than 60 as determined by test method </w:t>
      </w:r>
      <w:r w:rsidRPr="00314F62">
        <w:rPr>
          <w:rStyle w:val="BodyTextIndentItalicChar"/>
        </w:rPr>
        <w:t>AS 1141.41</w:t>
      </w:r>
      <w:r w:rsidRPr="00314F62">
        <w:t>.</w:t>
      </w:r>
    </w:p>
    <w:p w:rsidR="00A96313" w:rsidRPr="00314F62" w:rsidRDefault="0059411D" w:rsidP="00C56468">
      <w:pPr>
        <w:pStyle w:val="Heading2"/>
      </w:pPr>
      <w:bookmarkStart w:id="79" w:name="_Toc185318055"/>
      <w:bookmarkStart w:id="80" w:name="_Toc16843733"/>
      <w:r w:rsidRPr="00314F62">
        <w:t>Type 2 Treatment (High Friction Surfacing System)</w:t>
      </w:r>
      <w:bookmarkEnd w:id="79"/>
      <w:bookmarkEnd w:id="80"/>
    </w:p>
    <w:p w:rsidR="00A96313" w:rsidRPr="00314F62" w:rsidRDefault="009D7751" w:rsidP="0059411D">
      <w:pPr>
        <w:pStyle w:val="Heading3"/>
      </w:pPr>
      <w:bookmarkStart w:id="81" w:name="_Toc16843734"/>
      <w:r w:rsidRPr="00314F62">
        <w:t>General</w:t>
      </w:r>
      <w:bookmarkEnd w:id="81"/>
    </w:p>
    <w:p w:rsidR="00A96313" w:rsidRPr="00314F62" w:rsidRDefault="00A96313" w:rsidP="00A96313">
      <w:pPr>
        <w:pStyle w:val="BodyTextIndent"/>
      </w:pPr>
      <w:r w:rsidRPr="00314F62">
        <w:rPr>
          <w:rStyle w:val="BodyTextIndentBoldUnderlineChar"/>
        </w:rPr>
        <w:t>High Friction Surfacing system</w:t>
      </w:r>
      <w:r w:rsidRPr="00314F62">
        <w:t xml:space="preserve">: </w:t>
      </w:r>
      <w:proofErr w:type="gramStart"/>
      <w:r w:rsidRPr="00314F62">
        <w:t>Generally</w:t>
      </w:r>
      <w:proofErr w:type="gramEnd"/>
      <w:r w:rsidRPr="00314F62">
        <w:t xml:space="preserve"> a proprietary </w:t>
      </w:r>
      <w:proofErr w:type="spellStart"/>
      <w:r w:rsidRPr="00314F62">
        <w:t>anti skid</w:t>
      </w:r>
      <w:proofErr w:type="spellEnd"/>
      <w:r w:rsidRPr="00314F62">
        <w:t xml:space="preserve"> and resin bonded aggregate system approved by Brisbane City Council (Approving Authority: Manager Asset</w:t>
      </w:r>
      <w:r w:rsidR="00030332" w:rsidRPr="00314F62">
        <w:t xml:space="preserve"> Management</w:t>
      </w:r>
      <w:r w:rsidRPr="00314F62">
        <w:t xml:space="preserve">) and that has been specifically developed for installation by trained personnel to produce a textured, durable surfacing of high skid resistance.  </w:t>
      </w:r>
      <w:r w:rsidRPr="00314F62">
        <w:rPr>
          <w:i/>
        </w:rPr>
        <w:t>Refer annexure</w:t>
      </w:r>
      <w:r w:rsidRPr="00314F62">
        <w:t>.</w:t>
      </w:r>
    </w:p>
    <w:p w:rsidR="00A96313" w:rsidRPr="00314F62" w:rsidRDefault="00A96313" w:rsidP="00A96313">
      <w:pPr>
        <w:pStyle w:val="BodyTextIndent"/>
      </w:pPr>
      <w:r w:rsidRPr="00314F62">
        <w:rPr>
          <w:rStyle w:val="BodyTextIndentBoldUnderlineChar"/>
        </w:rPr>
        <w:t>Approval of treatment system</w:t>
      </w:r>
      <w:r w:rsidRPr="00314F62">
        <w:t>: Comply with one or more of the following criteria.</w:t>
      </w:r>
    </w:p>
    <w:p w:rsidR="00EA1F42" w:rsidRPr="00314F62" w:rsidRDefault="00A96313">
      <w:pPr>
        <w:pStyle w:val="BodyTextIndentDot"/>
      </w:pPr>
      <w:r w:rsidRPr="00314F62">
        <w:t>The system is an approved high friction surface product/method for this application under the HAPAS British Board of Agreement (BBA) or an equivalent internationally recognised body.</w:t>
      </w:r>
    </w:p>
    <w:p w:rsidR="00A96313" w:rsidRPr="00314F62" w:rsidRDefault="00A96313" w:rsidP="00030332">
      <w:pPr>
        <w:pStyle w:val="BodyTextIndentDot"/>
      </w:pPr>
      <w:r w:rsidRPr="00314F62">
        <w:t xml:space="preserve">The system has been subjected to accelerated testing for scuffing, wear and tensile adhesion in accordance with the defined tests in </w:t>
      </w:r>
      <w:r w:rsidRPr="00314F62">
        <w:rPr>
          <w:rStyle w:val="BodyTextIndentItalicChar"/>
        </w:rPr>
        <w:t>TRL Report 176, Appendix G, H and J</w:t>
      </w:r>
      <w:r w:rsidRPr="00314F62">
        <w:t xml:space="preserve"> respectively (or equivalent NATA certified tests) in accordance with the requirements detailed in Table </w:t>
      </w:r>
      <w:r w:rsidR="00793EBB" w:rsidRPr="00314F62">
        <w:t>4</w:t>
      </w:r>
      <w:r w:rsidR="00C56468" w:rsidRPr="00314F62">
        <w:t>.3</w:t>
      </w:r>
      <w:r w:rsidRPr="00314F62">
        <w:t>.</w:t>
      </w:r>
    </w:p>
    <w:p w:rsidR="0052773A" w:rsidRPr="00314F62" w:rsidRDefault="0052773A" w:rsidP="0052773A">
      <w:pPr>
        <w:pStyle w:val="TableLegend"/>
      </w:pPr>
      <w:r w:rsidRPr="00314F62">
        <w:lastRenderedPageBreak/>
        <w:t>Table 4.3 – Accelerated testings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3"/>
      </w:tblGrid>
      <w:tr w:rsidR="0042703A" w:rsidRPr="00314F62" w:rsidTr="008521D7">
        <w:trPr>
          <w:cantSplit/>
          <w:trHeight w:val="397"/>
          <w:tblHeader/>
        </w:trPr>
        <w:tc>
          <w:tcPr>
            <w:tcW w:w="5244" w:type="dxa"/>
            <w:gridSpan w:val="2"/>
            <w:tcBorders>
              <w:top w:val="single" w:sz="12" w:space="0" w:color="auto"/>
              <w:left w:val="nil"/>
              <w:bottom w:val="single" w:sz="12" w:space="0" w:color="auto"/>
              <w:right w:val="nil"/>
            </w:tcBorders>
            <w:shd w:val="pct10" w:color="auto" w:fill="auto"/>
            <w:vAlign w:val="center"/>
          </w:tcPr>
          <w:p w:rsidR="0042703A" w:rsidRPr="00314F62" w:rsidRDefault="0042703A" w:rsidP="00A96313">
            <w:pPr>
              <w:pStyle w:val="TableHead"/>
            </w:pPr>
            <w:r w:rsidRPr="00314F62">
              <w:t>Test parameter</w:t>
            </w:r>
          </w:p>
        </w:tc>
        <w:tc>
          <w:tcPr>
            <w:tcW w:w="3403" w:type="dxa"/>
            <w:tcBorders>
              <w:top w:val="single" w:sz="12" w:space="0" w:color="auto"/>
              <w:left w:val="nil"/>
              <w:bottom w:val="single" w:sz="12" w:space="0" w:color="auto"/>
              <w:right w:val="nil"/>
            </w:tcBorders>
            <w:shd w:val="pct10" w:color="auto" w:fill="auto"/>
            <w:vAlign w:val="center"/>
          </w:tcPr>
          <w:p w:rsidR="0042703A" w:rsidRPr="00314F62" w:rsidRDefault="0042703A" w:rsidP="008607D0">
            <w:pPr>
              <w:pStyle w:val="TableHeadCen"/>
            </w:pPr>
            <w:r w:rsidRPr="00314F62">
              <w:t>Requirement</w:t>
            </w:r>
          </w:p>
        </w:tc>
      </w:tr>
      <w:tr w:rsidR="00A96313" w:rsidRPr="00314F62" w:rsidTr="008521D7">
        <w:trPr>
          <w:cantSplit/>
          <w:trHeight w:val="340"/>
        </w:trPr>
        <w:tc>
          <w:tcPr>
            <w:tcW w:w="2126" w:type="dxa"/>
            <w:vMerge w:val="restart"/>
            <w:tcBorders>
              <w:top w:val="single" w:sz="12" w:space="0" w:color="auto"/>
              <w:left w:val="nil"/>
              <w:bottom w:val="nil"/>
              <w:right w:val="nil"/>
            </w:tcBorders>
            <w:vAlign w:val="center"/>
          </w:tcPr>
          <w:p w:rsidR="00E84DF5" w:rsidRPr="00314F62" w:rsidRDefault="00A96313" w:rsidP="00E84DF5">
            <w:pPr>
              <w:pStyle w:val="TableCen"/>
            </w:pPr>
            <w:r w:rsidRPr="00314F62">
              <w:t>Scuffing</w:t>
            </w:r>
          </w:p>
          <w:p w:rsidR="00A96313" w:rsidRPr="00314F62" w:rsidRDefault="00A96313" w:rsidP="00E84DF5">
            <w:pPr>
              <w:pStyle w:val="TableCen"/>
            </w:pPr>
            <w:r w:rsidRPr="00314F62">
              <w:t>(</w:t>
            </w:r>
            <w:r w:rsidRPr="00314F62">
              <w:rPr>
                <w:i/>
              </w:rPr>
              <w:t>TRL</w:t>
            </w:r>
            <w:r w:rsidR="00E84DF5" w:rsidRPr="00314F62">
              <w:rPr>
                <w:i/>
              </w:rPr>
              <w:t> </w:t>
            </w:r>
            <w:r w:rsidRPr="00314F62">
              <w:rPr>
                <w:i/>
              </w:rPr>
              <w:t>176 Appendix G</w:t>
            </w:r>
            <w:r w:rsidRPr="00314F62">
              <w:t>, conducted at 45 C)</w:t>
            </w:r>
          </w:p>
        </w:tc>
        <w:tc>
          <w:tcPr>
            <w:tcW w:w="3118" w:type="dxa"/>
            <w:tcBorders>
              <w:top w:val="single" w:sz="12" w:space="0" w:color="auto"/>
              <w:left w:val="nil"/>
              <w:bottom w:val="single" w:sz="4" w:space="0" w:color="C0C0C0"/>
              <w:right w:val="nil"/>
            </w:tcBorders>
            <w:vAlign w:val="center"/>
          </w:tcPr>
          <w:p w:rsidR="00A96313" w:rsidRPr="00314F62" w:rsidRDefault="00A96313" w:rsidP="00A96313">
            <w:pPr>
              <w:pStyle w:val="Table"/>
            </w:pPr>
            <w:r w:rsidRPr="00314F62">
              <w:t>Initially</w:t>
            </w:r>
          </w:p>
        </w:tc>
        <w:tc>
          <w:tcPr>
            <w:tcW w:w="3403" w:type="dxa"/>
            <w:tcBorders>
              <w:top w:val="single" w:sz="12" w:space="0" w:color="auto"/>
              <w:left w:val="nil"/>
              <w:bottom w:val="single" w:sz="4" w:space="0" w:color="C0C0C0"/>
              <w:right w:val="nil"/>
            </w:tcBorders>
            <w:vAlign w:val="center"/>
          </w:tcPr>
          <w:p w:rsidR="00A96313" w:rsidRPr="00314F62" w:rsidRDefault="00A96313" w:rsidP="00A96313">
            <w:pPr>
              <w:pStyle w:val="TableCen"/>
            </w:pPr>
            <w:r w:rsidRPr="00314F62">
              <w:t xml:space="preserve">Texture depth </w:t>
            </w:r>
            <w:r w:rsidRPr="00314F62">
              <w:sym w:font="Symbol" w:char="F0B3"/>
            </w:r>
            <w:r w:rsidRPr="00314F62">
              <w:t> 1.4 mm</w:t>
            </w:r>
          </w:p>
        </w:tc>
      </w:tr>
      <w:tr w:rsidR="00A96313" w:rsidRPr="00314F62" w:rsidTr="008521D7">
        <w:trPr>
          <w:cantSplit/>
          <w:trHeight w:val="340"/>
        </w:trPr>
        <w:tc>
          <w:tcPr>
            <w:tcW w:w="2126" w:type="dxa"/>
            <w:vMerge/>
            <w:tcBorders>
              <w:top w:val="nil"/>
              <w:left w:val="nil"/>
              <w:bottom w:val="nil"/>
              <w:right w:val="nil"/>
            </w:tcBorders>
            <w:vAlign w:val="center"/>
          </w:tcPr>
          <w:p w:rsidR="00A96313" w:rsidRPr="00314F62" w:rsidRDefault="00A96313" w:rsidP="00314F62">
            <w:pPr>
              <w:pStyle w:val="TableCen"/>
            </w:pPr>
          </w:p>
        </w:tc>
        <w:tc>
          <w:tcPr>
            <w:tcW w:w="3118" w:type="dxa"/>
            <w:tcBorders>
              <w:top w:val="single" w:sz="4" w:space="0" w:color="C0C0C0"/>
              <w:left w:val="nil"/>
              <w:bottom w:val="single" w:sz="4" w:space="0" w:color="C0C0C0"/>
              <w:right w:val="nil"/>
            </w:tcBorders>
            <w:vAlign w:val="center"/>
          </w:tcPr>
          <w:p w:rsidR="00A96313" w:rsidRPr="00314F62" w:rsidRDefault="00A96313" w:rsidP="00A96313">
            <w:pPr>
              <w:pStyle w:val="Table"/>
            </w:pPr>
            <w:r w:rsidRPr="00314F62">
              <w:t xml:space="preserve">After </w:t>
            </w:r>
            <w:proofErr w:type="gramStart"/>
            <w:r w:rsidRPr="00314F62">
              <w:t>500 wheel</w:t>
            </w:r>
            <w:proofErr w:type="gramEnd"/>
            <w:r w:rsidRPr="00314F62">
              <w:t xml:space="preserve"> passes</w:t>
            </w:r>
          </w:p>
        </w:tc>
        <w:tc>
          <w:tcPr>
            <w:tcW w:w="3403" w:type="dxa"/>
            <w:tcBorders>
              <w:top w:val="single" w:sz="4" w:space="0" w:color="C0C0C0"/>
              <w:left w:val="nil"/>
              <w:bottom w:val="single" w:sz="4" w:space="0" w:color="C0C0C0"/>
              <w:right w:val="nil"/>
            </w:tcBorders>
            <w:vAlign w:val="center"/>
          </w:tcPr>
          <w:p w:rsidR="00A96313" w:rsidRPr="00314F62" w:rsidRDefault="00A96313" w:rsidP="00A96313">
            <w:pPr>
              <w:pStyle w:val="TableCen"/>
            </w:pPr>
            <w:r w:rsidRPr="00314F62">
              <w:t xml:space="preserve">Texture depth (mm) </w:t>
            </w:r>
            <w:r w:rsidRPr="00314F62">
              <w:sym w:font="Symbol" w:char="F0B3"/>
            </w:r>
            <w:r w:rsidRPr="00314F62">
              <w:t> 1.2 mm</w:t>
            </w:r>
          </w:p>
          <w:p w:rsidR="00A96313" w:rsidRPr="00314F62" w:rsidRDefault="00A96313" w:rsidP="00A96313">
            <w:pPr>
              <w:pStyle w:val="TableCen"/>
            </w:pPr>
            <w:r w:rsidRPr="00314F62">
              <w:t xml:space="preserve">Erosion index </w:t>
            </w:r>
            <w:r w:rsidRPr="00314F62">
              <w:sym w:font="Symbol" w:char="F0A3"/>
            </w:r>
            <w:r w:rsidRPr="00314F62">
              <w:t> 3</w:t>
            </w:r>
          </w:p>
        </w:tc>
      </w:tr>
      <w:tr w:rsidR="00A96313" w:rsidRPr="00314F62" w:rsidTr="008521D7">
        <w:trPr>
          <w:cantSplit/>
          <w:trHeight w:val="340"/>
        </w:trPr>
        <w:tc>
          <w:tcPr>
            <w:tcW w:w="2126" w:type="dxa"/>
            <w:vMerge/>
            <w:tcBorders>
              <w:top w:val="nil"/>
              <w:left w:val="nil"/>
              <w:bottom w:val="nil"/>
              <w:right w:val="nil"/>
            </w:tcBorders>
            <w:vAlign w:val="center"/>
          </w:tcPr>
          <w:p w:rsidR="00A96313" w:rsidRPr="00314F62" w:rsidRDefault="00A96313" w:rsidP="00314F62">
            <w:pPr>
              <w:pStyle w:val="TableCen"/>
            </w:pPr>
          </w:p>
        </w:tc>
        <w:tc>
          <w:tcPr>
            <w:tcW w:w="3118" w:type="dxa"/>
            <w:tcBorders>
              <w:top w:val="single" w:sz="4" w:space="0" w:color="C0C0C0"/>
              <w:left w:val="nil"/>
              <w:bottom w:val="single" w:sz="8" w:space="0" w:color="auto"/>
              <w:right w:val="nil"/>
            </w:tcBorders>
            <w:vAlign w:val="center"/>
          </w:tcPr>
          <w:p w:rsidR="00A96313" w:rsidRPr="00314F62" w:rsidRDefault="00A96313" w:rsidP="00A96313">
            <w:pPr>
              <w:pStyle w:val="Table"/>
            </w:pPr>
            <w:r w:rsidRPr="00314F62">
              <w:t>After heat ageing for 112 days at (70 </w:t>
            </w:r>
            <w:r w:rsidRPr="00314F62">
              <w:sym w:font="Symbol" w:char="F0B1"/>
            </w:r>
            <w:r w:rsidRPr="00314F62">
              <w:t> </w:t>
            </w:r>
            <w:proofErr w:type="gramStart"/>
            <w:r w:rsidRPr="00314F62">
              <w:t>3)</w:t>
            </w:r>
            <w:r w:rsidRPr="00314F62">
              <w:rPr>
                <w:rFonts w:cs="Arial"/>
              </w:rPr>
              <w:t>°</w:t>
            </w:r>
            <w:proofErr w:type="gramEnd"/>
            <w:r w:rsidRPr="00314F62">
              <w:t>C and 500 wheel passes</w:t>
            </w:r>
          </w:p>
        </w:tc>
        <w:tc>
          <w:tcPr>
            <w:tcW w:w="3403" w:type="dxa"/>
            <w:tcBorders>
              <w:top w:val="single" w:sz="4" w:space="0" w:color="C0C0C0"/>
              <w:left w:val="nil"/>
              <w:bottom w:val="single" w:sz="8" w:space="0" w:color="auto"/>
              <w:right w:val="nil"/>
            </w:tcBorders>
            <w:vAlign w:val="center"/>
          </w:tcPr>
          <w:p w:rsidR="00A96313" w:rsidRPr="00314F62" w:rsidRDefault="00A96313" w:rsidP="00A96313">
            <w:pPr>
              <w:pStyle w:val="TableCen"/>
            </w:pPr>
            <w:r w:rsidRPr="00314F62">
              <w:t xml:space="preserve">Texture depth (mm) </w:t>
            </w:r>
            <w:r w:rsidRPr="00314F62">
              <w:sym w:font="Symbol" w:char="F0B3"/>
            </w:r>
            <w:r w:rsidRPr="00314F62">
              <w:t> 1.2 mm</w:t>
            </w:r>
          </w:p>
          <w:p w:rsidR="00A96313" w:rsidRPr="00314F62" w:rsidRDefault="00A96313" w:rsidP="00A96313">
            <w:pPr>
              <w:pStyle w:val="TableCen"/>
            </w:pPr>
            <w:r w:rsidRPr="00314F62">
              <w:t xml:space="preserve">Erosion index </w:t>
            </w:r>
            <w:r w:rsidRPr="00314F62">
              <w:sym w:font="Symbol" w:char="F0A3"/>
            </w:r>
            <w:r w:rsidRPr="00314F62">
              <w:t> 5</w:t>
            </w:r>
          </w:p>
        </w:tc>
      </w:tr>
      <w:tr w:rsidR="00A96313" w:rsidRPr="00314F62" w:rsidTr="008521D7">
        <w:trPr>
          <w:cantSplit/>
          <w:trHeight w:val="340"/>
        </w:trPr>
        <w:tc>
          <w:tcPr>
            <w:tcW w:w="2126" w:type="dxa"/>
            <w:vMerge w:val="restart"/>
            <w:tcBorders>
              <w:top w:val="single" w:sz="8" w:space="0" w:color="auto"/>
              <w:left w:val="nil"/>
              <w:bottom w:val="nil"/>
              <w:right w:val="nil"/>
            </w:tcBorders>
            <w:vAlign w:val="center"/>
          </w:tcPr>
          <w:p w:rsidR="00E84DF5" w:rsidRPr="00314F62" w:rsidRDefault="00A96313" w:rsidP="00E84DF5">
            <w:pPr>
              <w:pStyle w:val="TableCen"/>
            </w:pPr>
            <w:r w:rsidRPr="00314F62">
              <w:t>Wea</w:t>
            </w:r>
            <w:r w:rsidR="00E84DF5" w:rsidRPr="00314F62">
              <w:t>r</w:t>
            </w:r>
          </w:p>
          <w:p w:rsidR="00A96313" w:rsidRPr="00314F62" w:rsidRDefault="00A96313" w:rsidP="00E84DF5">
            <w:pPr>
              <w:pStyle w:val="TableCen"/>
            </w:pPr>
            <w:r w:rsidRPr="00314F62">
              <w:t>(</w:t>
            </w:r>
            <w:r w:rsidRPr="00314F62">
              <w:rPr>
                <w:i/>
              </w:rPr>
              <w:t>TRL</w:t>
            </w:r>
            <w:r w:rsidR="00E84DF5" w:rsidRPr="00314F62">
              <w:rPr>
                <w:i/>
              </w:rPr>
              <w:t> </w:t>
            </w:r>
            <w:r w:rsidRPr="00314F62">
              <w:rPr>
                <w:i/>
              </w:rPr>
              <w:t>176 Appendix H</w:t>
            </w:r>
            <w:r w:rsidRPr="00314F62">
              <w:t>)</w:t>
            </w:r>
          </w:p>
        </w:tc>
        <w:tc>
          <w:tcPr>
            <w:tcW w:w="3118" w:type="dxa"/>
            <w:tcBorders>
              <w:top w:val="single" w:sz="8" w:space="0" w:color="auto"/>
              <w:left w:val="nil"/>
              <w:bottom w:val="dotted" w:sz="4" w:space="0" w:color="auto"/>
              <w:right w:val="nil"/>
            </w:tcBorders>
            <w:vAlign w:val="center"/>
          </w:tcPr>
          <w:p w:rsidR="00A96313" w:rsidRPr="00314F62" w:rsidRDefault="00A96313" w:rsidP="00A96313">
            <w:pPr>
              <w:pStyle w:val="Table"/>
            </w:pPr>
            <w:r w:rsidRPr="00314F62">
              <w:t>Initially</w:t>
            </w:r>
          </w:p>
        </w:tc>
        <w:tc>
          <w:tcPr>
            <w:tcW w:w="3403" w:type="dxa"/>
            <w:tcBorders>
              <w:top w:val="single" w:sz="8" w:space="0" w:color="auto"/>
              <w:left w:val="nil"/>
              <w:bottom w:val="dotted" w:sz="4" w:space="0" w:color="auto"/>
              <w:right w:val="nil"/>
            </w:tcBorders>
            <w:vAlign w:val="center"/>
          </w:tcPr>
          <w:p w:rsidR="00A96313" w:rsidRPr="00314F62" w:rsidRDefault="00A96313" w:rsidP="00A96313">
            <w:pPr>
              <w:pStyle w:val="TableCen"/>
            </w:pPr>
            <w:r w:rsidRPr="00314F62">
              <w:t xml:space="preserve">Texture depth </w:t>
            </w:r>
            <w:r w:rsidRPr="00314F62">
              <w:sym w:font="Symbol" w:char="F0B3"/>
            </w:r>
            <w:r w:rsidRPr="00314F62">
              <w:t> 1.4 mm</w:t>
            </w:r>
          </w:p>
          <w:p w:rsidR="00A96313" w:rsidRPr="00314F62" w:rsidRDefault="00A96313" w:rsidP="00A96313">
            <w:pPr>
              <w:pStyle w:val="TableCen"/>
            </w:pPr>
            <w:r w:rsidRPr="00314F62">
              <w:t xml:space="preserve">BPN </w:t>
            </w:r>
            <w:r w:rsidRPr="00314F62">
              <w:sym w:font="Symbol" w:char="F0B3"/>
            </w:r>
            <w:r w:rsidRPr="00314F62">
              <w:t> 65</w:t>
            </w:r>
          </w:p>
        </w:tc>
      </w:tr>
      <w:tr w:rsidR="00A96313" w:rsidRPr="00314F62" w:rsidTr="008521D7">
        <w:trPr>
          <w:cantSplit/>
          <w:trHeight w:val="340"/>
        </w:trPr>
        <w:tc>
          <w:tcPr>
            <w:tcW w:w="2126" w:type="dxa"/>
            <w:vMerge/>
            <w:tcBorders>
              <w:top w:val="nil"/>
              <w:left w:val="nil"/>
              <w:bottom w:val="single" w:sz="8" w:space="0" w:color="auto"/>
              <w:right w:val="nil"/>
            </w:tcBorders>
            <w:vAlign w:val="center"/>
          </w:tcPr>
          <w:p w:rsidR="00A96313" w:rsidRPr="00314F62" w:rsidRDefault="00A96313" w:rsidP="00314F62">
            <w:pPr>
              <w:pStyle w:val="TableCen"/>
            </w:pPr>
          </w:p>
        </w:tc>
        <w:tc>
          <w:tcPr>
            <w:tcW w:w="3118" w:type="dxa"/>
            <w:tcBorders>
              <w:top w:val="nil"/>
              <w:left w:val="nil"/>
              <w:bottom w:val="nil"/>
              <w:right w:val="nil"/>
            </w:tcBorders>
            <w:vAlign w:val="center"/>
          </w:tcPr>
          <w:p w:rsidR="00A96313" w:rsidRPr="00314F62" w:rsidRDefault="00A96313" w:rsidP="00A96313">
            <w:pPr>
              <w:pStyle w:val="Table"/>
            </w:pPr>
            <w:r w:rsidRPr="00314F62">
              <w:t xml:space="preserve">After </w:t>
            </w:r>
            <w:proofErr w:type="gramStart"/>
            <w:r w:rsidRPr="00314F62">
              <w:t>100 000 wheel</w:t>
            </w:r>
            <w:proofErr w:type="gramEnd"/>
            <w:r w:rsidRPr="00314F62">
              <w:t xml:space="preserve"> passes</w:t>
            </w:r>
          </w:p>
        </w:tc>
        <w:tc>
          <w:tcPr>
            <w:tcW w:w="3403" w:type="dxa"/>
            <w:tcBorders>
              <w:top w:val="nil"/>
              <w:left w:val="nil"/>
              <w:bottom w:val="nil"/>
              <w:right w:val="nil"/>
            </w:tcBorders>
            <w:vAlign w:val="center"/>
          </w:tcPr>
          <w:p w:rsidR="00A96313" w:rsidRPr="00314F62" w:rsidRDefault="00A96313" w:rsidP="00A96313">
            <w:pPr>
              <w:pStyle w:val="TableCen"/>
            </w:pPr>
            <w:r w:rsidRPr="00314F62">
              <w:t xml:space="preserve">Texture depth </w:t>
            </w:r>
            <w:r w:rsidRPr="00314F62">
              <w:sym w:font="Symbol" w:char="F0B3"/>
            </w:r>
            <w:r w:rsidRPr="00314F62">
              <w:t> 1.1 mm</w:t>
            </w:r>
          </w:p>
          <w:p w:rsidR="00A96313" w:rsidRPr="00314F62" w:rsidRDefault="00A96313" w:rsidP="00A96313">
            <w:pPr>
              <w:pStyle w:val="TableCen"/>
            </w:pPr>
            <w:r w:rsidRPr="00314F62">
              <w:t xml:space="preserve">Erosion index </w:t>
            </w:r>
            <w:r w:rsidRPr="00314F62">
              <w:sym w:font="Symbol" w:char="F0A3"/>
            </w:r>
            <w:r w:rsidRPr="00314F62">
              <w:t> 3</w:t>
            </w:r>
          </w:p>
          <w:p w:rsidR="00A96313" w:rsidRPr="00314F62" w:rsidRDefault="00A96313" w:rsidP="00A96313">
            <w:pPr>
              <w:pStyle w:val="TableCen"/>
            </w:pPr>
            <w:r w:rsidRPr="00314F62">
              <w:t xml:space="preserve">BPN </w:t>
            </w:r>
            <w:r w:rsidRPr="00314F62">
              <w:sym w:font="Symbol" w:char="F0B3"/>
            </w:r>
            <w:r w:rsidRPr="00314F62">
              <w:t> 65</w:t>
            </w:r>
          </w:p>
        </w:tc>
      </w:tr>
      <w:tr w:rsidR="00A96313" w:rsidRPr="00314F62" w:rsidTr="008521D7">
        <w:trPr>
          <w:cantSplit/>
          <w:trHeight w:val="340"/>
        </w:trPr>
        <w:tc>
          <w:tcPr>
            <w:tcW w:w="2126" w:type="dxa"/>
            <w:vMerge w:val="restart"/>
            <w:tcBorders>
              <w:top w:val="nil"/>
              <w:left w:val="nil"/>
              <w:bottom w:val="nil"/>
              <w:right w:val="nil"/>
            </w:tcBorders>
            <w:vAlign w:val="center"/>
          </w:tcPr>
          <w:p w:rsidR="00E84DF5" w:rsidRPr="00314F62" w:rsidRDefault="00A96313" w:rsidP="00E84DF5">
            <w:pPr>
              <w:pStyle w:val="TableCen"/>
            </w:pPr>
            <w:r w:rsidRPr="00314F62">
              <w:t>Tensile adhesion</w:t>
            </w:r>
          </w:p>
          <w:p w:rsidR="00A96313" w:rsidRPr="00314F62" w:rsidRDefault="00A96313" w:rsidP="00E84DF5">
            <w:pPr>
              <w:pStyle w:val="TableCen"/>
            </w:pPr>
            <w:r w:rsidRPr="00314F62">
              <w:t>(</w:t>
            </w:r>
            <w:r w:rsidRPr="00314F62">
              <w:rPr>
                <w:i/>
              </w:rPr>
              <w:t>TRL</w:t>
            </w:r>
            <w:r w:rsidR="00E84DF5" w:rsidRPr="00314F62">
              <w:rPr>
                <w:i/>
              </w:rPr>
              <w:t> </w:t>
            </w:r>
            <w:r w:rsidRPr="00314F62">
              <w:rPr>
                <w:i/>
              </w:rPr>
              <w:t>176 Appendix J</w:t>
            </w:r>
            <w:r w:rsidRPr="00314F62">
              <w:t>)</w:t>
            </w:r>
          </w:p>
        </w:tc>
        <w:tc>
          <w:tcPr>
            <w:tcW w:w="3118" w:type="dxa"/>
            <w:tcBorders>
              <w:top w:val="single" w:sz="8" w:space="0" w:color="auto"/>
              <w:left w:val="nil"/>
              <w:bottom w:val="dotted" w:sz="4" w:space="0" w:color="auto"/>
              <w:right w:val="nil"/>
            </w:tcBorders>
            <w:vAlign w:val="center"/>
          </w:tcPr>
          <w:p w:rsidR="00A96313" w:rsidRPr="00314F62" w:rsidRDefault="00A96313" w:rsidP="00A96313">
            <w:pPr>
              <w:pStyle w:val="Table"/>
            </w:pPr>
            <w:r w:rsidRPr="00314F62">
              <w:t>Stress at (–10 </w:t>
            </w:r>
            <w:r w:rsidRPr="00314F62">
              <w:sym w:font="Symbol" w:char="F0B1"/>
            </w:r>
            <w:r w:rsidRPr="00314F62">
              <w:t> </w:t>
            </w:r>
            <w:proofErr w:type="gramStart"/>
            <w:r w:rsidRPr="00314F62">
              <w:t>2)ºC</w:t>
            </w:r>
            <w:proofErr w:type="gramEnd"/>
          </w:p>
        </w:tc>
        <w:tc>
          <w:tcPr>
            <w:tcW w:w="3403" w:type="dxa"/>
            <w:tcBorders>
              <w:top w:val="single" w:sz="8" w:space="0" w:color="auto"/>
              <w:left w:val="nil"/>
              <w:bottom w:val="dotted" w:sz="4" w:space="0" w:color="auto"/>
              <w:right w:val="nil"/>
            </w:tcBorders>
            <w:vAlign w:val="center"/>
          </w:tcPr>
          <w:p w:rsidR="00A96313" w:rsidRPr="00314F62" w:rsidRDefault="00A96313" w:rsidP="00A96313">
            <w:pPr>
              <w:pStyle w:val="TableCen"/>
            </w:pPr>
            <w:r w:rsidRPr="00314F62">
              <w:sym w:font="Symbol" w:char="F0B3"/>
            </w:r>
            <w:r w:rsidRPr="00314F62">
              <w:t> 1.0 N/mm</w:t>
            </w:r>
            <w:r w:rsidRPr="00314F62">
              <w:rPr>
                <w:vertAlign w:val="superscript"/>
              </w:rPr>
              <w:t>2</w:t>
            </w:r>
          </w:p>
        </w:tc>
      </w:tr>
      <w:tr w:rsidR="00A96313" w:rsidRPr="00314F62" w:rsidTr="008521D7">
        <w:trPr>
          <w:cantSplit/>
          <w:trHeight w:val="340"/>
        </w:trPr>
        <w:tc>
          <w:tcPr>
            <w:tcW w:w="2126" w:type="dxa"/>
            <w:vMerge/>
            <w:tcBorders>
              <w:top w:val="nil"/>
              <w:left w:val="nil"/>
              <w:bottom w:val="single" w:sz="12" w:space="0" w:color="auto"/>
              <w:right w:val="nil"/>
            </w:tcBorders>
            <w:vAlign w:val="center"/>
          </w:tcPr>
          <w:p w:rsidR="00A96313" w:rsidRPr="00314F62" w:rsidRDefault="00A96313" w:rsidP="00A96313">
            <w:pPr>
              <w:pStyle w:val="Table"/>
            </w:pPr>
          </w:p>
        </w:tc>
        <w:tc>
          <w:tcPr>
            <w:tcW w:w="3118" w:type="dxa"/>
            <w:tcBorders>
              <w:top w:val="nil"/>
              <w:left w:val="nil"/>
              <w:bottom w:val="single" w:sz="12" w:space="0" w:color="auto"/>
              <w:right w:val="nil"/>
            </w:tcBorders>
            <w:vAlign w:val="center"/>
          </w:tcPr>
          <w:p w:rsidR="00A96313" w:rsidRPr="00314F62" w:rsidRDefault="00A96313" w:rsidP="00A96313">
            <w:pPr>
              <w:pStyle w:val="Table"/>
            </w:pPr>
            <w:r w:rsidRPr="00314F62">
              <w:t>Stress at (+20 </w:t>
            </w:r>
            <w:r w:rsidRPr="00314F62">
              <w:sym w:font="Symbol" w:char="F0B1"/>
            </w:r>
            <w:r w:rsidRPr="00314F62">
              <w:t> </w:t>
            </w:r>
            <w:proofErr w:type="gramStart"/>
            <w:r w:rsidRPr="00314F62">
              <w:t>2)ºC</w:t>
            </w:r>
            <w:proofErr w:type="gramEnd"/>
          </w:p>
        </w:tc>
        <w:tc>
          <w:tcPr>
            <w:tcW w:w="3403" w:type="dxa"/>
            <w:tcBorders>
              <w:top w:val="nil"/>
              <w:left w:val="nil"/>
              <w:bottom w:val="single" w:sz="12" w:space="0" w:color="auto"/>
              <w:right w:val="nil"/>
            </w:tcBorders>
            <w:vAlign w:val="center"/>
          </w:tcPr>
          <w:p w:rsidR="00A96313" w:rsidRPr="00314F62" w:rsidRDefault="00A96313" w:rsidP="00A96313">
            <w:pPr>
              <w:pStyle w:val="TableCen"/>
            </w:pPr>
            <w:r w:rsidRPr="00314F62">
              <w:sym w:font="Symbol" w:char="F0B3"/>
            </w:r>
            <w:r w:rsidRPr="00314F62">
              <w:t> 0.5 N/mm</w:t>
            </w:r>
            <w:r w:rsidRPr="00314F62">
              <w:rPr>
                <w:vertAlign w:val="superscript"/>
              </w:rPr>
              <w:t>2</w:t>
            </w:r>
          </w:p>
        </w:tc>
      </w:tr>
    </w:tbl>
    <w:p w:rsidR="00A96313" w:rsidRPr="00314F62" w:rsidRDefault="00A96313" w:rsidP="00A96313">
      <w:pPr>
        <w:pStyle w:val="BodyTextIndent"/>
      </w:pPr>
      <w:r w:rsidRPr="00314F62">
        <w:rPr>
          <w:rStyle w:val="BodyTextIndentBoldUnderlineChar"/>
        </w:rPr>
        <w:t>Surface preparation</w:t>
      </w:r>
      <w:r w:rsidRPr="00314F62">
        <w:t>: Treat surface vigorously by either hot chemical application or dry surface abrasive blasting (as determined by a site inspection) to remove dust laitance and other loose material.  Wash and scrub the surface with a mild detergent solution to remove any remaining visible oil stains and flush with clean water.  Allow surface to dry prior to surface application of the binder.  Do not apply binder to surface that has been exposed to rain in the previous 48 hours when the treatment system is used in full lane/carriageway application.  Suitably mask all existing utility pit covers and raised pavement markers.</w:t>
      </w:r>
    </w:p>
    <w:p w:rsidR="00A96313" w:rsidRPr="00314F62" w:rsidRDefault="00A96313" w:rsidP="00A96313">
      <w:pPr>
        <w:pStyle w:val="BodyTextIndent"/>
      </w:pPr>
      <w:r w:rsidRPr="00314F62">
        <w:rPr>
          <w:rStyle w:val="BodyTextIndentBoldUnderlineChar"/>
        </w:rPr>
        <w:t>Asphalt surface</w:t>
      </w:r>
      <w:r w:rsidRPr="00314F62">
        <w:t>: Subject newly laid asphalt surface to vehicular traffic for a period of at least 6 weeks prior to surface binder application.</w:t>
      </w:r>
    </w:p>
    <w:p w:rsidR="00A96313" w:rsidRPr="00314F62" w:rsidRDefault="0059411D" w:rsidP="0059411D">
      <w:pPr>
        <w:pStyle w:val="Heading3"/>
      </w:pPr>
      <w:bookmarkStart w:id="82" w:name="_Toc16843735"/>
      <w:r w:rsidRPr="00314F62">
        <w:t>Resin binder</w:t>
      </w:r>
      <w:bookmarkEnd w:id="82"/>
    </w:p>
    <w:p w:rsidR="00A96313" w:rsidRPr="00314F62" w:rsidRDefault="00A96313" w:rsidP="00A96313">
      <w:pPr>
        <w:pStyle w:val="BodyTextIndent"/>
      </w:pPr>
      <w:r w:rsidRPr="00314F62">
        <w:rPr>
          <w:rStyle w:val="BodyTextIndentBoldUnderlineChar"/>
        </w:rPr>
        <w:t>General</w:t>
      </w:r>
      <w:r w:rsidRPr="00314F62">
        <w:t>: Use a certified industrial grade thermosetting two component polymer resin binder suitably pigmented to provide the necessary depth of specified colour in the finished surface coating.</w:t>
      </w:r>
    </w:p>
    <w:p w:rsidR="00A96313" w:rsidRPr="00314F62" w:rsidRDefault="00A96313" w:rsidP="00643BEE">
      <w:pPr>
        <w:pStyle w:val="BodyTextIndent"/>
      </w:pPr>
      <w:r w:rsidRPr="00314F62">
        <w:rPr>
          <w:rStyle w:val="BodyTextIndentBoldUnderlineChar"/>
        </w:rPr>
        <w:t>Binder properties</w:t>
      </w:r>
      <w:r w:rsidRPr="00314F62">
        <w:t>: Maintain a maximum in service time of 4 hours at an ambient surface temperature of 20ºC upon mixing and application of binder to the pavement surface.  Comply with Table </w:t>
      </w:r>
      <w:r w:rsidR="00793EBB" w:rsidRPr="00314F62">
        <w:t>4</w:t>
      </w:r>
      <w:r w:rsidR="00C56468" w:rsidRPr="00314F62">
        <w:t>.4</w:t>
      </w:r>
      <w:r w:rsidRPr="00314F62">
        <w:t xml:space="preserve"> for other material properties.</w:t>
      </w:r>
    </w:p>
    <w:p w:rsidR="0052773A" w:rsidRPr="00314F62" w:rsidRDefault="0052773A" w:rsidP="0052773A">
      <w:pPr>
        <w:pStyle w:val="TableLegend"/>
      </w:pPr>
      <w:r w:rsidRPr="00314F62">
        <w:t>Table 4.4 – Binder properties</w:t>
      </w:r>
    </w:p>
    <w:tbl>
      <w:tblPr>
        <w:tblW w:w="8647" w:type="dxa"/>
        <w:tblInd w:w="709" w:type="dxa"/>
        <w:tblLayout w:type="fixed"/>
        <w:tblLook w:val="0000" w:firstRow="0" w:lastRow="0" w:firstColumn="0" w:lastColumn="0" w:noHBand="0" w:noVBand="0"/>
      </w:tblPr>
      <w:tblGrid>
        <w:gridCol w:w="2929"/>
        <w:gridCol w:w="2930"/>
        <w:gridCol w:w="2788"/>
      </w:tblGrid>
      <w:tr w:rsidR="00A96313" w:rsidRPr="00314F62" w:rsidTr="003F71B0">
        <w:trPr>
          <w:cantSplit/>
          <w:trHeight w:val="397"/>
        </w:trPr>
        <w:tc>
          <w:tcPr>
            <w:tcW w:w="2929" w:type="dxa"/>
            <w:tcBorders>
              <w:top w:val="single" w:sz="12" w:space="0" w:color="auto"/>
              <w:bottom w:val="single" w:sz="12" w:space="0" w:color="auto"/>
            </w:tcBorders>
            <w:shd w:val="pct10" w:color="auto" w:fill="auto"/>
            <w:vAlign w:val="center"/>
          </w:tcPr>
          <w:p w:rsidR="00A96313" w:rsidRPr="00314F62" w:rsidRDefault="00A96313" w:rsidP="008607D0">
            <w:pPr>
              <w:pStyle w:val="TableHeadCen"/>
            </w:pPr>
            <w:r w:rsidRPr="00314F62">
              <w:t>Test</w:t>
            </w:r>
          </w:p>
        </w:tc>
        <w:tc>
          <w:tcPr>
            <w:tcW w:w="2930" w:type="dxa"/>
            <w:tcBorders>
              <w:top w:val="single" w:sz="12" w:space="0" w:color="auto"/>
              <w:bottom w:val="single" w:sz="12" w:space="0" w:color="auto"/>
            </w:tcBorders>
            <w:shd w:val="pct10" w:color="auto" w:fill="auto"/>
            <w:vAlign w:val="center"/>
          </w:tcPr>
          <w:p w:rsidR="00A96313" w:rsidRPr="00314F62" w:rsidRDefault="00A96313" w:rsidP="008607D0">
            <w:pPr>
              <w:pStyle w:val="TableHeadCen"/>
            </w:pPr>
            <w:r w:rsidRPr="00314F62">
              <w:t>Parameter</w:t>
            </w:r>
          </w:p>
        </w:tc>
        <w:tc>
          <w:tcPr>
            <w:tcW w:w="2788" w:type="dxa"/>
            <w:tcBorders>
              <w:top w:val="single" w:sz="12" w:space="0" w:color="auto"/>
              <w:bottom w:val="single" w:sz="12" w:space="0" w:color="auto"/>
            </w:tcBorders>
            <w:shd w:val="pct10" w:color="auto" w:fill="auto"/>
            <w:vAlign w:val="center"/>
          </w:tcPr>
          <w:p w:rsidR="00A96313" w:rsidRPr="00314F62" w:rsidRDefault="00A96313" w:rsidP="008607D0">
            <w:pPr>
              <w:pStyle w:val="TableHeadCen"/>
            </w:pPr>
            <w:r w:rsidRPr="00314F62">
              <w:t>Requirement</w:t>
            </w:r>
          </w:p>
        </w:tc>
      </w:tr>
      <w:tr w:rsidR="00A96313" w:rsidRPr="00314F62" w:rsidTr="003F71B0">
        <w:trPr>
          <w:cantSplit/>
          <w:trHeight w:val="340"/>
        </w:trPr>
        <w:tc>
          <w:tcPr>
            <w:tcW w:w="2929" w:type="dxa"/>
            <w:vAlign w:val="center"/>
          </w:tcPr>
          <w:p w:rsidR="00E65898" w:rsidRPr="00314F62" w:rsidRDefault="00A96313" w:rsidP="00A96313">
            <w:pPr>
              <w:pStyle w:val="TableCen"/>
            </w:pPr>
            <w:r w:rsidRPr="00314F62">
              <w:t>Tensile adhesion</w:t>
            </w:r>
          </w:p>
          <w:p w:rsidR="00A96313" w:rsidRPr="00314F62" w:rsidRDefault="00A96313" w:rsidP="00A96313">
            <w:pPr>
              <w:pStyle w:val="TableCen"/>
            </w:pPr>
            <w:r w:rsidRPr="00314F62">
              <w:t>(</w:t>
            </w:r>
            <w:r w:rsidRPr="00314F62">
              <w:rPr>
                <w:i/>
              </w:rPr>
              <w:t xml:space="preserve">TRL 176 Appendix </w:t>
            </w:r>
            <w:r w:rsidRPr="00314F62">
              <w:t>J)</w:t>
            </w:r>
          </w:p>
        </w:tc>
        <w:tc>
          <w:tcPr>
            <w:tcW w:w="2930" w:type="dxa"/>
            <w:vAlign w:val="center"/>
          </w:tcPr>
          <w:p w:rsidR="00A96313" w:rsidRPr="00314F62" w:rsidRDefault="00A96313" w:rsidP="00A96313">
            <w:pPr>
              <w:pStyle w:val="TableCen"/>
            </w:pPr>
            <w:r w:rsidRPr="00314F62">
              <w:t>Stress at –10 </w:t>
            </w:r>
            <w:r w:rsidRPr="00314F62">
              <w:sym w:font="Symbol" w:char="F0B1"/>
            </w:r>
            <w:r w:rsidRPr="00314F62">
              <w:t> 2ºC</w:t>
            </w:r>
          </w:p>
        </w:tc>
        <w:tc>
          <w:tcPr>
            <w:tcW w:w="2788" w:type="dxa"/>
            <w:vAlign w:val="center"/>
          </w:tcPr>
          <w:p w:rsidR="00A96313" w:rsidRPr="00314F62" w:rsidRDefault="00A96313" w:rsidP="00A96313">
            <w:pPr>
              <w:pStyle w:val="TableCen"/>
            </w:pPr>
            <w:r w:rsidRPr="00314F62">
              <w:sym w:font="Symbol" w:char="F0B3"/>
            </w:r>
            <w:r w:rsidRPr="00314F62">
              <w:t> 1.0 N/mm</w:t>
            </w:r>
            <w:r w:rsidRPr="00314F62">
              <w:rPr>
                <w:vertAlign w:val="superscript"/>
              </w:rPr>
              <w:t>2</w:t>
            </w:r>
          </w:p>
        </w:tc>
      </w:tr>
      <w:tr w:rsidR="00A96313" w:rsidRPr="00314F62" w:rsidTr="003F71B0">
        <w:trPr>
          <w:cantSplit/>
          <w:trHeight w:val="340"/>
        </w:trPr>
        <w:tc>
          <w:tcPr>
            <w:tcW w:w="2929" w:type="dxa"/>
            <w:vAlign w:val="center"/>
          </w:tcPr>
          <w:p w:rsidR="00E65898" w:rsidRPr="00314F62" w:rsidRDefault="00A96313" w:rsidP="00A96313">
            <w:pPr>
              <w:pStyle w:val="TableCen"/>
            </w:pPr>
            <w:r w:rsidRPr="00314F62">
              <w:t>Tensile adhesion</w:t>
            </w:r>
          </w:p>
          <w:p w:rsidR="00A96313" w:rsidRPr="00314F62" w:rsidRDefault="00A96313" w:rsidP="00A96313">
            <w:pPr>
              <w:pStyle w:val="TableCen"/>
            </w:pPr>
            <w:r w:rsidRPr="00314F62">
              <w:t>(</w:t>
            </w:r>
            <w:r w:rsidRPr="00314F62">
              <w:rPr>
                <w:i/>
              </w:rPr>
              <w:t>TRL 176 Appendix J</w:t>
            </w:r>
            <w:r w:rsidRPr="00314F62">
              <w:t>)</w:t>
            </w:r>
          </w:p>
        </w:tc>
        <w:tc>
          <w:tcPr>
            <w:tcW w:w="2930" w:type="dxa"/>
            <w:vAlign w:val="center"/>
          </w:tcPr>
          <w:p w:rsidR="00A96313" w:rsidRPr="00314F62" w:rsidRDefault="00A96313" w:rsidP="00A96313">
            <w:pPr>
              <w:pStyle w:val="TableCen"/>
            </w:pPr>
            <w:r w:rsidRPr="00314F62">
              <w:t>Stress at 20 </w:t>
            </w:r>
            <w:r w:rsidRPr="00314F62">
              <w:sym w:font="Symbol" w:char="F0B1"/>
            </w:r>
            <w:r w:rsidRPr="00314F62">
              <w:t> 2ºC</w:t>
            </w:r>
          </w:p>
        </w:tc>
        <w:tc>
          <w:tcPr>
            <w:tcW w:w="2788" w:type="dxa"/>
            <w:vAlign w:val="center"/>
          </w:tcPr>
          <w:p w:rsidR="00A96313" w:rsidRPr="00314F62" w:rsidRDefault="00A96313" w:rsidP="00A96313">
            <w:pPr>
              <w:pStyle w:val="TableCen"/>
            </w:pPr>
            <w:r w:rsidRPr="00314F62">
              <w:sym w:font="Symbol" w:char="F0B3"/>
            </w:r>
            <w:r w:rsidRPr="00314F62">
              <w:t> 0.5 N/mm</w:t>
            </w:r>
            <w:r w:rsidRPr="00314F62">
              <w:rPr>
                <w:vertAlign w:val="superscript"/>
              </w:rPr>
              <w:t>2</w:t>
            </w:r>
          </w:p>
        </w:tc>
      </w:tr>
      <w:tr w:rsidR="00A96313" w:rsidRPr="00314F62" w:rsidTr="003F71B0">
        <w:trPr>
          <w:cantSplit/>
          <w:trHeight w:val="340"/>
        </w:trPr>
        <w:tc>
          <w:tcPr>
            <w:tcW w:w="2929" w:type="dxa"/>
            <w:vAlign w:val="center"/>
          </w:tcPr>
          <w:p w:rsidR="00E65898" w:rsidRPr="00314F62" w:rsidRDefault="00A96313" w:rsidP="00A96313">
            <w:pPr>
              <w:pStyle w:val="TableCen"/>
            </w:pPr>
            <w:r w:rsidRPr="00314F62">
              <w:t>Elongation at break</w:t>
            </w:r>
          </w:p>
          <w:p w:rsidR="00A96313" w:rsidRPr="00314F62" w:rsidRDefault="00A96313" w:rsidP="00A96313">
            <w:pPr>
              <w:pStyle w:val="TableCen"/>
            </w:pPr>
            <w:r w:rsidRPr="00314F62">
              <w:t>(</w:t>
            </w:r>
            <w:r w:rsidRPr="00314F62">
              <w:rPr>
                <w:i/>
              </w:rPr>
              <w:t>BS 2782</w:t>
            </w:r>
            <w:r w:rsidRPr="00314F62">
              <w:t>)</w:t>
            </w:r>
          </w:p>
        </w:tc>
        <w:tc>
          <w:tcPr>
            <w:tcW w:w="2930" w:type="dxa"/>
            <w:vAlign w:val="center"/>
          </w:tcPr>
          <w:p w:rsidR="00A96313" w:rsidRPr="00314F62" w:rsidRDefault="00A96313" w:rsidP="00A96313">
            <w:pPr>
              <w:pStyle w:val="TableCen"/>
            </w:pPr>
            <w:r w:rsidRPr="00314F62">
              <w:t>7 days at 23ºC</w:t>
            </w:r>
          </w:p>
        </w:tc>
        <w:tc>
          <w:tcPr>
            <w:tcW w:w="2788" w:type="dxa"/>
            <w:vAlign w:val="center"/>
          </w:tcPr>
          <w:p w:rsidR="00A96313" w:rsidRPr="00314F62" w:rsidRDefault="00A96313" w:rsidP="00A96313">
            <w:pPr>
              <w:pStyle w:val="TableCen"/>
            </w:pPr>
            <w:r w:rsidRPr="00314F62">
              <w:sym w:font="Symbol" w:char="F0B3"/>
            </w:r>
            <w:r w:rsidRPr="00314F62">
              <w:t> 30%</w:t>
            </w:r>
          </w:p>
        </w:tc>
      </w:tr>
      <w:tr w:rsidR="00A96313" w:rsidRPr="00314F62" w:rsidTr="003F71B0">
        <w:trPr>
          <w:cantSplit/>
          <w:trHeight w:val="340"/>
        </w:trPr>
        <w:tc>
          <w:tcPr>
            <w:tcW w:w="2929" w:type="dxa"/>
            <w:tcBorders>
              <w:bottom w:val="single" w:sz="12" w:space="0" w:color="auto"/>
            </w:tcBorders>
            <w:vAlign w:val="center"/>
          </w:tcPr>
          <w:p w:rsidR="00E65898" w:rsidRPr="00314F62" w:rsidRDefault="00A96313" w:rsidP="00A96313">
            <w:pPr>
              <w:pStyle w:val="TableCen"/>
            </w:pPr>
            <w:r w:rsidRPr="00314F62">
              <w:t>Tensile strength</w:t>
            </w:r>
          </w:p>
          <w:p w:rsidR="00A96313" w:rsidRPr="00314F62" w:rsidRDefault="00A96313" w:rsidP="00A96313">
            <w:pPr>
              <w:pStyle w:val="TableCen"/>
            </w:pPr>
            <w:r w:rsidRPr="00314F62">
              <w:t>(</w:t>
            </w:r>
            <w:r w:rsidRPr="00314F62">
              <w:rPr>
                <w:i/>
              </w:rPr>
              <w:t>BS</w:t>
            </w:r>
            <w:r w:rsidRPr="00314F62">
              <w:rPr>
                <w:b/>
                <w:i/>
              </w:rPr>
              <w:t> </w:t>
            </w:r>
            <w:r w:rsidRPr="00314F62">
              <w:rPr>
                <w:i/>
              </w:rPr>
              <w:t>2782</w:t>
            </w:r>
            <w:r w:rsidRPr="00314F62">
              <w:t>)</w:t>
            </w:r>
          </w:p>
        </w:tc>
        <w:tc>
          <w:tcPr>
            <w:tcW w:w="2930" w:type="dxa"/>
            <w:tcBorders>
              <w:bottom w:val="single" w:sz="12" w:space="0" w:color="auto"/>
            </w:tcBorders>
            <w:vAlign w:val="center"/>
          </w:tcPr>
          <w:p w:rsidR="00A96313" w:rsidRPr="00314F62" w:rsidRDefault="00A96313" w:rsidP="00A96313">
            <w:pPr>
              <w:pStyle w:val="TableCen"/>
            </w:pPr>
            <w:r w:rsidRPr="00314F62">
              <w:t>7 days at 23ºC</w:t>
            </w:r>
          </w:p>
        </w:tc>
        <w:tc>
          <w:tcPr>
            <w:tcW w:w="2788" w:type="dxa"/>
            <w:tcBorders>
              <w:bottom w:val="single" w:sz="12" w:space="0" w:color="auto"/>
            </w:tcBorders>
            <w:vAlign w:val="center"/>
          </w:tcPr>
          <w:p w:rsidR="00A96313" w:rsidRPr="00314F62" w:rsidRDefault="00A96313" w:rsidP="00A96313">
            <w:pPr>
              <w:pStyle w:val="TableCen"/>
            </w:pPr>
            <w:r w:rsidRPr="00314F62">
              <w:sym w:font="Symbol" w:char="F0B3"/>
            </w:r>
            <w:r w:rsidRPr="00314F62">
              <w:t> 10.5 N/mm</w:t>
            </w:r>
            <w:r w:rsidRPr="00314F62">
              <w:rPr>
                <w:vertAlign w:val="superscript"/>
              </w:rPr>
              <w:t>2</w:t>
            </w:r>
          </w:p>
        </w:tc>
      </w:tr>
    </w:tbl>
    <w:p w:rsidR="00A96313" w:rsidRPr="00314F62" w:rsidRDefault="00A96313" w:rsidP="00A96313">
      <w:pPr>
        <w:pStyle w:val="BodyTextIndent"/>
      </w:pPr>
      <w:r w:rsidRPr="00314F62">
        <w:rPr>
          <w:rStyle w:val="BodyTextIndentBoldUnderlineChar"/>
        </w:rPr>
        <w:t>Application</w:t>
      </w:r>
      <w:r w:rsidRPr="00314F62">
        <w:t xml:space="preserve">: Spray, brush or squeegee binder on to a dry surface at a rate to suit the surface texture and porosity.  On a smooth closed textured </w:t>
      </w:r>
      <w:proofErr w:type="gramStart"/>
      <w:r w:rsidRPr="00314F62">
        <w:t>surface</w:t>
      </w:r>
      <w:proofErr w:type="gramEnd"/>
      <w:r w:rsidRPr="00314F62">
        <w:t xml:space="preserve"> the amount of binder must not be less than what is required to hold the aggregate permanently in position.  Use a temperature gauge accurate to</w:t>
      </w:r>
      <w:r w:rsidR="008824D2" w:rsidRPr="00314F62">
        <w:rPr>
          <w:rStyle w:val="BodyTextIndentItalicChar"/>
        </w:rPr>
        <w:t> </w:t>
      </w:r>
      <w:r w:rsidRPr="00314F62">
        <w:rPr>
          <w:sz w:val="18"/>
        </w:rPr>
        <w:sym w:font="Symbol" w:char="F0B1"/>
      </w:r>
      <w:r w:rsidR="008824D2" w:rsidRPr="00314F62">
        <w:rPr>
          <w:rStyle w:val="BodyTextIndentItalicChar"/>
        </w:rPr>
        <w:t> </w:t>
      </w:r>
      <w:r w:rsidRPr="00314F62">
        <w:t>2ºC to measure the temperature of the heated binder components to facilitate the mixing or spray application.  Do not exceed the maximum temperature recommended by the manufacturer.  Allow heated binders to cool prior to the application of aggregate.</w:t>
      </w:r>
    </w:p>
    <w:p w:rsidR="00A96313" w:rsidRPr="00314F62" w:rsidRDefault="009D7751" w:rsidP="0059411D">
      <w:pPr>
        <w:pStyle w:val="Heading3"/>
      </w:pPr>
      <w:bookmarkStart w:id="83" w:name="_Toc16843736"/>
      <w:r w:rsidRPr="00314F62">
        <w:lastRenderedPageBreak/>
        <w:t>Aggregates</w:t>
      </w:r>
      <w:bookmarkEnd w:id="83"/>
    </w:p>
    <w:p w:rsidR="00A96313" w:rsidRPr="00314F62" w:rsidRDefault="00A96313" w:rsidP="00A96313">
      <w:pPr>
        <w:pStyle w:val="BodyTextIndent"/>
      </w:pPr>
      <w:r w:rsidRPr="00314F62">
        <w:rPr>
          <w:rStyle w:val="BodyTextIndentBoldUnderlineChar"/>
        </w:rPr>
        <w:t>Requirement</w:t>
      </w:r>
      <w:r w:rsidRPr="00314F62">
        <w:t>: Provide aggregates that are clean, dry, hard, tough, durable, moderately sharp grains of either natural stone or calcined bauxite, of uniform quality, free of dust, dirt and other deleterious matter.</w:t>
      </w:r>
    </w:p>
    <w:p w:rsidR="00A96313" w:rsidRPr="00314F62" w:rsidRDefault="00A96313" w:rsidP="00A96313">
      <w:pPr>
        <w:pStyle w:val="BodyTextIndent"/>
      </w:pPr>
      <w:r w:rsidRPr="00314F62">
        <w:rPr>
          <w:rStyle w:val="BodyTextIndentBoldUnderlineChar"/>
        </w:rPr>
        <w:t>Grading</w:t>
      </w:r>
      <w:r w:rsidRPr="00314F62">
        <w:t>: Not more than 5% (by weight) is retained on a 3.35 mm A.S. sieve and not more than 5% (by weight) passes a 1.18 mm A.S. sieve.</w:t>
      </w:r>
    </w:p>
    <w:p w:rsidR="00A96313" w:rsidRPr="00314F62" w:rsidRDefault="00A96313" w:rsidP="00A96313">
      <w:pPr>
        <w:pStyle w:val="BodyTextIndent"/>
      </w:pPr>
      <w:r w:rsidRPr="00314F62">
        <w:rPr>
          <w:rStyle w:val="BodyTextIndentBoldUnderlineChar"/>
        </w:rPr>
        <w:t>Frictional characteristics</w:t>
      </w:r>
      <w:r w:rsidRPr="00314F62">
        <w:t xml:space="preserve">: Achieve a Polished Aggregate Friction Value (PAFV) of not less than 70 as determined by test method </w:t>
      </w:r>
      <w:r w:rsidRPr="00314F62">
        <w:rPr>
          <w:rStyle w:val="BodyTextIndentItalicChar"/>
        </w:rPr>
        <w:t>AS 1141.41</w:t>
      </w:r>
      <w:r w:rsidRPr="00314F62">
        <w:t>.</w:t>
      </w:r>
    </w:p>
    <w:p w:rsidR="00A96313" w:rsidRPr="00314F62" w:rsidRDefault="00A96313" w:rsidP="00A96313">
      <w:pPr>
        <w:pStyle w:val="BodyTextIndent"/>
      </w:pPr>
      <w:r w:rsidRPr="00314F62">
        <w:rPr>
          <w:rStyle w:val="BodyTextIndentBoldUnderlineChar"/>
        </w:rPr>
        <w:t>Application</w:t>
      </w:r>
      <w:r w:rsidRPr="00314F62">
        <w:t>: After binder application, broadcast aggregates to cover the binder uniformly and to excess, in accordance with manufacturer’s instructions.  Do not roll aggregates.  Upon initial curing, remove all excess aggregates by a vacuum sweeper or equivalent means.</w:t>
      </w:r>
    </w:p>
    <w:p w:rsidR="00A96313" w:rsidRPr="00314F62" w:rsidRDefault="005A7CA1" w:rsidP="0028292B">
      <w:pPr>
        <w:pStyle w:val="Heading2"/>
      </w:pPr>
      <w:bookmarkStart w:id="84" w:name="_Toc185318056"/>
      <w:bookmarkStart w:id="85" w:name="_Toc16843737"/>
      <w:r w:rsidRPr="00314F62">
        <w:t>Colour</w:t>
      </w:r>
      <w:bookmarkEnd w:id="84"/>
      <w:bookmarkEnd w:id="85"/>
    </w:p>
    <w:p w:rsidR="00A96313" w:rsidRPr="00314F62" w:rsidRDefault="009D7751" w:rsidP="005A7CA1">
      <w:pPr>
        <w:pStyle w:val="Heading3"/>
      </w:pPr>
      <w:bookmarkStart w:id="86" w:name="_Toc16843738"/>
      <w:r w:rsidRPr="00314F62">
        <w:t>General</w:t>
      </w:r>
      <w:bookmarkEnd w:id="86"/>
    </w:p>
    <w:p w:rsidR="00A96313" w:rsidRPr="00314F62" w:rsidRDefault="00A96313" w:rsidP="00A96313">
      <w:pPr>
        <w:pStyle w:val="BodyTextIndent"/>
      </w:pPr>
      <w:r w:rsidRPr="00314F62">
        <w:rPr>
          <w:rStyle w:val="BodyTextIndentBoldUnderlineChar"/>
        </w:rPr>
        <w:t>Colour</w:t>
      </w:r>
      <w:r w:rsidRPr="00314F62">
        <w:t xml:space="preserve">: Produce surfacing colour to be an approximate match to the specified </w:t>
      </w:r>
      <w:r w:rsidRPr="00314F62">
        <w:rPr>
          <w:rStyle w:val="BodyTextIndentItalicChar"/>
        </w:rPr>
        <w:t xml:space="preserve">AS 2700 </w:t>
      </w:r>
      <w:r w:rsidRPr="00314F62">
        <w:t xml:space="preserve">colour standard.  Undertake assessment of colour matching in the test light booth in accordance with the procedure prescribed in </w:t>
      </w:r>
      <w:r w:rsidRPr="00314F62">
        <w:rPr>
          <w:rStyle w:val="BodyTextIndentItalicChar"/>
        </w:rPr>
        <w:t>AS/NZS 1580.601.1</w:t>
      </w:r>
      <w:r w:rsidRPr="00314F62">
        <w:t>.</w:t>
      </w:r>
    </w:p>
    <w:p w:rsidR="00A96313" w:rsidRPr="00314F62" w:rsidRDefault="009D7751" w:rsidP="005A7CA1">
      <w:pPr>
        <w:pStyle w:val="Heading3"/>
      </w:pPr>
      <w:bookmarkStart w:id="87" w:name="_Toc16843739"/>
      <w:r w:rsidRPr="00314F62">
        <w:t xml:space="preserve">Local </w:t>
      </w:r>
      <w:r w:rsidR="005A7CA1" w:rsidRPr="00314F62">
        <w:t>traffic</w:t>
      </w:r>
      <w:r w:rsidRPr="00314F62">
        <w:t xml:space="preserve"> </w:t>
      </w:r>
      <w:r w:rsidR="000F4DED" w:rsidRPr="00314F62">
        <w:t>a</w:t>
      </w:r>
      <w:r w:rsidRPr="00314F62">
        <w:t xml:space="preserve">rea (LATM) </w:t>
      </w:r>
      <w:r w:rsidR="000F4DED" w:rsidRPr="00314F62">
        <w:t>s</w:t>
      </w:r>
      <w:r w:rsidRPr="00314F62">
        <w:t>chemes</w:t>
      </w:r>
      <w:bookmarkEnd w:id="87"/>
    </w:p>
    <w:p w:rsidR="00A96313" w:rsidRPr="00314F62" w:rsidRDefault="00A96313" w:rsidP="00A96313">
      <w:pPr>
        <w:pStyle w:val="BodyTextIndent"/>
      </w:pPr>
      <w:r w:rsidRPr="00314F62">
        <w:rPr>
          <w:rStyle w:val="BodyTextIndentBoldUnderlineChar"/>
        </w:rPr>
        <w:t>Permitted colours for threshold treatments on pavement</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180DAC" w:rsidRPr="00314F62">
        <w:rPr>
          <w:rStyle w:val="BodyTextIndentItalicChar"/>
        </w:rPr>
        <w:t> </w:t>
      </w:r>
      <w:r w:rsidRPr="00314F62">
        <w:t xml:space="preserve">Signal </w:t>
      </w:r>
      <w:r w:rsidR="00BA43D5" w:rsidRPr="00314F62">
        <w:t>Red</w:t>
      </w:r>
      <w:r w:rsidR="007A7D75" w:rsidRPr="00314F62">
        <w:t>’</w:t>
      </w:r>
      <w:r w:rsidR="00BA43D5" w:rsidRPr="00314F62">
        <w:t xml:space="preserve"> </w:t>
      </w:r>
      <w:r w:rsidRPr="00314F62">
        <w:t xml:space="preserve">or </w:t>
      </w:r>
      <w:r w:rsidR="007A7D75" w:rsidRPr="00314F62">
        <w:t>‘</w:t>
      </w:r>
      <w:r w:rsidRPr="00314F62">
        <w:t>R14</w:t>
      </w:r>
      <w:r w:rsidR="00180DAC" w:rsidRPr="00314F62">
        <w:rPr>
          <w:rStyle w:val="BodyTextIndentItalicChar"/>
        </w:rPr>
        <w:t> </w:t>
      </w:r>
      <w:r w:rsidRPr="00314F62">
        <w:t>Waratah</w:t>
      </w:r>
      <w:r w:rsidR="007A7D75" w:rsidRPr="00314F62">
        <w:t>’</w:t>
      </w:r>
      <w:r w:rsidRPr="00314F62">
        <w:t>.</w:t>
      </w:r>
    </w:p>
    <w:p w:rsidR="00A96313" w:rsidRPr="00314F62" w:rsidRDefault="00A96313" w:rsidP="00A96313">
      <w:pPr>
        <w:pStyle w:val="BodyTextIndent"/>
      </w:pPr>
      <w:r w:rsidRPr="00314F62">
        <w:rPr>
          <w:rStyle w:val="BodyTextIndentBoldUnderlineChar"/>
        </w:rPr>
        <w:t>Permitted colours for edge strips of threshold treatments on pavement</w:t>
      </w:r>
      <w:r w:rsidRPr="00314F62">
        <w:t xml:space="preserve">: Yellow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Y11</w:t>
      </w:r>
      <w:r w:rsidR="00180DAC" w:rsidRPr="00314F62">
        <w:rPr>
          <w:rStyle w:val="BodyTextIndentItalicChar"/>
        </w:rPr>
        <w:t> </w:t>
      </w:r>
      <w:r w:rsidRPr="00314F62">
        <w:t>Canary</w:t>
      </w:r>
      <w:r w:rsidR="007A7D75" w:rsidRPr="00314F62">
        <w:t>’</w:t>
      </w:r>
      <w:r w:rsidRPr="00314F62">
        <w:t xml:space="preserve"> or </w:t>
      </w:r>
      <w:r w:rsidR="007A7D75" w:rsidRPr="00314F62">
        <w:t>‘</w:t>
      </w:r>
      <w:r w:rsidRPr="00314F62">
        <w:t>Y12</w:t>
      </w:r>
      <w:r w:rsidR="00180DAC" w:rsidRPr="00314F62">
        <w:rPr>
          <w:rStyle w:val="BodyTextIndentItalicChar"/>
        </w:rPr>
        <w:t> </w:t>
      </w:r>
      <w:r w:rsidRPr="00314F62">
        <w:t>Wattle</w:t>
      </w:r>
      <w:r w:rsidR="007A7D75" w:rsidRPr="00314F62">
        <w:t>’</w:t>
      </w:r>
      <w:r w:rsidRPr="00314F62">
        <w:t xml:space="preserve"> or </w:t>
      </w:r>
      <w:r w:rsidR="007A7D75" w:rsidRPr="00314F62">
        <w:t>‘</w:t>
      </w:r>
      <w:r w:rsidRPr="00314F62">
        <w:t>Y13</w:t>
      </w:r>
      <w:r w:rsidR="00180DAC" w:rsidRPr="00314F62">
        <w:rPr>
          <w:rStyle w:val="BodyTextIndentItalicChar"/>
        </w:rPr>
        <w:t> </w:t>
      </w:r>
      <w:r w:rsidRPr="00314F62">
        <w:t>Vivid yellow</w:t>
      </w:r>
      <w:r w:rsidR="007A7D75" w:rsidRPr="00314F62">
        <w:t>’</w:t>
      </w:r>
      <w:r w:rsidRPr="00314F62">
        <w:t>.</w:t>
      </w:r>
    </w:p>
    <w:p w:rsidR="00BA43D5" w:rsidRPr="00314F62" w:rsidRDefault="00BA43D5" w:rsidP="00A96313">
      <w:pPr>
        <w:pStyle w:val="BodyTextIndent"/>
      </w:pPr>
      <w:r w:rsidRPr="00314F62">
        <w:rPr>
          <w:rStyle w:val="BodyTextIndentBoldUnderlineChar"/>
        </w:rPr>
        <w:t>Permitted colours for top of speed platforms</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4A2C41" w:rsidRPr="00314F62">
        <w:rPr>
          <w:rStyle w:val="BodyTextIndentItalicChar"/>
        </w:rPr>
        <w:t> </w:t>
      </w:r>
      <w:r w:rsidR="004A2C41" w:rsidRPr="00314F62">
        <w:t>S</w:t>
      </w:r>
      <w:r w:rsidRPr="00314F62">
        <w:t>ignal Red</w:t>
      </w:r>
      <w:r w:rsidR="007A7D75" w:rsidRPr="00314F62">
        <w:t>’</w:t>
      </w:r>
      <w:r w:rsidRPr="00314F62">
        <w:t xml:space="preserve"> or </w:t>
      </w:r>
      <w:r w:rsidR="007A7D75" w:rsidRPr="00314F62">
        <w:t>‘</w:t>
      </w:r>
      <w:r w:rsidRPr="00314F62">
        <w:t>R14</w:t>
      </w:r>
      <w:r w:rsidR="004A2C41" w:rsidRPr="00314F62">
        <w:rPr>
          <w:rStyle w:val="BodyTextIndentItalicChar"/>
        </w:rPr>
        <w:t> </w:t>
      </w:r>
      <w:r w:rsidRPr="00314F62">
        <w:t>Waratah</w:t>
      </w:r>
      <w:r w:rsidR="007A7D75" w:rsidRPr="00314F62">
        <w:t>’</w:t>
      </w:r>
      <w:r w:rsidRPr="00314F62">
        <w:t>.</w:t>
      </w:r>
    </w:p>
    <w:p w:rsidR="00A96313" w:rsidRPr="00314F62" w:rsidRDefault="00A96313" w:rsidP="00A96313">
      <w:pPr>
        <w:pStyle w:val="BodyTextIndent"/>
      </w:pPr>
      <w:r w:rsidRPr="00314F62">
        <w:rPr>
          <w:rStyle w:val="BodyTextIndentBoldUnderlineChar"/>
        </w:rPr>
        <w:t>Permitted colours at median infill</w:t>
      </w:r>
      <w:r w:rsidRPr="00314F62">
        <w:t>: Red of an approximate match to any of the</w:t>
      </w:r>
      <w:r w:rsidR="00030332" w:rsidRPr="00314F62">
        <w:rPr>
          <w:rStyle w:val="BodyTextIndentItalicChar"/>
        </w:rPr>
        <w:t xml:space="preserve"> AS 2700 </w:t>
      </w:r>
      <w:r w:rsidRPr="00314F62">
        <w:t xml:space="preserve">standard colours </w:t>
      </w:r>
      <w:r w:rsidR="007A7D75" w:rsidRPr="00314F62">
        <w:t>‘</w:t>
      </w:r>
      <w:r w:rsidRPr="00314F62">
        <w:t>R42</w:t>
      </w:r>
      <w:r w:rsidR="004A2C41" w:rsidRPr="00314F62">
        <w:rPr>
          <w:rStyle w:val="BodyTextIndentItalicChar"/>
        </w:rPr>
        <w:t> </w:t>
      </w:r>
      <w:r w:rsidRPr="00314F62">
        <w:t xml:space="preserve">Salmon </w:t>
      </w:r>
      <w:r w:rsidR="008946B5" w:rsidRPr="00314F62">
        <w:t>Pink</w:t>
      </w:r>
      <w:r w:rsidR="007A7D75" w:rsidRPr="00314F62">
        <w:t>’</w:t>
      </w:r>
      <w:r w:rsidR="008946B5" w:rsidRPr="00314F62">
        <w:t xml:space="preserve"> </w:t>
      </w:r>
      <w:r w:rsidRPr="00314F62">
        <w:t xml:space="preserve">or </w:t>
      </w:r>
      <w:r w:rsidR="007A7D75" w:rsidRPr="00314F62">
        <w:t>‘</w:t>
      </w:r>
      <w:r w:rsidRPr="00314F62">
        <w:t>R43</w:t>
      </w:r>
      <w:r w:rsidR="004A2C41" w:rsidRPr="00314F62">
        <w:rPr>
          <w:rStyle w:val="BodyTextIndentItalicChar"/>
        </w:rPr>
        <w:t> </w:t>
      </w:r>
      <w:r w:rsidRPr="00314F62">
        <w:t xml:space="preserve">Red </w:t>
      </w:r>
      <w:r w:rsidR="008946B5" w:rsidRPr="00314F62">
        <w:t>Dust</w:t>
      </w:r>
      <w:r w:rsidR="007A7D75" w:rsidRPr="00314F62">
        <w:t>’</w:t>
      </w:r>
      <w:r w:rsidR="008946B5" w:rsidRPr="00314F62">
        <w:t xml:space="preserve"> </w:t>
      </w:r>
      <w:r w:rsidRPr="00314F62">
        <w:t xml:space="preserve">or </w:t>
      </w:r>
      <w:r w:rsidR="007A7D75" w:rsidRPr="00314F62">
        <w:t>‘</w:t>
      </w:r>
      <w:r w:rsidRPr="00314F62">
        <w:t>R52</w:t>
      </w:r>
      <w:r w:rsidR="004A2C41" w:rsidRPr="00314F62">
        <w:rPr>
          <w:rStyle w:val="BodyTextIndentItalicChar"/>
        </w:rPr>
        <w:t> </w:t>
      </w:r>
      <w:r w:rsidRPr="00314F62">
        <w:t>Terracotta</w:t>
      </w:r>
      <w:r w:rsidR="007A7D75" w:rsidRPr="00314F62">
        <w:t>’</w:t>
      </w:r>
      <w:r w:rsidRPr="00314F62">
        <w:t>.</w:t>
      </w:r>
    </w:p>
    <w:p w:rsidR="00A96313" w:rsidRPr="00314F62" w:rsidRDefault="000F4DED" w:rsidP="000F4DED">
      <w:pPr>
        <w:pStyle w:val="Heading3"/>
      </w:pPr>
      <w:bookmarkStart w:id="88" w:name="_Toc16843740"/>
      <w:r w:rsidRPr="00314F62">
        <w:t>Bicycle lanes</w:t>
      </w:r>
      <w:bookmarkEnd w:id="88"/>
    </w:p>
    <w:p w:rsidR="00A96313" w:rsidRPr="00314F62" w:rsidRDefault="00A96313" w:rsidP="008946B5">
      <w:pPr>
        <w:pStyle w:val="BodyTextIndent"/>
      </w:pPr>
      <w:r w:rsidRPr="00314F62">
        <w:rPr>
          <w:rStyle w:val="BodyTextIndentBoldUnderlineChar"/>
        </w:rPr>
        <w:t>Permitted colours</w:t>
      </w:r>
      <w:r w:rsidRPr="00314F62">
        <w:t xml:space="preserve">: Green </w:t>
      </w:r>
      <w:r w:rsidR="009225BC" w:rsidRPr="00314F62">
        <w:t>to</w:t>
      </w:r>
      <w:r w:rsidRPr="00314F62">
        <w:t xml:space="preserve"> match the </w:t>
      </w:r>
      <w:r w:rsidR="008946B5" w:rsidRPr="00314F62">
        <w:t xml:space="preserve">preferred </w:t>
      </w:r>
      <w:r w:rsidR="00030332" w:rsidRPr="00314F62">
        <w:rPr>
          <w:rStyle w:val="BodyTextIndentItalicChar"/>
        </w:rPr>
        <w:t xml:space="preserve">AS 2700 </w:t>
      </w:r>
      <w:r w:rsidRPr="00314F62">
        <w:t xml:space="preserve">standard colour </w:t>
      </w:r>
      <w:r w:rsidR="007A7D75" w:rsidRPr="00314F62">
        <w:t>‘</w:t>
      </w:r>
      <w:r w:rsidR="008946B5" w:rsidRPr="00314F62">
        <w:t>G27</w:t>
      </w:r>
      <w:r w:rsidR="00180DAC" w:rsidRPr="00314F62">
        <w:rPr>
          <w:rStyle w:val="BodyTextIndentItalicChar"/>
        </w:rPr>
        <w:t> </w:t>
      </w:r>
      <w:r w:rsidR="008946B5" w:rsidRPr="00314F62">
        <w:t>Homebush Green</w:t>
      </w:r>
      <w:r w:rsidR="007A7D75" w:rsidRPr="00314F62">
        <w:t>’</w:t>
      </w:r>
      <w:r w:rsidR="008946B5" w:rsidRPr="00314F62">
        <w:t xml:space="preserve">.  To accommodate different materials and varying conditions, an approximate colour match to one of the following three </w:t>
      </w:r>
      <w:r w:rsidR="00030332" w:rsidRPr="00314F62">
        <w:rPr>
          <w:rStyle w:val="BodyTextIndentItalicChar"/>
        </w:rPr>
        <w:t xml:space="preserve">AS 2700 </w:t>
      </w:r>
      <w:r w:rsidR="008946B5" w:rsidRPr="00314F62">
        <w:t xml:space="preserve">greens is permitted: </w:t>
      </w:r>
      <w:r w:rsidR="007A7D75" w:rsidRPr="00314F62">
        <w:t>‘</w:t>
      </w:r>
      <w:r w:rsidR="008946B5" w:rsidRPr="00314F62">
        <w:t>G27</w:t>
      </w:r>
      <w:r w:rsidR="00180DAC" w:rsidRPr="00314F62">
        <w:rPr>
          <w:rStyle w:val="BodyTextIndentItalicChar"/>
        </w:rPr>
        <w:t> </w:t>
      </w:r>
      <w:r w:rsidR="008946B5" w:rsidRPr="00314F62">
        <w:t>Homebush Green</w:t>
      </w:r>
      <w:r w:rsidR="007A7D75" w:rsidRPr="00314F62">
        <w:t>’</w:t>
      </w:r>
      <w:r w:rsidR="008946B5" w:rsidRPr="00314F62">
        <w:t xml:space="preserve"> or </w:t>
      </w:r>
      <w:r w:rsidR="007A7D75" w:rsidRPr="00314F62">
        <w:t>‘</w:t>
      </w:r>
      <w:r w:rsidR="008946B5" w:rsidRPr="00314F62">
        <w:t>G13</w:t>
      </w:r>
      <w:r w:rsidR="00180DAC" w:rsidRPr="00314F62">
        <w:rPr>
          <w:rStyle w:val="BodyTextIndentItalicChar"/>
        </w:rPr>
        <w:t> </w:t>
      </w:r>
      <w:r w:rsidR="008946B5" w:rsidRPr="00314F62">
        <w:t>Emerald</w:t>
      </w:r>
      <w:r w:rsidR="007A7D75" w:rsidRPr="00314F62">
        <w:t>’</w:t>
      </w:r>
      <w:r w:rsidR="008946B5" w:rsidRPr="00314F62">
        <w:t xml:space="preserve">, </w:t>
      </w:r>
      <w:r w:rsidR="009225BC" w:rsidRPr="00314F62">
        <w:t xml:space="preserve">or </w:t>
      </w:r>
      <w:r w:rsidR="007A7D75" w:rsidRPr="00314F62">
        <w:t>‘</w:t>
      </w:r>
      <w:r w:rsidR="009225BC" w:rsidRPr="00314F62">
        <w:t>G16</w:t>
      </w:r>
      <w:r w:rsidR="00180DAC" w:rsidRPr="00314F62">
        <w:rPr>
          <w:rStyle w:val="BodyTextIndentItalicChar"/>
        </w:rPr>
        <w:t> </w:t>
      </w:r>
      <w:r w:rsidR="009225BC" w:rsidRPr="00314F62">
        <w:t>Traffic Green</w:t>
      </w:r>
      <w:r w:rsidR="007A7D75" w:rsidRPr="00314F62">
        <w:t>’</w:t>
      </w:r>
      <w:r w:rsidRPr="00314F62">
        <w:t>.</w:t>
      </w:r>
    </w:p>
    <w:p w:rsidR="00A96313" w:rsidRPr="00314F62" w:rsidRDefault="000F4DED" w:rsidP="000F4DED">
      <w:pPr>
        <w:pStyle w:val="Heading3"/>
      </w:pPr>
      <w:bookmarkStart w:id="89" w:name="_Toc16843741"/>
      <w:r w:rsidRPr="00314F62">
        <w:t>Bus lanes</w:t>
      </w:r>
      <w:bookmarkEnd w:id="89"/>
    </w:p>
    <w:p w:rsidR="00A96313" w:rsidRPr="00314F62" w:rsidRDefault="00A96313" w:rsidP="00A96313">
      <w:pPr>
        <w:pStyle w:val="BodyTextIndent"/>
      </w:pPr>
      <w:r w:rsidRPr="00314F62">
        <w:rPr>
          <w:rStyle w:val="BodyTextIndentBoldUnderlineChar"/>
        </w:rPr>
        <w:t>Permitted colours</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4A2C41" w:rsidRPr="00314F62">
        <w:rPr>
          <w:rStyle w:val="BodyTextIndentItalicChar"/>
        </w:rPr>
        <w:t> </w:t>
      </w:r>
      <w:r w:rsidRPr="00314F62">
        <w:t xml:space="preserve">Signal </w:t>
      </w:r>
      <w:r w:rsidR="00BA43D5" w:rsidRPr="00314F62">
        <w:t>Red</w:t>
      </w:r>
      <w:r w:rsidR="007A7D75" w:rsidRPr="00314F62">
        <w:t>’</w:t>
      </w:r>
      <w:r w:rsidR="00BA43D5" w:rsidRPr="00314F62">
        <w:t xml:space="preserve"> </w:t>
      </w:r>
      <w:r w:rsidRPr="00314F62">
        <w:t xml:space="preserve">or </w:t>
      </w:r>
      <w:r w:rsidR="007A7D75" w:rsidRPr="00314F62">
        <w:t>‘</w:t>
      </w:r>
      <w:r w:rsidRPr="00314F62">
        <w:t>R14</w:t>
      </w:r>
      <w:r w:rsidR="004A2C41" w:rsidRPr="00314F62">
        <w:rPr>
          <w:rStyle w:val="BodyTextIndentItalicChar"/>
        </w:rPr>
        <w:t> </w:t>
      </w:r>
      <w:r w:rsidRPr="00314F62">
        <w:t>Waratah</w:t>
      </w:r>
      <w:r w:rsidR="007A7D75" w:rsidRPr="00314F62">
        <w:t>’</w:t>
      </w:r>
      <w:r w:rsidRPr="00314F62">
        <w:t>.</w:t>
      </w:r>
    </w:p>
    <w:p w:rsidR="00A96313" w:rsidRPr="00314F62" w:rsidRDefault="000F4DED" w:rsidP="000F4DED">
      <w:pPr>
        <w:pStyle w:val="Heading3"/>
      </w:pPr>
      <w:bookmarkStart w:id="90" w:name="_Toc16843742"/>
      <w:r w:rsidRPr="00314F62">
        <w:t>Decorative streetscape</w:t>
      </w:r>
      <w:bookmarkEnd w:id="90"/>
    </w:p>
    <w:p w:rsidR="00A96313" w:rsidRPr="00314F62" w:rsidRDefault="0052773A" w:rsidP="008824D2">
      <w:pPr>
        <w:pStyle w:val="BodyTextIndent"/>
      </w:pPr>
      <w:r w:rsidRPr="00314F62">
        <w:rPr>
          <w:rStyle w:val="BodyTextIndentBoldUnderlineChar"/>
          <w:b w:val="0"/>
          <w:u w:val="none"/>
        </w:rPr>
        <w:t>Not p</w:t>
      </w:r>
      <w:r w:rsidR="00A96313" w:rsidRPr="00314F62">
        <w:rPr>
          <w:rStyle w:val="BodyTextIndentBoldUnderlineChar"/>
          <w:b w:val="0"/>
          <w:u w:val="none"/>
        </w:rPr>
        <w:t xml:space="preserve">ermitted </w:t>
      </w:r>
      <w:r w:rsidR="008824D2" w:rsidRPr="00314F62">
        <w:rPr>
          <w:rStyle w:val="BodyTextIndentBoldUnderlineChar"/>
          <w:b w:val="0"/>
          <w:u w:val="none"/>
        </w:rPr>
        <w:t>for non-traffic management purposes</w:t>
      </w:r>
      <w:r w:rsidR="00A96313" w:rsidRPr="00314F62">
        <w:t>.</w:t>
      </w:r>
    </w:p>
    <w:p w:rsidR="00A96313" w:rsidRPr="00314F62" w:rsidRDefault="000F4DED" w:rsidP="009B2788">
      <w:pPr>
        <w:pStyle w:val="Heading2"/>
      </w:pPr>
      <w:bookmarkStart w:id="91" w:name="_Toc16843743"/>
      <w:r w:rsidRPr="00314F62">
        <w:t>Application Of Coloured Pavement Treatment</w:t>
      </w:r>
      <w:bookmarkEnd w:id="91"/>
    </w:p>
    <w:p w:rsidR="009B2788" w:rsidRPr="00314F62" w:rsidRDefault="009D7751" w:rsidP="000F4DED">
      <w:pPr>
        <w:pStyle w:val="Heading3"/>
      </w:pPr>
      <w:bookmarkStart w:id="92" w:name="_Toc16843744"/>
      <w:bookmarkStart w:id="93" w:name="_Toc493942094"/>
      <w:bookmarkStart w:id="94" w:name="_Toc493986933"/>
      <w:r w:rsidRPr="00314F62">
        <w:t>Loc</w:t>
      </w:r>
      <w:r w:rsidR="000F4DED" w:rsidRPr="00314F62">
        <w:t>al area traffic management (LATM) schemes (traffic calming)</w:t>
      </w:r>
      <w:bookmarkEnd w:id="92"/>
    </w:p>
    <w:p w:rsidR="009B2788" w:rsidRPr="00314F62" w:rsidRDefault="009B2788" w:rsidP="009B2788">
      <w:pPr>
        <w:pStyle w:val="BodyTextIndent"/>
      </w:pPr>
      <w:r w:rsidRPr="00314F62">
        <w:t>The correct usage of threshold treatments is to designate a changed road environment where arterial or sub-arterial roads (typically 60km/h or greater) intersect neighbourhood or local access roads (50km/h or less).  The intent is to highlight a change of speed limit or road function i.e. movement vs. access.  The treatment for the entrance to an LATM consists of a threshold treatment (typically full width of road) of red with a yellow border.</w:t>
      </w:r>
    </w:p>
    <w:p w:rsidR="009B2788" w:rsidRPr="00314F62" w:rsidRDefault="009B2788" w:rsidP="009B2788">
      <w:pPr>
        <w:pStyle w:val="BodyTextIndent"/>
      </w:pPr>
      <w:r w:rsidRPr="00314F62">
        <w:t>Coloured pavement treatments are also used to delineate the path through a traffic management/calming device.  These treatments are the same as used for a threshold treatment, namely red with a yellow border.</w:t>
      </w:r>
    </w:p>
    <w:p w:rsidR="009B2788" w:rsidRPr="00314F62" w:rsidRDefault="009B2788" w:rsidP="009B2788">
      <w:pPr>
        <w:pStyle w:val="BodyTextIndent"/>
      </w:pPr>
      <w:r w:rsidRPr="00314F62">
        <w:lastRenderedPageBreak/>
        <w:t>Some developments often have threshold treatments where they do not have a traffic management function, i.e. local access road to local access road.  These treatments are not to be replaced or reinstalled.</w:t>
      </w:r>
    </w:p>
    <w:p w:rsidR="009B2788" w:rsidRPr="00314F62" w:rsidRDefault="003A30E6" w:rsidP="009B2788">
      <w:pPr>
        <w:pStyle w:val="BodyTextIndent"/>
      </w:pPr>
      <w:r w:rsidRPr="00314F62">
        <w:t xml:space="preserve">LATM schemes are </w:t>
      </w:r>
      <w:r w:rsidR="007D4CFA" w:rsidRPr="00314F62">
        <w:t xml:space="preserve">to be </w:t>
      </w:r>
      <w:r w:rsidRPr="00314F62">
        <w:t>installed</w:t>
      </w:r>
      <w:r w:rsidR="00933CE2" w:rsidRPr="00314F62">
        <w:t xml:space="preserve"> in accordance with</w:t>
      </w:r>
      <w:r w:rsidRPr="00314F62">
        <w:t xml:space="preserve"> </w:t>
      </w:r>
      <w:r w:rsidR="00DA52DE" w:rsidRPr="00314F62">
        <w:rPr>
          <w:rStyle w:val="BodyTextIndentItalicChar"/>
        </w:rPr>
        <w:t xml:space="preserve">Brisbane City Council </w:t>
      </w:r>
      <w:r w:rsidRPr="00314F62">
        <w:rPr>
          <w:rStyle w:val="BodyTextIndentItalicChar"/>
        </w:rPr>
        <w:t>Standard Drawings</w:t>
      </w:r>
      <w:r w:rsidRPr="00314F62">
        <w:rPr>
          <w:rFonts w:cs="Arial"/>
        </w:rPr>
        <w:t>.</w:t>
      </w:r>
    </w:p>
    <w:p w:rsidR="009B2788" w:rsidRPr="00314F62" w:rsidRDefault="000F4DED" w:rsidP="000F4DED">
      <w:pPr>
        <w:pStyle w:val="Heading3"/>
      </w:pPr>
      <w:bookmarkStart w:id="95" w:name="_Toc16843745"/>
      <w:r w:rsidRPr="00314F62">
        <w:t>Bus lanes and transit lanes</w:t>
      </w:r>
      <w:bookmarkEnd w:id="95"/>
    </w:p>
    <w:p w:rsidR="009B2788" w:rsidRPr="00314F62" w:rsidRDefault="009B2788" w:rsidP="009B2788">
      <w:pPr>
        <w:pStyle w:val="BodyTextIndent"/>
      </w:pPr>
      <w:r w:rsidRPr="00314F62">
        <w:t>There are special requirements for the installation of bus and transit lanes which use/require a coloured pavement treatment and normal longitudinal markings.</w:t>
      </w:r>
    </w:p>
    <w:p w:rsidR="009B2788" w:rsidRPr="00314F62" w:rsidRDefault="009B2788" w:rsidP="009B2788">
      <w:pPr>
        <w:pStyle w:val="BodyTextIndent"/>
      </w:pPr>
      <w:r w:rsidRPr="00314F62">
        <w:t>For the insta</w:t>
      </w:r>
      <w:r w:rsidR="007D4CFA" w:rsidRPr="00314F62">
        <w:t>llation of bus lane markings</w:t>
      </w:r>
      <w:r w:rsidRPr="00314F62">
        <w:t xml:space="preserve">, refer to </w:t>
      </w:r>
      <w:r w:rsidRPr="00314F62">
        <w:rPr>
          <w:rStyle w:val="BodyTextIndentItalicChar"/>
        </w:rPr>
        <w:t xml:space="preserve">Queensland Department of </w:t>
      </w:r>
      <w:r w:rsidR="00DA52DE" w:rsidRPr="00314F62">
        <w:rPr>
          <w:rStyle w:val="BodyTextIndentItalicChar"/>
        </w:rPr>
        <w:t xml:space="preserve">Transport and </w:t>
      </w:r>
      <w:r w:rsidRPr="00314F62">
        <w:rPr>
          <w:rStyle w:val="BodyTextIndentItalicChar"/>
        </w:rPr>
        <w:t xml:space="preserve">Main Roads </w:t>
      </w:r>
      <w:r w:rsidR="003A30E6" w:rsidRPr="00314F62">
        <w:rPr>
          <w:rStyle w:val="BodyTextIndentItalicChar"/>
        </w:rPr>
        <w:t>Traffic Control drawings TC142</w:t>
      </w:r>
      <w:r w:rsidR="00E934A1" w:rsidRPr="00314F62">
        <w:rPr>
          <w:rStyle w:val="BodyTextIndentItalicChar"/>
        </w:rPr>
        <w:t>7</w:t>
      </w:r>
      <w:r w:rsidR="00DA52DE" w:rsidRPr="00314F62">
        <w:rPr>
          <w:rStyle w:val="BodyTextIndentItalicChar"/>
        </w:rPr>
        <w:t>.</w:t>
      </w:r>
    </w:p>
    <w:p w:rsidR="009B2788" w:rsidRPr="00314F62" w:rsidRDefault="003A30E6" w:rsidP="003A30E6">
      <w:pPr>
        <w:pStyle w:val="BodyTextIndent"/>
      </w:pPr>
      <w:r w:rsidRPr="00314F62">
        <w:t xml:space="preserve">For the installation of transit lane markings, refer to </w:t>
      </w:r>
      <w:r w:rsidRPr="00314F62">
        <w:rPr>
          <w:rStyle w:val="BodyTextIndentItalicChar"/>
        </w:rPr>
        <w:t xml:space="preserve">Queensland Department of </w:t>
      </w:r>
      <w:r w:rsidR="00DA52DE" w:rsidRPr="00314F62">
        <w:rPr>
          <w:rStyle w:val="BodyTextIndentItalicChar"/>
        </w:rPr>
        <w:t xml:space="preserve">Transport and </w:t>
      </w:r>
      <w:r w:rsidRPr="00314F62">
        <w:rPr>
          <w:rStyle w:val="BodyTextIndentItalicChar"/>
        </w:rPr>
        <w:t>Main Roads Traffic Control drawing TC1244</w:t>
      </w:r>
      <w:r w:rsidRPr="00314F62">
        <w:t>.</w:t>
      </w:r>
    </w:p>
    <w:p w:rsidR="009B2788" w:rsidRPr="00314F62" w:rsidRDefault="009D7751" w:rsidP="000F4DED">
      <w:pPr>
        <w:pStyle w:val="Heading3"/>
      </w:pPr>
      <w:bookmarkStart w:id="96" w:name="_Toc16843746"/>
      <w:r w:rsidRPr="00314F62">
        <w:t xml:space="preserve">Bicycle </w:t>
      </w:r>
      <w:r w:rsidR="000F4DED" w:rsidRPr="00314F62">
        <w:t>lanes</w:t>
      </w:r>
      <w:bookmarkEnd w:id="96"/>
    </w:p>
    <w:p w:rsidR="009B2788" w:rsidRPr="00314F62" w:rsidRDefault="009B2788" w:rsidP="009B2788">
      <w:pPr>
        <w:pStyle w:val="BodyTextIndent"/>
      </w:pPr>
      <w:r w:rsidRPr="00314F62">
        <w:t xml:space="preserve">Coloured bicycle lanes are typically used to delineate specialist bicycle facilities and lanes on the road pavement.  They serve to restrict access where there are high levels of interaction between bicycles and other road users, typically at intersections. </w:t>
      </w:r>
      <w:r w:rsidR="00AB5322" w:rsidRPr="00314F62">
        <w:t xml:space="preserve"> </w:t>
      </w:r>
      <w:r w:rsidRPr="00314F62">
        <w:t>Coloured bicycle lanes are green in colour.</w:t>
      </w:r>
    </w:p>
    <w:p w:rsidR="009B2788" w:rsidRPr="00314F62" w:rsidRDefault="009B2788" w:rsidP="009B2788">
      <w:pPr>
        <w:pStyle w:val="BodyTextIndent"/>
      </w:pPr>
      <w:r w:rsidRPr="00314F62">
        <w:t xml:space="preserve">Associated longitudinal and transverse pavement marking types and dimensions are shown in the </w:t>
      </w:r>
      <w:r w:rsidR="00CB37F5" w:rsidRPr="00314F62">
        <w:rPr>
          <w:rStyle w:val="BodyTextIndentItalicChar"/>
        </w:rPr>
        <w:t>AS </w:t>
      </w:r>
      <w:r w:rsidR="0032291D" w:rsidRPr="00314F62">
        <w:rPr>
          <w:i/>
        </w:rPr>
        <w:t>1742</w:t>
      </w:r>
      <w:r w:rsidR="0032291D" w:rsidRPr="00314F62">
        <w:t xml:space="preserve">, </w:t>
      </w:r>
      <w:r w:rsidR="00E934A1" w:rsidRPr="00314F62">
        <w:rPr>
          <w:i/>
        </w:rPr>
        <w:t xml:space="preserve">Queensland </w:t>
      </w:r>
      <w:r w:rsidRPr="00314F62">
        <w:rPr>
          <w:i/>
        </w:rPr>
        <w:t>MUTCD</w:t>
      </w:r>
      <w:r w:rsidRPr="00314F62">
        <w:t xml:space="preserve"> and B</w:t>
      </w:r>
      <w:r w:rsidR="00DA52DE" w:rsidRPr="00314F62">
        <w:t xml:space="preserve">risbane </w:t>
      </w:r>
      <w:r w:rsidRPr="00314F62">
        <w:t>C</w:t>
      </w:r>
      <w:r w:rsidR="00DA52DE" w:rsidRPr="00314F62">
        <w:t xml:space="preserve">ity </w:t>
      </w:r>
      <w:r w:rsidRPr="00314F62">
        <w:t>C</w:t>
      </w:r>
      <w:r w:rsidR="00DA52DE" w:rsidRPr="00314F62">
        <w:t>ouncil</w:t>
      </w:r>
      <w:r w:rsidRPr="00314F62">
        <w:t xml:space="preserve"> Standard Drawings.</w:t>
      </w:r>
    </w:p>
    <w:p w:rsidR="009B2788" w:rsidRPr="00314F62" w:rsidRDefault="009B2788" w:rsidP="009B2788">
      <w:pPr>
        <w:pStyle w:val="BodyTextIndent"/>
      </w:pPr>
      <w:r w:rsidRPr="00314F62">
        <w:t>For typical longitudinal traffic markings, waterborne paint is preferred for these applications if the thickness tolerance for longlife material cannot be achieved.</w:t>
      </w:r>
    </w:p>
    <w:p w:rsidR="009B2788" w:rsidRPr="00314F62" w:rsidRDefault="009B2788" w:rsidP="009B2788">
      <w:pPr>
        <w:pStyle w:val="BodyTextIndent"/>
      </w:pPr>
      <w:r w:rsidRPr="00314F62">
        <w:t>A longlife material (other than hot applied thermoplastic) maybe used on high volume roads where excessive wear may occur.  Any markings in a longlife material are not to exceed 3mm in thickness.  The use of hot applied thermoplastic markings is to be avoided in areas with high bicycle use, particularly when used for bicycle lanes.</w:t>
      </w:r>
    </w:p>
    <w:p w:rsidR="009B2788" w:rsidRPr="00314F62" w:rsidRDefault="009B2788" w:rsidP="009B2788">
      <w:pPr>
        <w:pStyle w:val="BodyTextIndent"/>
      </w:pPr>
      <w:r w:rsidRPr="00314F62">
        <w:t>Testing has shown that hot applied thermoplastic can be hazardous to bicycles (and motorcycles) due to the potential for water build-up or ponding behind the line which has the potential to contribute to aquaplaning and the potential for low skid-resistance on the surface of the material if an anti-skid material is not applied installation.</w:t>
      </w:r>
    </w:p>
    <w:p w:rsidR="00856CEA" w:rsidRPr="00314F62" w:rsidRDefault="007D4CFA" w:rsidP="00856CEA">
      <w:pPr>
        <w:pStyle w:val="BodyTextIndent"/>
        <w:rPr>
          <w:rStyle w:val="BodyTextIndentItalicChar"/>
        </w:rPr>
      </w:pPr>
      <w:r w:rsidRPr="00314F62">
        <w:t>On-road b</w:t>
      </w:r>
      <w:r w:rsidR="003A30E6" w:rsidRPr="00314F62">
        <w:t xml:space="preserve">icycle facilities are installed to </w:t>
      </w:r>
      <w:r w:rsidR="00E934A1" w:rsidRPr="00314F62">
        <w:rPr>
          <w:rStyle w:val="BodyTextIndentItalicChar"/>
        </w:rPr>
        <w:t xml:space="preserve">Austroads Guide to Road Design: Part 6A, </w:t>
      </w:r>
      <w:r w:rsidR="00DA52DE" w:rsidRPr="00314F62">
        <w:rPr>
          <w:rStyle w:val="BodyTextIndentItalicChar"/>
        </w:rPr>
        <w:t>Brisbane City Council</w:t>
      </w:r>
      <w:r w:rsidR="003A30E6" w:rsidRPr="00314F62">
        <w:t xml:space="preserve"> </w:t>
      </w:r>
      <w:r w:rsidR="003A30E6" w:rsidRPr="00314F62">
        <w:rPr>
          <w:rStyle w:val="BodyTextIndentItalicChar"/>
        </w:rPr>
        <w:t xml:space="preserve">Standard Drawing </w:t>
      </w:r>
      <w:r w:rsidR="00856CEA" w:rsidRPr="00314F62">
        <w:rPr>
          <w:rStyle w:val="BodyTextIndentItalicChar"/>
        </w:rPr>
        <w:t>BSD-5104</w:t>
      </w:r>
      <w:r w:rsidR="00E934A1" w:rsidRPr="00314F62">
        <w:rPr>
          <w:rStyle w:val="BodyTextIndentItalicChar"/>
        </w:rPr>
        <w:t xml:space="preserve"> and </w:t>
      </w:r>
      <w:r w:rsidR="00843A04" w:rsidRPr="00314F62">
        <w:rPr>
          <w:rStyle w:val="BodyTextIndentItalicChar"/>
        </w:rPr>
        <w:t xml:space="preserve">DTMR </w:t>
      </w:r>
      <w:r w:rsidR="00AB5322" w:rsidRPr="00314F62">
        <w:rPr>
          <w:rStyle w:val="BodyTextIndentItalicChar"/>
        </w:rPr>
        <w:t>‘</w:t>
      </w:r>
      <w:r w:rsidR="00843A04" w:rsidRPr="00314F62">
        <w:rPr>
          <w:rStyle w:val="BodyTextIndentItalicChar"/>
        </w:rPr>
        <w:t xml:space="preserve">A guide to signing cycle </w:t>
      </w:r>
      <w:proofErr w:type="gramStart"/>
      <w:r w:rsidR="00843A04" w:rsidRPr="00314F62">
        <w:rPr>
          <w:rStyle w:val="BodyTextIndentItalicChar"/>
        </w:rPr>
        <w:t>networks</w:t>
      </w:r>
      <w:r w:rsidR="00AB5322" w:rsidRPr="00314F62">
        <w:rPr>
          <w:rStyle w:val="BodyTextIndentItalicChar"/>
        </w:rPr>
        <w:t>’</w:t>
      </w:r>
      <w:proofErr w:type="gramEnd"/>
      <w:r w:rsidR="00856CEA" w:rsidRPr="00314F62">
        <w:rPr>
          <w:rStyle w:val="BodyTextIndentItalicChar"/>
        </w:rPr>
        <w:t>.</w:t>
      </w:r>
    </w:p>
    <w:p w:rsidR="009B2788" w:rsidRPr="00314F62" w:rsidRDefault="006058D0" w:rsidP="000F4DED">
      <w:pPr>
        <w:pStyle w:val="Heading3"/>
      </w:pPr>
      <w:bookmarkStart w:id="97" w:name="_Toc16843747"/>
      <w:r>
        <w:t xml:space="preserve">Enhanced </w:t>
      </w:r>
      <w:r w:rsidR="009D7751" w:rsidRPr="00314F62">
        <w:t xml:space="preserve">School </w:t>
      </w:r>
      <w:r>
        <w:t>Z</w:t>
      </w:r>
      <w:r w:rsidR="000F4DED" w:rsidRPr="00314F62">
        <w:t>one</w:t>
      </w:r>
      <w:bookmarkEnd w:id="97"/>
    </w:p>
    <w:p w:rsidR="009B2788" w:rsidRPr="00314F62" w:rsidRDefault="006058D0" w:rsidP="009B2788">
      <w:pPr>
        <w:pStyle w:val="BodyTextIndent"/>
      </w:pPr>
      <w:r>
        <w:t xml:space="preserve">Enhanced </w:t>
      </w:r>
      <w:r w:rsidR="009B2788" w:rsidRPr="00314F62">
        <w:t xml:space="preserve">School </w:t>
      </w:r>
      <w:proofErr w:type="gramStart"/>
      <w:r w:rsidR="009B2788" w:rsidRPr="00314F62">
        <w:t>Zone  treatments</w:t>
      </w:r>
      <w:proofErr w:type="gramEnd"/>
      <w:r w:rsidR="009B2788" w:rsidRPr="00314F62">
        <w:t xml:space="preserve"> are installed to alert motorist that they are entering a specialist traffic zone.  The </w:t>
      </w:r>
      <w:r>
        <w:t xml:space="preserve">Enhanced </w:t>
      </w:r>
      <w:r w:rsidRPr="00314F62">
        <w:t xml:space="preserve">School Zone </w:t>
      </w:r>
      <w:r w:rsidR="009B2788" w:rsidRPr="00314F62">
        <w:t>consists of a threshold treatment (either part or full width of road) of red with a yellow border with the legend ‘SCHOOL ZONE’ written across the red section of the threshold.</w:t>
      </w:r>
    </w:p>
    <w:p w:rsidR="003A30E6" w:rsidRPr="00314F62" w:rsidRDefault="003A30E6" w:rsidP="003A30E6">
      <w:pPr>
        <w:pStyle w:val="BodyTextIndent"/>
        <w:rPr>
          <w:rFonts w:cs="Arial"/>
        </w:rPr>
      </w:pPr>
      <w:r w:rsidRPr="00314F62">
        <w:t xml:space="preserve">School Zone Enhancements are </w:t>
      </w:r>
      <w:r w:rsidR="007D4CFA" w:rsidRPr="00314F62">
        <w:t xml:space="preserve">to be </w:t>
      </w:r>
      <w:r w:rsidRPr="00314F62">
        <w:t xml:space="preserve">installed to </w:t>
      </w:r>
      <w:r w:rsidR="00DA52DE" w:rsidRPr="00314F62">
        <w:rPr>
          <w:rStyle w:val="BodyTextIndentItalicChar"/>
        </w:rPr>
        <w:t xml:space="preserve">Brisbane City Council </w:t>
      </w:r>
      <w:r w:rsidRPr="00314F62">
        <w:rPr>
          <w:rStyle w:val="BodyTextIndentItalicChar"/>
        </w:rPr>
        <w:t xml:space="preserve">Standard Drawing </w:t>
      </w:r>
      <w:r w:rsidR="007F180D" w:rsidRPr="00314F62">
        <w:rPr>
          <w:rStyle w:val="BodyTextIndentItalicChar"/>
        </w:rPr>
        <w:t>BSD-3167</w:t>
      </w:r>
      <w:r w:rsidRPr="00314F62">
        <w:rPr>
          <w:rFonts w:cs="Arial"/>
        </w:rPr>
        <w:t>.</w:t>
      </w:r>
    </w:p>
    <w:p w:rsidR="009B2788" w:rsidRPr="00314F62" w:rsidRDefault="009D7751" w:rsidP="000F4DED">
      <w:pPr>
        <w:pStyle w:val="Heading3"/>
      </w:pPr>
      <w:bookmarkStart w:id="98" w:name="_Toc16843748"/>
      <w:r w:rsidRPr="00314F62">
        <w:t>Pedestrian</w:t>
      </w:r>
      <w:r w:rsidR="000F4DED" w:rsidRPr="00314F62">
        <w:t xml:space="preserve"> facilities</w:t>
      </w:r>
      <w:bookmarkEnd w:id="98"/>
    </w:p>
    <w:p w:rsidR="009B2788" w:rsidRPr="00314F62" w:rsidRDefault="009B2788" w:rsidP="009B2788">
      <w:pPr>
        <w:pStyle w:val="BodyTextIndent"/>
      </w:pPr>
      <w:r w:rsidRPr="00314F62">
        <w:t xml:space="preserve">A coloured pavement treatment </w:t>
      </w:r>
      <w:r w:rsidR="006058D0" w:rsidRPr="00314F62">
        <w:t>may be</w:t>
      </w:r>
      <w:r w:rsidRPr="00314F62">
        <w:t xml:space="preserve"> used at pedestrian facilities to show a clear path or delineation for users.  These facilities include pedestrian refuges and pedestrian build-outs at crossings.</w:t>
      </w:r>
    </w:p>
    <w:p w:rsidR="009B2788" w:rsidRPr="00314F62" w:rsidRDefault="009B2788" w:rsidP="009B2788">
      <w:pPr>
        <w:pStyle w:val="BodyTextIndent"/>
      </w:pPr>
      <w:r w:rsidRPr="00314F62">
        <w:t>Coloured pavement treatments may also be installed to highlight or provide a contrast for pedestrian facilities, for example, a Zebra Crossing.</w:t>
      </w:r>
    </w:p>
    <w:p w:rsidR="003A30E6" w:rsidRPr="00314F62" w:rsidRDefault="003A30E6" w:rsidP="003A30E6">
      <w:pPr>
        <w:pStyle w:val="BodyTextIndent"/>
        <w:rPr>
          <w:rFonts w:cs="Arial"/>
        </w:rPr>
      </w:pPr>
      <w:r w:rsidRPr="00314F62">
        <w:t xml:space="preserve">Pedestrian </w:t>
      </w:r>
      <w:r w:rsidR="007D4CFA" w:rsidRPr="00314F62">
        <w:t>facilities</w:t>
      </w:r>
      <w:r w:rsidRPr="00314F62">
        <w:t xml:space="preserve"> are </w:t>
      </w:r>
      <w:r w:rsidR="007D4CFA" w:rsidRPr="00314F62">
        <w:t xml:space="preserve">to be </w:t>
      </w:r>
      <w:r w:rsidRPr="00314F62">
        <w:t xml:space="preserve">installed to </w:t>
      </w:r>
      <w:r w:rsidR="00DA52DE" w:rsidRPr="00314F62">
        <w:rPr>
          <w:rStyle w:val="BodyTextIndentItalicChar"/>
        </w:rPr>
        <w:t xml:space="preserve">Brisbane City Council </w:t>
      </w:r>
      <w:r w:rsidRPr="00314F62">
        <w:rPr>
          <w:rStyle w:val="BodyTextIndentItalicChar"/>
        </w:rPr>
        <w:t xml:space="preserve">Standard Drawing </w:t>
      </w:r>
      <w:r w:rsidR="00856CEA" w:rsidRPr="00314F62">
        <w:rPr>
          <w:rStyle w:val="BodyTextIndentItalicChar"/>
        </w:rPr>
        <w:t>BSD-5232, BSD-5258</w:t>
      </w:r>
      <w:r w:rsidR="00856CEA" w:rsidRPr="00314F62">
        <w:t xml:space="preserve"> </w:t>
      </w:r>
      <w:r w:rsidR="00856CEA" w:rsidRPr="00314F62">
        <w:rPr>
          <w:rStyle w:val="BodyTextIndentItalicChar"/>
        </w:rPr>
        <w:t>BSD-5259 and BSD-5260</w:t>
      </w:r>
      <w:r w:rsidRPr="00314F62">
        <w:rPr>
          <w:rFonts w:cs="Arial"/>
        </w:rPr>
        <w:t>.</w:t>
      </w:r>
    </w:p>
    <w:p w:rsidR="009B2788" w:rsidRPr="00314F62" w:rsidRDefault="0005528F" w:rsidP="000F4DED">
      <w:pPr>
        <w:pStyle w:val="Heading3"/>
      </w:pPr>
      <w:bookmarkStart w:id="99" w:name="_Toc16843749"/>
      <w:r w:rsidRPr="00314F62">
        <w:t>High friction surface</w:t>
      </w:r>
      <w:r w:rsidR="000F4DED" w:rsidRPr="00314F62">
        <w:t xml:space="preserve"> treatments</w:t>
      </w:r>
      <w:bookmarkEnd w:id="99"/>
    </w:p>
    <w:p w:rsidR="009B2788" w:rsidRPr="00314F62" w:rsidRDefault="009B2788" w:rsidP="009B2788">
      <w:pPr>
        <w:pStyle w:val="BodyTextIndent"/>
      </w:pPr>
      <w:r w:rsidRPr="00314F62">
        <w:t>This treatment is applied to areas or sections of a road that has a history of accidents and/or considered to have a surface with an unacceptable skid level.</w:t>
      </w:r>
    </w:p>
    <w:p w:rsidR="009B2788" w:rsidRPr="00314F62" w:rsidRDefault="009B2788" w:rsidP="009B2788">
      <w:pPr>
        <w:pStyle w:val="BodyTextIndent"/>
      </w:pPr>
      <w:r w:rsidRPr="00314F62">
        <w:t xml:space="preserve">While not technically a coloured pavement treatment and not performing a traffic function, these treatments are normally a different colour to the existing road surface and are often very noticeable.  </w:t>
      </w:r>
      <w:r w:rsidRPr="00314F62">
        <w:lastRenderedPageBreak/>
        <w:t>They are covered by the same specification as coloured pavement treatments and are often applied by the same suppliers using very similar techniques.</w:t>
      </w:r>
    </w:p>
    <w:p w:rsidR="009B2788" w:rsidRPr="00314F62" w:rsidRDefault="009B2788" w:rsidP="009B2788">
      <w:pPr>
        <w:pStyle w:val="BodyTextIndent"/>
      </w:pPr>
      <w:r w:rsidRPr="00314F62">
        <w:t xml:space="preserve">Care has to be taken when considering work on or near these treatments as </w:t>
      </w:r>
      <w:proofErr w:type="gramStart"/>
      <w:r w:rsidRPr="00314F62">
        <w:t>there</w:t>
      </w:r>
      <w:proofErr w:type="gramEnd"/>
      <w:r w:rsidRPr="00314F62">
        <w:t xml:space="preserve"> installation is considered a safety issue.  These materials must be replaced with a like material after maintenance.</w:t>
      </w:r>
    </w:p>
    <w:p w:rsidR="009B2788" w:rsidRPr="00314F62" w:rsidRDefault="009D7751" w:rsidP="000F4DED">
      <w:pPr>
        <w:pStyle w:val="Heading3"/>
      </w:pPr>
      <w:bookmarkStart w:id="100" w:name="_Toc16843750"/>
      <w:r w:rsidRPr="00314F62">
        <w:t xml:space="preserve">Installation </w:t>
      </w:r>
      <w:r w:rsidR="00AC07C9" w:rsidRPr="00314F62">
        <w:t>and</w:t>
      </w:r>
      <w:r w:rsidRPr="00314F62">
        <w:t xml:space="preserve"> </w:t>
      </w:r>
      <w:r w:rsidR="000F4DED" w:rsidRPr="00314F62">
        <w:t xml:space="preserve">re-instatement </w:t>
      </w:r>
      <w:r w:rsidR="000F4DED" w:rsidRPr="00314F62">
        <w:rPr>
          <w:rFonts w:hint="eastAsia"/>
        </w:rPr>
        <w:t>–</w:t>
      </w:r>
      <w:r w:rsidR="000F4DED" w:rsidRPr="00314F62">
        <w:t xml:space="preserve"> coloured pavement treatments</w:t>
      </w:r>
      <w:bookmarkEnd w:id="100"/>
    </w:p>
    <w:p w:rsidR="009B2788" w:rsidRPr="00314F62" w:rsidRDefault="009B2788" w:rsidP="004B5D81">
      <w:pPr>
        <w:pStyle w:val="BodyTextIndentBoldUnderline"/>
      </w:pPr>
      <w:r w:rsidRPr="00314F62">
        <w:t>General Requirements</w:t>
      </w:r>
    </w:p>
    <w:p w:rsidR="009B2788" w:rsidRPr="00314F62" w:rsidRDefault="009B2788" w:rsidP="009B2788">
      <w:pPr>
        <w:pStyle w:val="BodyTextIndent"/>
      </w:pPr>
      <w:r w:rsidRPr="00314F62">
        <w:t>Coloured pavement treatments are only to be installed or re-instated where they serve a traffic management function or as described in this document.  Examples include where they are part of a LATM or Traffic Calming Scheme, bus or bicycle lanes, a school zone or pedestrian facilities.</w:t>
      </w:r>
    </w:p>
    <w:p w:rsidR="009B2788" w:rsidRPr="00314F62" w:rsidRDefault="009B2788" w:rsidP="009B2788">
      <w:pPr>
        <w:pStyle w:val="BodyTextIndent"/>
      </w:pPr>
      <w:r w:rsidRPr="00314F62">
        <w:t>Threshold treatments need to be maintained where local and neighbourhood roads meet arterial, sub-arterial or district access roads as defined in the Road Hierarchy Plan for Brisbane.  Treatments will also need maintenance where they delineate the path through a traffic control device or on a speed platform within a controlled area due to wear or following pavement resurfacing.</w:t>
      </w:r>
    </w:p>
    <w:p w:rsidR="009B2788" w:rsidRPr="00314F62" w:rsidRDefault="009B2788" w:rsidP="009B2788">
      <w:pPr>
        <w:pStyle w:val="BodyTextIndent"/>
      </w:pPr>
      <w:r w:rsidRPr="00314F62">
        <w:t>Where the treatment is to be reinstalled/reinstated, use only with the colours as described in the specification (red with yellow border).</w:t>
      </w:r>
    </w:p>
    <w:p w:rsidR="009B2788" w:rsidRPr="00314F62" w:rsidRDefault="009B2788" w:rsidP="009B2788">
      <w:pPr>
        <w:pStyle w:val="BodyTextIndent"/>
      </w:pPr>
      <w:r w:rsidRPr="00314F62">
        <w:t>Threshold treatments at local intersections that are clearly defined T-junctions should not require maintenance.</w:t>
      </w:r>
    </w:p>
    <w:p w:rsidR="009B2788" w:rsidRPr="00314F62" w:rsidRDefault="009B2788" w:rsidP="009B2788">
      <w:pPr>
        <w:pStyle w:val="BodyTextIndent"/>
      </w:pPr>
      <w:r w:rsidRPr="00314F62">
        <w:t>In cases where the threshold is at a T-junction that is not clearly defined, the threshold should be maintained as an indication of intersection priority, that is the threshold is on the terminating road. If there is any doubt, advice should be sought from Road Network officers (T</w:t>
      </w:r>
      <w:r w:rsidR="00492689" w:rsidRPr="00314F62">
        <w:t xml:space="preserve">ransport and </w:t>
      </w:r>
      <w:r w:rsidRPr="00314F62">
        <w:t>T</w:t>
      </w:r>
      <w:r w:rsidR="00492689" w:rsidRPr="00314F62">
        <w:t>raffic</w:t>
      </w:r>
      <w:r w:rsidRPr="00314F62">
        <w:t xml:space="preserve">) for the area.  </w:t>
      </w:r>
      <w:proofErr w:type="gramStart"/>
      <w:r w:rsidRPr="00314F62">
        <w:t>Alternatively</w:t>
      </w:r>
      <w:proofErr w:type="gramEnd"/>
      <w:r w:rsidRPr="00314F62">
        <w:t xml:space="preserve"> the treatment could be replaced with the appropriate intersection treatment with the installation of signage and a Give Way line.</w:t>
      </w:r>
    </w:p>
    <w:p w:rsidR="009B2788" w:rsidRPr="00314F62" w:rsidRDefault="009B2788" w:rsidP="009B2788">
      <w:pPr>
        <w:pStyle w:val="BodyTextIndent"/>
      </w:pPr>
      <w:r w:rsidRPr="00314F62">
        <w:t>For those cases where the threshold treatment is not to be maintained then the surface treatment should be left to wear off.  If necessary, the community will need to be advised where the treatment is not being replaced.</w:t>
      </w:r>
    </w:p>
    <w:p w:rsidR="009B2788" w:rsidRPr="00314F62" w:rsidRDefault="009B2788" w:rsidP="004B5D81">
      <w:pPr>
        <w:pStyle w:val="BodyTextIndentBoldUnderline"/>
      </w:pPr>
      <w:r w:rsidRPr="00314F62">
        <w:t>Other Surface Materials</w:t>
      </w:r>
    </w:p>
    <w:p w:rsidR="009B2788" w:rsidRPr="00314F62" w:rsidRDefault="009B2788" w:rsidP="009B2788">
      <w:pPr>
        <w:pStyle w:val="BodyTextIndent"/>
      </w:pPr>
      <w:r w:rsidRPr="00314F62">
        <w:t>Where treatment is completed in material other than a surface applied material (pavers or concrete), and rehabilitation or replacement is justified, remove existing material and replace with asphalt surface and surface applied coloured treatment.  Where road surface requires rehabilitation and replacement of colour surface is not justified, remove and replace with asphalt surface.</w:t>
      </w:r>
    </w:p>
    <w:p w:rsidR="005E132D" w:rsidRDefault="009B2788" w:rsidP="005E132D">
      <w:pPr>
        <w:pStyle w:val="BodyTextIndent"/>
      </w:pPr>
      <w:r w:rsidRPr="00314F62">
        <w:t>If necessary, the community will need to be advised where the treatment is not being replaced</w:t>
      </w:r>
      <w:bookmarkEnd w:id="93"/>
      <w:bookmarkEnd w:id="94"/>
    </w:p>
    <w:sectPr w:rsidR="005E132D" w:rsidSect="004A2C41">
      <w:footerReference w:type="default" r:id="rId13"/>
      <w:pgSz w:w="11906" w:h="16838" w:code="9"/>
      <w:pgMar w:top="1134" w:right="1134" w:bottom="992" w:left="1418"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C7" w:rsidRDefault="00084AC7" w:rsidP="00A96313">
      <w:pPr>
        <w:pStyle w:val="BodyTextIndentMinor"/>
      </w:pPr>
      <w:r>
        <w:separator/>
      </w:r>
    </w:p>
  </w:endnote>
  <w:endnote w:type="continuationSeparator" w:id="0">
    <w:p w:rsidR="00084AC7" w:rsidRDefault="00084AC7" w:rsidP="00A96313">
      <w:pPr>
        <w:pStyle w:val="BodyTextIndentMin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arkingPen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C7" w:rsidRDefault="00084AC7" w:rsidP="00C62B5E">
    <w:pPr>
      <w:pStyle w:val="Footer"/>
    </w:pPr>
    <w:r>
      <w:rPr>
        <w:noProof/>
      </w:rPr>
      <mc:AlternateContent>
        <mc:Choice Requires="wps">
          <w:drawing>
            <wp:anchor distT="0" distB="0" distL="114300" distR="114300" simplePos="0" relativeHeight="251656192" behindDoc="0" locked="0" layoutInCell="1" allowOverlap="1">
              <wp:simplePos x="0" y="0"/>
              <wp:positionH relativeFrom="margin">
                <wp:posOffset>4860925</wp:posOffset>
              </wp:positionH>
              <wp:positionV relativeFrom="margin">
                <wp:posOffset>7082790</wp:posOffset>
              </wp:positionV>
              <wp:extent cx="2879725" cy="215900"/>
              <wp:effectExtent l="16510" t="6350" r="53340" b="2857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2879725" cy="21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4AC7" w:rsidRDefault="00084AC7" w:rsidP="00A160B2">
                          <w:pPr>
                            <w:pStyle w:val="NormalWeb"/>
                            <w:spacing w:before="0" w:beforeAutospacing="0" w:after="0" w:afterAutospacing="0"/>
                            <w:jc w:val="center"/>
                          </w:pPr>
                          <w:r w:rsidRPr="00A160B2">
                            <w:rPr>
                              <w:rFonts w:ascii="Arial" w:hAnsi="Arial" w:cs="Arial"/>
                              <w:b/>
                              <w:bCs/>
                              <w:i/>
                              <w:iCs/>
                              <w:color w:val="336699"/>
                              <w14:shadow w14:blurRad="0" w14:dist="45847" w14:dir="2021404" w14:sx="100000" w14:sy="100000" w14:kx="0" w14:ky="0" w14:algn="ctr">
                                <w14:srgbClr w14:val="C0C0C0"/>
                              </w14:shadow>
                            </w:rPr>
                            <w:t>S155   ROAD PAVEMENT MARKINGS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382.75pt;margin-top:557.7pt;width:226.75pt;height:17pt;rotation:-5921140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" filled="f" stroked="f">
              <v:stroke joinstyle="round"/>
              <o:lock v:ext="edit" shapetype="t"/>
              <v:textbox style="mso-fit-shape-to-text:t">
                <w:txbxContent>
                  <w:p w:rsidR="00084AC7" w:rsidRDefault="00084AC7" w:rsidP="00A160B2">
                    <w:pPr>
                      <w:pStyle w:val="NormalWeb"/>
                      <w:spacing w:before="0" w:beforeAutospacing="0" w:after="0" w:afterAutospacing="0"/>
                      <w:jc w:val="center"/>
                    </w:pPr>
                    <w:r w:rsidRPr="00A160B2">
                      <w:rPr>
                        <w:rFonts w:ascii="Arial" w:hAnsi="Arial" w:cs="Arial"/>
                        <w:b/>
                        <w:bCs/>
                        <w:i/>
                        <w:iCs/>
                        <w:color w:val="336699"/>
                        <w14:shadow w14:blurRad="0" w14:dist="45847" w14:dir="2021404" w14:sx="100000" w14:sy="100000" w14:kx="0" w14:ky="0" w14:algn="ctr">
                          <w14:srgbClr w14:val="C0C0C0"/>
                        </w14:shadow>
                      </w:rPr>
                      <w:t>S155   ROAD PAVEMENT MARKINGS</w:t>
                    </w:r>
                  </w:p>
                </w:txbxContent>
              </v:textbox>
              <w10:wrap anchorx="margin" anchory="margin"/>
            </v:shape>
          </w:pict>
        </mc:Fallback>
      </mc:AlternateContent>
    </w:r>
    <w:r>
      <w:rPr>
        <w:noProof/>
      </w:rPr>
      <w:t>Revision 4.0 –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C7" w:rsidRPr="00C62B5E" w:rsidRDefault="00084AC7" w:rsidP="00C62B5E">
    <w:pPr>
      <w:pStyle w:val="Footer"/>
    </w:pPr>
    <w:r w:rsidRPr="00824EDE">
      <w:t xml:space="preserve">Revision </w:t>
    </w:r>
    <w:r>
      <w:t>4.</w:t>
    </w:r>
    <w:r w:rsidRPr="00824EDE">
      <w:t xml:space="preserve">0 – </w:t>
    </w:r>
    <w:r w:rsidRPr="006058D0">
      <w:t>November 201</w:t>
    </w:r>
    <w:r>
      <w:t>9</w:t>
    </w:r>
  </w:p>
  <w:p w:rsidR="00084AC7" w:rsidRPr="00C62B5E" w:rsidRDefault="00084AC7" w:rsidP="00C62B5E">
    <w:pPr>
      <w:pStyle w:val="Footer"/>
    </w:pPr>
    <w:r w:rsidRPr="00C62B5E">
      <w:rPr>
        <w:rStyle w:val="PageNumber"/>
        <w:sz w:val="18"/>
      </w:rPr>
      <w:fldChar w:fldCharType="begin"/>
    </w:r>
    <w:r w:rsidRPr="00C62B5E">
      <w:rPr>
        <w:rStyle w:val="PageNumber"/>
        <w:sz w:val="18"/>
      </w:rPr>
      <w:instrText xml:space="preserve"> PAGE </w:instrText>
    </w:r>
    <w:r w:rsidRPr="00C62B5E">
      <w:rPr>
        <w:rStyle w:val="PageNumber"/>
        <w:sz w:val="18"/>
      </w:rPr>
      <w:fldChar w:fldCharType="separate"/>
    </w:r>
    <w:r>
      <w:rPr>
        <w:rStyle w:val="PageNumber"/>
        <w:noProof/>
        <w:sz w:val="18"/>
      </w:rPr>
      <w:t>ii</w:t>
    </w:r>
    <w:r w:rsidRPr="00C62B5E">
      <w:rPr>
        <w:rStyle w:val="PageNumber"/>
        <w:sz w:val="18"/>
      </w:rPr>
      <w:fldChar w:fldCharType="end"/>
    </w:r>
    <w:r>
      <w:rPr>
        <w:noProof/>
      </w:rPr>
      <mc:AlternateContent>
        <mc:Choice Requires="wps">
          <w:drawing>
            <wp:anchor distT="0" distB="0" distL="114300" distR="114300" simplePos="0" relativeHeight="251659264" behindDoc="0" locked="0" layoutInCell="0" allowOverlap="1">
              <wp:simplePos x="0" y="0"/>
              <wp:positionH relativeFrom="margin">
                <wp:posOffset>4860925</wp:posOffset>
              </wp:positionH>
              <wp:positionV relativeFrom="margin">
                <wp:posOffset>6930390</wp:posOffset>
              </wp:positionV>
              <wp:extent cx="2879725" cy="215900"/>
              <wp:effectExtent l="16510" t="6350" r="53340" b="28575"/>
              <wp:wrapNone/>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2879725" cy="21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4AC7" w:rsidRDefault="00084AC7" w:rsidP="00A160B2">
                          <w:pPr>
                            <w:pStyle w:val="NormalWeb"/>
                            <w:spacing w:before="0" w:beforeAutospacing="0" w:after="0" w:afterAutospacing="0"/>
                            <w:jc w:val="center"/>
                          </w:pPr>
                          <w:r w:rsidRPr="00A160B2">
                            <w:rPr>
                              <w:rFonts w:ascii="Arial" w:hAnsi="Arial" w:cs="Arial"/>
                              <w:b/>
                              <w:bCs/>
                              <w:i/>
                              <w:iCs/>
                              <w:color w:val="336699"/>
                              <w14:shadow w14:blurRad="0" w14:dist="45847" w14:dir="2021404" w14:sx="100000" w14:sy="100000" w14:kx="0" w14:ky="0" w14:algn="ctr">
                                <w14:srgbClr w14:val="C0C0C0"/>
                              </w14:shadow>
                            </w:rPr>
                            <w:t>S155   ROAD PAVEMENT MARKINGS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7" type="#_x0000_t202" style="position:absolute;left:0;text-align:left;margin-left:382.75pt;margin-top:545.7pt;width:226.75pt;height:17pt;rotation:-5921140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" o:allowincell="f" filled="f" stroked="f">
              <v:stroke joinstyle="round"/>
              <o:lock v:ext="edit" shapetype="t"/>
              <v:textbox style="mso-fit-shape-to-text:t">
                <w:txbxContent>
                  <w:p w:rsidR="00084AC7" w:rsidRDefault="00084AC7" w:rsidP="00A160B2">
                    <w:pPr>
                      <w:pStyle w:val="NormalWeb"/>
                      <w:spacing w:before="0" w:beforeAutospacing="0" w:after="0" w:afterAutospacing="0"/>
                      <w:jc w:val="center"/>
                    </w:pPr>
                    <w:r w:rsidRPr="00A160B2">
                      <w:rPr>
                        <w:rFonts w:ascii="Arial" w:hAnsi="Arial" w:cs="Arial"/>
                        <w:b/>
                        <w:bCs/>
                        <w:i/>
                        <w:iCs/>
                        <w:color w:val="336699"/>
                        <w14:shadow w14:blurRad="0" w14:dist="45847" w14:dir="2021404" w14:sx="100000" w14:sy="100000" w14:kx="0" w14:ky="0" w14:algn="ctr">
                          <w14:srgbClr w14:val="C0C0C0"/>
                        </w14:shadow>
                      </w:rPr>
                      <w:t>S155   ROAD PAVEMENT MARKINGS</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C7" w:rsidRDefault="00084AC7" w:rsidP="00C62B5E">
    <w:pPr>
      <w:pStyle w:val="Footer"/>
    </w:pPr>
    <w:r>
      <w:rPr>
        <w:noProof/>
      </w:rPr>
      <mc:AlternateContent>
        <mc:Choice Requires="wps">
          <w:drawing>
            <wp:anchor distT="0" distB="0" distL="114300" distR="114300" simplePos="0" relativeHeight="251658240" behindDoc="0" locked="0" layoutInCell="0" allowOverlap="1">
              <wp:simplePos x="0" y="0"/>
              <wp:positionH relativeFrom="margin">
                <wp:posOffset>4860925</wp:posOffset>
              </wp:positionH>
              <wp:positionV relativeFrom="margin">
                <wp:posOffset>6930390</wp:posOffset>
              </wp:positionV>
              <wp:extent cx="2879725" cy="215900"/>
              <wp:effectExtent l="16510" t="6350" r="53340" b="28575"/>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2879725" cy="21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4AC7" w:rsidRDefault="00084AC7" w:rsidP="00A160B2">
                          <w:pPr>
                            <w:pStyle w:val="NormalWeb"/>
                            <w:spacing w:before="0" w:beforeAutospacing="0" w:after="0" w:afterAutospacing="0"/>
                            <w:jc w:val="center"/>
                          </w:pPr>
                          <w:r w:rsidRPr="00A160B2">
                            <w:rPr>
                              <w:rFonts w:ascii="Arial" w:hAnsi="Arial" w:cs="Arial"/>
                              <w:b/>
                              <w:bCs/>
                              <w:i/>
                              <w:iCs/>
                              <w:color w:val="336699"/>
                              <w14:shadow w14:blurRad="0" w14:dist="45847" w14:dir="2021404" w14:sx="100000" w14:sy="100000" w14:kx="0" w14:ky="0" w14:algn="ctr">
                                <w14:srgbClr w14:val="C0C0C0"/>
                              </w14:shadow>
                            </w:rPr>
                            <w:t>S155   ROAD PAVEMENT MARKINGS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8" type="#_x0000_t202" style="position:absolute;left:0;text-align:left;margin-left:382.75pt;margin-top:545.7pt;width:226.75pt;height:17pt;rotation:-5921140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" o:allowincell="f" filled="f" stroked="f">
              <v:stroke joinstyle="round"/>
              <o:lock v:ext="edit" shapetype="t"/>
              <v:textbox style="mso-fit-shape-to-text:t">
                <w:txbxContent>
                  <w:p w:rsidR="00084AC7" w:rsidRDefault="00084AC7" w:rsidP="00A160B2">
                    <w:pPr>
                      <w:pStyle w:val="NormalWeb"/>
                      <w:spacing w:before="0" w:beforeAutospacing="0" w:after="0" w:afterAutospacing="0"/>
                      <w:jc w:val="center"/>
                    </w:pPr>
                    <w:r w:rsidRPr="00A160B2">
                      <w:rPr>
                        <w:rFonts w:ascii="Arial" w:hAnsi="Arial" w:cs="Arial"/>
                        <w:b/>
                        <w:bCs/>
                        <w:i/>
                        <w:iCs/>
                        <w:color w:val="336699"/>
                        <w14:shadow w14:blurRad="0" w14:dist="45847" w14:dir="2021404" w14:sx="100000" w14:sy="100000" w14:kx="0" w14:ky="0" w14:algn="ctr">
                          <w14:srgbClr w14:val="C0C0C0"/>
                        </w14:shadow>
                      </w:rPr>
                      <w:t>S155   ROAD PAVEMENT MARKINGS</w:t>
                    </w:r>
                  </w:p>
                </w:txbxContent>
              </v:textbox>
              <w10:wrap anchorx="margin" anchory="margin"/>
            </v:shape>
          </w:pict>
        </mc:Fallback>
      </mc:AlternateContent>
    </w:r>
    <w:r w:rsidRPr="00C62B5E">
      <w:t xml:space="preserve">Revision </w:t>
    </w:r>
    <w:r>
      <w:t>4</w:t>
    </w:r>
    <w:r w:rsidRPr="00C62B5E">
      <w:t xml:space="preserve">.0 – </w:t>
    </w:r>
    <w:r w:rsidRPr="006058D0">
      <w:rPr>
        <w:noProof/>
      </w:rPr>
      <w:t>November 201</w:t>
    </w:r>
    <w:r>
      <w:rPr>
        <w:noProof/>
      </w:rPr>
      <w:t>9</w:t>
    </w:r>
  </w:p>
  <w:p w:rsidR="00084AC7" w:rsidRPr="00C62B5E" w:rsidRDefault="00084AC7" w:rsidP="00C62B5E">
    <w:pPr>
      <w:pStyle w:val="Footer"/>
    </w:pPr>
    <w:r w:rsidRPr="00C62B5E">
      <w:rPr>
        <w:rStyle w:val="PageNumber"/>
        <w:sz w:val="18"/>
      </w:rPr>
      <w:fldChar w:fldCharType="begin"/>
    </w:r>
    <w:r w:rsidRPr="00C62B5E">
      <w:rPr>
        <w:rStyle w:val="PageNumber"/>
        <w:sz w:val="18"/>
      </w:rPr>
      <w:instrText xml:space="preserve"> PAGE </w:instrText>
    </w:r>
    <w:r w:rsidRPr="00C62B5E">
      <w:rPr>
        <w:rStyle w:val="PageNumber"/>
        <w:sz w:val="18"/>
      </w:rPr>
      <w:fldChar w:fldCharType="separate"/>
    </w:r>
    <w:r>
      <w:rPr>
        <w:rStyle w:val="PageNumber"/>
        <w:noProof/>
        <w:sz w:val="18"/>
      </w:rPr>
      <w:t>13</w:t>
    </w:r>
    <w:r w:rsidRPr="00C62B5E">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C7" w:rsidRDefault="00084AC7" w:rsidP="00A96313">
      <w:pPr>
        <w:pStyle w:val="BodyTextIndentMinor"/>
      </w:pPr>
      <w:r>
        <w:separator/>
      </w:r>
    </w:p>
  </w:footnote>
  <w:footnote w:type="continuationSeparator" w:id="0">
    <w:p w:rsidR="00084AC7" w:rsidRDefault="00084AC7" w:rsidP="00A96313">
      <w:pPr>
        <w:pStyle w:val="BodyTextIndentMino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C7" w:rsidRPr="00C62B5E" w:rsidRDefault="00084AC7" w:rsidP="00C62B5E">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989965" cy="514985"/>
          <wp:effectExtent l="0" t="0" r="0" b="0"/>
          <wp:wrapNone/>
          <wp:docPr id="13" name="Picture 3"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514985"/>
                  </a:xfrm>
                  <a:prstGeom prst="rect">
                    <a:avLst/>
                  </a:prstGeom>
                  <a:noFill/>
                </pic:spPr>
              </pic:pic>
            </a:graphicData>
          </a:graphic>
          <wp14:sizeRelH relativeFrom="page">
            <wp14:pctWidth>0</wp14:pctWidth>
          </wp14:sizeRelH>
          <wp14:sizeRelV relativeFrom="page">
            <wp14:pctHeight>0</wp14:pctHeight>
          </wp14:sizeRelV>
        </wp:anchor>
      </w:drawing>
    </w:r>
    <w:r w:rsidRPr="00C62B5E">
      <w:t>Brisbane City Council</w:t>
    </w:r>
  </w:p>
  <w:p w:rsidR="00084AC7" w:rsidRPr="00C62B5E" w:rsidRDefault="00084AC7" w:rsidP="00C62B5E">
    <w:pPr>
      <w:pStyle w:val="Header"/>
    </w:pPr>
    <w:r w:rsidRPr="00C62B5E">
      <w:t>Reference Specifications for Engineering Work</w:t>
    </w:r>
  </w:p>
  <w:p w:rsidR="00084AC7" w:rsidRPr="00C62B5E" w:rsidRDefault="00084AC7" w:rsidP="00C62B5E">
    <w:pPr>
      <w:pStyle w:val="Header"/>
    </w:pPr>
    <w:r w:rsidRPr="00C62B5E">
      <w:t xml:space="preserve">S155 </w:t>
    </w:r>
    <w:r>
      <w:t>Road</w:t>
    </w:r>
    <w:r w:rsidRPr="00C62B5E">
      <w:t xml:space="preserve"> Pavement Marking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D60"/>
    <w:multiLevelType w:val="singleLevel"/>
    <w:tmpl w:val="9DBCB77E"/>
    <w:lvl w:ilvl="0">
      <w:start w:val="6"/>
      <w:numFmt w:val="bullet"/>
      <w:pStyle w:val="Dot2"/>
      <w:lvlText w:val="-"/>
      <w:lvlJc w:val="left"/>
      <w:pPr>
        <w:tabs>
          <w:tab w:val="num" w:pos="360"/>
        </w:tabs>
        <w:ind w:left="340" w:hanging="340"/>
      </w:pPr>
      <w:rPr>
        <w:rFonts w:hint="default"/>
      </w:rPr>
    </w:lvl>
  </w:abstractNum>
  <w:abstractNum w:abstractNumId="1" w15:restartNumberingAfterBreak="0">
    <w:nsid w:val="19EE7B1F"/>
    <w:multiLevelType w:val="multilevel"/>
    <w:tmpl w:val="6748CEB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C841EC8"/>
    <w:multiLevelType w:val="multilevel"/>
    <w:tmpl w:val="3ABED58C"/>
    <w:lvl w:ilvl="0">
      <w:start w:val="1"/>
      <w:numFmt w:val="decimal"/>
      <w:pStyle w:val="Heading1"/>
      <w:lvlText w:val="%1.0"/>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sz w:val="22"/>
      </w:rPr>
    </w:lvl>
    <w:lvl w:ilvl="3">
      <w:start w:val="1"/>
      <w:numFmt w:val="decimal"/>
      <w:pStyle w:val="Heading4"/>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F7D38F0"/>
    <w:multiLevelType w:val="hybridMultilevel"/>
    <w:tmpl w:val="97AE75F6"/>
    <w:lvl w:ilvl="0" w:tplc="C88657A4">
      <w:start w:val="1"/>
      <w:numFmt w:val="bullet"/>
      <w:pStyle w:val="TableDo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5" w15:restartNumberingAfterBreak="0">
    <w:nsid w:val="2CD6461A"/>
    <w:multiLevelType w:val="singleLevel"/>
    <w:tmpl w:val="86F00B46"/>
    <w:lvl w:ilvl="0">
      <w:start w:val="1"/>
      <w:numFmt w:val="bullet"/>
      <w:pStyle w:val="DotTab"/>
      <w:lvlText w:val=""/>
      <w:lvlJc w:val="left"/>
      <w:pPr>
        <w:tabs>
          <w:tab w:val="num" w:pos="720"/>
        </w:tabs>
        <w:ind w:left="720" w:hanging="720"/>
      </w:pPr>
      <w:rPr>
        <w:rFonts w:ascii="Symbol" w:hAnsi="Symbol" w:hint="default"/>
      </w:rPr>
    </w:lvl>
  </w:abstractNum>
  <w:abstractNum w:abstractNumId="6" w15:restartNumberingAfterBreak="0">
    <w:nsid w:val="32192CE4"/>
    <w:multiLevelType w:val="multilevel"/>
    <w:tmpl w:val="BA46A9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4845996"/>
    <w:multiLevelType w:val="multilevel"/>
    <w:tmpl w:val="694C1C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79935AC"/>
    <w:multiLevelType w:val="multilevel"/>
    <w:tmpl w:val="C6065E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C092C91"/>
    <w:multiLevelType w:val="multilevel"/>
    <w:tmpl w:val="C722FE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EC76C36"/>
    <w:multiLevelType w:val="multilevel"/>
    <w:tmpl w:val="E91EB9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59071DE7"/>
    <w:multiLevelType w:val="multilevel"/>
    <w:tmpl w:val="A0AA48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C9B7B9C"/>
    <w:multiLevelType w:val="multilevel"/>
    <w:tmpl w:val="709C91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F74236C"/>
    <w:multiLevelType w:val="singleLevel"/>
    <w:tmpl w:val="61568400"/>
    <w:lvl w:ilvl="0">
      <w:start w:val="1"/>
      <w:numFmt w:val="bullet"/>
      <w:pStyle w:val="bullets"/>
      <w:lvlText w:val=""/>
      <w:lvlJc w:val="left"/>
      <w:pPr>
        <w:tabs>
          <w:tab w:val="num" w:pos="360"/>
        </w:tabs>
        <w:ind w:left="360" w:hanging="360"/>
      </w:pPr>
      <w:rPr>
        <w:rFonts w:ascii="Symbol" w:hAnsi="Symbol" w:hint="default"/>
      </w:rPr>
    </w:lvl>
  </w:abstractNum>
  <w:abstractNum w:abstractNumId="14" w15:restartNumberingAfterBreak="0">
    <w:nsid w:val="6083564B"/>
    <w:multiLevelType w:val="singleLevel"/>
    <w:tmpl w:val="56B26550"/>
    <w:lvl w:ilvl="0">
      <w:start w:val="1"/>
      <w:numFmt w:val="bullet"/>
      <w:pStyle w:val="Dot20"/>
      <w:lvlText w:val=""/>
      <w:lvlJc w:val="left"/>
      <w:pPr>
        <w:tabs>
          <w:tab w:val="num" w:pos="360"/>
        </w:tabs>
        <w:ind w:left="360" w:hanging="360"/>
      </w:pPr>
      <w:rPr>
        <w:rFonts w:ascii="Wingdings" w:hAnsi="Wingdings" w:hint="default"/>
      </w:rPr>
    </w:lvl>
  </w:abstractNum>
  <w:abstractNum w:abstractNumId="15" w15:restartNumberingAfterBreak="0">
    <w:nsid w:val="6AE65AF5"/>
    <w:multiLevelType w:val="multilevel"/>
    <w:tmpl w:val="E0F4A0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67A79AC"/>
    <w:multiLevelType w:val="multilevel"/>
    <w:tmpl w:val="0C09001F"/>
    <w:lvl w:ilvl="0">
      <w:start w:val="1"/>
      <w:numFmt w:val="decimal"/>
      <w:pStyle w:val="DotPoin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CB57878"/>
    <w:multiLevelType w:val="singleLevel"/>
    <w:tmpl w:val="6FEE6F14"/>
    <w:lvl w:ilvl="0">
      <w:start w:val="1"/>
      <w:numFmt w:val="bullet"/>
      <w:pStyle w:val="BodyTextIndentDot"/>
      <w:lvlText w:val=""/>
      <w:lvlJc w:val="left"/>
      <w:pPr>
        <w:tabs>
          <w:tab w:val="num" w:pos="1134"/>
        </w:tabs>
        <w:ind w:left="1134" w:hanging="425"/>
      </w:pPr>
      <w:rPr>
        <w:rFonts w:ascii="Wingdings" w:hAnsi="Wingdings" w:hint="default"/>
      </w:rPr>
    </w:lvl>
  </w:abstractNum>
  <w:num w:numId="1">
    <w:abstractNumId w:val="16"/>
  </w:num>
  <w:num w:numId="2">
    <w:abstractNumId w:val="2"/>
  </w:num>
  <w:num w:numId="3">
    <w:abstractNumId w:val="13"/>
  </w:num>
  <w:num w:numId="4">
    <w:abstractNumId w:val="17"/>
  </w:num>
  <w:num w:numId="5">
    <w:abstractNumId w:val="0"/>
  </w:num>
  <w:num w:numId="6">
    <w:abstractNumId w:val="14"/>
  </w:num>
  <w:num w:numId="7">
    <w:abstractNumId w:val="5"/>
  </w:num>
  <w:num w:numId="8">
    <w:abstractNumId w:val="4"/>
  </w:num>
  <w:num w:numId="9">
    <w:abstractNumId w:val="8"/>
  </w:num>
  <w:num w:numId="10">
    <w:abstractNumId w:val="11"/>
  </w:num>
  <w:num w:numId="11">
    <w:abstractNumId w:val="15"/>
  </w:num>
  <w:num w:numId="12">
    <w:abstractNumId w:val="1"/>
  </w:num>
  <w:num w:numId="13">
    <w:abstractNumId w:val="12"/>
  </w:num>
  <w:num w:numId="14">
    <w:abstractNumId w:val="6"/>
  </w:num>
  <w:num w:numId="15">
    <w:abstractNumId w:val="9"/>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lYUW2cb1jl6Bb4WtiofMqI1oHqS2qKN28FpSJjetECSf8pvRG2qB5URW+0wFK996lUQ1E8kkGYLox0JkqoDdg==" w:salt="xfsEtLRS09DoV1TTsaKLGw=="/>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13"/>
    <w:rsid w:val="00015B2B"/>
    <w:rsid w:val="000208EF"/>
    <w:rsid w:val="00030332"/>
    <w:rsid w:val="0004385E"/>
    <w:rsid w:val="0005528F"/>
    <w:rsid w:val="000721EC"/>
    <w:rsid w:val="00077FF2"/>
    <w:rsid w:val="00083A3A"/>
    <w:rsid w:val="00084AC7"/>
    <w:rsid w:val="00091A1A"/>
    <w:rsid w:val="000C1351"/>
    <w:rsid w:val="000D6DA8"/>
    <w:rsid w:val="000E45BE"/>
    <w:rsid w:val="000E5F2F"/>
    <w:rsid w:val="000F4DED"/>
    <w:rsid w:val="000F5E96"/>
    <w:rsid w:val="00107B69"/>
    <w:rsid w:val="001256CE"/>
    <w:rsid w:val="001348B7"/>
    <w:rsid w:val="00161F00"/>
    <w:rsid w:val="0017729E"/>
    <w:rsid w:val="00180DAC"/>
    <w:rsid w:val="00197103"/>
    <w:rsid w:val="001A5291"/>
    <w:rsid w:val="001A6923"/>
    <w:rsid w:val="001A69F5"/>
    <w:rsid w:val="001C2EF8"/>
    <w:rsid w:val="002367B8"/>
    <w:rsid w:val="00240206"/>
    <w:rsid w:val="002452F7"/>
    <w:rsid w:val="00247D82"/>
    <w:rsid w:val="00256293"/>
    <w:rsid w:val="002667DB"/>
    <w:rsid w:val="002709B9"/>
    <w:rsid w:val="00274D77"/>
    <w:rsid w:val="00281436"/>
    <w:rsid w:val="0028292B"/>
    <w:rsid w:val="00283B14"/>
    <w:rsid w:val="002D2A9A"/>
    <w:rsid w:val="002E3664"/>
    <w:rsid w:val="003002E4"/>
    <w:rsid w:val="003042DE"/>
    <w:rsid w:val="00307BAE"/>
    <w:rsid w:val="00314F62"/>
    <w:rsid w:val="0032291D"/>
    <w:rsid w:val="003306BC"/>
    <w:rsid w:val="00365663"/>
    <w:rsid w:val="00376511"/>
    <w:rsid w:val="003A30E6"/>
    <w:rsid w:val="003B2159"/>
    <w:rsid w:val="003B56BB"/>
    <w:rsid w:val="003B64D2"/>
    <w:rsid w:val="003B6CDB"/>
    <w:rsid w:val="003C0E0B"/>
    <w:rsid w:val="003D5935"/>
    <w:rsid w:val="003E1B2C"/>
    <w:rsid w:val="003F22DA"/>
    <w:rsid w:val="003F24FD"/>
    <w:rsid w:val="003F31FB"/>
    <w:rsid w:val="003F63BA"/>
    <w:rsid w:val="003F71B0"/>
    <w:rsid w:val="0042703A"/>
    <w:rsid w:val="0043020E"/>
    <w:rsid w:val="00432E21"/>
    <w:rsid w:val="00464920"/>
    <w:rsid w:val="00473D2A"/>
    <w:rsid w:val="00492689"/>
    <w:rsid w:val="00493606"/>
    <w:rsid w:val="00495482"/>
    <w:rsid w:val="00496D21"/>
    <w:rsid w:val="004A2C41"/>
    <w:rsid w:val="004A4944"/>
    <w:rsid w:val="004A7B52"/>
    <w:rsid w:val="004B3856"/>
    <w:rsid w:val="004B5D81"/>
    <w:rsid w:val="004C2158"/>
    <w:rsid w:val="00522E82"/>
    <w:rsid w:val="0052773A"/>
    <w:rsid w:val="00540522"/>
    <w:rsid w:val="0054659D"/>
    <w:rsid w:val="005538E0"/>
    <w:rsid w:val="00561D2A"/>
    <w:rsid w:val="00582A4F"/>
    <w:rsid w:val="005902BB"/>
    <w:rsid w:val="0059411D"/>
    <w:rsid w:val="00596BBE"/>
    <w:rsid w:val="005A2EE4"/>
    <w:rsid w:val="005A7CA1"/>
    <w:rsid w:val="005B326C"/>
    <w:rsid w:val="005B7B66"/>
    <w:rsid w:val="005E132D"/>
    <w:rsid w:val="0060066B"/>
    <w:rsid w:val="006058D0"/>
    <w:rsid w:val="0061009E"/>
    <w:rsid w:val="006133CA"/>
    <w:rsid w:val="006173CA"/>
    <w:rsid w:val="00620F37"/>
    <w:rsid w:val="00636645"/>
    <w:rsid w:val="00643BEE"/>
    <w:rsid w:val="006537FA"/>
    <w:rsid w:val="006708FA"/>
    <w:rsid w:val="00670983"/>
    <w:rsid w:val="00695CED"/>
    <w:rsid w:val="006A41C8"/>
    <w:rsid w:val="006A5854"/>
    <w:rsid w:val="006A5994"/>
    <w:rsid w:val="006B2AC1"/>
    <w:rsid w:val="006C22E4"/>
    <w:rsid w:val="006D10DF"/>
    <w:rsid w:val="006D4E3E"/>
    <w:rsid w:val="006E7189"/>
    <w:rsid w:val="00703F70"/>
    <w:rsid w:val="007047C6"/>
    <w:rsid w:val="00714AA5"/>
    <w:rsid w:val="007255F6"/>
    <w:rsid w:val="007313AD"/>
    <w:rsid w:val="00752E97"/>
    <w:rsid w:val="0078625B"/>
    <w:rsid w:val="00791B8A"/>
    <w:rsid w:val="00793EBB"/>
    <w:rsid w:val="007A2382"/>
    <w:rsid w:val="007A4DE3"/>
    <w:rsid w:val="007A7D75"/>
    <w:rsid w:val="007D4CFA"/>
    <w:rsid w:val="007E69C6"/>
    <w:rsid w:val="007F180D"/>
    <w:rsid w:val="007F539C"/>
    <w:rsid w:val="00824EDE"/>
    <w:rsid w:val="00826281"/>
    <w:rsid w:val="00826BEC"/>
    <w:rsid w:val="00826E1B"/>
    <w:rsid w:val="00831ADD"/>
    <w:rsid w:val="008327AC"/>
    <w:rsid w:val="00834EA1"/>
    <w:rsid w:val="0084381B"/>
    <w:rsid w:val="00843A04"/>
    <w:rsid w:val="00844586"/>
    <w:rsid w:val="008521D7"/>
    <w:rsid w:val="008541D0"/>
    <w:rsid w:val="00856CEA"/>
    <w:rsid w:val="008573B3"/>
    <w:rsid w:val="008607D0"/>
    <w:rsid w:val="008824D2"/>
    <w:rsid w:val="008946B5"/>
    <w:rsid w:val="00894D43"/>
    <w:rsid w:val="008A1CF6"/>
    <w:rsid w:val="008C17E8"/>
    <w:rsid w:val="008C4DB3"/>
    <w:rsid w:val="008C62B7"/>
    <w:rsid w:val="008C6E74"/>
    <w:rsid w:val="00901E35"/>
    <w:rsid w:val="009052BB"/>
    <w:rsid w:val="00905806"/>
    <w:rsid w:val="00905ED8"/>
    <w:rsid w:val="00914AEB"/>
    <w:rsid w:val="009225BC"/>
    <w:rsid w:val="00923F9F"/>
    <w:rsid w:val="00933CE2"/>
    <w:rsid w:val="00940A00"/>
    <w:rsid w:val="00962783"/>
    <w:rsid w:val="009746F9"/>
    <w:rsid w:val="009B2788"/>
    <w:rsid w:val="009D7751"/>
    <w:rsid w:val="009E0998"/>
    <w:rsid w:val="00A00F35"/>
    <w:rsid w:val="00A160B2"/>
    <w:rsid w:val="00A165C3"/>
    <w:rsid w:val="00A34EEE"/>
    <w:rsid w:val="00A42B59"/>
    <w:rsid w:val="00A43B27"/>
    <w:rsid w:val="00A50F44"/>
    <w:rsid w:val="00A537A1"/>
    <w:rsid w:val="00A75C31"/>
    <w:rsid w:val="00A763CE"/>
    <w:rsid w:val="00A76D55"/>
    <w:rsid w:val="00A96313"/>
    <w:rsid w:val="00AA6016"/>
    <w:rsid w:val="00AB1619"/>
    <w:rsid w:val="00AB5322"/>
    <w:rsid w:val="00AC07C9"/>
    <w:rsid w:val="00AC110D"/>
    <w:rsid w:val="00AC261F"/>
    <w:rsid w:val="00AE2445"/>
    <w:rsid w:val="00AF39AA"/>
    <w:rsid w:val="00B05D2D"/>
    <w:rsid w:val="00B10AD1"/>
    <w:rsid w:val="00B23672"/>
    <w:rsid w:val="00B33090"/>
    <w:rsid w:val="00B5288C"/>
    <w:rsid w:val="00B61081"/>
    <w:rsid w:val="00B62E15"/>
    <w:rsid w:val="00B63A52"/>
    <w:rsid w:val="00B6620B"/>
    <w:rsid w:val="00B66A9D"/>
    <w:rsid w:val="00B70B81"/>
    <w:rsid w:val="00BA43D5"/>
    <w:rsid w:val="00BA5A4C"/>
    <w:rsid w:val="00BB3245"/>
    <w:rsid w:val="00BB684A"/>
    <w:rsid w:val="00BC04F5"/>
    <w:rsid w:val="00BF5F40"/>
    <w:rsid w:val="00C03E11"/>
    <w:rsid w:val="00C13F3E"/>
    <w:rsid w:val="00C249E8"/>
    <w:rsid w:val="00C26DBC"/>
    <w:rsid w:val="00C56468"/>
    <w:rsid w:val="00C56CC6"/>
    <w:rsid w:val="00C62B5E"/>
    <w:rsid w:val="00C62EA5"/>
    <w:rsid w:val="00C63077"/>
    <w:rsid w:val="00C76AEA"/>
    <w:rsid w:val="00C814F4"/>
    <w:rsid w:val="00CB37F5"/>
    <w:rsid w:val="00CC747A"/>
    <w:rsid w:val="00CD292F"/>
    <w:rsid w:val="00CD61FB"/>
    <w:rsid w:val="00CE4C5D"/>
    <w:rsid w:val="00CE7230"/>
    <w:rsid w:val="00CF26E6"/>
    <w:rsid w:val="00CF4223"/>
    <w:rsid w:val="00D064C9"/>
    <w:rsid w:val="00D10C23"/>
    <w:rsid w:val="00D32FE0"/>
    <w:rsid w:val="00D423E5"/>
    <w:rsid w:val="00D46274"/>
    <w:rsid w:val="00D50063"/>
    <w:rsid w:val="00D542DD"/>
    <w:rsid w:val="00D569C1"/>
    <w:rsid w:val="00D678F8"/>
    <w:rsid w:val="00D777FC"/>
    <w:rsid w:val="00D82A84"/>
    <w:rsid w:val="00D87E72"/>
    <w:rsid w:val="00DA52DE"/>
    <w:rsid w:val="00DA7845"/>
    <w:rsid w:val="00DB6AE6"/>
    <w:rsid w:val="00DB7092"/>
    <w:rsid w:val="00DC0FFE"/>
    <w:rsid w:val="00DC21D7"/>
    <w:rsid w:val="00DC5CA7"/>
    <w:rsid w:val="00DF6A5A"/>
    <w:rsid w:val="00E06529"/>
    <w:rsid w:val="00E2568C"/>
    <w:rsid w:val="00E3033B"/>
    <w:rsid w:val="00E30FE0"/>
    <w:rsid w:val="00E34E8D"/>
    <w:rsid w:val="00E366FA"/>
    <w:rsid w:val="00E5357E"/>
    <w:rsid w:val="00E65898"/>
    <w:rsid w:val="00E84DF5"/>
    <w:rsid w:val="00E934A1"/>
    <w:rsid w:val="00EA0D2C"/>
    <w:rsid w:val="00EA1F42"/>
    <w:rsid w:val="00EE0A82"/>
    <w:rsid w:val="00F062CD"/>
    <w:rsid w:val="00F12D2F"/>
    <w:rsid w:val="00F21533"/>
    <w:rsid w:val="00F220CA"/>
    <w:rsid w:val="00F3529D"/>
    <w:rsid w:val="00F369CF"/>
    <w:rsid w:val="00F51010"/>
    <w:rsid w:val="00F51666"/>
    <w:rsid w:val="00F5682B"/>
    <w:rsid w:val="00F77E32"/>
    <w:rsid w:val="00F80DBC"/>
    <w:rsid w:val="00F91DD6"/>
    <w:rsid w:val="00FC4C02"/>
    <w:rsid w:val="00FC54CE"/>
    <w:rsid w:val="00FC6493"/>
    <w:rsid w:val="00FC7970"/>
    <w:rsid w:val="00FD72A9"/>
    <w:rsid w:val="00FF6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8C75705-A522-4367-A348-67CC5ABA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13"/>
    <w:rPr>
      <w:rFonts w:ascii="Arial" w:hAnsi="Arial"/>
    </w:rPr>
  </w:style>
  <w:style w:type="paragraph" w:styleId="Heading1">
    <w:name w:val="heading 1"/>
    <w:basedOn w:val="Normal"/>
    <w:next w:val="Normal"/>
    <w:qFormat/>
    <w:rsid w:val="0060066B"/>
    <w:pPr>
      <w:keepNext/>
      <w:numPr>
        <w:numId w:val="2"/>
      </w:numPr>
      <w:spacing w:before="200" w:after="80"/>
      <w:jc w:val="both"/>
      <w:outlineLvl w:val="0"/>
    </w:pPr>
    <w:rPr>
      <w:b/>
      <w:caps/>
      <w:kern w:val="28"/>
      <w:sz w:val="24"/>
    </w:rPr>
  </w:style>
  <w:style w:type="paragraph" w:styleId="Heading2">
    <w:name w:val="heading 2"/>
    <w:basedOn w:val="Normal"/>
    <w:next w:val="Normal"/>
    <w:qFormat/>
    <w:rsid w:val="00F369CF"/>
    <w:pPr>
      <w:keepNext/>
      <w:numPr>
        <w:ilvl w:val="1"/>
        <w:numId w:val="2"/>
      </w:numPr>
      <w:spacing w:before="160" w:after="60"/>
      <w:outlineLvl w:val="1"/>
    </w:pPr>
    <w:rPr>
      <w:rFonts w:ascii="Arial Bold" w:hAnsi="Arial Bold"/>
      <w:b/>
      <w:caps/>
      <w:sz w:val="24"/>
      <w:szCs w:val="22"/>
    </w:rPr>
  </w:style>
  <w:style w:type="paragraph" w:styleId="Heading3">
    <w:name w:val="heading 3"/>
    <w:basedOn w:val="Normal"/>
    <w:next w:val="Normal"/>
    <w:qFormat/>
    <w:rsid w:val="00F369CF"/>
    <w:pPr>
      <w:keepNext/>
      <w:numPr>
        <w:ilvl w:val="2"/>
        <w:numId w:val="2"/>
      </w:numPr>
      <w:spacing w:before="120" w:after="60"/>
      <w:outlineLvl w:val="2"/>
    </w:pPr>
    <w:rPr>
      <w:rFonts w:ascii="Arial Bold" w:hAnsi="Arial Bold"/>
      <w:b/>
      <w:sz w:val="22"/>
    </w:rPr>
  </w:style>
  <w:style w:type="paragraph" w:styleId="Heading4">
    <w:name w:val="heading 4"/>
    <w:basedOn w:val="Normal"/>
    <w:next w:val="Normal"/>
    <w:qFormat/>
    <w:rsid w:val="00F369CF"/>
    <w:pPr>
      <w:keepNext/>
      <w:numPr>
        <w:ilvl w:val="3"/>
        <w:numId w:val="2"/>
      </w:numPr>
      <w:spacing w:before="120" w:after="60"/>
      <w:outlineLvl w:val="3"/>
    </w:pPr>
    <w:rPr>
      <w:b/>
    </w:rPr>
  </w:style>
  <w:style w:type="paragraph" w:styleId="Heading5">
    <w:name w:val="heading 5"/>
    <w:basedOn w:val="Normal"/>
    <w:next w:val="Normal"/>
    <w:qFormat/>
    <w:rsid w:val="00A96313"/>
    <w:pPr>
      <w:spacing w:before="240" w:after="60"/>
      <w:outlineLvl w:val="4"/>
    </w:pPr>
    <w:rPr>
      <w:sz w:val="22"/>
    </w:rPr>
  </w:style>
  <w:style w:type="paragraph" w:styleId="Heading6">
    <w:name w:val="heading 6"/>
    <w:basedOn w:val="Normal"/>
    <w:next w:val="Normal"/>
    <w:qFormat/>
    <w:rsid w:val="00A96313"/>
    <w:pPr>
      <w:spacing w:before="240" w:after="60"/>
      <w:outlineLvl w:val="5"/>
    </w:pPr>
    <w:rPr>
      <w:i/>
      <w:sz w:val="22"/>
    </w:rPr>
  </w:style>
  <w:style w:type="paragraph" w:styleId="Heading7">
    <w:name w:val="heading 7"/>
    <w:basedOn w:val="Normal"/>
    <w:next w:val="Normal"/>
    <w:qFormat/>
    <w:rsid w:val="00A96313"/>
    <w:pPr>
      <w:spacing w:before="240" w:after="60"/>
      <w:outlineLvl w:val="6"/>
    </w:pPr>
  </w:style>
  <w:style w:type="paragraph" w:styleId="Heading8">
    <w:name w:val="heading 8"/>
    <w:basedOn w:val="Normal"/>
    <w:next w:val="Normal"/>
    <w:qFormat/>
    <w:rsid w:val="00A96313"/>
    <w:pPr>
      <w:spacing w:before="240" w:after="60"/>
      <w:outlineLvl w:val="7"/>
    </w:pPr>
    <w:rPr>
      <w:i/>
    </w:rPr>
  </w:style>
  <w:style w:type="paragraph" w:styleId="Heading9">
    <w:name w:val="heading 9"/>
    <w:basedOn w:val="Normal"/>
    <w:next w:val="Normal"/>
    <w:qFormat/>
    <w:rsid w:val="00A9631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rsid w:val="00A96313"/>
  </w:style>
  <w:style w:type="paragraph" w:styleId="Header">
    <w:name w:val="header"/>
    <w:basedOn w:val="Normal"/>
    <w:rsid w:val="00C62B5E"/>
    <w:pPr>
      <w:pBdr>
        <w:bottom w:val="single" w:sz="2" w:space="5" w:color="auto"/>
      </w:pBdr>
      <w:tabs>
        <w:tab w:val="center" w:pos="4153"/>
        <w:tab w:val="right" w:pos="8306"/>
      </w:tabs>
      <w:spacing w:before="20" w:after="20"/>
      <w:jc w:val="right"/>
    </w:pPr>
    <w:rPr>
      <w:b/>
      <w:i/>
    </w:rPr>
  </w:style>
  <w:style w:type="paragraph" w:styleId="Footer">
    <w:name w:val="footer"/>
    <w:basedOn w:val="Normal"/>
    <w:rsid w:val="00C62B5E"/>
    <w:pPr>
      <w:pBdr>
        <w:top w:val="single" w:sz="2" w:space="4" w:color="auto"/>
      </w:pBdr>
      <w:tabs>
        <w:tab w:val="center" w:pos="4153"/>
        <w:tab w:val="right" w:pos="8306"/>
      </w:tabs>
      <w:spacing w:before="80"/>
      <w:contextualSpacing/>
      <w:jc w:val="center"/>
    </w:pPr>
    <w:rPr>
      <w:b/>
      <w:i/>
      <w:sz w:val="18"/>
    </w:rPr>
  </w:style>
  <w:style w:type="character" w:styleId="PageNumber">
    <w:name w:val="page number"/>
    <w:basedOn w:val="DefaultParagraphFont"/>
    <w:rsid w:val="00A96313"/>
    <w:rPr>
      <w:rFonts w:ascii="Arial" w:hAnsi="Arial"/>
      <w:sz w:val="16"/>
    </w:rPr>
  </w:style>
  <w:style w:type="paragraph" w:styleId="BodyText">
    <w:name w:val="Body Text"/>
    <w:basedOn w:val="Normal"/>
    <w:rsid w:val="00A96313"/>
    <w:pPr>
      <w:spacing w:line="302" w:lineRule="exact"/>
      <w:ind w:left="737"/>
      <w:jc w:val="both"/>
    </w:pPr>
  </w:style>
  <w:style w:type="paragraph" w:styleId="Caption">
    <w:name w:val="caption"/>
    <w:basedOn w:val="Normal"/>
    <w:next w:val="Normal"/>
    <w:qFormat/>
    <w:rsid w:val="00A96313"/>
    <w:pPr>
      <w:spacing w:before="120" w:after="120"/>
    </w:pPr>
    <w:rPr>
      <w:b/>
    </w:rPr>
  </w:style>
  <w:style w:type="paragraph" w:styleId="BodyText2">
    <w:name w:val="Body Text 2"/>
    <w:basedOn w:val="Normal"/>
    <w:rsid w:val="00A96313"/>
    <w:pPr>
      <w:jc w:val="center"/>
    </w:pPr>
    <w:rPr>
      <w:b/>
      <w:sz w:val="24"/>
    </w:rPr>
  </w:style>
  <w:style w:type="paragraph" w:styleId="BodyText3">
    <w:name w:val="Body Text 3"/>
    <w:basedOn w:val="Normal"/>
    <w:rsid w:val="00A96313"/>
    <w:pPr>
      <w:spacing w:before="4" w:line="211" w:lineRule="exact"/>
      <w:jc w:val="both"/>
    </w:pPr>
  </w:style>
  <w:style w:type="paragraph" w:styleId="BodyTextIndent">
    <w:name w:val="Body Text Indent"/>
    <w:basedOn w:val="Normal"/>
    <w:link w:val="BodyTextIndentChar"/>
    <w:qFormat/>
    <w:rsid w:val="00A96313"/>
    <w:pPr>
      <w:spacing w:before="60" w:after="60"/>
      <w:ind w:left="709"/>
      <w:jc w:val="both"/>
    </w:pPr>
  </w:style>
  <w:style w:type="paragraph" w:styleId="TOC1">
    <w:name w:val="toc 1"/>
    <w:basedOn w:val="Normal"/>
    <w:next w:val="Normal"/>
    <w:autoRedefine/>
    <w:uiPriority w:val="39"/>
    <w:rsid w:val="00CF4223"/>
    <w:pPr>
      <w:tabs>
        <w:tab w:val="left" w:pos="567"/>
        <w:tab w:val="right" w:leader="dot" w:pos="9072"/>
      </w:tabs>
      <w:spacing w:before="120" w:after="60"/>
      <w:ind w:left="567" w:hanging="567"/>
    </w:pPr>
    <w:rPr>
      <w:b/>
      <w:caps/>
      <w:noProof/>
      <w:sz w:val="24"/>
      <w:szCs w:val="24"/>
    </w:rPr>
  </w:style>
  <w:style w:type="paragraph" w:customStyle="1" w:styleId="hdg1">
    <w:name w:val="hdg 1"/>
    <w:basedOn w:val="Normal"/>
    <w:next w:val="hdg2"/>
    <w:rsid w:val="00A96313"/>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Normal"/>
    <w:rsid w:val="00A96313"/>
    <w:pPr>
      <w:keepNext/>
      <w:keepLines/>
      <w:spacing w:before="240" w:after="240"/>
    </w:pPr>
    <w:rPr>
      <w:rFonts w:ascii="MarkingPenHeavy" w:hAnsi="MarkingPenHeavy"/>
      <w:i/>
      <w:caps/>
      <w:snapToGrid w:val="0"/>
      <w:color w:val="808080"/>
      <w:kern w:val="32"/>
      <w:sz w:val="32"/>
      <w:lang w:eastAsia="en-US"/>
    </w:rPr>
  </w:style>
  <w:style w:type="paragraph" w:customStyle="1" w:styleId="bullets">
    <w:name w:val="bullets"/>
    <w:basedOn w:val="Normal"/>
    <w:next w:val="Normal"/>
    <w:rsid w:val="00A96313"/>
    <w:pPr>
      <w:keepLines/>
      <w:numPr>
        <w:numId w:val="3"/>
      </w:numPr>
      <w:tabs>
        <w:tab w:val="clear" w:pos="360"/>
        <w:tab w:val="num" w:pos="1134"/>
      </w:tabs>
      <w:spacing w:before="120"/>
      <w:ind w:left="1134" w:hanging="425"/>
    </w:pPr>
  </w:style>
  <w:style w:type="paragraph" w:styleId="BlockText">
    <w:name w:val="Block Text"/>
    <w:basedOn w:val="Normal"/>
    <w:rsid w:val="00A96313"/>
    <w:pPr>
      <w:spacing w:after="120"/>
      <w:ind w:left="1440" w:right="1440"/>
    </w:pPr>
  </w:style>
  <w:style w:type="paragraph" w:styleId="BodyTextIndent2">
    <w:name w:val="Body Text Indent 2"/>
    <w:basedOn w:val="Normal"/>
    <w:rsid w:val="00A96313"/>
    <w:pPr>
      <w:spacing w:before="60" w:after="60"/>
      <w:ind w:left="709"/>
      <w:jc w:val="both"/>
    </w:pPr>
    <w:rPr>
      <w:i/>
    </w:rPr>
  </w:style>
  <w:style w:type="paragraph" w:styleId="BodyTextIndent3">
    <w:name w:val="Body Text Indent 3"/>
    <w:basedOn w:val="Normal"/>
    <w:rsid w:val="00A96313"/>
    <w:pPr>
      <w:spacing w:after="120"/>
      <w:ind w:left="709"/>
      <w:jc w:val="both"/>
    </w:pPr>
  </w:style>
  <w:style w:type="paragraph" w:styleId="CommentText">
    <w:name w:val="annotation text"/>
    <w:basedOn w:val="Normal"/>
    <w:semiHidden/>
    <w:rsid w:val="00A96313"/>
    <w:rPr>
      <w:rFonts w:ascii="Times New Roman" w:hAnsi="Times New Roman"/>
    </w:rPr>
  </w:style>
  <w:style w:type="paragraph" w:styleId="BalloonText">
    <w:name w:val="Balloon Text"/>
    <w:basedOn w:val="Normal"/>
    <w:semiHidden/>
    <w:rsid w:val="00A96313"/>
    <w:rPr>
      <w:rFonts w:ascii="Tahoma" w:hAnsi="Tahoma"/>
      <w:sz w:val="16"/>
    </w:rPr>
  </w:style>
  <w:style w:type="character" w:customStyle="1" w:styleId="PlainTextCharChar">
    <w:name w:val="Plain Text Char Char"/>
    <w:basedOn w:val="DefaultParagraphFont"/>
    <w:rsid w:val="00A96313"/>
    <w:rPr>
      <w:rFonts w:ascii="Tahoma" w:hAnsi="Tahoma" w:cs="MarkingPenHeavy"/>
      <w:noProof w:val="0"/>
      <w:color w:val="000000"/>
      <w:lang w:val="en-AU" w:eastAsia="en-US" w:bidi="ar-SA"/>
    </w:rPr>
  </w:style>
  <w:style w:type="paragraph" w:customStyle="1" w:styleId="Dot20">
    <w:name w:val="Dot 2"/>
    <w:basedOn w:val="Normal"/>
    <w:rsid w:val="00A96313"/>
    <w:pPr>
      <w:numPr>
        <w:numId w:val="6"/>
      </w:numPr>
      <w:tabs>
        <w:tab w:val="clear" w:pos="360"/>
      </w:tabs>
      <w:ind w:left="1134" w:hanging="425"/>
    </w:pPr>
  </w:style>
  <w:style w:type="paragraph" w:customStyle="1" w:styleId="Dot2">
    <w:name w:val="Dot2"/>
    <w:basedOn w:val="Normal"/>
    <w:rsid w:val="00A96313"/>
    <w:pPr>
      <w:numPr>
        <w:numId w:val="5"/>
      </w:numPr>
      <w:tabs>
        <w:tab w:val="clear" w:pos="360"/>
        <w:tab w:val="num" w:pos="1418"/>
      </w:tabs>
      <w:ind w:left="1418" w:hanging="425"/>
      <w:jc w:val="both"/>
    </w:pPr>
    <w:rPr>
      <w:snapToGrid w:val="0"/>
      <w:lang w:eastAsia="en-US"/>
    </w:rPr>
  </w:style>
  <w:style w:type="paragraph" w:customStyle="1" w:styleId="MinorHead">
    <w:name w:val="Minor Head"/>
    <w:basedOn w:val="Normal"/>
    <w:rsid w:val="00894D43"/>
    <w:pPr>
      <w:spacing w:before="60" w:after="60"/>
      <w:ind w:left="709"/>
      <w:jc w:val="both"/>
    </w:pPr>
    <w:rPr>
      <w:b/>
      <w:u w:val="single"/>
    </w:rPr>
  </w:style>
  <w:style w:type="paragraph" w:customStyle="1" w:styleId="DotTab">
    <w:name w:val="Dot Tab"/>
    <w:basedOn w:val="Normal"/>
    <w:rsid w:val="00A96313"/>
    <w:pPr>
      <w:numPr>
        <w:numId w:val="7"/>
      </w:numPr>
      <w:tabs>
        <w:tab w:val="clear" w:pos="720"/>
        <w:tab w:val="num" w:pos="426"/>
      </w:tabs>
      <w:ind w:left="426" w:hanging="284"/>
    </w:pPr>
    <w:rPr>
      <w:snapToGrid w:val="0"/>
      <w:color w:val="000000"/>
      <w:sz w:val="18"/>
      <w:lang w:eastAsia="en-US"/>
    </w:rPr>
  </w:style>
  <w:style w:type="paragraph" w:customStyle="1" w:styleId="Text">
    <w:name w:val="Text"/>
    <w:basedOn w:val="Normal"/>
    <w:rsid w:val="00A96313"/>
    <w:pPr>
      <w:spacing w:after="120"/>
      <w:ind w:left="709"/>
      <w:jc w:val="both"/>
    </w:pPr>
  </w:style>
  <w:style w:type="paragraph" w:customStyle="1" w:styleId="DotPoint">
    <w:name w:val="Dot Point"/>
    <w:basedOn w:val="Normal"/>
    <w:rsid w:val="00A96313"/>
    <w:pPr>
      <w:numPr>
        <w:numId w:val="1"/>
      </w:numPr>
      <w:tabs>
        <w:tab w:val="clear" w:pos="360"/>
        <w:tab w:val="num" w:pos="851"/>
      </w:tabs>
      <w:ind w:left="851" w:hanging="284"/>
      <w:jc w:val="both"/>
    </w:pPr>
    <w:rPr>
      <w:snapToGrid w:val="0"/>
      <w:color w:val="000000"/>
      <w:sz w:val="22"/>
      <w:lang w:eastAsia="en-US"/>
    </w:rPr>
  </w:style>
  <w:style w:type="paragraph" w:styleId="Index8">
    <w:name w:val="index 8"/>
    <w:basedOn w:val="Normal"/>
    <w:next w:val="Normal"/>
    <w:autoRedefine/>
    <w:semiHidden/>
    <w:rsid w:val="00A96313"/>
    <w:pPr>
      <w:ind w:left="1760" w:hanging="220"/>
    </w:pPr>
    <w:rPr>
      <w:rFonts w:ascii="Times New Roman" w:hAnsi="Times New Roman"/>
      <w:lang w:val="en-GB"/>
    </w:rPr>
  </w:style>
  <w:style w:type="paragraph" w:customStyle="1" w:styleId="Table">
    <w:name w:val="Table"/>
    <w:basedOn w:val="BodyTextIndent3"/>
    <w:rsid w:val="008A1CF6"/>
    <w:pPr>
      <w:spacing w:before="40" w:after="40"/>
      <w:ind w:left="0"/>
      <w:jc w:val="left"/>
    </w:pPr>
    <w:rPr>
      <w:snapToGrid w:val="0"/>
      <w:sz w:val="18"/>
      <w:lang w:eastAsia="en-US"/>
    </w:rPr>
  </w:style>
  <w:style w:type="paragraph" w:customStyle="1" w:styleId="TableCen">
    <w:name w:val="Table Cen"/>
    <w:basedOn w:val="Table"/>
    <w:rsid w:val="0042703A"/>
    <w:pPr>
      <w:jc w:val="center"/>
    </w:pPr>
  </w:style>
  <w:style w:type="paragraph" w:customStyle="1" w:styleId="TableHead">
    <w:name w:val="Table Head"/>
    <w:basedOn w:val="Normal"/>
    <w:rsid w:val="00856CEA"/>
    <w:pPr>
      <w:spacing w:before="60" w:after="60"/>
    </w:pPr>
    <w:rPr>
      <w:b/>
      <w:sz w:val="18"/>
    </w:rPr>
  </w:style>
  <w:style w:type="paragraph" w:customStyle="1" w:styleId="BodyTextIndentDot">
    <w:name w:val="Body Text Indent Dot"/>
    <w:basedOn w:val="BodyTextIndent"/>
    <w:rsid w:val="00030332"/>
    <w:pPr>
      <w:numPr>
        <w:numId w:val="4"/>
      </w:numPr>
      <w:spacing w:before="40" w:after="40"/>
    </w:pPr>
  </w:style>
  <w:style w:type="paragraph" w:customStyle="1" w:styleId="BodyTextIndentBold">
    <w:name w:val="Body Text Indent Bold"/>
    <w:basedOn w:val="BodyTextIndent"/>
    <w:link w:val="BodyTextIndentBoldChar"/>
    <w:rsid w:val="00A96313"/>
    <w:rPr>
      <w:b/>
    </w:rPr>
  </w:style>
  <w:style w:type="paragraph" w:customStyle="1" w:styleId="BodyTextIndentMinor">
    <w:name w:val="Body Text Indent Minor"/>
    <w:basedOn w:val="BodyTextIndent3"/>
    <w:rsid w:val="00A96313"/>
    <w:pPr>
      <w:tabs>
        <w:tab w:val="left" w:pos="993"/>
      </w:tabs>
      <w:spacing w:before="40" w:after="40"/>
      <w:ind w:left="993" w:hanging="284"/>
    </w:pPr>
    <w:rPr>
      <w:sz w:val="18"/>
    </w:rPr>
  </w:style>
  <w:style w:type="paragraph" w:customStyle="1" w:styleId="BodyTextIndentDot2">
    <w:name w:val="Body Text Indent Dot2"/>
    <w:basedOn w:val="Normal"/>
    <w:rsid w:val="00A96313"/>
    <w:pPr>
      <w:numPr>
        <w:numId w:val="8"/>
      </w:numPr>
      <w:tabs>
        <w:tab w:val="clear" w:pos="360"/>
        <w:tab w:val="num" w:pos="1134"/>
      </w:tabs>
      <w:spacing w:before="40" w:after="40"/>
      <w:ind w:left="1134" w:hanging="425"/>
      <w:jc w:val="both"/>
    </w:pPr>
  </w:style>
  <w:style w:type="paragraph" w:customStyle="1" w:styleId="TableDot1">
    <w:name w:val="Table Dot1"/>
    <w:basedOn w:val="BodyTextIndentDot2"/>
    <w:rsid w:val="00824EDE"/>
    <w:pPr>
      <w:tabs>
        <w:tab w:val="num" w:pos="459"/>
      </w:tabs>
      <w:ind w:left="460" w:hanging="284"/>
      <w:jc w:val="left"/>
    </w:pPr>
    <w:rPr>
      <w:sz w:val="18"/>
    </w:rPr>
  </w:style>
  <w:style w:type="paragraph" w:customStyle="1" w:styleId="TableBold">
    <w:name w:val="Table Bold"/>
    <w:basedOn w:val="Table"/>
    <w:rsid w:val="0042703A"/>
    <w:rPr>
      <w:b/>
    </w:rPr>
  </w:style>
  <w:style w:type="paragraph" w:customStyle="1" w:styleId="Amend">
    <w:name w:val="Amend"/>
    <w:basedOn w:val="Normal"/>
    <w:rsid w:val="00A96313"/>
    <w:pPr>
      <w:jc w:val="right"/>
    </w:pPr>
    <w:rPr>
      <w:sz w:val="16"/>
    </w:rPr>
  </w:style>
  <w:style w:type="paragraph" w:styleId="TOC2">
    <w:name w:val="toc 2"/>
    <w:basedOn w:val="Normal"/>
    <w:next w:val="Normal"/>
    <w:autoRedefine/>
    <w:uiPriority w:val="39"/>
    <w:rsid w:val="001348B7"/>
    <w:pPr>
      <w:tabs>
        <w:tab w:val="left" w:pos="993"/>
        <w:tab w:val="right" w:leader="dot" w:pos="9072"/>
      </w:tabs>
      <w:spacing w:before="40" w:after="40"/>
      <w:ind w:left="992" w:hanging="425"/>
      <w:contextualSpacing/>
      <w:jc w:val="both"/>
    </w:pPr>
    <w:rPr>
      <w:rFonts w:ascii="Arial Bold" w:hAnsi="Arial Bold"/>
      <w:b/>
      <w:smallCaps/>
      <w:noProof/>
      <w:sz w:val="22"/>
      <w:szCs w:val="22"/>
    </w:rPr>
  </w:style>
  <w:style w:type="paragraph" w:styleId="TOC3">
    <w:name w:val="toc 3"/>
    <w:basedOn w:val="Normal"/>
    <w:next w:val="Normal"/>
    <w:autoRedefine/>
    <w:uiPriority w:val="39"/>
    <w:rsid w:val="001348B7"/>
    <w:pPr>
      <w:tabs>
        <w:tab w:val="left" w:pos="1701"/>
        <w:tab w:val="right" w:leader="dot" w:pos="9072"/>
      </w:tabs>
      <w:spacing w:after="20"/>
      <w:ind w:left="1701" w:hanging="709"/>
      <w:contextualSpacing/>
    </w:pPr>
    <w:rPr>
      <w:rFonts w:ascii="Arial Bold" w:hAnsi="Arial Bold"/>
      <w:b/>
      <w:smallCaps/>
      <w:noProof/>
    </w:rPr>
  </w:style>
  <w:style w:type="character" w:styleId="Hyperlink">
    <w:name w:val="Hyperlink"/>
    <w:basedOn w:val="DefaultParagraphFont"/>
    <w:rsid w:val="008C4DB3"/>
    <w:rPr>
      <w:color w:val="0000FF"/>
      <w:u w:val="single"/>
    </w:rPr>
  </w:style>
  <w:style w:type="paragraph" w:customStyle="1" w:styleId="CoverHeading">
    <w:name w:val="Cover Heading"/>
    <w:basedOn w:val="Normal"/>
    <w:rsid w:val="005E132D"/>
    <w:pPr>
      <w:spacing w:before="240" w:after="120"/>
      <w:jc w:val="center"/>
      <w:outlineLvl w:val="0"/>
    </w:pPr>
    <w:rPr>
      <w:b/>
      <w:caps/>
      <w:sz w:val="24"/>
    </w:rPr>
  </w:style>
  <w:style w:type="paragraph" w:customStyle="1" w:styleId="TableHeadLeft">
    <w:name w:val="Table Head Left"/>
    <w:basedOn w:val="TableHead"/>
    <w:rsid w:val="00620F37"/>
  </w:style>
  <w:style w:type="character" w:customStyle="1" w:styleId="BodyTextIndentChar">
    <w:name w:val="Body Text Indent Char"/>
    <w:basedOn w:val="DefaultParagraphFont"/>
    <w:link w:val="BodyTextIndent"/>
    <w:rsid w:val="009D7751"/>
    <w:rPr>
      <w:rFonts w:ascii="Arial" w:hAnsi="Arial"/>
      <w:lang w:val="en-AU" w:eastAsia="en-AU" w:bidi="ar-SA"/>
    </w:rPr>
  </w:style>
  <w:style w:type="character" w:customStyle="1" w:styleId="BodyTextIndentBoldChar">
    <w:name w:val="Body Text Indent Bold Char"/>
    <w:basedOn w:val="BodyTextIndentChar"/>
    <w:link w:val="BodyTextIndentBold"/>
    <w:rsid w:val="009D7751"/>
    <w:rPr>
      <w:rFonts w:ascii="Arial" w:hAnsi="Arial"/>
      <w:b/>
      <w:lang w:val="en-AU" w:eastAsia="en-AU" w:bidi="ar-SA"/>
    </w:rPr>
  </w:style>
  <w:style w:type="paragraph" w:customStyle="1" w:styleId="BodyTextIndentBoldUnderline">
    <w:name w:val="Body Text Indent Bold Underline"/>
    <w:basedOn w:val="BodyTextIndent"/>
    <w:link w:val="BodyTextIndentBoldUnderlineChar"/>
    <w:rsid w:val="009D7751"/>
    <w:rPr>
      <w:b/>
      <w:u w:val="single"/>
    </w:rPr>
  </w:style>
  <w:style w:type="character" w:customStyle="1" w:styleId="BodyTextIndentBoldUnderlineChar">
    <w:name w:val="Body Text Indent Bold Underline Char"/>
    <w:basedOn w:val="BodyTextIndentChar"/>
    <w:link w:val="BodyTextIndentBoldUnderline"/>
    <w:rsid w:val="009D7751"/>
    <w:rPr>
      <w:rFonts w:ascii="Arial" w:hAnsi="Arial"/>
      <w:b/>
      <w:u w:val="single"/>
      <w:lang w:val="en-AU" w:eastAsia="en-AU" w:bidi="ar-SA"/>
    </w:rPr>
  </w:style>
  <w:style w:type="paragraph" w:customStyle="1" w:styleId="BodyTextIndentBoldItalicCen">
    <w:name w:val="Body Text Indent Bold Italic Cen"/>
    <w:basedOn w:val="BodyTextIndent"/>
    <w:rsid w:val="00C62B5E"/>
    <w:pPr>
      <w:jc w:val="center"/>
    </w:pPr>
    <w:rPr>
      <w:b/>
      <w:i/>
    </w:rPr>
  </w:style>
  <w:style w:type="paragraph" w:customStyle="1" w:styleId="TableLegend">
    <w:name w:val="Table Legend"/>
    <w:basedOn w:val="Normal"/>
    <w:rsid w:val="00FC7970"/>
    <w:pPr>
      <w:spacing w:before="120" w:after="60"/>
      <w:ind w:left="709"/>
    </w:pPr>
    <w:rPr>
      <w:b/>
      <w:i/>
      <w:sz w:val="18"/>
    </w:rPr>
  </w:style>
  <w:style w:type="paragraph" w:customStyle="1" w:styleId="Figure">
    <w:name w:val="Figure"/>
    <w:basedOn w:val="Normal"/>
    <w:rsid w:val="00FC7970"/>
    <w:pPr>
      <w:spacing w:before="60" w:after="60"/>
      <w:ind w:left="709"/>
    </w:pPr>
    <w:rPr>
      <w:b/>
      <w:i/>
      <w:sz w:val="18"/>
    </w:rPr>
  </w:style>
  <w:style w:type="paragraph" w:styleId="TOC4">
    <w:name w:val="toc 4"/>
    <w:basedOn w:val="Normal"/>
    <w:next w:val="Normal"/>
    <w:autoRedefine/>
    <w:semiHidden/>
    <w:rsid w:val="0042703A"/>
    <w:pPr>
      <w:tabs>
        <w:tab w:val="left" w:pos="2552"/>
        <w:tab w:val="right" w:leader="dot" w:pos="9060"/>
      </w:tabs>
      <w:ind w:left="2552" w:hanging="851"/>
    </w:pPr>
  </w:style>
  <w:style w:type="paragraph" w:customStyle="1" w:styleId="BodyTextIndentItalic">
    <w:name w:val="Body Text Indent Italic"/>
    <w:basedOn w:val="BodyTextIndent"/>
    <w:link w:val="BodyTextIndentItalicChar"/>
    <w:rsid w:val="00DA52DE"/>
    <w:rPr>
      <w:i/>
    </w:rPr>
  </w:style>
  <w:style w:type="character" w:customStyle="1" w:styleId="BodyTextIndentItalicChar">
    <w:name w:val="Body Text Indent Italic Char"/>
    <w:basedOn w:val="BodyTextIndentChar"/>
    <w:link w:val="BodyTextIndentItalic"/>
    <w:rsid w:val="00DA52DE"/>
    <w:rPr>
      <w:rFonts w:ascii="Arial" w:hAnsi="Arial"/>
      <w:i/>
      <w:lang w:val="en-AU" w:eastAsia="en-AU" w:bidi="ar-SA"/>
    </w:rPr>
  </w:style>
  <w:style w:type="paragraph" w:customStyle="1" w:styleId="Table8">
    <w:name w:val="Table 8"/>
    <w:basedOn w:val="Table"/>
    <w:rsid w:val="00A00F35"/>
    <w:pPr>
      <w:spacing w:before="20" w:after="20"/>
    </w:pPr>
    <w:rPr>
      <w:sz w:val="16"/>
      <w:szCs w:val="16"/>
    </w:rPr>
  </w:style>
  <w:style w:type="paragraph" w:customStyle="1" w:styleId="TableHeadCen">
    <w:name w:val="Table Head Cen"/>
    <w:basedOn w:val="TableHead"/>
    <w:qFormat/>
    <w:rsid w:val="008607D0"/>
    <w:pPr>
      <w:jc w:val="center"/>
    </w:pPr>
  </w:style>
  <w:style w:type="paragraph" w:styleId="NormalWeb">
    <w:name w:val="Normal (Web)"/>
    <w:basedOn w:val="Normal"/>
    <w:uiPriority w:val="99"/>
    <w:semiHidden/>
    <w:unhideWhenUsed/>
    <w:rsid w:val="00A160B2"/>
    <w:pPr>
      <w:spacing w:before="100" w:beforeAutospacing="1" w:after="100" w:afterAutospacing="1"/>
    </w:pPr>
    <w:rPr>
      <w:rFonts w:ascii="Times New Roman" w:hAnsi="Times New Roman"/>
      <w:sz w:val="24"/>
      <w:szCs w:val="24"/>
    </w:rPr>
  </w:style>
  <w:style w:type="paragraph" w:customStyle="1" w:styleId="TableDot">
    <w:name w:val="Table Dot"/>
    <w:basedOn w:val="Table"/>
    <w:qFormat/>
    <w:rsid w:val="008327AC"/>
    <w:pPr>
      <w:numPr>
        <w:numId w:val="18"/>
      </w:numPr>
      <w:ind w:left="396" w:hanging="396"/>
    </w:pPr>
  </w:style>
  <w:style w:type="table" w:styleId="TableGrid">
    <w:name w:val="Table Grid"/>
    <w:basedOn w:val="TableNormal"/>
    <w:rsid w:val="00C6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7401</Words>
  <Characters>44408</Characters>
  <Application>Microsoft Office Word</Application>
  <DocSecurity>8</DocSecurity>
  <Lines>370</Lines>
  <Paragraphs>103</Paragraphs>
  <ScaleCrop>false</ScaleCrop>
  <HeadingPairs>
    <vt:vector size="2" baseType="variant">
      <vt:variant>
        <vt:lpstr>Title</vt:lpstr>
      </vt:variant>
      <vt:variant>
        <vt:i4>1</vt:i4>
      </vt:variant>
    </vt:vector>
  </HeadingPairs>
  <TitlesOfParts>
    <vt:vector size="1" baseType="lpstr">
      <vt:lpstr>Amendment Register</vt:lpstr>
    </vt:vector>
  </TitlesOfParts>
  <Company>Brisbane City Council</Company>
  <LinksUpToDate>false</LinksUpToDate>
  <CharactersWithSpaces>51706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Register</dc:title>
  <dc:subject/>
  <dc:creator>Dallas Lee</dc:creator>
  <cp:keywords/>
  <dc:description/>
  <cp:lastModifiedBy>Dallas Lee</cp:lastModifiedBy>
  <cp:revision>4</cp:revision>
  <cp:lastPrinted>2012-03-16T00:19:00Z</cp:lastPrinted>
  <dcterms:created xsi:type="dcterms:W3CDTF">2019-09-02T01:45:00Z</dcterms:created>
  <dcterms:modified xsi:type="dcterms:W3CDTF">2019-11-15T01:37:00Z</dcterms:modified>
</cp:coreProperties>
</file>