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3E" w:rsidRDefault="000D273E" w:rsidP="00C04BA4">
      <w:pPr>
        <w:pStyle w:val="QPPHeading4"/>
      </w:pPr>
      <w:r>
        <w:t>7.2.20.2 Toombul—Nundah neighbourhood plan code</w:t>
      </w:r>
    </w:p>
    <w:p w:rsidR="000D273E" w:rsidRDefault="000D273E" w:rsidP="000D273E">
      <w:pPr>
        <w:pStyle w:val="QPPHeading4"/>
      </w:pPr>
      <w:r>
        <w:t>7.2.20.2.1 Application</w:t>
      </w:r>
    </w:p>
    <w:p w:rsidR="000D273E" w:rsidRDefault="000D273E" w:rsidP="000D273E">
      <w:pPr>
        <w:pStyle w:val="QPPBulletPoint1"/>
      </w:pPr>
      <w:r>
        <w:t>This code applies to assessing a material change of use, reconfiguring a lot, operational work or building work in Toombul—Nundah neighbourhood plan area if:</w:t>
      </w:r>
    </w:p>
    <w:p w:rsidR="000D273E" w:rsidRDefault="000D273E" w:rsidP="000D273E">
      <w:pPr>
        <w:pStyle w:val="QPPBulletpoint2"/>
      </w:pPr>
      <w:r>
        <w:t>assessable development where this code is an applicable code identified in the assessment criteria column of a table of assessment for a neighbourhood plan (</w:t>
      </w:r>
      <w:hyperlink r:id="rId8" w:history="1">
        <w:r w:rsidR="00F52278" w:rsidRPr="00A720AB">
          <w:rPr>
            <w:rStyle w:val="Hyperlink"/>
          </w:rPr>
          <w:t>section 5.</w:t>
        </w:r>
        <w:r w:rsidR="00C116EC" w:rsidRPr="00C04BA4">
          <w:rPr>
            <w:rStyle w:val="Hyperlink"/>
          </w:rPr>
          <w:t>9</w:t>
        </w:r>
      </w:hyperlink>
      <w:r>
        <w:t xml:space="preserve">); </w:t>
      </w:r>
      <w:r w:rsidR="00CA410D">
        <w:t>or</w:t>
      </w:r>
    </w:p>
    <w:p w:rsidR="000D273E" w:rsidRDefault="000D273E" w:rsidP="000D273E">
      <w:pPr>
        <w:pStyle w:val="QPPBulletpoint2"/>
      </w:pPr>
      <w:r>
        <w:t>impact assessable development.</w:t>
      </w:r>
    </w:p>
    <w:p w:rsidR="000D273E" w:rsidRDefault="000D273E" w:rsidP="000D273E">
      <w:pPr>
        <w:pStyle w:val="QPPBulletPoint1"/>
      </w:pPr>
      <w:r>
        <w:t xml:space="preserve">Land in the Toombul—Nundah neighbourhood plan area is identified on the </w:t>
      </w:r>
      <w:hyperlink r:id="rId9" w:history="1">
        <w:r w:rsidRPr="00F52278">
          <w:rPr>
            <w:rStyle w:val="Hyperlink"/>
          </w:rPr>
          <w:t>NPM-020.2 Toombul—neighbourhood plan map</w:t>
        </w:r>
      </w:hyperlink>
      <w:r>
        <w:t xml:space="preserve"> and includes the following precincts:</w:t>
      </w:r>
    </w:p>
    <w:p w:rsidR="000D273E" w:rsidRDefault="000D273E" w:rsidP="000D273E">
      <w:pPr>
        <w:pStyle w:val="QPPBulletpoint2"/>
        <w:numPr>
          <w:ilvl w:val="0"/>
          <w:numId w:val="11"/>
        </w:numPr>
      </w:pPr>
      <w:r>
        <w:t>Nundah village precinct (Toombul—Nundah neighbourhood plan/NPP-001):</w:t>
      </w:r>
    </w:p>
    <w:p w:rsidR="000D273E" w:rsidRDefault="000D273E" w:rsidP="000D273E">
      <w:pPr>
        <w:pStyle w:val="QPPBulletpoint3"/>
      </w:pPr>
      <w:r>
        <w:t>Nundah village sub-precinct (Toombul—Nundah neighbourhood plan/NPP-001a);</w:t>
      </w:r>
    </w:p>
    <w:p w:rsidR="000D273E" w:rsidRDefault="000D273E" w:rsidP="000D273E">
      <w:pPr>
        <w:pStyle w:val="QPPBulletpoint3"/>
      </w:pPr>
      <w:r>
        <w:t>Nundah village sub-precinct (Toombul—Nundah neighbourhood plan/NPP-001b);</w:t>
      </w:r>
    </w:p>
    <w:p w:rsidR="000D273E" w:rsidRDefault="000D273E" w:rsidP="000D273E">
      <w:pPr>
        <w:pStyle w:val="QPPBulletpoint3"/>
      </w:pPr>
      <w:r>
        <w:t>Nundah village medium density residential sub-precinct (Toombul—Nundah neighbourhood plan/NPP-001c)</w:t>
      </w:r>
      <w:r w:rsidR="00EC5EB5">
        <w:t>.</w:t>
      </w:r>
    </w:p>
    <w:p w:rsidR="000D273E" w:rsidRDefault="000D273E" w:rsidP="000D273E">
      <w:pPr>
        <w:pStyle w:val="QPPBulletpoint2"/>
      </w:pPr>
      <w:r>
        <w:t>Toombul central precinct (Toombul—Nundah neighbourhood plan/NPP-002):</w:t>
      </w:r>
    </w:p>
    <w:p w:rsidR="000D273E" w:rsidRDefault="000D273E" w:rsidP="000D273E">
      <w:pPr>
        <w:pStyle w:val="QPPBulletpoint3"/>
        <w:numPr>
          <w:ilvl w:val="0"/>
          <w:numId w:val="12"/>
        </w:numPr>
      </w:pPr>
      <w:r>
        <w:t>Toombul east sub-precinct (Toombul—Nundah neighbourhood plan/NPP-002a)</w:t>
      </w:r>
      <w:r w:rsidR="00EC5EB5">
        <w:t>.</w:t>
      </w:r>
    </w:p>
    <w:p w:rsidR="000D273E" w:rsidRDefault="000D273E" w:rsidP="000D273E">
      <w:pPr>
        <w:pStyle w:val="QPPBulletpoint2"/>
      </w:pPr>
      <w:r>
        <w:t>Union Street precinct (Toombul—Nundah neighbourhood plan/NPP-003):</w:t>
      </w:r>
    </w:p>
    <w:p w:rsidR="000D273E" w:rsidRDefault="000D273E" w:rsidP="000D273E">
      <w:pPr>
        <w:pStyle w:val="QPPBulletpoint3"/>
        <w:numPr>
          <w:ilvl w:val="0"/>
          <w:numId w:val="13"/>
        </w:numPr>
      </w:pPr>
      <w:r>
        <w:t>Union Street medium density residential sub-precinct (Toombul—Nundah neighbourhood plan/NPP-003a);</w:t>
      </w:r>
    </w:p>
    <w:p w:rsidR="000D273E" w:rsidRDefault="000D273E" w:rsidP="000D273E">
      <w:pPr>
        <w:pStyle w:val="QPPBulletpoint3"/>
      </w:pPr>
      <w:r>
        <w:t>Union Street medium density residential sub-precinct (Toombul—Nundah neighbourhood plan/NPP-003b)</w:t>
      </w:r>
      <w:r w:rsidR="00EC5EB5">
        <w:t>.</w:t>
      </w:r>
    </w:p>
    <w:p w:rsidR="000D273E" w:rsidRDefault="000D273E" w:rsidP="000D273E">
      <w:pPr>
        <w:pStyle w:val="QPPBulletpoint2"/>
      </w:pPr>
      <w:r>
        <w:t xml:space="preserve">Oxenham </w:t>
      </w:r>
      <w:r w:rsidR="00880475">
        <w:t>P</w:t>
      </w:r>
      <w:r>
        <w:t>ark precinct (Toombul—Nundah neighbourhood plan/NPP-004):</w:t>
      </w:r>
    </w:p>
    <w:p w:rsidR="000D273E" w:rsidRDefault="000D273E" w:rsidP="000D273E">
      <w:pPr>
        <w:pStyle w:val="QPPBulletpoint3"/>
        <w:numPr>
          <w:ilvl w:val="0"/>
          <w:numId w:val="14"/>
        </w:numPr>
      </w:pPr>
      <w:r>
        <w:t xml:space="preserve">Oxenham </w:t>
      </w:r>
      <w:r w:rsidR="00880475">
        <w:t>P</w:t>
      </w:r>
      <w:r>
        <w:t>ark medium density residential sub-precinct (Toombul—Nundah neighbourhood plan/NPP-004a);</w:t>
      </w:r>
    </w:p>
    <w:p w:rsidR="000D273E" w:rsidRDefault="000D273E" w:rsidP="000D273E">
      <w:pPr>
        <w:pStyle w:val="QPPBulletpoint3"/>
      </w:pPr>
      <w:r>
        <w:t xml:space="preserve">Oxenham </w:t>
      </w:r>
      <w:r w:rsidR="00880475">
        <w:t>P</w:t>
      </w:r>
      <w:r>
        <w:t>ark medium density residential sub-precinct (Toombul—Nundah neighbourhood plan/NPP-004b)</w:t>
      </w:r>
      <w:r w:rsidR="00EC5EB5">
        <w:t>.</w:t>
      </w:r>
    </w:p>
    <w:p w:rsidR="000D273E" w:rsidRDefault="000D273E" w:rsidP="000D273E">
      <w:pPr>
        <w:pStyle w:val="QPPBulletpoint2"/>
      </w:pPr>
      <w:r>
        <w:t>Nundah north precinct (Toombul—Nundah neighbourhood plan/NPP-005):</w:t>
      </w:r>
    </w:p>
    <w:p w:rsidR="000D273E" w:rsidRDefault="000D273E" w:rsidP="000D273E">
      <w:pPr>
        <w:pStyle w:val="QPPBulletpoint3"/>
        <w:numPr>
          <w:ilvl w:val="0"/>
          <w:numId w:val="15"/>
        </w:numPr>
      </w:pPr>
      <w:r>
        <w:lastRenderedPageBreak/>
        <w:t>Nundah north medium density residential sub-precinct (Toombul—Nundah neighbourhood plan/NPP-005a)</w:t>
      </w:r>
      <w:r w:rsidR="00EC5EB5">
        <w:t>.</w:t>
      </w:r>
    </w:p>
    <w:p w:rsidR="000D273E" w:rsidRDefault="000D273E" w:rsidP="000D273E">
      <w:pPr>
        <w:pStyle w:val="QPPBulletpoint2"/>
      </w:pPr>
      <w:r>
        <w:t>Toombul west precinct (Toombul—Nundah neighbourhood plan/NPP-006):</w:t>
      </w:r>
    </w:p>
    <w:p w:rsidR="000D273E" w:rsidRDefault="000D273E" w:rsidP="000D273E">
      <w:pPr>
        <w:pStyle w:val="QPPBulletpoint3"/>
        <w:numPr>
          <w:ilvl w:val="0"/>
          <w:numId w:val="16"/>
        </w:numPr>
      </w:pPr>
      <w:r>
        <w:t>Toombul west medium density residential sub-precinct (Toombul—Nundah neighbourhood plan/NPP-006a);</w:t>
      </w:r>
    </w:p>
    <w:p w:rsidR="000D273E" w:rsidRDefault="000D273E" w:rsidP="000D273E">
      <w:pPr>
        <w:pStyle w:val="QPPBulletpoint3"/>
      </w:pPr>
      <w:r>
        <w:t>Toombul west medium density residential sub-precinct (Toombul—Nundah neighbourhood plan/NPP-006b).</w:t>
      </w:r>
    </w:p>
    <w:p w:rsidR="000D273E" w:rsidRDefault="000D273E" w:rsidP="000D273E">
      <w:pPr>
        <w:pStyle w:val="QPPBulletPoint1"/>
      </w:pPr>
      <w:r>
        <w:t xml:space="preserve">When using this code, reference should be made to </w:t>
      </w:r>
      <w:hyperlink r:id="rId10" w:anchor="Part1Pt5" w:history="1">
        <w:r w:rsidR="00F52278" w:rsidRPr="00823605">
          <w:rPr>
            <w:rStyle w:val="Hyperlink"/>
          </w:rPr>
          <w:t>section 1.5</w:t>
        </w:r>
      </w:hyperlink>
      <w:r w:rsidR="00F52278">
        <w:t xml:space="preserve">, </w:t>
      </w:r>
      <w:hyperlink r:id="rId11" w:anchor="Part532" w:history="1">
        <w:r w:rsidR="00F52278" w:rsidRPr="00E826D0">
          <w:rPr>
            <w:rStyle w:val="Hyperlink"/>
          </w:rPr>
          <w:t>section 5.3.2</w:t>
        </w:r>
      </w:hyperlink>
      <w:r w:rsidR="00F52278">
        <w:t xml:space="preserve"> </w:t>
      </w:r>
      <w:r w:rsidR="00F52278" w:rsidRPr="00AF59C1">
        <w:t xml:space="preserve">and </w:t>
      </w:r>
      <w:hyperlink r:id="rId12" w:anchor="Part533" w:history="1">
        <w:r w:rsidR="00F52278" w:rsidRPr="00823605">
          <w:rPr>
            <w:rStyle w:val="Hyperlink"/>
          </w:rPr>
          <w:t>section 5.3.3</w:t>
        </w:r>
      </w:hyperlink>
      <w:r w:rsidR="00F52278">
        <w:t>.</w:t>
      </w:r>
    </w:p>
    <w:p w:rsidR="000D273E" w:rsidRDefault="000D273E" w:rsidP="000D273E">
      <w:pPr>
        <w:pStyle w:val="QPPEditorsNoteStyle1"/>
      </w:pPr>
      <w:r>
        <w:t>Note—</w:t>
      </w:r>
      <w:proofErr w:type="gramStart"/>
      <w:r>
        <w:t>This</w:t>
      </w:r>
      <w:proofErr w:type="gramEnd"/>
      <w:r>
        <w:t xml:space="preserve"> neighbourhood plan includes a table of assessment with level of assessment variations to those in </w:t>
      </w:r>
      <w:r w:rsidRPr="00F52278">
        <w:t xml:space="preserve">sections </w:t>
      </w:r>
      <w:hyperlink r:id="rId13" w:history="1">
        <w:r w:rsidR="00F52278" w:rsidRPr="00E8779E">
          <w:rPr>
            <w:rStyle w:val="Hyperlink"/>
          </w:rPr>
          <w:t>5.5</w:t>
        </w:r>
      </w:hyperlink>
      <w:r w:rsidR="00F52278">
        <w:t xml:space="preserve">, </w:t>
      </w:r>
      <w:hyperlink r:id="rId14" w:history="1">
        <w:r w:rsidR="00F52278" w:rsidRPr="00A720AB">
          <w:rPr>
            <w:rStyle w:val="Hyperlink"/>
          </w:rPr>
          <w:t>5.</w:t>
        </w:r>
        <w:r w:rsidR="00C116EC" w:rsidRPr="00C04BA4">
          <w:rPr>
            <w:rStyle w:val="Hyperlink"/>
          </w:rPr>
          <w:t>6</w:t>
        </w:r>
      </w:hyperlink>
      <w:r w:rsidR="00F52278">
        <w:t xml:space="preserve">, </w:t>
      </w:r>
      <w:hyperlink r:id="rId15" w:history="1">
        <w:r w:rsidR="00F52278" w:rsidRPr="00A720AB">
          <w:rPr>
            <w:rStyle w:val="Hyperlink"/>
          </w:rPr>
          <w:t>5.</w:t>
        </w:r>
        <w:r w:rsidR="00C116EC" w:rsidRPr="00C04BA4">
          <w:rPr>
            <w:rStyle w:val="Hyperlink"/>
          </w:rPr>
          <w:t>7</w:t>
        </w:r>
      </w:hyperlink>
      <w:r w:rsidR="00F52278">
        <w:t xml:space="preserve">, </w:t>
      </w:r>
      <w:hyperlink r:id="rId16" w:history="1">
        <w:r w:rsidR="00F52278" w:rsidRPr="00A720AB">
          <w:rPr>
            <w:rStyle w:val="Hyperlink"/>
          </w:rPr>
          <w:t>5.</w:t>
        </w:r>
        <w:r w:rsidR="00C116EC" w:rsidRPr="00C04BA4">
          <w:rPr>
            <w:rStyle w:val="Hyperlink"/>
          </w:rPr>
          <w:t>8</w:t>
        </w:r>
      </w:hyperlink>
      <w:r w:rsidR="00F52278">
        <w:t xml:space="preserve"> and </w:t>
      </w:r>
      <w:hyperlink r:id="rId17" w:history="1">
        <w:r w:rsidR="00F52278" w:rsidRPr="00E8779E">
          <w:rPr>
            <w:rStyle w:val="Hyperlink"/>
          </w:rPr>
          <w:t>5.10</w:t>
        </w:r>
      </w:hyperlink>
      <w:r>
        <w:t xml:space="preserve">. Refer to </w:t>
      </w:r>
      <w:hyperlink r:id="rId18" w:anchor="Table5964A" w:history="1">
        <w:r w:rsidRPr="00A720AB">
          <w:rPr>
            <w:rStyle w:val="Hyperlink"/>
          </w:rPr>
          <w:t>Table 5.</w:t>
        </w:r>
        <w:r w:rsidR="00C116EC" w:rsidRPr="00A720AB">
          <w:rPr>
            <w:rStyle w:val="Hyperlink"/>
          </w:rPr>
          <w:t>9</w:t>
        </w:r>
        <w:r w:rsidRPr="00A720AB">
          <w:rPr>
            <w:rStyle w:val="Hyperlink"/>
          </w:rPr>
          <w:t>.64.A</w:t>
        </w:r>
      </w:hyperlink>
      <w:r w:rsidRPr="00B136AE">
        <w:t xml:space="preserve">, </w:t>
      </w:r>
      <w:hyperlink r:id="rId19" w:anchor="Table5964B" w:history="1">
        <w:r w:rsidRPr="00A720AB">
          <w:rPr>
            <w:rStyle w:val="Hyperlink"/>
          </w:rPr>
          <w:t>Table 5.</w:t>
        </w:r>
        <w:r w:rsidR="00C116EC" w:rsidRPr="00A720AB">
          <w:rPr>
            <w:rStyle w:val="Hyperlink"/>
          </w:rPr>
          <w:t>9</w:t>
        </w:r>
        <w:r w:rsidRPr="00A720AB">
          <w:rPr>
            <w:rStyle w:val="Hyperlink"/>
          </w:rPr>
          <w:t>.64.B</w:t>
        </w:r>
      </w:hyperlink>
      <w:r w:rsidRPr="00B136AE">
        <w:t xml:space="preserve">, </w:t>
      </w:r>
      <w:hyperlink r:id="rId20" w:anchor="Table5964C" w:history="1">
        <w:r w:rsidRPr="00A720AB">
          <w:rPr>
            <w:rStyle w:val="Hyperlink"/>
          </w:rPr>
          <w:t>Table 5.</w:t>
        </w:r>
        <w:r w:rsidR="00C116EC" w:rsidRPr="00A720AB">
          <w:rPr>
            <w:rStyle w:val="Hyperlink"/>
          </w:rPr>
          <w:t>9</w:t>
        </w:r>
        <w:r w:rsidRPr="00A720AB">
          <w:rPr>
            <w:rStyle w:val="Hyperlink"/>
          </w:rPr>
          <w:t>.64.C</w:t>
        </w:r>
      </w:hyperlink>
      <w:r w:rsidRPr="00B136AE">
        <w:t xml:space="preserve"> and </w:t>
      </w:r>
      <w:hyperlink r:id="rId21" w:anchor="Table5964D" w:history="1">
        <w:r w:rsidRPr="00A720AB">
          <w:rPr>
            <w:rStyle w:val="Hyperlink"/>
          </w:rPr>
          <w:t>Table 5.</w:t>
        </w:r>
        <w:r w:rsidR="00C116EC" w:rsidRPr="00A720AB">
          <w:rPr>
            <w:rStyle w:val="Hyperlink"/>
          </w:rPr>
          <w:t>9</w:t>
        </w:r>
        <w:r w:rsidRPr="00A720AB">
          <w:rPr>
            <w:rStyle w:val="Hyperlink"/>
          </w:rPr>
          <w:t>.64.D</w:t>
        </w:r>
      </w:hyperlink>
      <w:r>
        <w:t>.</w:t>
      </w:r>
    </w:p>
    <w:p w:rsidR="000D273E" w:rsidRDefault="000D273E" w:rsidP="000D273E">
      <w:pPr>
        <w:pStyle w:val="QPPHeading4"/>
      </w:pPr>
      <w:r>
        <w:t>7.2.20.2.2 Purpose</w:t>
      </w:r>
    </w:p>
    <w:p w:rsidR="000D273E" w:rsidRDefault="000D273E" w:rsidP="000D273E">
      <w:pPr>
        <w:pStyle w:val="QPPBulletPoint1"/>
        <w:numPr>
          <w:ilvl w:val="0"/>
          <w:numId w:val="17"/>
        </w:numPr>
      </w:pPr>
      <w:r>
        <w:t>The purpose of the Toombul—Nundah neighbourhood plan code is to provide finer grained planning at a local level for the Toombul—Nundah neighbourhood plan area.</w:t>
      </w:r>
      <w:r w:rsidR="00A657AE">
        <w:t xml:space="preserve"> </w:t>
      </w:r>
    </w:p>
    <w:p w:rsidR="000D273E" w:rsidRDefault="000D273E" w:rsidP="000D273E">
      <w:pPr>
        <w:pStyle w:val="QPPBulletPoint1"/>
      </w:pPr>
      <w:r>
        <w:t>The purpose of the Toombul—Nundah neighbourhood plan code will be achieved through overall outcomes including overall outcomes for each precinct of the neighbourhood plan area.</w:t>
      </w:r>
    </w:p>
    <w:p w:rsidR="000D273E" w:rsidRDefault="000D273E" w:rsidP="000D273E">
      <w:pPr>
        <w:pStyle w:val="QPPBulletPoint1"/>
      </w:pPr>
      <w:r>
        <w:t>The overall outcomes for the neighbourhood plan area are:</w:t>
      </w:r>
    </w:p>
    <w:p w:rsidR="000D273E" w:rsidRDefault="000D273E" w:rsidP="000D273E">
      <w:pPr>
        <w:pStyle w:val="QPPBulletpoint2"/>
        <w:numPr>
          <w:ilvl w:val="0"/>
          <w:numId w:val="18"/>
        </w:numPr>
      </w:pPr>
      <w:r>
        <w:t>The Toombul—Nundah neighbourhood plan area is developed as a vibrant mixed use community that accommodates regional growth in sustainable and liveable neighbourhoods while respecting the unique history of the area and enhancing the distinct village feel of Nundah.</w:t>
      </w:r>
    </w:p>
    <w:p w:rsidR="000D273E" w:rsidRDefault="000D273E" w:rsidP="000D273E">
      <w:pPr>
        <w:pStyle w:val="QPPBulletpoint2"/>
      </w:pPr>
      <w:r>
        <w:t xml:space="preserve">Development is concentrated in the </w:t>
      </w:r>
      <w:r w:rsidR="002944E7">
        <w:t>2</w:t>
      </w:r>
      <w:r>
        <w:t xml:space="preserve"> centres to take advantage of the high</w:t>
      </w:r>
      <w:r w:rsidR="002944E7">
        <w:t>-</w:t>
      </w:r>
      <w:r>
        <w:t xml:space="preserve">quality public transport, open space and </w:t>
      </w:r>
      <w:hyperlink r:id="rId22" w:anchor="CommunityFacilities" w:history="1">
        <w:r w:rsidRPr="00716DBF">
          <w:rPr>
            <w:rStyle w:val="Hyperlink"/>
          </w:rPr>
          <w:t>community facilities</w:t>
        </w:r>
      </w:hyperlink>
      <w:r>
        <w:t>.</w:t>
      </w:r>
    </w:p>
    <w:p w:rsidR="000D273E" w:rsidRDefault="000D273E" w:rsidP="000D273E">
      <w:pPr>
        <w:pStyle w:val="QPPBulletpoint2"/>
      </w:pPr>
      <w:r>
        <w:t xml:space="preserve">Development of the </w:t>
      </w:r>
      <w:r w:rsidR="002944E7">
        <w:t>2</w:t>
      </w:r>
      <w:r>
        <w:t xml:space="preserve"> centres is to contain an integrated mix of retail, </w:t>
      </w:r>
      <w:hyperlink r:id="rId23" w:anchor="Office" w:history="1">
        <w:r w:rsidRPr="00716DBF">
          <w:rPr>
            <w:rStyle w:val="Hyperlink"/>
          </w:rPr>
          <w:t>office</w:t>
        </w:r>
      </w:hyperlink>
      <w:r>
        <w:t>, residential, community and entertainment uses. Higher densities are focused on centres and around public transport, wh</w:t>
      </w:r>
      <w:r w:rsidR="002944E7">
        <w:t>ereas</w:t>
      </w:r>
      <w:r>
        <w:t xml:space="preserve"> lesser densities occur in constrained or less accessible areas.</w:t>
      </w:r>
    </w:p>
    <w:p w:rsidR="000D273E" w:rsidRDefault="000D273E" w:rsidP="000D273E">
      <w:pPr>
        <w:pStyle w:val="QPPBulletpoint2"/>
      </w:pPr>
      <w:r>
        <w:t xml:space="preserve">Residential neighbourhoods are provided with convenience </w:t>
      </w:r>
      <w:hyperlink r:id="rId24" w:anchor="Shop" w:history="1">
        <w:r w:rsidRPr="00716DBF">
          <w:rPr>
            <w:rStyle w:val="Hyperlink"/>
          </w:rPr>
          <w:t>shops</w:t>
        </w:r>
      </w:hyperlink>
      <w:r>
        <w:t xml:space="preserve"> and services within an easy </w:t>
      </w:r>
      <w:hyperlink r:id="rId25" w:anchor="WalkingDistance" w:history="1">
        <w:r w:rsidRPr="00716DBF">
          <w:rPr>
            <w:rStyle w:val="Hyperlink"/>
          </w:rPr>
          <w:t>walking distance</w:t>
        </w:r>
      </w:hyperlink>
      <w:r>
        <w:t>.</w:t>
      </w:r>
    </w:p>
    <w:p w:rsidR="000D273E" w:rsidRDefault="000D273E" w:rsidP="000D273E">
      <w:pPr>
        <w:pStyle w:val="QPPBulletpoint2"/>
      </w:pPr>
      <w:r>
        <w:t>Development maintains a human scale at the street level and promotes activation of the street through appropriate location of uses and building design.</w:t>
      </w:r>
    </w:p>
    <w:p w:rsidR="000D273E" w:rsidRDefault="000D273E" w:rsidP="000D273E">
      <w:pPr>
        <w:pStyle w:val="QPPBulletpoint2"/>
      </w:pPr>
      <w:r>
        <w:t>Natural assets such as Schulz Canal are retained and enhanced to provide important green spaces and improve their recreation function.</w:t>
      </w:r>
    </w:p>
    <w:p w:rsidR="00DB5AB1" w:rsidRDefault="00DB5AB1" w:rsidP="00DB5AB1">
      <w:pPr>
        <w:pStyle w:val="QPPBulletpoint2"/>
      </w:pPr>
      <w:r w:rsidRPr="00DB5AB1">
        <w:lastRenderedPageBreak/>
        <w:t xml:space="preserve">Development is of a height, scale and form which </w:t>
      </w:r>
      <w:proofErr w:type="gramStart"/>
      <w:r w:rsidRPr="00DB5AB1">
        <w:t>is</w:t>
      </w:r>
      <w:proofErr w:type="gramEnd"/>
      <w:r w:rsidRPr="00DB5AB1">
        <w:t xml:space="preserve"> consistent with the amenity and character, community expectations and infrastructure assumptions intended for the relevant precinct, sub-precinct or site and is only developed at a greater height, scale and form where there is both a community need and an economic need for the development.</w:t>
      </w:r>
    </w:p>
    <w:p w:rsidR="000D273E" w:rsidRDefault="000D273E" w:rsidP="000D273E">
      <w:pPr>
        <w:pStyle w:val="QPPBulletPoint1"/>
      </w:pPr>
      <w:r>
        <w:t>Nundah village precinct (Toombul—Nundah neighbourhood plan/NPP-001) overall outcomes are:</w:t>
      </w:r>
    </w:p>
    <w:p w:rsidR="000D273E" w:rsidRDefault="000D273E" w:rsidP="000D273E">
      <w:pPr>
        <w:pStyle w:val="QPPBulletpoint2"/>
        <w:numPr>
          <w:ilvl w:val="0"/>
          <w:numId w:val="19"/>
        </w:numPr>
      </w:pPr>
      <w:r>
        <w:t xml:space="preserve">This precinct provides the everyday shopping, convenience and lifestyle needs to service the local district and community, and offers a range of </w:t>
      </w:r>
      <w:hyperlink r:id="rId26" w:anchor="Dwelling" w:history="1">
        <w:r w:rsidRPr="00716DBF">
          <w:rPr>
            <w:rStyle w:val="Hyperlink"/>
          </w:rPr>
          <w:t>dwelling</w:t>
        </w:r>
      </w:hyperlink>
      <w:r>
        <w:t xml:space="preserve"> types, </w:t>
      </w:r>
      <w:hyperlink r:id="rId27" w:anchor="CommunityFacilities" w:history="1">
        <w:r w:rsidRPr="00716DBF">
          <w:rPr>
            <w:rStyle w:val="Hyperlink"/>
          </w:rPr>
          <w:t>community facilities</w:t>
        </w:r>
      </w:hyperlink>
      <w:r>
        <w:t xml:space="preserve"> and employment opportunities.</w:t>
      </w:r>
    </w:p>
    <w:p w:rsidR="000D273E" w:rsidRDefault="000D273E" w:rsidP="000D273E">
      <w:pPr>
        <w:pStyle w:val="QPPBulletpoint2"/>
      </w:pPr>
      <w:r>
        <w:t>Development on Sandgate Road respects the traditional village character of the main street environment while providing modern premises in which retail and business activity can thrive.</w:t>
      </w:r>
    </w:p>
    <w:p w:rsidR="000D273E" w:rsidRDefault="000D273E" w:rsidP="000D273E">
      <w:pPr>
        <w:pStyle w:val="QPPBulletpoint2"/>
      </w:pPr>
      <w:r>
        <w:t xml:space="preserve">Development west of Sandgate </w:t>
      </w:r>
      <w:r w:rsidR="003036A9">
        <w:t xml:space="preserve"> Road</w:t>
      </w:r>
      <w:r>
        <w:t xml:space="preserve"> will be of a lower scale to provide integration with the established character.</w:t>
      </w:r>
    </w:p>
    <w:p w:rsidR="000D273E" w:rsidRDefault="000D273E" w:rsidP="000D273E">
      <w:pPr>
        <w:pStyle w:val="QPPBulletpoint2"/>
      </w:pPr>
      <w:r>
        <w:t xml:space="preserve">Development adjoining Station </w:t>
      </w:r>
      <w:r w:rsidR="003036A9">
        <w:t xml:space="preserve"> Street </w:t>
      </w:r>
      <w:r>
        <w:t>is of a human scale at street level, with taller buildings set back from the street to provide access to light and breezes at the street level.</w:t>
      </w:r>
    </w:p>
    <w:p w:rsidR="000D273E" w:rsidRDefault="000D273E" w:rsidP="000D273E">
      <w:pPr>
        <w:pStyle w:val="QPPBulletpoint2"/>
      </w:pPr>
      <w:r>
        <w:t xml:space="preserve">Development surrounding Nundah </w:t>
      </w:r>
      <w:r w:rsidR="002944E7">
        <w:t>S</w:t>
      </w:r>
      <w:r>
        <w:t>tation is a focus for development that maximises accessibility to</w:t>
      </w:r>
      <w:r w:rsidR="002738E3">
        <w:t xml:space="preserve"> transport, shops and services.</w:t>
      </w:r>
    </w:p>
    <w:p w:rsidR="000D273E" w:rsidRDefault="000D273E" w:rsidP="000D273E">
      <w:pPr>
        <w:pStyle w:val="QPPBulletpoint2"/>
      </w:pPr>
      <w:r>
        <w:t>Development contributes to improved connectivity and facilities for both pedestrians and cyclists.</w:t>
      </w:r>
    </w:p>
    <w:p w:rsidR="00E16FBF" w:rsidRDefault="000D273E" w:rsidP="00E16FBF">
      <w:pPr>
        <w:pStyle w:val="QPPBulletpoint2"/>
      </w:pPr>
      <w:r>
        <w:t>Nundah Memorial Park is a key area of open space within this precinct, and will be enhanced over time to an urban common standard to su</w:t>
      </w:r>
      <w:r w:rsidR="002738E3">
        <w:t>pport the growth of the centre.</w:t>
      </w:r>
    </w:p>
    <w:p w:rsidR="005B2474" w:rsidRPr="00411AD7" w:rsidRDefault="005B2474" w:rsidP="00411AD7">
      <w:pPr>
        <w:pStyle w:val="QPPBulletPoint1"/>
      </w:pPr>
      <w:r w:rsidRPr="00411AD7">
        <w:t>Toombul central precinct (Toombul—Nundah neighbourhood plan/NPP-002) overall outcomes are:</w:t>
      </w:r>
    </w:p>
    <w:p w:rsidR="00411AD7" w:rsidRDefault="00E16FBF" w:rsidP="00C04BA4">
      <w:pPr>
        <w:pStyle w:val="QPPBulletpoint2"/>
        <w:numPr>
          <w:ilvl w:val="0"/>
          <w:numId w:val="67"/>
        </w:numPr>
      </w:pPr>
      <w:r w:rsidRPr="00411AD7">
        <w:t xml:space="preserve">This precinct provides a critical role in the future revitalisation of Toombul—Nundah. Development of the Toombul shopping centre site is encouraged in a manner that retains its role as a </w:t>
      </w:r>
      <w:hyperlink r:id="rId28" w:anchor="MajorCentre" w:history="1">
        <w:r w:rsidR="000A2091" w:rsidRPr="000A2091">
          <w:rPr>
            <w:rStyle w:val="Hyperlink"/>
          </w:rPr>
          <w:t>M</w:t>
        </w:r>
        <w:r w:rsidRPr="000A2091">
          <w:rPr>
            <w:rStyle w:val="Hyperlink"/>
          </w:rPr>
          <w:t>ajor</w:t>
        </w:r>
        <w:r w:rsidR="000A2091" w:rsidRPr="000A2091">
          <w:rPr>
            <w:rStyle w:val="Hyperlink"/>
          </w:rPr>
          <w:t xml:space="preserve"> Centre</w:t>
        </w:r>
      </w:hyperlink>
      <w:r w:rsidRPr="00411AD7">
        <w:t xml:space="preserve"> offering opportunities to create a mixed use hub that capitalises on its economic ties to the Brisbane Airport and Australia TradeCoast, engages with surrounding precincts and </w:t>
      </w:r>
      <w:r w:rsidR="00C503CE" w:rsidRPr="00411AD7">
        <w:t xml:space="preserve">is integrated with </w:t>
      </w:r>
      <w:r w:rsidR="002944E7">
        <w:t xml:space="preserve">the </w:t>
      </w:r>
      <w:r w:rsidR="00C503CE" w:rsidRPr="00411AD7">
        <w:t>Toombul railway station.</w:t>
      </w:r>
    </w:p>
    <w:p w:rsidR="005B2474" w:rsidRDefault="005B2474">
      <w:pPr>
        <w:pStyle w:val="QPPBulletpoint2"/>
      </w:pPr>
      <w:r w:rsidRPr="00411AD7">
        <w:t>Development on the Toombul shopping centre site will introduce further after</w:t>
      </w:r>
      <w:r w:rsidR="002944E7">
        <w:t>-</w:t>
      </w:r>
      <w:r w:rsidRPr="00411AD7">
        <w:t>hours activity to the precinct and facilitate the provision of additional active frontages, high</w:t>
      </w:r>
      <w:r w:rsidR="002944E7">
        <w:t>-</w:t>
      </w:r>
      <w:r w:rsidRPr="00411AD7">
        <w:t>quality public spaces, improved pedestrian links through the site and an improved frontage to Schulz Canal.</w:t>
      </w:r>
    </w:p>
    <w:p w:rsidR="005B2474" w:rsidRPr="00411AD7" w:rsidRDefault="005B2474">
      <w:pPr>
        <w:pStyle w:val="QPPBulletpoint2"/>
      </w:pPr>
      <w:r w:rsidRPr="00411AD7">
        <w:t xml:space="preserve">Toombul </w:t>
      </w:r>
      <w:r w:rsidR="002944E7">
        <w:t>S</w:t>
      </w:r>
      <w:r w:rsidRPr="00411AD7">
        <w:t>tation has a renewed role as part of a transport hub that is well connected to an improved bus interchange facility. Development surrounding the railway station makes the most of the transit opportunities by providing higher density residential and commercial development tied together by an attractive pedestrian environment that includes small</w:t>
      </w:r>
      <w:r w:rsidR="002944E7">
        <w:t>-</w:t>
      </w:r>
      <w:r w:rsidRPr="00411AD7">
        <w:t xml:space="preserve">scale cafes and local </w:t>
      </w:r>
      <w:hyperlink r:id="rId29" w:anchor="Shop" w:history="1">
        <w:r w:rsidRPr="00411AD7">
          <w:rPr>
            <w:rStyle w:val="Hyperlink"/>
          </w:rPr>
          <w:t>shops</w:t>
        </w:r>
      </w:hyperlink>
      <w:r w:rsidRPr="00411AD7">
        <w:t>.</w:t>
      </w:r>
    </w:p>
    <w:p w:rsidR="00022C07" w:rsidRDefault="00022C07" w:rsidP="00022C07">
      <w:pPr>
        <w:pStyle w:val="QPPBulletPoint1"/>
      </w:pPr>
      <w:r>
        <w:t xml:space="preserve">The </w:t>
      </w:r>
      <w:hyperlink r:id="rId30" w:anchor="PublicRealm" w:history="1">
        <w:r w:rsidRPr="00C25EA1">
          <w:rPr>
            <w:rStyle w:val="Hyperlink"/>
          </w:rPr>
          <w:t>public realm</w:t>
        </w:r>
      </w:hyperlink>
      <w:r>
        <w:t xml:space="preserve"> is enhanced with an emphasis on overcoming the barrier of Sandgate Road for pedestrians and cyclists. Kedron Brook is promoted as a major east</w:t>
      </w:r>
      <w:r w:rsidR="002944E7">
        <w:t>–</w:t>
      </w:r>
      <w:r>
        <w:t>west pedestrian and cycle linkage t</w:t>
      </w:r>
      <w:r w:rsidR="002738E3">
        <w:t>hrough the precinct and beyond.</w:t>
      </w:r>
    </w:p>
    <w:p w:rsidR="000D273E" w:rsidRDefault="000D273E" w:rsidP="000D273E">
      <w:pPr>
        <w:pStyle w:val="QPPBulletPoint1"/>
      </w:pPr>
      <w:r>
        <w:t>Union Street precinct (Toombul—Nundah neighbourhood plan/NPP-003) overall outcomes are:</w:t>
      </w:r>
    </w:p>
    <w:p w:rsidR="000D273E" w:rsidRDefault="000D273E" w:rsidP="009E66CD">
      <w:pPr>
        <w:pStyle w:val="QPPBulletpoint2"/>
        <w:numPr>
          <w:ilvl w:val="0"/>
          <w:numId w:val="23"/>
        </w:numPr>
      </w:pPr>
      <w:r>
        <w:t>This precinct provides the main residential catchment for the Toombul central precinct (Toombul—Nundah neighbourhood plan/NPP-002) and acts as an important north</w:t>
      </w:r>
      <w:r w:rsidR="00834825">
        <w:t>–</w:t>
      </w:r>
      <w:r>
        <w:t>south linkage t</w:t>
      </w:r>
      <w:r w:rsidR="002738E3">
        <w:t>hrough the Toombul—Nundah area.</w:t>
      </w:r>
    </w:p>
    <w:p w:rsidR="00022C07" w:rsidRDefault="000D273E" w:rsidP="000D273E">
      <w:pPr>
        <w:pStyle w:val="QPPBulletpoint2"/>
      </w:pPr>
      <w:r>
        <w:t>Development on the eastern side of Union Street is medium density residential with aged</w:t>
      </w:r>
      <w:r w:rsidR="00834825">
        <w:t>-</w:t>
      </w:r>
      <w:r>
        <w:t xml:space="preserve">care uses encouraged, particularly where co-located with </w:t>
      </w:r>
      <w:hyperlink r:id="rId31" w:anchor="CommunityUse" w:history="1">
        <w:r w:rsidRPr="00C25EA1">
          <w:rPr>
            <w:rStyle w:val="Hyperlink"/>
          </w:rPr>
          <w:t>community uses</w:t>
        </w:r>
      </w:hyperlink>
      <w:r>
        <w:t>.</w:t>
      </w:r>
    </w:p>
    <w:p w:rsidR="000D273E" w:rsidRDefault="000D273E" w:rsidP="000D273E">
      <w:pPr>
        <w:pStyle w:val="QPPBulletpoint2"/>
      </w:pPr>
      <w:r>
        <w:t xml:space="preserve"> </w:t>
      </w:r>
      <w:r w:rsidR="00022C07">
        <w:t>Development on the western side of Union Street is a higher density to enable an improved pedestrian link to be provided.</w:t>
      </w:r>
    </w:p>
    <w:p w:rsidR="000D273E" w:rsidRDefault="00880475" w:rsidP="000D273E">
      <w:pPr>
        <w:pStyle w:val="QPPBulletPoint1"/>
      </w:pPr>
      <w:r>
        <w:t>Oxenham Park</w:t>
      </w:r>
      <w:r w:rsidR="000D273E">
        <w:t xml:space="preserve"> precinct (Toombul—Nundah neighbourhood plan/NPP-004) overall outcomes are:</w:t>
      </w:r>
    </w:p>
    <w:p w:rsidR="000D273E" w:rsidRDefault="000D273E" w:rsidP="009E66CD">
      <w:pPr>
        <w:pStyle w:val="QPPBulletpoint2"/>
        <w:numPr>
          <w:ilvl w:val="0"/>
          <w:numId w:val="24"/>
        </w:numPr>
      </w:pPr>
      <w:r>
        <w:t xml:space="preserve">This precinct provides a high level of </w:t>
      </w:r>
      <w:hyperlink r:id="rId32" w:anchor="Amenity" w:history="1">
        <w:r w:rsidRPr="00C25EA1">
          <w:rPr>
            <w:rStyle w:val="Hyperlink"/>
          </w:rPr>
          <w:t>amenity</w:t>
        </w:r>
      </w:hyperlink>
      <w:r>
        <w:t xml:space="preserve"> due to its close proximity to large areas of open space, access to frequent public transport, established vegetation and high</w:t>
      </w:r>
      <w:r w:rsidR="00834825">
        <w:t>-</w:t>
      </w:r>
      <w:r>
        <w:t>quality pedestrian and cycle linkages.</w:t>
      </w:r>
    </w:p>
    <w:p w:rsidR="000D273E" w:rsidRDefault="000D273E" w:rsidP="000D273E">
      <w:pPr>
        <w:pStyle w:val="QPPBulletpoint2"/>
      </w:pPr>
      <w:r>
        <w:t xml:space="preserve">Development on Jenner Street is designed to activate </w:t>
      </w:r>
      <w:r w:rsidR="00880475">
        <w:t>Oxenham Park</w:t>
      </w:r>
      <w:r>
        <w:t xml:space="preserve"> by providing direct entries to ground</w:t>
      </w:r>
      <w:r w:rsidR="00834825">
        <w:t>-</w:t>
      </w:r>
      <w:r w:rsidR="00361AB0">
        <w:t xml:space="preserve">storey </w:t>
      </w:r>
      <w:r>
        <w:t>units and small commercial/retail tenancies to service the local area.</w:t>
      </w:r>
    </w:p>
    <w:p w:rsidR="00E91926" w:rsidRDefault="000D273E" w:rsidP="00E91926">
      <w:pPr>
        <w:pStyle w:val="QPPBulletpoint2"/>
      </w:pPr>
      <w:r>
        <w:t xml:space="preserve">A strong sense of community is created in this precinct, </w:t>
      </w:r>
      <w:r w:rsidR="00834825">
        <w:t>by providing</w:t>
      </w:r>
      <w:r>
        <w:t xml:space="preserve"> an enhanced and multifunctional community sporting facility within </w:t>
      </w:r>
      <w:r w:rsidR="00880475">
        <w:t>Oxenham Park</w:t>
      </w:r>
      <w:r>
        <w:t>. This is to support a range of recreational and social purposes, while maintaining all existing sporting uses and providing a f</w:t>
      </w:r>
      <w:r w:rsidR="005B2474">
        <w:t>ocal point within the precinct.</w:t>
      </w:r>
    </w:p>
    <w:p w:rsidR="000D273E" w:rsidRDefault="000D273E" w:rsidP="000D273E">
      <w:pPr>
        <w:pStyle w:val="QPPBulletPoint1"/>
      </w:pPr>
      <w:r>
        <w:t>Nundah north precinct (Toombul—Nundah neighbourhood plan/NPP-005) overall outcomes are:</w:t>
      </w:r>
    </w:p>
    <w:p w:rsidR="000D273E" w:rsidRDefault="000D273E" w:rsidP="009E66CD">
      <w:pPr>
        <w:pStyle w:val="QPPBulletpoint2"/>
        <w:numPr>
          <w:ilvl w:val="0"/>
          <w:numId w:val="26"/>
        </w:numPr>
      </w:pPr>
      <w:r>
        <w:t xml:space="preserve">The precinct is largely residential to take advantage of its proximity to Nundah Station, </w:t>
      </w:r>
      <w:r w:rsidR="00880475">
        <w:t>Oxenham Park</w:t>
      </w:r>
      <w:r>
        <w:t xml:space="preserve"> and the mixture of uses in Nundah village. The highest residential densities are located in the southern part of the precinct closest to Nundah village with densities graduating down toward the northern boundary of the neighbourhood plan area and to areas of significant character housing.</w:t>
      </w:r>
    </w:p>
    <w:p w:rsidR="009E66CD" w:rsidRDefault="000D273E">
      <w:pPr>
        <w:pStyle w:val="QPPBulletpoint2"/>
      </w:pPr>
      <w:r>
        <w:t>Non-residential development occurs along Sandgate Road to cater for the local convenience needs of residents and provide a buffer to residential development. Non</w:t>
      </w:r>
      <w:r w:rsidR="00CD223D">
        <w:t>-</w:t>
      </w:r>
      <w:r>
        <w:t xml:space="preserve">residential development is also suitable for land adjoining the railway line, providing it is of a nature that does not create conflicts with </w:t>
      </w:r>
      <w:r w:rsidR="005B2474">
        <w:t>nearby residential development.</w:t>
      </w:r>
    </w:p>
    <w:p w:rsidR="000D273E" w:rsidRDefault="000D273E" w:rsidP="000D273E">
      <w:pPr>
        <w:pStyle w:val="QPPBulletPoint1"/>
      </w:pPr>
      <w:r>
        <w:t>Toombul west precinct (Toombul—Nundah neighbourhood plan/NPP-006) overall outcomes are:</w:t>
      </w:r>
    </w:p>
    <w:p w:rsidR="000D273E" w:rsidRDefault="000D273E" w:rsidP="009E66CD">
      <w:pPr>
        <w:pStyle w:val="QPPBulletpoint2"/>
        <w:numPr>
          <w:ilvl w:val="0"/>
          <w:numId w:val="28"/>
        </w:numPr>
      </w:pPr>
      <w:r>
        <w:t>Development is predominantly residential to respond to the proximity of frequent public transport, nearby employ</w:t>
      </w:r>
      <w:r w:rsidR="002738E3">
        <w:t>ment and retail and open space.</w:t>
      </w:r>
    </w:p>
    <w:p w:rsidR="000D273E" w:rsidRDefault="000D273E" w:rsidP="000D273E">
      <w:pPr>
        <w:pStyle w:val="QPPBulletpoint2"/>
      </w:pPr>
      <w:r>
        <w:t>Development in this precinct occurs on land around the railway station at medium densities, with sensitive infill development occurring in areas of established character value to the west.</w:t>
      </w:r>
    </w:p>
    <w:p w:rsidR="000D273E" w:rsidRDefault="000D273E" w:rsidP="000D273E">
      <w:pPr>
        <w:pStyle w:val="QPPBulletpoint2"/>
      </w:pPr>
      <w:r>
        <w:t xml:space="preserve">Development near the station entrance on Collins Street and Bradbury Street activates the street by incorporating ground </w:t>
      </w:r>
      <w:r w:rsidR="00037477">
        <w:t>storey</w:t>
      </w:r>
      <w:r>
        <w:t xml:space="preserve"> non-residential convenience uses or residential common areas.</w:t>
      </w:r>
    </w:p>
    <w:p w:rsidR="000D273E" w:rsidRDefault="000D273E" w:rsidP="000D273E">
      <w:pPr>
        <w:pStyle w:val="QPPHeading4"/>
      </w:pPr>
      <w:r>
        <w:t>7.2.20.2.3 Assessment criteria</w:t>
      </w:r>
    </w:p>
    <w:p w:rsidR="000D273E" w:rsidRDefault="000D273E" w:rsidP="000D273E">
      <w:pPr>
        <w:pStyle w:val="QPPBodytext"/>
      </w:pPr>
      <w:r>
        <w:t>The following table identifies assessment criteria for assessable development.</w:t>
      </w:r>
    </w:p>
    <w:p w:rsidR="000D273E" w:rsidRPr="009E66CD" w:rsidRDefault="002738E3" w:rsidP="009E66CD">
      <w:pPr>
        <w:pStyle w:val="QPPTableHeadingStyle1"/>
      </w:pPr>
      <w:bookmarkStart w:id="0" w:name="Table722023A"/>
      <w:bookmarkEnd w:id="0"/>
      <w:r>
        <w:t xml:space="preserve">Table </w:t>
      </w:r>
      <w:r w:rsidR="000D273E">
        <w:t>7</w:t>
      </w:r>
      <w:r w:rsidR="000D273E" w:rsidRPr="009E66CD">
        <w:t xml:space="preserve">.2.20.2.3.A—Criteria </w:t>
      </w:r>
      <w:r w:rsidR="009A3AB1">
        <w:t xml:space="preserve">for </w:t>
      </w:r>
      <w:r w:rsidR="000D273E" w:rsidRPr="009E66CD">
        <w:t>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E66CD">
        <w:tc>
          <w:tcPr>
            <w:tcW w:w="4261" w:type="dxa"/>
            <w:shd w:val="clear" w:color="auto" w:fill="auto"/>
          </w:tcPr>
          <w:p w:rsidR="009E66CD" w:rsidRDefault="009E66CD" w:rsidP="00000F09">
            <w:pPr>
              <w:pStyle w:val="QPPTableTextBold"/>
            </w:pPr>
            <w:r>
              <w:t>Performance outcomes</w:t>
            </w:r>
          </w:p>
        </w:tc>
        <w:tc>
          <w:tcPr>
            <w:tcW w:w="4261" w:type="dxa"/>
            <w:shd w:val="clear" w:color="auto" w:fill="auto"/>
          </w:tcPr>
          <w:p w:rsidR="009E66CD" w:rsidRDefault="009E66CD" w:rsidP="00000F09">
            <w:pPr>
              <w:pStyle w:val="QPPTableTextBold"/>
            </w:pPr>
            <w:r>
              <w:t>Acceptable outcomes</w:t>
            </w:r>
          </w:p>
        </w:tc>
      </w:tr>
      <w:tr w:rsidR="00000F09">
        <w:tc>
          <w:tcPr>
            <w:tcW w:w="4261" w:type="dxa"/>
            <w:vMerge w:val="restart"/>
            <w:shd w:val="clear" w:color="auto" w:fill="auto"/>
          </w:tcPr>
          <w:p w:rsidR="00000F09" w:rsidRDefault="00000F09" w:rsidP="00000F09">
            <w:pPr>
              <w:pStyle w:val="QPPTableTextBold"/>
            </w:pPr>
            <w:r>
              <w:t>PO1</w:t>
            </w:r>
          </w:p>
          <w:p w:rsidR="00CD223D" w:rsidRPr="00674734" w:rsidRDefault="00CD223D" w:rsidP="00C04BA4">
            <w:pPr>
              <w:pStyle w:val="QPPTableTextBody"/>
            </w:pPr>
            <w:r w:rsidRPr="00674734">
              <w:t xml:space="preserve">Development is of a height, scale and form </w:t>
            </w:r>
            <w:r w:rsidR="00783BC7">
              <w:t xml:space="preserve">that </w:t>
            </w:r>
            <w:r w:rsidRPr="00674734">
              <w:t>achieves the intended outcome</w:t>
            </w:r>
            <w:r w:rsidR="00783BC7">
              <w:t xml:space="preserve"> for the precinct,</w:t>
            </w:r>
            <w:r w:rsidRPr="00674734">
              <w:t xml:space="preserve"> improves the</w:t>
            </w:r>
            <w:r w:rsidR="00BE63B8">
              <w:t xml:space="preserve"> </w:t>
            </w:r>
            <w:hyperlink r:id="rId33" w:anchor="Amenity" w:history="1">
              <w:r w:rsidR="00BE63B8" w:rsidRPr="00BE63B8">
                <w:rPr>
                  <w:rStyle w:val="Hyperlink"/>
                </w:rPr>
                <w:t>amenity</w:t>
              </w:r>
            </w:hyperlink>
            <w:r w:rsidRPr="00674734">
              <w:t xml:space="preserve"> of the neighbourhood plan area</w:t>
            </w:r>
            <w:r w:rsidR="00783BC7">
              <w:t xml:space="preserve">, </w:t>
            </w:r>
            <w:r w:rsidRPr="00674734">
              <w:t>contributes to a cohesive streetscape and built form character</w:t>
            </w:r>
            <w:r w:rsidR="00840D6D">
              <w:t xml:space="preserve"> and</w:t>
            </w:r>
            <w:r w:rsidR="00783BC7">
              <w:t>:</w:t>
            </w:r>
          </w:p>
          <w:p w:rsidR="00CD223D" w:rsidRPr="00674734" w:rsidRDefault="00840D6D" w:rsidP="00CD223D">
            <w:pPr>
              <w:pStyle w:val="HGTableBullet2"/>
            </w:pPr>
            <w:r>
              <w:t xml:space="preserve">is </w:t>
            </w:r>
            <w:r w:rsidR="00CD223D" w:rsidRPr="00674734">
              <w:t>consistent with the anticipated density and</w:t>
            </w:r>
            <w:r w:rsidR="002738E3">
              <w:t xml:space="preserve"> assumed infrastructure demand;</w:t>
            </w:r>
          </w:p>
          <w:p w:rsidR="00CD223D" w:rsidRPr="00674734" w:rsidRDefault="00840D6D" w:rsidP="00CD223D">
            <w:pPr>
              <w:pStyle w:val="HGTableBullet2"/>
            </w:pPr>
            <w:r>
              <w:t xml:space="preserve">is </w:t>
            </w:r>
            <w:r w:rsidR="00CD223D" w:rsidRPr="00674734">
              <w:t xml:space="preserve">aligned to community expectations about the number of </w:t>
            </w:r>
            <w:hyperlink r:id="rId34" w:anchor="Storey" w:history="1">
              <w:r w:rsidR="00BE63B8" w:rsidRPr="00BE63B8">
                <w:rPr>
                  <w:rStyle w:val="Hyperlink"/>
                </w:rPr>
                <w:t>storeys</w:t>
              </w:r>
            </w:hyperlink>
            <w:r w:rsidR="00CD223D" w:rsidRPr="00674734">
              <w:t xml:space="preserve"> to be built;</w:t>
            </w:r>
          </w:p>
          <w:p w:rsidR="00CD223D" w:rsidRPr="00674734" w:rsidRDefault="00840D6D" w:rsidP="00CD223D">
            <w:pPr>
              <w:pStyle w:val="HGTableBullet2"/>
            </w:pPr>
            <w:r>
              <w:t xml:space="preserve">is </w:t>
            </w:r>
            <w:r w:rsidR="00CD223D" w:rsidRPr="00674734">
              <w:t>proportionate to and commensurate with the utility of the site area and frontage width;</w:t>
            </w:r>
          </w:p>
          <w:p w:rsidR="00CD223D" w:rsidRPr="00674734" w:rsidRDefault="00840D6D" w:rsidP="00CD223D">
            <w:pPr>
              <w:pStyle w:val="HGTableBullet2"/>
            </w:pPr>
            <w:r>
              <w:t xml:space="preserve">is </w:t>
            </w:r>
            <w:r w:rsidR="00CD223D" w:rsidRPr="00674734">
              <w:t>designed to avoid a significant and undue adverse</w:t>
            </w:r>
            <w:r w:rsidR="00BE63B8">
              <w:t xml:space="preserve"> amenity</w:t>
            </w:r>
            <w:r w:rsidR="00CD223D" w:rsidRPr="00674734">
              <w:t xml:space="preserve"> impact to adjoining development;</w:t>
            </w:r>
          </w:p>
          <w:p w:rsidR="00CD223D" w:rsidRDefault="00840D6D" w:rsidP="00CD223D">
            <w:pPr>
              <w:pStyle w:val="HGTableBullet2"/>
            </w:pPr>
            <w:r>
              <w:t xml:space="preserve">is </w:t>
            </w:r>
            <w:r w:rsidR="00CD223D" w:rsidRPr="00674734">
              <w:t>sited to enable existing and future buildings to be well separated from each other and to avoid affecting the potential development of adjoining sites.</w:t>
            </w:r>
          </w:p>
          <w:p w:rsidR="008B4072" w:rsidRPr="00674734" w:rsidRDefault="008B4072" w:rsidP="00CD223D">
            <w:pPr>
              <w:pStyle w:val="HGTableBullet2"/>
            </w:pPr>
            <w:r>
              <w:t>maximises the utility of open space at the rear.</w:t>
            </w:r>
          </w:p>
          <w:p w:rsidR="00CD223D" w:rsidRPr="00D22CC4" w:rsidRDefault="00CD223D" w:rsidP="00CD223D">
            <w:pPr>
              <w:pStyle w:val="QPPEditorsNoteStyle1"/>
            </w:pPr>
            <w:r w:rsidRPr="006276B4">
              <w:t xml:space="preserve">Note—Development that exceeds the intended number of </w:t>
            </w:r>
            <w:hyperlink r:id="rId35" w:anchor="Storey" w:history="1">
              <w:r w:rsidRPr="00D22CC4">
                <w:rPr>
                  <w:rStyle w:val="Hyperlink"/>
                </w:rPr>
                <w:t>storeys</w:t>
              </w:r>
            </w:hyperlink>
            <w:r w:rsidRPr="00D22CC4">
              <w:t xml:space="preserve"> or </w:t>
            </w:r>
            <w:hyperlink r:id="rId36" w:anchor="BuildingHeight" w:history="1">
              <w:r w:rsidRPr="00D22CC4">
                <w:rPr>
                  <w:rStyle w:val="Hyperlink"/>
                </w:rPr>
                <w:t>building height</w:t>
              </w:r>
            </w:hyperlink>
            <w:r w:rsidRPr="006276B4">
              <w:t xml:space="preserve"> can place </w:t>
            </w:r>
            <w:r w:rsidRPr="00D22CC4">
              <w:t xml:space="preserve">disproportionate pressure on the transport network, public space or </w:t>
            </w:r>
            <w:hyperlink r:id="rId37" w:anchor="CommunityFacilities" w:history="1">
              <w:r w:rsidRPr="00D22CC4">
                <w:rPr>
                  <w:rStyle w:val="Hyperlink"/>
                </w:rPr>
                <w:t>community facilities</w:t>
              </w:r>
            </w:hyperlink>
            <w:r w:rsidRPr="00D22CC4">
              <w:t xml:space="preserve"> in particular.</w:t>
            </w:r>
          </w:p>
          <w:p w:rsidR="00000F09" w:rsidRDefault="00CD223D" w:rsidP="00000F09">
            <w:pPr>
              <w:pStyle w:val="QPPEditorsNoteStyle1"/>
            </w:pPr>
            <w:r w:rsidRPr="006276B4">
              <w:t xml:space="preserve">Note—Development that is over-scaled for its site can result in an undesirable dominance of vehicle access, parking and manoeuvring areas that significantly reduce streetscape character </w:t>
            </w:r>
            <w:r w:rsidRPr="00BE63B8">
              <w:t xml:space="preserve">and </w:t>
            </w:r>
            <w:hyperlink r:id="rId38" w:anchor="Amenity" w:history="1">
              <w:r w:rsidRPr="00BE63B8">
                <w:rPr>
                  <w:rStyle w:val="Hyperlink"/>
                </w:rPr>
                <w:t>amenity</w:t>
              </w:r>
            </w:hyperlink>
            <w:r w:rsidRPr="006276B4">
              <w:t>.</w:t>
            </w:r>
          </w:p>
        </w:tc>
        <w:tc>
          <w:tcPr>
            <w:tcW w:w="4261" w:type="dxa"/>
            <w:shd w:val="clear" w:color="auto" w:fill="auto"/>
          </w:tcPr>
          <w:p w:rsidR="00000F09" w:rsidRDefault="00000F09" w:rsidP="00000F09">
            <w:pPr>
              <w:pStyle w:val="QPPTableTextBold"/>
            </w:pPr>
            <w:r>
              <w:t>AO1.1</w:t>
            </w:r>
          </w:p>
          <w:p w:rsidR="00000F09" w:rsidRDefault="00000F09" w:rsidP="005B2474">
            <w:pPr>
              <w:pStyle w:val="QPPTableTextBody"/>
            </w:pPr>
            <w:r>
              <w:t xml:space="preserve">Development complies with the number of </w:t>
            </w:r>
            <w:hyperlink r:id="rId39" w:anchor="Storey" w:history="1">
              <w:r w:rsidRPr="00BE63B8">
                <w:rPr>
                  <w:rStyle w:val="Hyperlink"/>
                </w:rPr>
                <w:t>storeys</w:t>
              </w:r>
            </w:hyperlink>
            <w:r>
              <w:t xml:space="preserve"> and </w:t>
            </w:r>
            <w:hyperlink r:id="rId40" w:anchor="BuildingHeight" w:history="1">
              <w:r w:rsidRPr="00BE63B8">
                <w:rPr>
                  <w:rStyle w:val="Hyperlink"/>
                </w:rPr>
                <w:t>building height</w:t>
              </w:r>
            </w:hyperlink>
            <w:r>
              <w:t xml:space="preserve"> in </w:t>
            </w:r>
            <w:hyperlink r:id="rId41" w:anchor="Table722023B" w:history="1">
              <w:r w:rsidR="008502DC" w:rsidRPr="00EA6376">
                <w:rPr>
                  <w:rStyle w:val="Hyperlink"/>
                </w:rPr>
                <w:t>Table 7.2.20.2.3.B</w:t>
              </w:r>
            </w:hyperlink>
            <w:r>
              <w:t>.</w:t>
            </w:r>
          </w:p>
          <w:p w:rsidR="00000F09" w:rsidRDefault="00000F09" w:rsidP="00EC5EB5">
            <w:pPr>
              <w:pStyle w:val="QPPEditorsNoteStyle1"/>
            </w:pPr>
            <w:r>
              <w:t xml:space="preserve">Note—Neighbourhood plans will mostly specify maximum number of </w:t>
            </w:r>
            <w:hyperlink r:id="rId42" w:anchor="Storey" w:history="1">
              <w:r w:rsidRPr="00BE63B8">
                <w:rPr>
                  <w:rStyle w:val="Hyperlink"/>
                </w:rPr>
                <w:t>storeys</w:t>
              </w:r>
            </w:hyperlink>
            <w:r>
              <w:t xml:space="preserve"> where varying zone outcomes in relation to </w:t>
            </w:r>
            <w:hyperlink r:id="rId43" w:anchor="BuildingHeight" w:history="1">
              <w:r w:rsidRPr="00BE63B8">
                <w:rPr>
                  <w:rStyle w:val="Hyperlink"/>
                </w:rPr>
                <w:t>building height</w:t>
              </w:r>
            </w:hyperlink>
            <w:r>
              <w:t>.</w:t>
            </w:r>
            <w:r w:rsidR="00A657AE">
              <w:t xml:space="preserve"> </w:t>
            </w:r>
            <w:r>
              <w:t>Some neighbourhood plans may also specify height in metres.</w:t>
            </w:r>
            <w:r w:rsidR="00A657AE">
              <w:t xml:space="preserve"> </w:t>
            </w:r>
            <w:r>
              <w:t xml:space="preserve">Development must comply with both parameters where maximum number of storeys and height in metres </w:t>
            </w:r>
            <w:r w:rsidR="00EC5EB5">
              <w:t xml:space="preserve">are </w:t>
            </w:r>
            <w:r>
              <w:t>specified.</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AO1.2</w:t>
            </w:r>
          </w:p>
          <w:p w:rsidR="00000F09" w:rsidRDefault="00000F09" w:rsidP="005B2474">
            <w:pPr>
              <w:pStyle w:val="QPPTableTextBody"/>
            </w:pPr>
            <w:r>
              <w:t xml:space="preserve">Development has building </w:t>
            </w:r>
            <w:hyperlink r:id="rId44" w:anchor="Setback" w:history="1">
              <w:r w:rsidRPr="00AD199C">
                <w:rPr>
                  <w:rStyle w:val="Hyperlink"/>
                </w:rPr>
                <w:t>setbacks</w:t>
              </w:r>
            </w:hyperlink>
            <w:r>
              <w:t xml:space="preserve"> </w:t>
            </w:r>
            <w:r w:rsidR="00CD223D">
              <w:t xml:space="preserve">that comply </w:t>
            </w:r>
            <w:r>
              <w:t xml:space="preserve">with </w:t>
            </w:r>
            <w:hyperlink r:id="rId45" w:anchor="Table722023C" w:history="1">
              <w:r w:rsidR="008502DC" w:rsidRPr="00EA6376">
                <w:rPr>
                  <w:rStyle w:val="Hyperlink"/>
                </w:rPr>
                <w:t>Table 7.2.20.2.3.C</w:t>
              </w:r>
            </w:hyperlink>
            <w:r>
              <w:t>.</w:t>
            </w:r>
          </w:p>
        </w:tc>
      </w:tr>
      <w:tr w:rsidR="00000F09">
        <w:tc>
          <w:tcPr>
            <w:tcW w:w="4261" w:type="dxa"/>
            <w:vMerge w:val="restart"/>
            <w:shd w:val="clear" w:color="auto" w:fill="auto"/>
          </w:tcPr>
          <w:p w:rsidR="00000F09" w:rsidRDefault="00000F09" w:rsidP="00000F09">
            <w:pPr>
              <w:pStyle w:val="QPPTableTextBold"/>
            </w:pPr>
            <w:r>
              <w:t>PO2</w:t>
            </w:r>
          </w:p>
          <w:p w:rsidR="00000F09" w:rsidRDefault="00000F09" w:rsidP="005B2474">
            <w:pPr>
              <w:pStyle w:val="QPPTableTextBody"/>
            </w:pPr>
            <w:r>
              <w:t>Development:</w:t>
            </w:r>
          </w:p>
          <w:p w:rsidR="00000F09" w:rsidRDefault="00000F09" w:rsidP="003E7347">
            <w:pPr>
              <w:pStyle w:val="HGTableBullet2"/>
              <w:numPr>
                <w:ilvl w:val="0"/>
                <w:numId w:val="29"/>
              </w:numPr>
            </w:pPr>
            <w:r>
              <w:t>minimise</w:t>
            </w:r>
            <w:r w:rsidR="00512CA7">
              <w:t>s</w:t>
            </w:r>
            <w:r>
              <w:t xml:space="preserve"> the appearance of building bulk;</w:t>
            </w:r>
          </w:p>
          <w:p w:rsidR="00000F09" w:rsidRDefault="00000F09" w:rsidP="00000F09">
            <w:pPr>
              <w:pStyle w:val="HGTableBullet2"/>
            </w:pPr>
            <w:r>
              <w:t>creates a consistent and cohesive streetscape;</w:t>
            </w:r>
          </w:p>
          <w:p w:rsidR="00000F09" w:rsidRDefault="00000F09" w:rsidP="00D10204">
            <w:pPr>
              <w:pStyle w:val="HGTableBullet2"/>
            </w:pPr>
            <w:r>
              <w:t>enables existing and future buildings to be well separated from each other to allow light penetration, air circulation, privacy and outlook</w:t>
            </w:r>
            <w:r w:rsidR="00834825">
              <w:t>.</w:t>
            </w:r>
          </w:p>
        </w:tc>
        <w:tc>
          <w:tcPr>
            <w:tcW w:w="4261" w:type="dxa"/>
            <w:shd w:val="clear" w:color="auto" w:fill="auto"/>
          </w:tcPr>
          <w:p w:rsidR="00000F09" w:rsidRDefault="00000F09" w:rsidP="00000F09">
            <w:pPr>
              <w:pStyle w:val="QPPTableTextBold"/>
            </w:pPr>
            <w:r>
              <w:t>AO2.1</w:t>
            </w:r>
          </w:p>
          <w:p w:rsidR="00000F09" w:rsidRDefault="00000F09" w:rsidP="005B2474">
            <w:pPr>
              <w:pStyle w:val="QPPTableTextBody"/>
            </w:pPr>
            <w:r>
              <w:t xml:space="preserve">Development over 5 </w:t>
            </w:r>
            <w:hyperlink r:id="rId46" w:anchor="Storey" w:history="1">
              <w:proofErr w:type="spellStart"/>
              <w:r w:rsidRPr="00BE63B8">
                <w:rPr>
                  <w:rStyle w:val="Hyperlink"/>
                </w:rPr>
                <w:t>storeys</w:t>
              </w:r>
              <w:proofErr w:type="spellEnd"/>
            </w:hyperlink>
            <w:r>
              <w:t xml:space="preserve"> in height has a podium and tower built form comprising</w:t>
            </w:r>
            <w:r w:rsidR="005B2474">
              <w:t>:</w:t>
            </w:r>
          </w:p>
          <w:p w:rsidR="00880475" w:rsidRDefault="00000F09" w:rsidP="003E7347">
            <w:pPr>
              <w:pStyle w:val="HGTableBullet2"/>
              <w:numPr>
                <w:ilvl w:val="0"/>
                <w:numId w:val="30"/>
              </w:numPr>
            </w:pPr>
            <w:r>
              <w:t>a podium that is a low</w:t>
            </w:r>
            <w:r w:rsidR="00834825">
              <w:t>-</w:t>
            </w:r>
            <w:r>
              <w:t>rise component of a high</w:t>
            </w:r>
            <w:r w:rsidR="00834825">
              <w:t>-</w:t>
            </w:r>
            <w:r>
              <w:t xml:space="preserve">rise building, which occupies more of the site area and has a maximum height of 3 </w:t>
            </w:r>
            <w:hyperlink r:id="rId47" w:anchor="Storey" w:history="1">
              <w:r w:rsidRPr="005035AC">
                <w:rPr>
                  <w:rStyle w:val="Hyperlink"/>
                </w:rPr>
                <w:t>storeys</w:t>
              </w:r>
            </w:hyperlink>
            <w:r>
              <w:t xml:space="preserve">, except on the Toombul Shopping Centre </w:t>
            </w:r>
            <w:r w:rsidR="009A3AB1">
              <w:t xml:space="preserve">site </w:t>
            </w:r>
            <w:r>
              <w:t xml:space="preserve">where podium heights are to be determined </w:t>
            </w:r>
            <w:r w:rsidR="00834825">
              <w:t>using</w:t>
            </w:r>
            <w:r>
              <w:t xml:space="preserve"> a </w:t>
            </w:r>
            <w:r w:rsidR="00880475">
              <w:t xml:space="preserve">structure </w:t>
            </w:r>
            <w:r>
              <w:t>plan;</w:t>
            </w:r>
          </w:p>
          <w:p w:rsidR="00000F09" w:rsidRDefault="00000F09" w:rsidP="00000F09">
            <w:pPr>
              <w:pStyle w:val="HGTableBullet2"/>
            </w:pPr>
            <w:r>
              <w:t>a tower that is a building element that is taller than it is wide and projects upwards from a podium.</w:t>
            </w:r>
          </w:p>
          <w:p w:rsidR="00512CA7" w:rsidRDefault="00512CA7" w:rsidP="00512CA7">
            <w:pPr>
              <w:pStyle w:val="QPPEditorsNoteStyle1"/>
            </w:pPr>
            <w:r>
              <w:t>Note</w:t>
            </w:r>
            <w:r w:rsidRPr="00512CA7">
              <w:t>—</w:t>
            </w:r>
            <w:r>
              <w:t xml:space="preserve">Guidance for the preparation of a structure plan is provided in the </w:t>
            </w:r>
            <w:hyperlink r:id="rId48" w:history="1">
              <w:r w:rsidRPr="00880475">
                <w:rPr>
                  <w:rStyle w:val="Hyperlink"/>
                </w:rPr>
                <w:t xml:space="preserve">Structure planning </w:t>
              </w:r>
              <w:proofErr w:type="spellStart"/>
              <w:r w:rsidRPr="00880475">
                <w:rPr>
                  <w:rStyle w:val="Hyperlink"/>
                </w:rPr>
                <w:t>planning</w:t>
              </w:r>
              <w:proofErr w:type="spellEnd"/>
              <w:r w:rsidRPr="00880475">
                <w:rPr>
                  <w:rStyle w:val="Hyperlink"/>
                </w:rPr>
                <w:t xml:space="preserve"> scheme policy</w:t>
              </w:r>
            </w:hyperlink>
            <w:r>
              <w:t>.</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AO2.2</w:t>
            </w:r>
          </w:p>
          <w:p w:rsidR="00000F09" w:rsidRDefault="00000F09" w:rsidP="005B2474">
            <w:pPr>
              <w:pStyle w:val="QPPTableTextBody"/>
            </w:pPr>
            <w:r>
              <w:t xml:space="preserve">Development </w:t>
            </w:r>
            <w:r w:rsidR="009A3AB1">
              <w:t>is designed so that any</w:t>
            </w:r>
            <w:r>
              <w:t xml:space="preserve"> tower that extends above the podium level has a maximum horizontal dimension of 30m.</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AO2.3</w:t>
            </w:r>
          </w:p>
          <w:p w:rsidR="00000F09" w:rsidRDefault="00000F09" w:rsidP="005B2474">
            <w:pPr>
              <w:pStyle w:val="QPPTableTextBody"/>
            </w:pPr>
            <w:r>
              <w:t xml:space="preserve">Development </w:t>
            </w:r>
            <w:r w:rsidR="009A3AB1">
              <w:t>is designed so that</w:t>
            </w:r>
            <w:r>
              <w:t xml:space="preserve"> towers occupy a maximum of 50% of the site area.</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AO2.4</w:t>
            </w:r>
          </w:p>
          <w:p w:rsidR="00000F09" w:rsidRDefault="00000F09" w:rsidP="005B2474">
            <w:pPr>
              <w:pStyle w:val="QPPTableTextBody"/>
            </w:pPr>
            <w:r>
              <w:t>Development ensures residential units and balconies are orient</w:t>
            </w:r>
            <w:r w:rsidR="00834825">
              <w:t>at</w:t>
            </w:r>
            <w:r>
              <w:t>ed toward the front and rear boundaries or, if orient</w:t>
            </w:r>
            <w:r w:rsidR="00834825">
              <w:t>at</w:t>
            </w:r>
            <w:r>
              <w:t>ed to the side boundary</w:t>
            </w:r>
            <w:r w:rsidR="00CD223D">
              <w:t>,</w:t>
            </w:r>
            <w:r>
              <w:t xml:space="preserve"> are set back 6m from that boundary.</w:t>
            </w:r>
          </w:p>
        </w:tc>
      </w:tr>
      <w:tr w:rsidR="009E66CD">
        <w:tc>
          <w:tcPr>
            <w:tcW w:w="4261" w:type="dxa"/>
            <w:shd w:val="clear" w:color="auto" w:fill="auto"/>
          </w:tcPr>
          <w:p w:rsidR="009E66CD" w:rsidRDefault="009E66CD" w:rsidP="00000F09">
            <w:pPr>
              <w:pStyle w:val="QPPTableTextBold"/>
            </w:pPr>
            <w:r>
              <w:t>PO3</w:t>
            </w:r>
          </w:p>
          <w:p w:rsidR="009E66CD" w:rsidRDefault="009E66CD" w:rsidP="005B2474">
            <w:pPr>
              <w:pStyle w:val="QPPTableTextBody"/>
            </w:pPr>
            <w:r>
              <w:t xml:space="preserve">Development provides a transition to surrounding residential areas and does not create an overbearing appearance or significantly impact on the privacy and </w:t>
            </w:r>
            <w:hyperlink r:id="rId49" w:anchor="Amenity" w:history="1">
              <w:r w:rsidRPr="005035AC">
                <w:rPr>
                  <w:rStyle w:val="Hyperlink"/>
                </w:rPr>
                <w:t>amenity</w:t>
              </w:r>
            </w:hyperlink>
            <w:r>
              <w:t xml:space="preserve"> of adjoining residences.</w:t>
            </w:r>
          </w:p>
        </w:tc>
        <w:tc>
          <w:tcPr>
            <w:tcW w:w="4261" w:type="dxa"/>
            <w:shd w:val="clear" w:color="auto" w:fill="auto"/>
          </w:tcPr>
          <w:p w:rsidR="009E66CD" w:rsidRDefault="009E66CD" w:rsidP="00000F09">
            <w:pPr>
              <w:pStyle w:val="QPPTableTextBold"/>
            </w:pPr>
            <w:r>
              <w:t>AO3</w:t>
            </w:r>
          </w:p>
          <w:p w:rsidR="009E66CD" w:rsidRDefault="009E66CD">
            <w:pPr>
              <w:pStyle w:val="QPPTableTextBody"/>
            </w:pPr>
            <w:r>
              <w:t xml:space="preserve">Development adjoining </w:t>
            </w:r>
            <w:r w:rsidR="00CD223D">
              <w:t xml:space="preserve">the </w:t>
            </w:r>
            <w:hyperlink r:id="rId50" w:history="1">
              <w:r w:rsidRPr="005D3420">
                <w:rPr>
                  <w:rStyle w:val="Hyperlink"/>
                </w:rPr>
                <w:t>Low</w:t>
              </w:r>
              <w:r w:rsidR="00834825" w:rsidRPr="005D3420">
                <w:rPr>
                  <w:rStyle w:val="Hyperlink"/>
                </w:rPr>
                <w:t>–</w:t>
              </w:r>
              <w:r w:rsidRPr="005D3420">
                <w:rPr>
                  <w:rStyle w:val="Hyperlink"/>
                </w:rPr>
                <w:t>medium density residential zone</w:t>
              </w:r>
            </w:hyperlink>
            <w:r>
              <w:t xml:space="preserve"> or </w:t>
            </w:r>
            <w:r w:rsidR="00CD223D">
              <w:t xml:space="preserve">the </w:t>
            </w:r>
            <w:hyperlink r:id="rId51" w:history="1">
              <w:r w:rsidRPr="005035AC">
                <w:rPr>
                  <w:rStyle w:val="Hyperlink"/>
                </w:rPr>
                <w:t>Character residential zone</w:t>
              </w:r>
            </w:hyperlink>
            <w:r>
              <w:t xml:space="preserve"> has a </w:t>
            </w:r>
            <w:hyperlink r:id="rId52" w:anchor="BuildingHeight" w:history="1">
              <w:r w:rsidRPr="005035AC">
                <w:rPr>
                  <w:rStyle w:val="Hyperlink"/>
                </w:rPr>
                <w:t>building height</w:t>
              </w:r>
            </w:hyperlink>
            <w:r>
              <w:t xml:space="preserve"> that is no more than 3 </w:t>
            </w:r>
            <w:hyperlink r:id="rId53" w:anchor="Storey" w:history="1">
              <w:proofErr w:type="spellStart"/>
              <w:r w:rsidRPr="005035AC">
                <w:rPr>
                  <w:rStyle w:val="Hyperlink"/>
                </w:rPr>
                <w:t>storeys</w:t>
              </w:r>
              <w:proofErr w:type="spellEnd"/>
            </w:hyperlink>
            <w:r>
              <w:t xml:space="preserve"> within 10m of the common property boundary.</w:t>
            </w:r>
          </w:p>
        </w:tc>
      </w:tr>
      <w:tr w:rsidR="009E66CD">
        <w:tc>
          <w:tcPr>
            <w:tcW w:w="4261" w:type="dxa"/>
            <w:shd w:val="clear" w:color="auto" w:fill="auto"/>
          </w:tcPr>
          <w:p w:rsidR="009E66CD" w:rsidRDefault="009E66CD" w:rsidP="00000F09">
            <w:pPr>
              <w:pStyle w:val="QPPTableTextBold"/>
            </w:pPr>
            <w:r>
              <w:t>PO4</w:t>
            </w:r>
          </w:p>
          <w:p w:rsidR="009E66CD" w:rsidRDefault="009E66CD" w:rsidP="005B2474">
            <w:pPr>
              <w:pStyle w:val="QPPTableTextBody"/>
            </w:pPr>
            <w:r>
              <w:t xml:space="preserve">Development of a </w:t>
            </w:r>
            <w:hyperlink r:id="rId54" w:anchor="SensitiveUse" w:history="1">
              <w:r w:rsidRPr="005035AC">
                <w:rPr>
                  <w:rStyle w:val="Hyperlink"/>
                </w:rPr>
                <w:t>sensitive use</w:t>
              </w:r>
            </w:hyperlink>
            <w:r>
              <w:t xml:space="preserve"> on land that is affected by environmental emissions generated by an operational rail corridor is:</w:t>
            </w:r>
          </w:p>
          <w:p w:rsidR="009E66CD" w:rsidRDefault="009E66CD" w:rsidP="003E7347">
            <w:pPr>
              <w:pStyle w:val="HGTableBullet2"/>
              <w:numPr>
                <w:ilvl w:val="0"/>
                <w:numId w:val="31"/>
              </w:numPr>
            </w:pPr>
            <w:r>
              <w:t>suitably loca</w:t>
            </w:r>
            <w:r w:rsidR="002738E3">
              <w:t>ted and orientated on the site;</w:t>
            </w:r>
          </w:p>
          <w:p w:rsidR="009E66CD" w:rsidRDefault="009E66CD" w:rsidP="00000F09">
            <w:pPr>
              <w:pStyle w:val="HGTableBullet2"/>
            </w:pPr>
            <w:proofErr w:type="gramStart"/>
            <w:r>
              <w:t>designed</w:t>
            </w:r>
            <w:proofErr w:type="gramEnd"/>
            <w:r>
              <w:t xml:space="preserve"> and finished to mitigate noise intrusion.</w:t>
            </w:r>
          </w:p>
        </w:tc>
        <w:tc>
          <w:tcPr>
            <w:tcW w:w="4261" w:type="dxa"/>
            <w:shd w:val="clear" w:color="auto" w:fill="auto"/>
          </w:tcPr>
          <w:p w:rsidR="009E66CD" w:rsidRDefault="009E66CD" w:rsidP="00000F09">
            <w:pPr>
              <w:pStyle w:val="QPPTableTextBold"/>
            </w:pPr>
            <w:r>
              <w:t>AO4</w:t>
            </w:r>
          </w:p>
          <w:p w:rsidR="009E66CD" w:rsidRDefault="009E66CD" w:rsidP="005B2474">
            <w:pPr>
              <w:pStyle w:val="QPPTableTextBody"/>
            </w:pPr>
            <w:r>
              <w:t>No acceptable outcome is prescribed.</w:t>
            </w:r>
          </w:p>
        </w:tc>
      </w:tr>
      <w:tr w:rsidR="00000F09">
        <w:tc>
          <w:tcPr>
            <w:tcW w:w="8522" w:type="dxa"/>
            <w:gridSpan w:val="2"/>
            <w:shd w:val="clear" w:color="auto" w:fill="auto"/>
          </w:tcPr>
          <w:p w:rsidR="00000F09" w:rsidRDefault="00000F09" w:rsidP="00000F09">
            <w:pPr>
              <w:pStyle w:val="QPPTableTextBold"/>
            </w:pPr>
            <w:r>
              <w:t xml:space="preserve">If in a </w:t>
            </w:r>
            <w:r w:rsidR="001B7D11">
              <w:t xml:space="preserve">zone in the </w:t>
            </w:r>
            <w:r w:rsidR="00C17F5F">
              <w:t>c</w:t>
            </w:r>
            <w:r>
              <w:t>entre zone</w:t>
            </w:r>
            <w:r w:rsidR="001B7D11">
              <w:t>s category</w:t>
            </w:r>
          </w:p>
        </w:tc>
      </w:tr>
      <w:tr w:rsidR="00000F09">
        <w:tc>
          <w:tcPr>
            <w:tcW w:w="4261" w:type="dxa"/>
            <w:vMerge w:val="restart"/>
            <w:shd w:val="clear" w:color="auto" w:fill="auto"/>
          </w:tcPr>
          <w:p w:rsidR="00000F09" w:rsidRDefault="00000F09" w:rsidP="00000F09">
            <w:pPr>
              <w:pStyle w:val="QPPTableTextBold"/>
            </w:pPr>
            <w:r>
              <w:t>PO5</w:t>
            </w:r>
          </w:p>
          <w:p w:rsidR="00000F09" w:rsidRDefault="00000F09" w:rsidP="000A2091">
            <w:pPr>
              <w:pStyle w:val="QPPTableTextBody"/>
            </w:pPr>
            <w:r>
              <w:t xml:space="preserve">Development provides a mix of residential and non-residential land uses to maximise transit oriented development outcomes and provide for a level of economic activity commensurate </w:t>
            </w:r>
            <w:r w:rsidR="00834825">
              <w:t>with</w:t>
            </w:r>
            <w:r>
              <w:t xml:space="preserve"> the </w:t>
            </w:r>
            <w:r w:rsidR="000A2091">
              <w:t>M</w:t>
            </w:r>
            <w:r>
              <w:t xml:space="preserve">ajor </w:t>
            </w:r>
            <w:r w:rsidR="000A2091">
              <w:t>c</w:t>
            </w:r>
            <w:r>
              <w:t>ent</w:t>
            </w:r>
            <w:r w:rsidR="005B2474">
              <w:t>re</w:t>
            </w:r>
            <w:r w:rsidR="000A2091">
              <w:t xml:space="preserve"> zone</w:t>
            </w:r>
            <w:r w:rsidR="005B2474">
              <w:t>.</w:t>
            </w:r>
          </w:p>
        </w:tc>
        <w:tc>
          <w:tcPr>
            <w:tcW w:w="4261" w:type="dxa"/>
            <w:shd w:val="clear" w:color="auto" w:fill="auto"/>
          </w:tcPr>
          <w:p w:rsidR="00000F09" w:rsidRDefault="00000F09" w:rsidP="00000F09">
            <w:pPr>
              <w:pStyle w:val="QPPTableTextBold"/>
            </w:pPr>
            <w:r>
              <w:t>AO5.1</w:t>
            </w:r>
          </w:p>
          <w:p w:rsidR="00000F09" w:rsidRDefault="00000F09" w:rsidP="009E66CD">
            <w:pPr>
              <w:pStyle w:val="QPPBodytext"/>
            </w:pPr>
            <w:r w:rsidRPr="005B2474">
              <w:rPr>
                <w:rStyle w:val="QPPTableTextBodyChar"/>
              </w:rPr>
              <w:t>Development incorporates a minimum mix of 30% non-residential uses</w:t>
            </w:r>
            <w:r>
              <w:t>.</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AO5.2</w:t>
            </w:r>
          </w:p>
          <w:p w:rsidR="00000F09" w:rsidRDefault="00000F09" w:rsidP="005B2474">
            <w:pPr>
              <w:pStyle w:val="QPPTableTextBody"/>
            </w:pPr>
            <w:r>
              <w:t xml:space="preserve">Development of foyer space occupies a maximum of 40% of the ground </w:t>
            </w:r>
            <w:r w:rsidR="00592F8B">
              <w:t>storey</w:t>
            </w:r>
            <w:r>
              <w:t xml:space="preserve"> frontage.</w:t>
            </w:r>
          </w:p>
        </w:tc>
      </w:tr>
      <w:tr w:rsidR="00000F09">
        <w:tc>
          <w:tcPr>
            <w:tcW w:w="4261" w:type="dxa"/>
            <w:vMerge/>
            <w:shd w:val="clear" w:color="auto" w:fill="auto"/>
          </w:tcPr>
          <w:p w:rsidR="00000F09" w:rsidRDefault="00000F09" w:rsidP="000D273E">
            <w:pPr>
              <w:pStyle w:val="QPPBodytext"/>
            </w:pPr>
          </w:p>
        </w:tc>
        <w:tc>
          <w:tcPr>
            <w:tcW w:w="4261" w:type="dxa"/>
            <w:shd w:val="clear" w:color="auto" w:fill="auto"/>
          </w:tcPr>
          <w:p w:rsidR="00000F09" w:rsidRDefault="00000F09" w:rsidP="00000F09">
            <w:pPr>
              <w:pStyle w:val="QPPTableTextBold"/>
            </w:pPr>
            <w:r>
              <w:t>AO5.3</w:t>
            </w:r>
          </w:p>
          <w:p w:rsidR="00000F09" w:rsidRDefault="00000F09" w:rsidP="009E66CD">
            <w:pPr>
              <w:pStyle w:val="QPPBodytext"/>
            </w:pPr>
            <w:r w:rsidRPr="005B2474">
              <w:rPr>
                <w:rStyle w:val="QPPTableTextBodyChar"/>
              </w:rPr>
              <w:t xml:space="preserve">Development provides active frontages in accordance with </w:t>
            </w:r>
            <w:hyperlink w:anchor="Figurea" w:history="1">
              <w:r w:rsidRPr="00C04BA4">
                <w:rPr>
                  <w:rStyle w:val="Hyperlink"/>
                </w:rPr>
                <w:t>Figure a</w:t>
              </w:r>
            </w:hyperlink>
            <w:r>
              <w:t>.</w:t>
            </w:r>
          </w:p>
        </w:tc>
      </w:tr>
      <w:tr w:rsidR="00000F09">
        <w:tc>
          <w:tcPr>
            <w:tcW w:w="8522" w:type="dxa"/>
            <w:gridSpan w:val="2"/>
            <w:shd w:val="clear" w:color="auto" w:fill="auto"/>
          </w:tcPr>
          <w:p w:rsidR="00000F09" w:rsidRPr="00472571" w:rsidRDefault="00000F09" w:rsidP="00472571">
            <w:pPr>
              <w:pStyle w:val="QPPTableTextBold"/>
            </w:pPr>
            <w:r w:rsidRPr="00472571">
              <w:t xml:space="preserve">If in the </w:t>
            </w:r>
            <w:hyperlink r:id="rId55" w:history="1">
              <w:r w:rsidRPr="00472571">
                <w:rPr>
                  <w:rStyle w:val="Hyperlink"/>
                </w:rPr>
                <w:t>Low</w:t>
              </w:r>
              <w:r w:rsidR="00834825" w:rsidRPr="00472571">
                <w:rPr>
                  <w:rStyle w:val="Hyperlink"/>
                </w:rPr>
                <w:t>–</w:t>
              </w:r>
              <w:r w:rsidRPr="00472571">
                <w:rPr>
                  <w:rStyle w:val="Hyperlink"/>
                </w:rPr>
                <w:t>medium density residential zone</w:t>
              </w:r>
            </w:hyperlink>
            <w:r w:rsidRPr="00472571">
              <w:t xml:space="preserve"> or the </w:t>
            </w:r>
            <w:hyperlink r:id="rId56" w:history="1">
              <w:r w:rsidRPr="00472571">
                <w:rPr>
                  <w:rStyle w:val="Hyperlink"/>
                </w:rPr>
                <w:t>Medium density residential zone</w:t>
              </w:r>
            </w:hyperlink>
          </w:p>
        </w:tc>
      </w:tr>
      <w:tr w:rsidR="009E66CD">
        <w:tc>
          <w:tcPr>
            <w:tcW w:w="4261" w:type="dxa"/>
            <w:shd w:val="clear" w:color="auto" w:fill="auto"/>
          </w:tcPr>
          <w:p w:rsidR="009E66CD" w:rsidRDefault="009E66CD" w:rsidP="00000F09">
            <w:pPr>
              <w:pStyle w:val="QPPTableTextBold"/>
            </w:pPr>
            <w:r>
              <w:t>PO6</w:t>
            </w:r>
          </w:p>
          <w:p w:rsidR="009E66CD" w:rsidRDefault="009E66CD" w:rsidP="005B2474">
            <w:pPr>
              <w:pStyle w:val="QPPTableTextBody"/>
            </w:pPr>
            <w:r>
              <w:t xml:space="preserve">Development provides for </w:t>
            </w:r>
            <w:hyperlink r:id="rId57" w:anchor="CommunalOpenSpace" w:history="1">
              <w:r w:rsidRPr="005035AC">
                <w:rPr>
                  <w:rStyle w:val="Hyperlink"/>
                </w:rPr>
                <w:t>communal open space</w:t>
              </w:r>
            </w:hyperlink>
            <w:r>
              <w:t xml:space="preserve"> that contributes to a consolidated vegetated </w:t>
            </w:r>
            <w:hyperlink r:id="rId58" w:anchor="Amenity" w:history="1">
              <w:r w:rsidRPr="005035AC">
                <w:rPr>
                  <w:rStyle w:val="Hyperlink"/>
                </w:rPr>
                <w:t>amenity</w:t>
              </w:r>
            </w:hyperlink>
            <w:r>
              <w:t xml:space="preserve"> corridor within the entire block and that is accessible to and useable by all residents of that development.</w:t>
            </w:r>
          </w:p>
        </w:tc>
        <w:tc>
          <w:tcPr>
            <w:tcW w:w="4261" w:type="dxa"/>
            <w:shd w:val="clear" w:color="auto" w:fill="auto"/>
          </w:tcPr>
          <w:p w:rsidR="009E66CD" w:rsidRDefault="009E66CD" w:rsidP="00000F09">
            <w:pPr>
              <w:pStyle w:val="QPPTableTextBold"/>
            </w:pPr>
            <w:r>
              <w:t>AO6</w:t>
            </w:r>
          </w:p>
          <w:p w:rsidR="009E66CD" w:rsidRDefault="009E66CD" w:rsidP="005B2474">
            <w:pPr>
              <w:pStyle w:val="QPPTableTextBody"/>
            </w:pPr>
            <w:r>
              <w:t xml:space="preserve">Development of </w:t>
            </w:r>
            <w:hyperlink r:id="rId59" w:anchor="CommunalOpenSpace" w:history="1">
              <w:r w:rsidRPr="005035AC">
                <w:rPr>
                  <w:rStyle w:val="Hyperlink"/>
                </w:rPr>
                <w:t>communal open space</w:t>
              </w:r>
            </w:hyperlink>
            <w:r>
              <w:t xml:space="preserve"> in accordance with </w:t>
            </w:r>
            <w:hyperlink w:anchor="Figureb" w:history="1">
              <w:r w:rsidR="00777034" w:rsidRPr="00FC7151">
                <w:rPr>
                  <w:rStyle w:val="Hyperlink"/>
                </w:rPr>
                <w:t xml:space="preserve">Figure </w:t>
              </w:r>
              <w:r w:rsidR="00FC7151" w:rsidRPr="00FC7151">
                <w:rPr>
                  <w:rStyle w:val="Hyperlink"/>
                </w:rPr>
                <w:t>b</w:t>
              </w:r>
            </w:hyperlink>
            <w:r>
              <w:t xml:space="preserve"> is:</w:t>
            </w:r>
          </w:p>
          <w:p w:rsidR="009E66CD" w:rsidRDefault="009E66CD" w:rsidP="003E7347">
            <w:pPr>
              <w:pStyle w:val="HGTableBullet2"/>
              <w:numPr>
                <w:ilvl w:val="0"/>
                <w:numId w:val="32"/>
              </w:numPr>
            </w:pPr>
            <w:r>
              <w:t xml:space="preserve">a minimum dimension of 6m from the rear boundary that is free of </w:t>
            </w:r>
            <w:hyperlink r:id="rId60" w:anchor="Basement" w:history="1">
              <w:r w:rsidRPr="00F37E00">
                <w:rPr>
                  <w:rStyle w:val="Hyperlink"/>
                </w:rPr>
                <w:t>basement</w:t>
              </w:r>
            </w:hyperlink>
            <w:r>
              <w:t xml:space="preserve"> incursions to allow for deep planting of subtropical tree species capable of growing to a canopy diameter of 8m and a minimum height of 10m;</w:t>
            </w:r>
          </w:p>
          <w:p w:rsidR="009E66CD" w:rsidRDefault="009E66CD">
            <w:pPr>
              <w:pStyle w:val="HGTableBullet2"/>
            </w:pPr>
            <w:r>
              <w:t>directly accessible from ground</w:t>
            </w:r>
            <w:r w:rsidR="00834825">
              <w:t>-</w:t>
            </w:r>
            <w:r w:rsidR="00592F8B">
              <w:t>storey</w:t>
            </w:r>
            <w:r>
              <w:t xml:space="preserve"> units and foyers.</w:t>
            </w:r>
          </w:p>
        </w:tc>
      </w:tr>
      <w:tr w:rsidR="00000F09">
        <w:tc>
          <w:tcPr>
            <w:tcW w:w="8522" w:type="dxa"/>
            <w:gridSpan w:val="2"/>
            <w:shd w:val="clear" w:color="auto" w:fill="auto"/>
          </w:tcPr>
          <w:p w:rsidR="00000F09" w:rsidRDefault="00000F09" w:rsidP="00000F09">
            <w:pPr>
              <w:pStyle w:val="QPPTableTextBold"/>
            </w:pPr>
            <w:r>
              <w:t>If in the Nundah village precinct (Toombul—Nundah neighbourhood plan/NPP-001)</w:t>
            </w:r>
          </w:p>
        </w:tc>
      </w:tr>
      <w:tr w:rsidR="009E66CD">
        <w:tc>
          <w:tcPr>
            <w:tcW w:w="4261" w:type="dxa"/>
            <w:shd w:val="clear" w:color="auto" w:fill="auto"/>
          </w:tcPr>
          <w:p w:rsidR="00B54D5A" w:rsidRDefault="00B54D5A" w:rsidP="00000F09">
            <w:pPr>
              <w:pStyle w:val="QPPTableTextBold"/>
            </w:pPr>
            <w:r>
              <w:t>PO7</w:t>
            </w:r>
          </w:p>
          <w:p w:rsidR="009E66CD" w:rsidRDefault="00B54D5A" w:rsidP="005B2474">
            <w:pPr>
              <w:pStyle w:val="QPPTableTextBody"/>
            </w:pPr>
            <w:r>
              <w:t>Development must actively contribute to the traditional Nundah village character and create a vibrant, intimate and safe streetscape.</w:t>
            </w:r>
          </w:p>
        </w:tc>
        <w:tc>
          <w:tcPr>
            <w:tcW w:w="4261" w:type="dxa"/>
            <w:shd w:val="clear" w:color="auto" w:fill="auto"/>
          </w:tcPr>
          <w:p w:rsidR="00B54D5A" w:rsidRDefault="00B54D5A" w:rsidP="00000F09">
            <w:pPr>
              <w:pStyle w:val="QPPTableTextBold"/>
            </w:pPr>
            <w:r>
              <w:t>AO7</w:t>
            </w:r>
          </w:p>
          <w:p w:rsidR="009E66CD" w:rsidRDefault="00B54D5A">
            <w:pPr>
              <w:pStyle w:val="QPPTableTextBody"/>
            </w:pPr>
            <w:r>
              <w:t>Development fronting Sandgate Road or Station Street is occupied for a minimum of 80% of the ground</w:t>
            </w:r>
            <w:r w:rsidR="00834825">
              <w:t>-</w:t>
            </w:r>
            <w:r>
              <w:t>floor frontage by tenancies that are suitable for retail or commercial uses.</w:t>
            </w:r>
          </w:p>
        </w:tc>
      </w:tr>
      <w:tr w:rsidR="00000F09">
        <w:tc>
          <w:tcPr>
            <w:tcW w:w="8522" w:type="dxa"/>
            <w:gridSpan w:val="2"/>
            <w:shd w:val="clear" w:color="auto" w:fill="auto"/>
          </w:tcPr>
          <w:p w:rsidR="00000F09" w:rsidRDefault="00000F09" w:rsidP="00000F09">
            <w:pPr>
              <w:pStyle w:val="QPPTableTextBold"/>
            </w:pPr>
            <w:r>
              <w:t xml:space="preserve">If in the Toombul central precinct (Toombul—Nundah neighbourhood plan/NPP-002) </w:t>
            </w:r>
          </w:p>
        </w:tc>
      </w:tr>
      <w:tr w:rsidR="009E66CD">
        <w:tc>
          <w:tcPr>
            <w:tcW w:w="4261" w:type="dxa"/>
            <w:shd w:val="clear" w:color="auto" w:fill="auto"/>
          </w:tcPr>
          <w:p w:rsidR="00B54D5A" w:rsidRDefault="00B54D5A" w:rsidP="00000F09">
            <w:pPr>
              <w:pStyle w:val="QPPTableTextBold"/>
            </w:pPr>
            <w:r>
              <w:t>PO8</w:t>
            </w:r>
          </w:p>
          <w:p w:rsidR="00B54D5A" w:rsidRDefault="00B54D5A" w:rsidP="005B2474">
            <w:pPr>
              <w:pStyle w:val="QPPTableTextBody"/>
            </w:pPr>
            <w:r>
              <w:t>Development achieves:</w:t>
            </w:r>
          </w:p>
          <w:p w:rsidR="00B54D5A" w:rsidRDefault="00B54D5A" w:rsidP="003E7347">
            <w:pPr>
              <w:pStyle w:val="HGTableBullet2"/>
              <w:numPr>
                <w:ilvl w:val="0"/>
                <w:numId w:val="33"/>
              </w:numPr>
            </w:pPr>
            <w:r>
              <w:t xml:space="preserve">improved pedestrian and cycle connections across Sandgate Road between the bus interchange and </w:t>
            </w:r>
            <w:r w:rsidR="00834825">
              <w:t xml:space="preserve">the </w:t>
            </w:r>
            <w:r>
              <w:t xml:space="preserve">Toombul </w:t>
            </w:r>
            <w:r w:rsidR="00D56CC3">
              <w:t>r</w:t>
            </w:r>
            <w:r>
              <w:t xml:space="preserve">ailway </w:t>
            </w:r>
            <w:r w:rsidR="00D56CC3">
              <w:t>s</w:t>
            </w:r>
            <w:r>
              <w:t>tation that is facilitated by development in the north</w:t>
            </w:r>
            <w:r w:rsidR="00834825">
              <w:t>-</w:t>
            </w:r>
            <w:r>
              <w:t xml:space="preserve">west of the precinct in accordance with </w:t>
            </w:r>
            <w:hyperlink w:anchor="Figurea" w:history="1">
              <w:r w:rsidRPr="00CB30BD">
                <w:rPr>
                  <w:rStyle w:val="Hyperlink"/>
                </w:rPr>
                <w:t>Figure a</w:t>
              </w:r>
            </w:hyperlink>
            <w:r>
              <w:t>;</w:t>
            </w:r>
          </w:p>
          <w:p w:rsidR="00B54D5A" w:rsidRDefault="00B54D5A" w:rsidP="00000F09">
            <w:pPr>
              <w:pStyle w:val="HGTableBullet2"/>
            </w:pPr>
            <w:r>
              <w:t>an urban common with a minimum area of 3,000m</w:t>
            </w:r>
            <w:r w:rsidR="00A807F4" w:rsidRPr="00A807F4">
              <w:rPr>
                <w:rStyle w:val="QPPSuperscriptChar"/>
              </w:rPr>
              <w:t>2</w:t>
            </w:r>
            <w:r>
              <w:t xml:space="preserve"> and minimum width of 40m in the north</w:t>
            </w:r>
            <w:r w:rsidR="00834825">
              <w:t>-</w:t>
            </w:r>
            <w:r>
              <w:t xml:space="preserve">west part of the Toombul Shopping Centre in accordance with </w:t>
            </w:r>
            <w:hyperlink w:anchor="Figurea" w:history="1">
              <w:r w:rsidR="00710F59" w:rsidRPr="00CB30BD">
                <w:rPr>
                  <w:rStyle w:val="Hyperlink"/>
                </w:rPr>
                <w:t>Figure a</w:t>
              </w:r>
            </w:hyperlink>
            <w:r>
              <w:t>;</w:t>
            </w:r>
          </w:p>
          <w:p w:rsidR="00B54D5A" w:rsidRDefault="00B54D5A" w:rsidP="00000F09">
            <w:pPr>
              <w:pStyle w:val="HGTableBullet2"/>
            </w:pPr>
            <w:r>
              <w:t xml:space="preserve">a mix of land uses that supplements existing retail, with new commercial, residential and </w:t>
            </w:r>
            <w:hyperlink r:id="rId61" w:anchor="CommunityUse" w:history="1">
              <w:r w:rsidRPr="00F37E00">
                <w:rPr>
                  <w:rStyle w:val="Hyperlink"/>
                </w:rPr>
                <w:t>community uses</w:t>
              </w:r>
            </w:hyperlink>
            <w:r>
              <w:t xml:space="preserve"> while retaining the core employment and service functions including:</w:t>
            </w:r>
          </w:p>
          <w:p w:rsidR="00B54D5A" w:rsidRDefault="00B54D5A" w:rsidP="00000F09">
            <w:pPr>
              <w:pStyle w:val="HGTableBullet3"/>
            </w:pPr>
            <w:r>
              <w:t xml:space="preserve">non-residential uses with active frontages are focused around the bus/rail interchange, the urban common and any </w:t>
            </w:r>
            <w:r w:rsidR="002738E3">
              <w:t>new internal streets;</w:t>
            </w:r>
          </w:p>
          <w:p w:rsidR="00B54D5A" w:rsidRDefault="00B54D5A" w:rsidP="00000F09">
            <w:pPr>
              <w:pStyle w:val="HGTableBullet3"/>
            </w:pPr>
            <w:r>
              <w:t>residential uses are encouraged above ground level on the northern and eastern parts of the precinct at a scale comparable with development in the Union Street precinct (Toombul—Nundah neighbourhood plan/NPP-003);</w:t>
            </w:r>
          </w:p>
          <w:p w:rsidR="00B54D5A" w:rsidRDefault="00B54D5A" w:rsidP="00000F09">
            <w:pPr>
              <w:pStyle w:val="HGTableBullet2"/>
            </w:pPr>
            <w:r>
              <w:t>publicly accessible pedestrian and bicycle connections through the Toombul Centro site, including a north</w:t>
            </w:r>
            <w:r w:rsidR="00FC0E1A">
              <w:t>–</w:t>
            </w:r>
            <w:r>
              <w:t>south connection to Schulz Canal and an east</w:t>
            </w:r>
            <w:r w:rsidR="00FC0E1A">
              <w:t>–</w:t>
            </w:r>
            <w:r>
              <w:t xml:space="preserve">west connection from Sandgate Road to Melton Road in accordance with </w:t>
            </w:r>
            <w:hyperlink w:anchor="Figurea" w:history="1">
              <w:r w:rsidR="00710F59" w:rsidRPr="00CB30BD">
                <w:rPr>
                  <w:rStyle w:val="Hyperlink"/>
                </w:rPr>
                <w:t>Figure a</w:t>
              </w:r>
            </w:hyperlink>
            <w:r>
              <w:t>;</w:t>
            </w:r>
          </w:p>
          <w:p w:rsidR="00B54D5A" w:rsidRDefault="00B54D5A" w:rsidP="00000F09">
            <w:pPr>
              <w:pStyle w:val="HGTableBullet2"/>
            </w:pPr>
            <w:r>
              <w:t xml:space="preserve">an orientation to overlook Schulz </w:t>
            </w:r>
            <w:r w:rsidR="00FC0E1A">
              <w:t>C</w:t>
            </w:r>
            <w:r>
              <w:t>anal in the southern portion of the site and where flood risk precludes development, publicly accessible open space, rehabilitation and revegetation, bikeway and pedestrian facilities that account for flood constraints are provided at the interface with Kedron Brook;</w:t>
            </w:r>
          </w:p>
          <w:p w:rsidR="00B54D5A" w:rsidRDefault="00B54D5A" w:rsidP="00000F09">
            <w:pPr>
              <w:pStyle w:val="HGTableBullet2"/>
            </w:pPr>
            <w:r>
              <w:t>consolidated vehicular accesses that allow for efficient north</w:t>
            </w:r>
            <w:r w:rsidR="00FC0E1A">
              <w:t>–</w:t>
            </w:r>
            <w:r>
              <w:t>south and east</w:t>
            </w:r>
            <w:r w:rsidR="00FC0E1A">
              <w:t>–</w:t>
            </w:r>
            <w:r>
              <w:t>west movement through the site and bus circulation.</w:t>
            </w:r>
          </w:p>
          <w:p w:rsidR="009E66CD" w:rsidRDefault="00B54D5A" w:rsidP="00000F09">
            <w:pPr>
              <w:pStyle w:val="QPPEditorsNoteStyle1"/>
            </w:pPr>
            <w:r>
              <w:t xml:space="preserve">Note—This can be demonstrated through a </w:t>
            </w:r>
            <w:r w:rsidR="00512CA7">
              <w:t xml:space="preserve">structure </w:t>
            </w:r>
            <w:r>
              <w:t>plan.</w:t>
            </w:r>
          </w:p>
        </w:tc>
        <w:tc>
          <w:tcPr>
            <w:tcW w:w="4261" w:type="dxa"/>
            <w:shd w:val="clear" w:color="auto" w:fill="auto"/>
          </w:tcPr>
          <w:p w:rsidR="00B54D5A" w:rsidRDefault="00B54D5A" w:rsidP="00000F09">
            <w:pPr>
              <w:pStyle w:val="QPPTableTextBold"/>
            </w:pPr>
            <w:r>
              <w:t>AO8</w:t>
            </w:r>
          </w:p>
          <w:p w:rsidR="009E66CD" w:rsidRDefault="00B54D5A" w:rsidP="005B2474">
            <w:pPr>
              <w:pStyle w:val="QPPTableTextBody"/>
            </w:pPr>
            <w:r>
              <w:t>No acceptable outcome is prescribed.</w:t>
            </w:r>
          </w:p>
        </w:tc>
      </w:tr>
      <w:tr w:rsidR="009E66CD">
        <w:tc>
          <w:tcPr>
            <w:tcW w:w="4261" w:type="dxa"/>
            <w:shd w:val="clear" w:color="auto" w:fill="auto"/>
          </w:tcPr>
          <w:p w:rsidR="00B54D5A" w:rsidRDefault="00B54D5A" w:rsidP="00000F09">
            <w:pPr>
              <w:pStyle w:val="QPPTableTextBold"/>
            </w:pPr>
            <w:r>
              <w:t>PO9</w:t>
            </w:r>
          </w:p>
          <w:p w:rsidR="00B54D5A" w:rsidRDefault="00B54D5A" w:rsidP="005B2474">
            <w:pPr>
              <w:pStyle w:val="QPPTableTextBody"/>
            </w:pPr>
            <w:r>
              <w:t>Development of an urban common is to:</w:t>
            </w:r>
          </w:p>
          <w:p w:rsidR="00B54D5A" w:rsidRDefault="00B54D5A" w:rsidP="003E7347">
            <w:pPr>
              <w:pStyle w:val="HGTableBullet2"/>
              <w:numPr>
                <w:ilvl w:val="0"/>
                <w:numId w:val="34"/>
              </w:numPr>
            </w:pPr>
            <w:r>
              <w:t>be publicly accessible;</w:t>
            </w:r>
          </w:p>
          <w:p w:rsidR="00B54D5A" w:rsidRDefault="00B54D5A" w:rsidP="00000F09">
            <w:pPr>
              <w:pStyle w:val="HGTableBullet2"/>
            </w:pPr>
            <w:r>
              <w:t xml:space="preserve">provide a high standard of </w:t>
            </w:r>
            <w:hyperlink r:id="rId62" w:anchor="Amenity" w:history="1">
              <w:r w:rsidRPr="00F37E00">
                <w:rPr>
                  <w:rStyle w:val="Hyperlink"/>
                </w:rPr>
                <w:t>amenity</w:t>
              </w:r>
            </w:hyperlink>
            <w:r>
              <w:t xml:space="preserve"> with shade trees, lighting, shelter, seating and public art;</w:t>
            </w:r>
          </w:p>
          <w:p w:rsidR="00B54D5A" w:rsidRDefault="00B54D5A" w:rsidP="00000F09">
            <w:pPr>
              <w:pStyle w:val="HGTableBullet2"/>
            </w:pPr>
            <w:r>
              <w:t>be predominantly open to the sky and focused on informal public use, with only limited formal act</w:t>
            </w:r>
            <w:r w:rsidR="002738E3">
              <w:t>ivities such as outdoor dining;</w:t>
            </w:r>
          </w:p>
          <w:p w:rsidR="009E66CD" w:rsidRDefault="00B54D5A" w:rsidP="00000F09">
            <w:pPr>
              <w:pStyle w:val="HGTableBullet2"/>
            </w:pPr>
            <w:proofErr w:type="gramStart"/>
            <w:r>
              <w:t>have</w:t>
            </w:r>
            <w:proofErr w:type="gramEnd"/>
            <w:r>
              <w:t xml:space="preserve"> a strong street presence that signifies that the space is publicly accessible, incorporating equitable access and crime prevention through environmental design principles.</w:t>
            </w:r>
          </w:p>
        </w:tc>
        <w:tc>
          <w:tcPr>
            <w:tcW w:w="4261" w:type="dxa"/>
            <w:shd w:val="clear" w:color="auto" w:fill="auto"/>
          </w:tcPr>
          <w:p w:rsidR="00B54D5A" w:rsidRDefault="00B54D5A" w:rsidP="00000F09">
            <w:pPr>
              <w:pStyle w:val="QPPTableTextBold"/>
            </w:pPr>
            <w:r>
              <w:t>AO9</w:t>
            </w:r>
          </w:p>
          <w:p w:rsidR="00B54D5A" w:rsidRDefault="00B54D5A" w:rsidP="005B2474">
            <w:pPr>
              <w:pStyle w:val="QPPTableTextBody"/>
            </w:pPr>
            <w:r>
              <w:t>Development of an urban common:</w:t>
            </w:r>
          </w:p>
          <w:p w:rsidR="00B54D5A" w:rsidRDefault="00B54D5A" w:rsidP="003E7347">
            <w:pPr>
              <w:pStyle w:val="HGTableBullet2"/>
              <w:numPr>
                <w:ilvl w:val="0"/>
                <w:numId w:val="35"/>
              </w:numPr>
            </w:pPr>
            <w:r>
              <w:t>incorporates a minimum frontage to the street and a minimum width throughout of 40m;</w:t>
            </w:r>
          </w:p>
          <w:p w:rsidR="00B54D5A" w:rsidRDefault="00B54D5A" w:rsidP="00A657AE">
            <w:pPr>
              <w:pStyle w:val="HGTableBullet2"/>
            </w:pPr>
            <w:r>
              <w:t>is a minimum of 80% open to the sky;</w:t>
            </w:r>
          </w:p>
          <w:p w:rsidR="00B54D5A" w:rsidRDefault="00B54D5A" w:rsidP="00A657AE">
            <w:pPr>
              <w:pStyle w:val="HGTableBullet2"/>
            </w:pPr>
            <w:r>
              <w:t xml:space="preserve">is bounded by active uses </w:t>
            </w:r>
            <w:r w:rsidR="00512CA7">
              <w:t xml:space="preserve">at </w:t>
            </w:r>
            <w:r>
              <w:t>ground levels that address the space and provide opportunities for social interaction after hours;</w:t>
            </w:r>
          </w:p>
          <w:p w:rsidR="00B54D5A" w:rsidRDefault="00B54D5A" w:rsidP="00A657AE">
            <w:pPr>
              <w:pStyle w:val="HGTableBullet2"/>
            </w:pPr>
            <w:r>
              <w:t>may include areas dedicated to outdoor dining or similar, but retains a minimum of 80% of the area for informal public use;</w:t>
            </w:r>
          </w:p>
          <w:p w:rsidR="009E66CD" w:rsidRDefault="00B54D5A" w:rsidP="00A657AE">
            <w:pPr>
              <w:pStyle w:val="HGTableBullet2"/>
            </w:pPr>
            <w:r>
              <w:t>provides secure infrastructure to promote events, including lockable storage and water and power facilities appropriate for the intended use.</w:t>
            </w:r>
          </w:p>
        </w:tc>
      </w:tr>
    </w:tbl>
    <w:p w:rsidR="000D273E" w:rsidRDefault="002738E3" w:rsidP="00B54D5A">
      <w:pPr>
        <w:pStyle w:val="QPPTableHeadingStyle1"/>
      </w:pPr>
      <w:bookmarkStart w:id="1" w:name="Table722023B"/>
      <w:bookmarkEnd w:id="1"/>
      <w:r>
        <w:t xml:space="preserve">Table </w:t>
      </w:r>
      <w:r w:rsidR="000D273E">
        <w:t>7.2.20.2.3.B—Maximum 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2131"/>
        <w:gridCol w:w="2131"/>
      </w:tblGrid>
      <w:tr w:rsidR="00A331DD">
        <w:tc>
          <w:tcPr>
            <w:tcW w:w="4260" w:type="dxa"/>
            <w:shd w:val="clear" w:color="auto" w:fill="auto"/>
          </w:tcPr>
          <w:p w:rsidR="00A331DD" w:rsidRDefault="00A331DD" w:rsidP="00D10204">
            <w:pPr>
              <w:pStyle w:val="QPPTableTextBold"/>
            </w:pPr>
            <w:r>
              <w:t>Development</w:t>
            </w:r>
          </w:p>
        </w:tc>
        <w:tc>
          <w:tcPr>
            <w:tcW w:w="2131" w:type="dxa"/>
            <w:shd w:val="clear" w:color="auto" w:fill="auto"/>
          </w:tcPr>
          <w:p w:rsidR="002F4ADB" w:rsidRDefault="00A331DD" w:rsidP="002F4ADB">
            <w:pPr>
              <w:pStyle w:val="QPPTableTextBold"/>
              <w:rPr>
                <w:rStyle w:val="Hyperlink"/>
              </w:rPr>
            </w:pPr>
            <w:r>
              <w:t xml:space="preserve">Maximum </w:t>
            </w:r>
            <w:hyperlink r:id="rId63" w:anchor="BuildingHeight" w:history="1">
              <w:r w:rsidRPr="00F37E00">
                <w:rPr>
                  <w:rStyle w:val="Hyperlink"/>
                </w:rPr>
                <w:t>building height</w:t>
              </w:r>
            </w:hyperlink>
          </w:p>
          <w:p w:rsidR="00A331DD" w:rsidRDefault="00A331DD" w:rsidP="002F4ADB">
            <w:pPr>
              <w:pStyle w:val="QPPTableTextBold"/>
            </w:pPr>
            <w:r>
              <w:t>(</w:t>
            </w:r>
            <w:r w:rsidR="00247AD4">
              <w:t xml:space="preserve">number of </w:t>
            </w:r>
            <w:hyperlink r:id="rId64" w:anchor="Storey" w:history="1">
              <w:r w:rsidRPr="00F37E00">
                <w:rPr>
                  <w:rStyle w:val="Hyperlink"/>
                </w:rPr>
                <w:t>storeys</w:t>
              </w:r>
            </w:hyperlink>
            <w:r>
              <w:t>)</w:t>
            </w:r>
          </w:p>
        </w:tc>
        <w:tc>
          <w:tcPr>
            <w:tcW w:w="2131" w:type="dxa"/>
            <w:shd w:val="clear" w:color="auto" w:fill="auto"/>
          </w:tcPr>
          <w:p w:rsidR="00A331DD" w:rsidRDefault="00A331DD" w:rsidP="00A657AE">
            <w:pPr>
              <w:pStyle w:val="QPPTableTextBold"/>
            </w:pPr>
            <w:r>
              <w:t>Minimum site frontage</w:t>
            </w:r>
          </w:p>
        </w:tc>
      </w:tr>
      <w:tr w:rsidR="00A657AE">
        <w:tc>
          <w:tcPr>
            <w:tcW w:w="8522" w:type="dxa"/>
            <w:gridSpan w:val="3"/>
            <w:shd w:val="clear" w:color="auto" w:fill="auto"/>
          </w:tcPr>
          <w:p w:rsidR="00A657AE" w:rsidRDefault="00D94AC4" w:rsidP="00A657AE">
            <w:pPr>
              <w:pStyle w:val="QPPTableTextBold"/>
            </w:pPr>
            <w:r>
              <w:t xml:space="preserve">If in the </w:t>
            </w:r>
            <w:r w:rsidR="00A657AE">
              <w:t>Toombul—Nundah neighbourhood plan area</w:t>
            </w:r>
          </w:p>
        </w:tc>
      </w:tr>
      <w:tr w:rsidR="00A331DD">
        <w:tc>
          <w:tcPr>
            <w:tcW w:w="4260" w:type="dxa"/>
            <w:shd w:val="clear" w:color="auto" w:fill="auto"/>
          </w:tcPr>
          <w:p w:rsidR="00A331DD" w:rsidRDefault="00A331DD" w:rsidP="00B10815">
            <w:pPr>
              <w:pStyle w:val="QPPTableTextBody"/>
            </w:pPr>
            <w:r>
              <w:t xml:space="preserve">Development of a site </w:t>
            </w:r>
            <w:r w:rsidR="00B10815">
              <w:t xml:space="preserve">less than </w:t>
            </w:r>
            <w:r>
              <w:t>1</w:t>
            </w:r>
            <w:r w:rsidR="00C17F5F">
              <w:t>,</w:t>
            </w:r>
            <w:r>
              <w:t>000m</w:t>
            </w:r>
            <w:r w:rsidR="00A807F4" w:rsidRPr="00A807F4">
              <w:rPr>
                <w:rStyle w:val="QPPSuperscriptChar"/>
              </w:rPr>
              <w:t>2</w:t>
            </w:r>
            <w:r w:rsidR="00B10815" w:rsidRPr="00D56CC3">
              <w:t xml:space="preserve"> </w:t>
            </w:r>
            <w:r w:rsidR="00B10815">
              <w:t>or if not meeting a minimum site frontage specified in this table</w:t>
            </w:r>
          </w:p>
        </w:tc>
        <w:tc>
          <w:tcPr>
            <w:tcW w:w="2131" w:type="dxa"/>
            <w:shd w:val="clear" w:color="auto" w:fill="auto"/>
          </w:tcPr>
          <w:p w:rsidR="00A331DD" w:rsidRDefault="00A331DD" w:rsidP="005B2474">
            <w:pPr>
              <w:pStyle w:val="QPPTableTextBody"/>
            </w:pPr>
            <w:r>
              <w:t>3</w:t>
            </w:r>
          </w:p>
        </w:tc>
        <w:tc>
          <w:tcPr>
            <w:tcW w:w="2131" w:type="dxa"/>
            <w:shd w:val="clear" w:color="auto" w:fill="auto"/>
          </w:tcPr>
          <w:p w:rsidR="00A331DD" w:rsidRDefault="00247AD4" w:rsidP="005B2474">
            <w:pPr>
              <w:pStyle w:val="QPPTableTextBody"/>
            </w:pPr>
            <w:r w:rsidRPr="00247AD4">
              <w:t>Not specified</w:t>
            </w:r>
          </w:p>
        </w:tc>
      </w:tr>
      <w:tr w:rsidR="00F170B2">
        <w:tc>
          <w:tcPr>
            <w:tcW w:w="4260" w:type="dxa"/>
            <w:shd w:val="clear" w:color="auto" w:fill="auto"/>
          </w:tcPr>
          <w:p w:rsidR="00F170B2" w:rsidRDefault="00F170B2" w:rsidP="00C94A53">
            <w:pPr>
              <w:pStyle w:val="QPPTableTextBody"/>
            </w:pPr>
            <w:r w:rsidRPr="00D56CC3">
              <w:t>Development of a site 1</w:t>
            </w:r>
            <w:r>
              <w:t>,</w:t>
            </w:r>
            <w:r w:rsidRPr="00D56CC3">
              <w:t>000m</w:t>
            </w:r>
            <w:r w:rsidRPr="00A807F4">
              <w:rPr>
                <w:rStyle w:val="QPPSuperscriptChar"/>
              </w:rPr>
              <w:t>2</w:t>
            </w:r>
            <w:r>
              <w:t xml:space="preserve"> or greater</w:t>
            </w:r>
            <w:r w:rsidR="00847089">
              <w:t>,</w:t>
            </w:r>
            <w:r>
              <w:t xml:space="preserve"> if:</w:t>
            </w:r>
          </w:p>
          <w:p w:rsidR="00F170B2" w:rsidRDefault="00F170B2" w:rsidP="00C94A53">
            <w:pPr>
              <w:pStyle w:val="HGTableBullet2"/>
              <w:numPr>
                <w:ilvl w:val="0"/>
                <w:numId w:val="68"/>
              </w:numPr>
            </w:pPr>
            <w:r>
              <w:t>not meeting the minimum site frontage specified in this table; or</w:t>
            </w:r>
          </w:p>
          <w:p w:rsidR="00F170B2" w:rsidRPr="00D56CC3" w:rsidRDefault="00F170B2" w:rsidP="00C94A53">
            <w:pPr>
              <w:pStyle w:val="HGTableBullet2"/>
            </w:pPr>
            <w:r>
              <w:t>minimum site frontage is not specified in this table</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8522" w:type="dxa"/>
            <w:gridSpan w:val="3"/>
            <w:shd w:val="clear" w:color="auto" w:fill="auto"/>
          </w:tcPr>
          <w:p w:rsidR="00F170B2" w:rsidRDefault="00F170B2" w:rsidP="00A657AE">
            <w:pPr>
              <w:pStyle w:val="QPPTableTextBold"/>
            </w:pPr>
            <w:r>
              <w:t>If in the Nundah village precinct (Toombul—Nundah neighbourhood plan/NPP-001)</w:t>
            </w:r>
          </w:p>
        </w:tc>
      </w:tr>
      <w:tr w:rsidR="00F170B2">
        <w:tc>
          <w:tcPr>
            <w:tcW w:w="4260" w:type="dxa"/>
            <w:shd w:val="clear" w:color="auto" w:fill="auto"/>
          </w:tcPr>
          <w:p w:rsidR="00F170B2" w:rsidRPr="00D56CC3" w:rsidRDefault="00F170B2" w:rsidP="00847089">
            <w:pPr>
              <w:pStyle w:val="QPPTableTextBody"/>
            </w:pPr>
            <w:r w:rsidRPr="00D56CC3">
              <w:t>Development of a site 1</w:t>
            </w:r>
            <w:r>
              <w:t>,</w:t>
            </w:r>
            <w:r w:rsidRPr="00D56CC3">
              <w:t>000m</w:t>
            </w:r>
            <w:r w:rsidRPr="00A807F4">
              <w:rPr>
                <w:rStyle w:val="QPPSuperscriptChar"/>
              </w:rPr>
              <w:t>2</w:t>
            </w:r>
            <w:r>
              <w:t xml:space="preserve"> or greater but less than 1,200</w:t>
            </w:r>
            <w:r w:rsidRPr="00D56CC3">
              <w:t xml:space="preserve"> m</w:t>
            </w:r>
            <w:r w:rsidRPr="00A807F4">
              <w:rPr>
                <w:rStyle w:val="QPPSuperscriptChar"/>
              </w:rPr>
              <w:t>2</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Pr="00D56CC3" w:rsidRDefault="00F170B2" w:rsidP="00A807F4">
            <w:pPr>
              <w:pStyle w:val="QPPTableTextBody"/>
            </w:pPr>
            <w:r>
              <w:t xml:space="preserve">Development of a site </w:t>
            </w:r>
            <w:r w:rsidRPr="00D56CC3">
              <w:t>1</w:t>
            </w:r>
            <w:r>
              <w:t>,</w:t>
            </w:r>
            <w:r w:rsidRPr="00D56CC3">
              <w:t>200m</w:t>
            </w:r>
            <w:r w:rsidRPr="00A807F4">
              <w:rPr>
                <w:rStyle w:val="QPPSuperscriptChar"/>
              </w:rPr>
              <w:t>2</w:t>
            </w:r>
            <w:r>
              <w:rPr>
                <w:rStyle w:val="QPPSuperscriptChar"/>
              </w:rPr>
              <w:t xml:space="preserve"> </w:t>
            </w:r>
            <w:r>
              <w:t>or greater</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r w:rsidR="00F170B2">
        <w:tc>
          <w:tcPr>
            <w:tcW w:w="4260" w:type="dxa"/>
            <w:shd w:val="clear" w:color="auto" w:fill="auto"/>
          </w:tcPr>
          <w:p w:rsidR="00F170B2" w:rsidRPr="00D56CC3" w:rsidRDefault="00F170B2" w:rsidP="00F170B2">
            <w:pPr>
              <w:pStyle w:val="QPPTableTextBody"/>
            </w:pPr>
            <w:r w:rsidRPr="00D56CC3">
              <w:t>Development of a site 1</w:t>
            </w:r>
            <w:r>
              <w:t>,</w:t>
            </w:r>
            <w:r w:rsidRPr="00D56CC3">
              <w:t>200m</w:t>
            </w:r>
            <w:r w:rsidRPr="00A807F4">
              <w:rPr>
                <w:rStyle w:val="QPPSuperscriptChar"/>
              </w:rPr>
              <w:t>2</w:t>
            </w:r>
            <w:r w:rsidRPr="00D56CC3">
              <w:t xml:space="preserve"> </w:t>
            </w:r>
            <w:r>
              <w:t>or greater</w:t>
            </w:r>
            <w:r w:rsidRPr="00D56CC3">
              <w:t xml:space="preserve"> in the Nundah village sub-precinct (Toombul—Nundah neighbourhood plan/NPP-001a)</w:t>
            </w:r>
          </w:p>
        </w:tc>
        <w:tc>
          <w:tcPr>
            <w:tcW w:w="2131" w:type="dxa"/>
            <w:shd w:val="clear" w:color="auto" w:fill="auto"/>
          </w:tcPr>
          <w:p w:rsidR="00F170B2" w:rsidRDefault="00F170B2" w:rsidP="005B2474">
            <w:pPr>
              <w:pStyle w:val="QPPTableTextBody"/>
            </w:pPr>
            <w:r>
              <w:t>12</w:t>
            </w:r>
          </w:p>
        </w:tc>
        <w:tc>
          <w:tcPr>
            <w:tcW w:w="2131" w:type="dxa"/>
            <w:shd w:val="clear" w:color="auto" w:fill="auto"/>
          </w:tcPr>
          <w:p w:rsidR="00F170B2" w:rsidRDefault="00F170B2" w:rsidP="005B2474">
            <w:pPr>
              <w:pStyle w:val="QPPTableTextBody"/>
            </w:pPr>
            <w:r>
              <w:t>35m</w:t>
            </w:r>
          </w:p>
        </w:tc>
      </w:tr>
      <w:tr w:rsidR="00F170B2">
        <w:tc>
          <w:tcPr>
            <w:tcW w:w="4260" w:type="dxa"/>
            <w:shd w:val="clear" w:color="auto" w:fill="auto"/>
          </w:tcPr>
          <w:p w:rsidR="00F170B2" w:rsidRPr="00D56CC3" w:rsidRDefault="00F170B2" w:rsidP="00F170B2">
            <w:pPr>
              <w:pStyle w:val="QPPTableTextBody"/>
            </w:pPr>
            <w:r w:rsidRPr="00D56CC3">
              <w:t>Development of a site 1</w:t>
            </w:r>
            <w:r>
              <w:t>,</w:t>
            </w:r>
            <w:r w:rsidRPr="00D56CC3">
              <w:t>000m</w:t>
            </w:r>
            <w:r w:rsidRPr="00A807F4">
              <w:rPr>
                <w:rStyle w:val="QPPSuperscriptChar"/>
              </w:rPr>
              <w:t>2</w:t>
            </w:r>
            <w:r w:rsidRPr="00D56CC3">
              <w:t xml:space="preserve"> </w:t>
            </w:r>
            <w:r>
              <w:t>or greater</w:t>
            </w:r>
            <w:r w:rsidRPr="00D56CC3">
              <w:t xml:space="preserve"> in the Nundah village sub-precinct (Toombul—Nundah neighbourhood plan/NPP-001b)</w:t>
            </w:r>
            <w:r w:rsidRPr="00D56CC3">
              <w:tab/>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Pr="00D56CC3" w:rsidRDefault="00F170B2" w:rsidP="00F170B2">
            <w:pPr>
              <w:pStyle w:val="QPPTableTextBody"/>
            </w:pPr>
            <w:r w:rsidRPr="00D56CC3">
              <w:t>Development of a site 1</w:t>
            </w:r>
            <w:r>
              <w:t>,</w:t>
            </w:r>
            <w:r w:rsidRPr="00D56CC3">
              <w:t>000m</w:t>
            </w:r>
            <w:r w:rsidRPr="00A807F4">
              <w:rPr>
                <w:rStyle w:val="QPPSuperscriptChar"/>
              </w:rPr>
              <w:t>2</w:t>
            </w:r>
            <w:r w:rsidRPr="00D56CC3">
              <w:t xml:space="preserve"> </w:t>
            </w:r>
            <w:r>
              <w:t>or greater</w:t>
            </w:r>
            <w:r w:rsidRPr="00D56CC3">
              <w:t xml:space="preserve"> in the Nundah village medium density residential sub-precinct (Toombul—Nundah neighbourhood plan/NPP-001c)</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8522" w:type="dxa"/>
            <w:gridSpan w:val="3"/>
            <w:shd w:val="clear" w:color="auto" w:fill="auto"/>
          </w:tcPr>
          <w:p w:rsidR="00F170B2" w:rsidRDefault="00F170B2" w:rsidP="00A657AE">
            <w:pPr>
              <w:pStyle w:val="QPPTableTextBold"/>
            </w:pPr>
            <w:r>
              <w:t>If in the Toombul central precinct (Toombul—Nundah neighbourhood plan/NPP-002)</w:t>
            </w:r>
          </w:p>
        </w:tc>
      </w:tr>
      <w:tr w:rsidR="00F170B2">
        <w:tc>
          <w:tcPr>
            <w:tcW w:w="4260" w:type="dxa"/>
            <w:shd w:val="clear" w:color="auto" w:fill="auto"/>
          </w:tcPr>
          <w:p w:rsidR="00F170B2" w:rsidRPr="00D56CC3" w:rsidRDefault="00F170B2" w:rsidP="00337E62">
            <w:pPr>
              <w:pStyle w:val="QPPTableTextBody"/>
            </w:pPr>
            <w:r w:rsidRPr="00D56CC3">
              <w:t>Development of a site 1</w:t>
            </w:r>
            <w:r>
              <w:t>,</w:t>
            </w:r>
            <w:r w:rsidRPr="00D56CC3">
              <w:t>000m</w:t>
            </w:r>
            <w:r w:rsidRPr="00A807F4">
              <w:rPr>
                <w:rStyle w:val="QPPSuperscriptChar"/>
              </w:rPr>
              <w:t>2</w:t>
            </w:r>
            <w:r>
              <w:t xml:space="preserve"> or greater</w:t>
            </w:r>
            <w:r w:rsidR="00337E62">
              <w:t xml:space="preserve"> but less than 1,200</w:t>
            </w:r>
            <w:r w:rsidR="00337E62" w:rsidRPr="00D56CC3">
              <w:t>m</w:t>
            </w:r>
            <w:r w:rsidR="00337E62" w:rsidRPr="00A807F4">
              <w:rPr>
                <w:rStyle w:val="QPPSuperscriptChar"/>
              </w:rPr>
              <w:t>2</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Pr="00D56CC3" w:rsidRDefault="00337E62" w:rsidP="00337E62">
            <w:pPr>
              <w:pStyle w:val="QPPTableTextBody"/>
            </w:pPr>
            <w:r w:rsidRPr="00D56CC3">
              <w:t>Development of a site 1</w:t>
            </w:r>
            <w:r>
              <w:t>,</w:t>
            </w:r>
            <w:r w:rsidRPr="00D56CC3">
              <w:t>200m</w:t>
            </w:r>
            <w:r w:rsidRPr="00A807F4">
              <w:rPr>
                <w:rStyle w:val="QPPSuperscriptChar"/>
              </w:rPr>
              <w:t>2</w:t>
            </w:r>
            <w:r>
              <w:rPr>
                <w:rStyle w:val="QPPSuperscriptChar"/>
              </w:rPr>
              <w:t xml:space="preserve"> </w:t>
            </w:r>
            <w:r>
              <w:t>or greater</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r w:rsidR="00F170B2">
        <w:tc>
          <w:tcPr>
            <w:tcW w:w="4260" w:type="dxa"/>
            <w:shd w:val="clear" w:color="auto" w:fill="auto"/>
          </w:tcPr>
          <w:p w:rsidR="00F170B2" w:rsidRPr="00D56CC3" w:rsidRDefault="00F170B2" w:rsidP="00337E62">
            <w:pPr>
              <w:pStyle w:val="QPPTableTextBody"/>
            </w:pPr>
            <w:r w:rsidRPr="00D56CC3">
              <w:t>Development of a site 1</w:t>
            </w:r>
            <w:r>
              <w:t>,</w:t>
            </w:r>
            <w:r w:rsidRPr="00D56CC3">
              <w:t>500m</w:t>
            </w:r>
            <w:r w:rsidRPr="00A807F4">
              <w:rPr>
                <w:rStyle w:val="QPPSuperscriptChar"/>
              </w:rPr>
              <w:t>2</w:t>
            </w:r>
            <w:r w:rsidR="00337E62">
              <w:rPr>
                <w:rStyle w:val="QPPSuperscriptChar"/>
              </w:rPr>
              <w:t xml:space="preserve"> </w:t>
            </w:r>
            <w:r w:rsidR="00337E62">
              <w:t>or greater</w:t>
            </w:r>
          </w:p>
        </w:tc>
        <w:tc>
          <w:tcPr>
            <w:tcW w:w="2131" w:type="dxa"/>
            <w:shd w:val="clear" w:color="auto" w:fill="auto"/>
          </w:tcPr>
          <w:p w:rsidR="00F170B2" w:rsidRDefault="00F170B2" w:rsidP="005B2474">
            <w:pPr>
              <w:pStyle w:val="QPPTableTextBody"/>
            </w:pPr>
            <w:r>
              <w:t>12</w:t>
            </w:r>
          </w:p>
        </w:tc>
        <w:tc>
          <w:tcPr>
            <w:tcW w:w="2131" w:type="dxa"/>
            <w:shd w:val="clear" w:color="auto" w:fill="auto"/>
          </w:tcPr>
          <w:p w:rsidR="00F170B2" w:rsidRDefault="00F170B2" w:rsidP="005B2474">
            <w:pPr>
              <w:pStyle w:val="QPPTableTextBody"/>
            </w:pPr>
            <w:r>
              <w:t>35m</w:t>
            </w:r>
          </w:p>
        </w:tc>
      </w:tr>
      <w:tr w:rsidR="00F170B2">
        <w:tc>
          <w:tcPr>
            <w:tcW w:w="4260" w:type="dxa"/>
            <w:shd w:val="clear" w:color="auto" w:fill="auto"/>
          </w:tcPr>
          <w:p w:rsidR="00F170B2" w:rsidRPr="00D56CC3" w:rsidRDefault="00F170B2" w:rsidP="00337E62">
            <w:pPr>
              <w:pStyle w:val="QPPTableTextBody"/>
            </w:pPr>
            <w:r w:rsidRPr="00D56CC3">
              <w:t xml:space="preserve">Development of a site </w:t>
            </w:r>
            <w:r w:rsidR="00337E62">
              <w:t>i</w:t>
            </w:r>
            <w:r w:rsidRPr="00D56CC3">
              <w:t>n the Toombul east sub-precinct (Toombul—Nundah neighbourhood plan/NPP-002a)</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r w:rsidR="00F170B2">
        <w:tc>
          <w:tcPr>
            <w:tcW w:w="8522" w:type="dxa"/>
            <w:gridSpan w:val="3"/>
            <w:shd w:val="clear" w:color="auto" w:fill="auto"/>
          </w:tcPr>
          <w:p w:rsidR="00F170B2" w:rsidRDefault="00F170B2" w:rsidP="005B2474">
            <w:pPr>
              <w:pStyle w:val="QPPTableTextBold"/>
            </w:pPr>
            <w:r>
              <w:t>If in the Union Street precinct (Toombul—Nundah neighbourhood plan/NPP-003)</w:t>
            </w:r>
          </w:p>
        </w:tc>
      </w:tr>
      <w:tr w:rsidR="00F170B2">
        <w:tc>
          <w:tcPr>
            <w:tcW w:w="4260" w:type="dxa"/>
            <w:shd w:val="clear" w:color="auto" w:fill="auto"/>
          </w:tcPr>
          <w:p w:rsidR="00F170B2" w:rsidRPr="00D56CC3" w:rsidRDefault="00F170B2" w:rsidP="00337E62">
            <w:pPr>
              <w:pStyle w:val="QPPTableTextBody"/>
            </w:pPr>
            <w:r w:rsidRPr="00D56CC3">
              <w:t>Development of a site 1</w:t>
            </w:r>
            <w:r>
              <w:t>,</w:t>
            </w:r>
            <w:r w:rsidRPr="00D56CC3">
              <w:t>000m</w:t>
            </w:r>
            <w:r w:rsidRPr="00A807F4">
              <w:rPr>
                <w:rStyle w:val="QPPSuperscriptChar"/>
              </w:rPr>
              <w:t>2</w:t>
            </w:r>
            <w:r>
              <w:rPr>
                <w:rStyle w:val="QPPSuperscriptChar"/>
              </w:rPr>
              <w:t xml:space="preserve"> </w:t>
            </w:r>
            <w:r>
              <w:t>or greater</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rsidTr="00CB30BD">
        <w:trPr>
          <w:trHeight w:val="1116"/>
        </w:trPr>
        <w:tc>
          <w:tcPr>
            <w:tcW w:w="4260" w:type="dxa"/>
            <w:shd w:val="clear" w:color="auto" w:fill="auto"/>
          </w:tcPr>
          <w:p w:rsidR="00F170B2" w:rsidRPr="00D56CC3" w:rsidRDefault="00F170B2" w:rsidP="00337E62">
            <w:pPr>
              <w:pStyle w:val="QPPTableTextBody"/>
            </w:pPr>
            <w:r w:rsidRPr="00D56CC3">
              <w:t>Development of a site 1</w:t>
            </w:r>
            <w:r>
              <w:t>,</w:t>
            </w:r>
            <w:r w:rsidRPr="00D56CC3">
              <w:t>000m</w:t>
            </w:r>
            <w:r w:rsidRPr="00A807F4">
              <w:rPr>
                <w:rStyle w:val="QPPSuperscriptChar"/>
              </w:rPr>
              <w:t>2</w:t>
            </w:r>
            <w:r w:rsidR="00337E62">
              <w:rPr>
                <w:rStyle w:val="QPPSuperscriptChar"/>
              </w:rPr>
              <w:t xml:space="preserve"> </w:t>
            </w:r>
            <w:r w:rsidR="00337E62">
              <w:t xml:space="preserve">or greater </w:t>
            </w:r>
            <w:r w:rsidRPr="00D56CC3">
              <w:t>in the Union Street medium density residential sub-precinct (Toombul—Nundah neighbourhood plan/NPP-003b)</w:t>
            </w:r>
          </w:p>
        </w:tc>
        <w:tc>
          <w:tcPr>
            <w:tcW w:w="2131" w:type="dxa"/>
            <w:shd w:val="clear" w:color="auto" w:fill="auto"/>
          </w:tcPr>
          <w:p w:rsidR="00F170B2" w:rsidRDefault="00F170B2" w:rsidP="00316E06">
            <w:pPr>
              <w:pStyle w:val="QPPTableTextBody"/>
            </w:pPr>
            <w:r>
              <w:t>5</w:t>
            </w:r>
          </w:p>
        </w:tc>
        <w:tc>
          <w:tcPr>
            <w:tcW w:w="2131" w:type="dxa"/>
            <w:shd w:val="clear" w:color="auto" w:fill="auto"/>
          </w:tcPr>
          <w:p w:rsidR="00F170B2" w:rsidRDefault="00F170B2" w:rsidP="00316E06">
            <w:pPr>
              <w:pStyle w:val="QPPTableTextBody"/>
            </w:pPr>
            <w:r>
              <w:t>20m</w:t>
            </w:r>
          </w:p>
        </w:tc>
      </w:tr>
      <w:tr w:rsidR="00F170B2">
        <w:tc>
          <w:tcPr>
            <w:tcW w:w="4260" w:type="dxa"/>
            <w:shd w:val="clear" w:color="auto" w:fill="auto"/>
          </w:tcPr>
          <w:p w:rsidR="00F170B2" w:rsidRPr="00D56CC3" w:rsidRDefault="00F170B2" w:rsidP="00337E62">
            <w:pPr>
              <w:pStyle w:val="QPPTableTextBody"/>
            </w:pPr>
            <w:r w:rsidRPr="00D56CC3">
              <w:t>Development of a site 1</w:t>
            </w:r>
            <w:r>
              <w:t>,</w:t>
            </w:r>
            <w:r w:rsidRPr="00D56CC3">
              <w:t>200m</w:t>
            </w:r>
            <w:r w:rsidRPr="00A807F4">
              <w:rPr>
                <w:rStyle w:val="QPPSuperscriptChar"/>
              </w:rPr>
              <w:t>2</w:t>
            </w:r>
            <w:r w:rsidR="00337E62">
              <w:t xml:space="preserve"> or greater</w:t>
            </w:r>
            <w:r w:rsidRPr="00D56CC3">
              <w:t xml:space="preserve"> in the Union Street medium density residential sub-precinct (Toombul—Nundah neighbourhood plan/NPP-003b)</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r w:rsidR="00F170B2">
        <w:tc>
          <w:tcPr>
            <w:tcW w:w="8522" w:type="dxa"/>
            <w:gridSpan w:val="3"/>
            <w:shd w:val="clear" w:color="auto" w:fill="auto"/>
          </w:tcPr>
          <w:p w:rsidR="00F170B2" w:rsidRDefault="00F170B2" w:rsidP="00A657AE">
            <w:pPr>
              <w:pStyle w:val="QPPTableTextBold"/>
            </w:pPr>
            <w:r>
              <w:t xml:space="preserve"> If in the Oxenham Park precinct (Toombul—Nundah neighbourhood plan/NPP-004)</w:t>
            </w:r>
          </w:p>
        </w:tc>
      </w:tr>
      <w:tr w:rsidR="00F170B2">
        <w:tc>
          <w:tcPr>
            <w:tcW w:w="4260" w:type="dxa"/>
            <w:shd w:val="clear" w:color="auto" w:fill="auto"/>
          </w:tcPr>
          <w:p w:rsidR="00F170B2" w:rsidRDefault="00F170B2" w:rsidP="00337E62">
            <w:pPr>
              <w:pStyle w:val="QPPTableTextBody"/>
            </w:pPr>
            <w:r>
              <w:t>Development of a site 1,000m</w:t>
            </w:r>
            <w:r w:rsidRPr="00A807F4">
              <w:rPr>
                <w:rStyle w:val="QPPSuperscriptChar"/>
              </w:rPr>
              <w:t>2</w:t>
            </w:r>
            <w:r>
              <w:t xml:space="preserve"> </w:t>
            </w:r>
            <w:r w:rsidR="00337E62">
              <w:t xml:space="preserve">or greater </w:t>
            </w:r>
            <w:r>
              <w:t>in the Oxenham Park</w:t>
            </w:r>
            <w:r w:rsidR="00337E62">
              <w:t xml:space="preserve"> precinct if in the Mixed use</w:t>
            </w:r>
            <w:r>
              <w:t xml:space="preserve"> zone (Toombul—Nundah neighbourhood plan /NPP-004)</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Default="00F170B2" w:rsidP="00337E62">
            <w:pPr>
              <w:pStyle w:val="QPPTableTextBody"/>
            </w:pPr>
            <w:r>
              <w:t>Development of a site 1,000m</w:t>
            </w:r>
            <w:r w:rsidRPr="00A807F4">
              <w:rPr>
                <w:rStyle w:val="QPPSuperscriptChar"/>
              </w:rPr>
              <w:t>2</w:t>
            </w:r>
            <w:r>
              <w:t xml:space="preserve"> </w:t>
            </w:r>
            <w:r w:rsidR="00337E62">
              <w:t xml:space="preserve">or greater </w:t>
            </w:r>
            <w:r>
              <w:t>in the Oxenham Park medium density residential sub-precinct (Toombul—Nundah neighbourhood plan/NPP-004a)</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rsidTr="00CB30BD">
        <w:trPr>
          <w:trHeight w:val="1075"/>
        </w:trPr>
        <w:tc>
          <w:tcPr>
            <w:tcW w:w="4260" w:type="dxa"/>
            <w:shd w:val="clear" w:color="auto" w:fill="auto"/>
          </w:tcPr>
          <w:p w:rsidR="00F170B2" w:rsidRDefault="00F170B2" w:rsidP="00337E62">
            <w:pPr>
              <w:pStyle w:val="QPPTableTextBody"/>
            </w:pPr>
            <w:r>
              <w:t>Development of a site 1,000m</w:t>
            </w:r>
            <w:r w:rsidRPr="00A807F4">
              <w:rPr>
                <w:rStyle w:val="QPPSuperscriptChar"/>
              </w:rPr>
              <w:t>2</w:t>
            </w:r>
            <w:r w:rsidR="00337E62">
              <w:rPr>
                <w:rStyle w:val="QPPSuperscriptChar"/>
              </w:rPr>
              <w:t xml:space="preserve"> </w:t>
            </w:r>
            <w:r w:rsidR="00337E62">
              <w:t xml:space="preserve">or greater  but less than </w:t>
            </w:r>
            <w:r>
              <w:t>1,200m</w:t>
            </w:r>
            <w:r w:rsidRPr="00A807F4">
              <w:rPr>
                <w:rStyle w:val="QPPSuperscriptChar"/>
              </w:rPr>
              <w:t>2</w:t>
            </w:r>
            <w:r>
              <w:t xml:space="preserve"> in the Oxenham Park medium density residential sub-precinct (Toombul—Nundah neighbourhood plan/NPP-004b)</w:t>
            </w:r>
          </w:p>
        </w:tc>
        <w:tc>
          <w:tcPr>
            <w:tcW w:w="2131" w:type="dxa"/>
            <w:shd w:val="clear" w:color="auto" w:fill="auto"/>
          </w:tcPr>
          <w:p w:rsidR="00F170B2" w:rsidRDefault="00F170B2" w:rsidP="00316E06">
            <w:pPr>
              <w:pStyle w:val="QPPTableTextBody"/>
            </w:pPr>
            <w:r>
              <w:t>5</w:t>
            </w:r>
          </w:p>
        </w:tc>
        <w:tc>
          <w:tcPr>
            <w:tcW w:w="2131" w:type="dxa"/>
            <w:shd w:val="clear" w:color="auto" w:fill="auto"/>
          </w:tcPr>
          <w:p w:rsidR="00F170B2" w:rsidRDefault="00F170B2" w:rsidP="00316E06">
            <w:pPr>
              <w:pStyle w:val="QPPTableTextBody"/>
            </w:pPr>
            <w:r>
              <w:t>20m</w:t>
            </w:r>
          </w:p>
        </w:tc>
      </w:tr>
      <w:tr w:rsidR="00F170B2">
        <w:tc>
          <w:tcPr>
            <w:tcW w:w="4260" w:type="dxa"/>
            <w:shd w:val="clear" w:color="auto" w:fill="auto"/>
          </w:tcPr>
          <w:p w:rsidR="00F170B2" w:rsidRDefault="00F170B2" w:rsidP="00337E62">
            <w:pPr>
              <w:pStyle w:val="QPPTableTextBody"/>
            </w:pPr>
            <w:r>
              <w:t>Development of a site 1,200m</w:t>
            </w:r>
            <w:r w:rsidRPr="00A807F4">
              <w:rPr>
                <w:rStyle w:val="QPPSuperscriptChar"/>
              </w:rPr>
              <w:t>2</w:t>
            </w:r>
            <w:r w:rsidR="00337E62">
              <w:t xml:space="preserve"> or greater</w:t>
            </w:r>
            <w:r>
              <w:t xml:space="preserve"> in the Oxenham Park medium density residential sub-precinct (Toombul—Nundah neighbourhood plan/NPP-004b)</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r w:rsidR="00F170B2">
        <w:tc>
          <w:tcPr>
            <w:tcW w:w="8522" w:type="dxa"/>
            <w:gridSpan w:val="3"/>
            <w:shd w:val="clear" w:color="auto" w:fill="auto"/>
          </w:tcPr>
          <w:p w:rsidR="00F170B2" w:rsidRDefault="00F170B2" w:rsidP="005B2474">
            <w:pPr>
              <w:pStyle w:val="QPPTableTextBold"/>
            </w:pPr>
            <w:r>
              <w:t>If in the Nundah north precinct (Toombul—Nundah neighbourhood plan/NPP-005)</w:t>
            </w:r>
          </w:p>
        </w:tc>
      </w:tr>
      <w:tr w:rsidR="00F170B2">
        <w:tc>
          <w:tcPr>
            <w:tcW w:w="4260" w:type="dxa"/>
            <w:shd w:val="clear" w:color="auto" w:fill="auto"/>
          </w:tcPr>
          <w:p w:rsidR="00F170B2" w:rsidRDefault="00F170B2" w:rsidP="00A26600">
            <w:pPr>
              <w:pStyle w:val="QPPTableTextBody"/>
            </w:pPr>
            <w:r>
              <w:t>Development of a site 1,000m</w:t>
            </w:r>
            <w:r w:rsidRPr="00A807F4">
              <w:rPr>
                <w:rStyle w:val="QPPSuperscriptChar"/>
              </w:rPr>
              <w:t>2</w:t>
            </w:r>
            <w:r w:rsidR="00A26600">
              <w:rPr>
                <w:rStyle w:val="QPPSuperscriptChar"/>
              </w:rPr>
              <w:t xml:space="preserve"> </w:t>
            </w:r>
            <w:r w:rsidR="00A26600">
              <w:t>or greater</w:t>
            </w:r>
            <w:r>
              <w:t xml:space="preserve"> in the Nundah north precinct (Toombul—Nundah neighbourhood plan /NPP-005) if in </w:t>
            </w:r>
            <w:r w:rsidR="00A26600">
              <w:t>the Mixed use</w:t>
            </w:r>
            <w:r>
              <w:t xml:space="preserve"> </w:t>
            </w:r>
            <w:r w:rsidR="00A26600">
              <w:t>zone</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Default="00F170B2" w:rsidP="00A26600">
            <w:pPr>
              <w:pStyle w:val="QPPTableTextBody"/>
            </w:pPr>
            <w:r>
              <w:t>Development of a site 1,000m</w:t>
            </w:r>
            <w:r w:rsidRPr="00A807F4">
              <w:rPr>
                <w:rStyle w:val="QPPSuperscriptChar"/>
              </w:rPr>
              <w:t>2</w:t>
            </w:r>
            <w:r w:rsidR="00A26600">
              <w:t xml:space="preserve"> or greater</w:t>
            </w:r>
            <w:r>
              <w:t xml:space="preserve"> in Nundah north medium density residential sub-precinct (Toombul—Nundah neighbourhood plan/NPP-005a)</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8522" w:type="dxa"/>
            <w:gridSpan w:val="3"/>
            <w:shd w:val="clear" w:color="auto" w:fill="auto"/>
          </w:tcPr>
          <w:p w:rsidR="00F170B2" w:rsidRDefault="00F170B2" w:rsidP="005B2474">
            <w:pPr>
              <w:pStyle w:val="QPPTableTextBold"/>
            </w:pPr>
            <w:r>
              <w:t>If in the Toombul west precinct (Toombul—Nundah neighbourhood plan/NPP-006)</w:t>
            </w:r>
          </w:p>
        </w:tc>
      </w:tr>
      <w:tr w:rsidR="00F170B2">
        <w:tc>
          <w:tcPr>
            <w:tcW w:w="4260" w:type="dxa"/>
            <w:shd w:val="clear" w:color="auto" w:fill="auto"/>
          </w:tcPr>
          <w:p w:rsidR="00F170B2" w:rsidRDefault="00F170B2" w:rsidP="005D0D9A">
            <w:pPr>
              <w:pStyle w:val="QPPTableTextBody"/>
            </w:pPr>
            <w:r>
              <w:t>Development of a site 1,000m</w:t>
            </w:r>
            <w:r w:rsidRPr="00A807F4">
              <w:rPr>
                <w:rStyle w:val="QPPSuperscriptChar"/>
              </w:rPr>
              <w:t>2</w:t>
            </w:r>
            <w:r w:rsidR="00A26600">
              <w:t xml:space="preserve"> or greater</w:t>
            </w:r>
            <w:r w:rsidR="003116EB" w:rsidRPr="00C47AF5">
              <w:t xml:space="preserve"> </w:t>
            </w:r>
            <w:r>
              <w:t>in the Toombul west medium density residential sub-precinct (Toombul—Nundah neighbourhood plan/NPP-006a)</w:t>
            </w:r>
          </w:p>
        </w:tc>
        <w:tc>
          <w:tcPr>
            <w:tcW w:w="2131" w:type="dxa"/>
            <w:shd w:val="clear" w:color="auto" w:fill="auto"/>
          </w:tcPr>
          <w:p w:rsidR="00F170B2" w:rsidRDefault="00F170B2" w:rsidP="00316E06">
            <w:pPr>
              <w:pStyle w:val="QPPTableTextBody"/>
            </w:pPr>
            <w:r>
              <w:t>5</w:t>
            </w:r>
          </w:p>
        </w:tc>
        <w:tc>
          <w:tcPr>
            <w:tcW w:w="2131" w:type="dxa"/>
            <w:shd w:val="clear" w:color="auto" w:fill="auto"/>
          </w:tcPr>
          <w:p w:rsidR="00F170B2" w:rsidRDefault="00F170B2" w:rsidP="005B2474">
            <w:pPr>
              <w:pStyle w:val="QPPTableTextBody"/>
            </w:pPr>
            <w:r>
              <w:t>20m</w:t>
            </w:r>
          </w:p>
        </w:tc>
      </w:tr>
      <w:tr w:rsidR="00F170B2">
        <w:tc>
          <w:tcPr>
            <w:tcW w:w="4260" w:type="dxa"/>
            <w:shd w:val="clear" w:color="auto" w:fill="auto"/>
          </w:tcPr>
          <w:p w:rsidR="00F170B2" w:rsidRDefault="00F170B2" w:rsidP="00A26600">
            <w:pPr>
              <w:pStyle w:val="QPPTableTextBody"/>
            </w:pPr>
            <w:r>
              <w:t>Development of a site 1,000m</w:t>
            </w:r>
            <w:r w:rsidRPr="00A807F4">
              <w:rPr>
                <w:rStyle w:val="QPPSuperscriptChar"/>
              </w:rPr>
              <w:t>2</w:t>
            </w:r>
            <w:r w:rsidR="00A26600">
              <w:rPr>
                <w:rStyle w:val="QPPSuperscriptChar"/>
              </w:rPr>
              <w:t xml:space="preserve"> </w:t>
            </w:r>
            <w:r w:rsidR="00A26600">
              <w:t xml:space="preserve">or greater </w:t>
            </w:r>
            <w:r w:rsidR="005D0D9A">
              <w:t>but less than 1,200m</w:t>
            </w:r>
            <w:r w:rsidR="005D0D9A" w:rsidRPr="005D0D9A">
              <w:rPr>
                <w:rStyle w:val="QPPSuperscriptChar"/>
              </w:rPr>
              <w:t>2</w:t>
            </w:r>
            <w:r w:rsidR="005D0D9A" w:rsidRPr="005D0D9A">
              <w:t xml:space="preserve"> </w:t>
            </w:r>
            <w:r>
              <w:t>in the Toombul west medium density residential sub-precinct (Toombul—Nundah neighbourhood plan/NPP-006b)</w:t>
            </w:r>
          </w:p>
        </w:tc>
        <w:tc>
          <w:tcPr>
            <w:tcW w:w="2131" w:type="dxa"/>
            <w:shd w:val="clear" w:color="auto" w:fill="auto"/>
          </w:tcPr>
          <w:p w:rsidR="00F170B2" w:rsidRDefault="00F170B2" w:rsidP="005B2474">
            <w:pPr>
              <w:pStyle w:val="QPPTableTextBody"/>
            </w:pPr>
            <w:r>
              <w:t>5</w:t>
            </w:r>
          </w:p>
        </w:tc>
        <w:tc>
          <w:tcPr>
            <w:tcW w:w="2131" w:type="dxa"/>
            <w:shd w:val="clear" w:color="auto" w:fill="auto"/>
          </w:tcPr>
          <w:p w:rsidR="00F170B2" w:rsidRDefault="00F170B2" w:rsidP="005B2474">
            <w:pPr>
              <w:pStyle w:val="QPPTableTextBody"/>
            </w:pPr>
            <w:r>
              <w:t>20m</w:t>
            </w:r>
          </w:p>
        </w:tc>
      </w:tr>
      <w:tr w:rsidR="00F170B2" w:rsidTr="00CB30BD">
        <w:trPr>
          <w:trHeight w:val="1137"/>
        </w:trPr>
        <w:tc>
          <w:tcPr>
            <w:tcW w:w="4260" w:type="dxa"/>
            <w:shd w:val="clear" w:color="auto" w:fill="auto"/>
          </w:tcPr>
          <w:p w:rsidR="00F170B2" w:rsidRDefault="00F170B2" w:rsidP="00A26600">
            <w:pPr>
              <w:pStyle w:val="QPPTableTextBody"/>
            </w:pPr>
            <w:r>
              <w:t>Development of a site 1,200m</w:t>
            </w:r>
            <w:r w:rsidRPr="00A807F4">
              <w:rPr>
                <w:rStyle w:val="QPPSuperscriptChar"/>
              </w:rPr>
              <w:t>2</w:t>
            </w:r>
            <w:r>
              <w:t xml:space="preserve"> </w:t>
            </w:r>
            <w:r w:rsidR="00A26600">
              <w:t xml:space="preserve">or greater </w:t>
            </w:r>
            <w:r>
              <w:t>in the Toombul west medium density residential sub-precinct (Toombul—Nundah neighbourhood plan/NPP-006b)</w:t>
            </w:r>
          </w:p>
        </w:tc>
        <w:tc>
          <w:tcPr>
            <w:tcW w:w="2131" w:type="dxa"/>
            <w:shd w:val="clear" w:color="auto" w:fill="auto"/>
          </w:tcPr>
          <w:p w:rsidR="00F170B2" w:rsidRDefault="00F170B2" w:rsidP="005B2474">
            <w:pPr>
              <w:pStyle w:val="QPPTableTextBody"/>
            </w:pPr>
            <w:r>
              <w:t>8</w:t>
            </w:r>
          </w:p>
        </w:tc>
        <w:tc>
          <w:tcPr>
            <w:tcW w:w="2131" w:type="dxa"/>
            <w:shd w:val="clear" w:color="auto" w:fill="auto"/>
          </w:tcPr>
          <w:p w:rsidR="00F170B2" w:rsidRDefault="00F170B2" w:rsidP="005B2474">
            <w:pPr>
              <w:pStyle w:val="QPPTableTextBody"/>
            </w:pPr>
            <w:r>
              <w:t>25m</w:t>
            </w:r>
          </w:p>
        </w:tc>
      </w:tr>
    </w:tbl>
    <w:p w:rsidR="00BA59B1" w:rsidRDefault="002738E3" w:rsidP="00A657AE">
      <w:pPr>
        <w:pStyle w:val="QPPTableHeadingStyle1"/>
      </w:pPr>
      <w:bookmarkStart w:id="2" w:name="Table722023C"/>
      <w:bookmarkEnd w:id="2"/>
      <w:r>
        <w:t xml:space="preserve">Table </w:t>
      </w:r>
      <w:r w:rsidR="000D273E">
        <w:t>7.2.20.</w:t>
      </w:r>
      <w:r w:rsidR="00316E06">
        <w:t>2.3.C—Minimum building setbacks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A657AE">
        <w:tc>
          <w:tcPr>
            <w:tcW w:w="1250" w:type="pct"/>
            <w:vMerge w:val="restart"/>
            <w:shd w:val="clear" w:color="auto" w:fill="auto"/>
          </w:tcPr>
          <w:p w:rsidR="00A657AE" w:rsidRDefault="00A657AE" w:rsidP="00A657AE">
            <w:pPr>
              <w:pStyle w:val="QPPTableTextBold"/>
            </w:pPr>
            <w:r>
              <w:t>Development</w:t>
            </w:r>
          </w:p>
        </w:tc>
        <w:tc>
          <w:tcPr>
            <w:tcW w:w="3750" w:type="pct"/>
            <w:gridSpan w:val="3"/>
            <w:shd w:val="clear" w:color="auto" w:fill="auto"/>
          </w:tcPr>
          <w:p w:rsidR="00A657AE" w:rsidRDefault="00A657AE" w:rsidP="00A657AE">
            <w:pPr>
              <w:pStyle w:val="QPPTableTextBold"/>
            </w:pPr>
            <w:r>
              <w:t xml:space="preserve">Minimum </w:t>
            </w:r>
            <w:hyperlink r:id="rId65" w:anchor="Setback" w:history="1">
              <w:r w:rsidRPr="0053625D">
                <w:rPr>
                  <w:rStyle w:val="Hyperlink"/>
                </w:rPr>
                <w:t>setbacks</w:t>
              </w:r>
            </w:hyperlink>
          </w:p>
        </w:tc>
      </w:tr>
      <w:tr w:rsidR="00A657AE">
        <w:tc>
          <w:tcPr>
            <w:tcW w:w="1250" w:type="pct"/>
            <w:vMerge/>
            <w:shd w:val="clear" w:color="auto" w:fill="auto"/>
          </w:tcPr>
          <w:p w:rsidR="00A657AE" w:rsidRDefault="00A657AE" w:rsidP="00A657AE">
            <w:pPr>
              <w:pStyle w:val="QPPTableTextBold"/>
            </w:pPr>
          </w:p>
        </w:tc>
        <w:tc>
          <w:tcPr>
            <w:tcW w:w="1250" w:type="pct"/>
            <w:shd w:val="clear" w:color="auto" w:fill="auto"/>
          </w:tcPr>
          <w:p w:rsidR="00A657AE" w:rsidRDefault="00A657AE" w:rsidP="00A657AE">
            <w:pPr>
              <w:pStyle w:val="QPPTableTextBold"/>
            </w:pPr>
            <w:r>
              <w:t xml:space="preserve">Up to 5 </w:t>
            </w:r>
            <w:hyperlink r:id="rId66" w:anchor="Storey" w:history="1">
              <w:r w:rsidRPr="0053625D">
                <w:rPr>
                  <w:rStyle w:val="Hyperlink"/>
                </w:rPr>
                <w:t>storeys</w:t>
              </w:r>
            </w:hyperlink>
          </w:p>
        </w:tc>
        <w:tc>
          <w:tcPr>
            <w:tcW w:w="1250" w:type="pct"/>
            <w:shd w:val="clear" w:color="auto" w:fill="auto"/>
          </w:tcPr>
          <w:p w:rsidR="00A657AE" w:rsidRDefault="00A657AE" w:rsidP="00A657AE">
            <w:pPr>
              <w:pStyle w:val="QPPTableTextBold"/>
            </w:pPr>
            <w:r>
              <w:t>Podium</w:t>
            </w:r>
          </w:p>
        </w:tc>
        <w:tc>
          <w:tcPr>
            <w:tcW w:w="1250" w:type="pct"/>
            <w:shd w:val="clear" w:color="auto" w:fill="auto"/>
          </w:tcPr>
          <w:p w:rsidR="00A657AE" w:rsidRDefault="00A657AE" w:rsidP="00A657AE">
            <w:pPr>
              <w:pStyle w:val="QPPTableTextBold"/>
            </w:pPr>
            <w:r>
              <w:t>Tower</w:t>
            </w:r>
          </w:p>
        </w:tc>
      </w:tr>
      <w:tr w:rsidR="00A657AE">
        <w:tc>
          <w:tcPr>
            <w:tcW w:w="5000" w:type="pct"/>
            <w:gridSpan w:val="4"/>
            <w:shd w:val="clear" w:color="auto" w:fill="auto"/>
          </w:tcPr>
          <w:p w:rsidR="00A657AE" w:rsidRDefault="00203A10" w:rsidP="00A657AE">
            <w:pPr>
              <w:pStyle w:val="QPPTableTextBold"/>
            </w:pPr>
            <w:r>
              <w:t xml:space="preserve">If in the </w:t>
            </w:r>
            <w:r w:rsidR="00A657AE">
              <w:t xml:space="preserve">Nundah </w:t>
            </w:r>
            <w:r w:rsidR="00650EA3">
              <w:t>v</w:t>
            </w:r>
            <w:r w:rsidR="00A657AE">
              <w:t>illage precinct (Toombul—Nundah neighbourhood plan/NPP-001)</w:t>
            </w:r>
          </w:p>
        </w:tc>
      </w:tr>
      <w:tr w:rsidR="00BA59B1">
        <w:tc>
          <w:tcPr>
            <w:tcW w:w="1250" w:type="pct"/>
            <w:shd w:val="clear" w:color="auto" w:fill="auto"/>
          </w:tcPr>
          <w:p w:rsidR="00BA59B1" w:rsidRDefault="00BA59B1" w:rsidP="005B2474">
            <w:pPr>
              <w:pStyle w:val="QPPTableTextBody"/>
            </w:pPr>
            <w:r>
              <w:t>Development</w:t>
            </w:r>
            <w:r w:rsidR="00203A10">
              <w:t xml:space="preserve"> of a site</w:t>
            </w:r>
            <w:r>
              <w:t xml:space="preserve"> in the Nundah village precinct (Toombul—Nundah neighbourhood plan /NPP-001)</w:t>
            </w:r>
            <w:r w:rsidR="00C32972">
              <w:t>, where</w:t>
            </w:r>
            <w:r>
              <w:t xml:space="preserve"> in a </w:t>
            </w:r>
            <w:r w:rsidR="001B7D11">
              <w:t xml:space="preserve">zone in the </w:t>
            </w:r>
            <w:hyperlink r:id="rId67" w:history="1">
              <w:r w:rsidRPr="00C94A53">
                <w:rPr>
                  <w:rStyle w:val="Hyperlink"/>
                </w:rPr>
                <w:t>Centre zone</w:t>
              </w:r>
              <w:r w:rsidR="001B7D11" w:rsidRPr="00C94A53">
                <w:rPr>
                  <w:rStyle w:val="Hyperlink"/>
                </w:rPr>
                <w:t>s</w:t>
              </w:r>
            </w:hyperlink>
            <w:r w:rsidR="001B7D11" w:rsidRPr="00AF13F1">
              <w:t xml:space="preserve"> category</w:t>
            </w:r>
          </w:p>
        </w:tc>
        <w:tc>
          <w:tcPr>
            <w:tcW w:w="1250" w:type="pct"/>
            <w:shd w:val="clear" w:color="auto" w:fill="auto"/>
          </w:tcPr>
          <w:p w:rsidR="00BA59B1" w:rsidRDefault="00BA59B1" w:rsidP="005B2474">
            <w:pPr>
              <w:pStyle w:val="QPPTableTextBody"/>
            </w:pPr>
            <w:r>
              <w:t xml:space="preserve">Front </w:t>
            </w:r>
            <w:r w:rsidR="00FC0E1A">
              <w:t>–</w:t>
            </w:r>
            <w:r>
              <w:t xml:space="preserve"> 0m</w:t>
            </w:r>
          </w:p>
          <w:p w:rsidR="00BA59B1" w:rsidRDefault="00BA59B1" w:rsidP="005B2474">
            <w:pPr>
              <w:pStyle w:val="QPPTableTextBody"/>
            </w:pPr>
            <w:r>
              <w:t xml:space="preserve">Side </w:t>
            </w:r>
            <w:r w:rsidR="00FC0E1A">
              <w:t>–</w:t>
            </w:r>
            <w:r>
              <w:t xml:space="preserve"> 0m</w:t>
            </w:r>
          </w:p>
          <w:p w:rsidR="00BA59B1" w:rsidRDefault="00BA59B1">
            <w:pPr>
              <w:pStyle w:val="QPPTableTextBody"/>
            </w:pPr>
            <w:r>
              <w:t xml:space="preserve">Rear </w:t>
            </w:r>
            <w:r w:rsidR="00FC0E1A">
              <w:t>–</w:t>
            </w:r>
            <w:r>
              <w:t xml:space="preserve"> 3m</w:t>
            </w:r>
          </w:p>
        </w:tc>
        <w:tc>
          <w:tcPr>
            <w:tcW w:w="1250" w:type="pct"/>
            <w:shd w:val="clear" w:color="auto" w:fill="auto"/>
          </w:tcPr>
          <w:p w:rsidR="00BA59B1" w:rsidRDefault="00BA59B1" w:rsidP="005B2474">
            <w:pPr>
              <w:pStyle w:val="QPPTableTextBody"/>
            </w:pPr>
            <w:r>
              <w:t xml:space="preserve">Front </w:t>
            </w:r>
            <w:r w:rsidR="00FC0E1A">
              <w:t>–</w:t>
            </w:r>
            <w:r>
              <w:t xml:space="preserve"> 0m</w:t>
            </w:r>
          </w:p>
          <w:p w:rsidR="00BA59B1" w:rsidRDefault="00BA59B1" w:rsidP="005B2474">
            <w:pPr>
              <w:pStyle w:val="QPPTableTextBody"/>
            </w:pPr>
            <w:r>
              <w:t xml:space="preserve">Side </w:t>
            </w:r>
            <w:r w:rsidR="00FC0E1A">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5m</w:t>
            </w:r>
          </w:p>
          <w:p w:rsidR="00BA59B1" w:rsidRDefault="00BA59B1">
            <w:pPr>
              <w:pStyle w:val="QPPTableTextBody"/>
            </w:pPr>
            <w:r>
              <w:t xml:space="preserve">Rear </w:t>
            </w:r>
            <w:r w:rsidR="002E162C">
              <w:t>–</w:t>
            </w:r>
            <w:r>
              <w:t xml:space="preserve"> 10m</w:t>
            </w:r>
          </w:p>
        </w:tc>
      </w:tr>
      <w:tr w:rsidR="00BA59B1">
        <w:tc>
          <w:tcPr>
            <w:tcW w:w="1250" w:type="pct"/>
            <w:shd w:val="clear" w:color="auto" w:fill="auto"/>
          </w:tcPr>
          <w:p w:rsidR="00BA59B1" w:rsidRDefault="00BA59B1" w:rsidP="005B2474">
            <w:pPr>
              <w:pStyle w:val="QPPTableTextBody"/>
            </w:pPr>
            <w:r>
              <w:t>Development</w:t>
            </w:r>
            <w:r w:rsidR="00203A10">
              <w:t xml:space="preserve"> of a site</w:t>
            </w:r>
            <w:r>
              <w:t xml:space="preserve"> in the Nundah village precinct (Toombul—Nundah neighbourhood plan /NPP-001)</w:t>
            </w:r>
            <w:r w:rsidR="00C32972">
              <w:t>, where in</w:t>
            </w:r>
            <w:r>
              <w:t xml:space="preserve"> the </w:t>
            </w:r>
            <w:hyperlink r:id="rId68" w:history="1">
              <w:r w:rsidRPr="00C94A53">
                <w:rPr>
                  <w:rStyle w:val="Hyperlink"/>
                </w:rPr>
                <w:t>Medium density residential zone</w:t>
              </w:r>
            </w:hyperlink>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3m</w:t>
            </w:r>
          </w:p>
          <w:p w:rsidR="00BA59B1" w:rsidRDefault="00BA59B1">
            <w:pPr>
              <w:pStyle w:val="QPPTableTextBody"/>
            </w:pPr>
            <w:r>
              <w:t xml:space="preserve">Rear </w:t>
            </w:r>
            <w:r w:rsidR="002E162C">
              <w:t>–</w:t>
            </w:r>
            <w:r>
              <w:t xml:space="preserve"> 8m</w:t>
            </w:r>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2m</w:t>
            </w:r>
          </w:p>
          <w:p w:rsidR="00BA59B1" w:rsidRDefault="00BA59B1">
            <w:pPr>
              <w:pStyle w:val="QPPTableTextBody"/>
            </w:pPr>
            <w:r>
              <w:t xml:space="preserve">Rear </w:t>
            </w:r>
            <w:r w:rsidR="002E162C">
              <w:t>–</w:t>
            </w:r>
            <w:r>
              <w:t xml:space="preserve"> 6m</w:t>
            </w:r>
          </w:p>
        </w:tc>
        <w:tc>
          <w:tcPr>
            <w:tcW w:w="1250" w:type="pct"/>
            <w:shd w:val="clear" w:color="auto" w:fill="auto"/>
          </w:tcPr>
          <w:p w:rsidR="00BA59B1" w:rsidRDefault="00BA59B1" w:rsidP="005B2474">
            <w:pPr>
              <w:pStyle w:val="QPPTableTextBody"/>
            </w:pPr>
            <w:r>
              <w:t xml:space="preserve">Front </w:t>
            </w:r>
            <w:r w:rsidR="002E162C">
              <w:t>–</w:t>
            </w:r>
            <w:r>
              <w:t xml:space="preserve"> 5m</w:t>
            </w:r>
          </w:p>
          <w:p w:rsidR="00BA59B1" w:rsidRDefault="00BA59B1" w:rsidP="005B2474">
            <w:pPr>
              <w:pStyle w:val="QPPTableTextBody"/>
            </w:pPr>
            <w:r>
              <w:t xml:space="preserve">Side </w:t>
            </w:r>
            <w:r w:rsidR="002E162C">
              <w:t>–</w:t>
            </w:r>
            <w:r>
              <w:t xml:space="preserve"> 5m</w:t>
            </w:r>
          </w:p>
          <w:p w:rsidR="00BA59B1" w:rsidRDefault="00BA59B1">
            <w:pPr>
              <w:pStyle w:val="QPPTableTextBody"/>
            </w:pPr>
            <w:r>
              <w:t xml:space="preserve">Rear </w:t>
            </w:r>
            <w:r w:rsidR="002E162C">
              <w:t>–</w:t>
            </w:r>
            <w:r>
              <w:t xml:space="preserve"> 10m</w:t>
            </w:r>
          </w:p>
        </w:tc>
      </w:tr>
      <w:tr w:rsidR="00203A10">
        <w:tc>
          <w:tcPr>
            <w:tcW w:w="5000" w:type="pct"/>
            <w:gridSpan w:val="4"/>
            <w:shd w:val="clear" w:color="auto" w:fill="auto"/>
          </w:tcPr>
          <w:p w:rsidR="00203A10" w:rsidRDefault="00203A10" w:rsidP="00CB30BD">
            <w:pPr>
              <w:pStyle w:val="QPPTableTextBold"/>
            </w:pPr>
            <w:r>
              <w:t>If in the Toombul central precinct (Toombul—Nundah neighbourhood plan/NPP-002)</w:t>
            </w:r>
          </w:p>
        </w:tc>
      </w:tr>
      <w:tr w:rsidR="00BA59B1">
        <w:tc>
          <w:tcPr>
            <w:tcW w:w="1250" w:type="pct"/>
            <w:shd w:val="clear" w:color="auto" w:fill="auto"/>
          </w:tcPr>
          <w:p w:rsidR="00BA59B1" w:rsidRDefault="00BA59B1" w:rsidP="005B2474">
            <w:pPr>
              <w:pStyle w:val="QPPTableTextBody"/>
            </w:pPr>
            <w:r>
              <w:t>Development</w:t>
            </w:r>
            <w:r w:rsidR="00203A10">
              <w:t xml:space="preserve"> of a site </w:t>
            </w:r>
            <w:r>
              <w:t>in the Toombul central precinct (Toombul—Nundah neighbourhood plan /NPP-002)</w:t>
            </w:r>
            <w:r w:rsidR="00C32972">
              <w:t>, where</w:t>
            </w:r>
            <w:r>
              <w:t xml:space="preserve"> in a</w:t>
            </w:r>
            <w:r w:rsidR="001B7D11">
              <w:t xml:space="preserve"> zone in the</w:t>
            </w:r>
            <w:r>
              <w:t xml:space="preserve"> </w:t>
            </w:r>
            <w:hyperlink r:id="rId69" w:history="1">
              <w:r w:rsidRPr="00C94A53">
                <w:rPr>
                  <w:rStyle w:val="Hyperlink"/>
                </w:rPr>
                <w:t>Centre zone</w:t>
              </w:r>
              <w:r w:rsidR="001B7D11" w:rsidRPr="00C94A53">
                <w:rPr>
                  <w:rStyle w:val="Hyperlink"/>
                </w:rPr>
                <w:t>s</w:t>
              </w:r>
            </w:hyperlink>
            <w:r w:rsidR="001B7D11" w:rsidRPr="00AF13F1">
              <w:t xml:space="preserve"> category</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5m</w:t>
            </w:r>
          </w:p>
          <w:p w:rsidR="00BA59B1" w:rsidRDefault="00BA59B1">
            <w:pPr>
              <w:pStyle w:val="QPPTableTextBody"/>
            </w:pPr>
            <w:r>
              <w:t xml:space="preserve">Rear </w:t>
            </w:r>
            <w:r w:rsidR="002E162C">
              <w:t>–</w:t>
            </w:r>
            <w:r>
              <w:t xml:space="preserve"> 10m</w:t>
            </w:r>
          </w:p>
        </w:tc>
      </w:tr>
      <w:tr w:rsidR="00BA59B1">
        <w:tc>
          <w:tcPr>
            <w:tcW w:w="1250" w:type="pct"/>
            <w:shd w:val="clear" w:color="auto" w:fill="auto"/>
          </w:tcPr>
          <w:p w:rsidR="00BA59B1" w:rsidRDefault="00203A10" w:rsidP="005B2474">
            <w:pPr>
              <w:pStyle w:val="QPPTableTextBody"/>
            </w:pPr>
            <w:r>
              <w:t xml:space="preserve">Development of a site </w:t>
            </w:r>
            <w:r w:rsidR="00BA59B1">
              <w:t>in the Toombul central precinct (Toombul—Nundah neighbourhood plan /NPP-002)</w:t>
            </w:r>
            <w:r w:rsidR="00C32972">
              <w:t>, where</w:t>
            </w:r>
            <w:r w:rsidR="00BA59B1">
              <w:t xml:space="preserve"> fronting Sandgate Road</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6m</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5m</w:t>
            </w:r>
          </w:p>
          <w:p w:rsidR="00BA59B1" w:rsidRDefault="00BA59B1" w:rsidP="005B2474">
            <w:pPr>
              <w:pStyle w:val="QPPTableTextBody"/>
            </w:pPr>
            <w:r>
              <w:t xml:space="preserve">Side </w:t>
            </w:r>
            <w:r w:rsidR="002E162C">
              <w:t>–</w:t>
            </w:r>
            <w:r>
              <w:t xml:space="preserve"> 3m</w:t>
            </w:r>
          </w:p>
          <w:p w:rsidR="00BA59B1" w:rsidRDefault="00BA59B1">
            <w:pPr>
              <w:pStyle w:val="QPPTableTextBody"/>
            </w:pPr>
            <w:r>
              <w:t xml:space="preserve">Rear </w:t>
            </w:r>
            <w:r w:rsidR="002E162C">
              <w:t>–</w:t>
            </w:r>
            <w:r>
              <w:t xml:space="preserve"> 8m</w:t>
            </w:r>
          </w:p>
        </w:tc>
      </w:tr>
      <w:tr w:rsidR="00A657AE">
        <w:tc>
          <w:tcPr>
            <w:tcW w:w="5000" w:type="pct"/>
            <w:gridSpan w:val="4"/>
            <w:shd w:val="clear" w:color="auto" w:fill="auto"/>
          </w:tcPr>
          <w:p w:rsidR="00A657AE" w:rsidRDefault="00203A10" w:rsidP="00A657AE">
            <w:pPr>
              <w:pStyle w:val="QPPTableTextBold"/>
            </w:pPr>
            <w:r>
              <w:t xml:space="preserve">If in the </w:t>
            </w:r>
            <w:r w:rsidR="00A657AE">
              <w:t>Union Street precinct (Toombul—Nundah neighbourhood plan/NPP-003)</w:t>
            </w:r>
          </w:p>
        </w:tc>
      </w:tr>
      <w:tr w:rsidR="00BA59B1">
        <w:tc>
          <w:tcPr>
            <w:tcW w:w="1250" w:type="pct"/>
            <w:shd w:val="clear" w:color="auto" w:fill="auto"/>
          </w:tcPr>
          <w:p w:rsidR="00BA59B1" w:rsidRDefault="00BA59B1" w:rsidP="005B2474">
            <w:pPr>
              <w:pStyle w:val="QPPTableTextBody"/>
            </w:pPr>
            <w:r>
              <w:t xml:space="preserve">Development </w:t>
            </w:r>
            <w:r w:rsidR="007D3C60">
              <w:t xml:space="preserve">of a site </w:t>
            </w:r>
            <w:r>
              <w:t>in the Union Street precinct (Toombul—Nundah neighbourhood plan/NPP-003)</w:t>
            </w:r>
            <w:r w:rsidR="00C32972">
              <w:t>, where</w:t>
            </w:r>
            <w:r>
              <w:t xml:space="preserve"> in the </w:t>
            </w:r>
            <w:hyperlink r:id="rId70" w:history="1">
              <w:r w:rsidRPr="005035AC">
                <w:rPr>
                  <w:rStyle w:val="Hyperlink"/>
                </w:rPr>
                <w:t>Medium density residential zone</w:t>
              </w:r>
            </w:hyperlink>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3m</w:t>
            </w:r>
          </w:p>
          <w:p w:rsidR="00BA59B1" w:rsidRDefault="00BA59B1">
            <w:pPr>
              <w:pStyle w:val="QPPTableTextBody"/>
            </w:pPr>
            <w:r>
              <w:t xml:space="preserve">Rear </w:t>
            </w:r>
            <w:r w:rsidR="002E162C">
              <w:t>–</w:t>
            </w:r>
            <w:r>
              <w:t xml:space="preserve"> 8m</w:t>
            </w:r>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2m</w:t>
            </w:r>
          </w:p>
          <w:p w:rsidR="00BA59B1" w:rsidRDefault="00BA59B1">
            <w:pPr>
              <w:pStyle w:val="QPPTableTextBody"/>
            </w:pPr>
            <w:r>
              <w:t xml:space="preserve">Rear </w:t>
            </w:r>
            <w:r w:rsidR="002E162C">
              <w:t>–</w:t>
            </w:r>
            <w:r>
              <w:t xml:space="preserve"> 6m</w:t>
            </w:r>
          </w:p>
        </w:tc>
        <w:tc>
          <w:tcPr>
            <w:tcW w:w="1250" w:type="pct"/>
            <w:shd w:val="clear" w:color="auto" w:fill="auto"/>
          </w:tcPr>
          <w:p w:rsidR="00BA59B1" w:rsidRDefault="00BA59B1" w:rsidP="005B2474">
            <w:pPr>
              <w:pStyle w:val="QPPTableTextBody"/>
            </w:pPr>
            <w:r>
              <w:t xml:space="preserve">Front </w:t>
            </w:r>
            <w:r w:rsidR="002E162C">
              <w:t>–</w:t>
            </w:r>
            <w:r>
              <w:t xml:space="preserve"> 5m</w:t>
            </w:r>
          </w:p>
          <w:p w:rsidR="00BA59B1" w:rsidRDefault="00BA59B1" w:rsidP="005B2474">
            <w:pPr>
              <w:pStyle w:val="QPPTableTextBody"/>
            </w:pPr>
            <w:r>
              <w:t xml:space="preserve">Side </w:t>
            </w:r>
            <w:r w:rsidR="002E162C">
              <w:t>–</w:t>
            </w:r>
            <w:r>
              <w:t xml:space="preserve"> 5m</w:t>
            </w:r>
          </w:p>
          <w:p w:rsidR="00BA59B1" w:rsidRDefault="00BA59B1">
            <w:pPr>
              <w:pStyle w:val="QPPTableTextBody"/>
            </w:pPr>
            <w:r>
              <w:t xml:space="preserve">Rear </w:t>
            </w:r>
            <w:r w:rsidR="002E162C">
              <w:t>–</w:t>
            </w:r>
            <w:r>
              <w:t xml:space="preserve"> 10m</w:t>
            </w:r>
          </w:p>
        </w:tc>
      </w:tr>
      <w:tr w:rsidR="00A657AE">
        <w:tc>
          <w:tcPr>
            <w:tcW w:w="5000" w:type="pct"/>
            <w:gridSpan w:val="4"/>
            <w:shd w:val="clear" w:color="auto" w:fill="auto"/>
          </w:tcPr>
          <w:p w:rsidR="00A657AE" w:rsidRDefault="00203A10" w:rsidP="00A657AE">
            <w:pPr>
              <w:pStyle w:val="QPPTableTextBold"/>
            </w:pPr>
            <w:r>
              <w:t xml:space="preserve">If in the </w:t>
            </w:r>
            <w:r w:rsidR="00880475">
              <w:t>Oxenham Park</w:t>
            </w:r>
            <w:r w:rsidR="00A657AE">
              <w:t xml:space="preserve"> precinct (Toombul—Nundah neighbourhood plan/NPP-004)</w:t>
            </w:r>
          </w:p>
        </w:tc>
      </w:tr>
      <w:tr w:rsidR="00BA59B1">
        <w:tc>
          <w:tcPr>
            <w:tcW w:w="1250" w:type="pct"/>
            <w:shd w:val="clear" w:color="auto" w:fill="auto"/>
          </w:tcPr>
          <w:p w:rsidR="00BA59B1" w:rsidRDefault="00BA59B1" w:rsidP="005B2474">
            <w:pPr>
              <w:pStyle w:val="QPPTableTextBody"/>
            </w:pPr>
            <w:r>
              <w:t>Development</w:t>
            </w:r>
            <w:r w:rsidR="007D3C60">
              <w:t xml:space="preserve"> of a site</w:t>
            </w:r>
            <w:r>
              <w:t xml:space="preserve"> in the </w:t>
            </w:r>
            <w:r w:rsidR="00880475">
              <w:t>Oxenham Park</w:t>
            </w:r>
            <w:r>
              <w:t xml:space="preserve"> precinct (Toombul—Nundah neighbourhood plan /NPP-004)</w:t>
            </w:r>
            <w:r w:rsidR="00C32972">
              <w:t>, where</w:t>
            </w:r>
            <w:r>
              <w:t xml:space="preserve"> in a</w:t>
            </w:r>
            <w:r w:rsidR="001B7D11">
              <w:t xml:space="preserve"> zone in the</w:t>
            </w:r>
            <w:r>
              <w:t xml:space="preserve"> </w:t>
            </w:r>
            <w:hyperlink r:id="rId71" w:history="1">
              <w:r w:rsidRPr="00C94A53">
                <w:rPr>
                  <w:rStyle w:val="Hyperlink"/>
                </w:rPr>
                <w:t>Centre zone</w:t>
              </w:r>
              <w:r w:rsidR="001B7D11" w:rsidRPr="00C94A53">
                <w:rPr>
                  <w:rStyle w:val="Hyperlink"/>
                </w:rPr>
                <w:t>s</w:t>
              </w:r>
            </w:hyperlink>
            <w:r w:rsidR="001B7D11" w:rsidRPr="00AF13F1">
              <w:t xml:space="preserve"> category</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0m</w:t>
            </w:r>
          </w:p>
          <w:p w:rsidR="00BA59B1" w:rsidRDefault="00BA59B1" w:rsidP="005B2474">
            <w:pPr>
              <w:pStyle w:val="QPPTableTextBody"/>
            </w:pPr>
            <w:r>
              <w:t xml:space="preserve">Side </w:t>
            </w:r>
            <w:r w:rsidR="002E162C">
              <w:t>–</w:t>
            </w:r>
            <w:r>
              <w:t xml:space="preserve"> 0m</w:t>
            </w:r>
          </w:p>
          <w:p w:rsidR="00BA59B1" w:rsidRDefault="00BA59B1">
            <w:pPr>
              <w:pStyle w:val="QPPTableTextBody"/>
            </w:pPr>
            <w:r>
              <w:t xml:space="preserve">Rear </w:t>
            </w:r>
            <w:r w:rsidR="002E162C">
              <w:t>–</w:t>
            </w:r>
            <w:r>
              <w:t xml:space="preserve"> 3m</w:t>
            </w:r>
          </w:p>
        </w:tc>
        <w:tc>
          <w:tcPr>
            <w:tcW w:w="1250" w:type="pct"/>
            <w:shd w:val="clear" w:color="auto" w:fill="auto"/>
          </w:tcPr>
          <w:p w:rsidR="00BA59B1" w:rsidRDefault="00BA59B1" w:rsidP="005B2474">
            <w:pPr>
              <w:pStyle w:val="QPPTableTextBody"/>
            </w:pPr>
            <w:r>
              <w:t xml:space="preserve">Front </w:t>
            </w:r>
            <w:r w:rsidR="002E162C">
              <w:t>–</w:t>
            </w:r>
            <w:r>
              <w:t xml:space="preserve"> 3m</w:t>
            </w:r>
          </w:p>
          <w:p w:rsidR="00BA59B1" w:rsidRDefault="00BA59B1" w:rsidP="005B2474">
            <w:pPr>
              <w:pStyle w:val="QPPTableTextBody"/>
            </w:pPr>
            <w:r>
              <w:t xml:space="preserve">Side </w:t>
            </w:r>
            <w:r w:rsidR="002E162C">
              <w:t>–</w:t>
            </w:r>
            <w:r>
              <w:t xml:space="preserve"> 5m</w:t>
            </w:r>
          </w:p>
          <w:p w:rsidR="00BA59B1" w:rsidRDefault="00BA59B1">
            <w:pPr>
              <w:pStyle w:val="QPPTableTextBody"/>
            </w:pPr>
            <w:r>
              <w:t xml:space="preserve">Rear </w:t>
            </w:r>
            <w:r w:rsidR="002E162C">
              <w:t>–</w:t>
            </w:r>
            <w:r>
              <w:t xml:space="preserve"> 10m</w:t>
            </w:r>
          </w:p>
        </w:tc>
      </w:tr>
      <w:tr w:rsidR="00BA59B1">
        <w:tc>
          <w:tcPr>
            <w:tcW w:w="1250" w:type="pct"/>
            <w:shd w:val="clear" w:color="auto" w:fill="auto"/>
          </w:tcPr>
          <w:p w:rsidR="00BA59B1" w:rsidRDefault="00BA59B1" w:rsidP="005B2474">
            <w:pPr>
              <w:pStyle w:val="QPPTableTextBody"/>
            </w:pPr>
            <w:r>
              <w:t>Development</w:t>
            </w:r>
            <w:r w:rsidR="007D3C60">
              <w:t xml:space="preserve"> of a site</w:t>
            </w:r>
            <w:r>
              <w:t xml:space="preserve"> in the </w:t>
            </w:r>
            <w:r w:rsidR="00880475">
              <w:t>Oxenham Park</w:t>
            </w:r>
            <w:r>
              <w:t xml:space="preserve"> precinct</w:t>
            </w:r>
            <w:r w:rsidR="00A657AE">
              <w:t xml:space="preserve"> </w:t>
            </w:r>
            <w:r>
              <w:t>(Toombul—Nundah neighbourhood plan/NPP-004)</w:t>
            </w:r>
            <w:r w:rsidR="00C32972">
              <w:t>, where</w:t>
            </w:r>
            <w:r>
              <w:t xml:space="preserve"> in the </w:t>
            </w:r>
            <w:hyperlink r:id="rId72" w:history="1">
              <w:r w:rsidRPr="005035AC">
                <w:rPr>
                  <w:rStyle w:val="Hyperlink"/>
                </w:rPr>
                <w:t>Medium density residential zone</w:t>
              </w:r>
            </w:hyperlink>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3m</w:t>
            </w:r>
          </w:p>
          <w:p w:rsidR="00BA59B1" w:rsidRDefault="00BA59B1">
            <w:pPr>
              <w:pStyle w:val="QPPTableTextBody"/>
            </w:pPr>
            <w:r>
              <w:t xml:space="preserve">Rear </w:t>
            </w:r>
            <w:r w:rsidR="00DF6BE1">
              <w:t>–</w:t>
            </w:r>
            <w:r>
              <w:t xml:space="preserve"> 8m</w:t>
            </w:r>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2m</w:t>
            </w:r>
          </w:p>
          <w:p w:rsidR="00BA59B1" w:rsidRDefault="00BA59B1">
            <w:pPr>
              <w:pStyle w:val="QPPTableTextBody"/>
            </w:pPr>
            <w:r>
              <w:t xml:space="preserve">Rear </w:t>
            </w:r>
            <w:r w:rsidR="00DF6BE1">
              <w:t>–</w:t>
            </w:r>
            <w:r>
              <w:t xml:space="preserve"> 6m</w:t>
            </w:r>
          </w:p>
        </w:tc>
        <w:tc>
          <w:tcPr>
            <w:tcW w:w="1250" w:type="pct"/>
            <w:shd w:val="clear" w:color="auto" w:fill="auto"/>
          </w:tcPr>
          <w:p w:rsidR="00BA59B1" w:rsidRDefault="00BA59B1" w:rsidP="005B2474">
            <w:pPr>
              <w:pStyle w:val="QPPTableTextBody"/>
            </w:pPr>
            <w:r>
              <w:t xml:space="preserve">Front </w:t>
            </w:r>
            <w:r w:rsidR="00DF6BE1">
              <w:t>–</w:t>
            </w:r>
            <w:r>
              <w:t xml:space="preserve"> 5m</w:t>
            </w:r>
          </w:p>
          <w:p w:rsidR="00BA59B1" w:rsidRDefault="00BA59B1" w:rsidP="005B2474">
            <w:pPr>
              <w:pStyle w:val="QPPTableTextBody"/>
            </w:pPr>
            <w:r>
              <w:t xml:space="preserve">Side </w:t>
            </w:r>
            <w:r w:rsidR="00DF6BE1">
              <w:t>–</w:t>
            </w:r>
            <w:r>
              <w:t xml:space="preserve"> 5m</w:t>
            </w:r>
          </w:p>
          <w:p w:rsidR="00BA59B1" w:rsidRDefault="00BA59B1">
            <w:pPr>
              <w:pStyle w:val="QPPTableTextBody"/>
            </w:pPr>
            <w:r>
              <w:t xml:space="preserve">Rear </w:t>
            </w:r>
            <w:r w:rsidR="00DF6BE1">
              <w:t>–</w:t>
            </w:r>
            <w:r>
              <w:t xml:space="preserve"> 10m</w:t>
            </w:r>
          </w:p>
        </w:tc>
      </w:tr>
      <w:tr w:rsidR="00A657AE">
        <w:tc>
          <w:tcPr>
            <w:tcW w:w="5000" w:type="pct"/>
            <w:gridSpan w:val="4"/>
            <w:shd w:val="clear" w:color="auto" w:fill="auto"/>
          </w:tcPr>
          <w:p w:rsidR="00A657AE" w:rsidRDefault="00203A10" w:rsidP="00A657AE">
            <w:pPr>
              <w:pStyle w:val="QPPTableTextBold"/>
            </w:pPr>
            <w:r>
              <w:t xml:space="preserve">If in the </w:t>
            </w:r>
            <w:r w:rsidR="00A657AE">
              <w:t>Nundah north precinct (Toombul—Nundah neighbourhood plan/NPP-005)</w:t>
            </w:r>
          </w:p>
        </w:tc>
      </w:tr>
      <w:tr w:rsidR="00BA59B1">
        <w:tc>
          <w:tcPr>
            <w:tcW w:w="1250" w:type="pct"/>
            <w:shd w:val="clear" w:color="auto" w:fill="auto"/>
          </w:tcPr>
          <w:p w:rsidR="00BA59B1" w:rsidRDefault="00BA59B1" w:rsidP="005B2474">
            <w:pPr>
              <w:pStyle w:val="QPPTableTextBody"/>
            </w:pPr>
            <w:r>
              <w:t>Development</w:t>
            </w:r>
            <w:r w:rsidR="007D3C60">
              <w:t xml:space="preserve"> of a site</w:t>
            </w:r>
            <w:r>
              <w:t xml:space="preserve"> in the Nundah north precinct</w:t>
            </w:r>
            <w:r w:rsidR="00A657AE">
              <w:t xml:space="preserve"> </w:t>
            </w:r>
            <w:r>
              <w:t>(Toombul—Nundah neighbourhood plan NPP-005)</w:t>
            </w:r>
            <w:r w:rsidR="00C32972">
              <w:t>, where</w:t>
            </w:r>
            <w:r>
              <w:t xml:space="preserve"> in a</w:t>
            </w:r>
            <w:r w:rsidR="001B7D11">
              <w:t xml:space="preserve"> zone in the</w:t>
            </w:r>
            <w:r>
              <w:t xml:space="preserve"> </w:t>
            </w:r>
            <w:hyperlink r:id="rId73" w:history="1">
              <w:r w:rsidRPr="00C94A53">
                <w:rPr>
                  <w:rStyle w:val="Hyperlink"/>
                </w:rPr>
                <w:t>Centre zone</w:t>
              </w:r>
              <w:r w:rsidR="001B7D11" w:rsidRPr="00C94A53">
                <w:rPr>
                  <w:rStyle w:val="Hyperlink"/>
                </w:rPr>
                <w:t>s</w:t>
              </w:r>
            </w:hyperlink>
            <w:r w:rsidR="001B7D11" w:rsidRPr="00AF13F1">
              <w:t xml:space="preserve"> category</w:t>
            </w:r>
          </w:p>
        </w:tc>
        <w:tc>
          <w:tcPr>
            <w:tcW w:w="1250" w:type="pct"/>
            <w:shd w:val="clear" w:color="auto" w:fill="auto"/>
          </w:tcPr>
          <w:p w:rsidR="00BA59B1" w:rsidRDefault="00BA59B1" w:rsidP="005B2474">
            <w:pPr>
              <w:pStyle w:val="QPPTableTextBody"/>
            </w:pPr>
            <w:r>
              <w:t xml:space="preserve">Front </w:t>
            </w:r>
            <w:r w:rsidR="00DF6BE1">
              <w:t>–</w:t>
            </w:r>
            <w:r>
              <w:t xml:space="preserve"> 0m</w:t>
            </w:r>
          </w:p>
          <w:p w:rsidR="00BA59B1" w:rsidRDefault="00BA59B1" w:rsidP="005B2474">
            <w:pPr>
              <w:pStyle w:val="QPPTableTextBody"/>
            </w:pPr>
            <w:r>
              <w:t xml:space="preserve">Side </w:t>
            </w:r>
            <w:r w:rsidR="00DF6BE1">
              <w:t>–</w:t>
            </w:r>
            <w:r>
              <w:t xml:space="preserve"> 0m</w:t>
            </w:r>
          </w:p>
          <w:p w:rsidR="00BA59B1" w:rsidRDefault="00BA59B1">
            <w:pPr>
              <w:pStyle w:val="QPPTableTextBody"/>
            </w:pPr>
            <w:r>
              <w:t xml:space="preserve">Rear </w:t>
            </w:r>
            <w:r w:rsidR="00DF6BE1">
              <w:t>–</w:t>
            </w:r>
            <w:r>
              <w:t xml:space="preserve"> 3m</w:t>
            </w:r>
          </w:p>
        </w:tc>
        <w:tc>
          <w:tcPr>
            <w:tcW w:w="1250" w:type="pct"/>
            <w:shd w:val="clear" w:color="auto" w:fill="auto"/>
          </w:tcPr>
          <w:p w:rsidR="00BA59B1" w:rsidRDefault="00BA59B1" w:rsidP="005B2474">
            <w:pPr>
              <w:pStyle w:val="QPPTableTextBody"/>
            </w:pPr>
            <w:r>
              <w:t xml:space="preserve">Front </w:t>
            </w:r>
            <w:r w:rsidR="00DF6BE1">
              <w:t>–</w:t>
            </w:r>
            <w:r>
              <w:t xml:space="preserve"> 0m</w:t>
            </w:r>
          </w:p>
          <w:p w:rsidR="00BA59B1" w:rsidRDefault="00BA59B1" w:rsidP="005B2474">
            <w:pPr>
              <w:pStyle w:val="QPPTableTextBody"/>
            </w:pPr>
            <w:r>
              <w:t xml:space="preserve">Side </w:t>
            </w:r>
            <w:r w:rsidR="00DF6BE1">
              <w:t>–</w:t>
            </w:r>
            <w:r>
              <w:t xml:space="preserve"> 0m</w:t>
            </w:r>
          </w:p>
          <w:p w:rsidR="00BA59B1" w:rsidRDefault="00BA59B1">
            <w:pPr>
              <w:pStyle w:val="QPPTableTextBody"/>
            </w:pPr>
            <w:r>
              <w:t xml:space="preserve">Rear </w:t>
            </w:r>
            <w:r w:rsidR="00DF6BE1">
              <w:t>–</w:t>
            </w:r>
            <w:r>
              <w:t xml:space="preserve"> 3m</w:t>
            </w:r>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5m</w:t>
            </w:r>
          </w:p>
          <w:p w:rsidR="00BA59B1" w:rsidRDefault="00BA59B1">
            <w:pPr>
              <w:pStyle w:val="QPPTableTextBody"/>
            </w:pPr>
            <w:r>
              <w:t xml:space="preserve">Rear </w:t>
            </w:r>
            <w:r w:rsidR="00DF6BE1">
              <w:t>–</w:t>
            </w:r>
            <w:r>
              <w:t xml:space="preserve"> 10m</w:t>
            </w:r>
          </w:p>
        </w:tc>
      </w:tr>
      <w:tr w:rsidR="00BA59B1">
        <w:tc>
          <w:tcPr>
            <w:tcW w:w="1250" w:type="pct"/>
            <w:shd w:val="clear" w:color="auto" w:fill="auto"/>
          </w:tcPr>
          <w:p w:rsidR="00BA59B1" w:rsidRDefault="00BA59B1" w:rsidP="005B2474">
            <w:pPr>
              <w:pStyle w:val="QPPTableTextBody"/>
            </w:pPr>
            <w:r>
              <w:t>Development</w:t>
            </w:r>
            <w:r w:rsidR="007D3C60">
              <w:t xml:space="preserve"> of a site</w:t>
            </w:r>
            <w:r>
              <w:t xml:space="preserve"> in Nundah north precinct</w:t>
            </w:r>
            <w:r w:rsidR="00A657AE">
              <w:t xml:space="preserve"> </w:t>
            </w:r>
            <w:r>
              <w:t>(Toombul—Nundah neighbourhood plan/NPP-005)</w:t>
            </w:r>
            <w:r w:rsidR="00C32972">
              <w:t>, where</w:t>
            </w:r>
            <w:r>
              <w:t xml:space="preserve"> in the </w:t>
            </w:r>
            <w:hyperlink r:id="rId74" w:history="1">
              <w:r w:rsidRPr="005035AC">
                <w:rPr>
                  <w:rStyle w:val="Hyperlink"/>
                </w:rPr>
                <w:t>Medium density residential zone</w:t>
              </w:r>
            </w:hyperlink>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3m</w:t>
            </w:r>
          </w:p>
          <w:p w:rsidR="00BA59B1" w:rsidRDefault="00BA59B1">
            <w:pPr>
              <w:pStyle w:val="QPPTableTextBody"/>
            </w:pPr>
            <w:r>
              <w:t xml:space="preserve">Rear </w:t>
            </w:r>
            <w:r w:rsidR="00DF6BE1">
              <w:t>–</w:t>
            </w:r>
            <w:r>
              <w:t xml:space="preserve"> 8m</w:t>
            </w:r>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2m</w:t>
            </w:r>
          </w:p>
          <w:p w:rsidR="00BA59B1" w:rsidRDefault="00BA59B1">
            <w:pPr>
              <w:pStyle w:val="QPPTableTextBody"/>
            </w:pPr>
            <w:r>
              <w:t xml:space="preserve">Rear </w:t>
            </w:r>
            <w:r w:rsidR="00DF6BE1">
              <w:t>–</w:t>
            </w:r>
            <w:r>
              <w:t xml:space="preserve"> 6m</w:t>
            </w:r>
          </w:p>
        </w:tc>
        <w:tc>
          <w:tcPr>
            <w:tcW w:w="1250" w:type="pct"/>
            <w:shd w:val="clear" w:color="auto" w:fill="auto"/>
          </w:tcPr>
          <w:p w:rsidR="00BA59B1" w:rsidRDefault="00BA59B1" w:rsidP="005B2474">
            <w:pPr>
              <w:pStyle w:val="QPPTableTextBody"/>
            </w:pPr>
            <w:r>
              <w:t xml:space="preserve">Front </w:t>
            </w:r>
            <w:r w:rsidR="00DF6BE1">
              <w:t>–</w:t>
            </w:r>
            <w:r>
              <w:t xml:space="preserve"> 5m</w:t>
            </w:r>
          </w:p>
          <w:p w:rsidR="00BA59B1" w:rsidRDefault="00BA59B1" w:rsidP="005B2474">
            <w:pPr>
              <w:pStyle w:val="QPPTableTextBody"/>
            </w:pPr>
            <w:r>
              <w:t xml:space="preserve">Side </w:t>
            </w:r>
            <w:r w:rsidR="00DF6BE1">
              <w:t>–</w:t>
            </w:r>
            <w:r>
              <w:t xml:space="preserve"> 5m</w:t>
            </w:r>
          </w:p>
          <w:p w:rsidR="00BA59B1" w:rsidRDefault="00BA59B1">
            <w:pPr>
              <w:pStyle w:val="QPPTableTextBody"/>
            </w:pPr>
            <w:r>
              <w:t xml:space="preserve">Rear </w:t>
            </w:r>
            <w:r w:rsidR="00DF6BE1">
              <w:t>–</w:t>
            </w:r>
            <w:r>
              <w:t xml:space="preserve"> 10m</w:t>
            </w:r>
          </w:p>
        </w:tc>
      </w:tr>
      <w:tr w:rsidR="007D3C60">
        <w:tc>
          <w:tcPr>
            <w:tcW w:w="5000" w:type="pct"/>
            <w:gridSpan w:val="4"/>
            <w:shd w:val="clear" w:color="auto" w:fill="auto"/>
          </w:tcPr>
          <w:p w:rsidR="007D3C60" w:rsidRDefault="007D3C60" w:rsidP="00CB30BD">
            <w:pPr>
              <w:pStyle w:val="QPPTableTextBold"/>
            </w:pPr>
            <w:r>
              <w:t>If in the Toombul west precinct (Toombul—Nundah neighbourhood plan/NPP-006)</w:t>
            </w:r>
          </w:p>
        </w:tc>
      </w:tr>
      <w:tr w:rsidR="00BA59B1">
        <w:tc>
          <w:tcPr>
            <w:tcW w:w="1250" w:type="pct"/>
            <w:shd w:val="clear" w:color="auto" w:fill="auto"/>
          </w:tcPr>
          <w:p w:rsidR="00BA59B1" w:rsidRDefault="00BA59B1" w:rsidP="005B2474">
            <w:pPr>
              <w:pStyle w:val="QPPTableTextBody"/>
            </w:pPr>
            <w:r>
              <w:t>Development</w:t>
            </w:r>
            <w:r w:rsidR="007D3C60">
              <w:t xml:space="preserve"> of a site</w:t>
            </w:r>
            <w:r>
              <w:t xml:space="preserve"> in the Toombul west precinct (Toombul—Nundah neighbourhood plan/NPP-006)</w:t>
            </w:r>
            <w:r w:rsidR="00C32972">
              <w:t>, where</w:t>
            </w:r>
            <w:r>
              <w:t xml:space="preserve"> in the </w:t>
            </w:r>
            <w:hyperlink r:id="rId75" w:history="1">
              <w:r w:rsidRPr="005035AC">
                <w:rPr>
                  <w:rStyle w:val="Hyperlink"/>
                </w:rPr>
                <w:t>Medium density residential zone</w:t>
              </w:r>
            </w:hyperlink>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3m</w:t>
            </w:r>
          </w:p>
          <w:p w:rsidR="00BA59B1" w:rsidRDefault="00BA59B1">
            <w:pPr>
              <w:pStyle w:val="QPPTableTextBody"/>
            </w:pPr>
            <w:r>
              <w:t xml:space="preserve">Rear </w:t>
            </w:r>
            <w:r w:rsidR="00DF6BE1">
              <w:t>–</w:t>
            </w:r>
            <w:r>
              <w:t xml:space="preserve"> 8m</w:t>
            </w:r>
          </w:p>
        </w:tc>
        <w:tc>
          <w:tcPr>
            <w:tcW w:w="1250" w:type="pct"/>
            <w:shd w:val="clear" w:color="auto" w:fill="auto"/>
          </w:tcPr>
          <w:p w:rsidR="00BA59B1" w:rsidRDefault="00BA59B1" w:rsidP="005B2474">
            <w:pPr>
              <w:pStyle w:val="QPPTableTextBody"/>
            </w:pPr>
            <w:r>
              <w:t xml:space="preserve">Front </w:t>
            </w:r>
            <w:r w:rsidR="00DF6BE1">
              <w:t>–</w:t>
            </w:r>
            <w:r>
              <w:t xml:space="preserve"> 3m</w:t>
            </w:r>
          </w:p>
          <w:p w:rsidR="00BA59B1" w:rsidRDefault="00BA59B1" w:rsidP="005B2474">
            <w:pPr>
              <w:pStyle w:val="QPPTableTextBody"/>
            </w:pPr>
            <w:r>
              <w:t xml:space="preserve">Side </w:t>
            </w:r>
            <w:r w:rsidR="00DF6BE1">
              <w:t>–</w:t>
            </w:r>
            <w:r>
              <w:t xml:space="preserve"> 2m</w:t>
            </w:r>
          </w:p>
          <w:p w:rsidR="00BA59B1" w:rsidRDefault="00BA59B1">
            <w:pPr>
              <w:pStyle w:val="QPPTableTextBody"/>
            </w:pPr>
            <w:r>
              <w:t xml:space="preserve">Rear </w:t>
            </w:r>
            <w:r w:rsidR="00DF6BE1">
              <w:t>–</w:t>
            </w:r>
            <w:r>
              <w:t xml:space="preserve"> 6m</w:t>
            </w:r>
          </w:p>
        </w:tc>
        <w:tc>
          <w:tcPr>
            <w:tcW w:w="1250" w:type="pct"/>
            <w:shd w:val="clear" w:color="auto" w:fill="auto"/>
          </w:tcPr>
          <w:p w:rsidR="00BA59B1" w:rsidRDefault="00BA59B1" w:rsidP="005B2474">
            <w:pPr>
              <w:pStyle w:val="QPPTableTextBody"/>
            </w:pPr>
            <w:r>
              <w:t xml:space="preserve">Front </w:t>
            </w:r>
            <w:r w:rsidR="00DF6BE1">
              <w:t>–</w:t>
            </w:r>
            <w:r>
              <w:t xml:space="preserve"> 5m</w:t>
            </w:r>
          </w:p>
          <w:p w:rsidR="00BA59B1" w:rsidRDefault="00BA59B1" w:rsidP="005B2474">
            <w:pPr>
              <w:pStyle w:val="QPPTableTextBody"/>
            </w:pPr>
            <w:r>
              <w:t xml:space="preserve">Side </w:t>
            </w:r>
            <w:r w:rsidR="00DF6BE1">
              <w:t>–</w:t>
            </w:r>
            <w:r>
              <w:t xml:space="preserve"> 5m</w:t>
            </w:r>
          </w:p>
          <w:p w:rsidR="00BA59B1" w:rsidRDefault="00BA59B1">
            <w:pPr>
              <w:pStyle w:val="QPPTableTextBody"/>
            </w:pPr>
            <w:r>
              <w:t xml:space="preserve">Rear </w:t>
            </w:r>
            <w:r w:rsidR="00DF6BE1">
              <w:t>–</w:t>
            </w:r>
            <w:r>
              <w:t xml:space="preserve"> 10m</w:t>
            </w:r>
          </w:p>
        </w:tc>
      </w:tr>
    </w:tbl>
    <w:p w:rsidR="000D273E" w:rsidRDefault="000D273E" w:rsidP="00CB30BD">
      <w:pPr>
        <w:pStyle w:val="QPPEditorsNoteStyle1"/>
      </w:pPr>
      <w:r>
        <w:t>Editor's note—Residential units orientated to the side or rear boundary must be set back a minimum of 6m.</w:t>
      </w:r>
    </w:p>
    <w:p w:rsidR="000D273E" w:rsidRDefault="000D273E" w:rsidP="00C32972">
      <w:pPr>
        <w:pStyle w:val="QPPEditorsNoteStyle1"/>
      </w:pPr>
      <w:r>
        <w:t xml:space="preserve">Note—Tower balconies may extend up to 1m beyond the front </w:t>
      </w:r>
      <w:hyperlink r:id="rId76" w:anchor="Setback" w:history="1">
        <w:r w:rsidRPr="0053625D">
          <w:rPr>
            <w:rStyle w:val="Hyperlink"/>
          </w:rPr>
          <w:t>setback</w:t>
        </w:r>
      </w:hyperlink>
      <w:r>
        <w:t xml:space="preserve"> and 2m beyond the rear </w:t>
      </w:r>
      <w:r w:rsidRPr="0053625D">
        <w:t>setback</w:t>
      </w:r>
      <w:r w:rsidR="00DF6BE1">
        <w:t>.</w:t>
      </w:r>
    </w:p>
    <w:p w:rsidR="000D273E" w:rsidRDefault="000D273E" w:rsidP="00A657AE">
      <w:pPr>
        <w:pStyle w:val="QPPEditorsNoteStyle1"/>
      </w:pPr>
      <w:r>
        <w:t xml:space="preserve">Note—Tower </w:t>
      </w:r>
      <w:hyperlink r:id="rId77" w:anchor="Setback" w:history="1">
        <w:r w:rsidRPr="0053625D">
          <w:rPr>
            <w:rStyle w:val="Hyperlink"/>
          </w:rPr>
          <w:t>setbacks</w:t>
        </w:r>
      </w:hyperlink>
      <w:r>
        <w:t xml:space="preserve"> are only required for development over 5 </w:t>
      </w:r>
      <w:hyperlink r:id="rId78" w:anchor="Storey" w:history="1">
        <w:proofErr w:type="spellStart"/>
        <w:r w:rsidRPr="0053625D">
          <w:rPr>
            <w:rStyle w:val="Hyperlink"/>
          </w:rPr>
          <w:t>storeys</w:t>
        </w:r>
        <w:proofErr w:type="spellEnd"/>
      </w:hyperlink>
      <w:r>
        <w:t xml:space="preserve"> in height.</w:t>
      </w:r>
    </w:p>
    <w:p w:rsidR="00DE5FC9" w:rsidRDefault="00A77A6F" w:rsidP="000D273E">
      <w:pPr>
        <w:pStyle w:val="QPPBodytext"/>
      </w:pPr>
      <w:r>
        <w:rPr>
          <w:noProof/>
          <w:lang w:eastAsia="en-AU"/>
        </w:rPr>
        <w:drawing>
          <wp:inline distT="0" distB="0" distL="0" distR="0">
            <wp:extent cx="5274310" cy="8046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A_Toombul_Nundah.png"/>
                    <pic:cNvPicPr/>
                  </pic:nvPicPr>
                  <pic:blipFill>
                    <a:blip r:embed="rId79">
                      <a:extLst>
                        <a:ext uri="{28A0092B-C50C-407E-A947-70E740481C1C}">
                          <a14:useLocalDpi xmlns:a14="http://schemas.microsoft.com/office/drawing/2010/main" val="0"/>
                        </a:ext>
                      </a:extLst>
                    </a:blip>
                    <a:stretch>
                      <a:fillRect/>
                    </a:stretch>
                  </pic:blipFill>
                  <pic:spPr>
                    <a:xfrm>
                      <a:off x="0" y="0"/>
                      <a:ext cx="5274310" cy="8046720"/>
                    </a:xfrm>
                    <a:prstGeom prst="rect">
                      <a:avLst/>
                    </a:prstGeom>
                  </pic:spPr>
                </pic:pic>
              </a:graphicData>
            </a:graphic>
          </wp:inline>
        </w:drawing>
      </w:r>
      <w:bookmarkStart w:id="3" w:name="_GoBack"/>
      <w:bookmarkEnd w:id="3"/>
    </w:p>
    <w:p w:rsidR="00322E50" w:rsidRDefault="00322E50" w:rsidP="000D273E">
      <w:pPr>
        <w:pStyle w:val="QPPBodytext"/>
      </w:pPr>
      <w:r>
        <w:t xml:space="preserve">View the high resolution of </w:t>
      </w:r>
      <w:hyperlink r:id="rId80" w:tgtFrame="_blank" w:history="1">
        <w:r w:rsidRPr="00322E50">
          <w:rPr>
            <w:rStyle w:val="Hyperlink"/>
          </w:rPr>
          <w:t>Figure a–Residential building street interface</w:t>
        </w:r>
      </w:hyperlink>
      <w:r>
        <w:t xml:space="preserve"> (PDF file size is 229Kb)</w:t>
      </w:r>
    </w:p>
    <w:p w:rsidR="00FC06EB" w:rsidRDefault="00F663A7" w:rsidP="00A5585A">
      <w:pPr>
        <w:pStyle w:val="QPPBodytext"/>
      </w:pPr>
      <w:bookmarkStart w:id="4" w:name="Figureb"/>
      <w:r w:rsidRPr="00A5585A">
        <w:rPr>
          <w:noProof/>
          <w:lang w:eastAsia="en-AU"/>
        </w:rPr>
        <w:drawing>
          <wp:inline distT="0" distB="0" distL="0" distR="0" wp14:anchorId="080C855F" wp14:editId="63654987">
            <wp:extent cx="5274310" cy="3128715"/>
            <wp:effectExtent l="0" t="0" r="2540" b="0"/>
            <wp:docPr id="3" name="Picture 3" descr="Figure b - Consolidated rear 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74310" cy="3128715"/>
                    </a:xfrm>
                    <a:prstGeom prst="rect">
                      <a:avLst/>
                    </a:prstGeom>
                    <a:noFill/>
                    <a:ln>
                      <a:noFill/>
                    </a:ln>
                  </pic:spPr>
                </pic:pic>
              </a:graphicData>
            </a:graphic>
          </wp:inline>
        </w:drawing>
      </w:r>
      <w:bookmarkEnd w:id="4"/>
    </w:p>
    <w:sectPr w:rsidR="00FC06EB">
      <w:headerReference w:type="even" r:id="rId82"/>
      <w:footerReference w:type="default" r:id="rId83"/>
      <w:headerReference w:type="first" r:id="rId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53" w:rsidRDefault="00C94A53">
      <w:r>
        <w:separator/>
      </w:r>
    </w:p>
  </w:endnote>
  <w:endnote w:type="continuationSeparator" w:id="0">
    <w:p w:rsidR="00C94A53" w:rsidRDefault="00C9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A53" w:rsidRPr="001D3F79" w:rsidRDefault="00C94A53" w:rsidP="00DF2A45">
    <w:pPr>
      <w:pStyle w:val="QPPFooter"/>
    </w:pPr>
    <w:r w:rsidRPr="005A06A1">
      <w:t>Part 7 — Neighbourhood plans (Toombul—Nundah</w:t>
    </w:r>
    <w:proofErr w:type="gramStart"/>
    <w:r w:rsidRPr="005A06A1">
      <w:t>)</w:t>
    </w:r>
    <w:proofErr w:type="gramEnd"/>
    <w:r>
      <w:ptab w:relativeTo="margin" w:alignment="center" w:leader="none"/>
    </w:r>
    <w:r>
      <w:ptab w:relativeTo="margin" w:alignment="right" w:leader="none"/>
    </w:r>
    <w:r w:rsidRPr="005A06A1">
      <w:t>Effective 30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53" w:rsidRDefault="00C94A53">
      <w:r>
        <w:separator/>
      </w:r>
    </w:p>
  </w:footnote>
  <w:footnote w:type="continuationSeparator" w:id="0">
    <w:p w:rsidR="00C94A53" w:rsidRDefault="00C94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A53" w:rsidRDefault="00A77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07"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A53" w:rsidRDefault="00A77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06"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5"/>
  </w:num>
  <w:num w:numId="4">
    <w:abstractNumId w:val="16"/>
  </w:num>
  <w:num w:numId="5">
    <w:abstractNumId w:val="10"/>
  </w:num>
  <w:num w:numId="6">
    <w:abstractNumId w:val="32"/>
  </w:num>
  <w:num w:numId="7">
    <w:abstractNumId w:val="29"/>
  </w:num>
  <w:num w:numId="8">
    <w:abstractNumId w:val="25"/>
  </w:num>
  <w:num w:numId="9">
    <w:abstractNumId w:val="12"/>
  </w:num>
  <w:num w:numId="10">
    <w:abstractNumId w:val="22"/>
  </w:num>
  <w:num w:numId="11">
    <w:abstractNumId w:val="15"/>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6"/>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0"/>
    <w:lvlOverride w:ilvl="0">
      <w:startOverride w:val="1"/>
    </w:lvlOverride>
  </w:num>
  <w:num w:numId="21">
    <w:abstractNumId w:val="15"/>
    <w:lvlOverride w:ilvl="0">
      <w:startOverride w:val="1"/>
    </w:lvlOverride>
  </w:num>
  <w:num w:numId="22">
    <w:abstractNumId w:val="10"/>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0"/>
    <w:lvlOverride w:ilvl="0">
      <w:startOverride w:val="1"/>
    </w:lvlOverride>
  </w:num>
  <w:num w:numId="26">
    <w:abstractNumId w:val="15"/>
    <w:lvlOverride w:ilvl="0">
      <w:startOverride w:val="1"/>
    </w:lvlOverride>
  </w:num>
  <w:num w:numId="27">
    <w:abstractNumId w:val="10"/>
    <w:lvlOverride w:ilvl="0">
      <w:startOverride w:val="1"/>
    </w:lvlOverride>
  </w:num>
  <w:num w:numId="28">
    <w:abstractNumId w:val="15"/>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18"/>
  </w:num>
  <w:num w:numId="37">
    <w:abstractNumId w:val="19"/>
  </w:num>
  <w:num w:numId="38">
    <w:abstractNumId w:val="11"/>
  </w:num>
  <w:num w:numId="39">
    <w:abstractNumId w:val="3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5"/>
  </w:num>
  <w:num w:numId="51">
    <w:abstractNumId w:val="20"/>
  </w:num>
  <w:num w:numId="52">
    <w:abstractNumId w:val="17"/>
  </w:num>
  <w:num w:numId="53">
    <w:abstractNumId w:val="34"/>
  </w:num>
  <w:num w:numId="54">
    <w:abstractNumId w:val="14"/>
  </w:num>
  <w:num w:numId="55">
    <w:abstractNumId w:val="36"/>
  </w:num>
  <w:num w:numId="56">
    <w:abstractNumId w:val="13"/>
  </w:num>
  <w:num w:numId="57">
    <w:abstractNumId w:val="26"/>
  </w:num>
  <w:num w:numId="58">
    <w:abstractNumId w:val="21"/>
  </w:num>
  <w:num w:numId="59">
    <w:abstractNumId w:val="23"/>
  </w:num>
  <w:num w:numId="60">
    <w:abstractNumId w:val="27"/>
  </w:num>
  <w:num w:numId="61">
    <w:abstractNumId w:val="27"/>
    <w:lvlOverride w:ilvl="0">
      <w:startOverride w:val="1"/>
    </w:lvlOverride>
  </w:num>
  <w:num w:numId="62">
    <w:abstractNumId w:val="31"/>
  </w:num>
  <w:num w:numId="63">
    <w:abstractNumId w:val="30"/>
  </w:num>
  <w:num w:numId="64">
    <w:abstractNumId w:val="15"/>
    <w:lvlOverride w:ilvl="0">
      <w:startOverride w:val="1"/>
    </w:lvlOverride>
  </w:num>
  <w:num w:numId="65">
    <w:abstractNumId w:val="15"/>
  </w:num>
  <w:num w:numId="66">
    <w:abstractNumId w:val="15"/>
    <w:lvlOverride w:ilvl="0">
      <w:startOverride w:val="1"/>
    </w:lvlOverride>
  </w:num>
  <w:num w:numId="67">
    <w:abstractNumId w:val="15"/>
    <w:lvlOverride w:ilvl="0">
      <w:startOverride w:val="1"/>
    </w:lvlOverride>
  </w:num>
  <w:num w:numId="68">
    <w:abstractNumId w:val="22"/>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3E"/>
    <w:rsid w:val="00000F09"/>
    <w:rsid w:val="00012447"/>
    <w:rsid w:val="00022C07"/>
    <w:rsid w:val="00032172"/>
    <w:rsid w:val="00033FB3"/>
    <w:rsid w:val="00037477"/>
    <w:rsid w:val="00041D23"/>
    <w:rsid w:val="000660F2"/>
    <w:rsid w:val="00067955"/>
    <w:rsid w:val="000819DA"/>
    <w:rsid w:val="000918AE"/>
    <w:rsid w:val="000A2091"/>
    <w:rsid w:val="000A60D3"/>
    <w:rsid w:val="000A75BB"/>
    <w:rsid w:val="000B5B9F"/>
    <w:rsid w:val="000B7F0B"/>
    <w:rsid w:val="000C041B"/>
    <w:rsid w:val="000C4298"/>
    <w:rsid w:val="000D1C8D"/>
    <w:rsid w:val="000D273E"/>
    <w:rsid w:val="000D2BDE"/>
    <w:rsid w:val="000E15DC"/>
    <w:rsid w:val="000E7574"/>
    <w:rsid w:val="000F1457"/>
    <w:rsid w:val="000F695A"/>
    <w:rsid w:val="00106BAC"/>
    <w:rsid w:val="00117D4C"/>
    <w:rsid w:val="00124139"/>
    <w:rsid w:val="00135636"/>
    <w:rsid w:val="001409B0"/>
    <w:rsid w:val="00145039"/>
    <w:rsid w:val="00160318"/>
    <w:rsid w:val="001612A6"/>
    <w:rsid w:val="00164875"/>
    <w:rsid w:val="00174BEE"/>
    <w:rsid w:val="001B7D11"/>
    <w:rsid w:val="001C75C9"/>
    <w:rsid w:val="001D3F79"/>
    <w:rsid w:val="001E2F5A"/>
    <w:rsid w:val="001E4A17"/>
    <w:rsid w:val="001F4BB6"/>
    <w:rsid w:val="00203A10"/>
    <w:rsid w:val="00213FA1"/>
    <w:rsid w:val="00230E63"/>
    <w:rsid w:val="00245FBC"/>
    <w:rsid w:val="00246C6D"/>
    <w:rsid w:val="00247AD4"/>
    <w:rsid w:val="00255113"/>
    <w:rsid w:val="00261E75"/>
    <w:rsid w:val="0026538C"/>
    <w:rsid w:val="002738E3"/>
    <w:rsid w:val="00282E79"/>
    <w:rsid w:val="002926C4"/>
    <w:rsid w:val="002944E7"/>
    <w:rsid w:val="002951F1"/>
    <w:rsid w:val="002D08D1"/>
    <w:rsid w:val="002D4D7E"/>
    <w:rsid w:val="002E162C"/>
    <w:rsid w:val="002E7FCA"/>
    <w:rsid w:val="002F4ADB"/>
    <w:rsid w:val="002F5FC4"/>
    <w:rsid w:val="003036A9"/>
    <w:rsid w:val="003116EB"/>
    <w:rsid w:val="00316E06"/>
    <w:rsid w:val="00322E50"/>
    <w:rsid w:val="003304E7"/>
    <w:rsid w:val="00337E62"/>
    <w:rsid w:val="00347B27"/>
    <w:rsid w:val="00354A8E"/>
    <w:rsid w:val="00360837"/>
    <w:rsid w:val="00361AB0"/>
    <w:rsid w:val="00373E7E"/>
    <w:rsid w:val="00374FBB"/>
    <w:rsid w:val="00377B26"/>
    <w:rsid w:val="003814EC"/>
    <w:rsid w:val="003859F0"/>
    <w:rsid w:val="00390463"/>
    <w:rsid w:val="003A2A1B"/>
    <w:rsid w:val="003A3B6F"/>
    <w:rsid w:val="003A5B8B"/>
    <w:rsid w:val="003B2384"/>
    <w:rsid w:val="003B7455"/>
    <w:rsid w:val="003D6681"/>
    <w:rsid w:val="003E6AB1"/>
    <w:rsid w:val="003E7347"/>
    <w:rsid w:val="003F7A99"/>
    <w:rsid w:val="00411AD7"/>
    <w:rsid w:val="00416247"/>
    <w:rsid w:val="004365CE"/>
    <w:rsid w:val="0044284D"/>
    <w:rsid w:val="00452B49"/>
    <w:rsid w:val="00460750"/>
    <w:rsid w:val="00472571"/>
    <w:rsid w:val="004745F4"/>
    <w:rsid w:val="004807B9"/>
    <w:rsid w:val="00480E3C"/>
    <w:rsid w:val="0048652E"/>
    <w:rsid w:val="00490054"/>
    <w:rsid w:val="00491809"/>
    <w:rsid w:val="004A0B5B"/>
    <w:rsid w:val="004A2808"/>
    <w:rsid w:val="004A438C"/>
    <w:rsid w:val="004A5AA8"/>
    <w:rsid w:val="004C122F"/>
    <w:rsid w:val="004C63CE"/>
    <w:rsid w:val="004D6821"/>
    <w:rsid w:val="004E345C"/>
    <w:rsid w:val="004E482D"/>
    <w:rsid w:val="004F08CB"/>
    <w:rsid w:val="005007FB"/>
    <w:rsid w:val="00502C50"/>
    <w:rsid w:val="005035AC"/>
    <w:rsid w:val="00506688"/>
    <w:rsid w:val="00512CA7"/>
    <w:rsid w:val="00523419"/>
    <w:rsid w:val="00532AFF"/>
    <w:rsid w:val="0053625D"/>
    <w:rsid w:val="00540B36"/>
    <w:rsid w:val="00553E38"/>
    <w:rsid w:val="00562056"/>
    <w:rsid w:val="00562D18"/>
    <w:rsid w:val="005643E8"/>
    <w:rsid w:val="00565D21"/>
    <w:rsid w:val="00567093"/>
    <w:rsid w:val="00572E0F"/>
    <w:rsid w:val="00575951"/>
    <w:rsid w:val="005867B1"/>
    <w:rsid w:val="00591D80"/>
    <w:rsid w:val="0059274F"/>
    <w:rsid w:val="00592F8B"/>
    <w:rsid w:val="005A06A1"/>
    <w:rsid w:val="005A13B4"/>
    <w:rsid w:val="005B0904"/>
    <w:rsid w:val="005B2474"/>
    <w:rsid w:val="005B5C01"/>
    <w:rsid w:val="005B7DB6"/>
    <w:rsid w:val="005C02C9"/>
    <w:rsid w:val="005C443A"/>
    <w:rsid w:val="005C64E6"/>
    <w:rsid w:val="005C66DE"/>
    <w:rsid w:val="005D0D9A"/>
    <w:rsid w:val="005D33FF"/>
    <w:rsid w:val="005D3420"/>
    <w:rsid w:val="005E0F6E"/>
    <w:rsid w:val="005F1A5D"/>
    <w:rsid w:val="005F7BBE"/>
    <w:rsid w:val="00606186"/>
    <w:rsid w:val="006062BD"/>
    <w:rsid w:val="006074C8"/>
    <w:rsid w:val="00623AA2"/>
    <w:rsid w:val="0063123C"/>
    <w:rsid w:val="00633EA2"/>
    <w:rsid w:val="00643813"/>
    <w:rsid w:val="0064436D"/>
    <w:rsid w:val="00650EA3"/>
    <w:rsid w:val="00651D8C"/>
    <w:rsid w:val="006542E8"/>
    <w:rsid w:val="006563AA"/>
    <w:rsid w:val="00656ED8"/>
    <w:rsid w:val="00660717"/>
    <w:rsid w:val="00662606"/>
    <w:rsid w:val="006676B7"/>
    <w:rsid w:val="00685529"/>
    <w:rsid w:val="006A566A"/>
    <w:rsid w:val="006B4F1B"/>
    <w:rsid w:val="006B4F63"/>
    <w:rsid w:val="006C0D29"/>
    <w:rsid w:val="006F1568"/>
    <w:rsid w:val="006F52A6"/>
    <w:rsid w:val="0070457B"/>
    <w:rsid w:val="0070486B"/>
    <w:rsid w:val="00710F59"/>
    <w:rsid w:val="007153A4"/>
    <w:rsid w:val="00716DBF"/>
    <w:rsid w:val="00721145"/>
    <w:rsid w:val="00725357"/>
    <w:rsid w:val="0073014F"/>
    <w:rsid w:val="00731E62"/>
    <w:rsid w:val="00741A13"/>
    <w:rsid w:val="007561E1"/>
    <w:rsid w:val="00764C7C"/>
    <w:rsid w:val="00777034"/>
    <w:rsid w:val="00781D1A"/>
    <w:rsid w:val="007825C2"/>
    <w:rsid w:val="00783BC7"/>
    <w:rsid w:val="00784277"/>
    <w:rsid w:val="007853D4"/>
    <w:rsid w:val="00787E36"/>
    <w:rsid w:val="007B208B"/>
    <w:rsid w:val="007B3DF2"/>
    <w:rsid w:val="007C5520"/>
    <w:rsid w:val="007D0AF4"/>
    <w:rsid w:val="007D3C60"/>
    <w:rsid w:val="007D7A4D"/>
    <w:rsid w:val="007E35E4"/>
    <w:rsid w:val="007E5B29"/>
    <w:rsid w:val="007F2A1F"/>
    <w:rsid w:val="007F6793"/>
    <w:rsid w:val="0081159C"/>
    <w:rsid w:val="00824B75"/>
    <w:rsid w:val="00826EC8"/>
    <w:rsid w:val="008278F1"/>
    <w:rsid w:val="00833D0F"/>
    <w:rsid w:val="00834825"/>
    <w:rsid w:val="00840D6D"/>
    <w:rsid w:val="00843C1A"/>
    <w:rsid w:val="00847089"/>
    <w:rsid w:val="00847293"/>
    <w:rsid w:val="008502DC"/>
    <w:rsid w:val="0085087F"/>
    <w:rsid w:val="00852787"/>
    <w:rsid w:val="00860AAD"/>
    <w:rsid w:val="00861A1D"/>
    <w:rsid w:val="00880475"/>
    <w:rsid w:val="00884FB2"/>
    <w:rsid w:val="00897A62"/>
    <w:rsid w:val="008A7234"/>
    <w:rsid w:val="008B4072"/>
    <w:rsid w:val="008C3FDD"/>
    <w:rsid w:val="008C5D9A"/>
    <w:rsid w:val="008E6843"/>
    <w:rsid w:val="009044D6"/>
    <w:rsid w:val="00912BD7"/>
    <w:rsid w:val="00913EE7"/>
    <w:rsid w:val="00917012"/>
    <w:rsid w:val="00925B44"/>
    <w:rsid w:val="0093320C"/>
    <w:rsid w:val="009425E3"/>
    <w:rsid w:val="0094496A"/>
    <w:rsid w:val="00952843"/>
    <w:rsid w:val="00957873"/>
    <w:rsid w:val="00957D0B"/>
    <w:rsid w:val="00961D98"/>
    <w:rsid w:val="0096695C"/>
    <w:rsid w:val="009720F6"/>
    <w:rsid w:val="00972FDD"/>
    <w:rsid w:val="00982415"/>
    <w:rsid w:val="00992AE5"/>
    <w:rsid w:val="009952D3"/>
    <w:rsid w:val="00997D43"/>
    <w:rsid w:val="00997F29"/>
    <w:rsid w:val="009A3AB1"/>
    <w:rsid w:val="009A45D0"/>
    <w:rsid w:val="009A7710"/>
    <w:rsid w:val="009C52DB"/>
    <w:rsid w:val="009C648E"/>
    <w:rsid w:val="009D1B91"/>
    <w:rsid w:val="009E66CD"/>
    <w:rsid w:val="009F3C14"/>
    <w:rsid w:val="009F7594"/>
    <w:rsid w:val="00A02454"/>
    <w:rsid w:val="00A038C7"/>
    <w:rsid w:val="00A15AF0"/>
    <w:rsid w:val="00A15E10"/>
    <w:rsid w:val="00A26600"/>
    <w:rsid w:val="00A331DD"/>
    <w:rsid w:val="00A362E6"/>
    <w:rsid w:val="00A44E67"/>
    <w:rsid w:val="00A5585A"/>
    <w:rsid w:val="00A5712B"/>
    <w:rsid w:val="00A61573"/>
    <w:rsid w:val="00A640AE"/>
    <w:rsid w:val="00A657AE"/>
    <w:rsid w:val="00A7127A"/>
    <w:rsid w:val="00A720AB"/>
    <w:rsid w:val="00A73353"/>
    <w:rsid w:val="00A77A6F"/>
    <w:rsid w:val="00A807F4"/>
    <w:rsid w:val="00A8104E"/>
    <w:rsid w:val="00A85017"/>
    <w:rsid w:val="00AA0D2B"/>
    <w:rsid w:val="00AC5314"/>
    <w:rsid w:val="00AC7D33"/>
    <w:rsid w:val="00AD199C"/>
    <w:rsid w:val="00AD2B4E"/>
    <w:rsid w:val="00AE6335"/>
    <w:rsid w:val="00AF13F1"/>
    <w:rsid w:val="00B03375"/>
    <w:rsid w:val="00B10815"/>
    <w:rsid w:val="00B136AE"/>
    <w:rsid w:val="00B45E63"/>
    <w:rsid w:val="00B46E08"/>
    <w:rsid w:val="00B47815"/>
    <w:rsid w:val="00B54D5A"/>
    <w:rsid w:val="00B77351"/>
    <w:rsid w:val="00B800AD"/>
    <w:rsid w:val="00B87B34"/>
    <w:rsid w:val="00BA2E5C"/>
    <w:rsid w:val="00BA59B1"/>
    <w:rsid w:val="00BA7A44"/>
    <w:rsid w:val="00BC0DCD"/>
    <w:rsid w:val="00BD1A7E"/>
    <w:rsid w:val="00BD228E"/>
    <w:rsid w:val="00BD71F4"/>
    <w:rsid w:val="00BE63B8"/>
    <w:rsid w:val="00BE6E91"/>
    <w:rsid w:val="00BE793F"/>
    <w:rsid w:val="00BF21F9"/>
    <w:rsid w:val="00BF55A9"/>
    <w:rsid w:val="00BF6A6C"/>
    <w:rsid w:val="00C0116B"/>
    <w:rsid w:val="00C04BA4"/>
    <w:rsid w:val="00C116EC"/>
    <w:rsid w:val="00C17579"/>
    <w:rsid w:val="00C17F5F"/>
    <w:rsid w:val="00C238BB"/>
    <w:rsid w:val="00C25EA1"/>
    <w:rsid w:val="00C32972"/>
    <w:rsid w:val="00C3672E"/>
    <w:rsid w:val="00C4018A"/>
    <w:rsid w:val="00C4052D"/>
    <w:rsid w:val="00C43093"/>
    <w:rsid w:val="00C434F4"/>
    <w:rsid w:val="00C46450"/>
    <w:rsid w:val="00C46A14"/>
    <w:rsid w:val="00C47AF5"/>
    <w:rsid w:val="00C503CE"/>
    <w:rsid w:val="00C50DD5"/>
    <w:rsid w:val="00C53737"/>
    <w:rsid w:val="00C53EB2"/>
    <w:rsid w:val="00C74C66"/>
    <w:rsid w:val="00C775B7"/>
    <w:rsid w:val="00C90AA7"/>
    <w:rsid w:val="00C92863"/>
    <w:rsid w:val="00C93802"/>
    <w:rsid w:val="00C94A53"/>
    <w:rsid w:val="00CA410D"/>
    <w:rsid w:val="00CB30BD"/>
    <w:rsid w:val="00CB5048"/>
    <w:rsid w:val="00CC28A5"/>
    <w:rsid w:val="00CC5A8D"/>
    <w:rsid w:val="00CD03E0"/>
    <w:rsid w:val="00CD223D"/>
    <w:rsid w:val="00D10204"/>
    <w:rsid w:val="00D22CC4"/>
    <w:rsid w:val="00D23DF0"/>
    <w:rsid w:val="00D2678F"/>
    <w:rsid w:val="00D36263"/>
    <w:rsid w:val="00D4027F"/>
    <w:rsid w:val="00D417C5"/>
    <w:rsid w:val="00D52995"/>
    <w:rsid w:val="00D532D8"/>
    <w:rsid w:val="00D5404C"/>
    <w:rsid w:val="00D56CC3"/>
    <w:rsid w:val="00D61A3F"/>
    <w:rsid w:val="00D72580"/>
    <w:rsid w:val="00D76F7E"/>
    <w:rsid w:val="00D826E2"/>
    <w:rsid w:val="00D86904"/>
    <w:rsid w:val="00D94AC4"/>
    <w:rsid w:val="00DB3641"/>
    <w:rsid w:val="00DB5AB1"/>
    <w:rsid w:val="00DC11C3"/>
    <w:rsid w:val="00DC1E2E"/>
    <w:rsid w:val="00DC281C"/>
    <w:rsid w:val="00DC3A41"/>
    <w:rsid w:val="00DD0273"/>
    <w:rsid w:val="00DD1F50"/>
    <w:rsid w:val="00DD2CD5"/>
    <w:rsid w:val="00DD44D4"/>
    <w:rsid w:val="00DE0C15"/>
    <w:rsid w:val="00DE26F1"/>
    <w:rsid w:val="00DE2AF8"/>
    <w:rsid w:val="00DE5C8A"/>
    <w:rsid w:val="00DE5FC9"/>
    <w:rsid w:val="00DE7B1F"/>
    <w:rsid w:val="00DF2A45"/>
    <w:rsid w:val="00DF6BE1"/>
    <w:rsid w:val="00E0128C"/>
    <w:rsid w:val="00E16FBF"/>
    <w:rsid w:val="00E240D5"/>
    <w:rsid w:val="00E31B04"/>
    <w:rsid w:val="00E34FF6"/>
    <w:rsid w:val="00E35F4D"/>
    <w:rsid w:val="00E37BD0"/>
    <w:rsid w:val="00E446E6"/>
    <w:rsid w:val="00E45C84"/>
    <w:rsid w:val="00E46EC9"/>
    <w:rsid w:val="00E50643"/>
    <w:rsid w:val="00E715E6"/>
    <w:rsid w:val="00E743B8"/>
    <w:rsid w:val="00E75079"/>
    <w:rsid w:val="00E7716F"/>
    <w:rsid w:val="00E91926"/>
    <w:rsid w:val="00EA6376"/>
    <w:rsid w:val="00EB13A1"/>
    <w:rsid w:val="00EB3992"/>
    <w:rsid w:val="00EB794B"/>
    <w:rsid w:val="00EC4E00"/>
    <w:rsid w:val="00EC5EB5"/>
    <w:rsid w:val="00ED44CE"/>
    <w:rsid w:val="00EF7BB4"/>
    <w:rsid w:val="00F01BF2"/>
    <w:rsid w:val="00F028A5"/>
    <w:rsid w:val="00F170B2"/>
    <w:rsid w:val="00F23DEC"/>
    <w:rsid w:val="00F3790C"/>
    <w:rsid w:val="00F37E00"/>
    <w:rsid w:val="00F50A3A"/>
    <w:rsid w:val="00F52278"/>
    <w:rsid w:val="00F549D8"/>
    <w:rsid w:val="00F55B34"/>
    <w:rsid w:val="00F63E10"/>
    <w:rsid w:val="00F663A7"/>
    <w:rsid w:val="00F70130"/>
    <w:rsid w:val="00F8043E"/>
    <w:rsid w:val="00F85D96"/>
    <w:rsid w:val="00F9254A"/>
    <w:rsid w:val="00F96DDB"/>
    <w:rsid w:val="00FA1F22"/>
    <w:rsid w:val="00FB3BA3"/>
    <w:rsid w:val="00FC06EB"/>
    <w:rsid w:val="00FC0E1A"/>
    <w:rsid w:val="00FC4613"/>
    <w:rsid w:val="00FC7151"/>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77A6F"/>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C94A53"/>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C94A53"/>
    <w:pPr>
      <w:keepNext/>
      <w:spacing w:before="240" w:after="60"/>
      <w:outlineLvl w:val="1"/>
    </w:pPr>
    <w:rPr>
      <w:rFonts w:cs="Arial"/>
      <w:b/>
      <w:bCs/>
      <w:i/>
      <w:iCs/>
      <w:sz w:val="28"/>
      <w:szCs w:val="28"/>
    </w:rPr>
  </w:style>
  <w:style w:type="paragraph" w:styleId="Heading3">
    <w:name w:val="heading 3"/>
    <w:basedOn w:val="Normal"/>
    <w:next w:val="Normal"/>
    <w:semiHidden/>
    <w:qFormat/>
    <w:locked/>
    <w:rsid w:val="00C94A53"/>
    <w:pPr>
      <w:keepNext/>
      <w:spacing w:before="240" w:after="60"/>
      <w:outlineLvl w:val="2"/>
    </w:pPr>
    <w:rPr>
      <w:rFonts w:cs="Arial"/>
      <w:b/>
      <w:bCs/>
      <w:sz w:val="26"/>
      <w:szCs w:val="26"/>
    </w:rPr>
  </w:style>
  <w:style w:type="paragraph" w:styleId="Heading4">
    <w:name w:val="heading 4"/>
    <w:basedOn w:val="Normal"/>
    <w:next w:val="Normal"/>
    <w:semiHidden/>
    <w:qFormat/>
    <w:locked/>
    <w:rsid w:val="00C94A53"/>
    <w:pPr>
      <w:keepNext/>
      <w:spacing w:before="240" w:after="60"/>
      <w:outlineLvl w:val="3"/>
    </w:pPr>
    <w:rPr>
      <w:b/>
      <w:bCs/>
      <w:sz w:val="28"/>
      <w:szCs w:val="28"/>
    </w:rPr>
  </w:style>
  <w:style w:type="paragraph" w:styleId="Heading5">
    <w:name w:val="heading 5"/>
    <w:basedOn w:val="Normal"/>
    <w:next w:val="Normal"/>
    <w:semiHidden/>
    <w:qFormat/>
    <w:locked/>
    <w:rsid w:val="00C94A53"/>
    <w:pPr>
      <w:spacing w:before="240" w:after="60"/>
      <w:outlineLvl w:val="4"/>
    </w:pPr>
    <w:rPr>
      <w:b/>
      <w:bCs/>
      <w:i/>
      <w:iCs/>
      <w:sz w:val="26"/>
      <w:szCs w:val="26"/>
    </w:rPr>
  </w:style>
  <w:style w:type="paragraph" w:styleId="Heading6">
    <w:name w:val="heading 6"/>
    <w:basedOn w:val="Normal"/>
    <w:next w:val="Normal"/>
    <w:semiHidden/>
    <w:qFormat/>
    <w:locked/>
    <w:rsid w:val="00C94A53"/>
    <w:pPr>
      <w:spacing w:before="240" w:after="60"/>
      <w:outlineLvl w:val="5"/>
    </w:pPr>
    <w:rPr>
      <w:b/>
      <w:bCs/>
    </w:rPr>
  </w:style>
  <w:style w:type="paragraph" w:styleId="Heading7">
    <w:name w:val="heading 7"/>
    <w:basedOn w:val="Normal"/>
    <w:next w:val="Normal"/>
    <w:semiHidden/>
    <w:qFormat/>
    <w:locked/>
    <w:rsid w:val="00C94A53"/>
    <w:pPr>
      <w:spacing w:before="240" w:after="60"/>
      <w:outlineLvl w:val="6"/>
    </w:pPr>
  </w:style>
  <w:style w:type="paragraph" w:styleId="Heading8">
    <w:name w:val="heading 8"/>
    <w:basedOn w:val="Normal"/>
    <w:next w:val="Normal"/>
    <w:semiHidden/>
    <w:qFormat/>
    <w:locked/>
    <w:rsid w:val="00C94A53"/>
    <w:pPr>
      <w:spacing w:before="240" w:after="60"/>
      <w:outlineLvl w:val="7"/>
    </w:pPr>
    <w:rPr>
      <w:i/>
      <w:iCs/>
    </w:rPr>
  </w:style>
  <w:style w:type="paragraph" w:styleId="Heading9">
    <w:name w:val="heading 9"/>
    <w:basedOn w:val="Normal"/>
    <w:next w:val="Normal"/>
    <w:semiHidden/>
    <w:qFormat/>
    <w:locked/>
    <w:rsid w:val="00C94A53"/>
    <w:pPr>
      <w:spacing w:before="240" w:after="60"/>
      <w:outlineLvl w:val="8"/>
    </w:pPr>
    <w:rPr>
      <w:rFonts w:cs="Arial"/>
    </w:rPr>
  </w:style>
  <w:style w:type="character" w:default="1" w:styleId="DefaultParagraphFont">
    <w:name w:val="Default Paragraph Font"/>
    <w:uiPriority w:val="1"/>
    <w:semiHidden/>
    <w:unhideWhenUsed/>
    <w:rsid w:val="00A77A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A6F"/>
  </w:style>
  <w:style w:type="table" w:styleId="TableGrid">
    <w:name w:val="Table Grid"/>
    <w:basedOn w:val="TableNormal"/>
    <w:semiHidden/>
    <w:locked/>
    <w:rsid w:val="00C94A5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C94A53"/>
    <w:pPr>
      <w:numPr>
        <w:numId w:val="7"/>
      </w:numPr>
    </w:pPr>
    <w:rPr>
      <w:rFonts w:cs="Arial"/>
      <w:szCs w:val="20"/>
    </w:rPr>
  </w:style>
  <w:style w:type="paragraph" w:customStyle="1" w:styleId="QPPHeading1">
    <w:name w:val="QPP Heading 1"/>
    <w:basedOn w:val="Heading1"/>
    <w:autoRedefine/>
    <w:rsid w:val="00C94A53"/>
    <w:pPr>
      <w:spacing w:before="100" w:after="200"/>
      <w:ind w:left="851" w:hanging="851"/>
    </w:pPr>
  </w:style>
  <w:style w:type="character" w:customStyle="1" w:styleId="HighlightingBlue">
    <w:name w:val="Highlighting Blue"/>
    <w:rsid w:val="00C94A53"/>
    <w:rPr>
      <w:szCs w:val="16"/>
      <w:bdr w:val="none" w:sz="0" w:space="0" w:color="auto"/>
      <w:shd w:val="clear" w:color="auto" w:fill="00FFFF"/>
    </w:rPr>
  </w:style>
  <w:style w:type="paragraph" w:customStyle="1" w:styleId="QPPBulletpoint3">
    <w:name w:val="QPP Bullet point 3"/>
    <w:basedOn w:val="Normal"/>
    <w:rsid w:val="00C94A53"/>
    <w:pPr>
      <w:numPr>
        <w:numId w:val="5"/>
      </w:numPr>
      <w:tabs>
        <w:tab w:val="left" w:pos="1701"/>
      </w:tabs>
    </w:pPr>
    <w:rPr>
      <w:rFonts w:cs="Arial"/>
      <w:szCs w:val="20"/>
    </w:rPr>
  </w:style>
  <w:style w:type="paragraph" w:customStyle="1" w:styleId="QPPTableTextBold">
    <w:name w:val="QPP Table Text Bold"/>
    <w:basedOn w:val="QPPTableTextBody"/>
    <w:rsid w:val="00C94A53"/>
    <w:rPr>
      <w:b/>
    </w:rPr>
  </w:style>
  <w:style w:type="paragraph" w:customStyle="1" w:styleId="QPPTableTextBody">
    <w:name w:val="QPP Table Text Body"/>
    <w:basedOn w:val="QPPBodytext"/>
    <w:link w:val="QPPTableTextBodyChar"/>
    <w:autoRedefine/>
    <w:rsid w:val="00C94A53"/>
    <w:pPr>
      <w:spacing w:before="60" w:after="60"/>
    </w:pPr>
  </w:style>
  <w:style w:type="paragraph" w:customStyle="1" w:styleId="QPPBodytext">
    <w:name w:val="QPP Body text"/>
    <w:basedOn w:val="Normal"/>
    <w:link w:val="QPPBodytextChar"/>
    <w:rsid w:val="00C94A53"/>
    <w:pPr>
      <w:autoSpaceDE w:val="0"/>
      <w:autoSpaceDN w:val="0"/>
      <w:adjustRightInd w:val="0"/>
    </w:pPr>
    <w:rPr>
      <w:rFonts w:cs="Arial"/>
      <w:color w:val="000000"/>
      <w:szCs w:val="20"/>
    </w:rPr>
  </w:style>
  <w:style w:type="character" w:customStyle="1" w:styleId="QPPBodytextChar">
    <w:name w:val="QPP Body text Char"/>
    <w:link w:val="QPPBodytext"/>
    <w:rsid w:val="00C94A53"/>
    <w:rPr>
      <w:rFonts w:ascii="Arial" w:hAnsi="Arial" w:cs="Arial"/>
      <w:color w:val="000000"/>
    </w:rPr>
  </w:style>
  <w:style w:type="paragraph" w:customStyle="1" w:styleId="QPPBulletpoint2">
    <w:name w:val="QPP Bullet point 2"/>
    <w:basedOn w:val="Normal"/>
    <w:rsid w:val="00C94A53"/>
    <w:pPr>
      <w:numPr>
        <w:numId w:val="3"/>
      </w:numPr>
    </w:pPr>
    <w:rPr>
      <w:rFonts w:cs="Arial"/>
      <w:szCs w:val="20"/>
    </w:rPr>
  </w:style>
  <w:style w:type="paragraph" w:customStyle="1" w:styleId="QPPTableHeadingStyle1">
    <w:name w:val="QPP Table Heading Style 1"/>
    <w:basedOn w:val="QPPHeading4"/>
    <w:link w:val="QPPTableHeadingStyle1Char"/>
    <w:rsid w:val="00C94A53"/>
    <w:pPr>
      <w:spacing w:after="0"/>
      <w:ind w:left="0" w:firstLine="0"/>
    </w:pPr>
  </w:style>
  <w:style w:type="paragraph" w:customStyle="1" w:styleId="QPPHeading4">
    <w:name w:val="QPP Heading 4"/>
    <w:basedOn w:val="Normal"/>
    <w:link w:val="QPPHeading4Char"/>
    <w:autoRedefine/>
    <w:rsid w:val="00C94A53"/>
    <w:pPr>
      <w:keepNext/>
      <w:spacing w:before="100"/>
      <w:ind w:left="851" w:hanging="851"/>
      <w:outlineLvl w:val="2"/>
    </w:pPr>
    <w:rPr>
      <w:rFonts w:cs="Arial"/>
      <w:b/>
      <w:bCs/>
      <w:szCs w:val="26"/>
    </w:rPr>
  </w:style>
  <w:style w:type="paragraph" w:customStyle="1" w:styleId="QPPHeading2">
    <w:name w:val="QPP Heading 2"/>
    <w:basedOn w:val="Normal"/>
    <w:autoRedefine/>
    <w:rsid w:val="00C94A53"/>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C94A53"/>
    <w:rPr>
      <w:i/>
      <w:iCs/>
    </w:rPr>
  </w:style>
  <w:style w:type="paragraph" w:customStyle="1" w:styleId="QPPEditorsNoteStyle1">
    <w:name w:val="QPP Editor's Note Style 1"/>
    <w:basedOn w:val="Normal"/>
    <w:next w:val="QPPBodytext"/>
    <w:link w:val="QPPEditorsNoteStyle1Char"/>
    <w:rsid w:val="00C94A53"/>
    <w:pPr>
      <w:spacing w:before="100" w:beforeAutospacing="1" w:after="100" w:afterAutospacing="1"/>
    </w:pPr>
    <w:rPr>
      <w:sz w:val="16"/>
      <w:szCs w:val="16"/>
    </w:rPr>
  </w:style>
  <w:style w:type="paragraph" w:customStyle="1" w:styleId="QPPFooter">
    <w:name w:val="QPP Footer"/>
    <w:basedOn w:val="Normal"/>
    <w:rsid w:val="00C94A53"/>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C94A53"/>
    <w:pPr>
      <w:spacing w:before="100" w:after="100"/>
      <w:ind w:left="567"/>
    </w:pPr>
    <w:rPr>
      <w:sz w:val="16"/>
      <w:szCs w:val="16"/>
    </w:rPr>
  </w:style>
  <w:style w:type="paragraph" w:customStyle="1" w:styleId="QPPEditorsnotebulletpoint1">
    <w:name w:val="QPP Editor's note bullet point 1"/>
    <w:basedOn w:val="Normal"/>
    <w:rsid w:val="00C94A53"/>
    <w:pPr>
      <w:numPr>
        <w:numId w:val="1"/>
      </w:numPr>
      <w:tabs>
        <w:tab w:val="left" w:pos="426"/>
      </w:tabs>
    </w:pPr>
    <w:rPr>
      <w:sz w:val="16"/>
      <w:szCs w:val="16"/>
    </w:rPr>
  </w:style>
  <w:style w:type="paragraph" w:customStyle="1" w:styleId="QPPBullet">
    <w:name w:val="QPP Bullet"/>
    <w:basedOn w:val="Normal"/>
    <w:autoRedefine/>
    <w:rsid w:val="00C94A53"/>
    <w:pPr>
      <w:numPr>
        <w:numId w:val="2"/>
      </w:numPr>
      <w:spacing w:before="60" w:after="40"/>
    </w:pPr>
    <w:rPr>
      <w:rFonts w:eastAsia="MS Mincho"/>
    </w:rPr>
  </w:style>
  <w:style w:type="paragraph" w:customStyle="1" w:styleId="QPPHeading3">
    <w:name w:val="QPP Heading 3"/>
    <w:basedOn w:val="Normal"/>
    <w:autoRedefine/>
    <w:rsid w:val="00C94A53"/>
    <w:pPr>
      <w:keepNext/>
      <w:spacing w:before="100"/>
      <w:outlineLvl w:val="2"/>
    </w:pPr>
    <w:rPr>
      <w:rFonts w:ascii="Arial Bold" w:hAnsi="Arial Bold" w:cs="Arial"/>
      <w:b/>
      <w:bCs/>
      <w:sz w:val="24"/>
    </w:rPr>
  </w:style>
  <w:style w:type="paragraph" w:customStyle="1" w:styleId="QPPBulletPoint1">
    <w:name w:val="QPP Bullet Point 1"/>
    <w:basedOn w:val="QPPBodytext"/>
    <w:rsid w:val="00C94A53"/>
    <w:pPr>
      <w:numPr>
        <w:numId w:val="4"/>
      </w:numPr>
    </w:pPr>
  </w:style>
  <w:style w:type="paragraph" w:customStyle="1" w:styleId="QPPSubscript">
    <w:name w:val="QPP Subscript"/>
    <w:basedOn w:val="QPPBodytext"/>
    <w:next w:val="QPPBodytext"/>
    <w:link w:val="QPPSubscriptChar"/>
    <w:rsid w:val="00C94A53"/>
    <w:rPr>
      <w:vertAlign w:val="subscript"/>
    </w:rPr>
  </w:style>
  <w:style w:type="character" w:customStyle="1" w:styleId="QPPEditorsNoteStyle1Char">
    <w:name w:val="QPP Editor's Note Style 1 Char"/>
    <w:link w:val="QPPEditorsNoteStyle1"/>
    <w:rsid w:val="00C94A53"/>
    <w:rPr>
      <w:rFonts w:ascii="Arial" w:hAnsi="Arial"/>
      <w:sz w:val="16"/>
      <w:szCs w:val="16"/>
    </w:rPr>
  </w:style>
  <w:style w:type="paragraph" w:customStyle="1" w:styleId="QPPBulletPoint5DOT">
    <w:name w:val="QPP Bullet Point 5 DOT"/>
    <w:basedOn w:val="QPPBodytext"/>
    <w:autoRedefine/>
    <w:rsid w:val="00C94A53"/>
    <w:pPr>
      <w:numPr>
        <w:numId w:val="6"/>
      </w:numPr>
    </w:pPr>
  </w:style>
  <w:style w:type="character" w:customStyle="1" w:styleId="QPPTableTextBodyChar">
    <w:name w:val="QPP Table Text Body Char"/>
    <w:basedOn w:val="QPPBodytextChar"/>
    <w:link w:val="QPPTableTextBody"/>
    <w:rsid w:val="00C94A53"/>
    <w:rPr>
      <w:rFonts w:ascii="Arial" w:hAnsi="Arial" w:cs="Arial"/>
      <w:color w:val="000000"/>
    </w:rPr>
  </w:style>
  <w:style w:type="character" w:customStyle="1" w:styleId="HighlightingGreen">
    <w:name w:val="Highlighting Green"/>
    <w:rsid w:val="00C94A53"/>
    <w:rPr>
      <w:szCs w:val="16"/>
      <w:bdr w:val="none" w:sz="0" w:space="0" w:color="auto"/>
      <w:shd w:val="clear" w:color="auto" w:fill="00FF00"/>
    </w:rPr>
  </w:style>
  <w:style w:type="character" w:customStyle="1" w:styleId="HighlightingPink">
    <w:name w:val="Highlighting Pink"/>
    <w:rsid w:val="00C94A53"/>
    <w:rPr>
      <w:szCs w:val="16"/>
      <w:bdr w:val="none" w:sz="0" w:space="0" w:color="auto"/>
      <w:shd w:val="clear" w:color="auto" w:fill="FF99CC"/>
    </w:rPr>
  </w:style>
  <w:style w:type="character" w:customStyle="1" w:styleId="HighlightingRed">
    <w:name w:val="Highlighting Red"/>
    <w:rsid w:val="00C94A53"/>
    <w:rPr>
      <w:szCs w:val="16"/>
      <w:bdr w:val="none" w:sz="0" w:space="0" w:color="auto"/>
      <w:shd w:val="clear" w:color="auto" w:fill="FF0000"/>
    </w:rPr>
  </w:style>
  <w:style w:type="character" w:customStyle="1" w:styleId="HighlightingYellow">
    <w:name w:val="Highlighting Yellow"/>
    <w:rsid w:val="00C94A53"/>
    <w:rPr>
      <w:szCs w:val="16"/>
      <w:bdr w:val="none" w:sz="0" w:space="0" w:color="auto"/>
      <w:shd w:val="clear" w:color="auto" w:fill="FFFF00"/>
    </w:rPr>
  </w:style>
  <w:style w:type="paragraph" w:customStyle="1" w:styleId="QPPBodyTextITALIC">
    <w:name w:val="QPP Body Text ITALIC"/>
    <w:basedOn w:val="QPPBodytext"/>
    <w:autoRedefine/>
    <w:rsid w:val="00C94A53"/>
    <w:rPr>
      <w:i/>
    </w:rPr>
  </w:style>
  <w:style w:type="paragraph" w:customStyle="1" w:styleId="QPPSuperscript">
    <w:name w:val="QPP Superscript"/>
    <w:basedOn w:val="QPPBodytext"/>
    <w:next w:val="QPPBodytext"/>
    <w:link w:val="QPPSuperscriptChar"/>
    <w:rsid w:val="00C94A53"/>
    <w:rPr>
      <w:vertAlign w:val="superscript"/>
    </w:rPr>
  </w:style>
  <w:style w:type="character" w:customStyle="1" w:styleId="QPPSuperscriptChar">
    <w:name w:val="QPP Superscript Char"/>
    <w:link w:val="QPPSuperscript"/>
    <w:rsid w:val="00C94A53"/>
    <w:rPr>
      <w:rFonts w:ascii="Arial" w:hAnsi="Arial" w:cs="Arial"/>
      <w:color w:val="000000"/>
      <w:vertAlign w:val="superscript"/>
    </w:rPr>
  </w:style>
  <w:style w:type="paragraph" w:customStyle="1" w:styleId="HGTableBullet2">
    <w:name w:val="HG Table Bullet 2"/>
    <w:basedOn w:val="QPPTableTextBody"/>
    <w:rsid w:val="00C94A53"/>
    <w:pPr>
      <w:numPr>
        <w:numId w:val="10"/>
      </w:numPr>
      <w:tabs>
        <w:tab w:val="left" w:pos="567"/>
      </w:tabs>
    </w:pPr>
  </w:style>
  <w:style w:type="paragraph" w:customStyle="1" w:styleId="HGTableBullet3">
    <w:name w:val="HG Table Bullet 3"/>
    <w:basedOn w:val="QPPTableTextBody"/>
    <w:rsid w:val="00C94A53"/>
    <w:pPr>
      <w:numPr>
        <w:numId w:val="8"/>
      </w:numPr>
    </w:pPr>
  </w:style>
  <w:style w:type="paragraph" w:customStyle="1" w:styleId="HGTableBullet4">
    <w:name w:val="HG Table Bullet 4"/>
    <w:basedOn w:val="QPPTableTextBody"/>
    <w:rsid w:val="00C94A53"/>
    <w:pPr>
      <w:numPr>
        <w:numId w:val="9"/>
      </w:numPr>
      <w:tabs>
        <w:tab w:val="left" w:pos="567"/>
      </w:tabs>
    </w:pPr>
  </w:style>
  <w:style w:type="character" w:styleId="Hyperlink">
    <w:name w:val="Hyperlink"/>
    <w:rsid w:val="00C94A53"/>
    <w:rPr>
      <w:color w:val="0000FF"/>
      <w:u w:val="single"/>
    </w:rPr>
  </w:style>
  <w:style w:type="character" w:customStyle="1" w:styleId="QPPHeading4Char">
    <w:name w:val="QPP Heading 4 Char"/>
    <w:link w:val="QPPHeading4"/>
    <w:rsid w:val="00C94A53"/>
    <w:rPr>
      <w:rFonts w:ascii="Arial" w:hAnsi="Arial" w:cs="Arial"/>
      <w:b/>
      <w:bCs/>
      <w:szCs w:val="26"/>
    </w:rPr>
  </w:style>
  <w:style w:type="character" w:customStyle="1" w:styleId="QPPTableHeadingStyle1Char">
    <w:name w:val="QPP Table Heading Style 1 Char"/>
    <w:basedOn w:val="QPPHeading4Char"/>
    <w:link w:val="QPPTableHeadingStyle1"/>
    <w:rsid w:val="009E66CD"/>
    <w:rPr>
      <w:rFonts w:ascii="Arial" w:hAnsi="Arial" w:cs="Arial"/>
      <w:b/>
      <w:bCs/>
      <w:szCs w:val="26"/>
    </w:rPr>
  </w:style>
  <w:style w:type="paragraph" w:styleId="BalloonText">
    <w:name w:val="Balloon Text"/>
    <w:basedOn w:val="Normal"/>
    <w:semiHidden/>
    <w:locked/>
    <w:rsid w:val="00C94A53"/>
    <w:rPr>
      <w:rFonts w:ascii="Tahoma" w:hAnsi="Tahoma" w:cs="Tahoma"/>
      <w:sz w:val="16"/>
      <w:szCs w:val="16"/>
    </w:rPr>
  </w:style>
  <w:style w:type="character" w:styleId="FollowedHyperlink">
    <w:name w:val="FollowedHyperlink"/>
    <w:semiHidden/>
    <w:locked/>
    <w:rsid w:val="00C94A53"/>
    <w:rPr>
      <w:color w:val="800080"/>
      <w:u w:val="single"/>
    </w:rPr>
  </w:style>
  <w:style w:type="paragraph" w:customStyle="1" w:styleId="QPPDotBulletPoint">
    <w:name w:val="QPP Dot Bullet Point"/>
    <w:basedOn w:val="Normal"/>
    <w:semiHidden/>
    <w:locked/>
    <w:rsid w:val="00C94A53"/>
    <w:pPr>
      <w:numPr>
        <w:numId w:val="36"/>
      </w:numPr>
    </w:pPr>
  </w:style>
  <w:style w:type="paragraph" w:customStyle="1" w:styleId="QPPTableBullet">
    <w:name w:val="QPP Table Bullet"/>
    <w:basedOn w:val="Normal"/>
    <w:rsid w:val="00C94A53"/>
    <w:pPr>
      <w:tabs>
        <w:tab w:val="num" w:pos="360"/>
      </w:tabs>
      <w:spacing w:before="60" w:after="40"/>
      <w:ind w:left="360" w:hanging="360"/>
    </w:pPr>
    <w:rPr>
      <w:rFonts w:eastAsia="MS Mincho"/>
    </w:rPr>
  </w:style>
  <w:style w:type="character" w:customStyle="1" w:styleId="QPPSubscriptChar">
    <w:name w:val="QPP Subscript Char"/>
    <w:link w:val="QPPSubscript"/>
    <w:rsid w:val="00C94A53"/>
    <w:rPr>
      <w:rFonts w:ascii="Arial" w:hAnsi="Arial" w:cs="Arial"/>
      <w:color w:val="000000"/>
      <w:vertAlign w:val="subscript"/>
    </w:rPr>
  </w:style>
  <w:style w:type="character" w:styleId="CommentReference">
    <w:name w:val="annotation reference"/>
    <w:semiHidden/>
    <w:locked/>
    <w:rsid w:val="00C94A53"/>
    <w:rPr>
      <w:sz w:val="16"/>
      <w:szCs w:val="16"/>
    </w:rPr>
  </w:style>
  <w:style w:type="paragraph" w:styleId="CommentText">
    <w:name w:val="annotation text"/>
    <w:basedOn w:val="Normal"/>
    <w:link w:val="CommentTextChar"/>
    <w:semiHidden/>
    <w:locked/>
    <w:rsid w:val="00C94A53"/>
    <w:rPr>
      <w:szCs w:val="20"/>
    </w:rPr>
  </w:style>
  <w:style w:type="character" w:customStyle="1" w:styleId="CommentTextChar">
    <w:name w:val="Comment Text Char"/>
    <w:basedOn w:val="DefaultParagraphFont"/>
    <w:link w:val="CommentText"/>
    <w:semiHidden/>
    <w:rsid w:val="001E4A17"/>
    <w:rPr>
      <w:rFonts w:ascii="Arial" w:hAnsi="Arial"/>
    </w:rPr>
  </w:style>
  <w:style w:type="paragraph" w:styleId="CommentSubject">
    <w:name w:val="annotation subject"/>
    <w:basedOn w:val="CommentText"/>
    <w:next w:val="CommentText"/>
    <w:link w:val="CommentSubjectChar"/>
    <w:semiHidden/>
    <w:locked/>
    <w:rsid w:val="00C94A53"/>
    <w:rPr>
      <w:b/>
      <w:bCs/>
    </w:rPr>
  </w:style>
  <w:style w:type="character" w:customStyle="1" w:styleId="CommentSubjectChar">
    <w:name w:val="Comment Subject Char"/>
    <w:basedOn w:val="CommentTextChar"/>
    <w:link w:val="CommentSubject"/>
    <w:semiHidden/>
    <w:rsid w:val="001E4A17"/>
    <w:rPr>
      <w:rFonts w:ascii="Arial" w:hAnsi="Arial"/>
      <w:b/>
      <w:bCs/>
    </w:rPr>
  </w:style>
  <w:style w:type="paragraph" w:styleId="ListParagraph">
    <w:name w:val="List Paragraph"/>
    <w:basedOn w:val="Normal"/>
    <w:uiPriority w:val="34"/>
    <w:semiHidden/>
    <w:qFormat/>
    <w:rsid w:val="00C94A53"/>
    <w:pPr>
      <w:ind w:left="720"/>
    </w:pPr>
    <w:rPr>
      <w:rFonts w:ascii="Calibri" w:eastAsia="Calibri" w:hAnsi="Calibri" w:cs="Calibri"/>
    </w:rPr>
  </w:style>
  <w:style w:type="paragraph" w:styleId="Header">
    <w:name w:val="header"/>
    <w:basedOn w:val="Normal"/>
    <w:link w:val="HeaderChar"/>
    <w:semiHidden/>
    <w:locked/>
    <w:rsid w:val="00C94A53"/>
    <w:pPr>
      <w:tabs>
        <w:tab w:val="center" w:pos="4153"/>
        <w:tab w:val="right" w:pos="8306"/>
      </w:tabs>
    </w:pPr>
  </w:style>
  <w:style w:type="character" w:customStyle="1" w:styleId="HeaderChar">
    <w:name w:val="Header Char"/>
    <w:basedOn w:val="DefaultParagraphFont"/>
    <w:link w:val="Header"/>
    <w:semiHidden/>
    <w:rsid w:val="001E4A17"/>
    <w:rPr>
      <w:rFonts w:ascii="Arial" w:hAnsi="Arial"/>
      <w:szCs w:val="24"/>
    </w:rPr>
  </w:style>
  <w:style w:type="paragraph" w:styleId="Footer">
    <w:name w:val="footer"/>
    <w:basedOn w:val="Normal"/>
    <w:link w:val="FooterChar"/>
    <w:semiHidden/>
    <w:locked/>
    <w:rsid w:val="00C94A53"/>
    <w:pPr>
      <w:tabs>
        <w:tab w:val="center" w:pos="4153"/>
        <w:tab w:val="right" w:pos="8306"/>
      </w:tabs>
    </w:pPr>
  </w:style>
  <w:style w:type="character" w:customStyle="1" w:styleId="FooterChar">
    <w:name w:val="Footer Char"/>
    <w:basedOn w:val="DefaultParagraphFont"/>
    <w:link w:val="Footer"/>
    <w:semiHidden/>
    <w:rsid w:val="001E4A17"/>
    <w:rPr>
      <w:rFonts w:ascii="Arial" w:hAnsi="Arial"/>
      <w:szCs w:val="24"/>
    </w:rPr>
  </w:style>
  <w:style w:type="numbering" w:styleId="111111">
    <w:name w:val="Outline List 2"/>
    <w:basedOn w:val="NoList"/>
    <w:semiHidden/>
    <w:locked/>
    <w:rsid w:val="00C94A53"/>
    <w:pPr>
      <w:numPr>
        <w:numId w:val="37"/>
      </w:numPr>
    </w:pPr>
  </w:style>
  <w:style w:type="numbering" w:styleId="1ai">
    <w:name w:val="Outline List 1"/>
    <w:basedOn w:val="NoList"/>
    <w:semiHidden/>
    <w:locked/>
    <w:rsid w:val="00C94A53"/>
    <w:pPr>
      <w:numPr>
        <w:numId w:val="38"/>
      </w:numPr>
    </w:pPr>
  </w:style>
  <w:style w:type="numbering" w:styleId="ArticleSection">
    <w:name w:val="Outline List 3"/>
    <w:basedOn w:val="NoList"/>
    <w:semiHidden/>
    <w:locked/>
    <w:rsid w:val="00C94A53"/>
    <w:pPr>
      <w:numPr>
        <w:numId w:val="39"/>
      </w:numPr>
    </w:pPr>
  </w:style>
  <w:style w:type="paragraph" w:styleId="Bibliography">
    <w:name w:val="Bibliography"/>
    <w:basedOn w:val="Normal"/>
    <w:next w:val="Normal"/>
    <w:uiPriority w:val="37"/>
    <w:semiHidden/>
    <w:unhideWhenUsed/>
    <w:rsid w:val="00C94A53"/>
  </w:style>
  <w:style w:type="paragraph" w:styleId="BlockText">
    <w:name w:val="Block Text"/>
    <w:basedOn w:val="Normal"/>
    <w:semiHidden/>
    <w:locked/>
    <w:rsid w:val="00C94A5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C94A53"/>
    <w:pPr>
      <w:spacing w:after="120"/>
    </w:pPr>
  </w:style>
  <w:style w:type="character" w:customStyle="1" w:styleId="BodyTextChar">
    <w:name w:val="Body Text Char"/>
    <w:basedOn w:val="DefaultParagraphFont"/>
    <w:link w:val="BodyText"/>
    <w:semiHidden/>
    <w:rsid w:val="00C94A53"/>
    <w:rPr>
      <w:rFonts w:ascii="Arial" w:hAnsi="Arial"/>
      <w:szCs w:val="24"/>
    </w:rPr>
  </w:style>
  <w:style w:type="paragraph" w:styleId="BodyText2">
    <w:name w:val="Body Text 2"/>
    <w:basedOn w:val="Normal"/>
    <w:link w:val="BodyText2Char"/>
    <w:semiHidden/>
    <w:locked/>
    <w:rsid w:val="00C94A53"/>
    <w:pPr>
      <w:spacing w:after="120" w:line="480" w:lineRule="auto"/>
    </w:pPr>
  </w:style>
  <w:style w:type="character" w:customStyle="1" w:styleId="BodyText2Char">
    <w:name w:val="Body Text 2 Char"/>
    <w:basedOn w:val="DefaultParagraphFont"/>
    <w:link w:val="BodyText2"/>
    <w:semiHidden/>
    <w:rsid w:val="00C94A53"/>
    <w:rPr>
      <w:rFonts w:ascii="Arial" w:hAnsi="Arial"/>
      <w:szCs w:val="24"/>
    </w:rPr>
  </w:style>
  <w:style w:type="paragraph" w:styleId="BodyText3">
    <w:name w:val="Body Text 3"/>
    <w:basedOn w:val="Normal"/>
    <w:link w:val="BodyText3Char"/>
    <w:semiHidden/>
    <w:locked/>
    <w:rsid w:val="00C94A53"/>
    <w:pPr>
      <w:spacing w:after="120"/>
    </w:pPr>
    <w:rPr>
      <w:sz w:val="16"/>
      <w:szCs w:val="16"/>
    </w:rPr>
  </w:style>
  <w:style w:type="character" w:customStyle="1" w:styleId="BodyText3Char">
    <w:name w:val="Body Text 3 Char"/>
    <w:basedOn w:val="DefaultParagraphFont"/>
    <w:link w:val="BodyText3"/>
    <w:semiHidden/>
    <w:rsid w:val="00C94A53"/>
    <w:rPr>
      <w:rFonts w:ascii="Arial" w:hAnsi="Arial"/>
      <w:sz w:val="16"/>
      <w:szCs w:val="16"/>
    </w:rPr>
  </w:style>
  <w:style w:type="paragraph" w:styleId="BodyTextFirstIndent">
    <w:name w:val="Body Text First Indent"/>
    <w:basedOn w:val="BodyText"/>
    <w:link w:val="BodyTextFirstIndentChar"/>
    <w:semiHidden/>
    <w:locked/>
    <w:rsid w:val="00C94A53"/>
    <w:pPr>
      <w:spacing w:after="0"/>
      <w:ind w:firstLine="360"/>
    </w:pPr>
  </w:style>
  <w:style w:type="character" w:customStyle="1" w:styleId="BodyTextFirstIndentChar">
    <w:name w:val="Body Text First Indent Char"/>
    <w:basedOn w:val="BodyTextChar"/>
    <w:link w:val="BodyTextFirstIndent"/>
    <w:semiHidden/>
    <w:rsid w:val="00C94A53"/>
    <w:rPr>
      <w:rFonts w:ascii="Arial" w:hAnsi="Arial"/>
      <w:szCs w:val="24"/>
    </w:rPr>
  </w:style>
  <w:style w:type="paragraph" w:styleId="BodyTextIndent">
    <w:name w:val="Body Text Indent"/>
    <w:basedOn w:val="Normal"/>
    <w:link w:val="BodyTextIndentChar"/>
    <w:semiHidden/>
    <w:locked/>
    <w:rsid w:val="00C94A53"/>
    <w:pPr>
      <w:spacing w:after="120"/>
      <w:ind w:left="283"/>
    </w:pPr>
  </w:style>
  <w:style w:type="character" w:customStyle="1" w:styleId="BodyTextIndentChar">
    <w:name w:val="Body Text Indent Char"/>
    <w:basedOn w:val="DefaultParagraphFont"/>
    <w:link w:val="BodyTextIndent"/>
    <w:semiHidden/>
    <w:rsid w:val="00C94A53"/>
    <w:rPr>
      <w:rFonts w:ascii="Arial" w:hAnsi="Arial"/>
      <w:szCs w:val="24"/>
    </w:rPr>
  </w:style>
  <w:style w:type="paragraph" w:styleId="BodyTextFirstIndent2">
    <w:name w:val="Body Text First Indent 2"/>
    <w:basedOn w:val="BodyTextIndent"/>
    <w:link w:val="BodyTextFirstIndent2Char"/>
    <w:semiHidden/>
    <w:locked/>
    <w:rsid w:val="00C94A53"/>
    <w:pPr>
      <w:spacing w:after="0"/>
      <w:ind w:left="360" w:firstLine="360"/>
    </w:pPr>
  </w:style>
  <w:style w:type="character" w:customStyle="1" w:styleId="BodyTextFirstIndent2Char">
    <w:name w:val="Body Text First Indent 2 Char"/>
    <w:basedOn w:val="BodyTextIndentChar"/>
    <w:link w:val="BodyTextFirstIndent2"/>
    <w:semiHidden/>
    <w:rsid w:val="00C94A53"/>
    <w:rPr>
      <w:rFonts w:ascii="Arial" w:hAnsi="Arial"/>
      <w:szCs w:val="24"/>
    </w:rPr>
  </w:style>
  <w:style w:type="paragraph" w:styleId="BodyTextIndent2">
    <w:name w:val="Body Text Indent 2"/>
    <w:basedOn w:val="Normal"/>
    <w:link w:val="BodyTextIndent2Char"/>
    <w:semiHidden/>
    <w:locked/>
    <w:rsid w:val="00C94A53"/>
    <w:pPr>
      <w:spacing w:after="120" w:line="480" w:lineRule="auto"/>
      <w:ind w:left="283"/>
    </w:pPr>
  </w:style>
  <w:style w:type="character" w:customStyle="1" w:styleId="BodyTextIndent2Char">
    <w:name w:val="Body Text Indent 2 Char"/>
    <w:basedOn w:val="DefaultParagraphFont"/>
    <w:link w:val="BodyTextIndent2"/>
    <w:semiHidden/>
    <w:rsid w:val="00C94A53"/>
    <w:rPr>
      <w:rFonts w:ascii="Arial" w:hAnsi="Arial"/>
      <w:szCs w:val="24"/>
    </w:rPr>
  </w:style>
  <w:style w:type="paragraph" w:styleId="BodyTextIndent3">
    <w:name w:val="Body Text Indent 3"/>
    <w:basedOn w:val="Normal"/>
    <w:link w:val="BodyTextIndent3Char"/>
    <w:semiHidden/>
    <w:locked/>
    <w:rsid w:val="00C94A53"/>
    <w:pPr>
      <w:spacing w:after="120"/>
      <w:ind w:left="283"/>
    </w:pPr>
    <w:rPr>
      <w:sz w:val="16"/>
      <w:szCs w:val="16"/>
    </w:rPr>
  </w:style>
  <w:style w:type="character" w:customStyle="1" w:styleId="BodyTextIndent3Char">
    <w:name w:val="Body Text Indent 3 Char"/>
    <w:basedOn w:val="DefaultParagraphFont"/>
    <w:link w:val="BodyTextIndent3"/>
    <w:semiHidden/>
    <w:rsid w:val="00C94A53"/>
    <w:rPr>
      <w:rFonts w:ascii="Arial" w:hAnsi="Arial"/>
      <w:sz w:val="16"/>
      <w:szCs w:val="16"/>
    </w:rPr>
  </w:style>
  <w:style w:type="character" w:styleId="BookTitle">
    <w:name w:val="Book Title"/>
    <w:basedOn w:val="DefaultParagraphFont"/>
    <w:uiPriority w:val="33"/>
    <w:semiHidden/>
    <w:qFormat/>
    <w:rsid w:val="00C94A53"/>
    <w:rPr>
      <w:b/>
      <w:bCs/>
      <w:smallCaps/>
      <w:spacing w:val="5"/>
    </w:rPr>
  </w:style>
  <w:style w:type="paragraph" w:styleId="Caption">
    <w:name w:val="caption"/>
    <w:basedOn w:val="Normal"/>
    <w:next w:val="Normal"/>
    <w:semiHidden/>
    <w:unhideWhenUsed/>
    <w:qFormat/>
    <w:locked/>
    <w:rsid w:val="00C94A53"/>
    <w:rPr>
      <w:b/>
      <w:bCs/>
      <w:color w:val="4F81BD" w:themeColor="accent1"/>
      <w:sz w:val="18"/>
      <w:szCs w:val="18"/>
    </w:rPr>
  </w:style>
  <w:style w:type="paragraph" w:styleId="Closing">
    <w:name w:val="Closing"/>
    <w:basedOn w:val="Normal"/>
    <w:link w:val="ClosingChar"/>
    <w:semiHidden/>
    <w:locked/>
    <w:rsid w:val="00C94A53"/>
    <w:pPr>
      <w:ind w:left="4252"/>
    </w:pPr>
  </w:style>
  <w:style w:type="character" w:customStyle="1" w:styleId="ClosingChar">
    <w:name w:val="Closing Char"/>
    <w:basedOn w:val="DefaultParagraphFont"/>
    <w:link w:val="Closing"/>
    <w:semiHidden/>
    <w:rsid w:val="00C94A53"/>
    <w:rPr>
      <w:rFonts w:ascii="Arial" w:hAnsi="Arial"/>
      <w:szCs w:val="24"/>
    </w:rPr>
  </w:style>
  <w:style w:type="table" w:styleId="ColorfulGrid">
    <w:name w:val="Colorful Grid"/>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94A5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C94A5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94A5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94A5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C94A53"/>
  </w:style>
  <w:style w:type="character" w:customStyle="1" w:styleId="DateChar">
    <w:name w:val="Date Char"/>
    <w:basedOn w:val="DefaultParagraphFont"/>
    <w:link w:val="Date"/>
    <w:semiHidden/>
    <w:rsid w:val="00C94A53"/>
    <w:rPr>
      <w:rFonts w:ascii="Arial" w:hAnsi="Arial"/>
      <w:szCs w:val="24"/>
    </w:rPr>
  </w:style>
  <w:style w:type="paragraph" w:styleId="DocumentMap">
    <w:name w:val="Document Map"/>
    <w:basedOn w:val="Normal"/>
    <w:link w:val="DocumentMapChar"/>
    <w:semiHidden/>
    <w:locked/>
    <w:rsid w:val="00C94A53"/>
    <w:rPr>
      <w:rFonts w:ascii="Tahoma" w:hAnsi="Tahoma" w:cs="Tahoma"/>
      <w:sz w:val="16"/>
      <w:szCs w:val="16"/>
    </w:rPr>
  </w:style>
  <w:style w:type="character" w:customStyle="1" w:styleId="DocumentMapChar">
    <w:name w:val="Document Map Char"/>
    <w:basedOn w:val="DefaultParagraphFont"/>
    <w:link w:val="DocumentMap"/>
    <w:semiHidden/>
    <w:rsid w:val="00C94A53"/>
    <w:rPr>
      <w:rFonts w:ascii="Tahoma" w:hAnsi="Tahoma" w:cs="Tahoma"/>
      <w:sz w:val="16"/>
      <w:szCs w:val="16"/>
    </w:rPr>
  </w:style>
  <w:style w:type="paragraph" w:styleId="E-mailSignature">
    <w:name w:val="E-mail Signature"/>
    <w:basedOn w:val="Normal"/>
    <w:link w:val="E-mailSignatureChar"/>
    <w:semiHidden/>
    <w:locked/>
    <w:rsid w:val="00C94A53"/>
  </w:style>
  <w:style w:type="character" w:customStyle="1" w:styleId="E-mailSignatureChar">
    <w:name w:val="E-mail Signature Char"/>
    <w:basedOn w:val="DefaultParagraphFont"/>
    <w:link w:val="E-mailSignature"/>
    <w:semiHidden/>
    <w:rsid w:val="00C94A53"/>
    <w:rPr>
      <w:rFonts w:ascii="Arial" w:hAnsi="Arial"/>
      <w:szCs w:val="24"/>
    </w:rPr>
  </w:style>
  <w:style w:type="character" w:styleId="Emphasis">
    <w:name w:val="Emphasis"/>
    <w:basedOn w:val="DefaultParagraphFont"/>
    <w:semiHidden/>
    <w:qFormat/>
    <w:locked/>
    <w:rsid w:val="00C94A53"/>
    <w:rPr>
      <w:i/>
      <w:iCs/>
    </w:rPr>
  </w:style>
  <w:style w:type="character" w:styleId="EndnoteReference">
    <w:name w:val="endnote reference"/>
    <w:basedOn w:val="DefaultParagraphFont"/>
    <w:semiHidden/>
    <w:locked/>
    <w:rsid w:val="00C94A53"/>
    <w:rPr>
      <w:vertAlign w:val="superscript"/>
    </w:rPr>
  </w:style>
  <w:style w:type="paragraph" w:styleId="EndnoteText">
    <w:name w:val="endnote text"/>
    <w:basedOn w:val="Normal"/>
    <w:link w:val="EndnoteTextChar"/>
    <w:semiHidden/>
    <w:locked/>
    <w:rsid w:val="00C94A53"/>
    <w:rPr>
      <w:szCs w:val="20"/>
    </w:rPr>
  </w:style>
  <w:style w:type="character" w:customStyle="1" w:styleId="EndnoteTextChar">
    <w:name w:val="Endnote Text Char"/>
    <w:basedOn w:val="DefaultParagraphFont"/>
    <w:link w:val="EndnoteText"/>
    <w:semiHidden/>
    <w:rsid w:val="00C94A53"/>
    <w:rPr>
      <w:rFonts w:ascii="Arial" w:hAnsi="Arial"/>
    </w:rPr>
  </w:style>
  <w:style w:type="paragraph" w:styleId="EnvelopeAddress">
    <w:name w:val="envelope address"/>
    <w:basedOn w:val="Normal"/>
    <w:semiHidden/>
    <w:locked/>
    <w:rsid w:val="00C94A5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C94A53"/>
    <w:rPr>
      <w:rFonts w:asciiTheme="majorHAnsi" w:eastAsiaTheme="majorEastAsia" w:hAnsiTheme="majorHAnsi" w:cstheme="majorBidi"/>
      <w:szCs w:val="20"/>
    </w:rPr>
  </w:style>
  <w:style w:type="character" w:styleId="FootnoteReference">
    <w:name w:val="footnote reference"/>
    <w:basedOn w:val="DefaultParagraphFont"/>
    <w:semiHidden/>
    <w:locked/>
    <w:rsid w:val="00C94A53"/>
    <w:rPr>
      <w:vertAlign w:val="superscript"/>
    </w:rPr>
  </w:style>
  <w:style w:type="paragraph" w:styleId="FootnoteText">
    <w:name w:val="footnote text"/>
    <w:basedOn w:val="Normal"/>
    <w:link w:val="FootnoteTextChar"/>
    <w:semiHidden/>
    <w:locked/>
    <w:rsid w:val="00C94A53"/>
    <w:rPr>
      <w:szCs w:val="20"/>
    </w:rPr>
  </w:style>
  <w:style w:type="character" w:customStyle="1" w:styleId="FootnoteTextChar">
    <w:name w:val="Footnote Text Char"/>
    <w:basedOn w:val="DefaultParagraphFont"/>
    <w:link w:val="FootnoteText"/>
    <w:semiHidden/>
    <w:rsid w:val="00C94A53"/>
    <w:rPr>
      <w:rFonts w:ascii="Arial" w:hAnsi="Arial"/>
    </w:rPr>
  </w:style>
  <w:style w:type="character" w:styleId="HTMLAcronym">
    <w:name w:val="HTML Acronym"/>
    <w:basedOn w:val="DefaultParagraphFont"/>
    <w:semiHidden/>
    <w:locked/>
    <w:rsid w:val="00C94A53"/>
  </w:style>
  <w:style w:type="paragraph" w:styleId="HTMLAddress">
    <w:name w:val="HTML Address"/>
    <w:basedOn w:val="Normal"/>
    <w:link w:val="HTMLAddressChar"/>
    <w:semiHidden/>
    <w:locked/>
    <w:rsid w:val="00C94A53"/>
    <w:rPr>
      <w:i/>
      <w:iCs/>
    </w:rPr>
  </w:style>
  <w:style w:type="character" w:customStyle="1" w:styleId="HTMLAddressChar">
    <w:name w:val="HTML Address Char"/>
    <w:basedOn w:val="DefaultParagraphFont"/>
    <w:link w:val="HTMLAddress"/>
    <w:semiHidden/>
    <w:rsid w:val="00C94A53"/>
    <w:rPr>
      <w:rFonts w:ascii="Arial" w:hAnsi="Arial"/>
      <w:i/>
      <w:iCs/>
      <w:szCs w:val="24"/>
    </w:rPr>
  </w:style>
  <w:style w:type="character" w:styleId="HTMLCite">
    <w:name w:val="HTML Cite"/>
    <w:basedOn w:val="DefaultParagraphFont"/>
    <w:semiHidden/>
    <w:locked/>
    <w:rsid w:val="00C94A53"/>
    <w:rPr>
      <w:i/>
      <w:iCs/>
    </w:rPr>
  </w:style>
  <w:style w:type="character" w:styleId="HTMLCode">
    <w:name w:val="HTML Code"/>
    <w:basedOn w:val="DefaultParagraphFont"/>
    <w:semiHidden/>
    <w:locked/>
    <w:rsid w:val="00C94A53"/>
    <w:rPr>
      <w:rFonts w:ascii="Consolas" w:hAnsi="Consolas" w:cs="Consolas"/>
      <w:sz w:val="20"/>
      <w:szCs w:val="20"/>
    </w:rPr>
  </w:style>
  <w:style w:type="character" w:styleId="HTMLDefinition">
    <w:name w:val="HTML Definition"/>
    <w:basedOn w:val="DefaultParagraphFont"/>
    <w:semiHidden/>
    <w:locked/>
    <w:rsid w:val="00C94A53"/>
    <w:rPr>
      <w:i/>
      <w:iCs/>
    </w:rPr>
  </w:style>
  <w:style w:type="character" w:styleId="HTMLKeyboard">
    <w:name w:val="HTML Keyboard"/>
    <w:basedOn w:val="DefaultParagraphFont"/>
    <w:semiHidden/>
    <w:locked/>
    <w:rsid w:val="00C94A53"/>
    <w:rPr>
      <w:rFonts w:ascii="Consolas" w:hAnsi="Consolas" w:cs="Consolas"/>
      <w:sz w:val="20"/>
      <w:szCs w:val="20"/>
    </w:rPr>
  </w:style>
  <w:style w:type="paragraph" w:styleId="HTMLPreformatted">
    <w:name w:val="HTML Preformatted"/>
    <w:basedOn w:val="Normal"/>
    <w:link w:val="HTMLPreformattedChar"/>
    <w:semiHidden/>
    <w:locked/>
    <w:rsid w:val="00C94A53"/>
    <w:rPr>
      <w:rFonts w:ascii="Consolas" w:hAnsi="Consolas" w:cs="Consolas"/>
      <w:szCs w:val="20"/>
    </w:rPr>
  </w:style>
  <w:style w:type="character" w:customStyle="1" w:styleId="HTMLPreformattedChar">
    <w:name w:val="HTML Preformatted Char"/>
    <w:basedOn w:val="DefaultParagraphFont"/>
    <w:link w:val="HTMLPreformatted"/>
    <w:semiHidden/>
    <w:rsid w:val="00C94A53"/>
    <w:rPr>
      <w:rFonts w:ascii="Consolas" w:hAnsi="Consolas" w:cs="Consolas"/>
    </w:rPr>
  </w:style>
  <w:style w:type="character" w:styleId="HTMLSample">
    <w:name w:val="HTML Sample"/>
    <w:basedOn w:val="DefaultParagraphFont"/>
    <w:semiHidden/>
    <w:locked/>
    <w:rsid w:val="00C94A53"/>
    <w:rPr>
      <w:rFonts w:ascii="Consolas" w:hAnsi="Consolas" w:cs="Consolas"/>
      <w:sz w:val="24"/>
      <w:szCs w:val="24"/>
    </w:rPr>
  </w:style>
  <w:style w:type="character" w:styleId="HTMLTypewriter">
    <w:name w:val="HTML Typewriter"/>
    <w:basedOn w:val="DefaultParagraphFont"/>
    <w:semiHidden/>
    <w:locked/>
    <w:rsid w:val="00C94A53"/>
    <w:rPr>
      <w:rFonts w:ascii="Consolas" w:hAnsi="Consolas" w:cs="Consolas"/>
      <w:sz w:val="20"/>
      <w:szCs w:val="20"/>
    </w:rPr>
  </w:style>
  <w:style w:type="character" w:styleId="HTMLVariable">
    <w:name w:val="HTML Variable"/>
    <w:basedOn w:val="DefaultParagraphFont"/>
    <w:semiHidden/>
    <w:locked/>
    <w:rsid w:val="00C94A53"/>
    <w:rPr>
      <w:i/>
      <w:iCs/>
    </w:rPr>
  </w:style>
  <w:style w:type="paragraph" w:styleId="Index1">
    <w:name w:val="index 1"/>
    <w:basedOn w:val="Normal"/>
    <w:next w:val="Normal"/>
    <w:autoRedefine/>
    <w:semiHidden/>
    <w:locked/>
    <w:rsid w:val="00C94A53"/>
    <w:pPr>
      <w:ind w:left="200" w:hanging="200"/>
    </w:pPr>
  </w:style>
  <w:style w:type="paragraph" w:styleId="Index2">
    <w:name w:val="index 2"/>
    <w:basedOn w:val="Normal"/>
    <w:next w:val="Normal"/>
    <w:autoRedefine/>
    <w:semiHidden/>
    <w:locked/>
    <w:rsid w:val="00C94A53"/>
    <w:pPr>
      <w:ind w:left="400" w:hanging="200"/>
    </w:pPr>
  </w:style>
  <w:style w:type="paragraph" w:styleId="Index3">
    <w:name w:val="index 3"/>
    <w:basedOn w:val="Normal"/>
    <w:next w:val="Normal"/>
    <w:autoRedefine/>
    <w:semiHidden/>
    <w:locked/>
    <w:rsid w:val="00C94A53"/>
    <w:pPr>
      <w:ind w:left="600" w:hanging="200"/>
    </w:pPr>
  </w:style>
  <w:style w:type="paragraph" w:styleId="Index4">
    <w:name w:val="index 4"/>
    <w:basedOn w:val="Normal"/>
    <w:next w:val="Normal"/>
    <w:autoRedefine/>
    <w:semiHidden/>
    <w:locked/>
    <w:rsid w:val="00C94A53"/>
    <w:pPr>
      <w:ind w:left="800" w:hanging="200"/>
    </w:pPr>
  </w:style>
  <w:style w:type="paragraph" w:styleId="Index5">
    <w:name w:val="index 5"/>
    <w:basedOn w:val="Normal"/>
    <w:next w:val="Normal"/>
    <w:autoRedefine/>
    <w:semiHidden/>
    <w:locked/>
    <w:rsid w:val="00C94A53"/>
    <w:pPr>
      <w:ind w:left="1000" w:hanging="200"/>
    </w:pPr>
  </w:style>
  <w:style w:type="paragraph" w:styleId="Index6">
    <w:name w:val="index 6"/>
    <w:basedOn w:val="Normal"/>
    <w:next w:val="Normal"/>
    <w:autoRedefine/>
    <w:semiHidden/>
    <w:locked/>
    <w:rsid w:val="00C94A53"/>
    <w:pPr>
      <w:ind w:left="1200" w:hanging="200"/>
    </w:pPr>
  </w:style>
  <w:style w:type="paragraph" w:styleId="Index7">
    <w:name w:val="index 7"/>
    <w:basedOn w:val="Normal"/>
    <w:next w:val="Normal"/>
    <w:autoRedefine/>
    <w:semiHidden/>
    <w:locked/>
    <w:rsid w:val="00C94A53"/>
    <w:pPr>
      <w:ind w:left="1400" w:hanging="200"/>
    </w:pPr>
  </w:style>
  <w:style w:type="paragraph" w:styleId="Index8">
    <w:name w:val="index 8"/>
    <w:basedOn w:val="Normal"/>
    <w:next w:val="Normal"/>
    <w:autoRedefine/>
    <w:semiHidden/>
    <w:locked/>
    <w:rsid w:val="00C94A53"/>
    <w:pPr>
      <w:ind w:left="1600" w:hanging="200"/>
    </w:pPr>
  </w:style>
  <w:style w:type="paragraph" w:styleId="Index9">
    <w:name w:val="index 9"/>
    <w:basedOn w:val="Normal"/>
    <w:next w:val="Normal"/>
    <w:autoRedefine/>
    <w:semiHidden/>
    <w:locked/>
    <w:rsid w:val="00C94A53"/>
    <w:pPr>
      <w:ind w:left="1800" w:hanging="200"/>
    </w:pPr>
  </w:style>
  <w:style w:type="paragraph" w:styleId="IndexHeading">
    <w:name w:val="index heading"/>
    <w:basedOn w:val="Normal"/>
    <w:next w:val="Index1"/>
    <w:semiHidden/>
    <w:locked/>
    <w:rsid w:val="00C94A5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94A53"/>
    <w:rPr>
      <w:b/>
      <w:bCs/>
      <w:i/>
      <w:iCs/>
      <w:color w:val="4F81BD" w:themeColor="accent1"/>
    </w:rPr>
  </w:style>
  <w:style w:type="paragraph" w:styleId="IntenseQuote">
    <w:name w:val="Intense Quote"/>
    <w:basedOn w:val="Normal"/>
    <w:next w:val="Normal"/>
    <w:link w:val="IntenseQuoteChar"/>
    <w:uiPriority w:val="30"/>
    <w:semiHidden/>
    <w:qFormat/>
    <w:rsid w:val="00C94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94A53"/>
    <w:rPr>
      <w:rFonts w:ascii="Arial" w:hAnsi="Arial"/>
      <w:b/>
      <w:bCs/>
      <w:i/>
      <w:iCs/>
      <w:color w:val="4F81BD" w:themeColor="accent1"/>
      <w:szCs w:val="24"/>
    </w:rPr>
  </w:style>
  <w:style w:type="character" w:styleId="IntenseReference">
    <w:name w:val="Intense Reference"/>
    <w:basedOn w:val="DefaultParagraphFont"/>
    <w:uiPriority w:val="32"/>
    <w:semiHidden/>
    <w:qFormat/>
    <w:rsid w:val="00C94A53"/>
    <w:rPr>
      <w:b/>
      <w:bCs/>
      <w:smallCaps/>
      <w:color w:val="C0504D" w:themeColor="accent2"/>
      <w:spacing w:val="5"/>
      <w:u w:val="single"/>
    </w:rPr>
  </w:style>
  <w:style w:type="table" w:styleId="LightGrid">
    <w:name w:val="Light Grid"/>
    <w:basedOn w:val="TableNormal"/>
    <w:uiPriority w:val="62"/>
    <w:semiHidden/>
    <w:rsid w:val="00C94A5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94A5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C94A5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C94A5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C94A5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C94A5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C94A5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C94A5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94A5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C94A5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C94A5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C94A5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C94A5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C94A5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C94A5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94A5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C94A5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C94A5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C94A5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C94A5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C94A5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C94A53"/>
  </w:style>
  <w:style w:type="paragraph" w:styleId="List">
    <w:name w:val="List"/>
    <w:basedOn w:val="Normal"/>
    <w:semiHidden/>
    <w:locked/>
    <w:rsid w:val="00C94A53"/>
    <w:pPr>
      <w:ind w:left="283" w:hanging="283"/>
      <w:contextualSpacing/>
    </w:pPr>
  </w:style>
  <w:style w:type="paragraph" w:styleId="List2">
    <w:name w:val="List 2"/>
    <w:basedOn w:val="Normal"/>
    <w:semiHidden/>
    <w:locked/>
    <w:rsid w:val="00C94A53"/>
    <w:pPr>
      <w:ind w:left="566" w:hanging="283"/>
      <w:contextualSpacing/>
    </w:pPr>
  </w:style>
  <w:style w:type="paragraph" w:styleId="List3">
    <w:name w:val="List 3"/>
    <w:basedOn w:val="Normal"/>
    <w:semiHidden/>
    <w:locked/>
    <w:rsid w:val="00C94A53"/>
    <w:pPr>
      <w:ind w:left="849" w:hanging="283"/>
      <w:contextualSpacing/>
    </w:pPr>
  </w:style>
  <w:style w:type="paragraph" w:styleId="List4">
    <w:name w:val="List 4"/>
    <w:basedOn w:val="Normal"/>
    <w:semiHidden/>
    <w:locked/>
    <w:rsid w:val="00C94A53"/>
    <w:pPr>
      <w:ind w:left="1132" w:hanging="283"/>
      <w:contextualSpacing/>
    </w:pPr>
  </w:style>
  <w:style w:type="paragraph" w:styleId="List5">
    <w:name w:val="List 5"/>
    <w:basedOn w:val="Normal"/>
    <w:semiHidden/>
    <w:locked/>
    <w:rsid w:val="00C94A53"/>
    <w:pPr>
      <w:ind w:left="1415" w:hanging="283"/>
      <w:contextualSpacing/>
    </w:pPr>
  </w:style>
  <w:style w:type="paragraph" w:styleId="ListBullet">
    <w:name w:val="List Bullet"/>
    <w:basedOn w:val="Normal"/>
    <w:semiHidden/>
    <w:locked/>
    <w:rsid w:val="00C94A53"/>
    <w:pPr>
      <w:numPr>
        <w:numId w:val="40"/>
      </w:numPr>
      <w:contextualSpacing/>
    </w:pPr>
  </w:style>
  <w:style w:type="paragraph" w:styleId="ListBullet2">
    <w:name w:val="List Bullet 2"/>
    <w:basedOn w:val="Normal"/>
    <w:semiHidden/>
    <w:locked/>
    <w:rsid w:val="00C94A53"/>
    <w:pPr>
      <w:numPr>
        <w:numId w:val="41"/>
      </w:numPr>
      <w:contextualSpacing/>
    </w:pPr>
  </w:style>
  <w:style w:type="paragraph" w:styleId="ListBullet3">
    <w:name w:val="List Bullet 3"/>
    <w:basedOn w:val="Normal"/>
    <w:semiHidden/>
    <w:locked/>
    <w:rsid w:val="00C94A53"/>
    <w:pPr>
      <w:numPr>
        <w:numId w:val="42"/>
      </w:numPr>
      <w:contextualSpacing/>
    </w:pPr>
  </w:style>
  <w:style w:type="paragraph" w:styleId="ListBullet4">
    <w:name w:val="List Bullet 4"/>
    <w:basedOn w:val="Normal"/>
    <w:semiHidden/>
    <w:locked/>
    <w:rsid w:val="00C94A53"/>
    <w:pPr>
      <w:numPr>
        <w:numId w:val="43"/>
      </w:numPr>
      <w:contextualSpacing/>
    </w:pPr>
  </w:style>
  <w:style w:type="paragraph" w:styleId="ListBullet5">
    <w:name w:val="List Bullet 5"/>
    <w:basedOn w:val="Normal"/>
    <w:semiHidden/>
    <w:locked/>
    <w:rsid w:val="00C94A53"/>
    <w:pPr>
      <w:numPr>
        <w:numId w:val="44"/>
      </w:numPr>
      <w:contextualSpacing/>
    </w:pPr>
  </w:style>
  <w:style w:type="paragraph" w:styleId="ListContinue">
    <w:name w:val="List Continue"/>
    <w:basedOn w:val="Normal"/>
    <w:semiHidden/>
    <w:locked/>
    <w:rsid w:val="00C94A53"/>
    <w:pPr>
      <w:spacing w:after="120"/>
      <w:ind w:left="283"/>
      <w:contextualSpacing/>
    </w:pPr>
  </w:style>
  <w:style w:type="paragraph" w:styleId="ListContinue2">
    <w:name w:val="List Continue 2"/>
    <w:basedOn w:val="Normal"/>
    <w:semiHidden/>
    <w:locked/>
    <w:rsid w:val="00C94A53"/>
    <w:pPr>
      <w:spacing w:after="120"/>
      <w:ind w:left="566"/>
      <w:contextualSpacing/>
    </w:pPr>
  </w:style>
  <w:style w:type="paragraph" w:styleId="ListContinue3">
    <w:name w:val="List Continue 3"/>
    <w:basedOn w:val="Normal"/>
    <w:semiHidden/>
    <w:locked/>
    <w:rsid w:val="00C94A53"/>
    <w:pPr>
      <w:spacing w:after="120"/>
      <w:ind w:left="849"/>
      <w:contextualSpacing/>
    </w:pPr>
  </w:style>
  <w:style w:type="paragraph" w:styleId="ListContinue4">
    <w:name w:val="List Continue 4"/>
    <w:basedOn w:val="Normal"/>
    <w:semiHidden/>
    <w:locked/>
    <w:rsid w:val="00C94A53"/>
    <w:pPr>
      <w:spacing w:after="120"/>
      <w:ind w:left="1132"/>
      <w:contextualSpacing/>
    </w:pPr>
  </w:style>
  <w:style w:type="paragraph" w:styleId="ListContinue5">
    <w:name w:val="List Continue 5"/>
    <w:basedOn w:val="Normal"/>
    <w:semiHidden/>
    <w:locked/>
    <w:rsid w:val="00C94A53"/>
    <w:pPr>
      <w:spacing w:after="120"/>
      <w:ind w:left="1415"/>
      <w:contextualSpacing/>
    </w:pPr>
  </w:style>
  <w:style w:type="paragraph" w:styleId="ListNumber">
    <w:name w:val="List Number"/>
    <w:basedOn w:val="Normal"/>
    <w:semiHidden/>
    <w:locked/>
    <w:rsid w:val="00C94A53"/>
    <w:pPr>
      <w:numPr>
        <w:numId w:val="45"/>
      </w:numPr>
      <w:contextualSpacing/>
    </w:pPr>
  </w:style>
  <w:style w:type="paragraph" w:styleId="ListNumber2">
    <w:name w:val="List Number 2"/>
    <w:basedOn w:val="Normal"/>
    <w:semiHidden/>
    <w:locked/>
    <w:rsid w:val="00C94A53"/>
    <w:pPr>
      <w:numPr>
        <w:numId w:val="46"/>
      </w:numPr>
      <w:contextualSpacing/>
    </w:pPr>
  </w:style>
  <w:style w:type="paragraph" w:styleId="ListNumber3">
    <w:name w:val="List Number 3"/>
    <w:basedOn w:val="Normal"/>
    <w:semiHidden/>
    <w:locked/>
    <w:rsid w:val="00C94A53"/>
    <w:pPr>
      <w:numPr>
        <w:numId w:val="47"/>
      </w:numPr>
      <w:contextualSpacing/>
    </w:pPr>
  </w:style>
  <w:style w:type="paragraph" w:styleId="ListNumber4">
    <w:name w:val="List Number 4"/>
    <w:basedOn w:val="Normal"/>
    <w:semiHidden/>
    <w:locked/>
    <w:rsid w:val="00C94A53"/>
    <w:pPr>
      <w:numPr>
        <w:numId w:val="48"/>
      </w:numPr>
      <w:contextualSpacing/>
    </w:pPr>
  </w:style>
  <w:style w:type="paragraph" w:styleId="ListNumber5">
    <w:name w:val="List Number 5"/>
    <w:basedOn w:val="Normal"/>
    <w:semiHidden/>
    <w:locked/>
    <w:rsid w:val="00C94A53"/>
    <w:pPr>
      <w:numPr>
        <w:numId w:val="49"/>
      </w:numPr>
      <w:contextualSpacing/>
    </w:pPr>
  </w:style>
  <w:style w:type="paragraph" w:styleId="MacroText">
    <w:name w:val="macro"/>
    <w:link w:val="MacroTextChar"/>
    <w:semiHidden/>
    <w:locked/>
    <w:rsid w:val="00C94A5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C94A53"/>
    <w:rPr>
      <w:rFonts w:ascii="Consolas" w:hAnsi="Consolas" w:cs="Consolas"/>
    </w:rPr>
  </w:style>
  <w:style w:type="table" w:styleId="MediumGrid1">
    <w:name w:val="Medium Grid 1"/>
    <w:basedOn w:val="TableNormal"/>
    <w:uiPriority w:val="67"/>
    <w:semiHidden/>
    <w:rsid w:val="00C94A5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94A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C94A5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C94A5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C94A5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C94A5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C94A5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C94A5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94A5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C94A5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C94A5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C94A5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C94A5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C94A5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C94A5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94A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94A5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94A5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94A5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94A5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94A5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C94A5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C94A5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C94A53"/>
    <w:rPr>
      <w:rFonts w:ascii="Arial" w:hAnsi="Arial"/>
      <w:szCs w:val="24"/>
    </w:rPr>
  </w:style>
  <w:style w:type="paragraph" w:styleId="NormalWeb">
    <w:name w:val="Normal (Web)"/>
    <w:basedOn w:val="Normal"/>
    <w:semiHidden/>
    <w:locked/>
    <w:rsid w:val="00C94A53"/>
    <w:rPr>
      <w:rFonts w:ascii="Times New Roman" w:hAnsi="Times New Roman"/>
      <w:sz w:val="24"/>
    </w:rPr>
  </w:style>
  <w:style w:type="paragraph" w:styleId="NormalIndent">
    <w:name w:val="Normal Indent"/>
    <w:basedOn w:val="Normal"/>
    <w:semiHidden/>
    <w:locked/>
    <w:rsid w:val="00C94A53"/>
    <w:pPr>
      <w:ind w:left="720"/>
    </w:pPr>
  </w:style>
  <w:style w:type="paragraph" w:styleId="NoteHeading">
    <w:name w:val="Note Heading"/>
    <w:basedOn w:val="Normal"/>
    <w:next w:val="Normal"/>
    <w:link w:val="NoteHeadingChar"/>
    <w:semiHidden/>
    <w:locked/>
    <w:rsid w:val="00C94A53"/>
  </w:style>
  <w:style w:type="character" w:customStyle="1" w:styleId="NoteHeadingChar">
    <w:name w:val="Note Heading Char"/>
    <w:basedOn w:val="DefaultParagraphFont"/>
    <w:link w:val="NoteHeading"/>
    <w:semiHidden/>
    <w:rsid w:val="00C94A53"/>
    <w:rPr>
      <w:rFonts w:ascii="Arial" w:hAnsi="Arial"/>
      <w:szCs w:val="24"/>
    </w:rPr>
  </w:style>
  <w:style w:type="character" w:styleId="PageNumber">
    <w:name w:val="page number"/>
    <w:basedOn w:val="DefaultParagraphFont"/>
    <w:semiHidden/>
    <w:locked/>
    <w:rsid w:val="00C94A53"/>
  </w:style>
  <w:style w:type="character" w:styleId="PlaceholderText">
    <w:name w:val="Placeholder Text"/>
    <w:basedOn w:val="DefaultParagraphFont"/>
    <w:uiPriority w:val="99"/>
    <w:semiHidden/>
    <w:rsid w:val="00C94A53"/>
    <w:rPr>
      <w:color w:val="808080"/>
    </w:rPr>
  </w:style>
  <w:style w:type="paragraph" w:styleId="PlainText">
    <w:name w:val="Plain Text"/>
    <w:basedOn w:val="Normal"/>
    <w:link w:val="PlainTextChar"/>
    <w:semiHidden/>
    <w:locked/>
    <w:rsid w:val="00C94A53"/>
    <w:rPr>
      <w:rFonts w:ascii="Consolas" w:hAnsi="Consolas" w:cs="Consolas"/>
      <w:sz w:val="21"/>
      <w:szCs w:val="21"/>
    </w:rPr>
  </w:style>
  <w:style w:type="character" w:customStyle="1" w:styleId="PlainTextChar">
    <w:name w:val="Plain Text Char"/>
    <w:basedOn w:val="DefaultParagraphFont"/>
    <w:link w:val="PlainText"/>
    <w:semiHidden/>
    <w:rsid w:val="00C94A53"/>
    <w:rPr>
      <w:rFonts w:ascii="Consolas" w:hAnsi="Consolas" w:cs="Consolas"/>
      <w:sz w:val="21"/>
      <w:szCs w:val="21"/>
    </w:rPr>
  </w:style>
  <w:style w:type="paragraph" w:styleId="Quote">
    <w:name w:val="Quote"/>
    <w:basedOn w:val="Normal"/>
    <w:next w:val="Normal"/>
    <w:link w:val="QuoteChar"/>
    <w:uiPriority w:val="29"/>
    <w:semiHidden/>
    <w:qFormat/>
    <w:rsid w:val="00C94A53"/>
    <w:rPr>
      <w:i/>
      <w:iCs/>
      <w:color w:val="000000" w:themeColor="text1"/>
    </w:rPr>
  </w:style>
  <w:style w:type="character" w:customStyle="1" w:styleId="QuoteChar">
    <w:name w:val="Quote Char"/>
    <w:basedOn w:val="DefaultParagraphFont"/>
    <w:link w:val="Quote"/>
    <w:uiPriority w:val="29"/>
    <w:semiHidden/>
    <w:rsid w:val="00C94A53"/>
    <w:rPr>
      <w:rFonts w:ascii="Arial" w:hAnsi="Arial"/>
      <w:i/>
      <w:iCs/>
      <w:color w:val="000000" w:themeColor="text1"/>
      <w:szCs w:val="24"/>
    </w:rPr>
  </w:style>
  <w:style w:type="paragraph" w:styleId="Salutation">
    <w:name w:val="Salutation"/>
    <w:basedOn w:val="Normal"/>
    <w:next w:val="Normal"/>
    <w:link w:val="SalutationChar"/>
    <w:semiHidden/>
    <w:locked/>
    <w:rsid w:val="00C94A53"/>
  </w:style>
  <w:style w:type="character" w:customStyle="1" w:styleId="SalutationChar">
    <w:name w:val="Salutation Char"/>
    <w:basedOn w:val="DefaultParagraphFont"/>
    <w:link w:val="Salutation"/>
    <w:semiHidden/>
    <w:rsid w:val="00C94A53"/>
    <w:rPr>
      <w:rFonts w:ascii="Arial" w:hAnsi="Arial"/>
      <w:szCs w:val="24"/>
    </w:rPr>
  </w:style>
  <w:style w:type="paragraph" w:styleId="Signature">
    <w:name w:val="Signature"/>
    <w:basedOn w:val="Normal"/>
    <w:link w:val="SignatureChar"/>
    <w:semiHidden/>
    <w:locked/>
    <w:rsid w:val="00C94A53"/>
    <w:pPr>
      <w:ind w:left="4252"/>
    </w:pPr>
  </w:style>
  <w:style w:type="character" w:customStyle="1" w:styleId="SignatureChar">
    <w:name w:val="Signature Char"/>
    <w:basedOn w:val="DefaultParagraphFont"/>
    <w:link w:val="Signature"/>
    <w:semiHidden/>
    <w:rsid w:val="00C94A53"/>
    <w:rPr>
      <w:rFonts w:ascii="Arial" w:hAnsi="Arial"/>
      <w:szCs w:val="24"/>
    </w:rPr>
  </w:style>
  <w:style w:type="character" w:styleId="Strong">
    <w:name w:val="Strong"/>
    <w:basedOn w:val="DefaultParagraphFont"/>
    <w:semiHidden/>
    <w:qFormat/>
    <w:locked/>
    <w:rsid w:val="00C94A53"/>
    <w:rPr>
      <w:b/>
      <w:bCs/>
    </w:rPr>
  </w:style>
  <w:style w:type="paragraph" w:styleId="Subtitle">
    <w:name w:val="Subtitle"/>
    <w:basedOn w:val="Normal"/>
    <w:next w:val="Normal"/>
    <w:link w:val="SubtitleChar"/>
    <w:semiHidden/>
    <w:qFormat/>
    <w:locked/>
    <w:rsid w:val="00C94A5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C94A5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C94A53"/>
    <w:rPr>
      <w:i/>
      <w:iCs/>
      <w:color w:val="808080" w:themeColor="text1" w:themeTint="7F"/>
    </w:rPr>
  </w:style>
  <w:style w:type="character" w:styleId="SubtleReference">
    <w:name w:val="Subtle Reference"/>
    <w:basedOn w:val="DefaultParagraphFont"/>
    <w:uiPriority w:val="31"/>
    <w:semiHidden/>
    <w:qFormat/>
    <w:rsid w:val="00C94A53"/>
    <w:rPr>
      <w:smallCaps/>
      <w:color w:val="C0504D" w:themeColor="accent2"/>
      <w:u w:val="single"/>
    </w:rPr>
  </w:style>
  <w:style w:type="table" w:styleId="Table3Deffects1">
    <w:name w:val="Table 3D effects 1"/>
    <w:basedOn w:val="TableNormal"/>
    <w:semiHidden/>
    <w:locked/>
    <w:rsid w:val="00C94A5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94A5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94A5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94A5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94A5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94A5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94A5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94A5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94A5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94A5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94A5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94A5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94A5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94A5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94A5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94A5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94A5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94A5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94A5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94A5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94A5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94A5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94A5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94A5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94A5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94A5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94A5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94A5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94A53"/>
    <w:pPr>
      <w:ind w:left="200" w:hanging="200"/>
    </w:pPr>
  </w:style>
  <w:style w:type="paragraph" w:styleId="TableofFigures">
    <w:name w:val="table of figures"/>
    <w:basedOn w:val="Normal"/>
    <w:next w:val="Normal"/>
    <w:semiHidden/>
    <w:locked/>
    <w:rsid w:val="00C94A53"/>
  </w:style>
  <w:style w:type="table" w:styleId="TableProfessional">
    <w:name w:val="Table Professional"/>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94A5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94A5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94A5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94A5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94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94A5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94A5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94A5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C94A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94A5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C94A53"/>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C94A53"/>
    <w:pPr>
      <w:spacing w:after="100"/>
    </w:pPr>
  </w:style>
  <w:style w:type="paragraph" w:styleId="TOC2">
    <w:name w:val="toc 2"/>
    <w:basedOn w:val="Normal"/>
    <w:next w:val="Normal"/>
    <w:autoRedefine/>
    <w:semiHidden/>
    <w:locked/>
    <w:rsid w:val="00C94A53"/>
    <w:pPr>
      <w:spacing w:after="100"/>
      <w:ind w:left="200"/>
    </w:pPr>
  </w:style>
  <w:style w:type="paragraph" w:styleId="TOC3">
    <w:name w:val="toc 3"/>
    <w:basedOn w:val="Normal"/>
    <w:next w:val="Normal"/>
    <w:autoRedefine/>
    <w:semiHidden/>
    <w:locked/>
    <w:rsid w:val="00C94A53"/>
    <w:pPr>
      <w:spacing w:after="100"/>
      <w:ind w:left="400"/>
    </w:pPr>
  </w:style>
  <w:style w:type="paragraph" w:styleId="TOC4">
    <w:name w:val="toc 4"/>
    <w:basedOn w:val="Normal"/>
    <w:next w:val="Normal"/>
    <w:autoRedefine/>
    <w:semiHidden/>
    <w:locked/>
    <w:rsid w:val="00C94A53"/>
    <w:pPr>
      <w:spacing w:after="100"/>
      <w:ind w:left="600"/>
    </w:pPr>
  </w:style>
  <w:style w:type="paragraph" w:styleId="TOC5">
    <w:name w:val="toc 5"/>
    <w:basedOn w:val="Normal"/>
    <w:next w:val="Normal"/>
    <w:autoRedefine/>
    <w:semiHidden/>
    <w:locked/>
    <w:rsid w:val="00C94A53"/>
    <w:pPr>
      <w:spacing w:after="100"/>
      <w:ind w:left="800"/>
    </w:pPr>
  </w:style>
  <w:style w:type="paragraph" w:styleId="TOC6">
    <w:name w:val="toc 6"/>
    <w:basedOn w:val="Normal"/>
    <w:next w:val="Normal"/>
    <w:autoRedefine/>
    <w:semiHidden/>
    <w:locked/>
    <w:rsid w:val="00C94A53"/>
    <w:pPr>
      <w:spacing w:after="100"/>
      <w:ind w:left="1000"/>
    </w:pPr>
  </w:style>
  <w:style w:type="paragraph" w:styleId="TOC7">
    <w:name w:val="toc 7"/>
    <w:basedOn w:val="Normal"/>
    <w:next w:val="Normal"/>
    <w:autoRedefine/>
    <w:semiHidden/>
    <w:locked/>
    <w:rsid w:val="00C94A53"/>
    <w:pPr>
      <w:spacing w:after="100"/>
      <w:ind w:left="1200"/>
    </w:pPr>
  </w:style>
  <w:style w:type="paragraph" w:styleId="TOC8">
    <w:name w:val="toc 8"/>
    <w:basedOn w:val="Normal"/>
    <w:next w:val="Normal"/>
    <w:autoRedefine/>
    <w:semiHidden/>
    <w:locked/>
    <w:rsid w:val="00C94A53"/>
    <w:pPr>
      <w:spacing w:after="100"/>
      <w:ind w:left="1400"/>
    </w:pPr>
  </w:style>
  <w:style w:type="paragraph" w:styleId="TOC9">
    <w:name w:val="toc 9"/>
    <w:basedOn w:val="Normal"/>
    <w:next w:val="Normal"/>
    <w:autoRedefine/>
    <w:semiHidden/>
    <w:locked/>
    <w:rsid w:val="00C94A53"/>
    <w:pPr>
      <w:spacing w:after="100"/>
      <w:ind w:left="1600"/>
    </w:pPr>
  </w:style>
  <w:style w:type="paragraph" w:styleId="TOCHeading">
    <w:name w:val="TOC Heading"/>
    <w:basedOn w:val="Heading1"/>
    <w:next w:val="Normal"/>
    <w:uiPriority w:val="39"/>
    <w:semiHidden/>
    <w:unhideWhenUsed/>
    <w:qFormat/>
    <w:rsid w:val="00C94A5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C94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C94A53"/>
    <w:rPr>
      <w:i/>
    </w:rPr>
  </w:style>
  <w:style w:type="character" w:customStyle="1" w:styleId="QPPTableTextITALICChar">
    <w:name w:val="QPP Table Text ITALIC Char"/>
    <w:basedOn w:val="QPPTableTextBodyChar"/>
    <w:link w:val="QPPTableTextITALIC"/>
    <w:rsid w:val="00C94A53"/>
    <w:rPr>
      <w:rFonts w:ascii="Arial" w:hAnsi="Arial" w:cs="Arial"/>
      <w:i/>
      <w:color w:val="000000"/>
    </w:rPr>
  </w:style>
  <w:style w:type="character" w:customStyle="1" w:styleId="HyperlinkITALIC">
    <w:name w:val="Hyperlink ITALIC"/>
    <w:basedOn w:val="Hyperlink"/>
    <w:uiPriority w:val="1"/>
    <w:rsid w:val="00C94A53"/>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77A6F"/>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C94A53"/>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C94A53"/>
    <w:pPr>
      <w:keepNext/>
      <w:spacing w:before="240" w:after="60"/>
      <w:outlineLvl w:val="1"/>
    </w:pPr>
    <w:rPr>
      <w:rFonts w:cs="Arial"/>
      <w:b/>
      <w:bCs/>
      <w:i/>
      <w:iCs/>
      <w:sz w:val="28"/>
      <w:szCs w:val="28"/>
    </w:rPr>
  </w:style>
  <w:style w:type="paragraph" w:styleId="Heading3">
    <w:name w:val="heading 3"/>
    <w:basedOn w:val="Normal"/>
    <w:next w:val="Normal"/>
    <w:semiHidden/>
    <w:qFormat/>
    <w:locked/>
    <w:rsid w:val="00C94A53"/>
    <w:pPr>
      <w:keepNext/>
      <w:spacing w:before="240" w:after="60"/>
      <w:outlineLvl w:val="2"/>
    </w:pPr>
    <w:rPr>
      <w:rFonts w:cs="Arial"/>
      <w:b/>
      <w:bCs/>
      <w:sz w:val="26"/>
      <w:szCs w:val="26"/>
    </w:rPr>
  </w:style>
  <w:style w:type="paragraph" w:styleId="Heading4">
    <w:name w:val="heading 4"/>
    <w:basedOn w:val="Normal"/>
    <w:next w:val="Normal"/>
    <w:semiHidden/>
    <w:qFormat/>
    <w:locked/>
    <w:rsid w:val="00C94A53"/>
    <w:pPr>
      <w:keepNext/>
      <w:spacing w:before="240" w:after="60"/>
      <w:outlineLvl w:val="3"/>
    </w:pPr>
    <w:rPr>
      <w:b/>
      <w:bCs/>
      <w:sz w:val="28"/>
      <w:szCs w:val="28"/>
    </w:rPr>
  </w:style>
  <w:style w:type="paragraph" w:styleId="Heading5">
    <w:name w:val="heading 5"/>
    <w:basedOn w:val="Normal"/>
    <w:next w:val="Normal"/>
    <w:semiHidden/>
    <w:qFormat/>
    <w:locked/>
    <w:rsid w:val="00C94A53"/>
    <w:pPr>
      <w:spacing w:before="240" w:after="60"/>
      <w:outlineLvl w:val="4"/>
    </w:pPr>
    <w:rPr>
      <w:b/>
      <w:bCs/>
      <w:i/>
      <w:iCs/>
      <w:sz w:val="26"/>
      <w:szCs w:val="26"/>
    </w:rPr>
  </w:style>
  <w:style w:type="paragraph" w:styleId="Heading6">
    <w:name w:val="heading 6"/>
    <w:basedOn w:val="Normal"/>
    <w:next w:val="Normal"/>
    <w:semiHidden/>
    <w:qFormat/>
    <w:locked/>
    <w:rsid w:val="00C94A53"/>
    <w:pPr>
      <w:spacing w:before="240" w:after="60"/>
      <w:outlineLvl w:val="5"/>
    </w:pPr>
    <w:rPr>
      <w:b/>
      <w:bCs/>
    </w:rPr>
  </w:style>
  <w:style w:type="paragraph" w:styleId="Heading7">
    <w:name w:val="heading 7"/>
    <w:basedOn w:val="Normal"/>
    <w:next w:val="Normal"/>
    <w:semiHidden/>
    <w:qFormat/>
    <w:locked/>
    <w:rsid w:val="00C94A53"/>
    <w:pPr>
      <w:spacing w:before="240" w:after="60"/>
      <w:outlineLvl w:val="6"/>
    </w:pPr>
  </w:style>
  <w:style w:type="paragraph" w:styleId="Heading8">
    <w:name w:val="heading 8"/>
    <w:basedOn w:val="Normal"/>
    <w:next w:val="Normal"/>
    <w:semiHidden/>
    <w:qFormat/>
    <w:locked/>
    <w:rsid w:val="00C94A53"/>
    <w:pPr>
      <w:spacing w:before="240" w:after="60"/>
      <w:outlineLvl w:val="7"/>
    </w:pPr>
    <w:rPr>
      <w:i/>
      <w:iCs/>
    </w:rPr>
  </w:style>
  <w:style w:type="paragraph" w:styleId="Heading9">
    <w:name w:val="heading 9"/>
    <w:basedOn w:val="Normal"/>
    <w:next w:val="Normal"/>
    <w:semiHidden/>
    <w:qFormat/>
    <w:locked/>
    <w:rsid w:val="00C94A53"/>
    <w:pPr>
      <w:spacing w:before="240" w:after="60"/>
      <w:outlineLvl w:val="8"/>
    </w:pPr>
    <w:rPr>
      <w:rFonts w:cs="Arial"/>
    </w:rPr>
  </w:style>
  <w:style w:type="character" w:default="1" w:styleId="DefaultParagraphFont">
    <w:name w:val="Default Paragraph Font"/>
    <w:uiPriority w:val="1"/>
    <w:semiHidden/>
    <w:unhideWhenUsed/>
    <w:rsid w:val="00A77A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A6F"/>
  </w:style>
  <w:style w:type="table" w:styleId="TableGrid">
    <w:name w:val="Table Grid"/>
    <w:basedOn w:val="TableNormal"/>
    <w:semiHidden/>
    <w:locked/>
    <w:rsid w:val="00C94A5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C94A53"/>
    <w:pPr>
      <w:numPr>
        <w:numId w:val="7"/>
      </w:numPr>
    </w:pPr>
    <w:rPr>
      <w:rFonts w:cs="Arial"/>
      <w:szCs w:val="20"/>
    </w:rPr>
  </w:style>
  <w:style w:type="paragraph" w:customStyle="1" w:styleId="QPPHeading1">
    <w:name w:val="QPP Heading 1"/>
    <w:basedOn w:val="Heading1"/>
    <w:autoRedefine/>
    <w:rsid w:val="00C94A53"/>
    <w:pPr>
      <w:spacing w:before="100" w:after="200"/>
      <w:ind w:left="851" w:hanging="851"/>
    </w:pPr>
  </w:style>
  <w:style w:type="character" w:customStyle="1" w:styleId="HighlightingBlue">
    <w:name w:val="Highlighting Blue"/>
    <w:rsid w:val="00C94A53"/>
    <w:rPr>
      <w:szCs w:val="16"/>
      <w:bdr w:val="none" w:sz="0" w:space="0" w:color="auto"/>
      <w:shd w:val="clear" w:color="auto" w:fill="00FFFF"/>
    </w:rPr>
  </w:style>
  <w:style w:type="paragraph" w:customStyle="1" w:styleId="QPPBulletpoint3">
    <w:name w:val="QPP Bullet point 3"/>
    <w:basedOn w:val="Normal"/>
    <w:rsid w:val="00C94A53"/>
    <w:pPr>
      <w:numPr>
        <w:numId w:val="5"/>
      </w:numPr>
      <w:tabs>
        <w:tab w:val="left" w:pos="1701"/>
      </w:tabs>
    </w:pPr>
    <w:rPr>
      <w:rFonts w:cs="Arial"/>
      <w:szCs w:val="20"/>
    </w:rPr>
  </w:style>
  <w:style w:type="paragraph" w:customStyle="1" w:styleId="QPPTableTextBold">
    <w:name w:val="QPP Table Text Bold"/>
    <w:basedOn w:val="QPPTableTextBody"/>
    <w:rsid w:val="00C94A53"/>
    <w:rPr>
      <w:b/>
    </w:rPr>
  </w:style>
  <w:style w:type="paragraph" w:customStyle="1" w:styleId="QPPTableTextBody">
    <w:name w:val="QPP Table Text Body"/>
    <w:basedOn w:val="QPPBodytext"/>
    <w:link w:val="QPPTableTextBodyChar"/>
    <w:autoRedefine/>
    <w:rsid w:val="00C94A53"/>
    <w:pPr>
      <w:spacing w:before="60" w:after="60"/>
    </w:pPr>
  </w:style>
  <w:style w:type="paragraph" w:customStyle="1" w:styleId="QPPBodytext">
    <w:name w:val="QPP Body text"/>
    <w:basedOn w:val="Normal"/>
    <w:link w:val="QPPBodytextChar"/>
    <w:rsid w:val="00C94A53"/>
    <w:pPr>
      <w:autoSpaceDE w:val="0"/>
      <w:autoSpaceDN w:val="0"/>
      <w:adjustRightInd w:val="0"/>
    </w:pPr>
    <w:rPr>
      <w:rFonts w:cs="Arial"/>
      <w:color w:val="000000"/>
      <w:szCs w:val="20"/>
    </w:rPr>
  </w:style>
  <w:style w:type="character" w:customStyle="1" w:styleId="QPPBodytextChar">
    <w:name w:val="QPP Body text Char"/>
    <w:link w:val="QPPBodytext"/>
    <w:rsid w:val="00C94A53"/>
    <w:rPr>
      <w:rFonts w:ascii="Arial" w:hAnsi="Arial" w:cs="Arial"/>
      <w:color w:val="000000"/>
    </w:rPr>
  </w:style>
  <w:style w:type="paragraph" w:customStyle="1" w:styleId="QPPBulletpoint2">
    <w:name w:val="QPP Bullet point 2"/>
    <w:basedOn w:val="Normal"/>
    <w:rsid w:val="00C94A53"/>
    <w:pPr>
      <w:numPr>
        <w:numId w:val="3"/>
      </w:numPr>
    </w:pPr>
    <w:rPr>
      <w:rFonts w:cs="Arial"/>
      <w:szCs w:val="20"/>
    </w:rPr>
  </w:style>
  <w:style w:type="paragraph" w:customStyle="1" w:styleId="QPPTableHeadingStyle1">
    <w:name w:val="QPP Table Heading Style 1"/>
    <w:basedOn w:val="QPPHeading4"/>
    <w:link w:val="QPPTableHeadingStyle1Char"/>
    <w:rsid w:val="00C94A53"/>
    <w:pPr>
      <w:spacing w:after="0"/>
      <w:ind w:left="0" w:firstLine="0"/>
    </w:pPr>
  </w:style>
  <w:style w:type="paragraph" w:customStyle="1" w:styleId="QPPHeading4">
    <w:name w:val="QPP Heading 4"/>
    <w:basedOn w:val="Normal"/>
    <w:link w:val="QPPHeading4Char"/>
    <w:autoRedefine/>
    <w:rsid w:val="00C94A53"/>
    <w:pPr>
      <w:keepNext/>
      <w:spacing w:before="100"/>
      <w:ind w:left="851" w:hanging="851"/>
      <w:outlineLvl w:val="2"/>
    </w:pPr>
    <w:rPr>
      <w:rFonts w:cs="Arial"/>
      <w:b/>
      <w:bCs/>
      <w:szCs w:val="26"/>
    </w:rPr>
  </w:style>
  <w:style w:type="paragraph" w:customStyle="1" w:styleId="QPPHeading2">
    <w:name w:val="QPP Heading 2"/>
    <w:basedOn w:val="Normal"/>
    <w:autoRedefine/>
    <w:rsid w:val="00C94A53"/>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C94A53"/>
    <w:rPr>
      <w:i/>
      <w:iCs/>
    </w:rPr>
  </w:style>
  <w:style w:type="paragraph" w:customStyle="1" w:styleId="QPPEditorsNoteStyle1">
    <w:name w:val="QPP Editor's Note Style 1"/>
    <w:basedOn w:val="Normal"/>
    <w:next w:val="QPPBodytext"/>
    <w:link w:val="QPPEditorsNoteStyle1Char"/>
    <w:rsid w:val="00C94A53"/>
    <w:pPr>
      <w:spacing w:before="100" w:beforeAutospacing="1" w:after="100" w:afterAutospacing="1"/>
    </w:pPr>
    <w:rPr>
      <w:sz w:val="16"/>
      <w:szCs w:val="16"/>
    </w:rPr>
  </w:style>
  <w:style w:type="paragraph" w:customStyle="1" w:styleId="QPPFooter">
    <w:name w:val="QPP Footer"/>
    <w:basedOn w:val="Normal"/>
    <w:rsid w:val="00C94A53"/>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C94A53"/>
    <w:pPr>
      <w:spacing w:before="100" w:after="100"/>
      <w:ind w:left="567"/>
    </w:pPr>
    <w:rPr>
      <w:sz w:val="16"/>
      <w:szCs w:val="16"/>
    </w:rPr>
  </w:style>
  <w:style w:type="paragraph" w:customStyle="1" w:styleId="QPPEditorsnotebulletpoint1">
    <w:name w:val="QPP Editor's note bullet point 1"/>
    <w:basedOn w:val="Normal"/>
    <w:rsid w:val="00C94A53"/>
    <w:pPr>
      <w:numPr>
        <w:numId w:val="1"/>
      </w:numPr>
      <w:tabs>
        <w:tab w:val="left" w:pos="426"/>
      </w:tabs>
    </w:pPr>
    <w:rPr>
      <w:sz w:val="16"/>
      <w:szCs w:val="16"/>
    </w:rPr>
  </w:style>
  <w:style w:type="paragraph" w:customStyle="1" w:styleId="QPPBullet">
    <w:name w:val="QPP Bullet"/>
    <w:basedOn w:val="Normal"/>
    <w:autoRedefine/>
    <w:rsid w:val="00C94A53"/>
    <w:pPr>
      <w:numPr>
        <w:numId w:val="2"/>
      </w:numPr>
      <w:spacing w:before="60" w:after="40"/>
    </w:pPr>
    <w:rPr>
      <w:rFonts w:eastAsia="MS Mincho"/>
    </w:rPr>
  </w:style>
  <w:style w:type="paragraph" w:customStyle="1" w:styleId="QPPHeading3">
    <w:name w:val="QPP Heading 3"/>
    <w:basedOn w:val="Normal"/>
    <w:autoRedefine/>
    <w:rsid w:val="00C94A53"/>
    <w:pPr>
      <w:keepNext/>
      <w:spacing w:before="100"/>
      <w:outlineLvl w:val="2"/>
    </w:pPr>
    <w:rPr>
      <w:rFonts w:ascii="Arial Bold" w:hAnsi="Arial Bold" w:cs="Arial"/>
      <w:b/>
      <w:bCs/>
      <w:sz w:val="24"/>
    </w:rPr>
  </w:style>
  <w:style w:type="paragraph" w:customStyle="1" w:styleId="QPPBulletPoint1">
    <w:name w:val="QPP Bullet Point 1"/>
    <w:basedOn w:val="QPPBodytext"/>
    <w:rsid w:val="00C94A53"/>
    <w:pPr>
      <w:numPr>
        <w:numId w:val="4"/>
      </w:numPr>
    </w:pPr>
  </w:style>
  <w:style w:type="paragraph" w:customStyle="1" w:styleId="QPPSubscript">
    <w:name w:val="QPP Subscript"/>
    <w:basedOn w:val="QPPBodytext"/>
    <w:next w:val="QPPBodytext"/>
    <w:link w:val="QPPSubscriptChar"/>
    <w:rsid w:val="00C94A53"/>
    <w:rPr>
      <w:vertAlign w:val="subscript"/>
    </w:rPr>
  </w:style>
  <w:style w:type="character" w:customStyle="1" w:styleId="QPPEditorsNoteStyle1Char">
    <w:name w:val="QPP Editor's Note Style 1 Char"/>
    <w:link w:val="QPPEditorsNoteStyle1"/>
    <w:rsid w:val="00C94A53"/>
    <w:rPr>
      <w:rFonts w:ascii="Arial" w:hAnsi="Arial"/>
      <w:sz w:val="16"/>
      <w:szCs w:val="16"/>
    </w:rPr>
  </w:style>
  <w:style w:type="paragraph" w:customStyle="1" w:styleId="QPPBulletPoint5DOT">
    <w:name w:val="QPP Bullet Point 5 DOT"/>
    <w:basedOn w:val="QPPBodytext"/>
    <w:autoRedefine/>
    <w:rsid w:val="00C94A53"/>
    <w:pPr>
      <w:numPr>
        <w:numId w:val="6"/>
      </w:numPr>
    </w:pPr>
  </w:style>
  <w:style w:type="character" w:customStyle="1" w:styleId="QPPTableTextBodyChar">
    <w:name w:val="QPP Table Text Body Char"/>
    <w:basedOn w:val="QPPBodytextChar"/>
    <w:link w:val="QPPTableTextBody"/>
    <w:rsid w:val="00C94A53"/>
    <w:rPr>
      <w:rFonts w:ascii="Arial" w:hAnsi="Arial" w:cs="Arial"/>
      <w:color w:val="000000"/>
    </w:rPr>
  </w:style>
  <w:style w:type="character" w:customStyle="1" w:styleId="HighlightingGreen">
    <w:name w:val="Highlighting Green"/>
    <w:rsid w:val="00C94A53"/>
    <w:rPr>
      <w:szCs w:val="16"/>
      <w:bdr w:val="none" w:sz="0" w:space="0" w:color="auto"/>
      <w:shd w:val="clear" w:color="auto" w:fill="00FF00"/>
    </w:rPr>
  </w:style>
  <w:style w:type="character" w:customStyle="1" w:styleId="HighlightingPink">
    <w:name w:val="Highlighting Pink"/>
    <w:rsid w:val="00C94A53"/>
    <w:rPr>
      <w:szCs w:val="16"/>
      <w:bdr w:val="none" w:sz="0" w:space="0" w:color="auto"/>
      <w:shd w:val="clear" w:color="auto" w:fill="FF99CC"/>
    </w:rPr>
  </w:style>
  <w:style w:type="character" w:customStyle="1" w:styleId="HighlightingRed">
    <w:name w:val="Highlighting Red"/>
    <w:rsid w:val="00C94A53"/>
    <w:rPr>
      <w:szCs w:val="16"/>
      <w:bdr w:val="none" w:sz="0" w:space="0" w:color="auto"/>
      <w:shd w:val="clear" w:color="auto" w:fill="FF0000"/>
    </w:rPr>
  </w:style>
  <w:style w:type="character" w:customStyle="1" w:styleId="HighlightingYellow">
    <w:name w:val="Highlighting Yellow"/>
    <w:rsid w:val="00C94A53"/>
    <w:rPr>
      <w:szCs w:val="16"/>
      <w:bdr w:val="none" w:sz="0" w:space="0" w:color="auto"/>
      <w:shd w:val="clear" w:color="auto" w:fill="FFFF00"/>
    </w:rPr>
  </w:style>
  <w:style w:type="paragraph" w:customStyle="1" w:styleId="QPPBodyTextITALIC">
    <w:name w:val="QPP Body Text ITALIC"/>
    <w:basedOn w:val="QPPBodytext"/>
    <w:autoRedefine/>
    <w:rsid w:val="00C94A53"/>
    <w:rPr>
      <w:i/>
    </w:rPr>
  </w:style>
  <w:style w:type="paragraph" w:customStyle="1" w:styleId="QPPSuperscript">
    <w:name w:val="QPP Superscript"/>
    <w:basedOn w:val="QPPBodytext"/>
    <w:next w:val="QPPBodytext"/>
    <w:link w:val="QPPSuperscriptChar"/>
    <w:rsid w:val="00C94A53"/>
    <w:rPr>
      <w:vertAlign w:val="superscript"/>
    </w:rPr>
  </w:style>
  <w:style w:type="character" w:customStyle="1" w:styleId="QPPSuperscriptChar">
    <w:name w:val="QPP Superscript Char"/>
    <w:link w:val="QPPSuperscript"/>
    <w:rsid w:val="00C94A53"/>
    <w:rPr>
      <w:rFonts w:ascii="Arial" w:hAnsi="Arial" w:cs="Arial"/>
      <w:color w:val="000000"/>
      <w:vertAlign w:val="superscript"/>
    </w:rPr>
  </w:style>
  <w:style w:type="paragraph" w:customStyle="1" w:styleId="HGTableBullet2">
    <w:name w:val="HG Table Bullet 2"/>
    <w:basedOn w:val="QPPTableTextBody"/>
    <w:rsid w:val="00C94A53"/>
    <w:pPr>
      <w:numPr>
        <w:numId w:val="10"/>
      </w:numPr>
      <w:tabs>
        <w:tab w:val="left" w:pos="567"/>
      </w:tabs>
    </w:pPr>
  </w:style>
  <w:style w:type="paragraph" w:customStyle="1" w:styleId="HGTableBullet3">
    <w:name w:val="HG Table Bullet 3"/>
    <w:basedOn w:val="QPPTableTextBody"/>
    <w:rsid w:val="00C94A53"/>
    <w:pPr>
      <w:numPr>
        <w:numId w:val="8"/>
      </w:numPr>
    </w:pPr>
  </w:style>
  <w:style w:type="paragraph" w:customStyle="1" w:styleId="HGTableBullet4">
    <w:name w:val="HG Table Bullet 4"/>
    <w:basedOn w:val="QPPTableTextBody"/>
    <w:rsid w:val="00C94A53"/>
    <w:pPr>
      <w:numPr>
        <w:numId w:val="9"/>
      </w:numPr>
      <w:tabs>
        <w:tab w:val="left" w:pos="567"/>
      </w:tabs>
    </w:pPr>
  </w:style>
  <w:style w:type="character" w:styleId="Hyperlink">
    <w:name w:val="Hyperlink"/>
    <w:rsid w:val="00C94A53"/>
    <w:rPr>
      <w:color w:val="0000FF"/>
      <w:u w:val="single"/>
    </w:rPr>
  </w:style>
  <w:style w:type="character" w:customStyle="1" w:styleId="QPPHeading4Char">
    <w:name w:val="QPP Heading 4 Char"/>
    <w:link w:val="QPPHeading4"/>
    <w:rsid w:val="00C94A53"/>
    <w:rPr>
      <w:rFonts w:ascii="Arial" w:hAnsi="Arial" w:cs="Arial"/>
      <w:b/>
      <w:bCs/>
      <w:szCs w:val="26"/>
    </w:rPr>
  </w:style>
  <w:style w:type="character" w:customStyle="1" w:styleId="QPPTableHeadingStyle1Char">
    <w:name w:val="QPP Table Heading Style 1 Char"/>
    <w:basedOn w:val="QPPHeading4Char"/>
    <w:link w:val="QPPTableHeadingStyle1"/>
    <w:rsid w:val="009E66CD"/>
    <w:rPr>
      <w:rFonts w:ascii="Arial" w:hAnsi="Arial" w:cs="Arial"/>
      <w:b/>
      <w:bCs/>
      <w:szCs w:val="26"/>
    </w:rPr>
  </w:style>
  <w:style w:type="paragraph" w:styleId="BalloonText">
    <w:name w:val="Balloon Text"/>
    <w:basedOn w:val="Normal"/>
    <w:semiHidden/>
    <w:locked/>
    <w:rsid w:val="00C94A53"/>
    <w:rPr>
      <w:rFonts w:ascii="Tahoma" w:hAnsi="Tahoma" w:cs="Tahoma"/>
      <w:sz w:val="16"/>
      <w:szCs w:val="16"/>
    </w:rPr>
  </w:style>
  <w:style w:type="character" w:styleId="FollowedHyperlink">
    <w:name w:val="FollowedHyperlink"/>
    <w:semiHidden/>
    <w:locked/>
    <w:rsid w:val="00C94A53"/>
    <w:rPr>
      <w:color w:val="800080"/>
      <w:u w:val="single"/>
    </w:rPr>
  </w:style>
  <w:style w:type="paragraph" w:customStyle="1" w:styleId="QPPDotBulletPoint">
    <w:name w:val="QPP Dot Bullet Point"/>
    <w:basedOn w:val="Normal"/>
    <w:semiHidden/>
    <w:locked/>
    <w:rsid w:val="00C94A53"/>
    <w:pPr>
      <w:numPr>
        <w:numId w:val="36"/>
      </w:numPr>
    </w:pPr>
  </w:style>
  <w:style w:type="paragraph" w:customStyle="1" w:styleId="QPPTableBullet">
    <w:name w:val="QPP Table Bullet"/>
    <w:basedOn w:val="Normal"/>
    <w:rsid w:val="00C94A53"/>
    <w:pPr>
      <w:tabs>
        <w:tab w:val="num" w:pos="360"/>
      </w:tabs>
      <w:spacing w:before="60" w:after="40"/>
      <w:ind w:left="360" w:hanging="360"/>
    </w:pPr>
    <w:rPr>
      <w:rFonts w:eastAsia="MS Mincho"/>
    </w:rPr>
  </w:style>
  <w:style w:type="character" w:customStyle="1" w:styleId="QPPSubscriptChar">
    <w:name w:val="QPP Subscript Char"/>
    <w:link w:val="QPPSubscript"/>
    <w:rsid w:val="00C94A53"/>
    <w:rPr>
      <w:rFonts w:ascii="Arial" w:hAnsi="Arial" w:cs="Arial"/>
      <w:color w:val="000000"/>
      <w:vertAlign w:val="subscript"/>
    </w:rPr>
  </w:style>
  <w:style w:type="character" w:styleId="CommentReference">
    <w:name w:val="annotation reference"/>
    <w:semiHidden/>
    <w:locked/>
    <w:rsid w:val="00C94A53"/>
    <w:rPr>
      <w:sz w:val="16"/>
      <w:szCs w:val="16"/>
    </w:rPr>
  </w:style>
  <w:style w:type="paragraph" w:styleId="CommentText">
    <w:name w:val="annotation text"/>
    <w:basedOn w:val="Normal"/>
    <w:link w:val="CommentTextChar"/>
    <w:semiHidden/>
    <w:locked/>
    <w:rsid w:val="00C94A53"/>
    <w:rPr>
      <w:szCs w:val="20"/>
    </w:rPr>
  </w:style>
  <w:style w:type="character" w:customStyle="1" w:styleId="CommentTextChar">
    <w:name w:val="Comment Text Char"/>
    <w:basedOn w:val="DefaultParagraphFont"/>
    <w:link w:val="CommentText"/>
    <w:semiHidden/>
    <w:rsid w:val="001E4A17"/>
    <w:rPr>
      <w:rFonts w:ascii="Arial" w:hAnsi="Arial"/>
    </w:rPr>
  </w:style>
  <w:style w:type="paragraph" w:styleId="CommentSubject">
    <w:name w:val="annotation subject"/>
    <w:basedOn w:val="CommentText"/>
    <w:next w:val="CommentText"/>
    <w:link w:val="CommentSubjectChar"/>
    <w:semiHidden/>
    <w:locked/>
    <w:rsid w:val="00C94A53"/>
    <w:rPr>
      <w:b/>
      <w:bCs/>
    </w:rPr>
  </w:style>
  <w:style w:type="character" w:customStyle="1" w:styleId="CommentSubjectChar">
    <w:name w:val="Comment Subject Char"/>
    <w:basedOn w:val="CommentTextChar"/>
    <w:link w:val="CommentSubject"/>
    <w:semiHidden/>
    <w:rsid w:val="001E4A17"/>
    <w:rPr>
      <w:rFonts w:ascii="Arial" w:hAnsi="Arial"/>
      <w:b/>
      <w:bCs/>
    </w:rPr>
  </w:style>
  <w:style w:type="paragraph" w:styleId="ListParagraph">
    <w:name w:val="List Paragraph"/>
    <w:basedOn w:val="Normal"/>
    <w:uiPriority w:val="34"/>
    <w:semiHidden/>
    <w:qFormat/>
    <w:rsid w:val="00C94A53"/>
    <w:pPr>
      <w:ind w:left="720"/>
    </w:pPr>
    <w:rPr>
      <w:rFonts w:ascii="Calibri" w:eastAsia="Calibri" w:hAnsi="Calibri" w:cs="Calibri"/>
    </w:rPr>
  </w:style>
  <w:style w:type="paragraph" w:styleId="Header">
    <w:name w:val="header"/>
    <w:basedOn w:val="Normal"/>
    <w:link w:val="HeaderChar"/>
    <w:semiHidden/>
    <w:locked/>
    <w:rsid w:val="00C94A53"/>
    <w:pPr>
      <w:tabs>
        <w:tab w:val="center" w:pos="4153"/>
        <w:tab w:val="right" w:pos="8306"/>
      </w:tabs>
    </w:pPr>
  </w:style>
  <w:style w:type="character" w:customStyle="1" w:styleId="HeaderChar">
    <w:name w:val="Header Char"/>
    <w:basedOn w:val="DefaultParagraphFont"/>
    <w:link w:val="Header"/>
    <w:semiHidden/>
    <w:rsid w:val="001E4A17"/>
    <w:rPr>
      <w:rFonts w:ascii="Arial" w:hAnsi="Arial"/>
      <w:szCs w:val="24"/>
    </w:rPr>
  </w:style>
  <w:style w:type="paragraph" w:styleId="Footer">
    <w:name w:val="footer"/>
    <w:basedOn w:val="Normal"/>
    <w:link w:val="FooterChar"/>
    <w:semiHidden/>
    <w:locked/>
    <w:rsid w:val="00C94A53"/>
    <w:pPr>
      <w:tabs>
        <w:tab w:val="center" w:pos="4153"/>
        <w:tab w:val="right" w:pos="8306"/>
      </w:tabs>
    </w:pPr>
  </w:style>
  <w:style w:type="character" w:customStyle="1" w:styleId="FooterChar">
    <w:name w:val="Footer Char"/>
    <w:basedOn w:val="DefaultParagraphFont"/>
    <w:link w:val="Footer"/>
    <w:semiHidden/>
    <w:rsid w:val="001E4A17"/>
    <w:rPr>
      <w:rFonts w:ascii="Arial" w:hAnsi="Arial"/>
      <w:szCs w:val="24"/>
    </w:rPr>
  </w:style>
  <w:style w:type="numbering" w:styleId="111111">
    <w:name w:val="Outline List 2"/>
    <w:basedOn w:val="NoList"/>
    <w:semiHidden/>
    <w:locked/>
    <w:rsid w:val="00C94A53"/>
    <w:pPr>
      <w:numPr>
        <w:numId w:val="37"/>
      </w:numPr>
    </w:pPr>
  </w:style>
  <w:style w:type="numbering" w:styleId="1ai">
    <w:name w:val="Outline List 1"/>
    <w:basedOn w:val="NoList"/>
    <w:semiHidden/>
    <w:locked/>
    <w:rsid w:val="00C94A53"/>
    <w:pPr>
      <w:numPr>
        <w:numId w:val="38"/>
      </w:numPr>
    </w:pPr>
  </w:style>
  <w:style w:type="numbering" w:styleId="ArticleSection">
    <w:name w:val="Outline List 3"/>
    <w:basedOn w:val="NoList"/>
    <w:semiHidden/>
    <w:locked/>
    <w:rsid w:val="00C94A53"/>
    <w:pPr>
      <w:numPr>
        <w:numId w:val="39"/>
      </w:numPr>
    </w:pPr>
  </w:style>
  <w:style w:type="paragraph" w:styleId="Bibliography">
    <w:name w:val="Bibliography"/>
    <w:basedOn w:val="Normal"/>
    <w:next w:val="Normal"/>
    <w:uiPriority w:val="37"/>
    <w:semiHidden/>
    <w:unhideWhenUsed/>
    <w:rsid w:val="00C94A53"/>
  </w:style>
  <w:style w:type="paragraph" w:styleId="BlockText">
    <w:name w:val="Block Text"/>
    <w:basedOn w:val="Normal"/>
    <w:semiHidden/>
    <w:locked/>
    <w:rsid w:val="00C94A5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C94A53"/>
    <w:pPr>
      <w:spacing w:after="120"/>
    </w:pPr>
  </w:style>
  <w:style w:type="character" w:customStyle="1" w:styleId="BodyTextChar">
    <w:name w:val="Body Text Char"/>
    <w:basedOn w:val="DefaultParagraphFont"/>
    <w:link w:val="BodyText"/>
    <w:semiHidden/>
    <w:rsid w:val="00C94A53"/>
    <w:rPr>
      <w:rFonts w:ascii="Arial" w:hAnsi="Arial"/>
      <w:szCs w:val="24"/>
    </w:rPr>
  </w:style>
  <w:style w:type="paragraph" w:styleId="BodyText2">
    <w:name w:val="Body Text 2"/>
    <w:basedOn w:val="Normal"/>
    <w:link w:val="BodyText2Char"/>
    <w:semiHidden/>
    <w:locked/>
    <w:rsid w:val="00C94A53"/>
    <w:pPr>
      <w:spacing w:after="120" w:line="480" w:lineRule="auto"/>
    </w:pPr>
  </w:style>
  <w:style w:type="character" w:customStyle="1" w:styleId="BodyText2Char">
    <w:name w:val="Body Text 2 Char"/>
    <w:basedOn w:val="DefaultParagraphFont"/>
    <w:link w:val="BodyText2"/>
    <w:semiHidden/>
    <w:rsid w:val="00C94A53"/>
    <w:rPr>
      <w:rFonts w:ascii="Arial" w:hAnsi="Arial"/>
      <w:szCs w:val="24"/>
    </w:rPr>
  </w:style>
  <w:style w:type="paragraph" w:styleId="BodyText3">
    <w:name w:val="Body Text 3"/>
    <w:basedOn w:val="Normal"/>
    <w:link w:val="BodyText3Char"/>
    <w:semiHidden/>
    <w:locked/>
    <w:rsid w:val="00C94A53"/>
    <w:pPr>
      <w:spacing w:after="120"/>
    </w:pPr>
    <w:rPr>
      <w:sz w:val="16"/>
      <w:szCs w:val="16"/>
    </w:rPr>
  </w:style>
  <w:style w:type="character" w:customStyle="1" w:styleId="BodyText3Char">
    <w:name w:val="Body Text 3 Char"/>
    <w:basedOn w:val="DefaultParagraphFont"/>
    <w:link w:val="BodyText3"/>
    <w:semiHidden/>
    <w:rsid w:val="00C94A53"/>
    <w:rPr>
      <w:rFonts w:ascii="Arial" w:hAnsi="Arial"/>
      <w:sz w:val="16"/>
      <w:szCs w:val="16"/>
    </w:rPr>
  </w:style>
  <w:style w:type="paragraph" w:styleId="BodyTextFirstIndent">
    <w:name w:val="Body Text First Indent"/>
    <w:basedOn w:val="BodyText"/>
    <w:link w:val="BodyTextFirstIndentChar"/>
    <w:semiHidden/>
    <w:locked/>
    <w:rsid w:val="00C94A53"/>
    <w:pPr>
      <w:spacing w:after="0"/>
      <w:ind w:firstLine="360"/>
    </w:pPr>
  </w:style>
  <w:style w:type="character" w:customStyle="1" w:styleId="BodyTextFirstIndentChar">
    <w:name w:val="Body Text First Indent Char"/>
    <w:basedOn w:val="BodyTextChar"/>
    <w:link w:val="BodyTextFirstIndent"/>
    <w:semiHidden/>
    <w:rsid w:val="00C94A53"/>
    <w:rPr>
      <w:rFonts w:ascii="Arial" w:hAnsi="Arial"/>
      <w:szCs w:val="24"/>
    </w:rPr>
  </w:style>
  <w:style w:type="paragraph" w:styleId="BodyTextIndent">
    <w:name w:val="Body Text Indent"/>
    <w:basedOn w:val="Normal"/>
    <w:link w:val="BodyTextIndentChar"/>
    <w:semiHidden/>
    <w:locked/>
    <w:rsid w:val="00C94A53"/>
    <w:pPr>
      <w:spacing w:after="120"/>
      <w:ind w:left="283"/>
    </w:pPr>
  </w:style>
  <w:style w:type="character" w:customStyle="1" w:styleId="BodyTextIndentChar">
    <w:name w:val="Body Text Indent Char"/>
    <w:basedOn w:val="DefaultParagraphFont"/>
    <w:link w:val="BodyTextIndent"/>
    <w:semiHidden/>
    <w:rsid w:val="00C94A53"/>
    <w:rPr>
      <w:rFonts w:ascii="Arial" w:hAnsi="Arial"/>
      <w:szCs w:val="24"/>
    </w:rPr>
  </w:style>
  <w:style w:type="paragraph" w:styleId="BodyTextFirstIndent2">
    <w:name w:val="Body Text First Indent 2"/>
    <w:basedOn w:val="BodyTextIndent"/>
    <w:link w:val="BodyTextFirstIndent2Char"/>
    <w:semiHidden/>
    <w:locked/>
    <w:rsid w:val="00C94A53"/>
    <w:pPr>
      <w:spacing w:after="0"/>
      <w:ind w:left="360" w:firstLine="360"/>
    </w:pPr>
  </w:style>
  <w:style w:type="character" w:customStyle="1" w:styleId="BodyTextFirstIndent2Char">
    <w:name w:val="Body Text First Indent 2 Char"/>
    <w:basedOn w:val="BodyTextIndentChar"/>
    <w:link w:val="BodyTextFirstIndent2"/>
    <w:semiHidden/>
    <w:rsid w:val="00C94A53"/>
    <w:rPr>
      <w:rFonts w:ascii="Arial" w:hAnsi="Arial"/>
      <w:szCs w:val="24"/>
    </w:rPr>
  </w:style>
  <w:style w:type="paragraph" w:styleId="BodyTextIndent2">
    <w:name w:val="Body Text Indent 2"/>
    <w:basedOn w:val="Normal"/>
    <w:link w:val="BodyTextIndent2Char"/>
    <w:semiHidden/>
    <w:locked/>
    <w:rsid w:val="00C94A53"/>
    <w:pPr>
      <w:spacing w:after="120" w:line="480" w:lineRule="auto"/>
      <w:ind w:left="283"/>
    </w:pPr>
  </w:style>
  <w:style w:type="character" w:customStyle="1" w:styleId="BodyTextIndent2Char">
    <w:name w:val="Body Text Indent 2 Char"/>
    <w:basedOn w:val="DefaultParagraphFont"/>
    <w:link w:val="BodyTextIndent2"/>
    <w:semiHidden/>
    <w:rsid w:val="00C94A53"/>
    <w:rPr>
      <w:rFonts w:ascii="Arial" w:hAnsi="Arial"/>
      <w:szCs w:val="24"/>
    </w:rPr>
  </w:style>
  <w:style w:type="paragraph" w:styleId="BodyTextIndent3">
    <w:name w:val="Body Text Indent 3"/>
    <w:basedOn w:val="Normal"/>
    <w:link w:val="BodyTextIndent3Char"/>
    <w:semiHidden/>
    <w:locked/>
    <w:rsid w:val="00C94A53"/>
    <w:pPr>
      <w:spacing w:after="120"/>
      <w:ind w:left="283"/>
    </w:pPr>
    <w:rPr>
      <w:sz w:val="16"/>
      <w:szCs w:val="16"/>
    </w:rPr>
  </w:style>
  <w:style w:type="character" w:customStyle="1" w:styleId="BodyTextIndent3Char">
    <w:name w:val="Body Text Indent 3 Char"/>
    <w:basedOn w:val="DefaultParagraphFont"/>
    <w:link w:val="BodyTextIndent3"/>
    <w:semiHidden/>
    <w:rsid w:val="00C94A53"/>
    <w:rPr>
      <w:rFonts w:ascii="Arial" w:hAnsi="Arial"/>
      <w:sz w:val="16"/>
      <w:szCs w:val="16"/>
    </w:rPr>
  </w:style>
  <w:style w:type="character" w:styleId="BookTitle">
    <w:name w:val="Book Title"/>
    <w:basedOn w:val="DefaultParagraphFont"/>
    <w:uiPriority w:val="33"/>
    <w:semiHidden/>
    <w:qFormat/>
    <w:rsid w:val="00C94A53"/>
    <w:rPr>
      <w:b/>
      <w:bCs/>
      <w:smallCaps/>
      <w:spacing w:val="5"/>
    </w:rPr>
  </w:style>
  <w:style w:type="paragraph" w:styleId="Caption">
    <w:name w:val="caption"/>
    <w:basedOn w:val="Normal"/>
    <w:next w:val="Normal"/>
    <w:semiHidden/>
    <w:unhideWhenUsed/>
    <w:qFormat/>
    <w:locked/>
    <w:rsid w:val="00C94A53"/>
    <w:rPr>
      <w:b/>
      <w:bCs/>
      <w:color w:val="4F81BD" w:themeColor="accent1"/>
      <w:sz w:val="18"/>
      <w:szCs w:val="18"/>
    </w:rPr>
  </w:style>
  <w:style w:type="paragraph" w:styleId="Closing">
    <w:name w:val="Closing"/>
    <w:basedOn w:val="Normal"/>
    <w:link w:val="ClosingChar"/>
    <w:semiHidden/>
    <w:locked/>
    <w:rsid w:val="00C94A53"/>
    <w:pPr>
      <w:ind w:left="4252"/>
    </w:pPr>
  </w:style>
  <w:style w:type="character" w:customStyle="1" w:styleId="ClosingChar">
    <w:name w:val="Closing Char"/>
    <w:basedOn w:val="DefaultParagraphFont"/>
    <w:link w:val="Closing"/>
    <w:semiHidden/>
    <w:rsid w:val="00C94A53"/>
    <w:rPr>
      <w:rFonts w:ascii="Arial" w:hAnsi="Arial"/>
      <w:szCs w:val="24"/>
    </w:rPr>
  </w:style>
  <w:style w:type="table" w:styleId="ColorfulGrid">
    <w:name w:val="Colorful Grid"/>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C94A5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C94A5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94A5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94A5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C94A5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94A5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94A5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C94A5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C94A53"/>
  </w:style>
  <w:style w:type="character" w:customStyle="1" w:styleId="DateChar">
    <w:name w:val="Date Char"/>
    <w:basedOn w:val="DefaultParagraphFont"/>
    <w:link w:val="Date"/>
    <w:semiHidden/>
    <w:rsid w:val="00C94A53"/>
    <w:rPr>
      <w:rFonts w:ascii="Arial" w:hAnsi="Arial"/>
      <w:szCs w:val="24"/>
    </w:rPr>
  </w:style>
  <w:style w:type="paragraph" w:styleId="DocumentMap">
    <w:name w:val="Document Map"/>
    <w:basedOn w:val="Normal"/>
    <w:link w:val="DocumentMapChar"/>
    <w:semiHidden/>
    <w:locked/>
    <w:rsid w:val="00C94A53"/>
    <w:rPr>
      <w:rFonts w:ascii="Tahoma" w:hAnsi="Tahoma" w:cs="Tahoma"/>
      <w:sz w:val="16"/>
      <w:szCs w:val="16"/>
    </w:rPr>
  </w:style>
  <w:style w:type="character" w:customStyle="1" w:styleId="DocumentMapChar">
    <w:name w:val="Document Map Char"/>
    <w:basedOn w:val="DefaultParagraphFont"/>
    <w:link w:val="DocumentMap"/>
    <w:semiHidden/>
    <w:rsid w:val="00C94A53"/>
    <w:rPr>
      <w:rFonts w:ascii="Tahoma" w:hAnsi="Tahoma" w:cs="Tahoma"/>
      <w:sz w:val="16"/>
      <w:szCs w:val="16"/>
    </w:rPr>
  </w:style>
  <w:style w:type="paragraph" w:styleId="E-mailSignature">
    <w:name w:val="E-mail Signature"/>
    <w:basedOn w:val="Normal"/>
    <w:link w:val="E-mailSignatureChar"/>
    <w:semiHidden/>
    <w:locked/>
    <w:rsid w:val="00C94A53"/>
  </w:style>
  <w:style w:type="character" w:customStyle="1" w:styleId="E-mailSignatureChar">
    <w:name w:val="E-mail Signature Char"/>
    <w:basedOn w:val="DefaultParagraphFont"/>
    <w:link w:val="E-mailSignature"/>
    <w:semiHidden/>
    <w:rsid w:val="00C94A53"/>
    <w:rPr>
      <w:rFonts w:ascii="Arial" w:hAnsi="Arial"/>
      <w:szCs w:val="24"/>
    </w:rPr>
  </w:style>
  <w:style w:type="character" w:styleId="Emphasis">
    <w:name w:val="Emphasis"/>
    <w:basedOn w:val="DefaultParagraphFont"/>
    <w:semiHidden/>
    <w:qFormat/>
    <w:locked/>
    <w:rsid w:val="00C94A53"/>
    <w:rPr>
      <w:i/>
      <w:iCs/>
    </w:rPr>
  </w:style>
  <w:style w:type="character" w:styleId="EndnoteReference">
    <w:name w:val="endnote reference"/>
    <w:basedOn w:val="DefaultParagraphFont"/>
    <w:semiHidden/>
    <w:locked/>
    <w:rsid w:val="00C94A53"/>
    <w:rPr>
      <w:vertAlign w:val="superscript"/>
    </w:rPr>
  </w:style>
  <w:style w:type="paragraph" w:styleId="EndnoteText">
    <w:name w:val="endnote text"/>
    <w:basedOn w:val="Normal"/>
    <w:link w:val="EndnoteTextChar"/>
    <w:semiHidden/>
    <w:locked/>
    <w:rsid w:val="00C94A53"/>
    <w:rPr>
      <w:szCs w:val="20"/>
    </w:rPr>
  </w:style>
  <w:style w:type="character" w:customStyle="1" w:styleId="EndnoteTextChar">
    <w:name w:val="Endnote Text Char"/>
    <w:basedOn w:val="DefaultParagraphFont"/>
    <w:link w:val="EndnoteText"/>
    <w:semiHidden/>
    <w:rsid w:val="00C94A53"/>
    <w:rPr>
      <w:rFonts w:ascii="Arial" w:hAnsi="Arial"/>
    </w:rPr>
  </w:style>
  <w:style w:type="paragraph" w:styleId="EnvelopeAddress">
    <w:name w:val="envelope address"/>
    <w:basedOn w:val="Normal"/>
    <w:semiHidden/>
    <w:locked/>
    <w:rsid w:val="00C94A5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C94A53"/>
    <w:rPr>
      <w:rFonts w:asciiTheme="majorHAnsi" w:eastAsiaTheme="majorEastAsia" w:hAnsiTheme="majorHAnsi" w:cstheme="majorBidi"/>
      <w:szCs w:val="20"/>
    </w:rPr>
  </w:style>
  <w:style w:type="character" w:styleId="FootnoteReference">
    <w:name w:val="footnote reference"/>
    <w:basedOn w:val="DefaultParagraphFont"/>
    <w:semiHidden/>
    <w:locked/>
    <w:rsid w:val="00C94A53"/>
    <w:rPr>
      <w:vertAlign w:val="superscript"/>
    </w:rPr>
  </w:style>
  <w:style w:type="paragraph" w:styleId="FootnoteText">
    <w:name w:val="footnote text"/>
    <w:basedOn w:val="Normal"/>
    <w:link w:val="FootnoteTextChar"/>
    <w:semiHidden/>
    <w:locked/>
    <w:rsid w:val="00C94A53"/>
    <w:rPr>
      <w:szCs w:val="20"/>
    </w:rPr>
  </w:style>
  <w:style w:type="character" w:customStyle="1" w:styleId="FootnoteTextChar">
    <w:name w:val="Footnote Text Char"/>
    <w:basedOn w:val="DefaultParagraphFont"/>
    <w:link w:val="FootnoteText"/>
    <w:semiHidden/>
    <w:rsid w:val="00C94A53"/>
    <w:rPr>
      <w:rFonts w:ascii="Arial" w:hAnsi="Arial"/>
    </w:rPr>
  </w:style>
  <w:style w:type="character" w:styleId="HTMLAcronym">
    <w:name w:val="HTML Acronym"/>
    <w:basedOn w:val="DefaultParagraphFont"/>
    <w:semiHidden/>
    <w:locked/>
    <w:rsid w:val="00C94A53"/>
  </w:style>
  <w:style w:type="paragraph" w:styleId="HTMLAddress">
    <w:name w:val="HTML Address"/>
    <w:basedOn w:val="Normal"/>
    <w:link w:val="HTMLAddressChar"/>
    <w:semiHidden/>
    <w:locked/>
    <w:rsid w:val="00C94A53"/>
    <w:rPr>
      <w:i/>
      <w:iCs/>
    </w:rPr>
  </w:style>
  <w:style w:type="character" w:customStyle="1" w:styleId="HTMLAddressChar">
    <w:name w:val="HTML Address Char"/>
    <w:basedOn w:val="DefaultParagraphFont"/>
    <w:link w:val="HTMLAddress"/>
    <w:semiHidden/>
    <w:rsid w:val="00C94A53"/>
    <w:rPr>
      <w:rFonts w:ascii="Arial" w:hAnsi="Arial"/>
      <w:i/>
      <w:iCs/>
      <w:szCs w:val="24"/>
    </w:rPr>
  </w:style>
  <w:style w:type="character" w:styleId="HTMLCite">
    <w:name w:val="HTML Cite"/>
    <w:basedOn w:val="DefaultParagraphFont"/>
    <w:semiHidden/>
    <w:locked/>
    <w:rsid w:val="00C94A53"/>
    <w:rPr>
      <w:i/>
      <w:iCs/>
    </w:rPr>
  </w:style>
  <w:style w:type="character" w:styleId="HTMLCode">
    <w:name w:val="HTML Code"/>
    <w:basedOn w:val="DefaultParagraphFont"/>
    <w:semiHidden/>
    <w:locked/>
    <w:rsid w:val="00C94A53"/>
    <w:rPr>
      <w:rFonts w:ascii="Consolas" w:hAnsi="Consolas" w:cs="Consolas"/>
      <w:sz w:val="20"/>
      <w:szCs w:val="20"/>
    </w:rPr>
  </w:style>
  <w:style w:type="character" w:styleId="HTMLDefinition">
    <w:name w:val="HTML Definition"/>
    <w:basedOn w:val="DefaultParagraphFont"/>
    <w:semiHidden/>
    <w:locked/>
    <w:rsid w:val="00C94A53"/>
    <w:rPr>
      <w:i/>
      <w:iCs/>
    </w:rPr>
  </w:style>
  <w:style w:type="character" w:styleId="HTMLKeyboard">
    <w:name w:val="HTML Keyboard"/>
    <w:basedOn w:val="DefaultParagraphFont"/>
    <w:semiHidden/>
    <w:locked/>
    <w:rsid w:val="00C94A53"/>
    <w:rPr>
      <w:rFonts w:ascii="Consolas" w:hAnsi="Consolas" w:cs="Consolas"/>
      <w:sz w:val="20"/>
      <w:szCs w:val="20"/>
    </w:rPr>
  </w:style>
  <w:style w:type="paragraph" w:styleId="HTMLPreformatted">
    <w:name w:val="HTML Preformatted"/>
    <w:basedOn w:val="Normal"/>
    <w:link w:val="HTMLPreformattedChar"/>
    <w:semiHidden/>
    <w:locked/>
    <w:rsid w:val="00C94A53"/>
    <w:rPr>
      <w:rFonts w:ascii="Consolas" w:hAnsi="Consolas" w:cs="Consolas"/>
      <w:szCs w:val="20"/>
    </w:rPr>
  </w:style>
  <w:style w:type="character" w:customStyle="1" w:styleId="HTMLPreformattedChar">
    <w:name w:val="HTML Preformatted Char"/>
    <w:basedOn w:val="DefaultParagraphFont"/>
    <w:link w:val="HTMLPreformatted"/>
    <w:semiHidden/>
    <w:rsid w:val="00C94A53"/>
    <w:rPr>
      <w:rFonts w:ascii="Consolas" w:hAnsi="Consolas" w:cs="Consolas"/>
    </w:rPr>
  </w:style>
  <w:style w:type="character" w:styleId="HTMLSample">
    <w:name w:val="HTML Sample"/>
    <w:basedOn w:val="DefaultParagraphFont"/>
    <w:semiHidden/>
    <w:locked/>
    <w:rsid w:val="00C94A53"/>
    <w:rPr>
      <w:rFonts w:ascii="Consolas" w:hAnsi="Consolas" w:cs="Consolas"/>
      <w:sz w:val="24"/>
      <w:szCs w:val="24"/>
    </w:rPr>
  </w:style>
  <w:style w:type="character" w:styleId="HTMLTypewriter">
    <w:name w:val="HTML Typewriter"/>
    <w:basedOn w:val="DefaultParagraphFont"/>
    <w:semiHidden/>
    <w:locked/>
    <w:rsid w:val="00C94A53"/>
    <w:rPr>
      <w:rFonts w:ascii="Consolas" w:hAnsi="Consolas" w:cs="Consolas"/>
      <w:sz w:val="20"/>
      <w:szCs w:val="20"/>
    </w:rPr>
  </w:style>
  <w:style w:type="character" w:styleId="HTMLVariable">
    <w:name w:val="HTML Variable"/>
    <w:basedOn w:val="DefaultParagraphFont"/>
    <w:semiHidden/>
    <w:locked/>
    <w:rsid w:val="00C94A53"/>
    <w:rPr>
      <w:i/>
      <w:iCs/>
    </w:rPr>
  </w:style>
  <w:style w:type="paragraph" w:styleId="Index1">
    <w:name w:val="index 1"/>
    <w:basedOn w:val="Normal"/>
    <w:next w:val="Normal"/>
    <w:autoRedefine/>
    <w:semiHidden/>
    <w:locked/>
    <w:rsid w:val="00C94A53"/>
    <w:pPr>
      <w:ind w:left="200" w:hanging="200"/>
    </w:pPr>
  </w:style>
  <w:style w:type="paragraph" w:styleId="Index2">
    <w:name w:val="index 2"/>
    <w:basedOn w:val="Normal"/>
    <w:next w:val="Normal"/>
    <w:autoRedefine/>
    <w:semiHidden/>
    <w:locked/>
    <w:rsid w:val="00C94A53"/>
    <w:pPr>
      <w:ind w:left="400" w:hanging="200"/>
    </w:pPr>
  </w:style>
  <w:style w:type="paragraph" w:styleId="Index3">
    <w:name w:val="index 3"/>
    <w:basedOn w:val="Normal"/>
    <w:next w:val="Normal"/>
    <w:autoRedefine/>
    <w:semiHidden/>
    <w:locked/>
    <w:rsid w:val="00C94A53"/>
    <w:pPr>
      <w:ind w:left="600" w:hanging="200"/>
    </w:pPr>
  </w:style>
  <w:style w:type="paragraph" w:styleId="Index4">
    <w:name w:val="index 4"/>
    <w:basedOn w:val="Normal"/>
    <w:next w:val="Normal"/>
    <w:autoRedefine/>
    <w:semiHidden/>
    <w:locked/>
    <w:rsid w:val="00C94A53"/>
    <w:pPr>
      <w:ind w:left="800" w:hanging="200"/>
    </w:pPr>
  </w:style>
  <w:style w:type="paragraph" w:styleId="Index5">
    <w:name w:val="index 5"/>
    <w:basedOn w:val="Normal"/>
    <w:next w:val="Normal"/>
    <w:autoRedefine/>
    <w:semiHidden/>
    <w:locked/>
    <w:rsid w:val="00C94A53"/>
    <w:pPr>
      <w:ind w:left="1000" w:hanging="200"/>
    </w:pPr>
  </w:style>
  <w:style w:type="paragraph" w:styleId="Index6">
    <w:name w:val="index 6"/>
    <w:basedOn w:val="Normal"/>
    <w:next w:val="Normal"/>
    <w:autoRedefine/>
    <w:semiHidden/>
    <w:locked/>
    <w:rsid w:val="00C94A53"/>
    <w:pPr>
      <w:ind w:left="1200" w:hanging="200"/>
    </w:pPr>
  </w:style>
  <w:style w:type="paragraph" w:styleId="Index7">
    <w:name w:val="index 7"/>
    <w:basedOn w:val="Normal"/>
    <w:next w:val="Normal"/>
    <w:autoRedefine/>
    <w:semiHidden/>
    <w:locked/>
    <w:rsid w:val="00C94A53"/>
    <w:pPr>
      <w:ind w:left="1400" w:hanging="200"/>
    </w:pPr>
  </w:style>
  <w:style w:type="paragraph" w:styleId="Index8">
    <w:name w:val="index 8"/>
    <w:basedOn w:val="Normal"/>
    <w:next w:val="Normal"/>
    <w:autoRedefine/>
    <w:semiHidden/>
    <w:locked/>
    <w:rsid w:val="00C94A53"/>
    <w:pPr>
      <w:ind w:left="1600" w:hanging="200"/>
    </w:pPr>
  </w:style>
  <w:style w:type="paragraph" w:styleId="Index9">
    <w:name w:val="index 9"/>
    <w:basedOn w:val="Normal"/>
    <w:next w:val="Normal"/>
    <w:autoRedefine/>
    <w:semiHidden/>
    <w:locked/>
    <w:rsid w:val="00C94A53"/>
    <w:pPr>
      <w:ind w:left="1800" w:hanging="200"/>
    </w:pPr>
  </w:style>
  <w:style w:type="paragraph" w:styleId="IndexHeading">
    <w:name w:val="index heading"/>
    <w:basedOn w:val="Normal"/>
    <w:next w:val="Index1"/>
    <w:semiHidden/>
    <w:locked/>
    <w:rsid w:val="00C94A5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94A53"/>
    <w:rPr>
      <w:b/>
      <w:bCs/>
      <w:i/>
      <w:iCs/>
      <w:color w:val="4F81BD" w:themeColor="accent1"/>
    </w:rPr>
  </w:style>
  <w:style w:type="paragraph" w:styleId="IntenseQuote">
    <w:name w:val="Intense Quote"/>
    <w:basedOn w:val="Normal"/>
    <w:next w:val="Normal"/>
    <w:link w:val="IntenseQuoteChar"/>
    <w:uiPriority w:val="30"/>
    <w:semiHidden/>
    <w:qFormat/>
    <w:rsid w:val="00C94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94A53"/>
    <w:rPr>
      <w:rFonts w:ascii="Arial" w:hAnsi="Arial"/>
      <w:b/>
      <w:bCs/>
      <w:i/>
      <w:iCs/>
      <w:color w:val="4F81BD" w:themeColor="accent1"/>
      <w:szCs w:val="24"/>
    </w:rPr>
  </w:style>
  <w:style w:type="character" w:styleId="IntenseReference">
    <w:name w:val="Intense Reference"/>
    <w:basedOn w:val="DefaultParagraphFont"/>
    <w:uiPriority w:val="32"/>
    <w:semiHidden/>
    <w:qFormat/>
    <w:rsid w:val="00C94A53"/>
    <w:rPr>
      <w:b/>
      <w:bCs/>
      <w:smallCaps/>
      <w:color w:val="C0504D" w:themeColor="accent2"/>
      <w:spacing w:val="5"/>
      <w:u w:val="single"/>
    </w:rPr>
  </w:style>
  <w:style w:type="table" w:styleId="LightGrid">
    <w:name w:val="Light Grid"/>
    <w:basedOn w:val="TableNormal"/>
    <w:uiPriority w:val="62"/>
    <w:semiHidden/>
    <w:rsid w:val="00C94A5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94A5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C94A5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C94A5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C94A5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C94A5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C94A5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C94A5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94A5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C94A5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C94A5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C94A5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C94A5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C94A5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C94A5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94A5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C94A5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C94A5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C94A5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C94A5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C94A5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C94A53"/>
  </w:style>
  <w:style w:type="paragraph" w:styleId="List">
    <w:name w:val="List"/>
    <w:basedOn w:val="Normal"/>
    <w:semiHidden/>
    <w:locked/>
    <w:rsid w:val="00C94A53"/>
    <w:pPr>
      <w:ind w:left="283" w:hanging="283"/>
      <w:contextualSpacing/>
    </w:pPr>
  </w:style>
  <w:style w:type="paragraph" w:styleId="List2">
    <w:name w:val="List 2"/>
    <w:basedOn w:val="Normal"/>
    <w:semiHidden/>
    <w:locked/>
    <w:rsid w:val="00C94A53"/>
    <w:pPr>
      <w:ind w:left="566" w:hanging="283"/>
      <w:contextualSpacing/>
    </w:pPr>
  </w:style>
  <w:style w:type="paragraph" w:styleId="List3">
    <w:name w:val="List 3"/>
    <w:basedOn w:val="Normal"/>
    <w:semiHidden/>
    <w:locked/>
    <w:rsid w:val="00C94A53"/>
    <w:pPr>
      <w:ind w:left="849" w:hanging="283"/>
      <w:contextualSpacing/>
    </w:pPr>
  </w:style>
  <w:style w:type="paragraph" w:styleId="List4">
    <w:name w:val="List 4"/>
    <w:basedOn w:val="Normal"/>
    <w:semiHidden/>
    <w:locked/>
    <w:rsid w:val="00C94A53"/>
    <w:pPr>
      <w:ind w:left="1132" w:hanging="283"/>
      <w:contextualSpacing/>
    </w:pPr>
  </w:style>
  <w:style w:type="paragraph" w:styleId="List5">
    <w:name w:val="List 5"/>
    <w:basedOn w:val="Normal"/>
    <w:semiHidden/>
    <w:locked/>
    <w:rsid w:val="00C94A53"/>
    <w:pPr>
      <w:ind w:left="1415" w:hanging="283"/>
      <w:contextualSpacing/>
    </w:pPr>
  </w:style>
  <w:style w:type="paragraph" w:styleId="ListBullet">
    <w:name w:val="List Bullet"/>
    <w:basedOn w:val="Normal"/>
    <w:semiHidden/>
    <w:locked/>
    <w:rsid w:val="00C94A53"/>
    <w:pPr>
      <w:numPr>
        <w:numId w:val="40"/>
      </w:numPr>
      <w:contextualSpacing/>
    </w:pPr>
  </w:style>
  <w:style w:type="paragraph" w:styleId="ListBullet2">
    <w:name w:val="List Bullet 2"/>
    <w:basedOn w:val="Normal"/>
    <w:semiHidden/>
    <w:locked/>
    <w:rsid w:val="00C94A53"/>
    <w:pPr>
      <w:numPr>
        <w:numId w:val="41"/>
      </w:numPr>
      <w:contextualSpacing/>
    </w:pPr>
  </w:style>
  <w:style w:type="paragraph" w:styleId="ListBullet3">
    <w:name w:val="List Bullet 3"/>
    <w:basedOn w:val="Normal"/>
    <w:semiHidden/>
    <w:locked/>
    <w:rsid w:val="00C94A53"/>
    <w:pPr>
      <w:numPr>
        <w:numId w:val="42"/>
      </w:numPr>
      <w:contextualSpacing/>
    </w:pPr>
  </w:style>
  <w:style w:type="paragraph" w:styleId="ListBullet4">
    <w:name w:val="List Bullet 4"/>
    <w:basedOn w:val="Normal"/>
    <w:semiHidden/>
    <w:locked/>
    <w:rsid w:val="00C94A53"/>
    <w:pPr>
      <w:numPr>
        <w:numId w:val="43"/>
      </w:numPr>
      <w:contextualSpacing/>
    </w:pPr>
  </w:style>
  <w:style w:type="paragraph" w:styleId="ListBullet5">
    <w:name w:val="List Bullet 5"/>
    <w:basedOn w:val="Normal"/>
    <w:semiHidden/>
    <w:locked/>
    <w:rsid w:val="00C94A53"/>
    <w:pPr>
      <w:numPr>
        <w:numId w:val="44"/>
      </w:numPr>
      <w:contextualSpacing/>
    </w:pPr>
  </w:style>
  <w:style w:type="paragraph" w:styleId="ListContinue">
    <w:name w:val="List Continue"/>
    <w:basedOn w:val="Normal"/>
    <w:semiHidden/>
    <w:locked/>
    <w:rsid w:val="00C94A53"/>
    <w:pPr>
      <w:spacing w:after="120"/>
      <w:ind w:left="283"/>
      <w:contextualSpacing/>
    </w:pPr>
  </w:style>
  <w:style w:type="paragraph" w:styleId="ListContinue2">
    <w:name w:val="List Continue 2"/>
    <w:basedOn w:val="Normal"/>
    <w:semiHidden/>
    <w:locked/>
    <w:rsid w:val="00C94A53"/>
    <w:pPr>
      <w:spacing w:after="120"/>
      <w:ind w:left="566"/>
      <w:contextualSpacing/>
    </w:pPr>
  </w:style>
  <w:style w:type="paragraph" w:styleId="ListContinue3">
    <w:name w:val="List Continue 3"/>
    <w:basedOn w:val="Normal"/>
    <w:semiHidden/>
    <w:locked/>
    <w:rsid w:val="00C94A53"/>
    <w:pPr>
      <w:spacing w:after="120"/>
      <w:ind w:left="849"/>
      <w:contextualSpacing/>
    </w:pPr>
  </w:style>
  <w:style w:type="paragraph" w:styleId="ListContinue4">
    <w:name w:val="List Continue 4"/>
    <w:basedOn w:val="Normal"/>
    <w:semiHidden/>
    <w:locked/>
    <w:rsid w:val="00C94A53"/>
    <w:pPr>
      <w:spacing w:after="120"/>
      <w:ind w:left="1132"/>
      <w:contextualSpacing/>
    </w:pPr>
  </w:style>
  <w:style w:type="paragraph" w:styleId="ListContinue5">
    <w:name w:val="List Continue 5"/>
    <w:basedOn w:val="Normal"/>
    <w:semiHidden/>
    <w:locked/>
    <w:rsid w:val="00C94A53"/>
    <w:pPr>
      <w:spacing w:after="120"/>
      <w:ind w:left="1415"/>
      <w:contextualSpacing/>
    </w:pPr>
  </w:style>
  <w:style w:type="paragraph" w:styleId="ListNumber">
    <w:name w:val="List Number"/>
    <w:basedOn w:val="Normal"/>
    <w:semiHidden/>
    <w:locked/>
    <w:rsid w:val="00C94A53"/>
    <w:pPr>
      <w:numPr>
        <w:numId w:val="45"/>
      </w:numPr>
      <w:contextualSpacing/>
    </w:pPr>
  </w:style>
  <w:style w:type="paragraph" w:styleId="ListNumber2">
    <w:name w:val="List Number 2"/>
    <w:basedOn w:val="Normal"/>
    <w:semiHidden/>
    <w:locked/>
    <w:rsid w:val="00C94A53"/>
    <w:pPr>
      <w:numPr>
        <w:numId w:val="46"/>
      </w:numPr>
      <w:contextualSpacing/>
    </w:pPr>
  </w:style>
  <w:style w:type="paragraph" w:styleId="ListNumber3">
    <w:name w:val="List Number 3"/>
    <w:basedOn w:val="Normal"/>
    <w:semiHidden/>
    <w:locked/>
    <w:rsid w:val="00C94A53"/>
    <w:pPr>
      <w:numPr>
        <w:numId w:val="47"/>
      </w:numPr>
      <w:contextualSpacing/>
    </w:pPr>
  </w:style>
  <w:style w:type="paragraph" w:styleId="ListNumber4">
    <w:name w:val="List Number 4"/>
    <w:basedOn w:val="Normal"/>
    <w:semiHidden/>
    <w:locked/>
    <w:rsid w:val="00C94A53"/>
    <w:pPr>
      <w:numPr>
        <w:numId w:val="48"/>
      </w:numPr>
      <w:contextualSpacing/>
    </w:pPr>
  </w:style>
  <w:style w:type="paragraph" w:styleId="ListNumber5">
    <w:name w:val="List Number 5"/>
    <w:basedOn w:val="Normal"/>
    <w:semiHidden/>
    <w:locked/>
    <w:rsid w:val="00C94A53"/>
    <w:pPr>
      <w:numPr>
        <w:numId w:val="49"/>
      </w:numPr>
      <w:contextualSpacing/>
    </w:pPr>
  </w:style>
  <w:style w:type="paragraph" w:styleId="MacroText">
    <w:name w:val="macro"/>
    <w:link w:val="MacroTextChar"/>
    <w:semiHidden/>
    <w:locked/>
    <w:rsid w:val="00C94A5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C94A53"/>
    <w:rPr>
      <w:rFonts w:ascii="Consolas" w:hAnsi="Consolas" w:cs="Consolas"/>
    </w:rPr>
  </w:style>
  <w:style w:type="table" w:styleId="MediumGrid1">
    <w:name w:val="Medium Grid 1"/>
    <w:basedOn w:val="TableNormal"/>
    <w:uiPriority w:val="67"/>
    <w:semiHidden/>
    <w:rsid w:val="00C94A5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94A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C94A5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C94A5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C94A5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C94A5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C94A5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C94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C94A5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94A5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C94A5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C94A5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C94A5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C94A5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C94A5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94A5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C94A5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94A5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94A5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94A5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94A5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94A5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94A5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94A5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C94A5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C94A5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C94A53"/>
    <w:rPr>
      <w:rFonts w:ascii="Arial" w:hAnsi="Arial"/>
      <w:szCs w:val="24"/>
    </w:rPr>
  </w:style>
  <w:style w:type="paragraph" w:styleId="NormalWeb">
    <w:name w:val="Normal (Web)"/>
    <w:basedOn w:val="Normal"/>
    <w:semiHidden/>
    <w:locked/>
    <w:rsid w:val="00C94A53"/>
    <w:rPr>
      <w:rFonts w:ascii="Times New Roman" w:hAnsi="Times New Roman"/>
      <w:sz w:val="24"/>
    </w:rPr>
  </w:style>
  <w:style w:type="paragraph" w:styleId="NormalIndent">
    <w:name w:val="Normal Indent"/>
    <w:basedOn w:val="Normal"/>
    <w:semiHidden/>
    <w:locked/>
    <w:rsid w:val="00C94A53"/>
    <w:pPr>
      <w:ind w:left="720"/>
    </w:pPr>
  </w:style>
  <w:style w:type="paragraph" w:styleId="NoteHeading">
    <w:name w:val="Note Heading"/>
    <w:basedOn w:val="Normal"/>
    <w:next w:val="Normal"/>
    <w:link w:val="NoteHeadingChar"/>
    <w:semiHidden/>
    <w:locked/>
    <w:rsid w:val="00C94A53"/>
  </w:style>
  <w:style w:type="character" w:customStyle="1" w:styleId="NoteHeadingChar">
    <w:name w:val="Note Heading Char"/>
    <w:basedOn w:val="DefaultParagraphFont"/>
    <w:link w:val="NoteHeading"/>
    <w:semiHidden/>
    <w:rsid w:val="00C94A53"/>
    <w:rPr>
      <w:rFonts w:ascii="Arial" w:hAnsi="Arial"/>
      <w:szCs w:val="24"/>
    </w:rPr>
  </w:style>
  <w:style w:type="character" w:styleId="PageNumber">
    <w:name w:val="page number"/>
    <w:basedOn w:val="DefaultParagraphFont"/>
    <w:semiHidden/>
    <w:locked/>
    <w:rsid w:val="00C94A53"/>
  </w:style>
  <w:style w:type="character" w:styleId="PlaceholderText">
    <w:name w:val="Placeholder Text"/>
    <w:basedOn w:val="DefaultParagraphFont"/>
    <w:uiPriority w:val="99"/>
    <w:semiHidden/>
    <w:rsid w:val="00C94A53"/>
    <w:rPr>
      <w:color w:val="808080"/>
    </w:rPr>
  </w:style>
  <w:style w:type="paragraph" w:styleId="PlainText">
    <w:name w:val="Plain Text"/>
    <w:basedOn w:val="Normal"/>
    <w:link w:val="PlainTextChar"/>
    <w:semiHidden/>
    <w:locked/>
    <w:rsid w:val="00C94A53"/>
    <w:rPr>
      <w:rFonts w:ascii="Consolas" w:hAnsi="Consolas" w:cs="Consolas"/>
      <w:sz w:val="21"/>
      <w:szCs w:val="21"/>
    </w:rPr>
  </w:style>
  <w:style w:type="character" w:customStyle="1" w:styleId="PlainTextChar">
    <w:name w:val="Plain Text Char"/>
    <w:basedOn w:val="DefaultParagraphFont"/>
    <w:link w:val="PlainText"/>
    <w:semiHidden/>
    <w:rsid w:val="00C94A53"/>
    <w:rPr>
      <w:rFonts w:ascii="Consolas" w:hAnsi="Consolas" w:cs="Consolas"/>
      <w:sz w:val="21"/>
      <w:szCs w:val="21"/>
    </w:rPr>
  </w:style>
  <w:style w:type="paragraph" w:styleId="Quote">
    <w:name w:val="Quote"/>
    <w:basedOn w:val="Normal"/>
    <w:next w:val="Normal"/>
    <w:link w:val="QuoteChar"/>
    <w:uiPriority w:val="29"/>
    <w:semiHidden/>
    <w:qFormat/>
    <w:rsid w:val="00C94A53"/>
    <w:rPr>
      <w:i/>
      <w:iCs/>
      <w:color w:val="000000" w:themeColor="text1"/>
    </w:rPr>
  </w:style>
  <w:style w:type="character" w:customStyle="1" w:styleId="QuoteChar">
    <w:name w:val="Quote Char"/>
    <w:basedOn w:val="DefaultParagraphFont"/>
    <w:link w:val="Quote"/>
    <w:uiPriority w:val="29"/>
    <w:semiHidden/>
    <w:rsid w:val="00C94A53"/>
    <w:rPr>
      <w:rFonts w:ascii="Arial" w:hAnsi="Arial"/>
      <w:i/>
      <w:iCs/>
      <w:color w:val="000000" w:themeColor="text1"/>
      <w:szCs w:val="24"/>
    </w:rPr>
  </w:style>
  <w:style w:type="paragraph" w:styleId="Salutation">
    <w:name w:val="Salutation"/>
    <w:basedOn w:val="Normal"/>
    <w:next w:val="Normal"/>
    <w:link w:val="SalutationChar"/>
    <w:semiHidden/>
    <w:locked/>
    <w:rsid w:val="00C94A53"/>
  </w:style>
  <w:style w:type="character" w:customStyle="1" w:styleId="SalutationChar">
    <w:name w:val="Salutation Char"/>
    <w:basedOn w:val="DefaultParagraphFont"/>
    <w:link w:val="Salutation"/>
    <w:semiHidden/>
    <w:rsid w:val="00C94A53"/>
    <w:rPr>
      <w:rFonts w:ascii="Arial" w:hAnsi="Arial"/>
      <w:szCs w:val="24"/>
    </w:rPr>
  </w:style>
  <w:style w:type="paragraph" w:styleId="Signature">
    <w:name w:val="Signature"/>
    <w:basedOn w:val="Normal"/>
    <w:link w:val="SignatureChar"/>
    <w:semiHidden/>
    <w:locked/>
    <w:rsid w:val="00C94A53"/>
    <w:pPr>
      <w:ind w:left="4252"/>
    </w:pPr>
  </w:style>
  <w:style w:type="character" w:customStyle="1" w:styleId="SignatureChar">
    <w:name w:val="Signature Char"/>
    <w:basedOn w:val="DefaultParagraphFont"/>
    <w:link w:val="Signature"/>
    <w:semiHidden/>
    <w:rsid w:val="00C94A53"/>
    <w:rPr>
      <w:rFonts w:ascii="Arial" w:hAnsi="Arial"/>
      <w:szCs w:val="24"/>
    </w:rPr>
  </w:style>
  <w:style w:type="character" w:styleId="Strong">
    <w:name w:val="Strong"/>
    <w:basedOn w:val="DefaultParagraphFont"/>
    <w:semiHidden/>
    <w:qFormat/>
    <w:locked/>
    <w:rsid w:val="00C94A53"/>
    <w:rPr>
      <w:b/>
      <w:bCs/>
    </w:rPr>
  </w:style>
  <w:style w:type="paragraph" w:styleId="Subtitle">
    <w:name w:val="Subtitle"/>
    <w:basedOn w:val="Normal"/>
    <w:next w:val="Normal"/>
    <w:link w:val="SubtitleChar"/>
    <w:semiHidden/>
    <w:qFormat/>
    <w:locked/>
    <w:rsid w:val="00C94A5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C94A5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C94A53"/>
    <w:rPr>
      <w:i/>
      <w:iCs/>
      <w:color w:val="808080" w:themeColor="text1" w:themeTint="7F"/>
    </w:rPr>
  </w:style>
  <w:style w:type="character" w:styleId="SubtleReference">
    <w:name w:val="Subtle Reference"/>
    <w:basedOn w:val="DefaultParagraphFont"/>
    <w:uiPriority w:val="31"/>
    <w:semiHidden/>
    <w:qFormat/>
    <w:rsid w:val="00C94A53"/>
    <w:rPr>
      <w:smallCaps/>
      <w:color w:val="C0504D" w:themeColor="accent2"/>
      <w:u w:val="single"/>
    </w:rPr>
  </w:style>
  <w:style w:type="table" w:styleId="Table3Deffects1">
    <w:name w:val="Table 3D effects 1"/>
    <w:basedOn w:val="TableNormal"/>
    <w:semiHidden/>
    <w:locked/>
    <w:rsid w:val="00C94A5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94A5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94A5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94A5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94A5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94A5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94A5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94A5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94A5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94A5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94A5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94A5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94A5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94A5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94A5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94A5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94A5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94A5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94A5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94A5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94A5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94A5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94A5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94A5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94A5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94A5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94A5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94A5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94A53"/>
    <w:pPr>
      <w:ind w:left="200" w:hanging="200"/>
    </w:pPr>
  </w:style>
  <w:style w:type="paragraph" w:styleId="TableofFigures">
    <w:name w:val="table of figures"/>
    <w:basedOn w:val="Normal"/>
    <w:next w:val="Normal"/>
    <w:semiHidden/>
    <w:locked/>
    <w:rsid w:val="00C94A53"/>
  </w:style>
  <w:style w:type="table" w:styleId="TableProfessional">
    <w:name w:val="Table Professional"/>
    <w:basedOn w:val="TableNormal"/>
    <w:semiHidden/>
    <w:locked/>
    <w:rsid w:val="00C94A5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94A5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94A5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94A5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94A5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94A5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94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C94A5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94A5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94A5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C94A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94A5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C94A53"/>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C94A53"/>
    <w:pPr>
      <w:spacing w:after="100"/>
    </w:pPr>
  </w:style>
  <w:style w:type="paragraph" w:styleId="TOC2">
    <w:name w:val="toc 2"/>
    <w:basedOn w:val="Normal"/>
    <w:next w:val="Normal"/>
    <w:autoRedefine/>
    <w:semiHidden/>
    <w:locked/>
    <w:rsid w:val="00C94A53"/>
    <w:pPr>
      <w:spacing w:after="100"/>
      <w:ind w:left="200"/>
    </w:pPr>
  </w:style>
  <w:style w:type="paragraph" w:styleId="TOC3">
    <w:name w:val="toc 3"/>
    <w:basedOn w:val="Normal"/>
    <w:next w:val="Normal"/>
    <w:autoRedefine/>
    <w:semiHidden/>
    <w:locked/>
    <w:rsid w:val="00C94A53"/>
    <w:pPr>
      <w:spacing w:after="100"/>
      <w:ind w:left="400"/>
    </w:pPr>
  </w:style>
  <w:style w:type="paragraph" w:styleId="TOC4">
    <w:name w:val="toc 4"/>
    <w:basedOn w:val="Normal"/>
    <w:next w:val="Normal"/>
    <w:autoRedefine/>
    <w:semiHidden/>
    <w:locked/>
    <w:rsid w:val="00C94A53"/>
    <w:pPr>
      <w:spacing w:after="100"/>
      <w:ind w:left="600"/>
    </w:pPr>
  </w:style>
  <w:style w:type="paragraph" w:styleId="TOC5">
    <w:name w:val="toc 5"/>
    <w:basedOn w:val="Normal"/>
    <w:next w:val="Normal"/>
    <w:autoRedefine/>
    <w:semiHidden/>
    <w:locked/>
    <w:rsid w:val="00C94A53"/>
    <w:pPr>
      <w:spacing w:after="100"/>
      <w:ind w:left="800"/>
    </w:pPr>
  </w:style>
  <w:style w:type="paragraph" w:styleId="TOC6">
    <w:name w:val="toc 6"/>
    <w:basedOn w:val="Normal"/>
    <w:next w:val="Normal"/>
    <w:autoRedefine/>
    <w:semiHidden/>
    <w:locked/>
    <w:rsid w:val="00C94A53"/>
    <w:pPr>
      <w:spacing w:after="100"/>
      <w:ind w:left="1000"/>
    </w:pPr>
  </w:style>
  <w:style w:type="paragraph" w:styleId="TOC7">
    <w:name w:val="toc 7"/>
    <w:basedOn w:val="Normal"/>
    <w:next w:val="Normal"/>
    <w:autoRedefine/>
    <w:semiHidden/>
    <w:locked/>
    <w:rsid w:val="00C94A53"/>
    <w:pPr>
      <w:spacing w:after="100"/>
      <w:ind w:left="1200"/>
    </w:pPr>
  </w:style>
  <w:style w:type="paragraph" w:styleId="TOC8">
    <w:name w:val="toc 8"/>
    <w:basedOn w:val="Normal"/>
    <w:next w:val="Normal"/>
    <w:autoRedefine/>
    <w:semiHidden/>
    <w:locked/>
    <w:rsid w:val="00C94A53"/>
    <w:pPr>
      <w:spacing w:after="100"/>
      <w:ind w:left="1400"/>
    </w:pPr>
  </w:style>
  <w:style w:type="paragraph" w:styleId="TOC9">
    <w:name w:val="toc 9"/>
    <w:basedOn w:val="Normal"/>
    <w:next w:val="Normal"/>
    <w:autoRedefine/>
    <w:semiHidden/>
    <w:locked/>
    <w:rsid w:val="00C94A53"/>
    <w:pPr>
      <w:spacing w:after="100"/>
      <w:ind w:left="1600"/>
    </w:pPr>
  </w:style>
  <w:style w:type="paragraph" w:styleId="TOCHeading">
    <w:name w:val="TOC Heading"/>
    <w:basedOn w:val="Heading1"/>
    <w:next w:val="Normal"/>
    <w:uiPriority w:val="39"/>
    <w:semiHidden/>
    <w:unhideWhenUsed/>
    <w:qFormat/>
    <w:rsid w:val="00C94A5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C94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C94A53"/>
    <w:rPr>
      <w:i/>
    </w:rPr>
  </w:style>
  <w:style w:type="character" w:customStyle="1" w:styleId="QPPTableTextITALICChar">
    <w:name w:val="QPP Table Text ITALIC Char"/>
    <w:basedOn w:val="QPPTableTextBodyChar"/>
    <w:link w:val="QPPTableTextITALIC"/>
    <w:rsid w:val="00C94A53"/>
    <w:rPr>
      <w:rFonts w:ascii="Arial" w:hAnsi="Arial" w:cs="Arial"/>
      <w:i/>
      <w:color w:val="000000"/>
    </w:rPr>
  </w:style>
  <w:style w:type="character" w:customStyle="1" w:styleId="HyperlinkITALIC">
    <w:name w:val="Hyperlink ITALIC"/>
    <w:basedOn w:val="Hyperlink"/>
    <w:uiPriority w:val="1"/>
    <w:rsid w:val="00C94A53"/>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Part5Lowdensityresidential.docx" TargetMode="External"/><Relationship Id="rId18" Type="http://schemas.openxmlformats.org/officeDocument/2006/relationships/hyperlink" Target="ToombulNundahTOA.docx" TargetMode="External"/><Relationship Id="rId26" Type="http://schemas.openxmlformats.org/officeDocument/2006/relationships/hyperlink" Target="Definitions.docx" TargetMode="External"/><Relationship Id="rId39" Type="http://schemas.openxmlformats.org/officeDocument/2006/relationships/hyperlink" Target="Definitions.docx" TargetMode="External"/><Relationship Id="rId21" Type="http://schemas.openxmlformats.org/officeDocument/2006/relationships/hyperlink" Target="ToombulNundahTOA.docx" TargetMode="External"/><Relationship Id="rId34" Type="http://schemas.openxmlformats.org/officeDocument/2006/relationships/hyperlink" Target="Definitions.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50" Type="http://schemas.openxmlformats.org/officeDocument/2006/relationships/hyperlink" Target="http://www.brisbane.qld.gov.au/planning-building/planning-guidelines-tools/brisbane-city-plan-2014/city-plan-2014-mapping" TargetMode="External"/><Relationship Id="rId55" Type="http://schemas.openxmlformats.org/officeDocument/2006/relationships/hyperlink" Target="http://www.brisbane.qld.gov.au/planning-building/planning-guidelines-tools/brisbane-city-plan-2014/city-plan-2014-mapping" TargetMode="External"/><Relationship Id="rId63" Type="http://schemas.openxmlformats.org/officeDocument/2006/relationships/hyperlink" Target="Definitions.docx" TargetMode="External"/><Relationship Id="rId68" Type="http://schemas.openxmlformats.org/officeDocument/2006/relationships/hyperlink" Target="http://www.brisbane.qld.gov.au/planning-building/planning-guidelines-tools/brisbane-city-plan-2014/city-plan-2014-mapping" TargetMode="External"/><Relationship Id="rId76" Type="http://schemas.openxmlformats.org/officeDocument/2006/relationships/hyperlink" Target="Definitions.docx"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brisbane.qld.gov.au/planning-building/planning-guidelines-tools/brisbane-city-plan-2014/city-plan-2014-mapping" TargetMode="External"/><Relationship Id="rId2" Type="http://schemas.openxmlformats.org/officeDocument/2006/relationships/styles" Target="styles.xml"/><Relationship Id="rId16" Type="http://schemas.openxmlformats.org/officeDocument/2006/relationships/hyperlink" Target="Part5OperationalWork.docx" TargetMode="External"/><Relationship Id="rId29" Type="http://schemas.openxmlformats.org/officeDocument/2006/relationships/hyperlink" Target="Definitions.docx" TargetMode="External"/><Relationship Id="rId11" Type="http://schemas.openxmlformats.org/officeDocument/2006/relationships/hyperlink" Target="Part5TablesOfAssessmentIntro.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ToombulNundahLP.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66" Type="http://schemas.openxmlformats.org/officeDocument/2006/relationships/hyperlink" Target="Definitions.docx" TargetMode="External"/><Relationship Id="rId74" Type="http://schemas.openxmlformats.org/officeDocument/2006/relationships/hyperlink" Target="http://www.brisbane.qld.gov.au/planning-building/planning-guidelines-tools/brisbane-city-plan-2014/city-plan-2014-mapping" TargetMode="External"/><Relationship Id="rId79"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hyperlink" Target="Definitions.docx" TargetMode="External"/><Relationship Id="rId82" Type="http://schemas.openxmlformats.org/officeDocument/2006/relationships/header" Target="header1.xml"/><Relationship Id="rId19" Type="http://schemas.openxmlformats.org/officeDocument/2006/relationships/hyperlink" Target="ToombulNundahTOA.docx" TargetMode="External"/><Relationship Id="rId4" Type="http://schemas.openxmlformats.org/officeDocument/2006/relationships/settings" Target="settings.xml"/><Relationship Id="rId9" Type="http://schemas.openxmlformats.org/officeDocument/2006/relationships/hyperlink" Target="http://www.brisbane.qld.gov.au/planning-building/planning-guidelines-tools/brisbane-city-plan-2014/city-plan-2014-mapping" TargetMode="External"/><Relationship Id="rId14" Type="http://schemas.openxmlformats.org/officeDocument/2006/relationships/hyperlink" Target="Part5ReconfigureLot.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StructurePlanningPSP.docx" TargetMode="External"/><Relationship Id="rId56" Type="http://schemas.openxmlformats.org/officeDocument/2006/relationships/hyperlink" Target="http://www.brisbane.qld.gov.au/planning-building/planning-guidelines-tools/brisbane-city-plan-2014/city-plan-2014-mapping" TargetMode="External"/><Relationship Id="rId64" Type="http://schemas.openxmlformats.org/officeDocument/2006/relationships/hyperlink" Target="Definitions.docx" TargetMode="External"/><Relationship Id="rId69" Type="http://schemas.openxmlformats.org/officeDocument/2006/relationships/hyperlink" Target="http://www.brisbane.qld.gov.au/planning-building/planning-guidelines-tools/brisbane-city-plan-2014/city-plan-2014-mapping" TargetMode="External"/><Relationship Id="rId77" Type="http://schemas.openxmlformats.org/officeDocument/2006/relationships/hyperlink" Target="Definitions.docx" TargetMode="External"/><Relationship Id="rId8" Type="http://schemas.openxmlformats.org/officeDocument/2006/relationships/hyperlink" Target="ToombulNundahTOA.docx" TargetMode="External"/><Relationship Id="rId51" Type="http://schemas.openxmlformats.org/officeDocument/2006/relationships/hyperlink" Target="http://www.brisbane.qld.gov.au/planning-building/planning-guidelines-tools/brisbane-city-plan-2014/city-plan-2014-mapping" TargetMode="External"/><Relationship Id="rId72" Type="http://schemas.openxmlformats.org/officeDocument/2006/relationships/hyperlink" Target="http://www.brisbane.qld.gov.au/planning-building/planning-guidelines-tools/brisbane-city-plan-2014/city-plan-2014-mapping" TargetMode="External"/><Relationship Id="rId80" Type="http://schemas.openxmlformats.org/officeDocument/2006/relationships/hyperlink" Target="http://eplan.brisbane.qld.gov.au/New%20City%20Plan%20QPP/Part%2007%20-%20Local%20plans/Spatial%20Maps/FigureA_Toombul_Nundah.pdf"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Part5TablesOfAssessmentIntro.docx" TargetMode="External"/><Relationship Id="rId17" Type="http://schemas.openxmlformats.org/officeDocument/2006/relationships/hyperlink" Target="Part5Overlays.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http://www.brisbane.qld.gov.au/planning-building/planning-guidelines-tools/brisbane-city-plan-2014/city-plan-2014-mapping" TargetMode="External"/><Relationship Id="rId20" Type="http://schemas.openxmlformats.org/officeDocument/2006/relationships/hyperlink" Target="ToombulNundahTOA.docx" TargetMode="External"/><Relationship Id="rId41" Type="http://schemas.openxmlformats.org/officeDocument/2006/relationships/hyperlink" Target="ToombulNundahLP.docx"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http://www.brisbane.qld.gov.au/planning-building/planning-guidelines-tools/brisbane-city-plan-2014/city-plan-2014-mapping" TargetMode="External"/><Relationship Id="rId75" Type="http://schemas.openxmlformats.org/officeDocument/2006/relationships/hyperlink" Target="http://www.brisbane.qld.gov.au/planning-building/planning-guidelines-tools/brisbane-city-plan-2014/city-plan-2014-mapping"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Part5BuildingWork.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 Type="http://schemas.openxmlformats.org/officeDocument/2006/relationships/hyperlink" Target="Part1.docx"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http://www.brisbane.qld.gov.au/planning-building/planning-guidelines-tools/brisbane-city-plan-2014/city-plan-2014-mapping" TargetMode="External"/><Relationship Id="rId78" Type="http://schemas.openxmlformats.org/officeDocument/2006/relationships/hyperlink" Target="Definitions.docx" TargetMode="External"/><Relationship Id="rId81" Type="http://schemas.openxmlformats.org/officeDocument/2006/relationships/image" Target="media/image2.pn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2AFBDA6F.dotm</Template>
  <TotalTime>419</TotalTime>
  <Pages>16</Pages>
  <Words>3695</Words>
  <Characters>25697</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29334</CharactersWithSpaces>
  <SharedDoc>false</SharedDoc>
  <HLinks>
    <vt:vector size="192" baseType="variant">
      <vt:variant>
        <vt:i4>7929971</vt:i4>
      </vt:variant>
      <vt:variant>
        <vt:i4>93</vt:i4>
      </vt:variant>
      <vt:variant>
        <vt:i4>0</vt:i4>
      </vt:variant>
      <vt:variant>
        <vt:i4>5</vt:i4>
      </vt:variant>
      <vt:variant>
        <vt:lpwstr/>
      </vt:variant>
      <vt:variant>
        <vt:lpwstr>Figurea</vt:lpwstr>
      </vt:variant>
      <vt:variant>
        <vt:i4>7929971</vt:i4>
      </vt:variant>
      <vt:variant>
        <vt:i4>90</vt:i4>
      </vt:variant>
      <vt:variant>
        <vt:i4>0</vt:i4>
      </vt:variant>
      <vt:variant>
        <vt:i4>5</vt:i4>
      </vt:variant>
      <vt:variant>
        <vt:lpwstr/>
      </vt:variant>
      <vt:variant>
        <vt:lpwstr>Figurea</vt:lpwstr>
      </vt:variant>
      <vt:variant>
        <vt:i4>7929971</vt:i4>
      </vt:variant>
      <vt:variant>
        <vt:i4>87</vt:i4>
      </vt:variant>
      <vt:variant>
        <vt:i4>0</vt:i4>
      </vt:variant>
      <vt:variant>
        <vt:i4>5</vt:i4>
      </vt:variant>
      <vt:variant>
        <vt:lpwstr/>
      </vt:variant>
      <vt:variant>
        <vt:lpwstr>Figurea</vt:lpwstr>
      </vt:variant>
      <vt:variant>
        <vt:i4>7929971</vt:i4>
      </vt:variant>
      <vt:variant>
        <vt:i4>84</vt:i4>
      </vt:variant>
      <vt:variant>
        <vt:i4>0</vt:i4>
      </vt:variant>
      <vt:variant>
        <vt:i4>5</vt:i4>
      </vt:variant>
      <vt:variant>
        <vt:lpwstr/>
      </vt:variant>
      <vt:variant>
        <vt:lpwstr>Figurea</vt:lpwstr>
      </vt:variant>
      <vt:variant>
        <vt:i4>7929971</vt:i4>
      </vt:variant>
      <vt:variant>
        <vt:i4>81</vt:i4>
      </vt:variant>
      <vt:variant>
        <vt:i4>0</vt:i4>
      </vt:variant>
      <vt:variant>
        <vt:i4>5</vt:i4>
      </vt:variant>
      <vt:variant>
        <vt:lpwstr/>
      </vt:variant>
      <vt:variant>
        <vt:lpwstr>Figurea</vt:lpwstr>
      </vt:variant>
      <vt:variant>
        <vt:i4>1507353</vt:i4>
      </vt:variant>
      <vt:variant>
        <vt:i4>78</vt:i4>
      </vt:variant>
      <vt:variant>
        <vt:i4>0</vt:i4>
      </vt:variant>
      <vt:variant>
        <vt:i4>5</vt:i4>
      </vt:variant>
      <vt:variant>
        <vt:lpwstr>../Schedule 6 - Planning scheme policies/StructurePlanningPSP.doc</vt:lpwstr>
      </vt:variant>
      <vt:variant>
        <vt:lpwstr/>
      </vt:variant>
      <vt:variant>
        <vt:i4>6422586</vt:i4>
      </vt:variant>
      <vt:variant>
        <vt:i4>75</vt:i4>
      </vt:variant>
      <vt:variant>
        <vt:i4>0</vt:i4>
      </vt:variant>
      <vt:variant>
        <vt:i4>5</vt:i4>
      </vt:variant>
      <vt:variant>
        <vt:lpwstr>ToombulNundahLP.doc</vt:lpwstr>
      </vt:variant>
      <vt:variant>
        <vt:lpwstr>Table722023C</vt:lpwstr>
      </vt:variant>
      <vt:variant>
        <vt:i4>6488122</vt:i4>
      </vt:variant>
      <vt:variant>
        <vt:i4>72</vt:i4>
      </vt:variant>
      <vt:variant>
        <vt:i4>0</vt:i4>
      </vt:variant>
      <vt:variant>
        <vt:i4>5</vt:i4>
      </vt:variant>
      <vt:variant>
        <vt:lpwstr>ToombulNundahLP.doc</vt:lpwstr>
      </vt:variant>
      <vt:variant>
        <vt:lpwstr>Table722023B</vt:lpwstr>
      </vt:variant>
      <vt:variant>
        <vt:i4>262146</vt:i4>
      </vt:variant>
      <vt:variant>
        <vt:i4>69</vt:i4>
      </vt:variant>
      <vt:variant>
        <vt:i4>0</vt:i4>
      </vt:variant>
      <vt:variant>
        <vt:i4>5</vt:i4>
      </vt:variant>
      <vt:variant>
        <vt:lpwstr>../Schedule 1 - Definitions/Definitions.doc</vt:lpwstr>
      </vt:variant>
      <vt:variant>
        <vt:lpwstr>Amenity</vt:lpwstr>
      </vt:variant>
      <vt:variant>
        <vt:i4>6488122</vt:i4>
      </vt:variant>
      <vt:variant>
        <vt:i4>66</vt:i4>
      </vt:variant>
      <vt:variant>
        <vt:i4>0</vt:i4>
      </vt:variant>
      <vt:variant>
        <vt:i4>5</vt:i4>
      </vt:variant>
      <vt:variant>
        <vt:lpwstr>ToombulNundahLP.doc</vt:lpwstr>
      </vt:variant>
      <vt:variant>
        <vt:lpwstr>Table722023B</vt:lpwstr>
      </vt:variant>
      <vt:variant>
        <vt:i4>6488122</vt:i4>
      </vt:variant>
      <vt:variant>
        <vt:i4>63</vt:i4>
      </vt:variant>
      <vt:variant>
        <vt:i4>0</vt:i4>
      </vt:variant>
      <vt:variant>
        <vt:i4>5</vt:i4>
      </vt:variant>
      <vt:variant>
        <vt:lpwstr>ToombulNundahLP.doc</vt:lpwstr>
      </vt:variant>
      <vt:variant>
        <vt:lpwstr>Table722023B</vt:lpwstr>
      </vt:variant>
      <vt:variant>
        <vt:i4>6488122</vt:i4>
      </vt:variant>
      <vt:variant>
        <vt:i4>60</vt:i4>
      </vt:variant>
      <vt:variant>
        <vt:i4>0</vt:i4>
      </vt:variant>
      <vt:variant>
        <vt:i4>5</vt:i4>
      </vt:variant>
      <vt:variant>
        <vt:lpwstr>ToombulNundahLP.doc</vt:lpwstr>
      </vt:variant>
      <vt:variant>
        <vt:lpwstr>Table722023B</vt:lpwstr>
      </vt:variant>
      <vt:variant>
        <vt:i4>6488122</vt:i4>
      </vt:variant>
      <vt:variant>
        <vt:i4>57</vt:i4>
      </vt:variant>
      <vt:variant>
        <vt:i4>0</vt:i4>
      </vt:variant>
      <vt:variant>
        <vt:i4>5</vt:i4>
      </vt:variant>
      <vt:variant>
        <vt:lpwstr>ToombulNundahLP.doc</vt:lpwstr>
      </vt:variant>
      <vt:variant>
        <vt:lpwstr>Table722023B</vt:lpwstr>
      </vt:variant>
      <vt:variant>
        <vt:i4>6488122</vt:i4>
      </vt:variant>
      <vt:variant>
        <vt:i4>54</vt:i4>
      </vt:variant>
      <vt:variant>
        <vt:i4>0</vt:i4>
      </vt:variant>
      <vt:variant>
        <vt:i4>5</vt:i4>
      </vt:variant>
      <vt:variant>
        <vt:lpwstr>ToombulNundahLP.doc</vt:lpwstr>
      </vt:variant>
      <vt:variant>
        <vt:lpwstr>Table722023B</vt:lpwstr>
      </vt:variant>
      <vt:variant>
        <vt:i4>6488122</vt:i4>
      </vt:variant>
      <vt:variant>
        <vt:i4>51</vt:i4>
      </vt:variant>
      <vt:variant>
        <vt:i4>0</vt:i4>
      </vt:variant>
      <vt:variant>
        <vt:i4>5</vt:i4>
      </vt:variant>
      <vt:variant>
        <vt:lpwstr>ToombulNundahLP.doc</vt:lpwstr>
      </vt:variant>
      <vt:variant>
        <vt:lpwstr>Table722023B</vt:lpwstr>
      </vt:variant>
      <vt:variant>
        <vt:i4>6488122</vt:i4>
      </vt:variant>
      <vt:variant>
        <vt:i4>48</vt:i4>
      </vt:variant>
      <vt:variant>
        <vt:i4>0</vt:i4>
      </vt:variant>
      <vt:variant>
        <vt:i4>5</vt:i4>
      </vt:variant>
      <vt:variant>
        <vt:lpwstr>ToombulNundahLP.doc</vt:lpwstr>
      </vt:variant>
      <vt:variant>
        <vt:lpwstr>Table722023B</vt:lpwstr>
      </vt:variant>
      <vt:variant>
        <vt:i4>6488122</vt:i4>
      </vt:variant>
      <vt:variant>
        <vt:i4>45</vt:i4>
      </vt:variant>
      <vt:variant>
        <vt:i4>0</vt:i4>
      </vt:variant>
      <vt:variant>
        <vt:i4>5</vt:i4>
      </vt:variant>
      <vt:variant>
        <vt:lpwstr>ToombulNundahLP.doc</vt:lpwstr>
      </vt:variant>
      <vt:variant>
        <vt:lpwstr>Table722023B</vt:lpwstr>
      </vt:variant>
      <vt:variant>
        <vt:i4>6488122</vt:i4>
      </vt:variant>
      <vt:variant>
        <vt:i4>42</vt:i4>
      </vt:variant>
      <vt:variant>
        <vt:i4>0</vt:i4>
      </vt:variant>
      <vt:variant>
        <vt:i4>5</vt:i4>
      </vt:variant>
      <vt:variant>
        <vt:lpwstr>ToombulNundahLP.doc</vt:lpwstr>
      </vt:variant>
      <vt:variant>
        <vt:lpwstr>Table722023B</vt:lpwstr>
      </vt:variant>
      <vt:variant>
        <vt:i4>2490403</vt:i4>
      </vt:variant>
      <vt:variant>
        <vt:i4>39</vt:i4>
      </vt:variant>
      <vt:variant>
        <vt:i4>0</vt:i4>
      </vt:variant>
      <vt:variant>
        <vt:i4>5</vt:i4>
      </vt:variant>
      <vt:variant>
        <vt:lpwstr>../Part 5 - Tables of assessment/Part5NeighbourhoodPlans/ToombulNundahTOA.doc</vt:lpwstr>
      </vt:variant>
      <vt:variant>
        <vt:lpwstr>Table5664D</vt:lpwstr>
      </vt:variant>
      <vt:variant>
        <vt:i4>2162723</vt:i4>
      </vt:variant>
      <vt:variant>
        <vt:i4>36</vt:i4>
      </vt:variant>
      <vt:variant>
        <vt:i4>0</vt:i4>
      </vt:variant>
      <vt:variant>
        <vt:i4>5</vt:i4>
      </vt:variant>
      <vt:variant>
        <vt:lpwstr>../Part 5 - Tables of assessment/Part5NeighbourhoodPlans/ToombulNundahTOA.doc</vt:lpwstr>
      </vt:variant>
      <vt:variant>
        <vt:lpwstr>Table5664C</vt:lpwstr>
      </vt:variant>
      <vt:variant>
        <vt:i4>2097187</vt:i4>
      </vt:variant>
      <vt:variant>
        <vt:i4>33</vt:i4>
      </vt:variant>
      <vt:variant>
        <vt:i4>0</vt:i4>
      </vt:variant>
      <vt:variant>
        <vt:i4>5</vt:i4>
      </vt:variant>
      <vt:variant>
        <vt:lpwstr>../Part 5 - Tables of assessment/Part5NeighbourhoodPlans/ToombulNundahTOA.doc</vt:lpwstr>
      </vt:variant>
      <vt:variant>
        <vt:lpwstr>Table5664B</vt:lpwstr>
      </vt:variant>
      <vt:variant>
        <vt:i4>2293795</vt:i4>
      </vt:variant>
      <vt:variant>
        <vt:i4>30</vt:i4>
      </vt:variant>
      <vt:variant>
        <vt:i4>0</vt:i4>
      </vt:variant>
      <vt:variant>
        <vt:i4>5</vt:i4>
      </vt:variant>
      <vt:variant>
        <vt:lpwstr>../Part 5 - Tables of assessment/Part5NeighbourhoodPlans/ToombulNundahTOA.doc</vt:lpwstr>
      </vt:variant>
      <vt:variant>
        <vt:lpwstr>Table5664A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6422588</vt:i4>
      </vt:variant>
      <vt:variant>
        <vt:i4>15</vt:i4>
      </vt:variant>
      <vt:variant>
        <vt:i4>0</vt:i4>
      </vt:variant>
      <vt:variant>
        <vt:i4>5</vt:i4>
      </vt:variant>
      <vt:variant>
        <vt:lpwstr>../Part 5 - Tables of assessment/Part5Lowdensityresidential.doc</vt:lpwstr>
      </vt:variant>
      <vt:variant>
        <vt:lpwstr>LevelsofAssessment55</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524294</vt:i4>
      </vt:variant>
      <vt:variant>
        <vt:i4>3</vt:i4>
      </vt:variant>
      <vt:variant>
        <vt:i4>0</vt:i4>
      </vt:variant>
      <vt:variant>
        <vt:i4>5</vt:i4>
      </vt:variant>
      <vt:variant>
        <vt:lpwstr>http://www.brisbane.qld.gov.au/planning-building/planning-guidelines-and-tools/brisbanes-new-city-plan/draft-new-city-plan-mapping/index.htm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BCC</dc:creator>
  <cp:lastModifiedBy>John Adisubrata</cp:lastModifiedBy>
  <cp:revision>69</cp:revision>
  <cp:lastPrinted>2013-11-12T22:50:00Z</cp:lastPrinted>
  <dcterms:created xsi:type="dcterms:W3CDTF">2013-06-20T23:09:00Z</dcterms:created>
  <dcterms:modified xsi:type="dcterms:W3CDTF">2014-10-09T05:58:00Z</dcterms:modified>
</cp:coreProperties>
</file>