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60F" w:rsidRPr="00BE26CA" w:rsidRDefault="00F8160F" w:rsidP="00F22790">
      <w:pPr>
        <w:pStyle w:val="QPPHeading4"/>
      </w:pPr>
      <w:r w:rsidRPr="00BE26CA">
        <w:t>7.2.14.1 New Farm and Teneriffe Hill neighbourhood plan code</w:t>
      </w:r>
    </w:p>
    <w:p w:rsidR="00F8160F" w:rsidRPr="00BE26CA" w:rsidRDefault="00A814EA" w:rsidP="00A95B16">
      <w:pPr>
        <w:pStyle w:val="QPPHeading4"/>
      </w:pPr>
      <w:r>
        <w:t>7.2.14.1.1 Application</w:t>
      </w:r>
    </w:p>
    <w:p w:rsidR="00F8160F" w:rsidRPr="00BE26CA" w:rsidRDefault="00F8160F" w:rsidP="00A95B16">
      <w:pPr>
        <w:pStyle w:val="QPPBulletPoint1"/>
      </w:pPr>
      <w:r w:rsidRPr="00BE26CA">
        <w:t>This code applies to assessing a material change of use, reconfiguring a lot, operational work or building work in the New Farm and Teneriffe Hill neighbourhood plan area if:</w:t>
      </w:r>
    </w:p>
    <w:p w:rsidR="00A95B16" w:rsidRPr="00BE26CA" w:rsidRDefault="00F8160F" w:rsidP="00A95B16">
      <w:pPr>
        <w:pStyle w:val="QPPBulletpoint2"/>
      </w:pPr>
      <w:r w:rsidRPr="00BE26CA">
        <w:t xml:space="preserve">assessable development where this code is an applicable code identified in the assessment criteria column of a table of assessment for </w:t>
      </w:r>
      <w:r w:rsidR="00224615">
        <w:t xml:space="preserve">a </w:t>
      </w:r>
      <w:r w:rsidRPr="00BE26CA">
        <w:t>neighbourhood plan (</w:t>
      </w:r>
      <w:hyperlink r:id="rId9" w:history="1">
        <w:r w:rsidRPr="00C105CC">
          <w:rPr>
            <w:rStyle w:val="Hyperlink"/>
          </w:rPr>
          <w:t>section 5.</w:t>
        </w:r>
        <w:r w:rsidR="00161AA5" w:rsidRPr="00F22790">
          <w:rPr>
            <w:rStyle w:val="Hyperlink"/>
          </w:rPr>
          <w:t>9</w:t>
        </w:r>
      </w:hyperlink>
      <w:r w:rsidRPr="00BE26CA">
        <w:t>);</w:t>
      </w:r>
      <w:r w:rsidR="004732E1">
        <w:t xml:space="preserve"> or</w:t>
      </w:r>
    </w:p>
    <w:p w:rsidR="00F8160F" w:rsidRPr="00BE26CA" w:rsidRDefault="00F8160F" w:rsidP="00F22790">
      <w:pPr>
        <w:pStyle w:val="QPPBulletpoint2"/>
      </w:pPr>
      <w:r w:rsidRPr="00BE26CA">
        <w:t>impact assessable development.</w:t>
      </w:r>
    </w:p>
    <w:p w:rsidR="00A95B16" w:rsidRPr="00BE26CA" w:rsidRDefault="00F8160F" w:rsidP="00A95B16">
      <w:pPr>
        <w:pStyle w:val="QPPBulletPoint1"/>
      </w:pPr>
      <w:r w:rsidRPr="00BE26CA">
        <w:t xml:space="preserve">Land in the New Farm and Teneriffe Hill neighbourhood plan area is identified on the </w:t>
      </w:r>
      <w:hyperlink r:id="rId10" w:history="1">
        <w:r w:rsidRPr="00426615">
          <w:rPr>
            <w:rStyle w:val="Hyperlink"/>
          </w:rPr>
          <w:t>NPM-014.1 New Farm and Teneriffe Hill neighbourhood plan map</w:t>
        </w:r>
      </w:hyperlink>
      <w:r w:rsidRPr="00BE26CA">
        <w:t xml:space="preserve"> and includes the following precincts:</w:t>
      </w:r>
    </w:p>
    <w:p w:rsidR="00A95B16" w:rsidRPr="00BE26CA" w:rsidRDefault="00F8160F" w:rsidP="00A95B16">
      <w:pPr>
        <w:pStyle w:val="QPPBulletpoint2"/>
        <w:numPr>
          <w:ilvl w:val="0"/>
          <w:numId w:val="10"/>
        </w:numPr>
      </w:pPr>
      <w:r w:rsidRPr="00BE26CA">
        <w:t>Low density living precinct (New Farm and Teneriffe Hill neighbourhood plan/NPP-001);</w:t>
      </w:r>
    </w:p>
    <w:p w:rsidR="00A95B16" w:rsidRPr="00BE26CA" w:rsidRDefault="00F8160F" w:rsidP="00A95B16">
      <w:pPr>
        <w:pStyle w:val="QPPBulletpoint2"/>
      </w:pPr>
      <w:r w:rsidRPr="00BE26CA">
        <w:t>Low</w:t>
      </w:r>
      <w:r w:rsidR="00505FFD">
        <w:t>–</w:t>
      </w:r>
      <w:r w:rsidRPr="00BE26CA">
        <w:t>medium density living precinct (New Farm and Teneriffe Hill neighbourhood plan/NPP-002);</w:t>
      </w:r>
    </w:p>
    <w:p w:rsidR="00A95B16" w:rsidRPr="00BE26CA" w:rsidRDefault="00F8160F" w:rsidP="00A95B16">
      <w:pPr>
        <w:pStyle w:val="QPPBulletpoint2"/>
      </w:pPr>
      <w:r w:rsidRPr="00BE26CA">
        <w:t>Medium density living precinct (New Farm and Teneriffe Hill neighbourhood plan/NPP-003);</w:t>
      </w:r>
    </w:p>
    <w:p w:rsidR="00A95B16" w:rsidRPr="00BE26CA" w:rsidRDefault="00F8160F" w:rsidP="00A95B16">
      <w:pPr>
        <w:pStyle w:val="QPPBulletpoint2"/>
      </w:pPr>
      <w:r w:rsidRPr="00BE26CA">
        <w:t>Mixed use centre precinct (New Farm and Teneriffe Hill neighbourhood plan/NPP-004):</w:t>
      </w:r>
    </w:p>
    <w:p w:rsidR="00A95B16" w:rsidRPr="00BE26CA" w:rsidRDefault="00F8160F" w:rsidP="00E73C10">
      <w:pPr>
        <w:pStyle w:val="QPPBulletpoint3"/>
      </w:pPr>
      <w:r w:rsidRPr="00BE26CA">
        <w:t>Brunswick Street sub-precinct (New Farm and Teneriffe Hill neighbourhood plan/NPP-004a);</w:t>
      </w:r>
    </w:p>
    <w:p w:rsidR="00A95B16" w:rsidRPr="00BE26CA" w:rsidRDefault="00F8160F" w:rsidP="00E73C10">
      <w:pPr>
        <w:pStyle w:val="QPPBulletpoint3"/>
      </w:pPr>
      <w:r w:rsidRPr="00BE26CA">
        <w:t>Brunswick Street and Merthyr Road sub-precinct (New Farm and Teneriffe Hill neighbourhood plan/NPP-004b);</w:t>
      </w:r>
    </w:p>
    <w:p w:rsidR="00A95B16" w:rsidRPr="00BE26CA" w:rsidRDefault="00F8160F" w:rsidP="00E73C10">
      <w:pPr>
        <w:pStyle w:val="QPPBulletpoint3"/>
      </w:pPr>
      <w:r w:rsidRPr="00BE26CA">
        <w:t>Merthyr Road and Moray Street sub-precinct (New Farm and Teneriffe Hill neighbourhood plan/NPP-004c);</w:t>
      </w:r>
    </w:p>
    <w:p w:rsidR="00A95B16" w:rsidRPr="00BE26CA" w:rsidRDefault="00F8160F" w:rsidP="00E73C10">
      <w:pPr>
        <w:pStyle w:val="QPPBulletpoint3"/>
      </w:pPr>
      <w:r w:rsidRPr="00BE26CA">
        <w:t xml:space="preserve">James and Arthur </w:t>
      </w:r>
      <w:r w:rsidR="00C57582">
        <w:t>s</w:t>
      </w:r>
      <w:r w:rsidRPr="00BE26CA">
        <w:t>treet</w:t>
      </w:r>
      <w:r w:rsidR="00C57582">
        <w:t>s</w:t>
      </w:r>
      <w:r w:rsidRPr="00BE26CA">
        <w:t xml:space="preserve"> sub-precinct (New Farm and Teneriffe Hill neighbourhood plan/NPP-004d);</w:t>
      </w:r>
    </w:p>
    <w:p w:rsidR="00A95B16" w:rsidRPr="00BE26CA" w:rsidRDefault="00F8160F" w:rsidP="00E73C10">
      <w:pPr>
        <w:pStyle w:val="QPPBulletpoint3"/>
      </w:pPr>
      <w:r w:rsidRPr="00BE26CA">
        <w:t>Merthyr Road and James Street sub-precinct (New Farm and Teneriffe Hill neighbourhood plan/NPP-004e)</w:t>
      </w:r>
      <w:r w:rsidR="00F135ED">
        <w:t>.</w:t>
      </w:r>
    </w:p>
    <w:p w:rsidR="00F8160F" w:rsidRDefault="00F8160F" w:rsidP="00A95B16">
      <w:pPr>
        <w:pStyle w:val="QPPBulletpoint2"/>
      </w:pPr>
      <w:r w:rsidRPr="00BE26CA">
        <w:t xml:space="preserve">Parks precinct (New Farm and Teneriffe Hill neighbourhood </w:t>
      </w:r>
      <w:r w:rsidR="00E73C10">
        <w:t>plan/NPP-005)</w:t>
      </w:r>
      <w:r w:rsidR="005B5BD0">
        <w:t>:</w:t>
      </w:r>
    </w:p>
    <w:p w:rsidR="00E86554" w:rsidRDefault="00E86554" w:rsidP="00F22790">
      <w:pPr>
        <w:pStyle w:val="QPPBulletpoint3"/>
        <w:numPr>
          <w:ilvl w:val="0"/>
          <w:numId w:val="60"/>
        </w:numPr>
      </w:pPr>
      <w:r w:rsidRPr="00FD405B">
        <w:t>Howard Smith Wharves sub-precinct (New Farm and Teneriffe Hill neighbourhood plan/NPP-005a).</w:t>
      </w:r>
    </w:p>
    <w:p w:rsidR="00F8160F" w:rsidRPr="00BE26CA" w:rsidRDefault="00F8160F" w:rsidP="00C21ACF">
      <w:pPr>
        <w:pStyle w:val="QPPBulletPoint1"/>
      </w:pPr>
      <w:r w:rsidRPr="00BE26CA">
        <w:lastRenderedPageBreak/>
        <w:t xml:space="preserve">When using this code, reference should be made to </w:t>
      </w:r>
      <w:hyperlink r:id="rId11" w:anchor="Part1Pt5" w:history="1">
        <w:r w:rsidRPr="001449A4">
          <w:rPr>
            <w:rStyle w:val="Hyperlink"/>
          </w:rPr>
          <w:t>section 1.5</w:t>
        </w:r>
      </w:hyperlink>
      <w:r w:rsidR="00224615">
        <w:t xml:space="preserve">, </w:t>
      </w:r>
      <w:hyperlink r:id="rId12" w:anchor="Part532" w:history="1">
        <w:r w:rsidR="00762F22" w:rsidRPr="00D269AC">
          <w:rPr>
            <w:rStyle w:val="Hyperlink"/>
          </w:rPr>
          <w:t>section 5.3.2</w:t>
        </w:r>
      </w:hyperlink>
      <w:r w:rsidRPr="00BE26CA">
        <w:t xml:space="preserve"> and </w:t>
      </w:r>
      <w:hyperlink r:id="rId13" w:anchor="Part533" w:history="1">
        <w:r w:rsidRPr="001449A4">
          <w:rPr>
            <w:rStyle w:val="Hyperlink"/>
          </w:rPr>
          <w:t>section 5.3.3</w:t>
        </w:r>
      </w:hyperlink>
      <w:r w:rsidRPr="00BE26CA">
        <w:t>.</w:t>
      </w:r>
    </w:p>
    <w:p w:rsidR="00F8160F" w:rsidRPr="00BE26CA" w:rsidRDefault="00F8160F" w:rsidP="00C21ACF">
      <w:pPr>
        <w:pStyle w:val="QPPEditorsNoteStyle1"/>
      </w:pPr>
      <w:r w:rsidRPr="00BE26CA">
        <w:t xml:space="preserve">Note—This neighbourhood plan includes a table of assessment with level of assessment variations to those in sections </w:t>
      </w:r>
      <w:hyperlink r:id="rId14" w:history="1">
        <w:r w:rsidRPr="001449A4">
          <w:rPr>
            <w:rStyle w:val="Hyperlink"/>
          </w:rPr>
          <w:t>5.5</w:t>
        </w:r>
      </w:hyperlink>
      <w:r w:rsidRPr="00BE26CA">
        <w:t xml:space="preserve">, </w:t>
      </w:r>
      <w:hyperlink r:id="rId15" w:history="1">
        <w:r w:rsidRPr="00C105CC">
          <w:rPr>
            <w:rStyle w:val="Hyperlink"/>
          </w:rPr>
          <w:t>5.</w:t>
        </w:r>
        <w:r w:rsidR="00161AA5" w:rsidRPr="00F22790">
          <w:rPr>
            <w:rStyle w:val="Hyperlink"/>
          </w:rPr>
          <w:t>6</w:t>
        </w:r>
      </w:hyperlink>
      <w:r w:rsidRPr="00BE26CA">
        <w:t xml:space="preserve">, </w:t>
      </w:r>
      <w:hyperlink r:id="rId16" w:history="1">
        <w:r w:rsidRPr="00C105CC">
          <w:rPr>
            <w:rStyle w:val="Hyperlink"/>
          </w:rPr>
          <w:t>5.</w:t>
        </w:r>
        <w:r w:rsidR="00161AA5" w:rsidRPr="00F22790">
          <w:rPr>
            <w:rStyle w:val="Hyperlink"/>
          </w:rPr>
          <w:t>7</w:t>
        </w:r>
      </w:hyperlink>
      <w:r w:rsidRPr="00BE26CA">
        <w:t xml:space="preserve">, </w:t>
      </w:r>
      <w:hyperlink r:id="rId17" w:history="1">
        <w:r w:rsidRPr="00C105CC">
          <w:rPr>
            <w:rStyle w:val="Hyperlink"/>
          </w:rPr>
          <w:t>5.</w:t>
        </w:r>
        <w:r w:rsidR="00161AA5" w:rsidRPr="00F22790">
          <w:rPr>
            <w:rStyle w:val="Hyperlink"/>
          </w:rPr>
          <w:t>8</w:t>
        </w:r>
      </w:hyperlink>
      <w:r w:rsidRPr="00BE26CA">
        <w:t xml:space="preserve"> and </w:t>
      </w:r>
      <w:hyperlink r:id="rId18" w:history="1">
        <w:r w:rsidRPr="001449A4">
          <w:rPr>
            <w:rStyle w:val="Hyperlink"/>
          </w:rPr>
          <w:t>5.10</w:t>
        </w:r>
      </w:hyperlink>
      <w:r w:rsidRPr="00BE26CA">
        <w:t>. Refer to</w:t>
      </w:r>
      <w:r w:rsidR="001B1441">
        <w:t xml:space="preserve"> </w:t>
      </w:r>
      <w:hyperlink r:id="rId19" w:anchor="Table5950A" w:history="1">
        <w:r w:rsidR="001B1441" w:rsidRPr="00C105CC">
          <w:rPr>
            <w:rStyle w:val="Hyperlink"/>
          </w:rPr>
          <w:t>Table 5.</w:t>
        </w:r>
        <w:r w:rsidR="00161AA5" w:rsidRPr="00C105CC">
          <w:rPr>
            <w:rStyle w:val="Hyperlink"/>
          </w:rPr>
          <w:t>9</w:t>
        </w:r>
        <w:r w:rsidR="001B1441" w:rsidRPr="00C105CC">
          <w:rPr>
            <w:rStyle w:val="Hyperlink"/>
          </w:rPr>
          <w:t>.</w:t>
        </w:r>
        <w:r w:rsidR="00782345" w:rsidRPr="00C105CC">
          <w:rPr>
            <w:rStyle w:val="Hyperlink"/>
          </w:rPr>
          <w:t>50</w:t>
        </w:r>
        <w:r w:rsidR="001B1441" w:rsidRPr="00C105CC">
          <w:rPr>
            <w:rStyle w:val="Hyperlink"/>
          </w:rPr>
          <w:t>.A</w:t>
        </w:r>
      </w:hyperlink>
      <w:r w:rsidR="001B1441">
        <w:t xml:space="preserve">, </w:t>
      </w:r>
      <w:hyperlink r:id="rId20" w:anchor="Table5950B" w:history="1">
        <w:r w:rsidR="001B1441" w:rsidRPr="00C105CC">
          <w:rPr>
            <w:rStyle w:val="Hyperlink"/>
          </w:rPr>
          <w:t>Table 5.</w:t>
        </w:r>
        <w:r w:rsidR="00161AA5" w:rsidRPr="00C105CC">
          <w:rPr>
            <w:rStyle w:val="Hyperlink"/>
          </w:rPr>
          <w:t>9</w:t>
        </w:r>
        <w:r w:rsidR="001B1441" w:rsidRPr="00C105CC">
          <w:rPr>
            <w:rStyle w:val="Hyperlink"/>
          </w:rPr>
          <w:t>.</w:t>
        </w:r>
        <w:r w:rsidR="00782345" w:rsidRPr="00C105CC">
          <w:rPr>
            <w:rStyle w:val="Hyperlink"/>
          </w:rPr>
          <w:t>50</w:t>
        </w:r>
        <w:r w:rsidR="001B1441" w:rsidRPr="00C105CC">
          <w:rPr>
            <w:rStyle w:val="Hyperlink"/>
          </w:rPr>
          <w:t>.B</w:t>
        </w:r>
      </w:hyperlink>
      <w:r w:rsidR="001B1441">
        <w:t xml:space="preserve">, </w:t>
      </w:r>
      <w:hyperlink r:id="rId21" w:anchor="Table5950C" w:history="1">
        <w:r w:rsidR="001B1441" w:rsidRPr="00C105CC">
          <w:rPr>
            <w:rStyle w:val="Hyperlink"/>
          </w:rPr>
          <w:t>Table 5.</w:t>
        </w:r>
        <w:r w:rsidR="00161AA5" w:rsidRPr="00C105CC">
          <w:rPr>
            <w:rStyle w:val="Hyperlink"/>
          </w:rPr>
          <w:t>9</w:t>
        </w:r>
        <w:r w:rsidR="001B1441" w:rsidRPr="00C105CC">
          <w:rPr>
            <w:rStyle w:val="Hyperlink"/>
          </w:rPr>
          <w:t>.</w:t>
        </w:r>
        <w:r w:rsidR="00782345" w:rsidRPr="00C105CC">
          <w:rPr>
            <w:rStyle w:val="Hyperlink"/>
          </w:rPr>
          <w:t>50</w:t>
        </w:r>
        <w:r w:rsidR="001B1441" w:rsidRPr="00C105CC">
          <w:rPr>
            <w:rStyle w:val="Hyperlink"/>
          </w:rPr>
          <w:t>.C</w:t>
        </w:r>
      </w:hyperlink>
      <w:r w:rsidR="001B1441">
        <w:t xml:space="preserve"> and </w:t>
      </w:r>
      <w:hyperlink r:id="rId22" w:anchor="Table5950D" w:history="1">
        <w:r w:rsidR="001B1441" w:rsidRPr="00C105CC">
          <w:rPr>
            <w:rStyle w:val="Hyperlink"/>
          </w:rPr>
          <w:t>Table 5.</w:t>
        </w:r>
        <w:r w:rsidR="00161AA5" w:rsidRPr="00C105CC">
          <w:rPr>
            <w:rStyle w:val="Hyperlink"/>
          </w:rPr>
          <w:t>9</w:t>
        </w:r>
        <w:r w:rsidR="001B1441" w:rsidRPr="00C105CC">
          <w:rPr>
            <w:rStyle w:val="Hyperlink"/>
          </w:rPr>
          <w:t>.</w:t>
        </w:r>
        <w:r w:rsidR="00782345" w:rsidRPr="00C105CC">
          <w:rPr>
            <w:rStyle w:val="Hyperlink"/>
          </w:rPr>
          <w:t>50</w:t>
        </w:r>
        <w:r w:rsidR="001B1441" w:rsidRPr="00C105CC">
          <w:rPr>
            <w:rStyle w:val="Hyperlink"/>
          </w:rPr>
          <w:t>.D</w:t>
        </w:r>
      </w:hyperlink>
      <w:r w:rsidR="001A24F8">
        <w:t>.</w:t>
      </w:r>
    </w:p>
    <w:p w:rsidR="00F8160F" w:rsidRPr="00BE26CA" w:rsidRDefault="00A814EA" w:rsidP="00C21ACF">
      <w:pPr>
        <w:pStyle w:val="QPPHeading4"/>
      </w:pPr>
      <w:r>
        <w:t>7.2.14.1.2 Purpose</w:t>
      </w:r>
    </w:p>
    <w:p w:rsidR="00C21ACF" w:rsidRPr="00BE26CA" w:rsidRDefault="00F8160F" w:rsidP="00C21ACF">
      <w:pPr>
        <w:pStyle w:val="QPPBulletPoint1"/>
        <w:numPr>
          <w:ilvl w:val="0"/>
          <w:numId w:val="11"/>
        </w:numPr>
      </w:pPr>
      <w:r w:rsidRPr="00BE26CA">
        <w:t>The purpose of the New Farm and Teneriffe Hill neighbourhood plan code is to provide finer grained planning at a local level for the New Farm and Teneriffe Hill neighbourhood plan area.</w:t>
      </w:r>
    </w:p>
    <w:p w:rsidR="00F8160F" w:rsidRPr="00BE26CA" w:rsidRDefault="00F8160F" w:rsidP="00C21ACF">
      <w:pPr>
        <w:pStyle w:val="QPPBulletPoint1"/>
        <w:numPr>
          <w:ilvl w:val="0"/>
          <w:numId w:val="11"/>
        </w:numPr>
      </w:pPr>
      <w:r w:rsidRPr="00BE26CA">
        <w:t>The purpose of the New Farm and Teneriffe Hill neighbourhood plan code will be achieved through overall outcomes including overall outcomes for each precinct of the neighbourhood plan area.</w:t>
      </w:r>
    </w:p>
    <w:p w:rsidR="00F8160F" w:rsidRPr="00BE26CA" w:rsidRDefault="00224615" w:rsidP="00C21ACF">
      <w:pPr>
        <w:pStyle w:val="QPPBulletPoint1"/>
      </w:pPr>
      <w:r w:rsidRPr="00D12F25">
        <w:rPr>
          <w:shd w:val="clear" w:color="auto" w:fill="FFFFFF"/>
        </w:rPr>
        <w:t>The overall outcomes for the neighbourhood plan area are:</w:t>
      </w:r>
    </w:p>
    <w:p w:rsidR="00B360A6" w:rsidRDefault="00F8160F" w:rsidP="00C21ACF">
      <w:pPr>
        <w:pStyle w:val="QPPBulletpoint2"/>
        <w:numPr>
          <w:ilvl w:val="0"/>
          <w:numId w:val="12"/>
        </w:numPr>
      </w:pPr>
      <w:r w:rsidRPr="00BE26CA">
        <w:t>New Farm’s characteristic diversity of built for</w:t>
      </w:r>
      <w:r w:rsidR="00A814EA">
        <w:t>m and village feel is retained.</w:t>
      </w:r>
    </w:p>
    <w:p w:rsidR="00C21ACF" w:rsidRPr="00BE26CA" w:rsidRDefault="00F8160F" w:rsidP="00C21ACF">
      <w:pPr>
        <w:pStyle w:val="QPPBulletpoint2"/>
        <w:numPr>
          <w:ilvl w:val="0"/>
          <w:numId w:val="12"/>
        </w:numPr>
      </w:pPr>
      <w:r w:rsidRPr="00BE26CA">
        <w:t>Infill development and redevelopment reflect New Farm’s established charac</w:t>
      </w:r>
      <w:r w:rsidR="00A814EA">
        <w:t>ter and style.</w:t>
      </w:r>
    </w:p>
    <w:p w:rsidR="00C21ACF" w:rsidRPr="00BE26CA" w:rsidRDefault="00F8160F" w:rsidP="00C21ACF">
      <w:pPr>
        <w:pStyle w:val="QPPBulletpoint2"/>
        <w:numPr>
          <w:ilvl w:val="0"/>
          <w:numId w:val="12"/>
        </w:numPr>
      </w:pPr>
      <w:r w:rsidRPr="00BE26CA">
        <w:t xml:space="preserve">A mix of housing choices including </w:t>
      </w:r>
      <w:hyperlink r:id="rId23" w:anchor="AffordHsg" w:history="1">
        <w:r w:rsidRPr="001449A4">
          <w:rPr>
            <w:rStyle w:val="Hyperlink"/>
          </w:rPr>
          <w:t>affordable housin</w:t>
        </w:r>
        <w:r w:rsidR="00C21ACF" w:rsidRPr="001449A4">
          <w:rPr>
            <w:rStyle w:val="Hyperlink"/>
          </w:rPr>
          <w:t>g</w:t>
        </w:r>
      </w:hyperlink>
      <w:r w:rsidR="00C21ACF" w:rsidRPr="00BE26CA">
        <w:t xml:space="preserve"> is retained and provided.</w:t>
      </w:r>
    </w:p>
    <w:p w:rsidR="00C21ACF" w:rsidRPr="00BE26CA" w:rsidRDefault="00F8160F" w:rsidP="00C21ACF">
      <w:pPr>
        <w:pStyle w:val="QPPBulletpoint2"/>
        <w:numPr>
          <w:ilvl w:val="0"/>
          <w:numId w:val="12"/>
        </w:numPr>
      </w:pPr>
      <w:r w:rsidRPr="00BE26CA">
        <w:t>Safe, comfortable and convenient accesses within, to and from New Farm and Teneriffe Hill is provided for pedestrians, cyclists and people with disabilities, including along major traffic r</w:t>
      </w:r>
      <w:r w:rsidR="00A814EA">
        <w:t>outes such as Brunswick Street.</w:t>
      </w:r>
    </w:p>
    <w:p w:rsidR="00C21ACF" w:rsidRPr="00BE26CA" w:rsidRDefault="00F8160F" w:rsidP="00C21ACF">
      <w:pPr>
        <w:pStyle w:val="QPPBulletpoint2"/>
        <w:numPr>
          <w:ilvl w:val="0"/>
          <w:numId w:val="12"/>
        </w:numPr>
      </w:pPr>
      <w:r w:rsidRPr="00BE26CA">
        <w:t>A clear, formalised and highly interconnected street system including rear lane</w:t>
      </w:r>
      <w:r w:rsidR="00A814EA">
        <w:t>s is provided through the area.</w:t>
      </w:r>
    </w:p>
    <w:p w:rsidR="00C21ACF" w:rsidRPr="00BE26CA" w:rsidRDefault="00F8160F" w:rsidP="00C21ACF">
      <w:pPr>
        <w:pStyle w:val="QPPBulletpoint2"/>
        <w:numPr>
          <w:ilvl w:val="0"/>
          <w:numId w:val="12"/>
        </w:numPr>
      </w:pPr>
      <w:r w:rsidRPr="00BE26CA">
        <w:t xml:space="preserve">Development complements existing urban and landscape characteristics and cultural associations and contributes to the distinctive and identifiable character and sense of place of New Farm as a whole and of </w:t>
      </w:r>
      <w:r w:rsidR="00A814EA">
        <w:t>its distinctive neighbourhoods.</w:t>
      </w:r>
    </w:p>
    <w:p w:rsidR="00C21ACF" w:rsidRPr="00BE26CA" w:rsidRDefault="00F8160F" w:rsidP="00C21ACF">
      <w:pPr>
        <w:pStyle w:val="QPPBulletpoint2"/>
        <w:numPr>
          <w:ilvl w:val="0"/>
          <w:numId w:val="12"/>
        </w:numPr>
      </w:pPr>
      <w:r w:rsidRPr="00BE26CA">
        <w:t xml:space="preserve">Buildings are located and designed to form strong and attractive </w:t>
      </w:r>
      <w:r w:rsidR="00A814EA">
        <w:t>vistas and memorable landmarks.</w:t>
      </w:r>
    </w:p>
    <w:p w:rsidR="00C21ACF" w:rsidRPr="00BE26CA" w:rsidRDefault="00F8160F" w:rsidP="00C21ACF">
      <w:pPr>
        <w:pStyle w:val="QPPBulletpoint2"/>
        <w:numPr>
          <w:ilvl w:val="0"/>
          <w:numId w:val="12"/>
        </w:numPr>
      </w:pPr>
      <w:r w:rsidRPr="00BE26CA">
        <w:t xml:space="preserve">Important places, landmarks and cultural elements are recognisable and form a focus for development, orientation </w:t>
      </w:r>
      <w:r w:rsidR="00A814EA">
        <w:t>and travel throughout the area.</w:t>
      </w:r>
    </w:p>
    <w:p w:rsidR="00C21ACF" w:rsidRPr="00BE26CA" w:rsidRDefault="00F8160F" w:rsidP="00C21ACF">
      <w:pPr>
        <w:pStyle w:val="QPPBulletpoint2"/>
        <w:numPr>
          <w:ilvl w:val="0"/>
          <w:numId w:val="12"/>
        </w:numPr>
      </w:pPr>
      <w:r w:rsidRPr="00BE26CA">
        <w:t>New Farm and Teneriffe Hill provide a wide range of public spac</w:t>
      </w:r>
      <w:r w:rsidR="00A814EA">
        <w:t>e including:</w:t>
      </w:r>
    </w:p>
    <w:p w:rsidR="00224615" w:rsidRPr="00502F4B" w:rsidRDefault="00224615" w:rsidP="00F22790">
      <w:pPr>
        <w:pStyle w:val="QPPBulletpoint3"/>
        <w:numPr>
          <w:ilvl w:val="0"/>
          <w:numId w:val="43"/>
        </w:numPr>
      </w:pPr>
      <w:r w:rsidRPr="00502F4B">
        <w:t>linear </w:t>
      </w:r>
      <w:hyperlink r:id="rId24" w:anchor="Park" w:tgtFrame="_self" w:history="1">
        <w:r w:rsidRPr="00502F4B">
          <w:rPr>
            <w:rStyle w:val="Hyperlink"/>
          </w:rPr>
          <w:t>parks</w:t>
        </w:r>
      </w:hyperlink>
      <w:r w:rsidRPr="00502F4B">
        <w:t> along the riverfront;</w:t>
      </w:r>
    </w:p>
    <w:p w:rsidR="00224615" w:rsidRPr="00502F4B" w:rsidRDefault="00224615" w:rsidP="00224615">
      <w:pPr>
        <w:pStyle w:val="QPPBulletpoint3"/>
      </w:pPr>
      <w:r w:rsidRPr="00502F4B">
        <w:t>local pocket </w:t>
      </w:r>
      <w:hyperlink r:id="rId25" w:anchor="Park" w:tgtFrame="_self" w:history="1">
        <w:r w:rsidRPr="00502F4B">
          <w:rPr>
            <w:rStyle w:val="Hyperlink"/>
          </w:rPr>
          <w:t>parks</w:t>
        </w:r>
      </w:hyperlink>
      <w:r w:rsidRPr="00502F4B">
        <w:t> within residential areas;</w:t>
      </w:r>
    </w:p>
    <w:p w:rsidR="00224615" w:rsidRPr="00502F4B" w:rsidRDefault="00224615" w:rsidP="00224615">
      <w:pPr>
        <w:pStyle w:val="QPPBulletpoint3"/>
      </w:pPr>
      <w:r w:rsidRPr="00502F4B">
        <w:t>sites for both casual and organised recreation;</w:t>
      </w:r>
    </w:p>
    <w:p w:rsidR="00224615" w:rsidRDefault="00224615" w:rsidP="00224615">
      <w:pPr>
        <w:pStyle w:val="QPPBulletpoint3"/>
      </w:pPr>
      <w:r w:rsidRPr="00502F4B">
        <w:t xml:space="preserve">squares, </w:t>
      </w:r>
      <w:hyperlink r:id="rId26" w:anchor="Plaza" w:history="1">
        <w:r w:rsidRPr="00412E2C">
          <w:rPr>
            <w:rStyle w:val="Hyperlink"/>
          </w:rPr>
          <w:t>plazas</w:t>
        </w:r>
      </w:hyperlink>
      <w:r w:rsidRPr="00502F4B">
        <w:t xml:space="preserve"> and courtyards wi</w:t>
      </w:r>
      <w:r>
        <w:t>thin commercial activity nodes;</w:t>
      </w:r>
    </w:p>
    <w:p w:rsidR="00224615" w:rsidRPr="00502F4B" w:rsidRDefault="00224615" w:rsidP="00224615">
      <w:pPr>
        <w:pStyle w:val="QPPBulletpoint3"/>
      </w:pPr>
      <w:r w:rsidRPr="00502F4B">
        <w:lastRenderedPageBreak/>
        <w:t>conservation </w:t>
      </w:r>
      <w:hyperlink r:id="rId27" w:anchor="Park" w:tgtFrame="_self" w:history="1">
        <w:r w:rsidRPr="00502F4B">
          <w:rPr>
            <w:rStyle w:val="Hyperlink"/>
          </w:rPr>
          <w:t>parks</w:t>
        </w:r>
      </w:hyperlink>
      <w:r w:rsidRPr="00502F4B">
        <w:t> for envir</w:t>
      </w:r>
      <w:r>
        <w:t>onmental and landscape elements.</w:t>
      </w:r>
    </w:p>
    <w:p w:rsidR="00224615" w:rsidRPr="00502F4B" w:rsidRDefault="00224615" w:rsidP="00224615">
      <w:pPr>
        <w:pStyle w:val="QPPBulletpoint2"/>
      </w:pPr>
      <w:r>
        <w:t>These public spaces are</w:t>
      </w:r>
      <w:r w:rsidRPr="00502F4B">
        <w:t xml:space="preserve"> improved by pedestrian links and defined by development that maximises casual surveillance.</w:t>
      </w:r>
    </w:p>
    <w:p w:rsidR="00224615" w:rsidRPr="00502F4B" w:rsidRDefault="00224615" w:rsidP="00224615">
      <w:pPr>
        <w:pStyle w:val="QPPBulletpoint2"/>
      </w:pPr>
      <w:r w:rsidRPr="00502F4B">
        <w:t>Amalgamation of sites benefits the community by providing increased open space, improved pedestrian linkages or useable public spaces.</w:t>
      </w:r>
    </w:p>
    <w:p w:rsidR="00224615" w:rsidRPr="00502F4B" w:rsidRDefault="00224615" w:rsidP="00224615">
      <w:pPr>
        <w:pStyle w:val="QPPBulletpoint2"/>
      </w:pPr>
      <w:r w:rsidRPr="00502F4B">
        <w:t>Mixed use development close to transport nodes provide</w:t>
      </w:r>
      <w:r w:rsidR="00B360A6">
        <w:t>s</w:t>
      </w:r>
      <w:r w:rsidRPr="00502F4B">
        <w:t xml:space="preserve"> after</w:t>
      </w:r>
      <w:r w:rsidR="00B33164">
        <w:t>-</w:t>
      </w:r>
      <w:r w:rsidRPr="00502F4B">
        <w:t>hour</w:t>
      </w:r>
      <w:r w:rsidR="00B360A6">
        <w:t>s</w:t>
      </w:r>
      <w:r w:rsidRPr="00502F4B">
        <w:t xml:space="preserve"> uses to enhance activity, surveillance and security.</w:t>
      </w:r>
    </w:p>
    <w:p w:rsidR="00701BCE" w:rsidRDefault="00701BCE" w:rsidP="00701BCE">
      <w:pPr>
        <w:pStyle w:val="QPPBulletpoint2"/>
      </w:pPr>
      <w:r w:rsidRPr="00701BCE">
        <w:t>Development is of a height, scale and form which is consistent with the amenity and character, community expectations and infrastructure assumptions intended for the relevant precinct, sub-precinct or site and is only developed at a greater height, scale and form where there is both a community need and an economic need for the development.</w:t>
      </w:r>
    </w:p>
    <w:p w:rsidR="00F8160F" w:rsidRPr="00BE26CA" w:rsidRDefault="00F8160F" w:rsidP="00C21ACF">
      <w:pPr>
        <w:pStyle w:val="QPPBulletPoint1"/>
      </w:pPr>
      <w:r w:rsidRPr="00BE26CA">
        <w:t>Low density living precinct (New Farm and Teneriffe Hill neighbourhood plan/NPP-001) overall outcomes are:</w:t>
      </w:r>
    </w:p>
    <w:p w:rsidR="00C21ACF" w:rsidRPr="00BE26CA" w:rsidRDefault="00F8160F" w:rsidP="00C21ACF">
      <w:pPr>
        <w:pStyle w:val="QPPBulletpoint2"/>
        <w:numPr>
          <w:ilvl w:val="0"/>
          <w:numId w:val="13"/>
        </w:numPr>
      </w:pPr>
      <w:r w:rsidRPr="00BE26CA">
        <w:t>Teneriffe Hill provides high</w:t>
      </w:r>
      <w:r w:rsidR="007A633C">
        <w:t>-</w:t>
      </w:r>
      <w:r w:rsidR="00A814EA">
        <w:t>quality and coherent housing.</w:t>
      </w:r>
    </w:p>
    <w:p w:rsidR="00B360A6" w:rsidRDefault="00F8160F" w:rsidP="00C21ACF">
      <w:pPr>
        <w:pStyle w:val="QPPBulletpoint2"/>
        <w:numPr>
          <w:ilvl w:val="0"/>
          <w:numId w:val="13"/>
        </w:numPr>
      </w:pPr>
      <w:r w:rsidRPr="00BE26CA">
        <w:t>Proposals incorporate existing buildi</w:t>
      </w:r>
      <w:r w:rsidR="00A814EA">
        <w:t>ngs through infill development.</w:t>
      </w:r>
    </w:p>
    <w:p w:rsidR="00224615" w:rsidRPr="00224615" w:rsidRDefault="00224615" w:rsidP="00C21ACF">
      <w:pPr>
        <w:pStyle w:val="QPPBulletpoint2"/>
        <w:numPr>
          <w:ilvl w:val="0"/>
          <w:numId w:val="13"/>
        </w:numPr>
      </w:pPr>
      <w:r w:rsidRPr="00384ABF">
        <w:rPr>
          <w:color w:val="000000"/>
          <w:shd w:val="clear" w:color="auto" w:fill="FFFFFF"/>
        </w:rPr>
        <w:t>Extensions under or at the rear of existing buildings, or in the form of separate buildings</w:t>
      </w:r>
      <w:r>
        <w:rPr>
          <w:color w:val="000000"/>
          <w:shd w:val="clear" w:color="auto" w:fill="FFFFFF"/>
        </w:rPr>
        <w:t>,</w:t>
      </w:r>
      <w:r w:rsidRPr="00384ABF">
        <w:rPr>
          <w:color w:val="000000"/>
          <w:shd w:val="clear" w:color="auto" w:fill="FFFFFF"/>
        </w:rPr>
        <w:t xml:space="preserve"> are appropriate on larger sites where they do not compromise the character of the area.</w:t>
      </w:r>
    </w:p>
    <w:p w:rsidR="00224615" w:rsidRPr="00224615" w:rsidRDefault="008903A4" w:rsidP="00C21ACF">
      <w:pPr>
        <w:pStyle w:val="QPPBulletpoint2"/>
        <w:numPr>
          <w:ilvl w:val="0"/>
          <w:numId w:val="13"/>
        </w:numPr>
      </w:pPr>
      <w:hyperlink r:id="rId28" w:anchor="Multiple" w:history="1">
        <w:r w:rsidR="00224615" w:rsidRPr="00412E2C">
          <w:rPr>
            <w:rStyle w:val="Hyperlink"/>
            <w:shd w:val="clear" w:color="auto" w:fill="FFFFFF"/>
          </w:rPr>
          <w:t>Multiple dwellings</w:t>
        </w:r>
      </w:hyperlink>
      <w:r w:rsidR="00224615" w:rsidRPr="00D7626D">
        <w:rPr>
          <w:color w:val="000000"/>
          <w:shd w:val="clear" w:color="auto" w:fill="FFFFFF"/>
        </w:rPr>
        <w:t xml:space="preserve"> are either contained in existing buildings, complement the character of existing houses, or provide </w:t>
      </w:r>
      <w:hyperlink r:id="rId29" w:anchor="AffordHsg" w:history="1">
        <w:r w:rsidR="00224615" w:rsidRPr="00412E2C">
          <w:rPr>
            <w:rStyle w:val="Hyperlink"/>
            <w:shd w:val="clear" w:color="auto" w:fill="FFFFFF"/>
          </w:rPr>
          <w:t>affordable housing</w:t>
        </w:r>
      </w:hyperlink>
      <w:r w:rsidR="00224615" w:rsidRPr="00D7626D">
        <w:rPr>
          <w:color w:val="000000"/>
          <w:shd w:val="clear" w:color="auto" w:fill="FFFFFF"/>
        </w:rPr>
        <w:t>.</w:t>
      </w:r>
    </w:p>
    <w:p w:rsidR="00F8160F" w:rsidRPr="00BE26CA" w:rsidRDefault="00F8160F" w:rsidP="00C21ACF">
      <w:pPr>
        <w:pStyle w:val="QPPBulletpoint2"/>
        <w:numPr>
          <w:ilvl w:val="0"/>
          <w:numId w:val="13"/>
        </w:numPr>
      </w:pPr>
      <w:r w:rsidRPr="0024475F">
        <w:t>Non-residential</w:t>
      </w:r>
      <w:r w:rsidRPr="00BE26CA">
        <w:t xml:space="preserve"> uses serve the local community and are only located in exis</w:t>
      </w:r>
      <w:r w:rsidR="00A814EA">
        <w:t>ting non-residential buildings.</w:t>
      </w:r>
    </w:p>
    <w:p w:rsidR="00F8160F" w:rsidRPr="00BE26CA" w:rsidRDefault="00F8160F" w:rsidP="00C21ACF">
      <w:pPr>
        <w:pStyle w:val="QPPBulletPoint1"/>
      </w:pPr>
      <w:r w:rsidRPr="00BE26CA">
        <w:t>Low</w:t>
      </w:r>
      <w:r w:rsidR="0095033A">
        <w:t>–</w:t>
      </w:r>
      <w:r w:rsidRPr="00BE26CA">
        <w:t>medium density living precinct (New Farm and Teneriffe Hill neighbourhood plan/NPP-002) overall outcomes are:</w:t>
      </w:r>
    </w:p>
    <w:p w:rsidR="007E05BF" w:rsidRPr="00BE26CA" w:rsidRDefault="00F8160F" w:rsidP="007E05BF">
      <w:pPr>
        <w:pStyle w:val="QPPBulletpoint2"/>
        <w:numPr>
          <w:ilvl w:val="0"/>
          <w:numId w:val="14"/>
        </w:numPr>
      </w:pPr>
      <w:r w:rsidRPr="00BE26CA">
        <w:t>Proposals retain existing houses and are of a scale and character co</w:t>
      </w:r>
      <w:r w:rsidR="00A814EA">
        <w:t>mpatible with detached housing.</w:t>
      </w:r>
    </w:p>
    <w:p w:rsidR="00F8160F" w:rsidRPr="00BE26CA" w:rsidRDefault="00F8160F" w:rsidP="007E05BF">
      <w:pPr>
        <w:pStyle w:val="QPPBulletpoint2"/>
        <w:numPr>
          <w:ilvl w:val="0"/>
          <w:numId w:val="14"/>
        </w:numPr>
      </w:pPr>
      <w:r w:rsidRPr="00BE26CA">
        <w:t>Non-residential uses serve the local community and are located in exis</w:t>
      </w:r>
      <w:r w:rsidR="00A814EA">
        <w:t>ting non-residential buildings.</w:t>
      </w:r>
    </w:p>
    <w:p w:rsidR="00F8160F" w:rsidRPr="00BE26CA" w:rsidRDefault="00F8160F" w:rsidP="007E05BF">
      <w:pPr>
        <w:pStyle w:val="QPPBulletPoint1"/>
      </w:pPr>
      <w:r w:rsidRPr="00BE26CA">
        <w:t>Medium density living precinct (New Farm and Teneriffe Hill neighbourhood plan/NPP-003) overall outcomes are:</w:t>
      </w:r>
    </w:p>
    <w:p w:rsidR="00B360A6" w:rsidRDefault="00F8160F" w:rsidP="0036047F">
      <w:pPr>
        <w:pStyle w:val="QPPBulletpoint2"/>
        <w:numPr>
          <w:ilvl w:val="0"/>
          <w:numId w:val="15"/>
        </w:numPr>
      </w:pPr>
      <w:r w:rsidRPr="00BE26CA">
        <w:t xml:space="preserve">This precinct is predominantly medium density, taking advantage of the benefits of high levels of accessibility and visual </w:t>
      </w:r>
      <w:hyperlink r:id="rId30" w:anchor="Amenity" w:history="1">
        <w:r w:rsidRPr="00412E2C">
          <w:rPr>
            <w:rStyle w:val="Hyperlink"/>
          </w:rPr>
          <w:t>amenity</w:t>
        </w:r>
      </w:hyperlink>
      <w:r w:rsidR="00A814EA">
        <w:t xml:space="preserve"> that characterise this area.</w:t>
      </w:r>
    </w:p>
    <w:p w:rsidR="0036047F" w:rsidRPr="00BE26CA" w:rsidRDefault="00F8160F" w:rsidP="0036047F">
      <w:pPr>
        <w:pStyle w:val="QPPBulletpoint2"/>
        <w:numPr>
          <w:ilvl w:val="0"/>
          <w:numId w:val="15"/>
        </w:numPr>
      </w:pPr>
      <w:r w:rsidRPr="00BE26CA">
        <w:t>Development provide</w:t>
      </w:r>
      <w:r w:rsidR="00B360A6">
        <w:t>s</w:t>
      </w:r>
      <w:r w:rsidRPr="00BE26CA">
        <w:t xml:space="preserve"> visual a</w:t>
      </w:r>
      <w:r w:rsidR="00A814EA">
        <w:t>nd physical links to the river.</w:t>
      </w:r>
    </w:p>
    <w:p w:rsidR="0036047F" w:rsidRPr="00BE26CA" w:rsidRDefault="00F8160F" w:rsidP="0036047F">
      <w:pPr>
        <w:pStyle w:val="QPPBulletpoint2"/>
        <w:numPr>
          <w:ilvl w:val="0"/>
          <w:numId w:val="15"/>
        </w:numPr>
      </w:pPr>
      <w:r w:rsidRPr="00BE26CA">
        <w:t>New developments north of Merthyr Road retain areas along the river frontage for public access.</w:t>
      </w:r>
    </w:p>
    <w:p w:rsidR="00224615" w:rsidRPr="00224615" w:rsidRDefault="00224615" w:rsidP="0036047F">
      <w:pPr>
        <w:pStyle w:val="QPPBulletpoint2"/>
        <w:numPr>
          <w:ilvl w:val="0"/>
          <w:numId w:val="15"/>
        </w:numPr>
      </w:pPr>
      <w:r w:rsidRPr="00CA733E">
        <w:rPr>
          <w:color w:val="000000"/>
          <w:shd w:val="clear" w:color="auto" w:fill="FFFFFF"/>
        </w:rPr>
        <w:t xml:space="preserve">Car parking is located in </w:t>
      </w:r>
      <w:hyperlink r:id="rId31" w:anchor="Basement" w:history="1">
        <w:r w:rsidRPr="00412E2C">
          <w:rPr>
            <w:rStyle w:val="Hyperlink"/>
            <w:shd w:val="clear" w:color="auto" w:fill="FFFFFF"/>
          </w:rPr>
          <w:t>basement</w:t>
        </w:r>
      </w:hyperlink>
      <w:r w:rsidRPr="00CA733E">
        <w:rPr>
          <w:color w:val="000000"/>
          <w:shd w:val="clear" w:color="auto" w:fill="FFFFFF"/>
        </w:rPr>
        <w:t xml:space="preserve"> or semi-basement areas in order to reduce </w:t>
      </w:r>
      <w:r>
        <w:rPr>
          <w:color w:val="000000"/>
          <w:shd w:val="clear" w:color="auto" w:fill="FFFFFF"/>
        </w:rPr>
        <w:t xml:space="preserve">the </w:t>
      </w:r>
      <w:r w:rsidRPr="00CA733E">
        <w:rPr>
          <w:color w:val="000000"/>
          <w:shd w:val="clear" w:color="auto" w:fill="FFFFFF"/>
        </w:rPr>
        <w:t>visual impact of cars on the streetscape.</w:t>
      </w:r>
    </w:p>
    <w:p w:rsidR="00B360A6" w:rsidRDefault="00F8160F" w:rsidP="0036047F">
      <w:pPr>
        <w:pStyle w:val="QPPBulletpoint2"/>
        <w:numPr>
          <w:ilvl w:val="0"/>
          <w:numId w:val="15"/>
        </w:numPr>
      </w:pPr>
      <w:r w:rsidRPr="00BE26CA">
        <w:t>Non-residential uses serving the local community are compatible with the surroun</w:t>
      </w:r>
      <w:r w:rsidR="00A814EA">
        <w:t>ding residential neighbourhood.</w:t>
      </w:r>
    </w:p>
    <w:p w:rsidR="00F8160F" w:rsidRPr="00BE26CA" w:rsidRDefault="00F8160F" w:rsidP="0036047F">
      <w:pPr>
        <w:pStyle w:val="QPPBulletpoint2"/>
        <w:numPr>
          <w:ilvl w:val="0"/>
          <w:numId w:val="15"/>
        </w:numPr>
      </w:pPr>
      <w:r w:rsidRPr="00BE26CA">
        <w:t>New non-residential uses are incorporated within a mixed use development where residential uses dominate.</w:t>
      </w:r>
    </w:p>
    <w:p w:rsidR="00F8160F" w:rsidRPr="00BE26CA" w:rsidRDefault="00F8160F" w:rsidP="0036047F">
      <w:pPr>
        <w:pStyle w:val="QPPBulletPoint1"/>
      </w:pPr>
      <w:r w:rsidRPr="00BE26CA">
        <w:t>Mixed use centre precinct (New Farm and Teneriffe Hill neighbourhood plan/NPP-004) overall outcomes are:</w:t>
      </w:r>
    </w:p>
    <w:p w:rsidR="0036047F" w:rsidRPr="00BE26CA" w:rsidRDefault="00B360A6" w:rsidP="0036047F">
      <w:pPr>
        <w:pStyle w:val="QPPBulletpoint2"/>
        <w:numPr>
          <w:ilvl w:val="0"/>
          <w:numId w:val="16"/>
        </w:numPr>
      </w:pPr>
      <w:r>
        <w:t>C</w:t>
      </w:r>
      <w:r w:rsidR="00F8160F" w:rsidRPr="00BE26CA">
        <w:t>entres</w:t>
      </w:r>
      <w:r>
        <w:t xml:space="preserve"> in the precinct</w:t>
      </w:r>
      <w:r w:rsidR="00F8160F" w:rsidRPr="00BE26CA">
        <w:t xml:space="preserve"> develop as discrete nodes and contain a range of commercial and</w:t>
      </w:r>
      <w:r w:rsidR="00412E2C">
        <w:t xml:space="preserve"> </w:t>
      </w:r>
      <w:r w:rsidR="00A814EA">
        <w:t>residential uses.</w:t>
      </w:r>
    </w:p>
    <w:p w:rsidR="0036047F" w:rsidRPr="00BE26CA" w:rsidRDefault="007A633C" w:rsidP="0036047F">
      <w:pPr>
        <w:pStyle w:val="QPPBulletpoint2"/>
        <w:numPr>
          <w:ilvl w:val="0"/>
          <w:numId w:val="16"/>
        </w:numPr>
      </w:pPr>
      <w:r>
        <w:t>Proposals include small-</w:t>
      </w:r>
      <w:r w:rsidR="00F8160F" w:rsidRPr="00BE26CA">
        <w:t>scale uses with limited tenancy sizes while provid</w:t>
      </w:r>
      <w:r w:rsidR="00A814EA">
        <w:t>ing a variety of tenancy types.</w:t>
      </w:r>
    </w:p>
    <w:p w:rsidR="0036047F" w:rsidRPr="00BE26CA" w:rsidRDefault="00F8160F" w:rsidP="0036047F">
      <w:pPr>
        <w:pStyle w:val="QPPBulletpoint2"/>
        <w:numPr>
          <w:ilvl w:val="0"/>
          <w:numId w:val="16"/>
        </w:numPr>
      </w:pPr>
      <w:r w:rsidRPr="00BE26CA">
        <w:t xml:space="preserve">Larger tenancy sizes are appropriate where involving a new </w:t>
      </w:r>
      <w:hyperlink r:id="rId32" w:anchor="CommunityFacilities" w:history="1">
        <w:r w:rsidRPr="00412E2C">
          <w:rPr>
            <w:rStyle w:val="Hyperlink"/>
          </w:rPr>
          <w:t>community facility</w:t>
        </w:r>
      </w:hyperlink>
      <w:r w:rsidRPr="00BE26CA">
        <w:t xml:space="preserve"> to servic</w:t>
      </w:r>
      <w:r w:rsidR="00A814EA">
        <w:t>e the needs of local residents.</w:t>
      </w:r>
    </w:p>
    <w:p w:rsidR="00224615" w:rsidRPr="00CC3192" w:rsidRDefault="00224615" w:rsidP="00224615">
      <w:pPr>
        <w:pStyle w:val="QPPBulletpoint2"/>
      </w:pPr>
      <w:r>
        <w:t>D</w:t>
      </w:r>
      <w:r w:rsidRPr="00CC3192">
        <w:t xml:space="preserve">evelopment in </w:t>
      </w:r>
      <w:r>
        <w:t xml:space="preserve">the </w:t>
      </w:r>
      <w:r w:rsidRPr="00CC3192">
        <w:t>Brunswick Street</w:t>
      </w:r>
      <w:r>
        <w:t xml:space="preserve"> sub-precinct (New Farm and Teneriffe Hill neighbourhood plan/NPP-004a)</w:t>
      </w:r>
      <w:r w:rsidRPr="00CC3192">
        <w:t>:</w:t>
      </w:r>
    </w:p>
    <w:p w:rsidR="00224615" w:rsidRDefault="00224615" w:rsidP="00224615">
      <w:pPr>
        <w:pStyle w:val="QPPBulletpoint3"/>
        <w:numPr>
          <w:ilvl w:val="0"/>
          <w:numId w:val="21"/>
        </w:numPr>
      </w:pPr>
      <w:r w:rsidRPr="00CC3192">
        <w:t>provides a wide range of retailing, entertainment and commercial uses that service the needs of New Farm residents and the wider community.</w:t>
      </w:r>
    </w:p>
    <w:p w:rsidR="00224615" w:rsidRPr="00CC3192" w:rsidRDefault="00224615" w:rsidP="00224615">
      <w:pPr>
        <w:pStyle w:val="QPPBulletpoint2"/>
      </w:pPr>
      <w:r>
        <w:t>D</w:t>
      </w:r>
      <w:r w:rsidRPr="00CC3192">
        <w:t>evelopment in</w:t>
      </w:r>
      <w:r>
        <w:t xml:space="preserve"> the</w:t>
      </w:r>
      <w:r w:rsidRPr="00CC3192">
        <w:t xml:space="preserve"> Brunswick Street and Merthyr Road</w:t>
      </w:r>
      <w:r>
        <w:t xml:space="preserve"> sub-precinct (New Farm and Teneriffe Hill neighbourhood plan/NPP-004b)</w:t>
      </w:r>
      <w:r w:rsidRPr="00CC3192">
        <w:t>:</w:t>
      </w:r>
    </w:p>
    <w:p w:rsidR="00224615" w:rsidRPr="00CC3192" w:rsidRDefault="0095033A" w:rsidP="00224615">
      <w:pPr>
        <w:pStyle w:val="QPPBulletpoint3"/>
        <w:numPr>
          <w:ilvl w:val="0"/>
          <w:numId w:val="22"/>
        </w:numPr>
      </w:pPr>
      <w:r>
        <w:t xml:space="preserve">ensures that it </w:t>
      </w:r>
      <w:r w:rsidR="00224615" w:rsidRPr="00CC3192">
        <w:t>remains the primary neighbourhood centre providing a range of retailing, commercial and community services and facilities for the residents of New Farm and the surrounding area.</w:t>
      </w:r>
    </w:p>
    <w:p w:rsidR="00224615" w:rsidRPr="003975A0" w:rsidRDefault="00224615" w:rsidP="00224615">
      <w:pPr>
        <w:pStyle w:val="QPPBulletpoint2"/>
      </w:pPr>
      <w:r>
        <w:t>D</w:t>
      </w:r>
      <w:r w:rsidRPr="003975A0">
        <w:t xml:space="preserve">evelopment in </w:t>
      </w:r>
      <w:r>
        <w:t>the</w:t>
      </w:r>
      <w:r w:rsidRPr="003975A0">
        <w:t xml:space="preserve"> Merthyr Road and Moray Street</w:t>
      </w:r>
      <w:r>
        <w:t xml:space="preserve"> sub-precinct (New Farm and Teneriffe Hill neighbourhood plan/NPP-004c)</w:t>
      </w:r>
      <w:r w:rsidRPr="00CC3192">
        <w:t>:</w:t>
      </w:r>
    </w:p>
    <w:p w:rsidR="00224615" w:rsidRPr="003975A0" w:rsidRDefault="0095033A" w:rsidP="00224615">
      <w:pPr>
        <w:pStyle w:val="QPPBulletpoint3"/>
        <w:numPr>
          <w:ilvl w:val="0"/>
          <w:numId w:val="23"/>
        </w:numPr>
      </w:pPr>
      <w:r>
        <w:t xml:space="preserve">ensures that it </w:t>
      </w:r>
      <w:r w:rsidR="00224615" w:rsidRPr="003975A0">
        <w:t>remains a secondary neighbourhood centre providing local services for New Farm residents. This centre has a limited commercial function.</w:t>
      </w:r>
    </w:p>
    <w:p w:rsidR="00224615" w:rsidRPr="003975A0" w:rsidRDefault="00224615" w:rsidP="00224615">
      <w:pPr>
        <w:pStyle w:val="QPPBulletpoint2"/>
      </w:pPr>
      <w:r>
        <w:t>D</w:t>
      </w:r>
      <w:r w:rsidRPr="003975A0">
        <w:t xml:space="preserve">evelopment in </w:t>
      </w:r>
      <w:r>
        <w:t>the</w:t>
      </w:r>
      <w:r w:rsidRPr="003975A0">
        <w:t xml:space="preserve"> James and Arthur </w:t>
      </w:r>
      <w:r w:rsidR="00C57582">
        <w:t>s</w:t>
      </w:r>
      <w:r w:rsidRPr="003975A0">
        <w:t>treet</w:t>
      </w:r>
      <w:r w:rsidR="00C57582">
        <w:t>s</w:t>
      </w:r>
      <w:r>
        <w:t xml:space="preserve"> sub-precinct (New Farm and Teneriffe Hill neighbourhood plan/NPP-004d)</w:t>
      </w:r>
      <w:r w:rsidRPr="00CC3192">
        <w:t>:</w:t>
      </w:r>
    </w:p>
    <w:p w:rsidR="00224615" w:rsidRPr="003975A0" w:rsidRDefault="0095033A" w:rsidP="00224615">
      <w:pPr>
        <w:pStyle w:val="QPPBulletpoint3"/>
        <w:numPr>
          <w:ilvl w:val="0"/>
          <w:numId w:val="24"/>
        </w:numPr>
      </w:pPr>
      <w:r>
        <w:t xml:space="preserve">ensures that it </w:t>
      </w:r>
      <w:r w:rsidR="00224615" w:rsidRPr="003975A0">
        <w:t xml:space="preserve">remains a secondary neighbourhood centre providing </w:t>
      </w:r>
      <w:r w:rsidR="00224615">
        <w:t xml:space="preserve">a </w:t>
      </w:r>
      <w:r w:rsidR="00224615" w:rsidRPr="003975A0">
        <w:t xml:space="preserve">similar function to </w:t>
      </w:r>
      <w:r w:rsidR="00224615">
        <w:t xml:space="preserve">the </w:t>
      </w:r>
      <w:r w:rsidR="00224615" w:rsidRPr="003975A0">
        <w:t>Merthyr Road and Moray Street sub-</w:t>
      </w:r>
      <w:r w:rsidR="00E74A7B" w:rsidRPr="003975A0">
        <w:t>precinct</w:t>
      </w:r>
      <w:r w:rsidR="00826826">
        <w:t xml:space="preserve"> (New Farm and Teneriffe Hill neighbourhood plan/NPP-004c)</w:t>
      </w:r>
      <w:r>
        <w:t>;</w:t>
      </w:r>
    </w:p>
    <w:p w:rsidR="00224615" w:rsidRPr="003975A0" w:rsidRDefault="00224615" w:rsidP="00224615">
      <w:pPr>
        <w:pStyle w:val="QPPBulletpoint3"/>
      </w:pPr>
      <w:r>
        <w:t>d</w:t>
      </w:r>
      <w:r w:rsidRPr="003975A0">
        <w:t xml:space="preserve">ue to its proximity to Fortitude Valley, facilities including the existing </w:t>
      </w:r>
      <w:hyperlink r:id="rId33" w:anchor="Hotel" w:history="1">
        <w:r w:rsidRPr="00412E2C">
          <w:rPr>
            <w:rStyle w:val="Hyperlink"/>
          </w:rPr>
          <w:t>hotel</w:t>
        </w:r>
      </w:hyperlink>
      <w:r w:rsidRPr="003975A0">
        <w:t xml:space="preserve"> and cafes in this centre also service a wider area.</w:t>
      </w:r>
    </w:p>
    <w:p w:rsidR="00224615" w:rsidRPr="00DC6EF2" w:rsidRDefault="00224615" w:rsidP="00224615">
      <w:pPr>
        <w:pStyle w:val="QPPBulletpoint2"/>
      </w:pPr>
      <w:r>
        <w:t>D</w:t>
      </w:r>
      <w:r w:rsidRPr="00DC6EF2">
        <w:t xml:space="preserve">evelopment in </w:t>
      </w:r>
      <w:r>
        <w:t>the</w:t>
      </w:r>
      <w:r w:rsidRPr="00DC6EF2">
        <w:t xml:space="preserve"> Merthyr Road and James Street</w:t>
      </w:r>
      <w:r>
        <w:t xml:space="preserve"> sub-precinct (New Farm and Teneriffe Hill neighbourhood plan/NPP-004e)</w:t>
      </w:r>
      <w:r w:rsidRPr="00CC3192">
        <w:t>:</w:t>
      </w:r>
    </w:p>
    <w:p w:rsidR="00224615" w:rsidRPr="00DC6EF2" w:rsidRDefault="0095033A" w:rsidP="00224615">
      <w:pPr>
        <w:pStyle w:val="QPPBulletpoint3"/>
        <w:numPr>
          <w:ilvl w:val="0"/>
          <w:numId w:val="25"/>
        </w:numPr>
      </w:pPr>
      <w:r>
        <w:t xml:space="preserve">ensures that it </w:t>
      </w:r>
      <w:r w:rsidR="00224615" w:rsidRPr="00DC6EF2">
        <w:t>remains a smaller secondary neighbourhood centre providing local services for New Farm residents.</w:t>
      </w:r>
    </w:p>
    <w:p w:rsidR="00224615" w:rsidRDefault="007C49A7" w:rsidP="00224615">
      <w:pPr>
        <w:pStyle w:val="QPPBulletPoint1"/>
      </w:pPr>
      <w:r w:rsidRPr="007C49A7">
        <w:t>Parks</w:t>
      </w:r>
      <w:r w:rsidR="00F8160F" w:rsidRPr="00BE26CA">
        <w:t xml:space="preserve"> precinct (New Farm and Teneriffe Hill neighbourhood plan/NPP-005) overall outcomes are:</w:t>
      </w:r>
    </w:p>
    <w:p w:rsidR="00224615" w:rsidRDefault="008903A4" w:rsidP="00224615">
      <w:pPr>
        <w:pStyle w:val="QPPBulletpoint2"/>
        <w:numPr>
          <w:ilvl w:val="0"/>
          <w:numId w:val="26"/>
        </w:numPr>
      </w:pPr>
      <w:hyperlink r:id="rId34" w:anchor="Park" w:tgtFrame="_self" w:history="1">
        <w:r w:rsidR="00224615" w:rsidRPr="00A372F5">
          <w:rPr>
            <w:rStyle w:val="Hyperlink"/>
          </w:rPr>
          <w:t>Parks</w:t>
        </w:r>
      </w:hyperlink>
      <w:r w:rsidR="00224615" w:rsidRPr="00A372F5">
        <w:t xml:space="preserve"> in this precinct, being New Farm Park, Teneriffe Park, Merthyr Park and Wilson Outlook </w:t>
      </w:r>
      <w:r w:rsidR="00224615">
        <w:t>Reserve,</w:t>
      </w:r>
      <w:r w:rsidR="00224615" w:rsidRPr="00A372F5">
        <w:t xml:space="preserve"> are enhanced as important public open space facilities for both</w:t>
      </w:r>
      <w:r w:rsidR="00224615">
        <w:t xml:space="preserve"> active and passive recreation.</w:t>
      </w:r>
    </w:p>
    <w:p w:rsidR="00224615" w:rsidRPr="00A372F5" w:rsidRDefault="00224615" w:rsidP="00224615">
      <w:pPr>
        <w:pStyle w:val="QPPBulletpoint2"/>
      </w:pPr>
      <w:r w:rsidRPr="00A372F5">
        <w:t>The Merthyr Bowls Club and the New Farm Bowls Club are preserved as fundamental elements of the local open space system serving the needs of the local community.</w:t>
      </w:r>
    </w:p>
    <w:p w:rsidR="00224615" w:rsidRPr="00E73C10" w:rsidRDefault="00224615" w:rsidP="00224615">
      <w:pPr>
        <w:pStyle w:val="QPPBulletpoint2"/>
      </w:pPr>
      <w:r w:rsidRPr="00A372F5">
        <w:t xml:space="preserve">Development proposals demonstrate compatibility with existing open space and recreational </w:t>
      </w:r>
      <w:r w:rsidRPr="00E73C10">
        <w:t>uses, servicing local needs and public function.</w:t>
      </w:r>
    </w:p>
    <w:p w:rsidR="00E73C10" w:rsidRPr="00E73C10" w:rsidRDefault="003F09D6" w:rsidP="00E73C10">
      <w:pPr>
        <w:pStyle w:val="QPPBulletpoint2"/>
      </w:pPr>
      <w:r>
        <w:t>D</w:t>
      </w:r>
      <w:r w:rsidR="00E73C10" w:rsidRPr="00E73C10">
        <w:t>evelopment in the Howard Smith Wharves sub-precinct (New Farm and Teneriffe Hill neighbourhood plan/NPP-005a):</w:t>
      </w:r>
    </w:p>
    <w:p w:rsidR="00E73C10" w:rsidRPr="00E73C10" w:rsidRDefault="00E73C10" w:rsidP="00F22790">
      <w:pPr>
        <w:pStyle w:val="QPPBulletpoint3"/>
        <w:numPr>
          <w:ilvl w:val="0"/>
          <w:numId w:val="29"/>
        </w:numPr>
      </w:pPr>
      <w:r w:rsidRPr="00E73C10">
        <w:t>will comprise a combination of new development and adaptation of heritage buildings and structures in an urban parkland setting</w:t>
      </w:r>
      <w:r w:rsidR="003F09D6">
        <w:t>;</w:t>
      </w:r>
    </w:p>
    <w:p w:rsidR="00E73C10" w:rsidRPr="00E73C10" w:rsidRDefault="003F09D6" w:rsidP="00E73C10">
      <w:pPr>
        <w:pStyle w:val="QPPBulletpoint3"/>
        <w:numPr>
          <w:ilvl w:val="0"/>
          <w:numId w:val="21"/>
        </w:numPr>
      </w:pPr>
      <w:r w:rsidRPr="003F09D6">
        <w:t>create</w:t>
      </w:r>
      <w:r>
        <w:t>s</w:t>
      </w:r>
      <w:r w:rsidRPr="003F09D6">
        <w:t xml:space="preserve"> </w:t>
      </w:r>
      <w:r>
        <w:t>a</w:t>
      </w:r>
      <w:r w:rsidR="00E73C10" w:rsidRPr="00E73C10">
        <w:t xml:space="preserve"> vibrant, accessible, riverside recreation precinct comprising a mix of riverside parkland, open space, </w:t>
      </w:r>
      <w:hyperlink r:id="rId35" w:anchor="Plaza" w:history="1">
        <w:r w:rsidR="00E73C10" w:rsidRPr="00FE2009">
          <w:rPr>
            <w:rStyle w:val="Hyperlink"/>
          </w:rPr>
          <w:t>plazas</w:t>
        </w:r>
      </w:hyperlink>
      <w:r w:rsidR="00E73C10" w:rsidRPr="00E73C10">
        <w:t>, leisure oriented uses and commercial uses</w:t>
      </w:r>
      <w:r>
        <w:t>;</w:t>
      </w:r>
    </w:p>
    <w:p w:rsidR="00E73C10" w:rsidRPr="00E73C10" w:rsidRDefault="003F09D6" w:rsidP="00E73C10">
      <w:pPr>
        <w:pStyle w:val="QPPBulletpoint3"/>
        <w:numPr>
          <w:ilvl w:val="0"/>
          <w:numId w:val="21"/>
        </w:numPr>
      </w:pPr>
      <w:r>
        <w:t>retains</w:t>
      </w:r>
      <w:r w:rsidRPr="003F09D6">
        <w:t xml:space="preserve"> </w:t>
      </w:r>
      <w:r>
        <w:t>its</w:t>
      </w:r>
      <w:r w:rsidR="00E73C10" w:rsidRPr="00E73C10">
        <w:t xml:space="preserve"> heritage values including the Howard Smith Wharves, Story Bridge, World War II Air Raid Shelters and cliffs</w:t>
      </w:r>
      <w:r>
        <w:t>;</w:t>
      </w:r>
    </w:p>
    <w:p w:rsidR="00E73C10" w:rsidRPr="00E73C10" w:rsidRDefault="003F09D6" w:rsidP="00E73C10">
      <w:pPr>
        <w:pStyle w:val="QPPBulletpoint3"/>
        <w:numPr>
          <w:ilvl w:val="0"/>
          <w:numId w:val="21"/>
        </w:numPr>
      </w:pPr>
      <w:r>
        <w:t>p</w:t>
      </w:r>
      <w:r w:rsidRPr="003F09D6">
        <w:t>rovide</w:t>
      </w:r>
      <w:r>
        <w:t>s a</w:t>
      </w:r>
      <w:r w:rsidR="00E73C10" w:rsidRPr="00E73C10">
        <w:t xml:space="preserve"> complementary mix of uses at defined locations, including </w:t>
      </w:r>
      <w:hyperlink r:id="rId36" w:anchor="Shop" w:history="1">
        <w:r w:rsidR="00E73C10" w:rsidRPr="00FE2009">
          <w:rPr>
            <w:rStyle w:val="Hyperlink"/>
          </w:rPr>
          <w:t>shops</w:t>
        </w:r>
      </w:hyperlink>
      <w:r w:rsidR="00E73C10" w:rsidRPr="00E73C10">
        <w:t xml:space="preserve">, restaurants, sport and recreation uses, </w:t>
      </w:r>
      <w:hyperlink r:id="rId37" w:anchor="CommunityFacilities" w:history="1">
        <w:r w:rsidR="00E73C10" w:rsidRPr="00FE2009">
          <w:rPr>
            <w:rStyle w:val="Hyperlink"/>
          </w:rPr>
          <w:t>community facilities</w:t>
        </w:r>
      </w:hyperlink>
      <w:r w:rsidR="00E73C10" w:rsidRPr="00E73C10">
        <w:t xml:space="preserve">, </w:t>
      </w:r>
      <w:hyperlink r:id="rId38" w:anchor="Office" w:history="1">
        <w:r w:rsidR="00E73C10" w:rsidRPr="00FE2009">
          <w:rPr>
            <w:rStyle w:val="Hyperlink"/>
          </w:rPr>
          <w:t>office</w:t>
        </w:r>
      </w:hyperlink>
      <w:r w:rsidR="00E73C10" w:rsidRPr="00E73C10">
        <w:t xml:space="preserve"> and </w:t>
      </w:r>
      <w:hyperlink r:id="rId39" w:anchor="Shortterm" w:history="1">
        <w:r w:rsidR="00E73C10" w:rsidRPr="00FE2009">
          <w:rPr>
            <w:rStyle w:val="Hyperlink"/>
          </w:rPr>
          <w:t>short</w:t>
        </w:r>
        <w:r w:rsidR="00B33164">
          <w:rPr>
            <w:rStyle w:val="Hyperlink"/>
          </w:rPr>
          <w:t>-</w:t>
        </w:r>
        <w:r w:rsidR="00E73C10" w:rsidRPr="00FE2009">
          <w:rPr>
            <w:rStyle w:val="Hyperlink"/>
          </w:rPr>
          <w:t>term accommodation</w:t>
        </w:r>
      </w:hyperlink>
      <w:r w:rsidR="00E73C10" w:rsidRPr="00E73C10">
        <w:t xml:space="preserve"> uses that attract visitation and generate activity, promote recreation and leisure, and facilitate safe access and use throughout the sub-precinct</w:t>
      </w:r>
      <w:r>
        <w:t>;</w:t>
      </w:r>
    </w:p>
    <w:p w:rsidR="00E73C10" w:rsidRPr="00E73C10" w:rsidRDefault="003F09D6" w:rsidP="00E73C10">
      <w:pPr>
        <w:pStyle w:val="QPPBulletpoint3"/>
        <w:numPr>
          <w:ilvl w:val="0"/>
          <w:numId w:val="21"/>
        </w:numPr>
      </w:pPr>
      <w:r>
        <w:t>allows n</w:t>
      </w:r>
      <w:r w:rsidR="00E73C10" w:rsidRPr="00E73C10">
        <w:t>ew development at a scale and location to reflect an integrated approach to the intended mix of uses, heritage, parkland and public access provision</w:t>
      </w:r>
      <w:r>
        <w:t>;</w:t>
      </w:r>
    </w:p>
    <w:p w:rsidR="00E73C10" w:rsidRPr="00E73C10" w:rsidRDefault="003F09D6" w:rsidP="00E73C10">
      <w:pPr>
        <w:pStyle w:val="QPPBulletpoint3"/>
        <w:numPr>
          <w:ilvl w:val="0"/>
          <w:numId w:val="21"/>
        </w:numPr>
      </w:pPr>
      <w:r>
        <w:t>provides</w:t>
      </w:r>
      <w:r w:rsidRPr="003F09D6">
        <w:t xml:space="preserve"> </w:t>
      </w:r>
      <w:r>
        <w:t>d</w:t>
      </w:r>
      <w:r w:rsidR="00E73C10" w:rsidRPr="00E73C10">
        <w:t>isability</w:t>
      </w:r>
      <w:r>
        <w:t>-</w:t>
      </w:r>
      <w:r w:rsidR="00E73C10" w:rsidRPr="00E73C10">
        <w:t xml:space="preserve">compliant public access and circulation for cyclists and pedestrians to and through the site, connecting the Riverwalk with the </w:t>
      </w:r>
      <w:hyperlink r:id="rId40" w:anchor="CityCentre" w:history="1">
        <w:r w:rsidR="00E73C10" w:rsidRPr="00FE2009">
          <w:rPr>
            <w:rStyle w:val="Hyperlink"/>
          </w:rPr>
          <w:t>City Centre</w:t>
        </w:r>
      </w:hyperlink>
      <w:r w:rsidR="00E73C10" w:rsidRPr="00E73C10">
        <w:t xml:space="preserve"> as well as providing new connections from the lower riverside areas to top of cliff locations to connect with Fortitude Valley and New Farm.</w:t>
      </w:r>
    </w:p>
    <w:p w:rsidR="00F8160F" w:rsidRPr="00BE26CA" w:rsidRDefault="00F8160F" w:rsidP="0036047F">
      <w:pPr>
        <w:pStyle w:val="QPPHeading4"/>
      </w:pPr>
      <w:r w:rsidRPr="00BE26CA">
        <w:t>7.2.14.1.3 Assessment criteria</w:t>
      </w:r>
    </w:p>
    <w:p w:rsidR="00F8160F" w:rsidRDefault="00F8160F" w:rsidP="0036047F">
      <w:pPr>
        <w:pStyle w:val="QPPBodytext"/>
      </w:pPr>
      <w:r w:rsidRPr="00BE26CA">
        <w:t>The following table identifies the assessment criteria for assessable development.</w:t>
      </w:r>
    </w:p>
    <w:p w:rsidR="00B92E94" w:rsidRPr="00BE26CA" w:rsidRDefault="00B92E94" w:rsidP="00B92E94">
      <w:pPr>
        <w:pStyle w:val="QPPTableHeadingStyle1"/>
      </w:pPr>
      <w:bookmarkStart w:id="0" w:name="table721413a"/>
      <w:bookmarkEnd w:id="0"/>
      <w:r w:rsidRPr="00BE26CA">
        <w:t>Table 7.2.14.1.3.A—Criteria for assessable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4293"/>
      </w:tblGrid>
      <w:tr w:rsidR="00B92E94" w:rsidRPr="000C1A49">
        <w:tc>
          <w:tcPr>
            <w:tcW w:w="4229" w:type="dxa"/>
            <w:shd w:val="clear" w:color="auto" w:fill="auto"/>
          </w:tcPr>
          <w:p w:rsidR="00B92E94" w:rsidRPr="000C1A49" w:rsidRDefault="00B92E94" w:rsidP="00F421E0">
            <w:pPr>
              <w:pStyle w:val="QPPTableTextBold"/>
              <w:rPr>
                <w:lang w:val="en-US"/>
              </w:rPr>
            </w:pPr>
            <w:r w:rsidRPr="000C1A49">
              <w:rPr>
                <w:lang w:val="en-US"/>
              </w:rPr>
              <w:t xml:space="preserve">Performance </w:t>
            </w:r>
            <w:r w:rsidR="007A633C" w:rsidRPr="000C1A49">
              <w:rPr>
                <w:lang w:val="en-US"/>
              </w:rPr>
              <w:t>o</w:t>
            </w:r>
            <w:r w:rsidRPr="000C1A49">
              <w:rPr>
                <w:lang w:val="en-US"/>
              </w:rPr>
              <w:t>utcomes</w:t>
            </w:r>
          </w:p>
        </w:tc>
        <w:tc>
          <w:tcPr>
            <w:tcW w:w="4293" w:type="dxa"/>
            <w:shd w:val="clear" w:color="auto" w:fill="auto"/>
          </w:tcPr>
          <w:p w:rsidR="00B92E94" w:rsidRPr="000C1A49" w:rsidRDefault="00B92E94" w:rsidP="00F421E0">
            <w:pPr>
              <w:pStyle w:val="QPPTableTextBold"/>
              <w:rPr>
                <w:lang w:val="en-US"/>
              </w:rPr>
            </w:pPr>
            <w:r w:rsidRPr="000C1A49">
              <w:rPr>
                <w:lang w:val="en-US"/>
              </w:rPr>
              <w:t xml:space="preserve">Acceptable </w:t>
            </w:r>
            <w:r w:rsidR="007A633C" w:rsidRPr="000C1A49">
              <w:rPr>
                <w:lang w:val="en-US"/>
              </w:rPr>
              <w:t>o</w:t>
            </w:r>
            <w:r w:rsidRPr="000C1A49">
              <w:rPr>
                <w:lang w:val="en-US"/>
              </w:rPr>
              <w:t>utcomes</w:t>
            </w:r>
          </w:p>
        </w:tc>
      </w:tr>
      <w:tr w:rsidR="00B92E94" w:rsidRPr="000C1A49">
        <w:tc>
          <w:tcPr>
            <w:tcW w:w="8522" w:type="dxa"/>
            <w:gridSpan w:val="2"/>
            <w:shd w:val="clear" w:color="auto" w:fill="auto"/>
          </w:tcPr>
          <w:p w:rsidR="00B92E94" w:rsidRPr="000C1A49" w:rsidRDefault="00A814EA" w:rsidP="00F421E0">
            <w:pPr>
              <w:pStyle w:val="QPPTableTextBold"/>
              <w:rPr>
                <w:lang w:val="en-US"/>
              </w:rPr>
            </w:pPr>
            <w:r>
              <w:rPr>
                <w:lang w:val="en-US"/>
              </w:rPr>
              <w:t>General</w:t>
            </w:r>
          </w:p>
        </w:tc>
      </w:tr>
      <w:tr w:rsidR="00B92E94" w:rsidRPr="000C1A49">
        <w:tc>
          <w:tcPr>
            <w:tcW w:w="4229" w:type="dxa"/>
            <w:shd w:val="clear" w:color="auto" w:fill="auto"/>
          </w:tcPr>
          <w:p w:rsidR="00B92E94" w:rsidRPr="00BE26CA" w:rsidRDefault="00B92E94" w:rsidP="00F256C9">
            <w:pPr>
              <w:pStyle w:val="QPPTableTextBold"/>
            </w:pPr>
            <w:r w:rsidRPr="00BE26CA">
              <w:t>PO1</w:t>
            </w:r>
          </w:p>
          <w:p w:rsidR="00B92E94" w:rsidRPr="00BE26CA" w:rsidRDefault="00B92E94" w:rsidP="00F22790">
            <w:pPr>
              <w:pStyle w:val="QPPTableTextBody"/>
            </w:pPr>
            <w:r w:rsidRPr="00BE26CA">
              <w:t xml:space="preserve">Development is of a height, scale and form </w:t>
            </w:r>
            <w:r w:rsidR="00056F20">
              <w:t xml:space="preserve">that </w:t>
            </w:r>
            <w:r w:rsidRPr="00BE26CA">
              <w:t>achieves the intended outcome</w:t>
            </w:r>
            <w:r w:rsidR="00056F20">
              <w:t xml:space="preserve"> for the precinct, </w:t>
            </w:r>
            <w:r w:rsidRPr="00BE26CA">
              <w:t xml:space="preserve">improves the </w:t>
            </w:r>
            <w:hyperlink r:id="rId41" w:anchor="Amenity" w:history="1">
              <w:r w:rsidRPr="007C49A7">
                <w:rPr>
                  <w:rStyle w:val="Hyperlink"/>
                </w:rPr>
                <w:t>amenity</w:t>
              </w:r>
            </w:hyperlink>
            <w:r w:rsidRPr="00BE26CA">
              <w:t xml:space="preserve"> of the neighbourhood plan area</w:t>
            </w:r>
            <w:r w:rsidR="00056F20">
              <w:t xml:space="preserve">, </w:t>
            </w:r>
            <w:r w:rsidRPr="00BE26CA">
              <w:t>contributes to a cohesive streetscape and built form character</w:t>
            </w:r>
            <w:r w:rsidR="00056F20">
              <w:t xml:space="preserve"> and is:</w:t>
            </w:r>
          </w:p>
          <w:p w:rsidR="00B92E94" w:rsidRPr="00BE26CA" w:rsidRDefault="00B92E94" w:rsidP="00F256C9">
            <w:pPr>
              <w:pStyle w:val="HGTableBullet2"/>
            </w:pPr>
            <w:r w:rsidRPr="00BE26CA">
              <w:t>consistent with</w:t>
            </w:r>
            <w:r w:rsidR="0004236B">
              <w:t xml:space="preserve"> the</w:t>
            </w:r>
            <w:r w:rsidRPr="00BE26CA">
              <w:t xml:space="preserve"> anticipated density and</w:t>
            </w:r>
            <w:r w:rsidR="00A814EA">
              <w:t xml:space="preserve"> assumed infrastructure demand;</w:t>
            </w:r>
          </w:p>
          <w:p w:rsidR="00B92E94" w:rsidRPr="00BE26CA" w:rsidRDefault="00B92E94" w:rsidP="00F256C9">
            <w:pPr>
              <w:pStyle w:val="HGTableBullet2"/>
            </w:pPr>
            <w:r w:rsidRPr="00BE26CA">
              <w:t xml:space="preserve">aligned with community expectations about the number of </w:t>
            </w:r>
            <w:hyperlink r:id="rId42" w:anchor="Storey" w:history="1">
              <w:r w:rsidR="007C49A7" w:rsidRPr="000C1A49">
                <w:rPr>
                  <w:rStyle w:val="Hyperlink"/>
                  <w:szCs w:val="16"/>
                </w:rPr>
                <w:t>storeys</w:t>
              </w:r>
            </w:hyperlink>
            <w:r w:rsidRPr="00BE26CA">
              <w:t xml:space="preserve"> to be built;</w:t>
            </w:r>
          </w:p>
          <w:p w:rsidR="00B92E94" w:rsidRPr="00BE26CA" w:rsidRDefault="00B92E94" w:rsidP="00F256C9">
            <w:pPr>
              <w:pStyle w:val="HGTableBullet2"/>
            </w:pPr>
            <w:r w:rsidRPr="00BE26CA">
              <w:t>proportionate to and commensurate with the utility of the site area and frontage width;</w:t>
            </w:r>
          </w:p>
          <w:p w:rsidR="00B92E94" w:rsidRPr="00BE26CA" w:rsidRDefault="00B92E94" w:rsidP="00F256C9">
            <w:pPr>
              <w:pStyle w:val="HGTableBullet2"/>
            </w:pPr>
            <w:r w:rsidRPr="00BE26CA">
              <w:t xml:space="preserve">designed to avoid </w:t>
            </w:r>
            <w:r w:rsidR="0004236B">
              <w:t xml:space="preserve">a </w:t>
            </w:r>
            <w:r w:rsidRPr="00BE26CA">
              <w:t>significant and undue adverse amenity impact to adjoining development;</w:t>
            </w:r>
          </w:p>
          <w:p w:rsidR="00B92E94" w:rsidRPr="00BE26CA" w:rsidRDefault="00B92E94" w:rsidP="00F256C9">
            <w:pPr>
              <w:pStyle w:val="HGTableBullet2"/>
            </w:pPr>
            <w:r w:rsidRPr="00BE26CA">
              <w:t>sited to enable existing and future buildings to be well</w:t>
            </w:r>
            <w:r w:rsidR="007A633C">
              <w:t xml:space="preserve"> </w:t>
            </w:r>
            <w:r w:rsidRPr="00BE26CA">
              <w:t xml:space="preserve">separated from each other and avoids affecting </w:t>
            </w:r>
            <w:r w:rsidR="0004236B">
              <w:t xml:space="preserve">the </w:t>
            </w:r>
            <w:r w:rsidRPr="00BE26CA">
              <w:t xml:space="preserve">potential development </w:t>
            </w:r>
            <w:r w:rsidR="00E74A7B" w:rsidRPr="00BE26CA">
              <w:t xml:space="preserve">of </w:t>
            </w:r>
            <w:r w:rsidR="00E74A7B">
              <w:t xml:space="preserve">an </w:t>
            </w:r>
            <w:r w:rsidR="00E74A7B" w:rsidRPr="00BE26CA">
              <w:t>adjoining site</w:t>
            </w:r>
            <w:r w:rsidRPr="00BE26CA">
              <w:t>.</w:t>
            </w:r>
          </w:p>
          <w:p w:rsidR="00B92E94" w:rsidRPr="00BE26CA" w:rsidRDefault="00B92E94" w:rsidP="00F256C9">
            <w:pPr>
              <w:pStyle w:val="QPPEditorsNoteStyle1"/>
            </w:pPr>
            <w:r w:rsidRPr="00BE26CA">
              <w:t xml:space="preserve">Note—Development that exceeds the intended number of </w:t>
            </w:r>
            <w:hyperlink r:id="rId43" w:anchor="Storey" w:history="1">
              <w:r w:rsidR="007C49A7" w:rsidRPr="00F421E0">
                <w:rPr>
                  <w:rStyle w:val="Hyperlink"/>
                </w:rPr>
                <w:t>storeys</w:t>
              </w:r>
            </w:hyperlink>
            <w:r w:rsidRPr="00BE26CA">
              <w:t xml:space="preserve"> or </w:t>
            </w:r>
            <w:hyperlink r:id="rId44" w:anchor="BuildingHeight" w:history="1">
              <w:r w:rsidR="007C49A7" w:rsidRPr="00F421E0">
                <w:rPr>
                  <w:rStyle w:val="Hyperlink"/>
                </w:rPr>
                <w:t>building height</w:t>
              </w:r>
            </w:hyperlink>
            <w:r w:rsidR="007C49A7">
              <w:t xml:space="preserve"> </w:t>
            </w:r>
            <w:r w:rsidRPr="00BE26CA">
              <w:t xml:space="preserve">can place disproportionate pressure on the transport network, public space or </w:t>
            </w:r>
            <w:hyperlink r:id="rId45" w:anchor="CommunityFacilities" w:history="1">
              <w:r w:rsidRPr="00FE2009">
                <w:rPr>
                  <w:rStyle w:val="Hyperlink"/>
                </w:rPr>
                <w:t>community facilities</w:t>
              </w:r>
            </w:hyperlink>
            <w:r w:rsidRPr="00BE26CA">
              <w:t xml:space="preserve"> in particular.</w:t>
            </w:r>
          </w:p>
          <w:p w:rsidR="00B92E94" w:rsidRPr="00BE26CA" w:rsidRDefault="00B92E94">
            <w:pPr>
              <w:pStyle w:val="QPPEditorsNoteStyle1"/>
            </w:pPr>
            <w:r w:rsidRPr="00BE26CA">
              <w:t xml:space="preserve">Note—Development that is over-scaled for its site can result in an undesirable dominance of </w:t>
            </w:r>
            <w:r w:rsidR="007A633C">
              <w:t xml:space="preserve">vehicle access, parking and </w:t>
            </w:r>
            <w:r w:rsidR="00884E01">
              <w:t>man</w:t>
            </w:r>
            <w:r w:rsidR="00884E01" w:rsidRPr="00BE26CA">
              <w:t>oeu</w:t>
            </w:r>
            <w:r w:rsidR="00884E01">
              <w:t>v</w:t>
            </w:r>
            <w:r w:rsidR="00884E01" w:rsidRPr="00BE26CA">
              <w:t>ring</w:t>
            </w:r>
            <w:r w:rsidRPr="00BE26CA">
              <w:t xml:space="preserve"> areas that significantly reduce streetscape character and </w:t>
            </w:r>
            <w:hyperlink r:id="rId46" w:anchor="Amenity" w:history="1">
              <w:r w:rsidRPr="00FE2009">
                <w:rPr>
                  <w:rStyle w:val="Hyperlink"/>
                </w:rPr>
                <w:t>amenity</w:t>
              </w:r>
            </w:hyperlink>
            <w:r w:rsidRPr="00BE26CA">
              <w:t>.</w:t>
            </w:r>
          </w:p>
        </w:tc>
        <w:tc>
          <w:tcPr>
            <w:tcW w:w="4293" w:type="dxa"/>
            <w:shd w:val="clear" w:color="auto" w:fill="auto"/>
          </w:tcPr>
          <w:p w:rsidR="00B92E94" w:rsidRPr="00BE26CA" w:rsidRDefault="00B92E94" w:rsidP="00F256C9">
            <w:pPr>
              <w:pStyle w:val="QPPTableTextBold"/>
            </w:pPr>
            <w:r w:rsidRPr="00BE26CA">
              <w:t>AO1</w:t>
            </w:r>
          </w:p>
          <w:p w:rsidR="00B92E94" w:rsidRPr="00BE26CA" w:rsidRDefault="00B92E94" w:rsidP="00884E01">
            <w:pPr>
              <w:pStyle w:val="QPPTableTextBody"/>
            </w:pPr>
            <w:r w:rsidRPr="00BE26CA">
              <w:t xml:space="preserve">Development complies with the number of </w:t>
            </w:r>
            <w:hyperlink r:id="rId47" w:anchor="Storey" w:history="1">
              <w:r w:rsidRPr="000C1A49">
                <w:rPr>
                  <w:rStyle w:val="Hyperlink"/>
                  <w:szCs w:val="16"/>
                </w:rPr>
                <w:t>storeys</w:t>
              </w:r>
            </w:hyperlink>
            <w:r w:rsidRPr="00F421E0">
              <w:t xml:space="preserve"> </w:t>
            </w:r>
            <w:r w:rsidRPr="00BE26CA">
              <w:t xml:space="preserve">and </w:t>
            </w:r>
            <w:hyperlink r:id="rId48" w:anchor="BuildingHeight" w:history="1">
              <w:r w:rsidRPr="000C1A49">
                <w:rPr>
                  <w:rStyle w:val="Hyperlink"/>
                  <w:szCs w:val="16"/>
                </w:rPr>
                <w:t>building height</w:t>
              </w:r>
            </w:hyperlink>
            <w:r w:rsidRPr="00BE26CA">
              <w:t xml:space="preserve"> set out in </w:t>
            </w:r>
            <w:hyperlink w:anchor="table721413b" w:history="1">
              <w:r w:rsidRPr="007C49A7">
                <w:rPr>
                  <w:rStyle w:val="Hyperlink"/>
                </w:rPr>
                <w:t>Table 7.2.14.1.3.B</w:t>
              </w:r>
            </w:hyperlink>
            <w:r w:rsidRPr="00BE26CA">
              <w:t>.</w:t>
            </w:r>
          </w:p>
          <w:p w:rsidR="00B92E94" w:rsidRPr="00BE26CA" w:rsidRDefault="00B92E94" w:rsidP="00F135ED">
            <w:pPr>
              <w:pStyle w:val="QPPEditorsNoteStyle1"/>
            </w:pPr>
            <w:r w:rsidRPr="00BE26CA">
              <w:t xml:space="preserve">Note—Neighbourhood plans will mostly specify a maximum number of </w:t>
            </w:r>
            <w:hyperlink r:id="rId49" w:anchor="Storey" w:history="1">
              <w:r w:rsidR="007C49A7" w:rsidRPr="00F421E0">
                <w:rPr>
                  <w:rStyle w:val="Hyperlink"/>
                </w:rPr>
                <w:t>storeys</w:t>
              </w:r>
            </w:hyperlink>
            <w:r w:rsidRPr="00F421E0">
              <w:t xml:space="preserve"> where zone outcomes</w:t>
            </w:r>
            <w:r w:rsidR="001D0C61" w:rsidRPr="00F421E0">
              <w:t xml:space="preserve"> have been varied</w:t>
            </w:r>
            <w:r w:rsidRPr="00F421E0">
              <w:t xml:space="preserve"> in relation to </w:t>
            </w:r>
            <w:hyperlink r:id="rId50" w:anchor="BuildingHeight" w:history="1">
              <w:r w:rsidR="007C49A7" w:rsidRPr="00F421E0">
                <w:rPr>
                  <w:rStyle w:val="Hyperlink"/>
                </w:rPr>
                <w:t>building height</w:t>
              </w:r>
            </w:hyperlink>
            <w:r w:rsidRPr="00BE26CA">
              <w:t xml:space="preserve">. Some neighbourhood plans may also specify height in metres. Development must comply with both parameters where maximum number of </w:t>
            </w:r>
            <w:r w:rsidR="007C49A7" w:rsidRPr="0024475F">
              <w:t>storeys</w:t>
            </w:r>
            <w:r w:rsidRPr="00BE26CA">
              <w:t xml:space="preserve"> and height in metres </w:t>
            </w:r>
            <w:r w:rsidR="00F135ED">
              <w:t xml:space="preserve">are </w:t>
            </w:r>
            <w:r w:rsidR="00A814EA">
              <w:t>specified.</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2</w:t>
            </w:r>
          </w:p>
          <w:p w:rsidR="00B92E94" w:rsidRPr="00BE26CA" w:rsidRDefault="00B92E94" w:rsidP="00F256C9">
            <w:pPr>
              <w:pStyle w:val="QPPTableTextBody"/>
            </w:pPr>
            <w:r w:rsidRPr="00BE26CA">
              <w:t>Development provides open space that:</w:t>
            </w:r>
          </w:p>
          <w:p w:rsidR="00B92E94" w:rsidRPr="000C1A49" w:rsidRDefault="00B92E94" w:rsidP="0024475F">
            <w:pPr>
              <w:pStyle w:val="HGTableBullet2"/>
              <w:numPr>
                <w:ilvl w:val="0"/>
                <w:numId w:val="20"/>
              </w:numPr>
              <w:rPr>
                <w:lang w:val="en-US"/>
              </w:rPr>
            </w:pPr>
            <w:r w:rsidRPr="000C1A49">
              <w:rPr>
                <w:lang w:val="en-US"/>
              </w:rPr>
              <w:t>is designed and located for the recreational, service and storage needs of residents</w:t>
            </w:r>
            <w:r w:rsidRPr="00BE26CA">
              <w:t>;</w:t>
            </w:r>
          </w:p>
          <w:p w:rsidR="00B92E94" w:rsidRPr="000C1A49" w:rsidRDefault="00B92E94" w:rsidP="00F256C9">
            <w:pPr>
              <w:pStyle w:val="HGTableBullet2"/>
              <w:rPr>
                <w:lang w:val="en-US"/>
              </w:rPr>
            </w:pPr>
            <w:r w:rsidRPr="000C1A49">
              <w:rPr>
                <w:lang w:val="en-US"/>
              </w:rPr>
              <w:t xml:space="preserve">is exposed to sunlight and integrates with the living area of a </w:t>
            </w:r>
            <w:hyperlink r:id="rId51" w:anchor="Dwelling" w:history="1">
              <w:r w:rsidRPr="00FE2009">
                <w:rPr>
                  <w:rStyle w:val="Hyperlink"/>
                </w:rPr>
                <w:t>d</w:t>
              </w:r>
              <w:r w:rsidRPr="00FE2009">
                <w:rPr>
                  <w:rStyle w:val="Hyperlink"/>
                  <w:lang w:val="en-US"/>
                </w:rPr>
                <w:t>welling</w:t>
              </w:r>
            </w:hyperlink>
            <w:r w:rsidRPr="000C1A49">
              <w:rPr>
                <w:lang w:val="en-US"/>
              </w:rPr>
              <w:t>.</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2</w:t>
            </w:r>
          </w:p>
          <w:p w:rsidR="00224615" w:rsidRPr="00641CEA" w:rsidRDefault="00224615" w:rsidP="008B325D">
            <w:pPr>
              <w:pStyle w:val="QPPTableTextBody"/>
            </w:pPr>
            <w:r w:rsidRPr="00641CEA">
              <w:t>Development in the Low density living precinct</w:t>
            </w:r>
            <w:r w:rsidR="00826826">
              <w:t xml:space="preserve"> (New Farm and Teneriffe Hill neighbourhood plan/NPP-001)</w:t>
            </w:r>
            <w:r w:rsidRPr="00641CEA">
              <w:t xml:space="preserve">, Low–medium density living precinct </w:t>
            </w:r>
            <w:r w:rsidR="00826826">
              <w:t>(New Farm and Teneriffe Hill neighbourhood plan/NPP-002)</w:t>
            </w:r>
            <w:r w:rsidR="006B2ADA">
              <w:t xml:space="preserve"> </w:t>
            </w:r>
            <w:r w:rsidRPr="00641CEA">
              <w:t>or Medium density living precinct</w:t>
            </w:r>
            <w:r w:rsidR="00826826">
              <w:t xml:space="preserve"> (New Farm and Teneriffe Hill neighbourhood plan/NPP-003)</w:t>
            </w:r>
            <w:r w:rsidRPr="00641CEA">
              <w:t xml:space="preserve"> allocates a minimum of 30% of the site to landscaped open space, with </w:t>
            </w:r>
            <w:hyperlink r:id="rId52" w:anchor="Multiple" w:tgtFrame="_self" w:history="1">
              <w:r w:rsidRPr="00641CEA">
                <w:rPr>
                  <w:rStyle w:val="Hyperlink"/>
                </w:rPr>
                <w:t>multiple dwellings</w:t>
              </w:r>
            </w:hyperlink>
            <w:r w:rsidRPr="00641CEA">
              <w:t> being provided with minimum private open space comprising:</w:t>
            </w:r>
          </w:p>
          <w:p w:rsidR="00224615" w:rsidRPr="00641CEA" w:rsidRDefault="00224615" w:rsidP="0024475F">
            <w:pPr>
              <w:pStyle w:val="HGTableBullet2"/>
              <w:numPr>
                <w:ilvl w:val="0"/>
                <w:numId w:val="27"/>
              </w:numPr>
            </w:pPr>
            <w:r w:rsidRPr="00641CEA">
              <w:t>in the Low density living precinct</w:t>
            </w:r>
            <w:r w:rsidR="00826826">
              <w:t xml:space="preserve"> (New Farm and Teneriffe Hill neighbourhood plan/NPP-001)</w:t>
            </w:r>
            <w:r w:rsidRPr="00641CEA">
              <w:t xml:space="preserve">, </w:t>
            </w:r>
            <w:hyperlink r:id="rId53" w:anchor="GroundLevel" w:tgtFrame="_self" w:history="1">
              <w:r w:rsidRPr="00641CEA">
                <w:rPr>
                  <w:rStyle w:val="Hyperlink"/>
                </w:rPr>
                <w:t>ground level</w:t>
              </w:r>
            </w:hyperlink>
            <w:r>
              <w:t xml:space="preserve"> </w:t>
            </w:r>
            <w:r w:rsidRPr="00641CEA">
              <w:t>area tota</w:t>
            </w:r>
            <w:r>
              <w:t>ll</w:t>
            </w:r>
            <w:r w:rsidRPr="00641CEA">
              <w:t>ing 40m</w:t>
            </w:r>
            <w:r w:rsidRPr="000C1A49">
              <w:rPr>
                <w:vertAlign w:val="superscript"/>
              </w:rPr>
              <w:t>2</w:t>
            </w:r>
            <w:r w:rsidRPr="00641CEA">
              <w:t> for each ground level </w:t>
            </w:r>
            <w:hyperlink r:id="rId54" w:anchor="DwgUnit" w:tgtFrame="_self" w:history="1">
              <w:r w:rsidRPr="00641CEA">
                <w:rPr>
                  <w:rStyle w:val="Hyperlink"/>
                </w:rPr>
                <w:t>dwelling unit</w:t>
              </w:r>
            </w:hyperlink>
            <w:r w:rsidRPr="00641CEA">
              <w:t>, including an area of at least 23m</w:t>
            </w:r>
            <w:r w:rsidRPr="000C1A49">
              <w:rPr>
                <w:vertAlign w:val="superscript"/>
              </w:rPr>
              <w:t>2</w:t>
            </w:r>
            <w:r w:rsidRPr="00641CEA">
              <w:t> with a minimum dimension of 4m;</w:t>
            </w:r>
          </w:p>
          <w:p w:rsidR="00580714" w:rsidRDefault="00224615" w:rsidP="00224615">
            <w:pPr>
              <w:pStyle w:val="HGTableBullet2"/>
            </w:pPr>
            <w:r w:rsidRPr="00641CEA">
              <w:t>in the Low–medium density living precinct</w:t>
            </w:r>
            <w:r w:rsidR="00826826">
              <w:t xml:space="preserve"> (New Farm and Teneriffe Hill neighbourhood plan/NPP-002)</w:t>
            </w:r>
            <w:r w:rsidRPr="00641CEA">
              <w:t>, ground level </w:t>
            </w:r>
            <w:r>
              <w:t>area totalling 35m</w:t>
            </w:r>
            <w:r w:rsidRPr="000C1A49">
              <w:rPr>
                <w:vertAlign w:val="superscript"/>
              </w:rPr>
              <w:t>2</w:t>
            </w:r>
            <w:r>
              <w:t xml:space="preserve"> </w:t>
            </w:r>
            <w:r w:rsidRPr="00641CEA">
              <w:t>for each ground level dwelling unit</w:t>
            </w:r>
            <w:r>
              <w:t>,</w:t>
            </w:r>
            <w:r w:rsidRPr="00641CEA">
              <w:t> including an area of at least 16m</w:t>
            </w:r>
            <w:r w:rsidRPr="000C1A49">
              <w:rPr>
                <w:vertAlign w:val="superscript"/>
              </w:rPr>
              <w:t>2</w:t>
            </w:r>
            <w:r w:rsidRPr="00641CEA">
              <w:t> with a minimum width of 4m, in each case, convenientl</w:t>
            </w:r>
            <w:r w:rsidR="00580714">
              <w:t>y accessible from a living room;</w:t>
            </w:r>
          </w:p>
          <w:p w:rsidR="00224615" w:rsidRPr="00641CEA" w:rsidRDefault="00580714" w:rsidP="00580714">
            <w:pPr>
              <w:pStyle w:val="QPPEditorsNoteStyle1"/>
            </w:pPr>
            <w:r>
              <w:t>Note</w:t>
            </w:r>
            <w:r w:rsidR="00826826">
              <w:rPr>
                <w:rFonts w:cs="Arial"/>
              </w:rPr>
              <w:t>—</w:t>
            </w:r>
            <w:r w:rsidR="00224615" w:rsidRPr="00641CEA">
              <w:t>Any undercover area included in this calculation ha</w:t>
            </w:r>
            <w:r>
              <w:t>s a minimum head height of 2.4m.</w:t>
            </w:r>
          </w:p>
          <w:p w:rsidR="00B92E94" w:rsidRPr="000C1A49" w:rsidRDefault="00224615" w:rsidP="00F815FD">
            <w:pPr>
              <w:pStyle w:val="HGTableBullet2"/>
              <w:rPr>
                <w:lang w:val="en-US"/>
              </w:rPr>
            </w:pPr>
            <w:r>
              <w:t xml:space="preserve">for above </w:t>
            </w:r>
            <w:r w:rsidRPr="00641CEA">
              <w:t>ground dwelling units in the Low–medium density living precinct</w:t>
            </w:r>
            <w:r w:rsidR="00826826">
              <w:t xml:space="preserve"> (New Farm and Teneriffe Hill neighbourhood plan/NPP-002)</w:t>
            </w:r>
            <w:r w:rsidRPr="00641CEA">
              <w:t xml:space="preserve"> or Medium density living precinct</w:t>
            </w:r>
            <w:r w:rsidR="00826826">
              <w:t xml:space="preserve"> (New Farm and Teneriffe Hill neighbourhood plan/NPP-003)</w:t>
            </w:r>
            <w:r w:rsidRPr="00641CEA">
              <w:t>, a balcony with a minimum area of 8m</w:t>
            </w:r>
            <w:r w:rsidRPr="000C1A49">
              <w:rPr>
                <w:vertAlign w:val="superscript"/>
              </w:rPr>
              <w:t>2</w:t>
            </w:r>
            <w:r w:rsidRPr="00641CEA">
              <w:t> and width of 2m conveniently accessible from a living room, or a rooftop area with a minimum area of 10m</w:t>
            </w:r>
            <w:r w:rsidR="00F815FD" w:rsidRPr="00F815FD">
              <w:rPr>
                <w:rStyle w:val="QPPSuperscriptChar"/>
              </w:rPr>
              <w:t>2</w:t>
            </w:r>
            <w:r w:rsidR="00F815FD">
              <w:t xml:space="preserve"> </w:t>
            </w:r>
            <w:r>
              <w:t xml:space="preserve">and </w:t>
            </w:r>
            <w:r w:rsidRPr="00641CEA">
              <w:t>width of 2m directly connected to the dwelling.</w:t>
            </w:r>
          </w:p>
        </w:tc>
      </w:tr>
      <w:tr w:rsidR="00B92E94" w:rsidRPr="000C1A49">
        <w:tc>
          <w:tcPr>
            <w:tcW w:w="8522" w:type="dxa"/>
            <w:gridSpan w:val="2"/>
            <w:shd w:val="clear" w:color="auto" w:fill="auto"/>
          </w:tcPr>
          <w:p w:rsidR="00B92E94" w:rsidRPr="000C1A49" w:rsidRDefault="00B92E94" w:rsidP="00F421E0">
            <w:pPr>
              <w:pStyle w:val="QPPTableTextBold"/>
              <w:rPr>
                <w:lang w:val="en-US"/>
              </w:rPr>
            </w:pPr>
            <w:r w:rsidRPr="00BE26CA">
              <w:t>If in</w:t>
            </w:r>
            <w:r w:rsidR="00580714">
              <w:t xml:space="preserve"> the</w:t>
            </w:r>
            <w:r w:rsidRPr="000C1A49">
              <w:rPr>
                <w:lang w:val="en-US"/>
              </w:rPr>
              <w:t xml:space="preserve"> </w:t>
            </w:r>
            <w:r w:rsidRPr="00BE26CA">
              <w:t>Low density living precinct (New Farm and Teneriffe Hill neighbourhood plan/NPP-001)</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3</w:t>
            </w:r>
          </w:p>
          <w:p w:rsidR="00B92E94" w:rsidRPr="000C1A49" w:rsidRDefault="00B92E94" w:rsidP="00F256C9">
            <w:pPr>
              <w:pStyle w:val="QPPTableTextBody"/>
              <w:rPr>
                <w:lang w:val="en-US"/>
              </w:rPr>
            </w:pPr>
            <w:r w:rsidRPr="00BE26CA">
              <w:t xml:space="preserve">Development and </w:t>
            </w:r>
            <w:r w:rsidRPr="000C1A49">
              <w:rPr>
                <w:lang w:val="en-US"/>
              </w:rPr>
              <w:t xml:space="preserve">buildings are </w:t>
            </w:r>
            <w:r w:rsidRPr="00BE26CA">
              <w:t>located</w:t>
            </w:r>
            <w:r w:rsidRPr="000C1A49">
              <w:rPr>
                <w:lang w:val="en-US"/>
              </w:rPr>
              <w:t xml:space="preserve"> to protect the </w:t>
            </w:r>
            <w:hyperlink r:id="rId55" w:anchor="Amenity" w:history="1">
              <w:r w:rsidRPr="000C1A49">
                <w:rPr>
                  <w:rStyle w:val="Hyperlink"/>
                  <w:lang w:val="en-US"/>
                </w:rPr>
                <w:t>amenity</w:t>
              </w:r>
            </w:hyperlink>
            <w:r w:rsidRPr="000C1A49">
              <w:rPr>
                <w:lang w:val="en-US"/>
              </w:rPr>
              <w:t xml:space="preserve"> of residents, having regard to breezes, vegetation, sunlight, privacy and building separation.</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3</w:t>
            </w:r>
          </w:p>
          <w:p w:rsidR="00B92E94" w:rsidRPr="00F22790" w:rsidRDefault="00B92E94" w:rsidP="00F22790">
            <w:pPr>
              <w:pStyle w:val="QPPTableTextBody"/>
            </w:pPr>
            <w:r w:rsidRPr="006B2ADA">
              <w:t xml:space="preserve">Development is </w:t>
            </w:r>
            <w:r w:rsidR="006B2ADA" w:rsidRPr="00F22790">
              <w:t>set</w:t>
            </w:r>
            <w:r w:rsidR="006B2ADA">
              <w:t xml:space="preserve"> </w:t>
            </w:r>
            <w:r w:rsidR="006B2ADA" w:rsidRPr="00F22790">
              <w:t>back</w:t>
            </w:r>
            <w:r w:rsidR="003B588D" w:rsidRPr="006B2ADA">
              <w:t xml:space="preserve"> a</w:t>
            </w:r>
            <w:r w:rsidRPr="006B2ADA">
              <w:t xml:space="preserve"> minimu</w:t>
            </w:r>
            <w:r w:rsidR="00A814EA">
              <w:t>m of 6m from the rear boundary.</w:t>
            </w:r>
          </w:p>
        </w:tc>
      </w:tr>
      <w:tr w:rsidR="00B92E94" w:rsidRPr="000C1A49">
        <w:tc>
          <w:tcPr>
            <w:tcW w:w="8522" w:type="dxa"/>
            <w:gridSpan w:val="2"/>
            <w:shd w:val="clear" w:color="auto" w:fill="auto"/>
          </w:tcPr>
          <w:p w:rsidR="00B92E94" w:rsidRPr="000C1A49" w:rsidRDefault="00B92E94" w:rsidP="00F421E0">
            <w:pPr>
              <w:pStyle w:val="QPPTableTextBold"/>
              <w:rPr>
                <w:lang w:val="en-US"/>
              </w:rPr>
            </w:pPr>
            <w:r w:rsidRPr="00BE26CA">
              <w:t>If</w:t>
            </w:r>
            <w:r w:rsidRPr="000C1A49">
              <w:rPr>
                <w:lang w:val="en-US"/>
              </w:rPr>
              <w:t xml:space="preserve"> in</w:t>
            </w:r>
            <w:r w:rsidR="00580714" w:rsidRPr="000C1A49">
              <w:rPr>
                <w:lang w:val="en-US"/>
              </w:rPr>
              <w:t xml:space="preserve"> the</w:t>
            </w:r>
            <w:r w:rsidRPr="000C1A49">
              <w:rPr>
                <w:lang w:val="en-US"/>
              </w:rPr>
              <w:t xml:space="preserve"> </w:t>
            </w:r>
            <w:r w:rsidRPr="00BE26CA">
              <w:t>Low</w:t>
            </w:r>
            <w:r w:rsidR="00B6061B">
              <w:t>–</w:t>
            </w:r>
            <w:r w:rsidRPr="00BE26CA">
              <w:t>medium density living precinct (New Farm and Teneriffe Hill neighbourhood plan/NPP-002)</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4</w:t>
            </w:r>
          </w:p>
          <w:p w:rsidR="00B92E94" w:rsidRPr="000C1A49" w:rsidRDefault="00B92E94" w:rsidP="00F256C9">
            <w:pPr>
              <w:pStyle w:val="QPPTableTextBody"/>
              <w:rPr>
                <w:lang w:val="en-US"/>
              </w:rPr>
            </w:pPr>
            <w:r w:rsidRPr="00BE26CA">
              <w:t xml:space="preserve">Development </w:t>
            </w:r>
            <w:r w:rsidR="00854911" w:rsidRPr="00BE26CA">
              <w:t>ensures</w:t>
            </w:r>
            <w:r w:rsidR="00854911">
              <w:t xml:space="preserve"> that </w:t>
            </w:r>
            <w:r w:rsidRPr="000C1A49">
              <w:rPr>
                <w:lang w:val="en-US"/>
              </w:rPr>
              <w:t xml:space="preserve">building size and bulk is compatible with the </w:t>
            </w:r>
            <w:r w:rsidR="00854911" w:rsidRPr="000C1A49">
              <w:rPr>
                <w:lang w:val="en-US"/>
              </w:rPr>
              <w:t xml:space="preserve">existing </w:t>
            </w:r>
            <w:r w:rsidRPr="000C1A49">
              <w:rPr>
                <w:lang w:val="en-US"/>
              </w:rPr>
              <w:t>detached housing and the scale and character of the street.</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4</w:t>
            </w:r>
          </w:p>
          <w:p w:rsidR="00B92E94" w:rsidRPr="000C1A49" w:rsidRDefault="00B92E94" w:rsidP="00F576AC">
            <w:pPr>
              <w:pStyle w:val="QPPTableTextBody"/>
              <w:rPr>
                <w:lang w:val="en-US"/>
              </w:rPr>
            </w:pPr>
            <w:r w:rsidRPr="00BE26CA">
              <w:t xml:space="preserve">Development has a </w:t>
            </w:r>
            <w:r w:rsidR="00580714" w:rsidRPr="000C1A49">
              <w:rPr>
                <w:lang w:val="en-US"/>
              </w:rPr>
              <w:t>maximum</w:t>
            </w:r>
            <w:r w:rsidRPr="000C1A49">
              <w:rPr>
                <w:lang w:val="en-US"/>
              </w:rPr>
              <w:t xml:space="preserve"> </w:t>
            </w:r>
            <w:hyperlink r:id="rId56" w:anchor="GFA" w:history="1">
              <w:r w:rsidR="00AD6886" w:rsidRPr="00F22790">
                <w:rPr>
                  <w:rStyle w:val="Hyperlink"/>
                </w:rPr>
                <w:t>gross floor area</w:t>
              </w:r>
            </w:hyperlink>
            <w:r w:rsidR="00AD6886">
              <w:t xml:space="preserve"> </w:t>
            </w:r>
            <w:r w:rsidRPr="00BE26CA">
              <w:t>of</w:t>
            </w:r>
            <w:r w:rsidRPr="000C1A49">
              <w:rPr>
                <w:lang w:val="en-US"/>
              </w:rPr>
              <w:t>:</w:t>
            </w:r>
          </w:p>
          <w:p w:rsidR="00B92E94" w:rsidRPr="000C1A49" w:rsidRDefault="00B92E94" w:rsidP="00F22790">
            <w:pPr>
              <w:pStyle w:val="HGTableBullet2"/>
              <w:numPr>
                <w:ilvl w:val="0"/>
                <w:numId w:val="42"/>
              </w:numPr>
              <w:rPr>
                <w:lang w:val="en-US"/>
              </w:rPr>
            </w:pPr>
            <w:r w:rsidRPr="000C1A49">
              <w:rPr>
                <w:lang w:val="en-US"/>
              </w:rPr>
              <w:t xml:space="preserve">60% of the site area </w:t>
            </w:r>
            <w:r w:rsidRPr="00BE26CA">
              <w:t>if</w:t>
            </w:r>
            <w:r w:rsidR="00A814EA">
              <w:rPr>
                <w:lang w:val="en-US"/>
              </w:rPr>
              <w:t>:</w:t>
            </w:r>
          </w:p>
          <w:p w:rsidR="00B92E94" w:rsidRPr="00BE26CA" w:rsidRDefault="00B92E94" w:rsidP="00F256C9">
            <w:pPr>
              <w:pStyle w:val="HGTableBullet3"/>
            </w:pPr>
            <w:r w:rsidRPr="00BE26CA">
              <w:t xml:space="preserve">the premises is used for a </w:t>
            </w:r>
            <w:hyperlink r:id="rId57" w:anchor="Retirement" w:history="1">
              <w:r w:rsidRPr="00BE26CA">
                <w:rPr>
                  <w:rStyle w:val="Hyperlink"/>
                </w:rPr>
                <w:t>retirement facility</w:t>
              </w:r>
            </w:hyperlink>
            <w:r w:rsidR="00A814EA">
              <w:t>; or</w:t>
            </w:r>
          </w:p>
          <w:p w:rsidR="00B92E94" w:rsidRPr="000C1A49" w:rsidRDefault="00B92E94" w:rsidP="00F256C9">
            <w:pPr>
              <w:pStyle w:val="HGTableBullet3"/>
              <w:rPr>
                <w:lang w:val="en-US"/>
              </w:rPr>
            </w:pPr>
            <w:r w:rsidRPr="00BE26CA">
              <w:t>the proposal includes a minimum of 30</w:t>
            </w:r>
            <w:r w:rsidRPr="000C1A49">
              <w:rPr>
                <w:lang w:val="en-US"/>
              </w:rPr>
              <w:t xml:space="preserve">% of </w:t>
            </w:r>
            <w:hyperlink r:id="rId58" w:anchor="DwgUnit" w:history="1">
              <w:r w:rsidRPr="000C1A49">
                <w:rPr>
                  <w:rStyle w:val="Hyperlink"/>
                  <w:lang w:val="en-US"/>
                </w:rPr>
                <w:t>dwelling units</w:t>
              </w:r>
            </w:hyperlink>
            <w:r w:rsidRPr="000C1A49">
              <w:rPr>
                <w:lang w:val="en-US"/>
              </w:rPr>
              <w:t xml:space="preserve"> as </w:t>
            </w:r>
            <w:hyperlink r:id="rId59" w:anchor="AffordHsg" w:history="1">
              <w:r w:rsidRPr="00BE26CA">
                <w:rPr>
                  <w:rStyle w:val="Hyperlink"/>
                </w:rPr>
                <w:t>affordable</w:t>
              </w:r>
              <w:r w:rsidRPr="000C1A49">
                <w:rPr>
                  <w:rStyle w:val="Hyperlink"/>
                  <w:lang w:val="en-US"/>
                </w:rPr>
                <w:t xml:space="preserve"> housing</w:t>
              </w:r>
            </w:hyperlink>
            <w:r w:rsidRPr="000C1A49">
              <w:rPr>
                <w:lang w:val="en-US"/>
              </w:rPr>
              <w:t>;</w:t>
            </w:r>
          </w:p>
          <w:p w:rsidR="00B92E94" w:rsidRPr="000C1A49" w:rsidRDefault="00B92E94" w:rsidP="00F256C9">
            <w:pPr>
              <w:pStyle w:val="HGTableBullet2"/>
              <w:rPr>
                <w:lang w:val="en-US"/>
              </w:rPr>
            </w:pPr>
            <w:r w:rsidRPr="000C1A49">
              <w:rPr>
                <w:lang w:val="en-US"/>
              </w:rPr>
              <w:t xml:space="preserve">55% of the site area </w:t>
            </w:r>
            <w:r w:rsidRPr="00BE26CA">
              <w:t>if</w:t>
            </w:r>
            <w:r w:rsidRPr="000C1A49">
              <w:rPr>
                <w:lang w:val="en-US"/>
              </w:rPr>
              <w:t>:</w:t>
            </w:r>
          </w:p>
          <w:p w:rsidR="00B92E94" w:rsidRPr="000C1A49" w:rsidRDefault="00B92E94" w:rsidP="000C1A49">
            <w:pPr>
              <w:pStyle w:val="HGTableBullet3"/>
              <w:numPr>
                <w:ilvl w:val="0"/>
                <w:numId w:val="19"/>
              </w:numPr>
              <w:rPr>
                <w:lang w:val="en-US"/>
              </w:rPr>
            </w:pPr>
            <w:r w:rsidRPr="00BE26CA">
              <w:t>t</w:t>
            </w:r>
            <w:r w:rsidRPr="000C1A49">
              <w:rPr>
                <w:lang w:val="en-US"/>
              </w:rPr>
              <w:t>he site at the appointed day is larger than 1,000m</w:t>
            </w:r>
            <w:r w:rsidRPr="00BE26CA">
              <w:rPr>
                <w:rStyle w:val="QPPSuperscriptChar"/>
              </w:rPr>
              <w:t>2</w:t>
            </w:r>
            <w:r w:rsidRPr="000C1A49">
              <w:rPr>
                <w:lang w:val="en-US"/>
              </w:rPr>
              <w:t xml:space="preserve"> and has a frontage greater than 20</w:t>
            </w:r>
            <w:r w:rsidRPr="00BE26CA">
              <w:t>m</w:t>
            </w:r>
            <w:r w:rsidRPr="000C1A49">
              <w:rPr>
                <w:lang w:val="en-US"/>
              </w:rPr>
              <w:t>; or</w:t>
            </w:r>
          </w:p>
          <w:p w:rsidR="00B92E94" w:rsidRPr="000C1A49" w:rsidRDefault="00B92E94" w:rsidP="00F256C9">
            <w:pPr>
              <w:pStyle w:val="HGTableBullet3"/>
              <w:rPr>
                <w:lang w:val="en-US"/>
              </w:rPr>
            </w:pPr>
            <w:r w:rsidRPr="00BE26CA">
              <w:t>t</w:t>
            </w:r>
            <w:r w:rsidRPr="000C1A49">
              <w:rPr>
                <w:lang w:val="en-US"/>
              </w:rPr>
              <w:t>he site has a frontage of at least 20</w:t>
            </w:r>
            <w:r w:rsidRPr="00BE26CA">
              <w:t>m</w:t>
            </w:r>
            <w:r w:rsidRPr="000C1A49">
              <w:rPr>
                <w:lang w:val="en-US"/>
              </w:rPr>
              <w:t xml:space="preserve"> and is adjoined by </w:t>
            </w:r>
            <w:hyperlink r:id="rId60" w:anchor="Multiple" w:history="1">
              <w:r w:rsidRPr="000C1A49">
                <w:rPr>
                  <w:rStyle w:val="Hyperlink"/>
                  <w:lang w:val="en-US"/>
                </w:rPr>
                <w:t>multiple dwellings</w:t>
              </w:r>
            </w:hyperlink>
            <w:r w:rsidRPr="000C1A49">
              <w:rPr>
                <w:lang w:val="en-US"/>
              </w:rPr>
              <w:t xml:space="preserve"> or premises approved for </w:t>
            </w:r>
            <w:hyperlink r:id="rId61" w:anchor="Multiple" w:history="1">
              <w:r w:rsidRPr="000C1A49">
                <w:rPr>
                  <w:rStyle w:val="Hyperlink"/>
                  <w:lang w:val="en-US"/>
                </w:rPr>
                <w:t>multiple dwellings</w:t>
              </w:r>
            </w:hyperlink>
            <w:r w:rsidRPr="000C1A49">
              <w:rPr>
                <w:lang w:val="en-US"/>
              </w:rPr>
              <w:t xml:space="preserve"> on </w:t>
            </w:r>
            <w:r w:rsidR="006B2ADA">
              <w:t>2</w:t>
            </w:r>
            <w:r w:rsidR="00A814EA">
              <w:rPr>
                <w:lang w:val="en-US"/>
              </w:rPr>
              <w:t xml:space="preserve"> boundaries;</w:t>
            </w:r>
          </w:p>
          <w:p w:rsidR="00B92E94" w:rsidRPr="000C1A49" w:rsidRDefault="00B92E94" w:rsidP="00F256C9">
            <w:pPr>
              <w:pStyle w:val="HGTableBullet3"/>
              <w:rPr>
                <w:lang w:val="en-US"/>
              </w:rPr>
            </w:pPr>
            <w:r w:rsidRPr="00BE26CA">
              <w:t>t</w:t>
            </w:r>
            <w:r w:rsidRPr="000C1A49">
              <w:rPr>
                <w:lang w:val="en-US"/>
              </w:rPr>
              <w:t xml:space="preserve">he site is a corner site and the new development is located a minimum of 10m from any existing </w:t>
            </w:r>
            <w:hyperlink r:id="rId62" w:anchor="DwgHse" w:history="1">
              <w:r w:rsidRPr="000C1A49">
                <w:rPr>
                  <w:rStyle w:val="Hyperlink"/>
                  <w:lang w:val="en-US"/>
                </w:rPr>
                <w:t>d</w:t>
              </w:r>
              <w:r w:rsidRPr="00BE26CA">
                <w:rPr>
                  <w:rStyle w:val="Hyperlink"/>
                </w:rPr>
                <w:t>welling</w:t>
              </w:r>
              <w:r w:rsidRPr="000C1A49">
                <w:rPr>
                  <w:rStyle w:val="Hyperlink"/>
                  <w:lang w:val="en-US"/>
                </w:rPr>
                <w:t xml:space="preserve"> house</w:t>
              </w:r>
            </w:hyperlink>
            <w:r w:rsidRPr="000C1A49">
              <w:rPr>
                <w:lang w:val="en-US"/>
              </w:rPr>
              <w:t xml:space="preserve"> on</w:t>
            </w:r>
            <w:r w:rsidR="00854911" w:rsidRPr="000C1A49">
              <w:rPr>
                <w:lang w:val="en-US"/>
              </w:rPr>
              <w:t xml:space="preserve"> an</w:t>
            </w:r>
            <w:r w:rsidRPr="000C1A49">
              <w:rPr>
                <w:lang w:val="en-US"/>
              </w:rPr>
              <w:t xml:space="preserve"> adjoining lots</w:t>
            </w:r>
            <w:r w:rsidR="00854911" w:rsidRPr="000C1A49">
              <w:rPr>
                <w:lang w:val="en-US"/>
              </w:rPr>
              <w:t>;</w:t>
            </w:r>
          </w:p>
          <w:p w:rsidR="00B92E94" w:rsidRPr="000C1A49" w:rsidRDefault="00B92E94" w:rsidP="00F256C9">
            <w:pPr>
              <w:pStyle w:val="HGTableBullet2"/>
              <w:rPr>
                <w:lang w:val="en-US"/>
              </w:rPr>
            </w:pPr>
            <w:r w:rsidRPr="000C1A49">
              <w:rPr>
                <w:lang w:val="en-US"/>
              </w:rPr>
              <w:t>50% of the site area in all other circumstances.</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5</w:t>
            </w:r>
          </w:p>
          <w:p w:rsidR="00B92E94" w:rsidRPr="000C1A49" w:rsidRDefault="00B92E94" w:rsidP="00F22790">
            <w:pPr>
              <w:pStyle w:val="QPPTableTextBody"/>
              <w:rPr>
                <w:lang w:val="en-US"/>
              </w:rPr>
            </w:pPr>
            <w:r w:rsidRPr="00BE26CA">
              <w:t xml:space="preserve">Development ensures </w:t>
            </w:r>
            <w:r w:rsidRPr="000C1A49">
              <w:rPr>
                <w:lang w:val="en-US"/>
              </w:rPr>
              <w:t>building size and bulk is consistent with the existing</w:t>
            </w:r>
            <w:r w:rsidRPr="00BE26CA">
              <w:t xml:space="preserve"> high</w:t>
            </w:r>
            <w:r w:rsidR="00B33164">
              <w:t>-</w:t>
            </w:r>
            <w:r w:rsidRPr="00BE26CA">
              <w:t>quality housing character</w:t>
            </w:r>
            <w:r w:rsidR="00CA4149">
              <w:rPr>
                <w:lang w:val="en-US"/>
              </w:rPr>
              <w:t xml:space="preserve"> of the locality.</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5</w:t>
            </w:r>
          </w:p>
          <w:p w:rsidR="00B92E94" w:rsidRPr="000C1A49" w:rsidRDefault="00B92E94" w:rsidP="00F22790">
            <w:pPr>
              <w:pStyle w:val="QPPTableTextBody"/>
              <w:rPr>
                <w:lang w:val="en-US"/>
              </w:rPr>
            </w:pPr>
            <w:r w:rsidRPr="00BE26CA">
              <w:t>Development has a m</w:t>
            </w:r>
            <w:proofErr w:type="spellStart"/>
            <w:r w:rsidRPr="000C1A49">
              <w:rPr>
                <w:lang w:val="en-US"/>
              </w:rPr>
              <w:t>aximum</w:t>
            </w:r>
            <w:proofErr w:type="spellEnd"/>
            <w:r w:rsidRPr="000C1A49">
              <w:rPr>
                <w:lang w:val="en-US"/>
              </w:rPr>
              <w:t xml:space="preserve"> </w:t>
            </w:r>
            <w:hyperlink r:id="rId63" w:anchor="SiteCover" w:history="1">
              <w:r w:rsidRPr="000C1A49">
                <w:rPr>
                  <w:rStyle w:val="Hyperlink"/>
                  <w:szCs w:val="16"/>
                </w:rPr>
                <w:t>site cover</w:t>
              </w:r>
            </w:hyperlink>
            <w:r w:rsidRPr="000C1A49">
              <w:rPr>
                <w:lang w:val="en-US"/>
              </w:rPr>
              <w:t xml:space="preserve"> </w:t>
            </w:r>
            <w:r w:rsidRPr="00BE26CA">
              <w:t>of 50%</w:t>
            </w:r>
            <w:r w:rsidRPr="000C1A49">
              <w:rPr>
                <w:lang w:val="en-US"/>
              </w:rPr>
              <w:t>.</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6</w:t>
            </w:r>
          </w:p>
          <w:p w:rsidR="00B92E94" w:rsidRPr="000C1A49" w:rsidRDefault="00B92E94" w:rsidP="009A77A3">
            <w:pPr>
              <w:pStyle w:val="QPPTableTextBody"/>
              <w:rPr>
                <w:lang w:val="en-US"/>
              </w:rPr>
            </w:pPr>
            <w:r w:rsidRPr="00BE26CA">
              <w:t xml:space="preserve">Development ensures </w:t>
            </w:r>
            <w:r w:rsidRPr="000C1A49">
              <w:rPr>
                <w:lang w:val="en-US"/>
              </w:rPr>
              <w:t>buildings are situated on</w:t>
            </w:r>
            <w:r w:rsidR="009A77A3">
              <w:rPr>
                <w:lang w:val="en-US"/>
              </w:rPr>
              <w:t xml:space="preserve"> </w:t>
            </w:r>
            <w:r w:rsidRPr="000C1A49">
              <w:rPr>
                <w:lang w:val="en-US"/>
              </w:rPr>
              <w:t xml:space="preserve">site to protect the </w:t>
            </w:r>
            <w:hyperlink r:id="rId64" w:anchor="Amenity" w:history="1">
              <w:r w:rsidRPr="00F67638">
                <w:rPr>
                  <w:rStyle w:val="Hyperlink"/>
                  <w:lang w:val="en-US"/>
                </w:rPr>
                <w:t>amenity</w:t>
              </w:r>
            </w:hyperlink>
            <w:r w:rsidRPr="000C1A49">
              <w:rPr>
                <w:lang w:val="en-US"/>
              </w:rPr>
              <w:t xml:space="preserve"> of residents having regard to breezes, vegetation, sunlight, privacy and building separation.</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6</w:t>
            </w:r>
          </w:p>
          <w:p w:rsidR="00B92E94" w:rsidRPr="000C1A49" w:rsidRDefault="00B92E94" w:rsidP="00F22790">
            <w:pPr>
              <w:pStyle w:val="QPPTableTextBody"/>
              <w:rPr>
                <w:lang w:val="en-US"/>
              </w:rPr>
            </w:pPr>
            <w:r w:rsidRPr="00BE26CA">
              <w:t xml:space="preserve">Development has a </w:t>
            </w:r>
            <w:r w:rsidRPr="000C1A49">
              <w:rPr>
                <w:lang w:val="en-US"/>
              </w:rPr>
              <w:t xml:space="preserve">minimum </w:t>
            </w:r>
            <w:hyperlink r:id="rId65" w:anchor="Setback" w:history="1">
              <w:r w:rsidR="003B588D">
                <w:rPr>
                  <w:rStyle w:val="Hyperlink"/>
                </w:rPr>
                <w:t xml:space="preserve">setback </w:t>
              </w:r>
            </w:hyperlink>
            <w:r w:rsidRPr="00BE26CA">
              <w:t xml:space="preserve">of 6m from the </w:t>
            </w:r>
            <w:r w:rsidRPr="000C1A49">
              <w:rPr>
                <w:lang w:val="en-US"/>
              </w:rPr>
              <w:t>rear boundary.</w:t>
            </w:r>
          </w:p>
        </w:tc>
      </w:tr>
      <w:tr w:rsidR="00B92E94" w:rsidRPr="000C1A49">
        <w:tc>
          <w:tcPr>
            <w:tcW w:w="8522" w:type="dxa"/>
            <w:gridSpan w:val="2"/>
            <w:shd w:val="clear" w:color="auto" w:fill="auto"/>
          </w:tcPr>
          <w:p w:rsidR="00B92E94" w:rsidRPr="000C1A49" w:rsidRDefault="00B92E94" w:rsidP="00F421E0">
            <w:pPr>
              <w:pStyle w:val="QPPTableTextBold"/>
              <w:rPr>
                <w:lang w:val="en-US"/>
              </w:rPr>
            </w:pPr>
            <w:r w:rsidRPr="00BE26CA">
              <w:t>If</w:t>
            </w:r>
            <w:r w:rsidRPr="000C1A49">
              <w:rPr>
                <w:lang w:val="en-US"/>
              </w:rPr>
              <w:t xml:space="preserve"> in </w:t>
            </w:r>
            <w:r w:rsidR="00854911" w:rsidRPr="000C1A49">
              <w:rPr>
                <w:lang w:val="en-US"/>
              </w:rPr>
              <w:t xml:space="preserve">the </w:t>
            </w:r>
            <w:r w:rsidRPr="00BE26CA">
              <w:t>Medium density living precinct (New Farm and Teneriffe Hill neighbourhood plan/NPP-003)</w:t>
            </w:r>
          </w:p>
        </w:tc>
      </w:tr>
      <w:tr w:rsidR="00B92E94" w:rsidRPr="000C1A49">
        <w:trPr>
          <w:trHeight w:val="1795"/>
        </w:trPr>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7</w:t>
            </w:r>
          </w:p>
          <w:p w:rsidR="00B92E94" w:rsidRPr="000C1A49" w:rsidRDefault="00224615" w:rsidP="00F256C9">
            <w:pPr>
              <w:pStyle w:val="QPPTableTextBody"/>
              <w:rPr>
                <w:lang w:val="en-US"/>
              </w:rPr>
            </w:pPr>
            <w:r w:rsidRPr="00346DCF">
              <w:t xml:space="preserve">Development ensures new buildings maintain views to and from the river and other </w:t>
            </w:r>
            <w:hyperlink r:id="rId66" w:anchor="LandmarkSite" w:history="1">
              <w:r w:rsidRPr="00D3149C">
                <w:rPr>
                  <w:rStyle w:val="Hyperlink"/>
                </w:rPr>
                <w:t>landmark sites</w:t>
              </w:r>
            </w:hyperlink>
            <w:r w:rsidRPr="00346DCF">
              <w:t xml:space="preserve"> identified in </w:t>
            </w:r>
            <w:hyperlink r:id="rId67" w:anchor="figurea" w:history="1">
              <w:r w:rsidR="009761BF" w:rsidRPr="009761BF">
                <w:rPr>
                  <w:rStyle w:val="Hyperlink"/>
                </w:rPr>
                <w:t>Figure a</w:t>
              </w:r>
            </w:hyperlink>
            <w:r w:rsidRPr="00346DCF">
              <w:t>, and a visual relationship with other buildings in the vicinity.</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7</w:t>
            </w:r>
          </w:p>
          <w:p w:rsidR="00B92E94" w:rsidRPr="000C1A49" w:rsidRDefault="00B92E94" w:rsidP="00F256C9">
            <w:pPr>
              <w:pStyle w:val="QPPTableTextBody"/>
              <w:rPr>
                <w:lang w:val="en-US"/>
              </w:rPr>
            </w:pPr>
            <w:r w:rsidRPr="00BE26CA">
              <w:t xml:space="preserve">Development is in accordance with the </w:t>
            </w:r>
            <w:r w:rsidR="00854911" w:rsidRPr="000C1A49">
              <w:rPr>
                <w:lang w:val="en-US"/>
              </w:rPr>
              <w:t xml:space="preserve">maximum </w:t>
            </w:r>
            <w:r w:rsidRPr="00BE26CA">
              <w:t xml:space="preserve">number of </w:t>
            </w:r>
            <w:hyperlink r:id="rId68" w:anchor="Storey" w:history="1">
              <w:r w:rsidRPr="00C5660A">
                <w:rPr>
                  <w:rStyle w:val="Hyperlink"/>
                </w:rPr>
                <w:t>storeys</w:t>
              </w:r>
            </w:hyperlink>
            <w:r w:rsidRPr="00BE26CA">
              <w:t xml:space="preserve"> and </w:t>
            </w:r>
            <w:hyperlink r:id="rId69" w:anchor="BuildingHeight" w:history="1">
              <w:r w:rsidRPr="000C1A49">
                <w:rPr>
                  <w:rStyle w:val="Hyperlink"/>
                  <w:lang w:val="en-US"/>
                </w:rPr>
                <w:t>building height</w:t>
              </w:r>
            </w:hyperlink>
            <w:r w:rsidRPr="000C1A49">
              <w:rPr>
                <w:lang w:val="en-US"/>
              </w:rPr>
              <w:t xml:space="preserve"> </w:t>
            </w:r>
            <w:r w:rsidRPr="00BE26CA">
              <w:t xml:space="preserve">set out in </w:t>
            </w:r>
            <w:hyperlink w:anchor="table721413b" w:history="1">
              <w:r w:rsidRPr="00C5660A">
                <w:rPr>
                  <w:rStyle w:val="Hyperlink"/>
                </w:rPr>
                <w:t>Table 7.2.14.1.3.B</w:t>
              </w:r>
            </w:hyperlink>
            <w:r w:rsidRPr="00BE26CA">
              <w:t>.</w:t>
            </w:r>
          </w:p>
        </w:tc>
      </w:tr>
      <w:tr w:rsidR="00B92E94" w:rsidRPr="000C1A49">
        <w:trPr>
          <w:trHeight w:val="1555"/>
        </w:trPr>
        <w:tc>
          <w:tcPr>
            <w:tcW w:w="4229" w:type="dxa"/>
            <w:shd w:val="clear" w:color="auto" w:fill="auto"/>
          </w:tcPr>
          <w:p w:rsidR="00B92E94" w:rsidRPr="000C1A49" w:rsidRDefault="00B92E94" w:rsidP="00F256C9">
            <w:pPr>
              <w:pStyle w:val="QPPTableTextBold"/>
              <w:rPr>
                <w:lang w:val="en-US"/>
              </w:rPr>
            </w:pPr>
            <w:r w:rsidRPr="000C1A49">
              <w:rPr>
                <w:lang w:val="en-US"/>
              </w:rPr>
              <w:t>PO</w:t>
            </w:r>
            <w:r w:rsidRPr="00BE26CA">
              <w:t>8</w:t>
            </w:r>
          </w:p>
          <w:p w:rsidR="00B92E94" w:rsidRPr="000C1A49" w:rsidRDefault="00B92E94" w:rsidP="00F256C9">
            <w:pPr>
              <w:pStyle w:val="QPPTableTextBody"/>
              <w:rPr>
                <w:lang w:val="en-US"/>
              </w:rPr>
            </w:pPr>
            <w:r w:rsidRPr="00BE26CA">
              <w:t>Development ensures b</w:t>
            </w:r>
            <w:proofErr w:type="spellStart"/>
            <w:r w:rsidRPr="000C1A49">
              <w:rPr>
                <w:lang w:val="en-US"/>
              </w:rPr>
              <w:t>uilding</w:t>
            </w:r>
            <w:proofErr w:type="spellEnd"/>
            <w:r w:rsidRPr="000C1A49">
              <w:rPr>
                <w:lang w:val="en-US"/>
              </w:rPr>
              <w:t xml:space="preserve"> size and bulk is consistent with the medium density nature of the locality and retains an appropriate residential scale and relationship with other precincts in the </w:t>
            </w:r>
            <w:proofErr w:type="spellStart"/>
            <w:r w:rsidRPr="000C1A49">
              <w:rPr>
                <w:lang w:val="en-US"/>
              </w:rPr>
              <w:t>neighbourhood</w:t>
            </w:r>
            <w:proofErr w:type="spellEnd"/>
            <w:r w:rsidRPr="000C1A49">
              <w:rPr>
                <w:lang w:val="en-US"/>
              </w:rPr>
              <w:t xml:space="preserve"> plan area.</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8</w:t>
            </w:r>
          </w:p>
          <w:p w:rsidR="00B92E94" w:rsidRPr="000C1A49" w:rsidRDefault="00B92E94" w:rsidP="00AD6886">
            <w:pPr>
              <w:pStyle w:val="QPPTableTextBody"/>
              <w:rPr>
                <w:lang w:val="en-US"/>
              </w:rPr>
            </w:pPr>
            <w:r w:rsidRPr="00BE26CA">
              <w:t>Development has a m</w:t>
            </w:r>
            <w:proofErr w:type="spellStart"/>
            <w:r w:rsidRPr="000C1A49">
              <w:rPr>
                <w:lang w:val="en-US"/>
              </w:rPr>
              <w:t>aximum</w:t>
            </w:r>
            <w:proofErr w:type="spellEnd"/>
            <w:r w:rsidRPr="000C1A49">
              <w:rPr>
                <w:lang w:val="en-US"/>
              </w:rPr>
              <w:t xml:space="preserve"> </w:t>
            </w:r>
            <w:hyperlink r:id="rId70" w:anchor="GFA" w:history="1">
              <w:r w:rsidR="00AD6886" w:rsidRPr="00F22790">
                <w:rPr>
                  <w:rStyle w:val="Hyperlink"/>
                </w:rPr>
                <w:t>gross floor area</w:t>
              </w:r>
            </w:hyperlink>
            <w:r w:rsidR="00AD6886">
              <w:t xml:space="preserve"> </w:t>
            </w:r>
            <w:r w:rsidRPr="00BE26CA">
              <w:t>equal to the</w:t>
            </w:r>
            <w:r w:rsidRPr="000C1A49">
              <w:rPr>
                <w:lang w:val="en-US"/>
              </w:rPr>
              <w:t xml:space="preserve"> area of the site.</w:t>
            </w:r>
          </w:p>
        </w:tc>
      </w:tr>
      <w:tr w:rsidR="00B92E94" w:rsidRPr="000C1A49">
        <w:tc>
          <w:tcPr>
            <w:tcW w:w="4229" w:type="dxa"/>
            <w:vMerge w:val="restart"/>
            <w:shd w:val="clear" w:color="auto" w:fill="auto"/>
          </w:tcPr>
          <w:p w:rsidR="00B92E94" w:rsidRPr="000C1A49" w:rsidRDefault="00B92E94" w:rsidP="00F256C9">
            <w:pPr>
              <w:pStyle w:val="QPPTableTextBold"/>
              <w:rPr>
                <w:lang w:val="en-US"/>
              </w:rPr>
            </w:pPr>
            <w:r w:rsidRPr="000C1A49">
              <w:rPr>
                <w:lang w:val="en-US"/>
              </w:rPr>
              <w:t>PO</w:t>
            </w:r>
            <w:r w:rsidRPr="00BE26CA">
              <w:t>9</w:t>
            </w:r>
          </w:p>
          <w:p w:rsidR="00B92E94" w:rsidRPr="000C1A49" w:rsidRDefault="00B92E94" w:rsidP="00F256C9">
            <w:pPr>
              <w:pStyle w:val="QPPTableTextBody"/>
              <w:rPr>
                <w:lang w:val="en-US"/>
              </w:rPr>
            </w:pPr>
            <w:r w:rsidRPr="00BE26CA">
              <w:t xml:space="preserve">Development on larger sites </w:t>
            </w:r>
            <w:r w:rsidR="00BA4149">
              <w:t xml:space="preserve">comprises </w:t>
            </w:r>
            <w:r w:rsidR="00B6061B">
              <w:t>2</w:t>
            </w:r>
            <w:r w:rsidRPr="00BE26CA">
              <w:t xml:space="preserve"> or more individual structures, rather than </w:t>
            </w:r>
            <w:r w:rsidR="00B6061B">
              <w:t>1</w:t>
            </w:r>
            <w:r w:rsidRPr="00BE26CA">
              <w:t xml:space="preserve"> large structure.</w:t>
            </w: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9</w:t>
            </w:r>
            <w:r w:rsidRPr="000C1A49">
              <w:rPr>
                <w:lang w:val="en-US"/>
              </w:rPr>
              <w:t>.1</w:t>
            </w:r>
          </w:p>
          <w:p w:rsidR="00B92E94" w:rsidRPr="000C1A49" w:rsidRDefault="00B92E94" w:rsidP="00F256C9">
            <w:pPr>
              <w:pStyle w:val="QPPTableTextBody"/>
              <w:rPr>
                <w:lang w:val="en-US"/>
              </w:rPr>
            </w:pPr>
            <w:r w:rsidRPr="00BE26CA">
              <w:t xml:space="preserve">Development has a </w:t>
            </w:r>
            <w:r w:rsidR="00854911" w:rsidRPr="000C1A49">
              <w:rPr>
                <w:lang w:val="en-US"/>
              </w:rPr>
              <w:t>minimum</w:t>
            </w:r>
            <w:r w:rsidRPr="000C1A49">
              <w:rPr>
                <w:lang w:val="en-US"/>
              </w:rPr>
              <w:t xml:space="preserve"> separation distance between buildings </w:t>
            </w:r>
            <w:r w:rsidRPr="00BE26CA">
              <w:t xml:space="preserve">of 5m </w:t>
            </w:r>
            <w:r w:rsidRPr="000C1A49">
              <w:rPr>
                <w:lang w:val="en-US"/>
              </w:rPr>
              <w:t>within the site.</w:t>
            </w:r>
          </w:p>
        </w:tc>
      </w:tr>
      <w:tr w:rsidR="00B92E94" w:rsidRPr="000C1A49">
        <w:tc>
          <w:tcPr>
            <w:tcW w:w="4229" w:type="dxa"/>
            <w:vMerge/>
            <w:shd w:val="clear" w:color="auto" w:fill="auto"/>
          </w:tcPr>
          <w:p w:rsidR="00B92E94" w:rsidRPr="000C1A49" w:rsidRDefault="00B92E94" w:rsidP="00F256C9">
            <w:pPr>
              <w:rPr>
                <w:szCs w:val="20"/>
                <w:lang w:val="en-US"/>
              </w:rPr>
            </w:pPr>
          </w:p>
        </w:tc>
        <w:tc>
          <w:tcPr>
            <w:tcW w:w="4293" w:type="dxa"/>
            <w:shd w:val="clear" w:color="auto" w:fill="auto"/>
          </w:tcPr>
          <w:p w:rsidR="00B92E94" w:rsidRPr="000C1A49" w:rsidRDefault="00B92E94" w:rsidP="00F256C9">
            <w:pPr>
              <w:pStyle w:val="QPPTableTextBold"/>
              <w:rPr>
                <w:lang w:val="en-US"/>
              </w:rPr>
            </w:pPr>
            <w:r w:rsidRPr="000C1A49">
              <w:rPr>
                <w:lang w:val="en-US"/>
              </w:rPr>
              <w:t>AO</w:t>
            </w:r>
            <w:r w:rsidRPr="00BE26CA">
              <w:t>9</w:t>
            </w:r>
            <w:r w:rsidRPr="000C1A49">
              <w:rPr>
                <w:lang w:val="en-US"/>
              </w:rPr>
              <w:t>.2</w:t>
            </w:r>
          </w:p>
          <w:p w:rsidR="00B92E94" w:rsidRPr="000C1A49" w:rsidRDefault="00B92E94" w:rsidP="00F256C9">
            <w:pPr>
              <w:pStyle w:val="QPPTableTextBody"/>
              <w:rPr>
                <w:lang w:val="en-US"/>
              </w:rPr>
            </w:pPr>
            <w:r w:rsidRPr="00BE26CA">
              <w:t xml:space="preserve">Development has a </w:t>
            </w:r>
            <w:r w:rsidR="00854911" w:rsidRPr="000C1A49">
              <w:rPr>
                <w:lang w:val="en-US"/>
              </w:rPr>
              <w:t>maximum</w:t>
            </w:r>
            <w:r w:rsidRPr="000C1A49">
              <w:rPr>
                <w:lang w:val="en-US"/>
              </w:rPr>
              <w:t xml:space="preserve"> </w:t>
            </w:r>
            <w:r w:rsidRPr="00BE26CA">
              <w:t xml:space="preserve">building wall </w:t>
            </w:r>
            <w:r w:rsidRPr="000C1A49">
              <w:rPr>
                <w:lang w:val="en-US"/>
              </w:rPr>
              <w:t>length of</w:t>
            </w:r>
            <w:r w:rsidRPr="00BE26CA">
              <w:t xml:space="preserve"> </w:t>
            </w:r>
            <w:r w:rsidRPr="000C1A49">
              <w:rPr>
                <w:lang w:val="en-US"/>
              </w:rPr>
              <w:t>10</w:t>
            </w:r>
            <w:r w:rsidRPr="00BE26CA">
              <w:t>m</w:t>
            </w:r>
            <w:r w:rsidRPr="000C1A49">
              <w:rPr>
                <w:lang w:val="en-US"/>
              </w:rPr>
              <w:t>.</w:t>
            </w:r>
          </w:p>
        </w:tc>
      </w:tr>
      <w:tr w:rsidR="00B92E94" w:rsidRPr="000C1A49">
        <w:tc>
          <w:tcPr>
            <w:tcW w:w="4229" w:type="dxa"/>
            <w:shd w:val="clear" w:color="auto" w:fill="auto"/>
          </w:tcPr>
          <w:p w:rsidR="00B92E94" w:rsidRPr="000C1A49" w:rsidRDefault="00B92E94" w:rsidP="00F256C9">
            <w:pPr>
              <w:pStyle w:val="QPPTableTextBold"/>
              <w:rPr>
                <w:lang w:val="en-US"/>
              </w:rPr>
            </w:pPr>
            <w:r w:rsidRPr="000C1A49">
              <w:rPr>
                <w:lang w:val="en-US"/>
              </w:rPr>
              <w:t>PO1</w:t>
            </w:r>
            <w:r w:rsidRPr="00BE26CA">
              <w:t>0</w:t>
            </w:r>
          </w:p>
          <w:p w:rsidR="00B92E94" w:rsidRPr="000C1A49" w:rsidRDefault="00B92E94" w:rsidP="00F256C9">
            <w:pPr>
              <w:pStyle w:val="QPPTableTextBody"/>
              <w:rPr>
                <w:lang w:val="en-US"/>
              </w:rPr>
            </w:pPr>
            <w:r w:rsidRPr="00BE26CA">
              <w:t xml:space="preserve">Development includes </w:t>
            </w:r>
            <w:r w:rsidR="00854911" w:rsidRPr="000C1A49">
              <w:rPr>
                <w:lang w:val="en-US"/>
              </w:rPr>
              <w:t>street</w:t>
            </w:r>
            <w:r w:rsidRPr="000C1A49">
              <w:rPr>
                <w:lang w:val="en-US"/>
              </w:rPr>
              <w:t xml:space="preserve"> </w:t>
            </w:r>
            <w:hyperlink r:id="rId71" w:anchor="Setback" w:history="1">
              <w:r w:rsidR="003B588D" w:rsidRPr="00F249BB">
                <w:t>setback</w:t>
              </w:r>
              <w:r w:rsidRPr="00F249BB">
                <w:t>s</w:t>
              </w:r>
            </w:hyperlink>
            <w:r w:rsidRPr="000C1A49">
              <w:rPr>
                <w:lang w:val="en-US"/>
              </w:rPr>
              <w:t xml:space="preserve"> </w:t>
            </w:r>
            <w:r w:rsidRPr="00BE26CA">
              <w:t xml:space="preserve">which </w:t>
            </w:r>
            <w:r w:rsidRPr="000C1A49">
              <w:rPr>
                <w:lang w:val="en-US"/>
              </w:rPr>
              <w:t xml:space="preserve">are compatible with existing </w:t>
            </w:r>
            <w:r w:rsidR="003B588D" w:rsidRPr="0024475F">
              <w:rPr>
                <w:lang w:val="en-US"/>
              </w:rPr>
              <w:t>setback</w:t>
            </w:r>
            <w:r w:rsidRPr="0024475F">
              <w:rPr>
                <w:lang w:val="en-US"/>
              </w:rPr>
              <w:t>s</w:t>
            </w:r>
            <w:r w:rsidRPr="000C1A49">
              <w:rPr>
                <w:lang w:val="en-US"/>
              </w:rPr>
              <w:t xml:space="preserve"> in the area.</w:t>
            </w:r>
          </w:p>
        </w:tc>
        <w:tc>
          <w:tcPr>
            <w:tcW w:w="4293" w:type="dxa"/>
            <w:shd w:val="clear" w:color="auto" w:fill="auto"/>
          </w:tcPr>
          <w:p w:rsidR="00B92E94" w:rsidRPr="000C1A49" w:rsidRDefault="00B92E94" w:rsidP="00F256C9">
            <w:pPr>
              <w:pStyle w:val="QPPTableTextBold"/>
              <w:rPr>
                <w:lang w:val="en-US"/>
              </w:rPr>
            </w:pPr>
            <w:r w:rsidRPr="000C1A49">
              <w:rPr>
                <w:lang w:val="en-US"/>
              </w:rPr>
              <w:t>AO1</w:t>
            </w:r>
            <w:r w:rsidRPr="00BE26CA">
              <w:t>0</w:t>
            </w:r>
          </w:p>
          <w:p w:rsidR="00B92E94" w:rsidRPr="000C1A49" w:rsidRDefault="00B92E94" w:rsidP="00F256C9">
            <w:pPr>
              <w:pStyle w:val="QPPTableTextBody"/>
              <w:rPr>
                <w:lang w:val="en-US"/>
              </w:rPr>
            </w:pPr>
            <w:r w:rsidRPr="00BE26CA">
              <w:t>Development is</w:t>
            </w:r>
            <w:r w:rsidRPr="000C1A49">
              <w:rPr>
                <w:lang w:val="en-US"/>
              </w:rPr>
              <w:t xml:space="preserve"> </w:t>
            </w:r>
            <w:r w:rsidR="00F67A83" w:rsidRPr="00F22790">
              <w:t>set</w:t>
            </w:r>
            <w:r w:rsidR="00F67A83">
              <w:t xml:space="preserve"> </w:t>
            </w:r>
            <w:r w:rsidR="00F67A83" w:rsidRPr="00F22790">
              <w:t xml:space="preserve">back </w:t>
            </w:r>
            <w:r w:rsidRPr="00BE26CA">
              <w:t xml:space="preserve">a minimum of 6m </w:t>
            </w:r>
            <w:r w:rsidR="00A814EA">
              <w:rPr>
                <w:lang w:val="en-US"/>
              </w:rPr>
              <w:t>from any road alignment.</w:t>
            </w:r>
          </w:p>
        </w:tc>
      </w:tr>
      <w:tr w:rsidR="00B92E94" w:rsidRPr="000C1A49">
        <w:tc>
          <w:tcPr>
            <w:tcW w:w="4229" w:type="dxa"/>
            <w:shd w:val="clear" w:color="auto" w:fill="auto"/>
          </w:tcPr>
          <w:p w:rsidR="00B92E94" w:rsidRPr="00BE26CA" w:rsidRDefault="00B92E94" w:rsidP="00F256C9">
            <w:pPr>
              <w:pStyle w:val="QPPTableTextBold"/>
            </w:pPr>
            <w:r w:rsidRPr="000C1A49">
              <w:rPr>
                <w:lang w:val="en-US"/>
              </w:rPr>
              <w:t>PO1</w:t>
            </w:r>
            <w:r w:rsidRPr="00BE26CA">
              <w:t>1</w:t>
            </w:r>
          </w:p>
          <w:p w:rsidR="00B92E94" w:rsidRPr="00BE26CA" w:rsidRDefault="00B92E94" w:rsidP="00F22790">
            <w:pPr>
              <w:pStyle w:val="QPPTableTextBody"/>
            </w:pPr>
            <w:r w:rsidRPr="00BE26CA">
              <w:t xml:space="preserve">Development includes visual and physical links to and along the river and ferry terminals and in particular, between Merthyr Park and </w:t>
            </w:r>
            <w:proofErr w:type="spellStart"/>
            <w:r w:rsidRPr="00BE26CA">
              <w:t>Oxlade</w:t>
            </w:r>
            <w:proofErr w:type="spellEnd"/>
            <w:r w:rsidRPr="00BE26CA">
              <w:t xml:space="preserve"> Drive.</w:t>
            </w:r>
          </w:p>
        </w:tc>
        <w:tc>
          <w:tcPr>
            <w:tcW w:w="4293" w:type="dxa"/>
            <w:shd w:val="clear" w:color="auto" w:fill="auto"/>
          </w:tcPr>
          <w:p w:rsidR="00B92E94" w:rsidRPr="00BE26CA" w:rsidRDefault="00B92E94" w:rsidP="00F256C9">
            <w:pPr>
              <w:pStyle w:val="QPPTableTextBold"/>
            </w:pPr>
            <w:r w:rsidRPr="000C1A49">
              <w:rPr>
                <w:lang w:val="en-US"/>
              </w:rPr>
              <w:t>AO1</w:t>
            </w:r>
            <w:r w:rsidRPr="00BE26CA">
              <w:t>1</w:t>
            </w:r>
          </w:p>
          <w:p w:rsidR="00224615" w:rsidRPr="00C37FBF" w:rsidRDefault="00224615" w:rsidP="00341A09">
            <w:pPr>
              <w:pStyle w:val="QPPTableTextBody"/>
            </w:pPr>
            <w:r w:rsidRPr="00C37FBF">
              <w:t>Development provides:</w:t>
            </w:r>
          </w:p>
          <w:p w:rsidR="00224615" w:rsidRPr="00C37FBF" w:rsidRDefault="00224615" w:rsidP="000C1A49">
            <w:pPr>
              <w:pStyle w:val="HGTableBullet2"/>
              <w:numPr>
                <w:ilvl w:val="0"/>
                <w:numId w:val="28"/>
              </w:numPr>
            </w:pPr>
            <w:r w:rsidRPr="00C37FBF">
              <w:t>public access along the river north of Merthyr Road</w:t>
            </w:r>
            <w:r>
              <w:t xml:space="preserve">, as indicated </w:t>
            </w:r>
            <w:r w:rsidR="00326ADC">
              <w:t>i</w:t>
            </w:r>
            <w:r>
              <w:t xml:space="preserve">n </w:t>
            </w:r>
            <w:hyperlink r:id="rId72" w:anchor="figurea" w:history="1">
              <w:r w:rsidRPr="00530F76">
                <w:rPr>
                  <w:rStyle w:val="Hyperlink"/>
                </w:rPr>
                <w:t>Figure a</w:t>
              </w:r>
            </w:hyperlink>
            <w:r w:rsidRPr="00C37FBF">
              <w:t>;</w:t>
            </w:r>
          </w:p>
          <w:p w:rsidR="00B92E94" w:rsidRPr="00BE26CA" w:rsidRDefault="00224615" w:rsidP="00224615">
            <w:pPr>
              <w:pStyle w:val="HGTableBullet2"/>
            </w:pPr>
            <w:r>
              <w:t>improved</w:t>
            </w:r>
            <w:r w:rsidRPr="00C37FBF">
              <w:t xml:space="preserve"> pedes</w:t>
            </w:r>
            <w:r>
              <w:t>trian access to ferry terminals.</w:t>
            </w:r>
          </w:p>
        </w:tc>
      </w:tr>
      <w:tr w:rsidR="00B92E94" w:rsidRPr="000C1A49">
        <w:tc>
          <w:tcPr>
            <w:tcW w:w="8522" w:type="dxa"/>
            <w:gridSpan w:val="2"/>
            <w:shd w:val="clear" w:color="auto" w:fill="auto"/>
          </w:tcPr>
          <w:p w:rsidR="00B92E94" w:rsidRPr="000C1A49" w:rsidRDefault="00B92E94" w:rsidP="00F421E0">
            <w:pPr>
              <w:pStyle w:val="QPPTableTextBold"/>
              <w:rPr>
                <w:lang w:val="en-US"/>
              </w:rPr>
            </w:pPr>
            <w:r w:rsidRPr="00BE26CA">
              <w:t>If</w:t>
            </w:r>
            <w:r w:rsidRPr="000C1A49">
              <w:rPr>
                <w:lang w:val="en-US"/>
              </w:rPr>
              <w:t xml:space="preserve"> in </w:t>
            </w:r>
            <w:r w:rsidR="00854911" w:rsidRPr="000C1A49">
              <w:rPr>
                <w:lang w:val="en-US"/>
              </w:rPr>
              <w:t xml:space="preserve">the </w:t>
            </w:r>
            <w:r w:rsidRPr="00BE26CA">
              <w:t>Mixed use centre precinct (New Farm and Teneriffe Hill neighbourhood plan/NPP-004)</w:t>
            </w:r>
          </w:p>
        </w:tc>
      </w:tr>
      <w:tr w:rsidR="00B92E94" w:rsidRPr="000C1A49">
        <w:trPr>
          <w:trHeight w:val="1325"/>
        </w:trPr>
        <w:tc>
          <w:tcPr>
            <w:tcW w:w="4229" w:type="dxa"/>
            <w:shd w:val="clear" w:color="auto" w:fill="auto"/>
          </w:tcPr>
          <w:p w:rsidR="00B92E94" w:rsidRPr="00BE26CA" w:rsidRDefault="00B92E94" w:rsidP="00F256C9">
            <w:pPr>
              <w:pStyle w:val="QPPTableTextBold"/>
            </w:pPr>
            <w:r w:rsidRPr="00BE26CA">
              <w:t>PO12</w:t>
            </w:r>
          </w:p>
          <w:p w:rsidR="00B92E94" w:rsidRPr="00BE26CA" w:rsidRDefault="00B92E94" w:rsidP="00F256C9">
            <w:pPr>
              <w:pStyle w:val="QPPTableTextBody"/>
            </w:pPr>
            <w:r w:rsidRPr="00BE26CA">
              <w:t>Development reflects the pedestrian nature and scale of the locality and retains an appropriate visual relationship with a</w:t>
            </w:r>
            <w:r w:rsidR="00A814EA">
              <w:t>djoining residential precincts.</w:t>
            </w:r>
          </w:p>
        </w:tc>
        <w:tc>
          <w:tcPr>
            <w:tcW w:w="4293" w:type="dxa"/>
            <w:shd w:val="clear" w:color="auto" w:fill="auto"/>
          </w:tcPr>
          <w:p w:rsidR="00B92E94" w:rsidRPr="00BE26CA" w:rsidRDefault="00B92E94" w:rsidP="00F256C9">
            <w:pPr>
              <w:pStyle w:val="QPPTableTextBold"/>
            </w:pPr>
            <w:r w:rsidRPr="00BE26CA">
              <w:t>AO12</w:t>
            </w:r>
          </w:p>
          <w:p w:rsidR="00B92E94" w:rsidRPr="00BE26CA" w:rsidRDefault="00B92E94" w:rsidP="00F256C9">
            <w:pPr>
              <w:pStyle w:val="QPPTableTextBody"/>
            </w:pPr>
            <w:r w:rsidRPr="00BE26CA">
              <w:t xml:space="preserve">Development is in accordance with the maximum number of </w:t>
            </w:r>
            <w:hyperlink r:id="rId73" w:anchor="Storey" w:history="1">
              <w:r w:rsidRPr="00F67638">
                <w:rPr>
                  <w:rStyle w:val="Hyperlink"/>
                </w:rPr>
                <w:t>storeys</w:t>
              </w:r>
            </w:hyperlink>
            <w:r w:rsidRPr="00BE26CA">
              <w:t xml:space="preserve"> and </w:t>
            </w:r>
            <w:hyperlink r:id="rId74" w:anchor="BuildingHeight" w:history="1">
              <w:r w:rsidRPr="00F67638">
                <w:rPr>
                  <w:rStyle w:val="Hyperlink"/>
                </w:rPr>
                <w:t>building height</w:t>
              </w:r>
            </w:hyperlink>
            <w:r w:rsidRPr="00BE26CA">
              <w:t xml:space="preserve"> set out in </w:t>
            </w:r>
            <w:hyperlink w:anchor="table721413b" w:history="1">
              <w:r w:rsidRPr="00C5660A">
                <w:rPr>
                  <w:rStyle w:val="Hyperlink"/>
                </w:rPr>
                <w:t>Table 7.2.14.1.3.B</w:t>
              </w:r>
            </w:hyperlink>
          </w:p>
        </w:tc>
      </w:tr>
      <w:tr w:rsidR="00B92E94" w:rsidRPr="000C1A49">
        <w:tc>
          <w:tcPr>
            <w:tcW w:w="4229" w:type="dxa"/>
            <w:vMerge w:val="restart"/>
            <w:shd w:val="clear" w:color="auto" w:fill="auto"/>
          </w:tcPr>
          <w:p w:rsidR="00B92E94" w:rsidRPr="00BE26CA" w:rsidRDefault="00B92E94" w:rsidP="00F256C9">
            <w:pPr>
              <w:pStyle w:val="QPPTableTextBold"/>
            </w:pPr>
            <w:r w:rsidRPr="00BE26CA">
              <w:t>PO13</w:t>
            </w:r>
          </w:p>
          <w:p w:rsidR="00B92E94" w:rsidRPr="00BE26CA" w:rsidRDefault="00B92E94" w:rsidP="00F256C9">
            <w:pPr>
              <w:pStyle w:val="QPPTableTextBody"/>
            </w:pPr>
            <w:r w:rsidRPr="00BE26CA">
              <w:t>Development and building size and bulk is consistent with existing small</w:t>
            </w:r>
            <w:r w:rsidR="00B6061B">
              <w:t>-</w:t>
            </w:r>
            <w:r w:rsidRPr="00BE26CA">
              <w:t>scale development, sensitive to the surrounding residential environment and exhibits a positiv</w:t>
            </w:r>
            <w:r w:rsidR="00A814EA">
              <w:t>e relationship with the street.</w:t>
            </w:r>
          </w:p>
        </w:tc>
        <w:tc>
          <w:tcPr>
            <w:tcW w:w="4293" w:type="dxa"/>
            <w:shd w:val="clear" w:color="auto" w:fill="auto"/>
          </w:tcPr>
          <w:p w:rsidR="00B92E94" w:rsidRPr="00BE26CA" w:rsidRDefault="00B92E94" w:rsidP="00F256C9">
            <w:pPr>
              <w:pStyle w:val="QPPTableTextBold"/>
            </w:pPr>
            <w:r w:rsidRPr="00BE26CA">
              <w:t>AO13.1</w:t>
            </w:r>
          </w:p>
          <w:p w:rsidR="00B92E94" w:rsidRPr="00BE26CA" w:rsidRDefault="00B92E94" w:rsidP="00F256C9">
            <w:pPr>
              <w:pStyle w:val="QPPTableTextBody"/>
            </w:pPr>
            <w:r w:rsidRPr="00BE26CA">
              <w:t xml:space="preserve">Development has a maximum </w:t>
            </w:r>
            <w:hyperlink r:id="rId75" w:anchor="GFA" w:history="1">
              <w:r w:rsidR="00854911" w:rsidRPr="00F249BB">
                <w:t>gross floor area</w:t>
              </w:r>
            </w:hyperlink>
            <w:r w:rsidRPr="00BE26CA">
              <w:t xml:space="preserve"> of:</w:t>
            </w:r>
          </w:p>
          <w:p w:rsidR="00B92E94" w:rsidRPr="00BE26CA" w:rsidRDefault="00B92E94" w:rsidP="00F22790">
            <w:pPr>
              <w:pStyle w:val="HGTableBullet2"/>
              <w:numPr>
                <w:ilvl w:val="0"/>
                <w:numId w:val="45"/>
              </w:numPr>
            </w:pPr>
            <w:r w:rsidRPr="00BE26CA">
              <w:t xml:space="preserve">80% of the site area, or the </w:t>
            </w:r>
            <w:hyperlink r:id="rId76" w:anchor="GFA" w:history="1">
              <w:r w:rsidR="00B6061B">
                <w:rPr>
                  <w:rStyle w:val="Hyperlink"/>
                </w:rPr>
                <w:t>gross floor area</w:t>
              </w:r>
            </w:hyperlink>
            <w:r w:rsidRPr="00BE26CA">
              <w:t xml:space="preserve"> of the existing building, whichever is the greater; or</w:t>
            </w:r>
          </w:p>
          <w:p w:rsidR="00B92E94" w:rsidRPr="00BE26CA" w:rsidRDefault="00B92E94" w:rsidP="000C1A49">
            <w:pPr>
              <w:pStyle w:val="HGTableBullet2"/>
            </w:pPr>
            <w:r w:rsidRPr="00BE26CA">
              <w:t xml:space="preserve">the area of the site where the additional </w:t>
            </w:r>
            <w:r w:rsidR="00854911" w:rsidRPr="0024475F">
              <w:t>gross floor area</w:t>
            </w:r>
            <w:r w:rsidRPr="00BE26CA">
              <w:t xml:space="preserve"> is for </w:t>
            </w:r>
            <w:hyperlink r:id="rId77" w:anchor="AffordHsg" w:history="1">
              <w:r w:rsidRPr="00BE26CA">
                <w:rPr>
                  <w:rStyle w:val="Hyperlink"/>
                </w:rPr>
                <w:t>affordable housing</w:t>
              </w:r>
            </w:hyperlink>
            <w:r w:rsidRPr="00BE26CA">
              <w:t xml:space="preserve">. </w:t>
            </w:r>
          </w:p>
        </w:tc>
      </w:tr>
      <w:tr w:rsidR="00B92E94" w:rsidRPr="000C1A49">
        <w:tc>
          <w:tcPr>
            <w:tcW w:w="4229" w:type="dxa"/>
            <w:vMerge/>
            <w:shd w:val="clear" w:color="auto" w:fill="auto"/>
          </w:tcPr>
          <w:p w:rsidR="00B92E94" w:rsidRPr="00BE26CA" w:rsidRDefault="00B92E94" w:rsidP="00F256C9"/>
        </w:tc>
        <w:tc>
          <w:tcPr>
            <w:tcW w:w="4293" w:type="dxa"/>
            <w:shd w:val="clear" w:color="auto" w:fill="auto"/>
          </w:tcPr>
          <w:p w:rsidR="00B92E94" w:rsidRPr="00BE26CA" w:rsidRDefault="00B92E94" w:rsidP="00F256C9">
            <w:pPr>
              <w:pStyle w:val="QPPTableTextBold"/>
            </w:pPr>
            <w:r w:rsidRPr="00BE26CA">
              <w:t>AO13.2</w:t>
            </w:r>
          </w:p>
          <w:p w:rsidR="00B92E94" w:rsidRPr="00BE26CA" w:rsidRDefault="00B92E94" w:rsidP="00F256C9">
            <w:pPr>
              <w:pStyle w:val="QPPTableTextBody"/>
            </w:pPr>
            <w:r w:rsidRPr="00BE26CA">
              <w:t xml:space="preserve">Development provides no less than 30% of the </w:t>
            </w:r>
            <w:hyperlink r:id="rId78" w:anchor="GFA" w:history="1">
              <w:r w:rsidRPr="00D3149C">
                <w:rPr>
                  <w:rStyle w:val="Hyperlink"/>
                </w:rPr>
                <w:t>gross floor area</w:t>
              </w:r>
            </w:hyperlink>
            <w:r w:rsidRPr="00BE26CA">
              <w:t xml:space="preserve"> of the first </w:t>
            </w:r>
            <w:r w:rsidR="00B6061B">
              <w:t>3</w:t>
            </w:r>
            <w:r w:rsidRPr="00BE26CA">
              <w:t xml:space="preserve"> </w:t>
            </w:r>
            <w:hyperlink r:id="rId79" w:anchor="Storey" w:history="1">
              <w:r w:rsidRPr="00BE26CA">
                <w:rPr>
                  <w:rStyle w:val="Hyperlink"/>
                </w:rPr>
                <w:t>storeys</w:t>
              </w:r>
            </w:hyperlink>
            <w:r w:rsidR="00A814EA">
              <w:t xml:space="preserve"> for residential use.</w:t>
            </w:r>
          </w:p>
          <w:p w:rsidR="00B92E94" w:rsidRPr="00BE26CA" w:rsidRDefault="00B92E94" w:rsidP="00854911">
            <w:pPr>
              <w:pStyle w:val="QPPEditorsNoteStyle1"/>
            </w:pPr>
            <w:r w:rsidRPr="00BE26CA">
              <w:t>Note—This requirement does not apply to:</w:t>
            </w:r>
          </w:p>
          <w:p w:rsidR="008B4449" w:rsidRPr="008B4449" w:rsidRDefault="00F60969" w:rsidP="00F22790">
            <w:pPr>
              <w:pStyle w:val="QPPEditorsNoteStyle1"/>
            </w:pPr>
            <w:r>
              <w:t xml:space="preserve">(a) </w:t>
            </w:r>
            <w:r w:rsidR="00B92E94" w:rsidRPr="00BE26CA">
              <w:t>the re</w:t>
            </w:r>
            <w:r w:rsidR="00B6061B">
              <w:t>-</w:t>
            </w:r>
            <w:r w:rsidR="00B92E94" w:rsidRPr="00BE26CA">
              <w:t xml:space="preserve">use of an existing </w:t>
            </w:r>
            <w:r w:rsidR="00B92E94" w:rsidRPr="0024475F">
              <w:t>non-residential</w:t>
            </w:r>
            <w:r w:rsidR="008B4449">
              <w:t xml:space="preserve"> building; or</w:t>
            </w:r>
          </w:p>
          <w:p w:rsidR="00B92E94" w:rsidRPr="00BE26CA" w:rsidRDefault="00F60969" w:rsidP="00F22790">
            <w:pPr>
              <w:pStyle w:val="QPPEditorsNoteStyle1"/>
            </w:pPr>
            <w:r>
              <w:t xml:space="preserve">(b) </w:t>
            </w:r>
            <w:r w:rsidR="00B92E94" w:rsidRPr="00BE26CA">
              <w:t>extensions to existing buildings that add less than 100m</w:t>
            </w:r>
            <w:r w:rsidR="00F815FD" w:rsidRPr="00F815FD">
              <w:rPr>
                <w:rStyle w:val="QPPSuperscriptChar"/>
              </w:rPr>
              <w:t>2</w:t>
            </w:r>
            <w:r w:rsidR="00B92E94" w:rsidRPr="00BE26CA">
              <w:t xml:space="preserve"> to the floor area of the building.</w:t>
            </w:r>
          </w:p>
        </w:tc>
      </w:tr>
      <w:tr w:rsidR="00B92E94" w:rsidRPr="000C1A49">
        <w:tc>
          <w:tcPr>
            <w:tcW w:w="4229" w:type="dxa"/>
            <w:shd w:val="clear" w:color="auto" w:fill="auto"/>
          </w:tcPr>
          <w:p w:rsidR="00B92E94" w:rsidRPr="00BE26CA" w:rsidRDefault="00B92E94" w:rsidP="00F256C9">
            <w:pPr>
              <w:pStyle w:val="QPPTableTextBold"/>
            </w:pPr>
            <w:r w:rsidRPr="00BE26CA">
              <w:t>PO14</w:t>
            </w:r>
          </w:p>
          <w:p w:rsidR="00B92E94" w:rsidRPr="00BE26CA" w:rsidRDefault="00B92E94" w:rsidP="00F256C9">
            <w:pPr>
              <w:pStyle w:val="QPPTableTextBody"/>
            </w:pPr>
            <w:r w:rsidRPr="00BE26CA">
              <w:t>Development does not include blank walls and provides active street frontages at pedestrian levels to the street frontage.</w:t>
            </w:r>
          </w:p>
        </w:tc>
        <w:tc>
          <w:tcPr>
            <w:tcW w:w="4293" w:type="dxa"/>
            <w:shd w:val="clear" w:color="auto" w:fill="auto"/>
          </w:tcPr>
          <w:p w:rsidR="00B92E94" w:rsidRPr="00BE26CA" w:rsidRDefault="00B92E94" w:rsidP="00F256C9">
            <w:pPr>
              <w:pStyle w:val="QPPTableTextBold"/>
            </w:pPr>
            <w:r w:rsidRPr="00BE26CA">
              <w:t>AO14</w:t>
            </w:r>
          </w:p>
          <w:p w:rsidR="00B92E94" w:rsidRPr="00BE26CA" w:rsidRDefault="00224615" w:rsidP="00F22790">
            <w:pPr>
              <w:pStyle w:val="QPPTableTextBody"/>
            </w:pPr>
            <w:r w:rsidRPr="000C1A49">
              <w:rPr>
                <w:shd w:val="clear" w:color="auto" w:fill="FFFFFF"/>
              </w:rPr>
              <w:t>Development includes</w:t>
            </w:r>
            <w:r w:rsidRPr="000C1A49">
              <w:rPr>
                <w:rStyle w:val="apple-converted-space"/>
                <w:shd w:val="clear" w:color="auto" w:fill="FFFFFF"/>
              </w:rPr>
              <w:t> </w:t>
            </w:r>
            <w:r w:rsidRPr="0024475F">
              <w:rPr>
                <w:shd w:val="clear" w:color="auto" w:fill="FFFFFF"/>
              </w:rPr>
              <w:t>non-residential</w:t>
            </w:r>
            <w:r w:rsidRPr="000C1A49">
              <w:rPr>
                <w:rStyle w:val="apple-converted-space"/>
                <w:shd w:val="clear" w:color="auto" w:fill="FFFFFF"/>
              </w:rPr>
              <w:t> </w:t>
            </w:r>
            <w:r w:rsidRPr="000C1A49">
              <w:rPr>
                <w:shd w:val="clear" w:color="auto" w:fill="FFFFFF"/>
              </w:rPr>
              <w:t>uses in ground</w:t>
            </w:r>
            <w:r w:rsidR="00B33164">
              <w:t>-</w:t>
            </w:r>
            <w:r w:rsidR="004605C9">
              <w:t>storey</w:t>
            </w:r>
            <w:r w:rsidRPr="000C1A49">
              <w:rPr>
                <w:shd w:val="clear" w:color="auto" w:fill="FFFFFF"/>
              </w:rPr>
              <w:t xml:space="preserve"> tenancies addressing the street level.</w:t>
            </w:r>
          </w:p>
        </w:tc>
      </w:tr>
      <w:tr w:rsidR="00B92E94" w:rsidRPr="000C1A49">
        <w:tc>
          <w:tcPr>
            <w:tcW w:w="4229" w:type="dxa"/>
            <w:shd w:val="clear" w:color="auto" w:fill="auto"/>
          </w:tcPr>
          <w:p w:rsidR="00B92E94" w:rsidRPr="00BE26CA" w:rsidRDefault="00B92E94" w:rsidP="00F256C9">
            <w:pPr>
              <w:pStyle w:val="QPPTableTextBold"/>
            </w:pPr>
            <w:r w:rsidRPr="00BE26CA">
              <w:t>PO15</w:t>
            </w:r>
          </w:p>
          <w:p w:rsidR="00B92E94" w:rsidRPr="00BE26CA" w:rsidRDefault="00B92E94" w:rsidP="00F256C9">
            <w:pPr>
              <w:pStyle w:val="QPPTableTextBody"/>
            </w:pPr>
            <w:r w:rsidRPr="00BE26CA">
              <w:t>Development provides for pedestrian protection and comfort.</w:t>
            </w:r>
          </w:p>
        </w:tc>
        <w:tc>
          <w:tcPr>
            <w:tcW w:w="4293" w:type="dxa"/>
            <w:shd w:val="clear" w:color="auto" w:fill="auto"/>
          </w:tcPr>
          <w:p w:rsidR="00B92E94" w:rsidRPr="00BE26CA" w:rsidRDefault="00B92E94" w:rsidP="00F256C9">
            <w:pPr>
              <w:pStyle w:val="QPPTableTextBold"/>
            </w:pPr>
            <w:r w:rsidRPr="00BE26CA">
              <w:t>AO15</w:t>
            </w:r>
          </w:p>
          <w:p w:rsidR="00B92E94" w:rsidRPr="00BE26CA" w:rsidRDefault="00B92E94" w:rsidP="00F256C9">
            <w:pPr>
              <w:pStyle w:val="QPPTableTextBody"/>
            </w:pPr>
            <w:r w:rsidRPr="00BE26CA">
              <w:t>Development and buildings provide awnings of at least 3m width on any sid</w:t>
            </w:r>
            <w:r w:rsidR="00A814EA">
              <w:t>e which fronts a public street.</w:t>
            </w:r>
          </w:p>
        </w:tc>
      </w:tr>
      <w:tr w:rsidR="00B92E94" w:rsidRPr="000C1A49">
        <w:tc>
          <w:tcPr>
            <w:tcW w:w="4229" w:type="dxa"/>
            <w:vMerge w:val="restart"/>
            <w:shd w:val="clear" w:color="auto" w:fill="auto"/>
          </w:tcPr>
          <w:p w:rsidR="00B92E94" w:rsidRPr="00BE26CA" w:rsidRDefault="00B92E94" w:rsidP="00F256C9">
            <w:pPr>
              <w:pStyle w:val="QPPTableTextBold"/>
            </w:pPr>
            <w:r w:rsidRPr="00BE26CA">
              <w:t>PO16</w:t>
            </w:r>
          </w:p>
          <w:p w:rsidR="00B92E94" w:rsidRPr="00BE26CA" w:rsidRDefault="00B92E94" w:rsidP="00F256C9">
            <w:pPr>
              <w:pStyle w:val="QPPTableTextBody"/>
            </w:pPr>
            <w:r w:rsidRPr="00BE26CA">
              <w:t>Development including alterations and additions does not destroy important a</w:t>
            </w:r>
            <w:r w:rsidR="00A814EA">
              <w:t>spects of an existing building.</w:t>
            </w:r>
          </w:p>
        </w:tc>
        <w:tc>
          <w:tcPr>
            <w:tcW w:w="4293" w:type="dxa"/>
            <w:shd w:val="clear" w:color="auto" w:fill="auto"/>
          </w:tcPr>
          <w:p w:rsidR="00B92E94" w:rsidRPr="00BE26CA" w:rsidRDefault="00B92E94" w:rsidP="00F256C9">
            <w:pPr>
              <w:pStyle w:val="QPPTableTextBold"/>
            </w:pPr>
            <w:r w:rsidRPr="00BE26CA">
              <w:t>AO16.1</w:t>
            </w:r>
          </w:p>
          <w:p w:rsidR="00B92E94" w:rsidRPr="00BE26CA" w:rsidRDefault="00B92E94" w:rsidP="00F256C9">
            <w:pPr>
              <w:pStyle w:val="QPPTableTextBody"/>
            </w:pPr>
            <w:r w:rsidRPr="00BE26CA">
              <w:t>Development including alterations:</w:t>
            </w:r>
          </w:p>
          <w:p w:rsidR="00B92E94" w:rsidRPr="00BE26CA" w:rsidRDefault="00B92E94" w:rsidP="0024475F">
            <w:pPr>
              <w:pStyle w:val="HGTableBullet2"/>
              <w:numPr>
                <w:ilvl w:val="0"/>
                <w:numId w:val="18"/>
              </w:numPr>
            </w:pPr>
            <w:r w:rsidRPr="00BE26CA">
              <w:t xml:space="preserve">is sympathetic </w:t>
            </w:r>
            <w:r w:rsidR="008A1EF0">
              <w:t>to</w:t>
            </w:r>
            <w:r w:rsidRPr="00BE26CA">
              <w:t xml:space="preserve"> the existing building elements and </w:t>
            </w:r>
            <w:r w:rsidR="008A1EF0">
              <w:t>is</w:t>
            </w:r>
            <w:r w:rsidRPr="00BE26CA">
              <w:t xml:space="preserve"> distinguishable from the original;</w:t>
            </w:r>
          </w:p>
          <w:p w:rsidR="00B92E94" w:rsidRPr="00BE26CA" w:rsidRDefault="00B92E94" w:rsidP="0024475F">
            <w:pPr>
              <w:pStyle w:val="HGTableBullet2"/>
              <w:numPr>
                <w:ilvl w:val="0"/>
                <w:numId w:val="18"/>
              </w:numPr>
            </w:pPr>
            <w:proofErr w:type="gramStart"/>
            <w:r w:rsidRPr="00BE26CA">
              <w:t>repairs</w:t>
            </w:r>
            <w:proofErr w:type="gramEnd"/>
            <w:r w:rsidRPr="00BE26CA">
              <w:t xml:space="preserve"> damaged building elements rather t</w:t>
            </w:r>
            <w:r w:rsidR="00A814EA">
              <w:t>han replaces them, if possible.</w:t>
            </w:r>
          </w:p>
        </w:tc>
      </w:tr>
      <w:tr w:rsidR="00B92E94" w:rsidRPr="000C1A49">
        <w:tc>
          <w:tcPr>
            <w:tcW w:w="4229" w:type="dxa"/>
            <w:vMerge/>
            <w:shd w:val="clear" w:color="auto" w:fill="auto"/>
          </w:tcPr>
          <w:p w:rsidR="00B92E94" w:rsidRPr="00BE26CA" w:rsidRDefault="00B92E94" w:rsidP="00F256C9"/>
        </w:tc>
        <w:tc>
          <w:tcPr>
            <w:tcW w:w="4293" w:type="dxa"/>
            <w:shd w:val="clear" w:color="auto" w:fill="auto"/>
          </w:tcPr>
          <w:p w:rsidR="00B92E94" w:rsidRPr="00BE26CA" w:rsidRDefault="00B92E94" w:rsidP="00F256C9">
            <w:pPr>
              <w:pStyle w:val="QPPTableTextBold"/>
            </w:pPr>
            <w:r w:rsidRPr="00BE26CA">
              <w:t>AO16.2</w:t>
            </w:r>
          </w:p>
          <w:p w:rsidR="00B92E94" w:rsidRPr="00BE26CA" w:rsidRDefault="00B92E94" w:rsidP="00F256C9">
            <w:pPr>
              <w:pStyle w:val="QPPTableTextBody"/>
            </w:pPr>
            <w:r w:rsidRPr="00BE26CA">
              <w:t xml:space="preserve">Development including alterations and additions to buildings reinstates or reconstructs </w:t>
            </w:r>
            <w:r w:rsidR="008B4449">
              <w:t>verandah</w:t>
            </w:r>
            <w:r w:rsidR="00884E01" w:rsidRPr="00BE26CA">
              <w:t>s</w:t>
            </w:r>
            <w:r w:rsidRPr="00BE26CA">
              <w:t xml:space="preserve"> or awnings.</w:t>
            </w:r>
          </w:p>
        </w:tc>
      </w:tr>
      <w:tr w:rsidR="00B92E94" w:rsidRPr="000C1A49">
        <w:tc>
          <w:tcPr>
            <w:tcW w:w="4229" w:type="dxa"/>
            <w:shd w:val="clear" w:color="auto" w:fill="auto"/>
          </w:tcPr>
          <w:p w:rsidR="00B92E94" w:rsidRPr="00BE26CA" w:rsidRDefault="00B92E94" w:rsidP="00F256C9">
            <w:pPr>
              <w:pStyle w:val="QPPTableTextBold"/>
            </w:pPr>
            <w:r w:rsidRPr="00BE26CA">
              <w:t>PO17</w:t>
            </w:r>
          </w:p>
          <w:p w:rsidR="00B92E94" w:rsidRPr="00BE26CA" w:rsidRDefault="00B92E94" w:rsidP="00F256C9">
            <w:pPr>
              <w:pStyle w:val="QPPTableTextBody"/>
            </w:pPr>
            <w:r w:rsidRPr="00BE26CA">
              <w:t xml:space="preserve">Development and building </w:t>
            </w:r>
            <w:hyperlink r:id="rId80" w:anchor="Setback" w:history="1">
              <w:r w:rsidR="003B588D" w:rsidRPr="000B0907">
                <w:t>setback</w:t>
              </w:r>
              <w:r w:rsidRPr="000B0907">
                <w:t>s</w:t>
              </w:r>
            </w:hyperlink>
            <w:r w:rsidRPr="00BE26CA">
              <w:t xml:space="preserve"> are consistent with the </w:t>
            </w:r>
            <w:r w:rsidR="003B588D" w:rsidRPr="0024475F">
              <w:t>setback</w:t>
            </w:r>
            <w:r w:rsidRPr="0024475F">
              <w:t>s</w:t>
            </w:r>
            <w:r w:rsidR="00A814EA">
              <w:t xml:space="preserve"> prevailing in the precinct.</w:t>
            </w:r>
          </w:p>
        </w:tc>
        <w:tc>
          <w:tcPr>
            <w:tcW w:w="4293" w:type="dxa"/>
            <w:shd w:val="clear" w:color="auto" w:fill="auto"/>
          </w:tcPr>
          <w:p w:rsidR="00B92E94" w:rsidRPr="00BE26CA" w:rsidRDefault="00B92E94" w:rsidP="00F256C9">
            <w:pPr>
              <w:pStyle w:val="QPPTableTextBold"/>
            </w:pPr>
            <w:r w:rsidRPr="00BE26CA">
              <w:t>AO17</w:t>
            </w:r>
          </w:p>
          <w:p w:rsidR="00B92E94" w:rsidRPr="00BE26CA" w:rsidRDefault="00B92E94" w:rsidP="00F256C9">
            <w:pPr>
              <w:pStyle w:val="QPPTableTextBody"/>
            </w:pPr>
            <w:r w:rsidRPr="00BE26CA">
              <w:t>Development and buildings are located on the front boundary.</w:t>
            </w:r>
          </w:p>
        </w:tc>
      </w:tr>
      <w:tr w:rsidR="00B92E94" w:rsidRPr="000C1A49">
        <w:tc>
          <w:tcPr>
            <w:tcW w:w="4229" w:type="dxa"/>
            <w:shd w:val="clear" w:color="auto" w:fill="auto"/>
          </w:tcPr>
          <w:p w:rsidR="00B92E94" w:rsidRPr="00BE26CA" w:rsidRDefault="00B92E94" w:rsidP="00F256C9">
            <w:pPr>
              <w:pStyle w:val="QPPTableTextBold"/>
            </w:pPr>
            <w:r w:rsidRPr="00BE26CA">
              <w:t>PO18</w:t>
            </w:r>
          </w:p>
          <w:p w:rsidR="00B92E94" w:rsidRPr="00BE26CA" w:rsidRDefault="00B92E94" w:rsidP="00F256C9">
            <w:pPr>
              <w:pStyle w:val="QPPTableTextBody"/>
            </w:pPr>
            <w:r w:rsidRPr="00BE26CA">
              <w:t>Development is of a small scale and provides a diverse range of services.</w:t>
            </w:r>
          </w:p>
          <w:p w:rsidR="00B92E94" w:rsidRPr="00BE26CA" w:rsidRDefault="00B92E94" w:rsidP="00F256C9">
            <w:pPr>
              <w:pStyle w:val="QPPEditorsNoteStyle1"/>
            </w:pPr>
            <w:r w:rsidRPr="00BE26CA">
              <w:t>Note—Alternative tenancy sizes to that prescribed are appropriate where a new facility serving local community</w:t>
            </w:r>
            <w:r w:rsidR="00A814EA">
              <w:t xml:space="preserve"> needs requires a larger space.</w:t>
            </w:r>
          </w:p>
        </w:tc>
        <w:tc>
          <w:tcPr>
            <w:tcW w:w="4293" w:type="dxa"/>
            <w:shd w:val="clear" w:color="auto" w:fill="auto"/>
          </w:tcPr>
          <w:p w:rsidR="00B92E94" w:rsidRPr="00BE26CA" w:rsidRDefault="00B92E94" w:rsidP="00F256C9">
            <w:pPr>
              <w:pStyle w:val="QPPTableTextBold"/>
            </w:pPr>
            <w:r w:rsidRPr="00BE26CA">
              <w:t>AO18</w:t>
            </w:r>
          </w:p>
          <w:p w:rsidR="00B92E94" w:rsidRPr="00BE26CA" w:rsidRDefault="00B92E94" w:rsidP="00F256C9">
            <w:pPr>
              <w:pStyle w:val="QPPTableTextBody"/>
            </w:pPr>
            <w:r w:rsidRPr="00BE26CA">
              <w:t>Development with single tenancies are a maximum of:</w:t>
            </w:r>
          </w:p>
          <w:p w:rsidR="00B92E94" w:rsidRPr="00BE26CA" w:rsidRDefault="00B92E94" w:rsidP="00F22790">
            <w:pPr>
              <w:pStyle w:val="HGTableBullet2"/>
              <w:numPr>
                <w:ilvl w:val="0"/>
                <w:numId w:val="44"/>
              </w:numPr>
            </w:pPr>
            <w:r w:rsidRPr="00BE26CA">
              <w:t>80m</w:t>
            </w:r>
            <w:r w:rsidR="00F815FD" w:rsidRPr="00F815FD">
              <w:rPr>
                <w:rStyle w:val="QPPSuperscriptChar"/>
              </w:rPr>
              <w:t>2</w:t>
            </w:r>
            <w:r w:rsidRPr="00BE26CA">
              <w:t xml:space="preserve"> for </w:t>
            </w:r>
            <w:hyperlink r:id="rId81" w:anchor="Office" w:history="1">
              <w:r w:rsidRPr="00BE26CA">
                <w:rPr>
                  <w:rStyle w:val="Hyperlink"/>
                </w:rPr>
                <w:t>offices</w:t>
              </w:r>
            </w:hyperlink>
            <w:r w:rsidRPr="00BE26CA">
              <w:t xml:space="preserve"> and </w:t>
            </w:r>
            <w:hyperlink r:id="rId82" w:anchor="Shop" w:history="1">
              <w:r w:rsidRPr="00BE26CA">
                <w:rPr>
                  <w:rStyle w:val="Hyperlink"/>
                </w:rPr>
                <w:t>shops</w:t>
              </w:r>
            </w:hyperlink>
            <w:r w:rsidRPr="00BE26CA">
              <w:t xml:space="preserve"> at ground level;</w:t>
            </w:r>
          </w:p>
          <w:p w:rsidR="00B92E94" w:rsidRPr="00BE26CA" w:rsidRDefault="00B92E94" w:rsidP="00F256C9">
            <w:pPr>
              <w:pStyle w:val="HGTableBullet2"/>
            </w:pPr>
            <w:r w:rsidRPr="00BE26CA">
              <w:t>150m</w:t>
            </w:r>
            <w:r w:rsidR="00F815FD" w:rsidRPr="00F815FD">
              <w:rPr>
                <w:rStyle w:val="QPPSuperscriptChar"/>
              </w:rPr>
              <w:t>2</w:t>
            </w:r>
            <w:r w:rsidRPr="00BE26CA">
              <w:t xml:space="preserve"> for </w:t>
            </w:r>
            <w:r w:rsidRPr="0024475F">
              <w:t>offices</w:t>
            </w:r>
            <w:r w:rsidRPr="00BE26CA">
              <w:t xml:space="preserve"> above ground level;</w:t>
            </w:r>
          </w:p>
          <w:p w:rsidR="00B92E94" w:rsidRPr="00BE26CA" w:rsidRDefault="00B92E94" w:rsidP="00F815FD">
            <w:pPr>
              <w:pStyle w:val="HGTableBullet2"/>
            </w:pPr>
            <w:r w:rsidRPr="00BE26CA">
              <w:t>150m</w:t>
            </w:r>
            <w:r w:rsidR="00F815FD" w:rsidRPr="00F815FD">
              <w:rPr>
                <w:rStyle w:val="QPPSuperscriptChar"/>
              </w:rPr>
              <w:t>2</w:t>
            </w:r>
            <w:r w:rsidRPr="00BE26CA">
              <w:t xml:space="preserve"> for </w:t>
            </w:r>
            <w:hyperlink r:id="rId83" w:anchor="FoodDrink" w:history="1">
              <w:r w:rsidRPr="00D3149C">
                <w:rPr>
                  <w:rStyle w:val="Hyperlink"/>
                </w:rPr>
                <w:t>food and drink outlets</w:t>
              </w:r>
            </w:hyperlink>
            <w:r w:rsidRPr="00BE26CA">
              <w:t xml:space="preserve"> where a restaurant.</w:t>
            </w:r>
          </w:p>
        </w:tc>
      </w:tr>
      <w:tr w:rsidR="00E73C10" w:rsidRPr="000C1A49">
        <w:tc>
          <w:tcPr>
            <w:tcW w:w="8522" w:type="dxa"/>
            <w:gridSpan w:val="2"/>
            <w:shd w:val="clear" w:color="auto" w:fill="auto"/>
          </w:tcPr>
          <w:p w:rsidR="00E73C10" w:rsidRPr="000C1A49" w:rsidRDefault="00E73C10" w:rsidP="005B5BD0">
            <w:pPr>
              <w:pStyle w:val="QPPTableTextBold"/>
              <w:rPr>
                <w:color w:val="auto"/>
              </w:rPr>
            </w:pPr>
            <w:r w:rsidRPr="000C1A49">
              <w:rPr>
                <w:color w:val="auto"/>
              </w:rPr>
              <w:t xml:space="preserve">If in </w:t>
            </w:r>
            <w:r w:rsidR="001B1441">
              <w:t xml:space="preserve">the Parks precinct (New Farm and Teneriffe Hill neighbourhood plan/NPP-005), where in the </w:t>
            </w:r>
            <w:r w:rsidRPr="000C1A49">
              <w:rPr>
                <w:color w:val="auto"/>
              </w:rPr>
              <w:t>Howard Smith Wharves sub-precinct (New Farm and Teneriffe Hill neighbourhood plan/NPP-005a)</w:t>
            </w:r>
          </w:p>
        </w:tc>
      </w:tr>
      <w:tr w:rsidR="00E73C10" w:rsidRPr="000C1A49">
        <w:tc>
          <w:tcPr>
            <w:tcW w:w="4229" w:type="dxa"/>
            <w:vMerge w:val="restart"/>
            <w:shd w:val="clear" w:color="auto" w:fill="auto"/>
          </w:tcPr>
          <w:p w:rsidR="00E73C10" w:rsidRPr="000C1A49" w:rsidRDefault="00E73C10" w:rsidP="00E73C10">
            <w:pPr>
              <w:pStyle w:val="QPPTableTextBold"/>
              <w:rPr>
                <w:color w:val="auto"/>
              </w:rPr>
            </w:pPr>
            <w:r w:rsidRPr="000C1A49">
              <w:rPr>
                <w:color w:val="auto"/>
              </w:rPr>
              <w:t>PO19</w:t>
            </w:r>
          </w:p>
          <w:p w:rsidR="00E73C10" w:rsidRPr="000C1A49" w:rsidRDefault="00E73C10" w:rsidP="00E73C10">
            <w:pPr>
              <w:pStyle w:val="QPPTableTextBody"/>
              <w:rPr>
                <w:color w:val="auto"/>
              </w:rPr>
            </w:pPr>
            <w:r w:rsidRPr="000C1A49">
              <w:rPr>
                <w:color w:val="auto"/>
              </w:rPr>
              <w:t xml:space="preserve">Development provides a mix of uses </w:t>
            </w:r>
            <w:r w:rsidR="00EE531D">
              <w:t xml:space="preserve">(including commercial uses) that complements the parkland setting </w:t>
            </w:r>
            <w:r w:rsidRPr="000C1A49">
              <w:rPr>
                <w:color w:val="auto"/>
              </w:rPr>
              <w:t>of the sub-precinct by:</w:t>
            </w:r>
          </w:p>
          <w:p w:rsidR="00E73C10" w:rsidRPr="00F22790" w:rsidRDefault="006B2ADA" w:rsidP="00F22790">
            <w:pPr>
              <w:pStyle w:val="HGTableBullet2"/>
              <w:numPr>
                <w:ilvl w:val="0"/>
                <w:numId w:val="76"/>
              </w:numPr>
              <w:rPr>
                <w:color w:val="auto"/>
              </w:rPr>
            </w:pPr>
            <w:r>
              <w:t>c</w:t>
            </w:r>
            <w:r w:rsidR="00E73C10" w:rsidRPr="00F22790">
              <w:rPr>
                <w:color w:val="auto"/>
              </w:rPr>
              <w:t>reating uses which generate activity and promote visitation;</w:t>
            </w:r>
          </w:p>
          <w:p w:rsidR="00E73C10" w:rsidRPr="000C1A49" w:rsidRDefault="006B2ADA" w:rsidP="00E73C10">
            <w:pPr>
              <w:pStyle w:val="HGTableBullet2"/>
              <w:rPr>
                <w:color w:val="auto"/>
              </w:rPr>
            </w:pPr>
            <w:r>
              <w:t>p</w:t>
            </w:r>
            <w:r w:rsidR="00E73C10" w:rsidRPr="000C1A49">
              <w:rPr>
                <w:color w:val="auto"/>
              </w:rPr>
              <w:t>romoting recreation and leisure uses;</w:t>
            </w:r>
          </w:p>
          <w:p w:rsidR="00E73C10" w:rsidRPr="000C1A49" w:rsidRDefault="006B2ADA" w:rsidP="00E73C10">
            <w:pPr>
              <w:pStyle w:val="HGTableBullet2"/>
              <w:rPr>
                <w:color w:val="auto"/>
              </w:rPr>
            </w:pPr>
            <w:r>
              <w:t>e</w:t>
            </w:r>
            <w:r w:rsidR="00E73C10" w:rsidRPr="000C1A49">
              <w:rPr>
                <w:color w:val="auto"/>
              </w:rPr>
              <w:t>ncouraging casual surveillance access and use to enhance safety.</w:t>
            </w:r>
          </w:p>
        </w:tc>
        <w:tc>
          <w:tcPr>
            <w:tcW w:w="4293" w:type="dxa"/>
            <w:shd w:val="clear" w:color="auto" w:fill="auto"/>
          </w:tcPr>
          <w:p w:rsidR="00E73C10" w:rsidRPr="000C1A49" w:rsidRDefault="00E73C10" w:rsidP="005B5BD0">
            <w:pPr>
              <w:pStyle w:val="QPPTableTextBold"/>
              <w:rPr>
                <w:color w:val="auto"/>
              </w:rPr>
            </w:pPr>
            <w:r w:rsidRPr="000C1A49">
              <w:rPr>
                <w:color w:val="auto"/>
              </w:rPr>
              <w:t>AO19.1</w:t>
            </w:r>
          </w:p>
          <w:p w:rsidR="00E73C10" w:rsidRPr="000C1A49" w:rsidRDefault="00E73C10" w:rsidP="00F22790">
            <w:pPr>
              <w:pStyle w:val="QPPTableTextBody"/>
              <w:rPr>
                <w:color w:val="auto"/>
                <w:highlight w:val="lightGray"/>
              </w:rPr>
            </w:pPr>
            <w:r w:rsidRPr="000C1A49">
              <w:rPr>
                <w:color w:val="auto"/>
              </w:rPr>
              <w:t>Development provides divers</w:t>
            </w:r>
            <w:r w:rsidR="006B2ADA">
              <w:t>e</w:t>
            </w:r>
            <w:r w:rsidRPr="000C1A49">
              <w:rPr>
                <w:color w:val="auto"/>
              </w:rPr>
              <w:t xml:space="preserve"> uses generating activity at different times of the day.</w:t>
            </w:r>
          </w:p>
        </w:tc>
      </w:tr>
      <w:tr w:rsidR="00E73C10" w:rsidRPr="000C1A49">
        <w:tc>
          <w:tcPr>
            <w:tcW w:w="4229" w:type="dxa"/>
            <w:vMerge/>
            <w:shd w:val="clear" w:color="auto" w:fill="auto"/>
          </w:tcPr>
          <w:p w:rsidR="00E73C10" w:rsidRPr="00BE26CA" w:rsidRDefault="00E73C10" w:rsidP="000C1A49">
            <w:pPr>
              <w:pStyle w:val="QPPBulletpoint2"/>
              <w:numPr>
                <w:ilvl w:val="0"/>
                <w:numId w:val="0"/>
              </w:numPr>
              <w:tabs>
                <w:tab w:val="left" w:pos="1701"/>
              </w:tabs>
            </w:pPr>
          </w:p>
        </w:tc>
        <w:tc>
          <w:tcPr>
            <w:tcW w:w="4293" w:type="dxa"/>
            <w:shd w:val="clear" w:color="auto" w:fill="auto"/>
          </w:tcPr>
          <w:p w:rsidR="00E73C10" w:rsidRPr="000C1A49" w:rsidRDefault="00E73C10" w:rsidP="005B5BD0">
            <w:pPr>
              <w:pStyle w:val="QPPTableTextBold"/>
              <w:rPr>
                <w:color w:val="auto"/>
              </w:rPr>
            </w:pPr>
            <w:r w:rsidRPr="000C1A49">
              <w:rPr>
                <w:color w:val="auto"/>
              </w:rPr>
              <w:t>AO19.2</w:t>
            </w:r>
          </w:p>
          <w:p w:rsidR="00E73C10" w:rsidRPr="000C1A49" w:rsidRDefault="00E73C10" w:rsidP="00A814EA">
            <w:pPr>
              <w:pStyle w:val="QPPTableTextBody"/>
              <w:rPr>
                <w:color w:val="auto"/>
              </w:rPr>
            </w:pPr>
            <w:r w:rsidRPr="000C1A49">
              <w:rPr>
                <w:color w:val="auto"/>
              </w:rPr>
              <w:t xml:space="preserve">Development locates active uses at the ground </w:t>
            </w:r>
            <w:hyperlink r:id="rId84" w:anchor="Storey" w:history="1">
              <w:r w:rsidRPr="00D3149C">
                <w:rPr>
                  <w:rStyle w:val="Hyperlink"/>
                </w:rPr>
                <w:t>storey</w:t>
              </w:r>
            </w:hyperlink>
            <w:r w:rsidRPr="000C1A49">
              <w:rPr>
                <w:color w:val="auto"/>
              </w:rPr>
              <w:t xml:space="preserve"> of buildings in building locations 1 and 2 and in Heritage Buildings A, B, C and E shown </w:t>
            </w:r>
            <w:r w:rsidR="0098444A">
              <w:t>i</w:t>
            </w:r>
            <w:r w:rsidRPr="000C1A49">
              <w:rPr>
                <w:color w:val="auto"/>
              </w:rPr>
              <w:t xml:space="preserve">n </w:t>
            </w:r>
            <w:hyperlink w:anchor="figureb" w:history="1">
              <w:r w:rsidR="001715EF" w:rsidRPr="00A814EA">
                <w:rPr>
                  <w:rStyle w:val="Hyperlink"/>
                </w:rPr>
                <w:t>Figure</w:t>
              </w:r>
              <w:r w:rsidR="00A814EA" w:rsidRPr="00A814EA">
                <w:rPr>
                  <w:rStyle w:val="Hyperlink"/>
                </w:rPr>
                <w:t> </w:t>
              </w:r>
              <w:r w:rsidR="001715EF" w:rsidRPr="00A814EA">
                <w:rPr>
                  <w:rStyle w:val="Hyperlink"/>
                </w:rPr>
                <w:t>b</w:t>
              </w:r>
            </w:hyperlink>
            <w:r w:rsidRPr="000C1A49">
              <w:rPr>
                <w:color w:val="auto"/>
              </w:rPr>
              <w:t>.</w:t>
            </w:r>
          </w:p>
        </w:tc>
      </w:tr>
      <w:tr w:rsidR="00E73C10" w:rsidRPr="000C1A49">
        <w:tc>
          <w:tcPr>
            <w:tcW w:w="4229" w:type="dxa"/>
            <w:vMerge/>
            <w:shd w:val="clear" w:color="auto" w:fill="auto"/>
          </w:tcPr>
          <w:p w:rsidR="00E73C10" w:rsidRPr="00BE26CA" w:rsidRDefault="00E73C10" w:rsidP="000C1A49">
            <w:pPr>
              <w:pStyle w:val="QPPBulletpoint2"/>
              <w:numPr>
                <w:ilvl w:val="0"/>
                <w:numId w:val="0"/>
              </w:numPr>
              <w:tabs>
                <w:tab w:val="left" w:pos="1701"/>
              </w:tabs>
            </w:pPr>
          </w:p>
        </w:tc>
        <w:tc>
          <w:tcPr>
            <w:tcW w:w="4293" w:type="dxa"/>
            <w:shd w:val="clear" w:color="auto" w:fill="auto"/>
          </w:tcPr>
          <w:p w:rsidR="00E73C10" w:rsidRPr="000C1A49" w:rsidRDefault="00E73C10" w:rsidP="005B5BD0">
            <w:pPr>
              <w:pStyle w:val="QPPTableTextBold"/>
              <w:rPr>
                <w:color w:val="auto"/>
              </w:rPr>
            </w:pPr>
            <w:r w:rsidRPr="000C1A49">
              <w:rPr>
                <w:color w:val="auto"/>
              </w:rPr>
              <w:t>AO19.3</w:t>
            </w:r>
          </w:p>
          <w:p w:rsidR="00E73C10" w:rsidRPr="000C1A49" w:rsidRDefault="00E73C10" w:rsidP="00AF1889">
            <w:pPr>
              <w:pStyle w:val="QPPTableTextBody"/>
              <w:rPr>
                <w:color w:val="auto"/>
              </w:rPr>
            </w:pPr>
            <w:r w:rsidRPr="000C1A49">
              <w:rPr>
                <w:color w:val="auto"/>
              </w:rPr>
              <w:t>Development provides short</w:t>
            </w:r>
            <w:r w:rsidR="00AF1889">
              <w:t>-</w:t>
            </w:r>
            <w:r w:rsidRPr="000C1A49">
              <w:rPr>
                <w:color w:val="auto"/>
              </w:rPr>
              <w:t xml:space="preserve">term accommodation only in building locations 1 and 2 </w:t>
            </w:r>
            <w:r w:rsidR="0098444A">
              <w:t>i</w:t>
            </w:r>
            <w:r w:rsidRPr="000C1A49">
              <w:rPr>
                <w:color w:val="auto"/>
              </w:rPr>
              <w:t xml:space="preserve">n </w:t>
            </w:r>
            <w:hyperlink w:anchor="figureb" w:history="1">
              <w:r w:rsidR="001715EF" w:rsidRPr="00D971CF">
                <w:rPr>
                  <w:rStyle w:val="Hyperlink"/>
                </w:rPr>
                <w:t>Figure b</w:t>
              </w:r>
            </w:hyperlink>
            <w:r w:rsidRPr="000C1A49">
              <w:rPr>
                <w:color w:val="auto"/>
              </w:rPr>
              <w:t>.</w:t>
            </w:r>
          </w:p>
        </w:tc>
      </w:tr>
      <w:tr w:rsidR="00E73C10" w:rsidRPr="000C1A49">
        <w:tc>
          <w:tcPr>
            <w:tcW w:w="4229" w:type="dxa"/>
            <w:vMerge/>
            <w:shd w:val="clear" w:color="auto" w:fill="auto"/>
          </w:tcPr>
          <w:p w:rsidR="00E73C10" w:rsidRPr="00BE26CA" w:rsidRDefault="00E73C10" w:rsidP="000C1A49">
            <w:pPr>
              <w:pStyle w:val="QPPBulletpoint2"/>
              <w:numPr>
                <w:ilvl w:val="0"/>
                <w:numId w:val="0"/>
              </w:numPr>
              <w:tabs>
                <w:tab w:val="left" w:pos="1701"/>
              </w:tabs>
            </w:pPr>
          </w:p>
        </w:tc>
        <w:tc>
          <w:tcPr>
            <w:tcW w:w="4293" w:type="dxa"/>
            <w:shd w:val="clear" w:color="auto" w:fill="auto"/>
          </w:tcPr>
          <w:p w:rsidR="00E73C10" w:rsidRPr="000C1A49" w:rsidRDefault="00E73C10" w:rsidP="005B5BD0">
            <w:pPr>
              <w:pStyle w:val="QPPTableTextBold"/>
              <w:rPr>
                <w:color w:val="auto"/>
              </w:rPr>
            </w:pPr>
            <w:r w:rsidRPr="000C1A49">
              <w:rPr>
                <w:color w:val="auto"/>
              </w:rPr>
              <w:t>AO19.4</w:t>
            </w:r>
          </w:p>
          <w:p w:rsidR="00E73C10" w:rsidRPr="000C1A49" w:rsidRDefault="00E73C10" w:rsidP="00F22790">
            <w:pPr>
              <w:pStyle w:val="QPPTableTextBody"/>
              <w:rPr>
                <w:color w:val="auto"/>
              </w:rPr>
            </w:pPr>
            <w:r w:rsidRPr="000C1A49">
              <w:rPr>
                <w:color w:val="auto"/>
              </w:rPr>
              <w:t xml:space="preserve">Development of </w:t>
            </w:r>
            <w:hyperlink r:id="rId85" w:anchor="Office" w:history="1">
              <w:r w:rsidRPr="00D3149C">
                <w:rPr>
                  <w:rStyle w:val="Hyperlink"/>
                </w:rPr>
                <w:t>office</w:t>
              </w:r>
            </w:hyperlink>
            <w:r w:rsidRPr="000C1A49">
              <w:rPr>
                <w:color w:val="auto"/>
              </w:rPr>
              <w:t xml:space="preserve"> uses, where located at ground </w:t>
            </w:r>
            <w:hyperlink r:id="rId86" w:anchor="Storey" w:history="1">
              <w:r w:rsidRPr="00D3149C">
                <w:rPr>
                  <w:rStyle w:val="Hyperlink"/>
                </w:rPr>
                <w:t>storey</w:t>
              </w:r>
            </w:hyperlink>
            <w:r w:rsidRPr="000C1A49">
              <w:rPr>
                <w:color w:val="auto"/>
              </w:rPr>
              <w:t>,</w:t>
            </w:r>
            <w:r w:rsidRPr="000C1A49">
              <w:rPr>
                <w:b/>
                <w:color w:val="auto"/>
              </w:rPr>
              <w:t xml:space="preserve"> </w:t>
            </w:r>
            <w:r w:rsidRPr="000C1A49">
              <w:rPr>
                <w:color w:val="auto"/>
              </w:rPr>
              <w:t>comprises no more than 30% of the ground</w:t>
            </w:r>
            <w:r w:rsidR="00B33164">
              <w:t>-</w:t>
            </w:r>
            <w:r w:rsidRPr="000C1A49">
              <w:rPr>
                <w:color w:val="auto"/>
              </w:rPr>
              <w:t xml:space="preserve">storey </w:t>
            </w:r>
            <w:hyperlink r:id="rId87" w:anchor="GFA" w:history="1">
              <w:r w:rsidRPr="00D3149C">
                <w:rPr>
                  <w:rStyle w:val="Hyperlink"/>
                </w:rPr>
                <w:t>gross floor area</w:t>
              </w:r>
            </w:hyperlink>
            <w:r w:rsidRPr="000C1A49">
              <w:rPr>
                <w:color w:val="auto"/>
              </w:rPr>
              <w:t xml:space="preserve"> in any </w:t>
            </w:r>
            <w:r w:rsidR="00637A89">
              <w:t>1</w:t>
            </w:r>
            <w:r w:rsidRPr="000C1A49">
              <w:rPr>
                <w:color w:val="auto"/>
              </w:rPr>
              <w:t xml:space="preserve"> building.</w:t>
            </w:r>
          </w:p>
        </w:tc>
      </w:tr>
      <w:tr w:rsidR="0099699B" w:rsidRPr="000C1A49">
        <w:tc>
          <w:tcPr>
            <w:tcW w:w="4229" w:type="dxa"/>
            <w:vMerge w:val="restart"/>
            <w:shd w:val="clear" w:color="auto" w:fill="auto"/>
          </w:tcPr>
          <w:p w:rsidR="0099699B" w:rsidRPr="000C1A49" w:rsidRDefault="0099699B" w:rsidP="005B5BD0">
            <w:pPr>
              <w:pStyle w:val="QPPTableTextBold"/>
              <w:rPr>
                <w:color w:val="auto"/>
              </w:rPr>
            </w:pPr>
            <w:r w:rsidRPr="000C1A49">
              <w:rPr>
                <w:color w:val="auto"/>
              </w:rPr>
              <w:t>PO20</w:t>
            </w:r>
          </w:p>
          <w:p w:rsidR="0099699B" w:rsidRPr="000C1A49" w:rsidRDefault="0099699B" w:rsidP="005B5BD0">
            <w:pPr>
              <w:pStyle w:val="QPPTableTextBody"/>
              <w:rPr>
                <w:color w:val="auto"/>
                <w:highlight w:val="lightGray"/>
              </w:rPr>
            </w:pPr>
            <w:r w:rsidRPr="000C1A49">
              <w:rPr>
                <w:color w:val="auto"/>
              </w:rPr>
              <w:t xml:space="preserve">Development provides for public open space comprising parkland, </w:t>
            </w:r>
            <w:r w:rsidR="00EE531D">
              <w:t xml:space="preserve">accessible riverside areas, </w:t>
            </w:r>
            <w:r w:rsidRPr="000C1A49">
              <w:rPr>
                <w:color w:val="auto"/>
              </w:rPr>
              <w:t xml:space="preserve">open space between buildings, </w:t>
            </w:r>
            <w:hyperlink r:id="rId88" w:anchor="Plaza" w:history="1">
              <w:r w:rsidRPr="006D2111">
                <w:rPr>
                  <w:rStyle w:val="Hyperlink"/>
                </w:rPr>
                <w:t>plazas</w:t>
              </w:r>
            </w:hyperlink>
            <w:r w:rsidRPr="000C1A49">
              <w:rPr>
                <w:color w:val="auto"/>
              </w:rPr>
              <w:t xml:space="preserve"> and other complementary public access and recreation areas.</w:t>
            </w:r>
          </w:p>
        </w:tc>
        <w:tc>
          <w:tcPr>
            <w:tcW w:w="4293" w:type="dxa"/>
            <w:shd w:val="clear" w:color="auto" w:fill="auto"/>
          </w:tcPr>
          <w:p w:rsidR="0099699B" w:rsidRPr="000C1A49" w:rsidRDefault="0099699B" w:rsidP="005B5BD0">
            <w:pPr>
              <w:pStyle w:val="QPPTableTextBold"/>
              <w:rPr>
                <w:color w:val="auto"/>
              </w:rPr>
            </w:pPr>
            <w:r w:rsidRPr="000C1A49">
              <w:rPr>
                <w:color w:val="auto"/>
              </w:rPr>
              <w:t>AO20.1</w:t>
            </w:r>
          </w:p>
          <w:p w:rsidR="0099699B" w:rsidRPr="000C1A49" w:rsidRDefault="0099699B" w:rsidP="005B5BD0">
            <w:pPr>
              <w:pStyle w:val="QPPTableTextBody"/>
              <w:rPr>
                <w:color w:val="auto"/>
                <w:highlight w:val="lightGray"/>
              </w:rPr>
            </w:pPr>
            <w:r w:rsidRPr="000C1A49">
              <w:rPr>
                <w:color w:val="auto"/>
              </w:rPr>
              <w:t xml:space="preserve">Development ensures new buildings and structures are located in building locations 1 and 2 shown </w:t>
            </w:r>
            <w:r w:rsidR="0098444A">
              <w:t>i</w:t>
            </w:r>
            <w:r w:rsidRPr="000C1A49">
              <w:rPr>
                <w:color w:val="auto"/>
              </w:rPr>
              <w:t xml:space="preserve">n </w:t>
            </w:r>
            <w:hyperlink w:anchor="figureb" w:history="1">
              <w:r w:rsidR="001715EF" w:rsidRPr="00D971CF">
                <w:rPr>
                  <w:rStyle w:val="Hyperlink"/>
                </w:rPr>
                <w:t>Figure b</w:t>
              </w:r>
            </w:hyperlink>
            <w:r w:rsidRPr="000C1A49">
              <w:rPr>
                <w:color w:val="auto"/>
              </w:rPr>
              <w:t>.</w:t>
            </w:r>
          </w:p>
        </w:tc>
      </w:tr>
      <w:tr w:rsidR="0099699B" w:rsidRPr="000C1A49">
        <w:tc>
          <w:tcPr>
            <w:tcW w:w="4229" w:type="dxa"/>
            <w:vMerge/>
            <w:shd w:val="clear" w:color="auto" w:fill="auto"/>
          </w:tcPr>
          <w:p w:rsidR="0099699B" w:rsidRPr="000C1A49" w:rsidRDefault="0099699B" w:rsidP="00F256C9">
            <w:pPr>
              <w:pStyle w:val="QPPTableTextBold"/>
              <w:rPr>
                <w:color w:val="auto"/>
              </w:rPr>
            </w:pPr>
          </w:p>
        </w:tc>
        <w:tc>
          <w:tcPr>
            <w:tcW w:w="4293" w:type="dxa"/>
            <w:shd w:val="clear" w:color="auto" w:fill="auto"/>
          </w:tcPr>
          <w:p w:rsidR="0099699B" w:rsidRPr="000C1A49" w:rsidRDefault="0099699B" w:rsidP="005B5BD0">
            <w:pPr>
              <w:pStyle w:val="QPPTableTextBold"/>
              <w:rPr>
                <w:color w:val="auto"/>
              </w:rPr>
            </w:pPr>
            <w:r w:rsidRPr="000C1A49">
              <w:rPr>
                <w:color w:val="auto"/>
              </w:rPr>
              <w:t>AO20.2</w:t>
            </w:r>
          </w:p>
          <w:p w:rsidR="0099699B" w:rsidRPr="000C1A49" w:rsidRDefault="0099699B" w:rsidP="005B5BD0">
            <w:pPr>
              <w:pStyle w:val="QPPTableTextBody"/>
              <w:rPr>
                <w:color w:val="auto"/>
              </w:rPr>
            </w:pPr>
            <w:r w:rsidRPr="000C1A49">
              <w:rPr>
                <w:color w:val="auto"/>
              </w:rPr>
              <w:t>Development ensures areas not occupied by new or existing buildings and structures are developed into publicly accessible passive and active open space and parkland, and include features such as:</w:t>
            </w:r>
          </w:p>
          <w:p w:rsidR="0099699B" w:rsidRPr="0099699B" w:rsidRDefault="0099699B" w:rsidP="00F22790">
            <w:pPr>
              <w:pStyle w:val="HGTableBullet2"/>
              <w:numPr>
                <w:ilvl w:val="0"/>
                <w:numId w:val="31"/>
              </w:numPr>
            </w:pPr>
            <w:r w:rsidRPr="0099699B">
              <w:t>access paths (including walking tracks, footpaths, boardwalks and bicycle paths) and facilities to and from the parkland;</w:t>
            </w:r>
          </w:p>
          <w:p w:rsidR="0099699B" w:rsidRPr="000C1A49" w:rsidRDefault="0099699B" w:rsidP="005B5BD0">
            <w:pPr>
              <w:pStyle w:val="HGTableBullet2"/>
              <w:rPr>
                <w:color w:val="auto"/>
              </w:rPr>
            </w:pPr>
            <w:r w:rsidRPr="000C1A49">
              <w:rPr>
                <w:color w:val="auto"/>
              </w:rPr>
              <w:t xml:space="preserve">ancillary buildings associated with the area’s public use (including </w:t>
            </w:r>
            <w:r w:rsidR="00EE531D">
              <w:t xml:space="preserve">kiosks, </w:t>
            </w:r>
            <w:r w:rsidRPr="000C1A49">
              <w:rPr>
                <w:color w:val="auto"/>
              </w:rPr>
              <w:t>storage or maintenance sheds);</w:t>
            </w:r>
          </w:p>
          <w:p w:rsidR="0099699B" w:rsidRPr="000C1A49" w:rsidRDefault="0099699B" w:rsidP="005B5BD0">
            <w:pPr>
              <w:pStyle w:val="HGTableBullet2"/>
              <w:rPr>
                <w:color w:val="auto"/>
              </w:rPr>
            </w:pPr>
            <w:r w:rsidRPr="000C1A49">
              <w:rPr>
                <w:color w:val="auto"/>
              </w:rPr>
              <w:t>BBQs/picnic facilities (including tables, seating and bins) and areas;</w:t>
            </w:r>
          </w:p>
          <w:p w:rsidR="0099699B" w:rsidRPr="000C1A49" w:rsidRDefault="0099699B" w:rsidP="005B5BD0">
            <w:pPr>
              <w:pStyle w:val="HGTableBullet2"/>
              <w:rPr>
                <w:color w:val="auto"/>
              </w:rPr>
            </w:pPr>
            <w:r w:rsidRPr="000C1A49">
              <w:rPr>
                <w:color w:val="auto"/>
              </w:rPr>
              <w:t>cyclist paths and bicycle facilities;</w:t>
            </w:r>
          </w:p>
          <w:p w:rsidR="0099699B" w:rsidRPr="000C1A49" w:rsidRDefault="0099699B" w:rsidP="005B5BD0">
            <w:pPr>
              <w:pStyle w:val="HGTableBullet2"/>
              <w:rPr>
                <w:color w:val="auto"/>
              </w:rPr>
            </w:pPr>
            <w:r w:rsidRPr="000C1A49">
              <w:rPr>
                <w:color w:val="auto"/>
              </w:rPr>
              <w:t xml:space="preserve">entry feature(s) and </w:t>
            </w:r>
            <w:hyperlink r:id="rId89" w:anchor="Plaza" w:history="1">
              <w:r w:rsidRPr="006D2111">
                <w:rPr>
                  <w:rStyle w:val="Hyperlink"/>
                </w:rPr>
                <w:t>plazas</w:t>
              </w:r>
            </w:hyperlink>
            <w:r w:rsidRPr="000C1A49">
              <w:rPr>
                <w:color w:val="auto"/>
              </w:rPr>
              <w:t>;</w:t>
            </w:r>
          </w:p>
          <w:p w:rsidR="0099699B" w:rsidRPr="000C1A49" w:rsidRDefault="0099699B" w:rsidP="005B5BD0">
            <w:pPr>
              <w:pStyle w:val="HGTableBullet2"/>
              <w:rPr>
                <w:color w:val="auto"/>
              </w:rPr>
            </w:pPr>
            <w:r w:rsidRPr="000C1A49">
              <w:rPr>
                <w:color w:val="auto"/>
              </w:rPr>
              <w:t>fencing;</w:t>
            </w:r>
          </w:p>
          <w:p w:rsidR="0099699B" w:rsidRPr="000C1A49" w:rsidRDefault="0099699B" w:rsidP="005B5BD0">
            <w:pPr>
              <w:pStyle w:val="HGTableBullet2"/>
              <w:rPr>
                <w:color w:val="auto"/>
              </w:rPr>
            </w:pPr>
            <w:r w:rsidRPr="000C1A49">
              <w:rPr>
                <w:color w:val="auto"/>
              </w:rPr>
              <w:t>fishing platforms and boating facilities (including ramps, jetties, wharves);</w:t>
            </w:r>
          </w:p>
          <w:p w:rsidR="0099699B" w:rsidRPr="000C1A49" w:rsidRDefault="0099699B" w:rsidP="005B5BD0">
            <w:pPr>
              <w:pStyle w:val="HGTableBullet2"/>
              <w:rPr>
                <w:color w:val="auto"/>
              </w:rPr>
            </w:pPr>
            <w:r w:rsidRPr="000C1A49">
              <w:rPr>
                <w:color w:val="auto"/>
              </w:rPr>
              <w:t>interpretative walls;</w:t>
            </w:r>
          </w:p>
          <w:p w:rsidR="0099699B" w:rsidRPr="000C1A49" w:rsidRDefault="0099699B" w:rsidP="005B5BD0">
            <w:pPr>
              <w:pStyle w:val="HGTableBullet2"/>
              <w:rPr>
                <w:color w:val="auto"/>
              </w:rPr>
            </w:pPr>
            <w:r w:rsidRPr="000C1A49">
              <w:rPr>
                <w:color w:val="auto"/>
              </w:rPr>
              <w:t>items of cultural heritage;</w:t>
            </w:r>
          </w:p>
          <w:p w:rsidR="0099699B" w:rsidRPr="000C1A49" w:rsidRDefault="0099699B" w:rsidP="005B5BD0">
            <w:pPr>
              <w:pStyle w:val="HGTableBullet2"/>
              <w:rPr>
                <w:color w:val="auto"/>
              </w:rPr>
            </w:pPr>
            <w:r w:rsidRPr="000C1A49">
              <w:rPr>
                <w:color w:val="auto"/>
              </w:rPr>
              <w:t>landscape and horticultural structures;</w:t>
            </w:r>
          </w:p>
          <w:p w:rsidR="0099699B" w:rsidRPr="000C1A49" w:rsidRDefault="0099699B" w:rsidP="005B5BD0">
            <w:pPr>
              <w:pStyle w:val="HGTableBullet2"/>
              <w:rPr>
                <w:color w:val="auto"/>
              </w:rPr>
            </w:pPr>
            <w:r w:rsidRPr="000C1A49">
              <w:rPr>
                <w:color w:val="auto"/>
              </w:rPr>
              <w:t>lawns, gardens, planting and landscaped areas;</w:t>
            </w:r>
          </w:p>
          <w:p w:rsidR="0099699B" w:rsidRPr="000C1A49" w:rsidRDefault="0099699B" w:rsidP="005B5BD0">
            <w:pPr>
              <w:pStyle w:val="HGTableBullet2"/>
              <w:rPr>
                <w:color w:val="auto"/>
              </w:rPr>
            </w:pPr>
            <w:r w:rsidRPr="000C1A49">
              <w:rPr>
                <w:color w:val="auto"/>
              </w:rPr>
              <w:t>lighting;</w:t>
            </w:r>
          </w:p>
          <w:p w:rsidR="0099699B" w:rsidRPr="000C1A49" w:rsidRDefault="0099699B" w:rsidP="005B5BD0">
            <w:pPr>
              <w:pStyle w:val="HGTableBullet2"/>
              <w:rPr>
                <w:color w:val="auto"/>
              </w:rPr>
            </w:pPr>
            <w:r w:rsidRPr="000C1A49">
              <w:rPr>
                <w:color w:val="auto"/>
              </w:rPr>
              <w:t>lookout(s) or viewing platforms;</w:t>
            </w:r>
          </w:p>
          <w:p w:rsidR="0099699B" w:rsidRPr="000C1A49" w:rsidRDefault="0099699B" w:rsidP="005B5BD0">
            <w:pPr>
              <w:pStyle w:val="HGTableBullet2"/>
              <w:rPr>
                <w:color w:val="auto"/>
              </w:rPr>
            </w:pPr>
            <w:r w:rsidRPr="000C1A49">
              <w:rPr>
                <w:color w:val="auto"/>
              </w:rPr>
              <w:t>nest boxes, bird hides, glider poles;</w:t>
            </w:r>
          </w:p>
          <w:p w:rsidR="0099699B" w:rsidRPr="000C1A49" w:rsidRDefault="0099699B" w:rsidP="005B5BD0">
            <w:pPr>
              <w:pStyle w:val="HGTableBullet2"/>
              <w:rPr>
                <w:color w:val="auto"/>
              </w:rPr>
            </w:pPr>
            <w:r w:rsidRPr="000C1A49">
              <w:rPr>
                <w:color w:val="auto"/>
              </w:rPr>
              <w:t>parkland shelters and seating;</w:t>
            </w:r>
          </w:p>
          <w:p w:rsidR="0099699B" w:rsidRPr="000C1A49" w:rsidRDefault="0099699B" w:rsidP="005B5BD0">
            <w:pPr>
              <w:pStyle w:val="HGTableBullet2"/>
              <w:rPr>
                <w:color w:val="auto"/>
              </w:rPr>
            </w:pPr>
            <w:r w:rsidRPr="000C1A49">
              <w:rPr>
                <w:color w:val="auto"/>
              </w:rPr>
              <w:t>play equipment, fitness equipment;</w:t>
            </w:r>
          </w:p>
          <w:p w:rsidR="0099699B" w:rsidRPr="000C1A49" w:rsidRDefault="0099699B" w:rsidP="005B5BD0">
            <w:pPr>
              <w:pStyle w:val="HGTableBullet2"/>
              <w:rPr>
                <w:color w:val="auto"/>
              </w:rPr>
            </w:pPr>
            <w:r w:rsidRPr="000C1A49">
              <w:rPr>
                <w:color w:val="auto"/>
              </w:rPr>
              <w:t>public artwork/sculptures;</w:t>
            </w:r>
          </w:p>
          <w:p w:rsidR="0099699B" w:rsidRPr="000C1A49" w:rsidRDefault="0099699B" w:rsidP="005B5BD0">
            <w:pPr>
              <w:pStyle w:val="HGTableBullet2"/>
              <w:rPr>
                <w:color w:val="auto"/>
              </w:rPr>
            </w:pPr>
            <w:r w:rsidRPr="000C1A49">
              <w:rPr>
                <w:color w:val="auto"/>
              </w:rPr>
              <w:t>public car parking areas and facilities;</w:t>
            </w:r>
          </w:p>
          <w:p w:rsidR="0099699B" w:rsidRPr="000C1A49" w:rsidRDefault="0099699B" w:rsidP="005B5BD0">
            <w:pPr>
              <w:pStyle w:val="HGTableBullet2"/>
              <w:rPr>
                <w:color w:val="auto"/>
              </w:rPr>
            </w:pPr>
            <w:r w:rsidRPr="000C1A49">
              <w:rPr>
                <w:color w:val="auto"/>
              </w:rPr>
              <w:t>public lift structures and stairs;</w:t>
            </w:r>
          </w:p>
          <w:p w:rsidR="0099699B" w:rsidRPr="000C1A49" w:rsidRDefault="0099699B" w:rsidP="005B5BD0">
            <w:pPr>
              <w:pStyle w:val="HGTableBullet2"/>
              <w:rPr>
                <w:color w:val="auto"/>
              </w:rPr>
            </w:pPr>
            <w:r w:rsidRPr="000C1A49">
              <w:rPr>
                <w:color w:val="auto"/>
              </w:rPr>
              <w:t>public toilets and other amenities (including drinking fountains);</w:t>
            </w:r>
          </w:p>
          <w:p w:rsidR="0099699B" w:rsidRPr="000C1A49" w:rsidRDefault="0099699B" w:rsidP="005B5BD0">
            <w:pPr>
              <w:pStyle w:val="HGTableBullet2"/>
              <w:rPr>
                <w:color w:val="auto"/>
              </w:rPr>
            </w:pPr>
            <w:r w:rsidRPr="000C1A49">
              <w:rPr>
                <w:color w:val="auto"/>
              </w:rPr>
              <w:t>rock climbing area;</w:t>
            </w:r>
          </w:p>
          <w:p w:rsidR="0099699B" w:rsidRPr="000C1A49" w:rsidRDefault="0099699B" w:rsidP="005B5BD0">
            <w:pPr>
              <w:pStyle w:val="HGTableBullet2"/>
              <w:rPr>
                <w:color w:val="auto"/>
              </w:rPr>
            </w:pPr>
            <w:r w:rsidRPr="000C1A49">
              <w:rPr>
                <w:color w:val="auto"/>
              </w:rPr>
              <w:t>shade/shelter and furniture (including tables and seating);</w:t>
            </w:r>
          </w:p>
          <w:p w:rsidR="0099699B" w:rsidRPr="000C1A49" w:rsidRDefault="0099699B" w:rsidP="005B5BD0">
            <w:pPr>
              <w:pStyle w:val="HGTableBullet2"/>
              <w:rPr>
                <w:color w:val="auto"/>
              </w:rPr>
            </w:pPr>
            <w:r w:rsidRPr="000C1A49">
              <w:rPr>
                <w:color w:val="auto"/>
              </w:rPr>
              <w:t>signage, noticeboards and display panels containing park related or cultural heritage information;</w:t>
            </w:r>
          </w:p>
          <w:p w:rsidR="0099699B" w:rsidRPr="000C1A49" w:rsidRDefault="0099699B" w:rsidP="005B5BD0">
            <w:pPr>
              <w:pStyle w:val="HGTableBullet2"/>
              <w:rPr>
                <w:color w:val="auto"/>
              </w:rPr>
            </w:pPr>
            <w:r w:rsidRPr="000C1A49">
              <w:rPr>
                <w:color w:val="auto"/>
              </w:rPr>
              <w:t>small</w:t>
            </w:r>
            <w:r w:rsidR="00B33164">
              <w:t>-</w:t>
            </w:r>
            <w:r w:rsidRPr="000C1A49">
              <w:rPr>
                <w:color w:val="auto"/>
              </w:rPr>
              <w:t>scale performance spaces/structures;</w:t>
            </w:r>
          </w:p>
          <w:p w:rsidR="0099699B" w:rsidRPr="000C1A49" w:rsidRDefault="0099699B" w:rsidP="005B5BD0">
            <w:pPr>
              <w:pStyle w:val="HGTableBullet2"/>
              <w:rPr>
                <w:color w:val="auto"/>
              </w:rPr>
            </w:pPr>
            <w:r w:rsidRPr="000C1A49">
              <w:rPr>
                <w:color w:val="auto"/>
              </w:rPr>
              <w:t>water features;</w:t>
            </w:r>
          </w:p>
          <w:p w:rsidR="0099699B" w:rsidRPr="000C1A49" w:rsidRDefault="0099699B" w:rsidP="005B5BD0">
            <w:pPr>
              <w:pStyle w:val="HGTableBullet2"/>
              <w:rPr>
                <w:color w:val="auto"/>
              </w:rPr>
            </w:pPr>
            <w:r w:rsidRPr="000C1A49">
              <w:rPr>
                <w:color w:val="auto"/>
              </w:rPr>
              <w:t>wharves and river access.</w:t>
            </w:r>
          </w:p>
        </w:tc>
      </w:tr>
      <w:tr w:rsidR="005B5BD0" w:rsidRPr="000C1A49">
        <w:tc>
          <w:tcPr>
            <w:tcW w:w="4229" w:type="dxa"/>
            <w:vMerge w:val="restart"/>
            <w:shd w:val="clear" w:color="auto" w:fill="auto"/>
          </w:tcPr>
          <w:p w:rsidR="005B5BD0" w:rsidRPr="000C1A49" w:rsidRDefault="005B5BD0" w:rsidP="005B5BD0">
            <w:pPr>
              <w:pStyle w:val="QPPTableTextBold"/>
              <w:rPr>
                <w:color w:val="auto"/>
              </w:rPr>
            </w:pPr>
            <w:r w:rsidRPr="000C1A49">
              <w:rPr>
                <w:color w:val="auto"/>
              </w:rPr>
              <w:t>PO21</w:t>
            </w:r>
          </w:p>
          <w:p w:rsidR="005B5BD0" w:rsidRDefault="005B5BD0" w:rsidP="005B5BD0">
            <w:pPr>
              <w:pStyle w:val="QPPTableTextBody"/>
            </w:pPr>
            <w:r w:rsidRPr="000C1A49">
              <w:rPr>
                <w:color w:val="auto"/>
              </w:rPr>
              <w:t>Development building scale and bulk:</w:t>
            </w:r>
          </w:p>
          <w:p w:rsidR="00407D20" w:rsidRPr="00407D20" w:rsidRDefault="00407D20" w:rsidP="00F22790">
            <w:pPr>
              <w:pStyle w:val="HGTableBullet2"/>
              <w:numPr>
                <w:ilvl w:val="0"/>
                <w:numId w:val="87"/>
              </w:numPr>
            </w:pPr>
            <w:r w:rsidRPr="00B3355F">
              <w:t>maintains the open space and heritage character of the precinct by limitin</w:t>
            </w:r>
            <w:r w:rsidRPr="00407D20">
              <w:t>g building footprints in area and location;</w:t>
            </w:r>
          </w:p>
          <w:p w:rsidR="00407D20" w:rsidRPr="00B3355F" w:rsidRDefault="00407D20" w:rsidP="00AB4400">
            <w:pPr>
              <w:pStyle w:val="HGTableBullet2"/>
            </w:pPr>
            <w:r w:rsidRPr="00407D20">
              <w:t>reflects the precincts loca</w:t>
            </w:r>
            <w:r w:rsidR="00CA4149">
              <w:t>tion adjoining the City Centre;</w:t>
            </w:r>
          </w:p>
          <w:p w:rsidR="005B5BD0" w:rsidRPr="00F22790" w:rsidRDefault="005B5BD0" w:rsidP="00B3355F">
            <w:pPr>
              <w:pStyle w:val="HGTableBullet2"/>
            </w:pPr>
            <w:r w:rsidRPr="00F22790">
              <w:t>shall not the exceed the height of the cliffs adjacent to building location 1;</w:t>
            </w:r>
          </w:p>
          <w:p w:rsidR="005B5BD0" w:rsidRPr="00F22790" w:rsidRDefault="005B5BD0">
            <w:pPr>
              <w:pStyle w:val="HGTableBullet2"/>
            </w:pPr>
            <w:r w:rsidRPr="00F22790">
              <w:t>maintains the dominance of the Story Bridge at this location;</w:t>
            </w:r>
          </w:p>
          <w:p w:rsidR="005B5BD0" w:rsidRPr="00F22790" w:rsidRDefault="005B5BD0">
            <w:pPr>
              <w:pStyle w:val="HGTableBullet2"/>
            </w:pPr>
            <w:r w:rsidRPr="00F22790">
              <w:t>avoids adverse impacts on the presence or setting of the surrounding heritage buildings, WWII air raid shelters, cliffs and Story Bridge;</w:t>
            </w:r>
          </w:p>
          <w:p w:rsidR="005B5BD0" w:rsidRPr="000C1A49" w:rsidRDefault="005B5BD0">
            <w:pPr>
              <w:pStyle w:val="HGTableBullet2"/>
              <w:rPr>
                <w:color w:val="auto"/>
              </w:rPr>
            </w:pPr>
            <w:r w:rsidRPr="00F22790">
              <w:t>maximises land for public purposes including parkland, open space,</w:t>
            </w:r>
            <w:r w:rsidR="00407D20" w:rsidRPr="00B3355F">
              <w:t xml:space="preserve"> accessible riverside areas,</w:t>
            </w:r>
            <w:r w:rsidRPr="00F22790">
              <w:t xml:space="preserve"> </w:t>
            </w:r>
            <w:hyperlink r:id="rId90" w:anchor="Plaza" w:history="1">
              <w:r w:rsidRPr="003F09D6">
                <w:rPr>
                  <w:rStyle w:val="Hyperlink"/>
                  <w:color w:val="000000"/>
                  <w:u w:val="none"/>
                </w:rPr>
                <w:t>plazas</w:t>
              </w:r>
            </w:hyperlink>
            <w:r w:rsidRPr="00F22790">
              <w:t xml:space="preserve"> and other complementary public access and recreation areas.</w:t>
            </w:r>
          </w:p>
        </w:tc>
        <w:tc>
          <w:tcPr>
            <w:tcW w:w="4293" w:type="dxa"/>
            <w:shd w:val="clear" w:color="auto" w:fill="auto"/>
          </w:tcPr>
          <w:p w:rsidR="005B5BD0" w:rsidRPr="000C1A49" w:rsidRDefault="005B5BD0" w:rsidP="005B5BD0">
            <w:pPr>
              <w:pStyle w:val="QPPTableTextBold"/>
              <w:rPr>
                <w:color w:val="auto"/>
              </w:rPr>
            </w:pPr>
            <w:r w:rsidRPr="000C1A49">
              <w:rPr>
                <w:color w:val="auto"/>
              </w:rPr>
              <w:t>AO21.1</w:t>
            </w:r>
          </w:p>
          <w:p w:rsidR="005B5BD0" w:rsidRPr="000C1A49" w:rsidRDefault="005B5BD0" w:rsidP="005B5BD0">
            <w:pPr>
              <w:pStyle w:val="QPPTableTextBody"/>
              <w:rPr>
                <w:color w:val="auto"/>
              </w:rPr>
            </w:pPr>
            <w:r w:rsidRPr="000C1A49">
              <w:rPr>
                <w:color w:val="auto"/>
              </w:rPr>
              <w:t xml:space="preserve">Development in building locations 1 and 2 ensures the maximum total </w:t>
            </w:r>
            <w:hyperlink r:id="rId91" w:anchor="SiteCover" w:history="1">
              <w:r w:rsidRPr="006D2111">
                <w:rPr>
                  <w:rStyle w:val="Hyperlink"/>
                </w:rPr>
                <w:t>site cover</w:t>
              </w:r>
            </w:hyperlink>
            <w:r w:rsidRPr="000C1A49">
              <w:rPr>
                <w:color w:val="auto"/>
              </w:rPr>
              <w:t xml:space="preserve"> of the ground </w:t>
            </w:r>
            <w:hyperlink r:id="rId92" w:anchor="Storey" w:history="1">
              <w:r w:rsidRPr="006D2111">
                <w:rPr>
                  <w:rStyle w:val="Hyperlink"/>
                </w:rPr>
                <w:t>storey</w:t>
              </w:r>
            </w:hyperlink>
            <w:r w:rsidRPr="000C1A49">
              <w:rPr>
                <w:color w:val="auto"/>
              </w:rPr>
              <w:t xml:space="preserve"> of all buildings is limited to a maximum of </w:t>
            </w:r>
            <w:r w:rsidR="006D3B6B">
              <w:t xml:space="preserve">10% of the total existing site area (comprising Lot 2 on SP 190806, Lot 3 on SP 190810, Lots 2 3 and 4 on RP 64991, Lot 4 on RP 52849 and Lot 4 on SP 128032) and is located within </w:t>
            </w:r>
            <w:r w:rsidRPr="000C1A49">
              <w:rPr>
                <w:color w:val="auto"/>
              </w:rPr>
              <w:t xml:space="preserve">building locations 1 and 2 shown </w:t>
            </w:r>
            <w:r w:rsidR="0098444A">
              <w:t>i</w:t>
            </w:r>
            <w:r w:rsidRPr="000C1A49">
              <w:rPr>
                <w:color w:val="auto"/>
              </w:rPr>
              <w:t xml:space="preserve">n </w:t>
            </w:r>
            <w:hyperlink w:anchor="figureb" w:history="1">
              <w:r w:rsidR="001715EF" w:rsidRPr="00FD1EDE">
                <w:rPr>
                  <w:rStyle w:val="Hyperlink"/>
                </w:rPr>
                <w:t>Figure b</w:t>
              </w:r>
              <w:r w:rsidR="006D2111" w:rsidRPr="000B0907">
                <w:t>.</w:t>
              </w:r>
            </w:hyperlink>
          </w:p>
          <w:p w:rsidR="005B5BD0" w:rsidRPr="000C1A49" w:rsidRDefault="005B5BD0">
            <w:pPr>
              <w:pStyle w:val="QPPEditorsNoteStyle1"/>
              <w:rPr>
                <w:lang w:val="en-US"/>
              </w:rPr>
            </w:pPr>
            <w:r w:rsidRPr="000C1A49">
              <w:rPr>
                <w:lang w:val="en-US"/>
              </w:rPr>
              <w:t>Note—</w:t>
            </w:r>
            <w:hyperlink r:id="rId93" w:anchor="SiteCover" w:history="1">
              <w:r w:rsidRPr="006D2111">
                <w:rPr>
                  <w:rStyle w:val="Hyperlink"/>
                  <w:lang w:val="en-US"/>
                </w:rPr>
                <w:t>Site cover</w:t>
              </w:r>
            </w:hyperlink>
            <w:r w:rsidRPr="000C1A49">
              <w:rPr>
                <w:lang w:val="en-US"/>
              </w:rPr>
              <w:t xml:space="preserve"> for the purposes of this acceptable outcome is the area contained by the outermost projection of a building or fixed structure at ground</w:t>
            </w:r>
            <w:r w:rsidR="00B33164">
              <w:t>-</w:t>
            </w:r>
            <w:proofErr w:type="spellStart"/>
            <w:r w:rsidRPr="00C96B99">
              <w:rPr>
                <w:lang w:val="en-US"/>
              </w:rPr>
              <w:t>storey</w:t>
            </w:r>
            <w:proofErr w:type="spellEnd"/>
            <w:r w:rsidR="00AF1889" w:rsidRPr="00C96B99">
              <w:t>.</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AO21.2</w:t>
            </w:r>
          </w:p>
          <w:p w:rsidR="005B5BD0" w:rsidRPr="000C1A49" w:rsidRDefault="005B5BD0" w:rsidP="00F22790">
            <w:pPr>
              <w:pStyle w:val="QPPTableTextBody"/>
            </w:pPr>
            <w:r w:rsidRPr="000C1A49">
              <w:t>Development in building location 1 ensures:</w:t>
            </w:r>
          </w:p>
          <w:p w:rsidR="005B5BD0" w:rsidRPr="00F22790" w:rsidRDefault="005B5BD0" w:rsidP="00F22790">
            <w:pPr>
              <w:pStyle w:val="HGTableBullet2"/>
              <w:numPr>
                <w:ilvl w:val="0"/>
                <w:numId w:val="90"/>
              </w:numPr>
            </w:pPr>
            <w:r w:rsidRPr="00F22790">
              <w:t xml:space="preserve">the maximum </w:t>
            </w:r>
            <w:hyperlink r:id="rId94" w:anchor="BuildingHeight" w:history="1">
              <w:r w:rsidRPr="00F22790">
                <w:rPr>
                  <w:rStyle w:val="Hyperlink"/>
                  <w:color w:val="000000"/>
                  <w:u w:val="none"/>
                </w:rPr>
                <w:t>building heights</w:t>
              </w:r>
            </w:hyperlink>
            <w:r w:rsidRPr="00F22790">
              <w:t xml:space="preserve"> (excluding public lift and stair access structures) for areas 1.1, 1.2 and 1.3 shown </w:t>
            </w:r>
            <w:r w:rsidR="0098444A" w:rsidRPr="00B3355F">
              <w:t>i</w:t>
            </w:r>
            <w:r w:rsidRPr="00F22790">
              <w:t xml:space="preserve">n </w:t>
            </w:r>
            <w:hyperlink w:anchor="figureb" w:history="1">
              <w:r w:rsidR="001715EF" w:rsidRPr="00FD1EDE">
                <w:rPr>
                  <w:rStyle w:val="Hyperlink"/>
                </w:rPr>
                <w:t>Figure b</w:t>
              </w:r>
            </w:hyperlink>
            <w:r w:rsidRPr="00F22790">
              <w:t xml:space="preserve"> are in accordance with </w:t>
            </w:r>
            <w:hyperlink r:id="rId95" w:anchor="table721413b" w:history="1">
              <w:r w:rsidRPr="00C96B99">
                <w:rPr>
                  <w:rStyle w:val="Hyperlink"/>
                </w:rPr>
                <w:t>Table 7.2.14.1.3.B</w:t>
              </w:r>
            </w:hyperlink>
            <w:r w:rsidR="006D2111" w:rsidRPr="0043791D">
              <w:rPr>
                <w:rStyle w:val="Hyperlink"/>
                <w:color w:val="000000"/>
                <w:u w:val="none"/>
              </w:rPr>
              <w:t>;</w:t>
            </w:r>
          </w:p>
          <w:p w:rsidR="005B5BD0" w:rsidRPr="00F22790" w:rsidRDefault="005B5BD0">
            <w:pPr>
              <w:pStyle w:val="HGTableBullet2"/>
            </w:pPr>
            <w:r w:rsidRPr="00F22790">
              <w:t>area 1.1 contains stepping of the total building height to reflect the changing level of the footpath on its northern side;</w:t>
            </w:r>
          </w:p>
          <w:p w:rsidR="005B5BD0" w:rsidRPr="000C1A49" w:rsidRDefault="005B5BD0">
            <w:pPr>
              <w:pStyle w:val="HGTableBullet2"/>
              <w:rPr>
                <w:color w:val="auto"/>
              </w:rPr>
            </w:pPr>
            <w:r w:rsidRPr="00F22790">
              <w:t>area 1.3 is to be occupied by an open structure to allow views to the heritage air raid shelter and amenities block at the Boundary Street end of the site.</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AO21.3</w:t>
            </w:r>
          </w:p>
          <w:p w:rsidR="005B5BD0" w:rsidRPr="000C1A49" w:rsidRDefault="005B5BD0" w:rsidP="00F22790">
            <w:pPr>
              <w:pStyle w:val="QPPTableTextBody"/>
              <w:rPr>
                <w:color w:val="auto"/>
              </w:rPr>
            </w:pPr>
            <w:r w:rsidRPr="000C1A49">
              <w:rPr>
                <w:color w:val="auto"/>
              </w:rPr>
              <w:t>Development in building location 2 ensures</w:t>
            </w:r>
            <w:r w:rsidR="00DC6101">
              <w:t xml:space="preserve"> </w:t>
            </w:r>
            <w:r w:rsidRPr="000C1A49">
              <w:rPr>
                <w:color w:val="auto"/>
              </w:rPr>
              <w:t xml:space="preserve">the maximum </w:t>
            </w:r>
            <w:hyperlink r:id="rId96" w:anchor="BuildingHeight" w:history="1">
              <w:r w:rsidRPr="006D2111">
                <w:rPr>
                  <w:rStyle w:val="Hyperlink"/>
                </w:rPr>
                <w:t>building height</w:t>
              </w:r>
            </w:hyperlink>
            <w:r w:rsidRPr="000C1A49">
              <w:rPr>
                <w:color w:val="auto"/>
              </w:rPr>
              <w:t xml:space="preserve"> is in accordance with </w:t>
            </w:r>
            <w:hyperlink w:anchor="table721413b" w:history="1">
              <w:r w:rsidR="00C105CC">
                <w:rPr>
                  <w:rStyle w:val="Hyperlink"/>
                </w:rPr>
                <w:t>Table 7.2.14.1.3.B</w:t>
              </w:r>
            </w:hyperlink>
            <w:r w:rsidRPr="000C1A49">
              <w:rPr>
                <w:color w:val="auto"/>
              </w:rPr>
              <w:t>.</w:t>
            </w:r>
          </w:p>
        </w:tc>
      </w:tr>
      <w:tr w:rsidR="005B5BD0" w:rsidRPr="000C1A49">
        <w:trPr>
          <w:trHeight w:val="65"/>
        </w:trPr>
        <w:tc>
          <w:tcPr>
            <w:tcW w:w="4229" w:type="dxa"/>
            <w:vMerge w:val="restart"/>
            <w:shd w:val="clear" w:color="auto" w:fill="auto"/>
          </w:tcPr>
          <w:p w:rsidR="005B5BD0" w:rsidRPr="000C1A49" w:rsidRDefault="005B5BD0" w:rsidP="005B5BD0">
            <w:pPr>
              <w:pStyle w:val="QPPTableTextBold"/>
              <w:rPr>
                <w:color w:val="auto"/>
              </w:rPr>
            </w:pPr>
            <w:r w:rsidRPr="000C1A49">
              <w:rPr>
                <w:color w:val="auto"/>
              </w:rPr>
              <w:t>PO22</w:t>
            </w:r>
          </w:p>
          <w:p w:rsidR="00CA6379" w:rsidRDefault="005B5BD0" w:rsidP="005B5BD0">
            <w:pPr>
              <w:pStyle w:val="QPPTableTextBody"/>
            </w:pPr>
            <w:r w:rsidRPr="000C1A49">
              <w:rPr>
                <w:color w:val="auto"/>
              </w:rPr>
              <w:t>Development of any new building(s) and structure(s) must be sited to retain heritage values and allow for</w:t>
            </w:r>
            <w:r w:rsidR="00CA6379">
              <w:t>:</w:t>
            </w:r>
          </w:p>
          <w:p w:rsidR="00CA6379" w:rsidRDefault="00CA6379" w:rsidP="00F22790">
            <w:pPr>
              <w:pStyle w:val="HGTableBullet2"/>
              <w:numPr>
                <w:ilvl w:val="0"/>
                <w:numId w:val="88"/>
              </w:numPr>
            </w:pPr>
            <w:r>
              <w:t>views from and to the cliffs, Storey Bridge and wharves;</w:t>
            </w:r>
          </w:p>
          <w:p w:rsidR="00CA6379" w:rsidRDefault="005B5BD0" w:rsidP="00F22790">
            <w:pPr>
              <w:pStyle w:val="HGTableBullet2"/>
              <w:numPr>
                <w:ilvl w:val="0"/>
                <w:numId w:val="88"/>
              </w:numPr>
            </w:pPr>
            <w:r w:rsidRPr="00B3355F">
              <w:rPr>
                <w:color w:val="auto"/>
              </w:rPr>
              <w:t>public appreciation of th</w:t>
            </w:r>
            <w:r w:rsidRPr="00CA6379">
              <w:rPr>
                <w:color w:val="auto"/>
              </w:rPr>
              <w:t>e heritage places</w:t>
            </w:r>
            <w:r w:rsidR="00CA6379">
              <w:t>;</w:t>
            </w:r>
          </w:p>
          <w:p w:rsidR="00CA6379" w:rsidRDefault="00CA6379" w:rsidP="00F22790">
            <w:pPr>
              <w:pStyle w:val="HGTableBullet2"/>
              <w:numPr>
                <w:ilvl w:val="0"/>
                <w:numId w:val="88"/>
              </w:numPr>
            </w:pPr>
            <w:r>
              <w:t>servicing the eastern part of the precinct;</w:t>
            </w:r>
          </w:p>
          <w:p w:rsidR="005B5BD0" w:rsidRPr="00F22790" w:rsidRDefault="00CA6379" w:rsidP="00F22790">
            <w:pPr>
              <w:pStyle w:val="HGTableBullet2"/>
              <w:numPr>
                <w:ilvl w:val="0"/>
                <w:numId w:val="88"/>
              </w:numPr>
            </w:pPr>
            <w:r>
              <w:t>public access throughout the precinct.</w:t>
            </w:r>
          </w:p>
        </w:tc>
        <w:tc>
          <w:tcPr>
            <w:tcW w:w="4293" w:type="dxa"/>
            <w:shd w:val="clear" w:color="auto" w:fill="auto"/>
          </w:tcPr>
          <w:p w:rsidR="005B5BD0" w:rsidRPr="000C1A49" w:rsidRDefault="005B5BD0" w:rsidP="005B5BD0">
            <w:pPr>
              <w:pStyle w:val="QPPTableTextBold"/>
              <w:rPr>
                <w:color w:val="auto"/>
              </w:rPr>
            </w:pPr>
            <w:r w:rsidRPr="000C1A49">
              <w:rPr>
                <w:color w:val="auto"/>
              </w:rPr>
              <w:t>AO22.1</w:t>
            </w:r>
          </w:p>
          <w:p w:rsidR="005B5BD0" w:rsidRPr="000C1A49" w:rsidRDefault="005B5BD0" w:rsidP="005B5BD0">
            <w:pPr>
              <w:pStyle w:val="QPPTableTextBody"/>
              <w:rPr>
                <w:color w:val="auto"/>
              </w:rPr>
            </w:pPr>
            <w:r w:rsidRPr="000C1A49">
              <w:rPr>
                <w:color w:val="auto"/>
              </w:rPr>
              <w:t xml:space="preserve">Development of new buildings or structures in building location 1 provides minimum </w:t>
            </w:r>
            <w:hyperlink r:id="rId97" w:anchor="Setback" w:history="1">
              <w:r w:rsidRPr="006D2111">
                <w:rPr>
                  <w:rStyle w:val="Hyperlink"/>
                </w:rPr>
                <w:t>setbacks</w:t>
              </w:r>
            </w:hyperlink>
            <w:r w:rsidRPr="000C1A49">
              <w:rPr>
                <w:color w:val="auto"/>
              </w:rPr>
              <w:t xml:space="preserve"> in accordance with </w:t>
            </w:r>
            <w:hyperlink w:anchor="table721413c" w:history="1">
              <w:r w:rsidR="00C105CC" w:rsidRPr="00C105CC">
                <w:rPr>
                  <w:rStyle w:val="Hyperlink"/>
                </w:rPr>
                <w:t>Table 7.2.14.1.3.C</w:t>
              </w:r>
            </w:hyperlink>
            <w:r w:rsidRPr="000C1A49">
              <w:rPr>
                <w:color w:val="auto"/>
              </w:rPr>
              <w:t>.</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AO22.2</w:t>
            </w:r>
          </w:p>
          <w:p w:rsidR="005B5BD0" w:rsidRPr="000C1A49" w:rsidRDefault="005B5BD0" w:rsidP="00F22790">
            <w:pPr>
              <w:pStyle w:val="QPPTableTextBody"/>
            </w:pPr>
            <w:r w:rsidRPr="000C1A49">
              <w:t>Development in building location 2 ensures that:</w:t>
            </w:r>
          </w:p>
          <w:p w:rsidR="005B5BD0" w:rsidRPr="00EC5647" w:rsidRDefault="00637A89" w:rsidP="00F22790">
            <w:pPr>
              <w:pStyle w:val="HGTableBullet2"/>
              <w:numPr>
                <w:ilvl w:val="0"/>
                <w:numId w:val="80"/>
              </w:numPr>
              <w:rPr>
                <w:color w:val="auto"/>
              </w:rPr>
            </w:pPr>
            <w:r>
              <w:t>m</w:t>
            </w:r>
            <w:r w:rsidR="005B5BD0" w:rsidRPr="00EC5647">
              <w:rPr>
                <w:color w:val="auto"/>
              </w:rPr>
              <w:t xml:space="preserve">inimum building </w:t>
            </w:r>
            <w:hyperlink r:id="rId98" w:anchor="Setback" w:history="1">
              <w:r w:rsidR="005B5BD0" w:rsidRPr="006D2111">
                <w:rPr>
                  <w:rStyle w:val="Hyperlink"/>
                </w:rPr>
                <w:t>setbacks</w:t>
              </w:r>
            </w:hyperlink>
            <w:r w:rsidR="005B5BD0" w:rsidRPr="00EC5647">
              <w:rPr>
                <w:color w:val="auto"/>
              </w:rPr>
              <w:t xml:space="preserve"> are provided in accordance with </w:t>
            </w:r>
            <w:hyperlink w:anchor="table721413c" w:history="1">
              <w:r w:rsidR="00C105CC" w:rsidRPr="00C105CC">
                <w:rPr>
                  <w:rStyle w:val="Hyperlink"/>
                </w:rPr>
                <w:t>Table 7.2.14.1.3.C</w:t>
              </w:r>
            </w:hyperlink>
            <w:r w:rsidR="005B5BD0" w:rsidRPr="00EC5647">
              <w:rPr>
                <w:color w:val="auto"/>
              </w:rPr>
              <w:t>;</w:t>
            </w:r>
          </w:p>
          <w:p w:rsidR="005B5BD0" w:rsidRPr="000C1A49" w:rsidRDefault="00637A89" w:rsidP="005B5BD0">
            <w:pPr>
              <w:pStyle w:val="HGTableBullet2"/>
              <w:rPr>
                <w:color w:val="auto"/>
              </w:rPr>
            </w:pPr>
            <w:r>
              <w:t>b</w:t>
            </w:r>
            <w:r w:rsidR="005B5BD0" w:rsidRPr="000C1A49">
              <w:rPr>
                <w:color w:val="auto"/>
              </w:rPr>
              <w:t xml:space="preserve">uildings adjoin the timber and concrete wharf deck at ground </w:t>
            </w:r>
            <w:hyperlink r:id="rId99" w:anchor="Storey" w:history="1">
              <w:r w:rsidR="005B5BD0" w:rsidRPr="006D2111">
                <w:rPr>
                  <w:rStyle w:val="Hyperlink"/>
                </w:rPr>
                <w:t>storey</w:t>
              </w:r>
            </w:hyperlink>
            <w:r w:rsidR="005B5BD0" w:rsidRPr="000C1A49">
              <w:rPr>
                <w:color w:val="auto"/>
              </w:rPr>
              <w:t xml:space="preserve"> level</w:t>
            </w:r>
            <w:r w:rsidR="00CA6379">
              <w:t xml:space="preserve"> and provide activation to adjoining public spaces;</w:t>
            </w:r>
          </w:p>
          <w:p w:rsidR="005B5BD0" w:rsidRPr="000C1A49" w:rsidRDefault="00637A89" w:rsidP="005B5BD0">
            <w:pPr>
              <w:pStyle w:val="HGTableBullet2"/>
              <w:rPr>
                <w:color w:val="auto"/>
              </w:rPr>
            </w:pPr>
            <w:r>
              <w:t>b</w:t>
            </w:r>
            <w:r w:rsidR="005B5BD0" w:rsidRPr="000C1A49">
              <w:rPr>
                <w:color w:val="auto"/>
              </w:rPr>
              <w:t>uildings may cantilever over the timber wharf deck by not greater than 1.5m for</w:t>
            </w:r>
            <w:r w:rsidR="00AF1889">
              <w:rPr>
                <w:color w:val="auto"/>
              </w:rPr>
              <w:t xml:space="preserve"> those storeys at or above RL9m</w:t>
            </w:r>
            <w:r w:rsidR="005B5BD0" w:rsidRPr="000C1A49">
              <w:rPr>
                <w:color w:val="auto"/>
              </w:rPr>
              <w:t xml:space="preserve"> (Pylons or building support structures are not to be provided onto the timber wharf deck</w:t>
            </w:r>
            <w:r>
              <w:t>.</w:t>
            </w:r>
            <w:r w:rsidR="005B5BD0" w:rsidRPr="000C1A49">
              <w:rPr>
                <w:color w:val="auto"/>
              </w:rPr>
              <w:t>);</w:t>
            </w:r>
          </w:p>
          <w:p w:rsidR="005B5BD0" w:rsidRPr="000C1A49" w:rsidRDefault="00CA6379" w:rsidP="005B5BD0">
            <w:pPr>
              <w:pStyle w:val="HGTableBullet2"/>
              <w:rPr>
                <w:color w:val="auto"/>
              </w:rPr>
            </w:pPr>
            <w:r>
              <w:t>s</w:t>
            </w:r>
            <w:r w:rsidR="005B5BD0" w:rsidRPr="000C1A49">
              <w:rPr>
                <w:color w:val="auto"/>
              </w:rPr>
              <w:t>toreys at or above RL9m may extend over the full extent of the concrete wharf deck adjacent to building location 2, and may be supported by pylons or similar building supports on the deck.</w:t>
            </w:r>
          </w:p>
        </w:tc>
      </w:tr>
      <w:tr w:rsidR="0099699B" w:rsidRPr="000C1A49">
        <w:tc>
          <w:tcPr>
            <w:tcW w:w="4229" w:type="dxa"/>
            <w:shd w:val="clear" w:color="auto" w:fill="auto"/>
          </w:tcPr>
          <w:p w:rsidR="0099699B" w:rsidRPr="000C1A49" w:rsidRDefault="0099699B" w:rsidP="005B5BD0">
            <w:pPr>
              <w:pStyle w:val="QPPTableTextBold"/>
              <w:rPr>
                <w:color w:val="auto"/>
              </w:rPr>
            </w:pPr>
            <w:r w:rsidRPr="000C1A49">
              <w:rPr>
                <w:color w:val="auto"/>
              </w:rPr>
              <w:t>PO23</w:t>
            </w:r>
          </w:p>
          <w:p w:rsidR="0099699B" w:rsidRPr="000C1A49" w:rsidRDefault="0099699B" w:rsidP="00F22790">
            <w:pPr>
              <w:pStyle w:val="QPPTableTextBody"/>
            </w:pPr>
            <w:r w:rsidRPr="000C1A49">
              <w:t xml:space="preserve">Development ensures building(s) or structures are designed to: </w:t>
            </w:r>
          </w:p>
          <w:p w:rsidR="0099699B" w:rsidRPr="00F22790" w:rsidRDefault="0099699B" w:rsidP="00F22790">
            <w:pPr>
              <w:pStyle w:val="HGTableBullet2"/>
              <w:numPr>
                <w:ilvl w:val="0"/>
                <w:numId w:val="81"/>
              </w:numPr>
              <w:rPr>
                <w:color w:val="auto"/>
              </w:rPr>
            </w:pPr>
            <w:r w:rsidRPr="00F22790">
              <w:rPr>
                <w:color w:val="auto"/>
              </w:rPr>
              <w:t>integrate with the existing landscape through design, materials and colours;</w:t>
            </w:r>
          </w:p>
          <w:p w:rsidR="0099699B" w:rsidRPr="000C1A49" w:rsidRDefault="0099699B" w:rsidP="005B5BD0">
            <w:pPr>
              <w:pStyle w:val="HGTableBullet2"/>
              <w:rPr>
                <w:color w:val="auto"/>
              </w:rPr>
            </w:pPr>
            <w:r w:rsidRPr="000C1A49">
              <w:rPr>
                <w:color w:val="auto"/>
              </w:rPr>
              <w:t>avoid imitating the historic detail of the heritage buildings and structures;</w:t>
            </w:r>
          </w:p>
          <w:p w:rsidR="0099699B" w:rsidRPr="000C1A49" w:rsidRDefault="0099699B" w:rsidP="005B5BD0">
            <w:pPr>
              <w:pStyle w:val="HGTableBullet2"/>
              <w:rPr>
                <w:color w:val="auto"/>
              </w:rPr>
            </w:pPr>
            <w:r w:rsidRPr="000C1A49">
              <w:rPr>
                <w:color w:val="auto"/>
              </w:rPr>
              <w:t>retain the prominence and distinctiveness of the Story Bridge;</w:t>
            </w:r>
          </w:p>
          <w:p w:rsidR="0099699B" w:rsidRPr="000C1A49" w:rsidRDefault="0099699B" w:rsidP="005B5BD0">
            <w:pPr>
              <w:pStyle w:val="HGTableBullet2"/>
              <w:rPr>
                <w:color w:val="auto"/>
              </w:rPr>
            </w:pPr>
            <w:r w:rsidRPr="000C1A49">
              <w:rPr>
                <w:color w:val="auto"/>
              </w:rPr>
              <w:t>provide a strong connection between indoor and outdoor uses;</w:t>
            </w:r>
          </w:p>
          <w:p w:rsidR="0099699B" w:rsidRPr="000C1A49" w:rsidRDefault="0099699B" w:rsidP="005B5BD0">
            <w:pPr>
              <w:pStyle w:val="HGTableBullet2"/>
              <w:rPr>
                <w:color w:val="auto"/>
              </w:rPr>
            </w:pPr>
            <w:r w:rsidRPr="000C1A49">
              <w:rPr>
                <w:color w:val="auto"/>
              </w:rPr>
              <w:t>provide spaces that are flexible in use.</w:t>
            </w:r>
          </w:p>
        </w:tc>
        <w:tc>
          <w:tcPr>
            <w:tcW w:w="4293" w:type="dxa"/>
            <w:shd w:val="clear" w:color="auto" w:fill="auto"/>
          </w:tcPr>
          <w:p w:rsidR="0099699B" w:rsidRPr="000C1A49" w:rsidRDefault="0099699B" w:rsidP="005B5BD0">
            <w:pPr>
              <w:pStyle w:val="QPPTableTextBold"/>
              <w:rPr>
                <w:color w:val="auto"/>
              </w:rPr>
            </w:pPr>
            <w:r w:rsidRPr="000C1A49">
              <w:rPr>
                <w:color w:val="auto"/>
              </w:rPr>
              <w:t>AO2</w:t>
            </w:r>
            <w:r w:rsidR="00782345">
              <w:t>3</w:t>
            </w:r>
          </w:p>
          <w:p w:rsidR="0099699B" w:rsidRPr="000C1A49" w:rsidRDefault="0099699B" w:rsidP="005B5BD0">
            <w:pPr>
              <w:pStyle w:val="QPPTableTextBody"/>
              <w:rPr>
                <w:color w:val="auto"/>
              </w:rPr>
            </w:pPr>
            <w:r w:rsidRPr="000C1A49">
              <w:rPr>
                <w:color w:val="auto"/>
              </w:rPr>
              <w:t>No acceptable outcome is prescribed.</w:t>
            </w:r>
          </w:p>
        </w:tc>
      </w:tr>
      <w:tr w:rsidR="0099699B" w:rsidRPr="000C1A49">
        <w:tc>
          <w:tcPr>
            <w:tcW w:w="4229" w:type="dxa"/>
            <w:shd w:val="clear" w:color="auto" w:fill="auto"/>
          </w:tcPr>
          <w:p w:rsidR="0099699B" w:rsidRPr="000C1A49" w:rsidRDefault="0099699B" w:rsidP="005B5BD0">
            <w:pPr>
              <w:pStyle w:val="QPPTableTextBold"/>
              <w:rPr>
                <w:color w:val="auto"/>
              </w:rPr>
            </w:pPr>
            <w:r w:rsidRPr="000C1A49">
              <w:rPr>
                <w:color w:val="auto"/>
              </w:rPr>
              <w:t>PO24</w:t>
            </w:r>
          </w:p>
          <w:p w:rsidR="0099699B" w:rsidRPr="000C1A49" w:rsidRDefault="0099699B" w:rsidP="005B5BD0">
            <w:pPr>
              <w:pStyle w:val="QPPTableTextBody"/>
              <w:rPr>
                <w:color w:val="auto"/>
              </w:rPr>
            </w:pPr>
            <w:r w:rsidRPr="000C1A49">
              <w:rPr>
                <w:color w:val="auto"/>
              </w:rPr>
              <w:t>Development ensures lift and stair structures are located to provide access between the riverside areas of the site and the top of the cliffs, and located to retain the heritage and landscape values of the site.</w:t>
            </w:r>
          </w:p>
        </w:tc>
        <w:tc>
          <w:tcPr>
            <w:tcW w:w="4293" w:type="dxa"/>
            <w:shd w:val="clear" w:color="auto" w:fill="auto"/>
          </w:tcPr>
          <w:p w:rsidR="0099699B" w:rsidRPr="000C1A49" w:rsidRDefault="0099699B" w:rsidP="005B5BD0">
            <w:pPr>
              <w:pStyle w:val="QPPTableTextBold"/>
              <w:rPr>
                <w:color w:val="auto"/>
              </w:rPr>
            </w:pPr>
            <w:r w:rsidRPr="000C1A49">
              <w:rPr>
                <w:color w:val="auto"/>
              </w:rPr>
              <w:t>AO24</w:t>
            </w:r>
          </w:p>
          <w:p w:rsidR="0099699B" w:rsidRPr="000C1A49" w:rsidRDefault="0099699B" w:rsidP="00D13298">
            <w:pPr>
              <w:pStyle w:val="QPPTableTextBody"/>
              <w:rPr>
                <w:color w:val="auto"/>
              </w:rPr>
            </w:pPr>
            <w:r w:rsidRPr="000C1A49">
              <w:rPr>
                <w:color w:val="auto"/>
              </w:rPr>
              <w:t>No acceptable outcome is prescribed.</w:t>
            </w:r>
          </w:p>
        </w:tc>
      </w:tr>
      <w:tr w:rsidR="0099699B" w:rsidRPr="000C1A49">
        <w:tc>
          <w:tcPr>
            <w:tcW w:w="4229" w:type="dxa"/>
            <w:shd w:val="clear" w:color="auto" w:fill="auto"/>
          </w:tcPr>
          <w:p w:rsidR="0099699B" w:rsidRPr="000C1A49" w:rsidRDefault="0099699B" w:rsidP="005B5BD0">
            <w:pPr>
              <w:pStyle w:val="QPPTableTextBold"/>
              <w:rPr>
                <w:color w:val="auto"/>
              </w:rPr>
            </w:pPr>
            <w:r w:rsidRPr="000C1A49">
              <w:rPr>
                <w:color w:val="auto"/>
              </w:rPr>
              <w:t>PO25</w:t>
            </w:r>
          </w:p>
          <w:p w:rsidR="0099699B" w:rsidRPr="000C1A49" w:rsidRDefault="0099699B" w:rsidP="005B5BD0">
            <w:pPr>
              <w:pStyle w:val="QPPTableTextBody"/>
              <w:rPr>
                <w:color w:val="auto"/>
              </w:rPr>
            </w:pPr>
            <w:r w:rsidRPr="000C1A49">
              <w:rPr>
                <w:color w:val="auto"/>
              </w:rPr>
              <w:t>Development ensures car parking is unobtrusive and integrated with development.</w:t>
            </w:r>
          </w:p>
        </w:tc>
        <w:tc>
          <w:tcPr>
            <w:tcW w:w="4293" w:type="dxa"/>
            <w:shd w:val="clear" w:color="auto" w:fill="auto"/>
          </w:tcPr>
          <w:p w:rsidR="0099699B" w:rsidRPr="000C1A49" w:rsidRDefault="0099699B" w:rsidP="005B5BD0">
            <w:pPr>
              <w:pStyle w:val="QPPTableTextBold"/>
              <w:rPr>
                <w:color w:val="auto"/>
              </w:rPr>
            </w:pPr>
            <w:r w:rsidRPr="000C1A49">
              <w:rPr>
                <w:color w:val="auto"/>
              </w:rPr>
              <w:t>AO2</w:t>
            </w:r>
            <w:r w:rsidR="001B1441">
              <w:t>5</w:t>
            </w:r>
          </w:p>
          <w:p w:rsidR="0099699B" w:rsidRPr="000C1A49" w:rsidRDefault="0099699B" w:rsidP="00B3355F">
            <w:pPr>
              <w:pStyle w:val="QPPTableTextBody"/>
              <w:rPr>
                <w:color w:val="auto"/>
              </w:rPr>
            </w:pPr>
            <w:r w:rsidRPr="000C1A49">
              <w:rPr>
                <w:color w:val="auto"/>
              </w:rPr>
              <w:t xml:space="preserve">Development locates car parking below </w:t>
            </w:r>
            <w:hyperlink r:id="rId100" w:anchor="GroundLevel" w:history="1">
              <w:r w:rsidRPr="006D2111">
                <w:rPr>
                  <w:rStyle w:val="Hyperlink"/>
                </w:rPr>
                <w:t>ground level</w:t>
              </w:r>
            </w:hyperlink>
            <w:r w:rsidRPr="000C1A49">
              <w:rPr>
                <w:color w:val="auto"/>
              </w:rPr>
              <w:t xml:space="preserve"> or, where car parking is located above ground level it is to be located in building location 1.</w:t>
            </w:r>
          </w:p>
        </w:tc>
      </w:tr>
      <w:tr w:rsidR="005B5BD0" w:rsidRPr="000C1A49">
        <w:tc>
          <w:tcPr>
            <w:tcW w:w="4229" w:type="dxa"/>
            <w:vMerge w:val="restart"/>
            <w:shd w:val="clear" w:color="auto" w:fill="auto"/>
          </w:tcPr>
          <w:p w:rsidR="005B5BD0" w:rsidRPr="000C1A49" w:rsidRDefault="005B5BD0" w:rsidP="005B5BD0">
            <w:pPr>
              <w:pStyle w:val="QPPTableTextBold"/>
              <w:rPr>
                <w:color w:val="auto"/>
              </w:rPr>
            </w:pPr>
            <w:r w:rsidRPr="000C1A49">
              <w:rPr>
                <w:color w:val="auto"/>
              </w:rPr>
              <w:t>PO26</w:t>
            </w:r>
          </w:p>
          <w:p w:rsidR="005B5BD0" w:rsidRPr="005B5BD0" w:rsidRDefault="005B5BD0" w:rsidP="00341A09">
            <w:pPr>
              <w:pStyle w:val="QPPTableTextBody"/>
            </w:pPr>
            <w:r w:rsidRPr="005B5BD0">
              <w:t>Development retains the cultural heritage values of the sub-precinct.</w:t>
            </w:r>
          </w:p>
        </w:tc>
        <w:tc>
          <w:tcPr>
            <w:tcW w:w="4293" w:type="dxa"/>
            <w:shd w:val="clear" w:color="auto" w:fill="auto"/>
          </w:tcPr>
          <w:p w:rsidR="005B5BD0" w:rsidRPr="000C1A49" w:rsidRDefault="005B5BD0" w:rsidP="005B5BD0">
            <w:pPr>
              <w:pStyle w:val="QPPTableTextBold"/>
              <w:rPr>
                <w:color w:val="auto"/>
              </w:rPr>
            </w:pPr>
            <w:r w:rsidRPr="000C1A49">
              <w:rPr>
                <w:color w:val="auto"/>
              </w:rPr>
              <w:t>AO26.1</w:t>
            </w:r>
          </w:p>
          <w:p w:rsidR="005B5BD0" w:rsidRPr="000C1A49" w:rsidRDefault="005B5BD0" w:rsidP="00B3355F">
            <w:pPr>
              <w:pStyle w:val="QPPTableTextBody"/>
              <w:rPr>
                <w:color w:val="auto"/>
              </w:rPr>
            </w:pPr>
            <w:r w:rsidRPr="000C1A49">
              <w:rPr>
                <w:color w:val="auto"/>
              </w:rPr>
              <w:t>Development retain</w:t>
            </w:r>
            <w:r w:rsidR="00462686">
              <w:t xml:space="preserve">s, </w:t>
            </w:r>
            <w:r w:rsidRPr="000C1A49">
              <w:rPr>
                <w:color w:val="auto"/>
              </w:rPr>
              <w:t xml:space="preserve">conserves </w:t>
            </w:r>
            <w:r w:rsidR="00591D77">
              <w:t xml:space="preserve">and interprets </w:t>
            </w:r>
            <w:r w:rsidRPr="000C1A49">
              <w:rPr>
                <w:color w:val="auto"/>
              </w:rPr>
              <w:t>existing heritage buildings and structures.</w:t>
            </w:r>
          </w:p>
        </w:tc>
      </w:tr>
      <w:tr w:rsidR="005B5BD0" w:rsidRPr="000C1A49">
        <w:tc>
          <w:tcPr>
            <w:tcW w:w="4229" w:type="dxa"/>
            <w:vMerge/>
            <w:shd w:val="clear" w:color="auto" w:fill="auto"/>
          </w:tcPr>
          <w:p w:rsidR="005B5BD0" w:rsidRPr="005B5BD0"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AO26.2</w:t>
            </w:r>
          </w:p>
          <w:p w:rsidR="005B5BD0" w:rsidRPr="000C1A49" w:rsidRDefault="005B5BD0" w:rsidP="00F22790">
            <w:pPr>
              <w:pStyle w:val="QPPTableTextBody"/>
              <w:rPr>
                <w:color w:val="auto"/>
              </w:rPr>
            </w:pPr>
            <w:r w:rsidRPr="000C1A49">
              <w:rPr>
                <w:color w:val="auto"/>
              </w:rPr>
              <w:t xml:space="preserve">Development </w:t>
            </w:r>
            <w:r w:rsidR="00462686">
              <w:t>involving</w:t>
            </w:r>
            <w:r w:rsidR="00462686" w:rsidRPr="000C1A49">
              <w:rPr>
                <w:color w:val="auto"/>
              </w:rPr>
              <w:t xml:space="preserve"> </w:t>
            </w:r>
            <w:r w:rsidRPr="000C1A49">
              <w:rPr>
                <w:color w:val="auto"/>
              </w:rPr>
              <w:t>works to allow for adaptive re</w:t>
            </w:r>
            <w:r w:rsidR="00B33164">
              <w:t>-</w:t>
            </w:r>
            <w:r w:rsidRPr="000C1A49">
              <w:rPr>
                <w:color w:val="auto"/>
              </w:rPr>
              <w:t xml:space="preserve">use of the heritage buildings </w:t>
            </w:r>
            <w:r w:rsidR="00462686">
              <w:t>are consistent with the Burra Charter, best practice for conservation of heritage places</w:t>
            </w:r>
            <w:r w:rsidRPr="000C1A49">
              <w:rPr>
                <w:color w:val="auto"/>
              </w:rPr>
              <w:t xml:space="preserve"> and includes retention of their evidence of use, wear and patination of age.</w:t>
            </w:r>
          </w:p>
        </w:tc>
      </w:tr>
      <w:tr w:rsidR="005B5BD0" w:rsidRPr="000C1A49">
        <w:tc>
          <w:tcPr>
            <w:tcW w:w="4229" w:type="dxa"/>
            <w:vMerge/>
            <w:shd w:val="clear" w:color="auto" w:fill="auto"/>
          </w:tcPr>
          <w:p w:rsidR="005B5BD0" w:rsidRPr="005B5BD0"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AO26.3</w:t>
            </w:r>
          </w:p>
          <w:p w:rsidR="005B5BD0" w:rsidRPr="000C1A49" w:rsidRDefault="005B5BD0" w:rsidP="005B5BD0">
            <w:pPr>
              <w:pStyle w:val="QPPTableTextBody"/>
              <w:rPr>
                <w:color w:val="auto"/>
              </w:rPr>
            </w:pPr>
            <w:r w:rsidRPr="000C1A49">
              <w:rPr>
                <w:color w:val="auto"/>
              </w:rPr>
              <w:t>Development retains and integrates the World War II air raid shelters into the site design in a way that allows for their appreciation by the public.</w:t>
            </w:r>
          </w:p>
        </w:tc>
      </w:tr>
      <w:tr w:rsidR="005B5BD0" w:rsidRPr="000C1A49">
        <w:tc>
          <w:tcPr>
            <w:tcW w:w="4229" w:type="dxa"/>
            <w:vMerge/>
            <w:shd w:val="clear" w:color="auto" w:fill="auto"/>
          </w:tcPr>
          <w:p w:rsidR="005B5BD0" w:rsidRPr="005B5BD0"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AO26.4</w:t>
            </w:r>
          </w:p>
          <w:p w:rsidR="005B5BD0" w:rsidRPr="000C1A49" w:rsidRDefault="005B5BD0" w:rsidP="005B5BD0">
            <w:pPr>
              <w:pStyle w:val="QPPTableTextBody"/>
              <w:rPr>
                <w:color w:val="auto"/>
              </w:rPr>
            </w:pPr>
            <w:r w:rsidRPr="000C1A49">
              <w:rPr>
                <w:color w:val="auto"/>
              </w:rPr>
              <w:t>Development retains the timber wharf deck.</w:t>
            </w:r>
          </w:p>
        </w:tc>
      </w:tr>
      <w:tr w:rsidR="005B5BD0" w:rsidRPr="000C1A49">
        <w:tc>
          <w:tcPr>
            <w:tcW w:w="4229" w:type="dxa"/>
            <w:vMerge/>
            <w:shd w:val="clear" w:color="auto" w:fill="auto"/>
          </w:tcPr>
          <w:p w:rsidR="005B5BD0" w:rsidRPr="005B5BD0"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AO26.5</w:t>
            </w:r>
          </w:p>
          <w:p w:rsidR="005B5BD0" w:rsidRPr="000C1A49" w:rsidRDefault="005B5BD0" w:rsidP="005B5BD0">
            <w:pPr>
              <w:pStyle w:val="QPPTableTextBody"/>
              <w:rPr>
                <w:color w:val="auto"/>
              </w:rPr>
            </w:pPr>
            <w:r w:rsidRPr="000C1A49">
              <w:rPr>
                <w:color w:val="auto"/>
              </w:rPr>
              <w:t>Development provides public access to the River’s edge on the timber and concrete wharf decks.</w:t>
            </w:r>
          </w:p>
        </w:tc>
      </w:tr>
      <w:tr w:rsidR="005B5BD0" w:rsidRPr="000C1A49">
        <w:tc>
          <w:tcPr>
            <w:tcW w:w="4229" w:type="dxa"/>
            <w:vMerge w:val="restart"/>
            <w:shd w:val="clear" w:color="auto" w:fill="auto"/>
          </w:tcPr>
          <w:p w:rsidR="005B5BD0" w:rsidRPr="000C1A49" w:rsidRDefault="005B5BD0" w:rsidP="005B5BD0">
            <w:pPr>
              <w:pStyle w:val="QPPTableTextBold"/>
              <w:rPr>
                <w:color w:val="auto"/>
              </w:rPr>
            </w:pPr>
            <w:r w:rsidRPr="000C1A49">
              <w:rPr>
                <w:color w:val="auto"/>
              </w:rPr>
              <w:t>PO27</w:t>
            </w:r>
          </w:p>
          <w:p w:rsidR="005B5BD0" w:rsidRPr="000C1A49" w:rsidRDefault="005B5BD0" w:rsidP="00F22790">
            <w:pPr>
              <w:pStyle w:val="QPPTableTextBody"/>
              <w:rPr>
                <w:color w:val="auto"/>
              </w:rPr>
            </w:pPr>
            <w:r w:rsidRPr="000C1A49">
              <w:rPr>
                <w:color w:val="auto"/>
              </w:rPr>
              <w:t xml:space="preserve">Development ensures the heritage </w:t>
            </w:r>
            <w:hyperlink r:id="rId101" w:anchor="Office" w:history="1">
              <w:r w:rsidRPr="006D2111">
                <w:rPr>
                  <w:rStyle w:val="Hyperlink"/>
                </w:rPr>
                <w:t>office</w:t>
              </w:r>
            </w:hyperlink>
            <w:r w:rsidRPr="000C1A49">
              <w:rPr>
                <w:color w:val="auto"/>
              </w:rPr>
              <w:t xml:space="preserve"> building and sheds (heritage buildings A, B, C and E shown </w:t>
            </w:r>
            <w:r w:rsidR="0098444A">
              <w:t>i</w:t>
            </w:r>
            <w:r w:rsidRPr="000C1A49">
              <w:rPr>
                <w:color w:val="auto"/>
              </w:rPr>
              <w:t xml:space="preserve">n </w:t>
            </w:r>
            <w:hyperlink w:anchor="figureb" w:history="1">
              <w:r w:rsidR="001715EF" w:rsidRPr="00D971CF">
                <w:rPr>
                  <w:rStyle w:val="Hyperlink"/>
                </w:rPr>
                <w:t>Figure b</w:t>
              </w:r>
            </w:hyperlink>
            <w:r w:rsidRPr="000C1A49">
              <w:rPr>
                <w:color w:val="auto"/>
              </w:rPr>
              <w:t>) are stabilised, preserved and adapted for compatible uses.</w:t>
            </w:r>
          </w:p>
        </w:tc>
        <w:tc>
          <w:tcPr>
            <w:tcW w:w="4293" w:type="dxa"/>
            <w:shd w:val="clear" w:color="auto" w:fill="auto"/>
          </w:tcPr>
          <w:p w:rsidR="005B5BD0" w:rsidRPr="000C1A49" w:rsidRDefault="005B5BD0" w:rsidP="005B5BD0">
            <w:pPr>
              <w:pStyle w:val="QPPTableTextBold"/>
              <w:rPr>
                <w:color w:val="auto"/>
              </w:rPr>
            </w:pPr>
            <w:r w:rsidRPr="000C1A49">
              <w:rPr>
                <w:color w:val="auto"/>
              </w:rPr>
              <w:t>AO27.1</w:t>
            </w:r>
          </w:p>
          <w:p w:rsidR="005B5BD0" w:rsidRPr="000C1A49" w:rsidRDefault="005B5BD0" w:rsidP="005B5BD0">
            <w:pPr>
              <w:pStyle w:val="QPPTableTextBody"/>
              <w:rPr>
                <w:color w:val="auto"/>
              </w:rPr>
            </w:pPr>
            <w:r w:rsidRPr="000C1A49">
              <w:rPr>
                <w:color w:val="auto"/>
              </w:rPr>
              <w:t>Development provides public access is to the wharves.</w:t>
            </w:r>
          </w:p>
        </w:tc>
      </w:tr>
      <w:tr w:rsidR="005B5BD0" w:rsidRPr="000C1A49">
        <w:tc>
          <w:tcPr>
            <w:tcW w:w="4229" w:type="dxa"/>
            <w:vMerge/>
            <w:shd w:val="clear" w:color="auto" w:fill="auto"/>
          </w:tcPr>
          <w:p w:rsidR="005B5BD0" w:rsidRPr="005B5BD0" w:rsidRDefault="005B5BD0" w:rsidP="000C1A49">
            <w:pPr>
              <w:pStyle w:val="QPPEditorsNoteStyle1"/>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AO27.2</w:t>
            </w:r>
          </w:p>
          <w:p w:rsidR="005B5BD0" w:rsidRPr="000C1A49" w:rsidRDefault="005B5BD0" w:rsidP="005B5BD0">
            <w:pPr>
              <w:pStyle w:val="QPPTableTextBody"/>
              <w:rPr>
                <w:color w:val="auto"/>
              </w:rPr>
            </w:pPr>
            <w:r w:rsidRPr="000C1A49">
              <w:rPr>
                <w:color w:val="auto"/>
              </w:rPr>
              <w:t>Development provides public riverfront access adjacent to heritage buildings A, B, C and E.</w:t>
            </w:r>
          </w:p>
        </w:tc>
      </w:tr>
      <w:tr w:rsidR="005B5BD0" w:rsidRPr="000C1A49">
        <w:tc>
          <w:tcPr>
            <w:tcW w:w="4229" w:type="dxa"/>
            <w:vMerge/>
            <w:shd w:val="clear" w:color="auto" w:fill="auto"/>
          </w:tcPr>
          <w:p w:rsidR="005B5BD0" w:rsidRPr="005B5BD0"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AO27.3</w:t>
            </w:r>
          </w:p>
          <w:p w:rsidR="005B5BD0" w:rsidRPr="000C1A49" w:rsidRDefault="005B5BD0" w:rsidP="005B5BD0">
            <w:pPr>
              <w:pStyle w:val="QPPTableTextBody"/>
              <w:rPr>
                <w:color w:val="auto"/>
              </w:rPr>
            </w:pPr>
            <w:r w:rsidRPr="000C1A49">
              <w:rPr>
                <w:color w:val="auto"/>
              </w:rPr>
              <w:t>Development may provide boat berthing facilities adjacent to heritage buildings A, B, C and E.</w:t>
            </w:r>
          </w:p>
        </w:tc>
      </w:tr>
      <w:tr w:rsidR="005B5BD0" w:rsidRPr="000C1A49">
        <w:tc>
          <w:tcPr>
            <w:tcW w:w="4229" w:type="dxa"/>
            <w:vMerge w:val="restart"/>
            <w:shd w:val="clear" w:color="auto" w:fill="auto"/>
          </w:tcPr>
          <w:p w:rsidR="005B5BD0" w:rsidRPr="000C1A49" w:rsidRDefault="005B5BD0" w:rsidP="005B5BD0">
            <w:pPr>
              <w:pStyle w:val="QPPTableTextBold"/>
              <w:rPr>
                <w:color w:val="auto"/>
              </w:rPr>
            </w:pPr>
            <w:r w:rsidRPr="000C1A49">
              <w:rPr>
                <w:color w:val="auto"/>
              </w:rPr>
              <w:t>PO28</w:t>
            </w:r>
          </w:p>
          <w:p w:rsidR="005B5BD0" w:rsidRPr="00EC5647" w:rsidRDefault="005B5BD0" w:rsidP="00F22790">
            <w:pPr>
              <w:pStyle w:val="QPPTableTextBody"/>
            </w:pPr>
            <w:r w:rsidRPr="00EC5647">
              <w:t>Development provides public access through the site for pedestrians and cycli</w:t>
            </w:r>
            <w:r w:rsidR="00C96B99">
              <w:t>sts in the following locations:</w:t>
            </w:r>
          </w:p>
          <w:p w:rsidR="005B5BD0" w:rsidRPr="00F22790" w:rsidRDefault="005B5BD0" w:rsidP="00F22790">
            <w:pPr>
              <w:pStyle w:val="HGTableBullet2"/>
              <w:numPr>
                <w:ilvl w:val="0"/>
                <w:numId w:val="86"/>
              </w:numPr>
              <w:rPr>
                <w:color w:val="auto"/>
              </w:rPr>
            </w:pPr>
            <w:r w:rsidRPr="00F22790">
              <w:rPr>
                <w:color w:val="auto"/>
              </w:rPr>
              <w:t>between Boundary Street and the River Walk;</w:t>
            </w:r>
          </w:p>
          <w:p w:rsidR="005B5BD0" w:rsidRPr="000C1A49" w:rsidRDefault="005B5BD0" w:rsidP="005B5BD0">
            <w:pPr>
              <w:pStyle w:val="HGTableBullet2"/>
              <w:rPr>
                <w:color w:val="auto"/>
              </w:rPr>
            </w:pPr>
            <w:r w:rsidRPr="000C1A49">
              <w:rPr>
                <w:color w:val="auto"/>
              </w:rPr>
              <w:t xml:space="preserve">between the top of the cliffs to the lower riverside areas of the sub-precinct (connecting Fortitude Valley, New Farm and surrounding suburbs to the riverside areas and the </w:t>
            </w:r>
            <w:hyperlink r:id="rId102" w:anchor="CityCentre" w:history="1">
              <w:r w:rsidRPr="00785A74">
                <w:rPr>
                  <w:rStyle w:val="Hyperlink"/>
                </w:rPr>
                <w:t>City Centre</w:t>
              </w:r>
            </w:hyperlink>
            <w:r w:rsidRPr="000C1A49">
              <w:rPr>
                <w:color w:val="auto"/>
              </w:rPr>
              <w:t>);</w:t>
            </w:r>
          </w:p>
          <w:p w:rsidR="005B5BD0" w:rsidRPr="000C1A49" w:rsidRDefault="005B5BD0" w:rsidP="005B5BD0">
            <w:pPr>
              <w:pStyle w:val="HGTableBullet2"/>
              <w:rPr>
                <w:color w:val="auto"/>
              </w:rPr>
            </w:pPr>
            <w:r w:rsidRPr="000C1A49">
              <w:rPr>
                <w:color w:val="auto"/>
              </w:rPr>
              <w:t>Development maintains and where possible enhances the function and role of cycle access through the site.</w:t>
            </w:r>
          </w:p>
        </w:tc>
        <w:tc>
          <w:tcPr>
            <w:tcW w:w="4293" w:type="dxa"/>
            <w:shd w:val="clear" w:color="auto" w:fill="auto"/>
          </w:tcPr>
          <w:p w:rsidR="005B5BD0" w:rsidRPr="000C1A49" w:rsidRDefault="005B5BD0" w:rsidP="005B5BD0">
            <w:pPr>
              <w:pStyle w:val="QPPTableTextBold"/>
              <w:rPr>
                <w:color w:val="auto"/>
              </w:rPr>
            </w:pPr>
            <w:r w:rsidRPr="000C1A49">
              <w:rPr>
                <w:color w:val="auto"/>
              </w:rPr>
              <w:t>AO28.1</w:t>
            </w:r>
          </w:p>
          <w:p w:rsidR="005B5BD0" w:rsidRPr="000C1A49" w:rsidRDefault="005B5BD0" w:rsidP="005B5BD0">
            <w:pPr>
              <w:pStyle w:val="QPPTableTextBody"/>
              <w:rPr>
                <w:color w:val="auto"/>
              </w:rPr>
            </w:pPr>
            <w:r w:rsidRPr="000C1A49">
              <w:rPr>
                <w:color w:val="auto"/>
              </w:rPr>
              <w:t>Development provides disability</w:t>
            </w:r>
            <w:r w:rsidR="00B33164">
              <w:t>-</w:t>
            </w:r>
            <w:r w:rsidRPr="000C1A49">
              <w:rPr>
                <w:color w:val="auto"/>
              </w:rPr>
              <w:t>compliant public lifts and/or stairs between the riverside areas of the site to the top of the cliffs in the following locations:</w:t>
            </w:r>
          </w:p>
          <w:p w:rsidR="005B5BD0" w:rsidRPr="00B55949" w:rsidRDefault="005B5BD0" w:rsidP="00F22790">
            <w:pPr>
              <w:pStyle w:val="HGTableBullet2"/>
              <w:numPr>
                <w:ilvl w:val="0"/>
                <w:numId w:val="78"/>
              </w:numPr>
              <w:rPr>
                <w:color w:val="auto"/>
              </w:rPr>
            </w:pPr>
            <w:r w:rsidRPr="00B55949">
              <w:rPr>
                <w:color w:val="auto"/>
              </w:rPr>
              <w:t xml:space="preserve">at or near building location 1 shown </w:t>
            </w:r>
            <w:r w:rsidR="0098444A">
              <w:t>i</w:t>
            </w:r>
            <w:r w:rsidRPr="00B55949">
              <w:rPr>
                <w:color w:val="auto"/>
              </w:rPr>
              <w:t xml:space="preserve">n </w:t>
            </w:r>
            <w:hyperlink w:anchor="figureb" w:history="1">
              <w:r w:rsidR="001715EF" w:rsidRPr="009C3474">
                <w:rPr>
                  <w:rStyle w:val="Hyperlink"/>
                </w:rPr>
                <w:t>Figure b</w:t>
              </w:r>
            </w:hyperlink>
            <w:r w:rsidRPr="00B55949">
              <w:rPr>
                <w:color w:val="auto"/>
              </w:rPr>
              <w:t xml:space="preserve"> (The lift may be integrated with the new buildings</w:t>
            </w:r>
            <w:r w:rsidR="00037ABD">
              <w:t>.</w:t>
            </w:r>
            <w:r w:rsidRPr="00B55949">
              <w:rPr>
                <w:color w:val="auto"/>
              </w:rPr>
              <w:t>);</w:t>
            </w:r>
          </w:p>
          <w:p w:rsidR="005B5BD0" w:rsidRPr="000C1A49" w:rsidRDefault="005B5BD0">
            <w:pPr>
              <w:pStyle w:val="HGTableBullet2"/>
              <w:rPr>
                <w:color w:val="auto"/>
              </w:rPr>
            </w:pPr>
            <w:r w:rsidRPr="000C1A49">
              <w:rPr>
                <w:color w:val="auto"/>
              </w:rPr>
              <w:t>at or near the south</w:t>
            </w:r>
            <w:r w:rsidR="00B33164">
              <w:t>-</w:t>
            </w:r>
            <w:r w:rsidRPr="000C1A49">
              <w:rPr>
                <w:color w:val="auto"/>
              </w:rPr>
              <w:t>eastern end of the riverside park area (adjacent to Wilson Outlook Reserve).</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AO28.2</w:t>
            </w:r>
          </w:p>
          <w:p w:rsidR="005B5BD0" w:rsidRPr="000C1A49" w:rsidRDefault="005B5BD0" w:rsidP="005B5BD0">
            <w:pPr>
              <w:pStyle w:val="QPPTableTextBody"/>
              <w:rPr>
                <w:color w:val="auto"/>
              </w:rPr>
            </w:pPr>
            <w:r w:rsidRPr="000C1A49">
              <w:rPr>
                <w:color w:val="auto"/>
              </w:rPr>
              <w:t>Development of public access structures (such as lifts and stairs) are integrated within the sub-precinct.</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AO28.3</w:t>
            </w:r>
          </w:p>
          <w:p w:rsidR="005B5BD0" w:rsidRPr="000C1A49" w:rsidRDefault="005B5BD0" w:rsidP="00F22790">
            <w:pPr>
              <w:pStyle w:val="QPPTableTextBody"/>
              <w:rPr>
                <w:color w:val="auto"/>
              </w:rPr>
            </w:pPr>
            <w:r w:rsidRPr="000C1A49">
              <w:rPr>
                <w:color w:val="auto"/>
              </w:rPr>
              <w:t xml:space="preserve">Development of cycle paths ensures the width of all paths complies with the </w:t>
            </w:r>
            <w:r w:rsidR="002543EB">
              <w:t xml:space="preserve">road corridor design and off road design sections of the </w:t>
            </w:r>
            <w:hyperlink r:id="rId103" w:history="1">
              <w:r w:rsidR="002543EB" w:rsidRPr="00F22790">
                <w:rPr>
                  <w:rStyle w:val="Hyperlink"/>
                </w:rPr>
                <w:t>Infrastructure design planning scheme policy</w:t>
              </w:r>
            </w:hyperlink>
            <w:r w:rsidR="002543EB">
              <w:t>.</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AO28.4</w:t>
            </w:r>
          </w:p>
          <w:p w:rsidR="005B5BD0" w:rsidRPr="000C1A49" w:rsidRDefault="005B5BD0" w:rsidP="005B5BD0">
            <w:pPr>
              <w:pStyle w:val="QPPTableTextBody"/>
              <w:rPr>
                <w:color w:val="auto"/>
              </w:rPr>
            </w:pPr>
            <w:r w:rsidRPr="000C1A49">
              <w:rPr>
                <w:color w:val="auto"/>
              </w:rPr>
              <w:t>Development of shared pedestrian and cyclist paths include the following appropriate treatments</w:t>
            </w:r>
            <w:r w:rsidR="004605C9">
              <w:t xml:space="preserve"> in accordance with </w:t>
            </w:r>
            <w:hyperlink r:id="rId104" w:history="1">
              <w:r w:rsidR="005C4E58" w:rsidRPr="000B0907">
                <w:t xml:space="preserve">Chapter 12 </w:t>
              </w:r>
              <w:r w:rsidR="004605C9" w:rsidRPr="000B0907">
                <w:t>Public riverside facilities</w:t>
              </w:r>
            </w:hyperlink>
            <w:r w:rsidR="004605C9">
              <w:t xml:space="preserve"> </w:t>
            </w:r>
            <w:r w:rsidR="005C4E58">
              <w:t>in</w:t>
            </w:r>
            <w:r w:rsidR="004605C9">
              <w:t xml:space="preserve"> the Infrastructure design planning scheme policy</w:t>
            </w:r>
            <w:r w:rsidRPr="000C1A49">
              <w:rPr>
                <w:color w:val="auto"/>
              </w:rPr>
              <w:t>:</w:t>
            </w:r>
          </w:p>
          <w:p w:rsidR="005B5BD0" w:rsidRPr="00F22790" w:rsidRDefault="005B5BD0" w:rsidP="00F22790">
            <w:pPr>
              <w:pStyle w:val="HGTableBullet2"/>
              <w:numPr>
                <w:ilvl w:val="0"/>
                <w:numId w:val="83"/>
              </w:numPr>
              <w:rPr>
                <w:color w:val="auto"/>
              </w:rPr>
            </w:pPr>
            <w:r w:rsidRPr="00F22790">
              <w:rPr>
                <w:color w:val="auto"/>
              </w:rPr>
              <w:t>contrasting pavement surfaces;</w:t>
            </w:r>
          </w:p>
          <w:p w:rsidR="005B5BD0" w:rsidRPr="000C1A49" w:rsidRDefault="005B5BD0" w:rsidP="005B5BD0">
            <w:pPr>
              <w:pStyle w:val="HGTableBullet2"/>
              <w:rPr>
                <w:color w:val="auto"/>
              </w:rPr>
            </w:pPr>
            <w:r w:rsidRPr="000C1A49">
              <w:rPr>
                <w:color w:val="auto"/>
              </w:rPr>
              <w:t>adequate signage;</w:t>
            </w:r>
          </w:p>
          <w:p w:rsidR="005B5BD0" w:rsidRPr="000C1A49" w:rsidRDefault="005B5BD0" w:rsidP="005B5BD0">
            <w:pPr>
              <w:pStyle w:val="HGTableBullet2"/>
              <w:rPr>
                <w:color w:val="auto"/>
              </w:rPr>
            </w:pPr>
            <w:r w:rsidRPr="000C1A49">
              <w:rPr>
                <w:color w:val="auto"/>
              </w:rPr>
              <w:t>bollards;</w:t>
            </w:r>
          </w:p>
          <w:p w:rsidR="005B5BD0" w:rsidRPr="000C1A49" w:rsidRDefault="005B5BD0" w:rsidP="005B5BD0">
            <w:pPr>
              <w:pStyle w:val="HGTableBullet2"/>
              <w:rPr>
                <w:color w:val="auto"/>
              </w:rPr>
            </w:pPr>
            <w:r w:rsidRPr="000C1A49">
              <w:rPr>
                <w:color w:val="auto"/>
              </w:rPr>
              <w:t>lighting;</w:t>
            </w:r>
          </w:p>
          <w:p w:rsidR="005B5BD0" w:rsidRPr="000C1A49" w:rsidRDefault="005B5BD0" w:rsidP="005B5BD0">
            <w:pPr>
              <w:pStyle w:val="HGTableBullet2"/>
              <w:rPr>
                <w:color w:val="auto"/>
              </w:rPr>
            </w:pPr>
            <w:r w:rsidRPr="000C1A49">
              <w:rPr>
                <w:color w:val="auto"/>
              </w:rPr>
              <w:t>street furniture;</w:t>
            </w:r>
          </w:p>
          <w:p w:rsidR="005B5BD0" w:rsidRPr="000C1A49" w:rsidRDefault="005B5BD0" w:rsidP="005B5BD0">
            <w:pPr>
              <w:pStyle w:val="HGTableBullet2"/>
              <w:rPr>
                <w:color w:val="auto"/>
              </w:rPr>
            </w:pPr>
            <w:r w:rsidRPr="000C1A49">
              <w:rPr>
                <w:color w:val="auto"/>
              </w:rPr>
              <w:t>landscaping.</w:t>
            </w:r>
          </w:p>
        </w:tc>
      </w:tr>
      <w:tr w:rsidR="005B5BD0" w:rsidRPr="000C1A49">
        <w:tc>
          <w:tcPr>
            <w:tcW w:w="4229" w:type="dxa"/>
            <w:shd w:val="clear" w:color="auto" w:fill="auto"/>
          </w:tcPr>
          <w:p w:rsidR="005B5BD0" w:rsidRPr="000C1A49" w:rsidRDefault="005B5BD0" w:rsidP="005B5BD0">
            <w:pPr>
              <w:pStyle w:val="QPPTableTextBold"/>
              <w:rPr>
                <w:color w:val="auto"/>
              </w:rPr>
            </w:pPr>
            <w:r w:rsidRPr="000C1A49">
              <w:rPr>
                <w:color w:val="auto"/>
              </w:rPr>
              <w:t>PO29</w:t>
            </w:r>
          </w:p>
          <w:p w:rsidR="005B5BD0" w:rsidRPr="000C1A49" w:rsidRDefault="005B5BD0" w:rsidP="00F22790">
            <w:pPr>
              <w:pStyle w:val="QPPTableTextBody"/>
              <w:rPr>
                <w:color w:val="auto"/>
              </w:rPr>
            </w:pPr>
            <w:r w:rsidRPr="000C1A49">
              <w:rPr>
                <w:color w:val="auto"/>
              </w:rPr>
              <w:t xml:space="preserve">Development maximises public access to the </w:t>
            </w:r>
            <w:r w:rsidR="00037ABD">
              <w:t>r</w:t>
            </w:r>
            <w:r w:rsidRPr="000C1A49">
              <w:rPr>
                <w:color w:val="auto"/>
              </w:rPr>
              <w:t>iver (except where existing heritage buildings or structures prevent direct access).</w:t>
            </w:r>
          </w:p>
        </w:tc>
        <w:tc>
          <w:tcPr>
            <w:tcW w:w="4293" w:type="dxa"/>
            <w:shd w:val="clear" w:color="auto" w:fill="auto"/>
          </w:tcPr>
          <w:p w:rsidR="005B5BD0" w:rsidRPr="000C1A49" w:rsidRDefault="005B5BD0" w:rsidP="005B5BD0">
            <w:pPr>
              <w:pStyle w:val="QPPTableTextBold"/>
              <w:rPr>
                <w:color w:val="auto"/>
              </w:rPr>
            </w:pPr>
            <w:r w:rsidRPr="000C1A49">
              <w:rPr>
                <w:color w:val="auto"/>
              </w:rPr>
              <w:t>AO29</w:t>
            </w:r>
          </w:p>
          <w:p w:rsidR="005B5BD0" w:rsidRPr="000C1A49" w:rsidRDefault="005B5BD0" w:rsidP="005B5BD0">
            <w:pPr>
              <w:pStyle w:val="QPPTableTextBody"/>
              <w:rPr>
                <w:color w:val="auto"/>
              </w:rPr>
            </w:pPr>
            <w:r w:rsidRPr="000C1A49">
              <w:rPr>
                <w:color w:val="auto"/>
              </w:rPr>
              <w:t>No acceptable outcome is prescribed.</w:t>
            </w:r>
          </w:p>
        </w:tc>
      </w:tr>
      <w:tr w:rsidR="00C04CDD" w:rsidRPr="000C1A49" w:rsidTr="00FD1EDE">
        <w:trPr>
          <w:trHeight w:val="1460"/>
        </w:trPr>
        <w:tc>
          <w:tcPr>
            <w:tcW w:w="4229" w:type="dxa"/>
            <w:vMerge w:val="restart"/>
            <w:shd w:val="clear" w:color="auto" w:fill="auto"/>
          </w:tcPr>
          <w:p w:rsidR="00C04CDD" w:rsidRPr="000C1A49" w:rsidRDefault="00C04CDD" w:rsidP="005B5BD0">
            <w:pPr>
              <w:pStyle w:val="QPPTableTextBold"/>
              <w:rPr>
                <w:color w:val="auto"/>
              </w:rPr>
            </w:pPr>
            <w:r w:rsidRPr="000C1A49">
              <w:rPr>
                <w:color w:val="auto"/>
              </w:rPr>
              <w:t>PO30</w:t>
            </w:r>
          </w:p>
          <w:p w:rsidR="00C04CDD" w:rsidRDefault="00C04CDD" w:rsidP="00B3355F">
            <w:pPr>
              <w:pStyle w:val="QPPTableTextBody"/>
            </w:pPr>
            <w:r w:rsidRPr="000C1A49">
              <w:rPr>
                <w:color w:val="auto"/>
              </w:rPr>
              <w:t>Development of vehicular access, parking and servicing allows for</w:t>
            </w:r>
            <w:r>
              <w:t>:</w:t>
            </w:r>
          </w:p>
          <w:p w:rsidR="00C04CDD" w:rsidRDefault="00C04CDD" w:rsidP="00F22790">
            <w:pPr>
              <w:pStyle w:val="HGTableBullet2"/>
              <w:numPr>
                <w:ilvl w:val="0"/>
                <w:numId w:val="89"/>
              </w:numPr>
            </w:pPr>
            <w:r w:rsidRPr="000C1A49">
              <w:t>safe pedestrian and cyclist access through the site</w:t>
            </w:r>
            <w:r>
              <w:t>;</w:t>
            </w:r>
          </w:p>
          <w:p w:rsidR="00C04CDD" w:rsidRDefault="00C04CDD" w:rsidP="00F22790">
            <w:pPr>
              <w:pStyle w:val="HGTableBullet2"/>
            </w:pPr>
            <w:r w:rsidRPr="000C1A49">
              <w:t>minim</w:t>
            </w:r>
            <w:r>
              <w:t>al</w:t>
            </w:r>
            <w:r w:rsidRPr="000C1A49">
              <w:t xml:space="preserve"> impacts on the provision and operation of the public open space</w:t>
            </w:r>
            <w:r>
              <w:t>;</w:t>
            </w:r>
          </w:p>
          <w:p w:rsidR="00C04CDD" w:rsidRPr="000C1A49" w:rsidRDefault="00C04CDD" w:rsidP="00F22790">
            <w:pPr>
              <w:pStyle w:val="HGTableBullet2"/>
            </w:pPr>
            <w:r>
              <w:t>ongoing vehicular access to building location 2, building E and the eastern end of the site</w:t>
            </w:r>
            <w:r w:rsidRPr="000C1A49">
              <w:t>.</w:t>
            </w:r>
          </w:p>
        </w:tc>
        <w:tc>
          <w:tcPr>
            <w:tcW w:w="4293" w:type="dxa"/>
            <w:shd w:val="clear" w:color="auto" w:fill="auto"/>
          </w:tcPr>
          <w:p w:rsidR="00C04CDD" w:rsidRPr="000C1A49" w:rsidRDefault="00C04CDD" w:rsidP="005B5BD0">
            <w:pPr>
              <w:pStyle w:val="QPPTableTextBold"/>
              <w:rPr>
                <w:color w:val="auto"/>
              </w:rPr>
            </w:pPr>
            <w:r w:rsidRPr="000C1A49">
              <w:rPr>
                <w:color w:val="auto"/>
              </w:rPr>
              <w:t>AO30.</w:t>
            </w:r>
            <w:r>
              <w:t>1</w:t>
            </w:r>
          </w:p>
          <w:p w:rsidR="00C04CDD" w:rsidRPr="000C1A49" w:rsidRDefault="00C04CDD" w:rsidP="00C04CDD">
            <w:pPr>
              <w:pStyle w:val="QPPTableTextBody"/>
              <w:rPr>
                <w:color w:val="auto"/>
              </w:rPr>
            </w:pPr>
            <w:r w:rsidRPr="000C1A49">
              <w:rPr>
                <w:color w:val="auto"/>
              </w:rPr>
              <w:t xml:space="preserve">Development locates vehicle access to building location 1 shown </w:t>
            </w:r>
            <w:r>
              <w:t>i</w:t>
            </w:r>
            <w:r w:rsidRPr="000C1A49">
              <w:rPr>
                <w:color w:val="auto"/>
              </w:rPr>
              <w:t xml:space="preserve">n </w:t>
            </w:r>
            <w:hyperlink w:anchor="figureb" w:history="1">
              <w:r w:rsidRPr="009C3474">
                <w:rPr>
                  <w:rStyle w:val="Hyperlink"/>
                </w:rPr>
                <w:t>Figure b</w:t>
              </w:r>
            </w:hyperlink>
            <w:r w:rsidRPr="000C1A49">
              <w:rPr>
                <w:color w:val="auto"/>
              </w:rPr>
              <w:t xml:space="preserve"> as near as practicable to Boundary Street.</w:t>
            </w:r>
          </w:p>
        </w:tc>
      </w:tr>
      <w:tr w:rsidR="005B5BD0" w:rsidRPr="000C1A49">
        <w:tc>
          <w:tcPr>
            <w:tcW w:w="4229" w:type="dxa"/>
            <w:vMerge/>
            <w:shd w:val="clear" w:color="auto" w:fill="auto"/>
          </w:tcPr>
          <w:p w:rsidR="005B5BD0" w:rsidRPr="00BE26CA" w:rsidRDefault="005B5BD0" w:rsidP="000C1A49">
            <w:pPr>
              <w:pStyle w:val="QPPBulletpoint2"/>
              <w:numPr>
                <w:ilvl w:val="0"/>
                <w:numId w:val="0"/>
              </w:numPr>
              <w:tabs>
                <w:tab w:val="left" w:pos="1701"/>
              </w:tabs>
            </w:pPr>
          </w:p>
        </w:tc>
        <w:tc>
          <w:tcPr>
            <w:tcW w:w="4293" w:type="dxa"/>
            <w:shd w:val="clear" w:color="auto" w:fill="auto"/>
          </w:tcPr>
          <w:p w:rsidR="005B5BD0" w:rsidRPr="000C1A49" w:rsidRDefault="005B5BD0" w:rsidP="005B5BD0">
            <w:pPr>
              <w:pStyle w:val="QPPTableTextBold"/>
              <w:rPr>
                <w:color w:val="auto"/>
              </w:rPr>
            </w:pPr>
            <w:r w:rsidRPr="000C1A49">
              <w:rPr>
                <w:color w:val="auto"/>
              </w:rPr>
              <w:t>AO30.</w:t>
            </w:r>
            <w:r w:rsidR="001D7BE3">
              <w:t>2</w:t>
            </w:r>
          </w:p>
          <w:p w:rsidR="005B5BD0" w:rsidRPr="000C1A49" w:rsidRDefault="005B5BD0" w:rsidP="00F22790">
            <w:pPr>
              <w:pStyle w:val="QPPTableTextBody"/>
              <w:rPr>
                <w:color w:val="auto"/>
              </w:rPr>
            </w:pPr>
            <w:r w:rsidRPr="000C1A49">
              <w:rPr>
                <w:color w:val="auto"/>
              </w:rPr>
              <w:t xml:space="preserve">Development limits access east of building location 1 shown </w:t>
            </w:r>
            <w:r w:rsidR="0098444A">
              <w:t>i</w:t>
            </w:r>
            <w:r w:rsidRPr="000C1A49">
              <w:rPr>
                <w:color w:val="auto"/>
              </w:rPr>
              <w:t xml:space="preserve">n </w:t>
            </w:r>
            <w:hyperlink w:anchor="figureb" w:history="1">
              <w:r w:rsidR="009C3474" w:rsidRPr="009C3474">
                <w:rPr>
                  <w:rStyle w:val="Hyperlink"/>
                </w:rPr>
                <w:t>Figure b</w:t>
              </w:r>
            </w:hyperlink>
            <w:r w:rsidRPr="000C1A49">
              <w:rPr>
                <w:color w:val="auto"/>
              </w:rPr>
              <w:t xml:space="preserve"> to </w:t>
            </w:r>
            <w:r w:rsidR="001D7BE3">
              <w:t xml:space="preserve">taxis, tourist minibus, </w:t>
            </w:r>
            <w:r w:rsidRPr="000C1A49">
              <w:rPr>
                <w:color w:val="auto"/>
              </w:rPr>
              <w:t>emergency and service vehicles.</w:t>
            </w:r>
          </w:p>
        </w:tc>
      </w:tr>
    </w:tbl>
    <w:p w:rsidR="00B92E94" w:rsidRPr="00BE26CA" w:rsidRDefault="00B92E94" w:rsidP="00B92E94">
      <w:pPr>
        <w:pStyle w:val="QPPTableHeadingStyle1"/>
      </w:pPr>
      <w:bookmarkStart w:id="1" w:name="table721413b"/>
      <w:r w:rsidRPr="00BE26CA">
        <w:t>Table 7.2.14.1.3.B—Maximum building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2131"/>
        <w:gridCol w:w="2131"/>
      </w:tblGrid>
      <w:tr w:rsidR="00884E01" w:rsidRPr="000C1A49">
        <w:tc>
          <w:tcPr>
            <w:tcW w:w="4260" w:type="dxa"/>
            <w:shd w:val="clear" w:color="auto" w:fill="auto"/>
          </w:tcPr>
          <w:bookmarkEnd w:id="1"/>
          <w:p w:rsidR="00884E01" w:rsidRPr="00BE26CA" w:rsidRDefault="00884E01" w:rsidP="00F421E0">
            <w:pPr>
              <w:pStyle w:val="QPPTableTextBold"/>
            </w:pPr>
            <w:r>
              <w:t>Development</w:t>
            </w:r>
          </w:p>
        </w:tc>
        <w:tc>
          <w:tcPr>
            <w:tcW w:w="2131" w:type="dxa"/>
            <w:shd w:val="clear" w:color="auto" w:fill="auto"/>
          </w:tcPr>
          <w:p w:rsidR="00002A14" w:rsidRDefault="00002A14" w:rsidP="00F421E0">
            <w:pPr>
              <w:pStyle w:val="QPPTableTextBold"/>
            </w:pPr>
            <w:r>
              <w:t>Building height</w:t>
            </w:r>
          </w:p>
          <w:p w:rsidR="00884E01" w:rsidRPr="00BE26CA" w:rsidRDefault="000C6FE5" w:rsidP="00F421E0">
            <w:pPr>
              <w:pStyle w:val="QPPTableTextBold"/>
            </w:pPr>
            <w:r>
              <w:t>(n</w:t>
            </w:r>
            <w:r w:rsidR="00884E01" w:rsidRPr="00BE26CA">
              <w:t xml:space="preserve">umber of </w:t>
            </w:r>
            <w:hyperlink r:id="rId105" w:anchor="Storey" w:history="1">
              <w:r w:rsidR="00884E01" w:rsidRPr="00785A74">
                <w:rPr>
                  <w:rStyle w:val="Hyperlink"/>
                </w:rPr>
                <w:t>storeys</w:t>
              </w:r>
            </w:hyperlink>
            <w:r w:rsidRPr="000C6FE5">
              <w:t>)</w:t>
            </w:r>
          </w:p>
        </w:tc>
        <w:tc>
          <w:tcPr>
            <w:tcW w:w="2131" w:type="dxa"/>
            <w:shd w:val="clear" w:color="auto" w:fill="auto"/>
          </w:tcPr>
          <w:p w:rsidR="00884E01" w:rsidRPr="00BE26CA" w:rsidRDefault="008903A4" w:rsidP="00F421E0">
            <w:pPr>
              <w:pStyle w:val="QPPTableTextBold"/>
            </w:pPr>
            <w:hyperlink r:id="rId106" w:anchor="BuildingHeight" w:history="1">
              <w:r w:rsidR="00884E01" w:rsidRPr="00785A74">
                <w:rPr>
                  <w:rStyle w:val="Hyperlink"/>
                </w:rPr>
                <w:t>Building height</w:t>
              </w:r>
            </w:hyperlink>
            <w:r w:rsidR="00884E01" w:rsidRPr="00BE26CA">
              <w:t xml:space="preserve"> (m)</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Pr="001B1441">
              <w:t>Low density living precinct (New Farm and Teneriffe Hill neighbourhood plan/NPP-001)</w:t>
            </w:r>
          </w:p>
        </w:tc>
      </w:tr>
      <w:tr w:rsidR="00884E01" w:rsidRPr="000C1A49">
        <w:tc>
          <w:tcPr>
            <w:tcW w:w="4260" w:type="dxa"/>
            <w:shd w:val="clear" w:color="auto" w:fill="auto"/>
          </w:tcPr>
          <w:p w:rsidR="00884E01" w:rsidRPr="001B1441" w:rsidRDefault="00884E01" w:rsidP="001B1441">
            <w:pPr>
              <w:pStyle w:val="QPPTableTextBody"/>
            </w:pPr>
            <w:r w:rsidRPr="001B1441">
              <w:t>Any development in th</w:t>
            </w:r>
            <w:r w:rsidR="00987B5F">
              <w:t>is precinct</w:t>
            </w:r>
          </w:p>
        </w:tc>
        <w:tc>
          <w:tcPr>
            <w:tcW w:w="2131" w:type="dxa"/>
            <w:shd w:val="clear" w:color="auto" w:fill="auto"/>
          </w:tcPr>
          <w:p w:rsidR="00884E01" w:rsidRPr="001B1441" w:rsidRDefault="00884E01" w:rsidP="001B1441">
            <w:pPr>
              <w:pStyle w:val="QPPTableTextBody"/>
            </w:pPr>
            <w:r w:rsidRPr="001B1441">
              <w:t>2</w:t>
            </w:r>
          </w:p>
        </w:tc>
        <w:tc>
          <w:tcPr>
            <w:tcW w:w="2131" w:type="dxa"/>
            <w:shd w:val="clear" w:color="auto" w:fill="auto"/>
          </w:tcPr>
          <w:p w:rsidR="00884E01" w:rsidRPr="001B1441" w:rsidRDefault="001B2291" w:rsidP="001B1441">
            <w:pPr>
              <w:pStyle w:val="QPPTableTextBody"/>
            </w:pPr>
            <w:r>
              <w:t>9</w:t>
            </w:r>
            <w:r w:rsidR="00884E01" w:rsidRPr="001B1441">
              <w:t>.5</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Pr="001B1441">
              <w:t>Low–medium density living precinct (New Farm and Teneriffe Hill neighbourhood plan/NPP-002)</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2</w:t>
            </w:r>
          </w:p>
        </w:tc>
        <w:tc>
          <w:tcPr>
            <w:tcW w:w="2131" w:type="dxa"/>
            <w:shd w:val="clear" w:color="auto" w:fill="auto"/>
          </w:tcPr>
          <w:p w:rsidR="00884E01" w:rsidRPr="001B1441" w:rsidRDefault="001B2291" w:rsidP="001B1441">
            <w:pPr>
              <w:pStyle w:val="QPPTableTextBody"/>
            </w:pPr>
            <w:r>
              <w:t>9</w:t>
            </w:r>
            <w:r w:rsidR="00884E01" w:rsidRPr="001B1441">
              <w:t>.5</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Pr="001B1441">
              <w:t>Medium density living precinct (New Farm and Teneriffe Hill neighbourhood plan/NPP-003)</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5</w:t>
            </w:r>
          </w:p>
        </w:tc>
        <w:tc>
          <w:tcPr>
            <w:tcW w:w="2131" w:type="dxa"/>
            <w:shd w:val="clear" w:color="auto" w:fill="auto"/>
          </w:tcPr>
          <w:p w:rsidR="00884E01" w:rsidRPr="001B1441" w:rsidRDefault="00884E01" w:rsidP="001B1441">
            <w:pPr>
              <w:pStyle w:val="QPPTableTextBody"/>
            </w:pPr>
            <w:r w:rsidRPr="001B1441">
              <w:t>15</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Pr="001B1441">
              <w:t>Mixed use centre precinct (New Farm and Teneriffe Hill neighbourhood plan/NPP-004)</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3</w:t>
            </w:r>
          </w:p>
        </w:tc>
        <w:tc>
          <w:tcPr>
            <w:tcW w:w="2131" w:type="dxa"/>
            <w:shd w:val="clear" w:color="auto" w:fill="auto"/>
          </w:tcPr>
          <w:p w:rsidR="00884E01" w:rsidRPr="001B1441" w:rsidRDefault="00884E01" w:rsidP="001B1441">
            <w:pPr>
              <w:pStyle w:val="QPPTableTextBody"/>
            </w:pPr>
            <w:r w:rsidRPr="001B1441">
              <w:t>10.5</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001B2291">
              <w:t xml:space="preserve">Mixed use centre precinct (New Farm and Teneriffe hill neighbourhood plan/NPP-004), where in the </w:t>
            </w:r>
            <w:r w:rsidRPr="001B1441">
              <w:t>Brunswick Street sub-precinct (New Farm and Teneriffe Hill neighbourhood plan/NPP-004a)</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4</w:t>
            </w:r>
          </w:p>
        </w:tc>
        <w:tc>
          <w:tcPr>
            <w:tcW w:w="2131" w:type="dxa"/>
            <w:shd w:val="clear" w:color="auto" w:fill="auto"/>
          </w:tcPr>
          <w:p w:rsidR="00884E01" w:rsidRPr="001B1441" w:rsidRDefault="00884E01" w:rsidP="001B1441">
            <w:pPr>
              <w:pStyle w:val="QPPTableTextBody"/>
            </w:pPr>
            <w:r w:rsidRPr="001B1441">
              <w:t>14</w:t>
            </w:r>
          </w:p>
        </w:tc>
      </w:tr>
      <w:tr w:rsidR="00375FB5" w:rsidRPr="000C1A49">
        <w:tc>
          <w:tcPr>
            <w:tcW w:w="8522" w:type="dxa"/>
            <w:gridSpan w:val="3"/>
            <w:shd w:val="clear" w:color="auto" w:fill="auto"/>
          </w:tcPr>
          <w:p w:rsidR="00375FB5" w:rsidRPr="001B1441" w:rsidRDefault="00375FB5" w:rsidP="00530F76">
            <w:pPr>
              <w:pStyle w:val="QPPTableTextBold"/>
            </w:pPr>
            <w:r>
              <w:t xml:space="preserve">If in the </w:t>
            </w:r>
            <w:r w:rsidR="001B2291">
              <w:t xml:space="preserve">Mixed use centre precinct (New Farm and Teneriffe hill neighbourhood plan/NPP-004), where in the </w:t>
            </w:r>
            <w:r w:rsidRPr="001B1441">
              <w:t>Merthyr Road and James Street sub-precinct (New Farm and Teneriffe Hill neighbourhood plan/NPP-004e)</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2</w:t>
            </w:r>
          </w:p>
        </w:tc>
        <w:tc>
          <w:tcPr>
            <w:tcW w:w="2131" w:type="dxa"/>
            <w:shd w:val="clear" w:color="auto" w:fill="auto"/>
          </w:tcPr>
          <w:p w:rsidR="00884E01" w:rsidRPr="001B1441" w:rsidRDefault="001B2291" w:rsidP="001B1441">
            <w:pPr>
              <w:pStyle w:val="QPPTableTextBody"/>
            </w:pPr>
            <w:r>
              <w:t>9</w:t>
            </w:r>
            <w:r w:rsidR="00884E01" w:rsidRPr="001B1441">
              <w:t>.5</w:t>
            </w:r>
          </w:p>
        </w:tc>
      </w:tr>
      <w:tr w:rsidR="00375FB5" w:rsidRPr="000C1A49">
        <w:tc>
          <w:tcPr>
            <w:tcW w:w="8522" w:type="dxa"/>
            <w:gridSpan w:val="3"/>
            <w:shd w:val="clear" w:color="auto" w:fill="auto"/>
          </w:tcPr>
          <w:p w:rsidR="00375FB5" w:rsidRPr="001B1441" w:rsidRDefault="00375FB5" w:rsidP="00530F76">
            <w:pPr>
              <w:pStyle w:val="QPPTableTextBold"/>
            </w:pPr>
            <w:r>
              <w:t>If</w:t>
            </w:r>
            <w:r w:rsidRPr="001B1441">
              <w:t xml:space="preserve"> within 10m of the boundary of any land included in the Low density living precinct (New Farm and Teneriffe Hill neighbourhood plan/NPP-001) or the Low–medium density living precinct (New Farm and Teneriffe Hill neighbourhood plan/NPP-002)</w:t>
            </w:r>
          </w:p>
        </w:tc>
      </w:tr>
      <w:tr w:rsidR="00884E01" w:rsidRPr="000C1A49">
        <w:tc>
          <w:tcPr>
            <w:tcW w:w="4260" w:type="dxa"/>
            <w:shd w:val="clear" w:color="auto" w:fill="auto"/>
          </w:tcPr>
          <w:p w:rsidR="00884E01" w:rsidRPr="001B1441" w:rsidRDefault="00987B5F" w:rsidP="001B1441">
            <w:pPr>
              <w:pStyle w:val="QPPTableTextBody"/>
            </w:pPr>
            <w:r w:rsidRPr="001B1441">
              <w:t>Any development in th</w:t>
            </w:r>
            <w:r>
              <w:t>is precinct</w:t>
            </w:r>
          </w:p>
        </w:tc>
        <w:tc>
          <w:tcPr>
            <w:tcW w:w="2131" w:type="dxa"/>
            <w:shd w:val="clear" w:color="auto" w:fill="auto"/>
          </w:tcPr>
          <w:p w:rsidR="00884E01" w:rsidRPr="001B1441" w:rsidRDefault="00884E01" w:rsidP="001B1441">
            <w:pPr>
              <w:pStyle w:val="QPPTableTextBody"/>
            </w:pPr>
            <w:r w:rsidRPr="001B1441">
              <w:t>2</w:t>
            </w:r>
          </w:p>
        </w:tc>
        <w:tc>
          <w:tcPr>
            <w:tcW w:w="2131" w:type="dxa"/>
            <w:shd w:val="clear" w:color="auto" w:fill="auto"/>
          </w:tcPr>
          <w:p w:rsidR="00884E01" w:rsidRPr="001B1441" w:rsidRDefault="001B2291" w:rsidP="001B1441">
            <w:pPr>
              <w:pStyle w:val="QPPTableTextBody"/>
            </w:pPr>
            <w:r>
              <w:t>9</w:t>
            </w:r>
            <w:r w:rsidR="00884E01" w:rsidRPr="001B1441">
              <w:t>.5</w:t>
            </w:r>
          </w:p>
        </w:tc>
      </w:tr>
      <w:tr w:rsidR="00EE5CFE" w:rsidRPr="000C1A49">
        <w:tc>
          <w:tcPr>
            <w:tcW w:w="8522" w:type="dxa"/>
            <w:gridSpan w:val="3"/>
            <w:shd w:val="clear" w:color="auto" w:fill="auto"/>
          </w:tcPr>
          <w:p w:rsidR="00EE5CFE" w:rsidRPr="001B1441" w:rsidRDefault="00987B5F" w:rsidP="00530F76">
            <w:pPr>
              <w:pStyle w:val="QPPTableTextBold"/>
            </w:pPr>
            <w:r>
              <w:t xml:space="preserve">If in the </w:t>
            </w:r>
            <w:r w:rsidR="00EE5CFE" w:rsidRPr="001B1441">
              <w:t>Howard Smith Wharves sub-precinct (New Farm and Teneriffe Hill neighbourhood plan/NPP-005a)</w:t>
            </w:r>
          </w:p>
        </w:tc>
      </w:tr>
      <w:tr w:rsidR="005B5BD0" w:rsidRPr="000C1A49">
        <w:tc>
          <w:tcPr>
            <w:tcW w:w="4260" w:type="dxa"/>
            <w:shd w:val="clear" w:color="auto" w:fill="auto"/>
          </w:tcPr>
          <w:p w:rsidR="005B5BD0" w:rsidRPr="001B1441" w:rsidRDefault="00EE5CFE" w:rsidP="00F22790">
            <w:pPr>
              <w:pStyle w:val="QPPTableTextBody"/>
            </w:pPr>
            <w:r>
              <w:t>Development of a site identified in</w:t>
            </w:r>
            <w:r w:rsidR="005B5BD0" w:rsidRPr="001B1441">
              <w:t xml:space="preserve"> Building </w:t>
            </w:r>
            <w:r w:rsidR="00037ABD">
              <w:t>l</w:t>
            </w:r>
            <w:r w:rsidR="005B5BD0" w:rsidRPr="001B1441">
              <w:t xml:space="preserve">ocation 1 </w:t>
            </w:r>
            <w:r>
              <w:t xml:space="preserve">in </w:t>
            </w:r>
            <w:hyperlink w:anchor="figureb" w:history="1">
              <w:r w:rsidR="00CF75D5" w:rsidRPr="009C3474">
                <w:rPr>
                  <w:rStyle w:val="Hyperlink"/>
                </w:rPr>
                <w:t>Figure b</w:t>
              </w:r>
            </w:hyperlink>
          </w:p>
        </w:tc>
        <w:tc>
          <w:tcPr>
            <w:tcW w:w="2131" w:type="dxa"/>
            <w:shd w:val="clear" w:color="auto" w:fill="auto"/>
          </w:tcPr>
          <w:p w:rsidR="005B5BD0" w:rsidRPr="00530F76" w:rsidRDefault="000C6FE5" w:rsidP="001B1441">
            <w:pPr>
              <w:pStyle w:val="QPPTableTextBody"/>
            </w:pPr>
            <w:r w:rsidRPr="000C6FE5">
              <w:t>Not specified</w:t>
            </w:r>
          </w:p>
        </w:tc>
        <w:tc>
          <w:tcPr>
            <w:tcW w:w="2131" w:type="dxa"/>
            <w:shd w:val="clear" w:color="auto" w:fill="auto"/>
          </w:tcPr>
          <w:p w:rsidR="005B5BD0" w:rsidRPr="00530F76" w:rsidRDefault="005B5BD0" w:rsidP="001B1441">
            <w:pPr>
              <w:pStyle w:val="QPPTableTextBody"/>
            </w:pPr>
            <w:r w:rsidRPr="00530F76">
              <w:t>Not to exceed the height of the cliffs at any point, being RL23 and RL26.79</w:t>
            </w:r>
          </w:p>
        </w:tc>
      </w:tr>
      <w:tr w:rsidR="005B5BD0" w:rsidRPr="000C1A49">
        <w:tc>
          <w:tcPr>
            <w:tcW w:w="4260" w:type="dxa"/>
            <w:shd w:val="clear" w:color="auto" w:fill="auto"/>
          </w:tcPr>
          <w:p w:rsidR="005B5BD0" w:rsidRPr="001B1441" w:rsidRDefault="00EE5CFE" w:rsidP="00F22790">
            <w:pPr>
              <w:pStyle w:val="QPPTableTextBody"/>
            </w:pPr>
            <w:r>
              <w:t>Development of a site identified in</w:t>
            </w:r>
            <w:r w:rsidRPr="001B1441">
              <w:t xml:space="preserve"> </w:t>
            </w:r>
            <w:r w:rsidR="005B5BD0" w:rsidRPr="001B1441">
              <w:t xml:space="preserve">Building </w:t>
            </w:r>
            <w:r w:rsidR="00037ABD">
              <w:t>l</w:t>
            </w:r>
            <w:r w:rsidR="005B5BD0" w:rsidRPr="001B1441">
              <w:t>ocation 1, Area 1.1</w:t>
            </w:r>
            <w:r>
              <w:t xml:space="preserve"> in </w:t>
            </w:r>
            <w:hyperlink w:anchor="figureb" w:history="1">
              <w:r w:rsidR="00CF75D5" w:rsidRPr="009C3474">
                <w:rPr>
                  <w:rStyle w:val="Hyperlink"/>
                </w:rPr>
                <w:t>Figure b</w:t>
              </w:r>
            </w:hyperlink>
          </w:p>
        </w:tc>
        <w:tc>
          <w:tcPr>
            <w:tcW w:w="2131" w:type="dxa"/>
            <w:shd w:val="clear" w:color="auto" w:fill="auto"/>
          </w:tcPr>
          <w:p w:rsidR="005B5BD0" w:rsidRPr="00530F76" w:rsidRDefault="000C6FE5" w:rsidP="001B1441">
            <w:pPr>
              <w:pStyle w:val="QPPTableTextBody"/>
            </w:pPr>
            <w:r w:rsidRPr="000C6FE5">
              <w:t>Not specified</w:t>
            </w:r>
          </w:p>
        </w:tc>
        <w:tc>
          <w:tcPr>
            <w:tcW w:w="2131" w:type="dxa"/>
            <w:shd w:val="clear" w:color="auto" w:fill="auto"/>
          </w:tcPr>
          <w:p w:rsidR="005B5BD0" w:rsidRDefault="005B5BD0" w:rsidP="00F22790">
            <w:pPr>
              <w:pStyle w:val="QPPTableTextBody"/>
            </w:pPr>
            <w:r w:rsidRPr="00530F76">
              <w:t>RL26.5m or 22.5m</w:t>
            </w:r>
            <w:r w:rsidR="00A27163">
              <w:t>/7 storeys</w:t>
            </w:r>
            <w:r w:rsidRPr="00530F76">
              <w:t xml:space="preserve"> above natural </w:t>
            </w:r>
            <w:hyperlink r:id="rId107" w:anchor="GroundLevel" w:history="1">
              <w:r w:rsidRPr="00785A74">
                <w:rPr>
                  <w:rStyle w:val="Hyperlink"/>
                </w:rPr>
                <w:t>ground level</w:t>
              </w:r>
            </w:hyperlink>
            <w:r w:rsidRPr="00530F76">
              <w:t xml:space="preserve"> (whichever is less and ensuring the height of the cliffs is not exceeded)</w:t>
            </w:r>
          </w:p>
          <w:p w:rsidR="00A27163" w:rsidRPr="00530F76" w:rsidRDefault="00A27163" w:rsidP="00F22790">
            <w:pPr>
              <w:pStyle w:val="QPPTableTextBody"/>
            </w:pPr>
            <w:r>
              <w:t>A minimum distance of 5m in plan or elevation to the underside of the Storey Bridge deck</w:t>
            </w:r>
          </w:p>
        </w:tc>
      </w:tr>
      <w:tr w:rsidR="005B5BD0" w:rsidRPr="000C1A49">
        <w:tc>
          <w:tcPr>
            <w:tcW w:w="4260" w:type="dxa"/>
            <w:shd w:val="clear" w:color="auto" w:fill="auto"/>
          </w:tcPr>
          <w:p w:rsidR="005B5BD0" w:rsidRPr="001B1441" w:rsidRDefault="00EE5CFE" w:rsidP="00F22790">
            <w:pPr>
              <w:pStyle w:val="QPPTableTextBody"/>
            </w:pPr>
            <w:r>
              <w:t>Development of a site identified in</w:t>
            </w:r>
            <w:r w:rsidRPr="001B1441">
              <w:t xml:space="preserve"> </w:t>
            </w:r>
            <w:r w:rsidR="005B5BD0" w:rsidRPr="001B1441">
              <w:t xml:space="preserve">Building </w:t>
            </w:r>
            <w:r w:rsidR="00037ABD">
              <w:t>l</w:t>
            </w:r>
            <w:r w:rsidR="005B5BD0" w:rsidRPr="001B1441">
              <w:t>ocation 1, Area 1.2</w:t>
            </w:r>
            <w:r>
              <w:t xml:space="preserve"> in </w:t>
            </w:r>
            <w:hyperlink w:anchor="figureb" w:history="1">
              <w:r w:rsidR="00CF75D5" w:rsidRPr="009C3474">
                <w:rPr>
                  <w:rStyle w:val="Hyperlink"/>
                </w:rPr>
                <w:t>Figure b</w:t>
              </w:r>
            </w:hyperlink>
          </w:p>
        </w:tc>
        <w:tc>
          <w:tcPr>
            <w:tcW w:w="2131" w:type="dxa"/>
            <w:shd w:val="clear" w:color="auto" w:fill="auto"/>
          </w:tcPr>
          <w:p w:rsidR="005B5BD0" w:rsidRPr="00530F76" w:rsidRDefault="000C6FE5" w:rsidP="001B1441">
            <w:pPr>
              <w:pStyle w:val="QPPTableTextBody"/>
            </w:pPr>
            <w:r w:rsidRPr="000C6FE5">
              <w:t>Not specified</w:t>
            </w:r>
          </w:p>
        </w:tc>
        <w:tc>
          <w:tcPr>
            <w:tcW w:w="2131" w:type="dxa"/>
            <w:shd w:val="clear" w:color="auto" w:fill="auto"/>
          </w:tcPr>
          <w:p w:rsidR="005B5BD0" w:rsidRPr="00530F76" w:rsidRDefault="005B5BD0" w:rsidP="00F22790">
            <w:pPr>
              <w:pStyle w:val="QPPTableTextBody"/>
            </w:pPr>
            <w:r w:rsidRPr="00530F76">
              <w:t>RL15.9m or 11.9m</w:t>
            </w:r>
            <w:r w:rsidR="00A27163">
              <w:t>/4 storeys</w:t>
            </w:r>
            <w:r w:rsidRPr="00530F76">
              <w:t xml:space="preserve"> above natural </w:t>
            </w:r>
            <w:hyperlink r:id="rId108" w:anchor="GroundLevel" w:history="1">
              <w:r w:rsidRPr="00785A74">
                <w:rPr>
                  <w:rStyle w:val="Hyperlink"/>
                </w:rPr>
                <w:t>ground level</w:t>
              </w:r>
            </w:hyperlink>
            <w:r w:rsidRPr="00530F76">
              <w:t xml:space="preserve"> (whichever is less)</w:t>
            </w:r>
          </w:p>
        </w:tc>
      </w:tr>
      <w:tr w:rsidR="005B5BD0" w:rsidRPr="000C1A49">
        <w:tc>
          <w:tcPr>
            <w:tcW w:w="4260" w:type="dxa"/>
            <w:shd w:val="clear" w:color="auto" w:fill="auto"/>
          </w:tcPr>
          <w:p w:rsidR="005B5BD0" w:rsidRPr="001B1441" w:rsidRDefault="00987B5F" w:rsidP="00F22790">
            <w:pPr>
              <w:pStyle w:val="QPPTableTextBody"/>
            </w:pPr>
            <w:r>
              <w:t>Development of a site identified in</w:t>
            </w:r>
            <w:r w:rsidRPr="001B1441">
              <w:t xml:space="preserve"> </w:t>
            </w:r>
            <w:r w:rsidR="005B5BD0" w:rsidRPr="001B1441">
              <w:t xml:space="preserve">Building </w:t>
            </w:r>
            <w:r w:rsidR="00037ABD">
              <w:t>l</w:t>
            </w:r>
            <w:r w:rsidR="005B5BD0" w:rsidRPr="001B1441">
              <w:t>ocation 1, Area 1.3</w:t>
            </w:r>
            <w:r>
              <w:t xml:space="preserve"> in </w:t>
            </w:r>
            <w:hyperlink w:anchor="figureb" w:history="1">
              <w:r w:rsidR="00CF75D5" w:rsidRPr="009C3474">
                <w:rPr>
                  <w:rStyle w:val="Hyperlink"/>
                </w:rPr>
                <w:t>Figure b</w:t>
              </w:r>
            </w:hyperlink>
          </w:p>
        </w:tc>
        <w:tc>
          <w:tcPr>
            <w:tcW w:w="2131" w:type="dxa"/>
            <w:shd w:val="clear" w:color="auto" w:fill="auto"/>
          </w:tcPr>
          <w:p w:rsidR="005B5BD0" w:rsidRPr="00530F76" w:rsidRDefault="000C6FE5" w:rsidP="001B1441">
            <w:pPr>
              <w:pStyle w:val="QPPTableTextBody"/>
            </w:pPr>
            <w:r w:rsidRPr="000C6FE5">
              <w:t>Not specified</w:t>
            </w:r>
          </w:p>
        </w:tc>
        <w:tc>
          <w:tcPr>
            <w:tcW w:w="2131" w:type="dxa"/>
            <w:shd w:val="clear" w:color="auto" w:fill="auto"/>
          </w:tcPr>
          <w:p w:rsidR="005B5BD0" w:rsidRPr="00530F76" w:rsidRDefault="005B5BD0" w:rsidP="00F22790">
            <w:pPr>
              <w:pStyle w:val="QPPTableTextBody"/>
            </w:pPr>
            <w:r w:rsidRPr="00530F76">
              <w:t>RL12m or 8m</w:t>
            </w:r>
            <w:r w:rsidR="00A27163">
              <w:t>/3 storeys</w:t>
            </w:r>
            <w:r w:rsidRPr="00530F76">
              <w:t xml:space="preserve"> above natural </w:t>
            </w:r>
            <w:hyperlink r:id="rId109" w:anchor="GroundLevel" w:history="1">
              <w:r w:rsidRPr="00785A74">
                <w:rPr>
                  <w:rStyle w:val="Hyperlink"/>
                </w:rPr>
                <w:t>ground level</w:t>
              </w:r>
            </w:hyperlink>
            <w:r w:rsidRPr="00530F76">
              <w:t xml:space="preserve"> (whichever is less)</w:t>
            </w:r>
          </w:p>
        </w:tc>
      </w:tr>
      <w:tr w:rsidR="005B5BD0" w:rsidRPr="000C1A49">
        <w:tc>
          <w:tcPr>
            <w:tcW w:w="4260" w:type="dxa"/>
            <w:shd w:val="clear" w:color="auto" w:fill="auto"/>
          </w:tcPr>
          <w:p w:rsidR="005B5BD0" w:rsidRPr="001B1441" w:rsidRDefault="00987B5F" w:rsidP="00F22790">
            <w:pPr>
              <w:pStyle w:val="QPPTableTextBody"/>
            </w:pPr>
            <w:r>
              <w:t>Development of a site identified in</w:t>
            </w:r>
            <w:r w:rsidRPr="001B1441">
              <w:t xml:space="preserve"> </w:t>
            </w:r>
            <w:r w:rsidR="005B5BD0" w:rsidRPr="001B1441">
              <w:t xml:space="preserve">Building </w:t>
            </w:r>
            <w:r w:rsidR="00037ABD">
              <w:t>l</w:t>
            </w:r>
            <w:r w:rsidR="005B5BD0" w:rsidRPr="001B1441">
              <w:t>ocation 2</w:t>
            </w:r>
            <w:r>
              <w:t xml:space="preserve"> </w:t>
            </w:r>
            <w:r w:rsidR="00250642">
              <w:t xml:space="preserve">in </w:t>
            </w:r>
            <w:hyperlink w:anchor="figureb" w:history="1">
              <w:r w:rsidR="00CF75D5" w:rsidRPr="009C3474">
                <w:rPr>
                  <w:rStyle w:val="Hyperlink"/>
                </w:rPr>
                <w:t>Figure b</w:t>
              </w:r>
            </w:hyperlink>
          </w:p>
        </w:tc>
        <w:tc>
          <w:tcPr>
            <w:tcW w:w="2131" w:type="dxa"/>
            <w:shd w:val="clear" w:color="auto" w:fill="auto"/>
          </w:tcPr>
          <w:p w:rsidR="005B5BD0" w:rsidRPr="00530F76" w:rsidRDefault="000C6FE5" w:rsidP="001B1441">
            <w:pPr>
              <w:pStyle w:val="QPPTableTextBody"/>
            </w:pPr>
            <w:r w:rsidRPr="000C6FE5">
              <w:t>Not specified</w:t>
            </w:r>
          </w:p>
        </w:tc>
        <w:tc>
          <w:tcPr>
            <w:tcW w:w="2131" w:type="dxa"/>
            <w:shd w:val="clear" w:color="auto" w:fill="auto"/>
          </w:tcPr>
          <w:p w:rsidR="005B5BD0" w:rsidRPr="00530F76" w:rsidRDefault="005B5BD0" w:rsidP="00F22790">
            <w:pPr>
              <w:pStyle w:val="QPPTableTextBody"/>
            </w:pPr>
            <w:r w:rsidRPr="00530F76">
              <w:t>RL21m or 17m</w:t>
            </w:r>
            <w:r w:rsidR="00A27163">
              <w:t>/4 storeys</w:t>
            </w:r>
            <w:r w:rsidRPr="00530F76">
              <w:t xml:space="preserve"> above natural </w:t>
            </w:r>
            <w:hyperlink r:id="rId110" w:anchor="GroundLevel" w:history="1">
              <w:r w:rsidRPr="00785A74">
                <w:rPr>
                  <w:rStyle w:val="Hyperlink"/>
                </w:rPr>
                <w:t>ground level</w:t>
              </w:r>
            </w:hyperlink>
            <w:r w:rsidRPr="00530F76">
              <w:t xml:space="preserve"> (whichever is less)</w:t>
            </w:r>
          </w:p>
        </w:tc>
      </w:tr>
    </w:tbl>
    <w:p w:rsidR="00B92E94" w:rsidRPr="00BE26CA" w:rsidRDefault="00B92E94" w:rsidP="00B92E94">
      <w:pPr>
        <w:pStyle w:val="QPPEditorsNoteStyle1"/>
      </w:pPr>
      <w:r w:rsidRPr="00BE26CA">
        <w:t xml:space="preserve">Note—For buildings in the </w:t>
      </w:r>
      <w:r w:rsidR="00F60969" w:rsidRPr="00884E01">
        <w:t>Low density living precinct (New Farm and Teneriffe H</w:t>
      </w:r>
      <w:r w:rsidR="00F60969">
        <w:t>ill neighbourhood plan/NPP-001)</w:t>
      </w:r>
      <w:r w:rsidRPr="00BE26CA">
        <w:t xml:space="preserve">, if there is an existing building on the site which exceeds 2 </w:t>
      </w:r>
      <w:hyperlink r:id="rId111" w:anchor="Storey" w:history="1">
        <w:r w:rsidR="005C7B74" w:rsidRPr="00C5660A">
          <w:rPr>
            <w:rStyle w:val="Hyperlink"/>
          </w:rPr>
          <w:t>storeys</w:t>
        </w:r>
      </w:hyperlink>
      <w:r w:rsidRPr="00BE26CA">
        <w:t>, new buildings are to be the same height as the existing building.</w:t>
      </w:r>
    </w:p>
    <w:p w:rsidR="00B92E94" w:rsidRPr="00BE26CA" w:rsidRDefault="00B92E94" w:rsidP="00B92E94">
      <w:pPr>
        <w:pStyle w:val="QPPEditorsNoteStyle1"/>
      </w:pPr>
      <w:r w:rsidRPr="00BE26CA">
        <w:t xml:space="preserve">Note—For buildings in the </w:t>
      </w:r>
      <w:r w:rsidR="00F60969" w:rsidRPr="00884E01">
        <w:t>Low–medium density living precinct (New Farm and Teneriffe H</w:t>
      </w:r>
      <w:r w:rsidR="00F60969">
        <w:t>ill neighbourhood plan/NPP-002)</w:t>
      </w:r>
      <w:r w:rsidRPr="00BE26CA">
        <w:t xml:space="preserve">, an existing building where retained as part of development may exceed 2 </w:t>
      </w:r>
      <w:hyperlink r:id="rId112" w:anchor="Storey" w:history="1">
        <w:r w:rsidR="005C7B74" w:rsidRPr="00C5660A">
          <w:rPr>
            <w:rStyle w:val="Hyperlink"/>
          </w:rPr>
          <w:t>storeys</w:t>
        </w:r>
      </w:hyperlink>
      <w:r w:rsidRPr="00BE26CA">
        <w:t>.</w:t>
      </w:r>
    </w:p>
    <w:p w:rsidR="00BB1CAB" w:rsidRDefault="00B92E94" w:rsidP="00BB1CAB">
      <w:pPr>
        <w:pStyle w:val="QPPEditorsNoteStyle1"/>
      </w:pPr>
      <w:r w:rsidRPr="00BE26CA">
        <w:t xml:space="preserve">Note—Buildings in the </w:t>
      </w:r>
      <w:r w:rsidR="00F60969" w:rsidRPr="00884E01">
        <w:t>Low–medium density living precinct (New Farm and Teneriffe H</w:t>
      </w:r>
      <w:r w:rsidR="00F60969">
        <w:t xml:space="preserve">ill neighbourhood plan/NPP-002) </w:t>
      </w:r>
      <w:r w:rsidRPr="00BE26CA">
        <w:t xml:space="preserve">are permitted to be 3 </w:t>
      </w:r>
      <w:hyperlink r:id="rId113" w:anchor="Storey" w:history="1">
        <w:r w:rsidR="005C7B74" w:rsidRPr="00C5660A">
          <w:rPr>
            <w:rStyle w:val="Hyperlink"/>
          </w:rPr>
          <w:t>storeys</w:t>
        </w:r>
      </w:hyperlink>
      <w:r w:rsidRPr="00BE26CA">
        <w:t xml:space="preserve"> and 9.5m to the underside of the ceiling of any </w:t>
      </w:r>
      <w:hyperlink r:id="rId114" w:anchor="HabitableRoom" w:history="1">
        <w:r w:rsidRPr="00661C67">
          <w:rPr>
            <w:rStyle w:val="Hyperlink"/>
          </w:rPr>
          <w:t>habitable room</w:t>
        </w:r>
      </w:hyperlink>
      <w:r w:rsidRPr="00BE26CA">
        <w:t xml:space="preserve"> if:</w:t>
      </w:r>
    </w:p>
    <w:p w:rsidR="00BB1CAB" w:rsidRDefault="00F60969" w:rsidP="00BB1CAB">
      <w:pPr>
        <w:pStyle w:val="QPPEditorsnotebulletpoint1"/>
      </w:pPr>
      <w:r w:rsidRPr="00BB1CAB">
        <w:t xml:space="preserve"> </w:t>
      </w:r>
      <w:r w:rsidR="00B92E94" w:rsidRPr="00BB1CAB">
        <w:t>the site at the appointed day is larger than 1,000m</w:t>
      </w:r>
      <w:r w:rsidR="00F815FD" w:rsidRPr="00AF1889">
        <w:rPr>
          <w:rStyle w:val="QPPSuperscriptChar"/>
        </w:rPr>
        <w:t>2</w:t>
      </w:r>
      <w:r w:rsidR="00B92E94" w:rsidRPr="00BB1CAB">
        <w:t xml:space="preserve"> and h</w:t>
      </w:r>
      <w:r w:rsidR="0088192A">
        <w:t>as a frontage greater than 20m;</w:t>
      </w:r>
    </w:p>
    <w:p w:rsidR="00BB1CAB" w:rsidRDefault="00B92E94" w:rsidP="00BB1CAB">
      <w:pPr>
        <w:pStyle w:val="QPPEditorsnotebulletpoint1"/>
      </w:pPr>
      <w:r w:rsidRPr="00BB1CAB">
        <w:t>or</w:t>
      </w:r>
      <w:r w:rsidR="00F60969" w:rsidRPr="00BB1CAB">
        <w:t xml:space="preserve"> </w:t>
      </w:r>
      <w:r w:rsidRPr="00BB1CAB">
        <w:t>the site has a frontage of at least 20m and is adjoined by</w:t>
      </w:r>
      <w:r w:rsidR="00F60969" w:rsidRPr="00BB1CAB">
        <w:t xml:space="preserve"> a</w:t>
      </w:r>
      <w:r w:rsidRPr="00BB1CAB">
        <w:t xml:space="preserve"> </w:t>
      </w:r>
      <w:hyperlink r:id="rId115" w:anchor="Multiple" w:history="1">
        <w:r w:rsidRPr="00BB1CAB">
          <w:rPr>
            <w:rStyle w:val="Hyperlink"/>
            <w:color w:val="auto"/>
            <w:u w:val="none"/>
          </w:rPr>
          <w:t>multiple dwellings</w:t>
        </w:r>
      </w:hyperlink>
      <w:r w:rsidRPr="00BB1CAB">
        <w:t xml:space="preserve"> or premises approved for </w:t>
      </w:r>
      <w:r w:rsidR="00F60969" w:rsidRPr="00BB1CAB">
        <w:t xml:space="preserve">a </w:t>
      </w:r>
      <w:r w:rsidRPr="00BB1CAB">
        <w:t>multip</w:t>
      </w:r>
      <w:r w:rsidR="0088192A">
        <w:t>le dwellings on two boundaries;</w:t>
      </w:r>
    </w:p>
    <w:p w:rsidR="00BB1CAB" w:rsidRDefault="00B92E94" w:rsidP="00BB1CAB">
      <w:pPr>
        <w:pStyle w:val="QPPEditorsnotebulletpoint1"/>
      </w:pPr>
      <w:r w:rsidRPr="00BB1CAB">
        <w:t>or the site is a corner site and the new developed is located a minimum of 10m from any existing d</w:t>
      </w:r>
      <w:r w:rsidR="0088192A">
        <w:t>etached house or adjoining lot;</w:t>
      </w:r>
    </w:p>
    <w:p w:rsidR="00B92E94" w:rsidRPr="00BB1CAB" w:rsidRDefault="00B92E94" w:rsidP="00BB1CAB">
      <w:pPr>
        <w:pStyle w:val="QPPEditorsnotebulletpoint1"/>
      </w:pPr>
      <w:r w:rsidRPr="00BB1CAB">
        <w:t>or</w:t>
      </w:r>
      <w:r w:rsidR="00F60969" w:rsidRPr="00BB1CAB">
        <w:t xml:space="preserve"> </w:t>
      </w:r>
      <w:r w:rsidRPr="00BB1CAB">
        <w:t xml:space="preserve">the proposal includes a minimum of 30% of </w:t>
      </w:r>
      <w:hyperlink r:id="rId116" w:anchor="DwgUnit" w:history="1">
        <w:r w:rsidRPr="00BB1CAB">
          <w:rPr>
            <w:rStyle w:val="Hyperlink"/>
            <w:color w:val="auto"/>
            <w:u w:val="none"/>
          </w:rPr>
          <w:t>dwelling units</w:t>
        </w:r>
      </w:hyperlink>
      <w:r w:rsidRPr="00BB1CAB">
        <w:t xml:space="preserve"> as </w:t>
      </w:r>
      <w:hyperlink r:id="rId117" w:anchor="AffordHsg" w:history="1">
        <w:r w:rsidRPr="00BB1CAB">
          <w:rPr>
            <w:rStyle w:val="Hyperlink"/>
            <w:color w:val="auto"/>
            <w:u w:val="none"/>
          </w:rPr>
          <w:t>affordable housing</w:t>
        </w:r>
      </w:hyperlink>
      <w:r w:rsidRPr="00BB1CAB">
        <w:t>.</w:t>
      </w:r>
    </w:p>
    <w:p w:rsidR="00B92E94" w:rsidRPr="00BE26CA" w:rsidRDefault="00B92E94" w:rsidP="00B92E94">
      <w:pPr>
        <w:pStyle w:val="QPPEditorsNoteStyle1"/>
      </w:pPr>
      <w:r w:rsidRPr="00BE26CA">
        <w:t xml:space="preserve">Note—The </w:t>
      </w:r>
      <w:hyperlink r:id="rId118" w:anchor="BuildingHeight" w:history="1">
        <w:r w:rsidRPr="005C7B74">
          <w:rPr>
            <w:rStyle w:val="Hyperlink"/>
          </w:rPr>
          <w:t>building height</w:t>
        </w:r>
      </w:hyperlink>
      <w:r w:rsidRPr="00BE26CA">
        <w:t xml:space="preserve"> of development in the </w:t>
      </w:r>
      <w:r w:rsidR="00F60969" w:rsidRPr="00884E01">
        <w:t>Medium density living precinct (New Farm and Teneriffe H</w:t>
      </w:r>
      <w:r w:rsidR="00F60969">
        <w:t xml:space="preserve">ill neighbourhood plan/NPP-003) </w:t>
      </w:r>
      <w:r w:rsidRPr="00BE26CA">
        <w:t xml:space="preserve">is measured to the underside of the ceiling of any </w:t>
      </w:r>
      <w:hyperlink r:id="rId119" w:anchor="HabitableRoom" w:history="1">
        <w:r w:rsidRPr="00661C67">
          <w:rPr>
            <w:rStyle w:val="Hyperlink"/>
          </w:rPr>
          <w:t>habitable room</w:t>
        </w:r>
      </w:hyperlink>
      <w:r w:rsidRPr="00BE26CA">
        <w:t>.</w:t>
      </w:r>
    </w:p>
    <w:p w:rsidR="00B92E94" w:rsidRPr="00BE26CA" w:rsidRDefault="00B92E94" w:rsidP="00B92E94">
      <w:pPr>
        <w:pStyle w:val="QPPEditorsNoteStyle1"/>
      </w:pPr>
      <w:r w:rsidRPr="00BE26CA">
        <w:t xml:space="preserve">Note—Buildings in the </w:t>
      </w:r>
      <w:r w:rsidR="00F60969" w:rsidRPr="00884E01">
        <w:t>Mixed use centre precinct (New Farm and Teneriffe H</w:t>
      </w:r>
      <w:r w:rsidR="00F60969">
        <w:t xml:space="preserve">ill neighbourhood plan/NPP-004) </w:t>
      </w:r>
      <w:r w:rsidRPr="00BE26CA">
        <w:t xml:space="preserve">are permitted to be greater than 3 </w:t>
      </w:r>
      <w:hyperlink r:id="rId120" w:anchor="Storey" w:history="1">
        <w:proofErr w:type="spellStart"/>
        <w:r w:rsidR="005C7B74" w:rsidRPr="00C5660A">
          <w:rPr>
            <w:rStyle w:val="Hyperlink"/>
          </w:rPr>
          <w:t>storeys</w:t>
        </w:r>
        <w:proofErr w:type="spellEnd"/>
      </w:hyperlink>
      <w:r w:rsidRPr="00BE26CA">
        <w:t xml:space="preserve"> and 10.5m where the height of the existing buildings which are retained on site as part of the development is greater</w:t>
      </w:r>
      <w:r w:rsidR="00F60969">
        <w:t xml:space="preserve"> than 3 storeys or 10.5m.</w:t>
      </w:r>
    </w:p>
    <w:p w:rsidR="00B92E94" w:rsidRPr="00BE26CA" w:rsidRDefault="00B92E94" w:rsidP="00B92E94">
      <w:pPr>
        <w:pStyle w:val="QPPEditorsNoteStyle1"/>
      </w:pPr>
      <w:r w:rsidRPr="00BE26CA">
        <w:t xml:space="preserve">Note—The maximum of 4 </w:t>
      </w:r>
      <w:hyperlink r:id="rId121" w:anchor="Storey" w:history="1">
        <w:r w:rsidR="005C7B74" w:rsidRPr="00C5660A">
          <w:rPr>
            <w:rStyle w:val="Hyperlink"/>
          </w:rPr>
          <w:t>storeys</w:t>
        </w:r>
      </w:hyperlink>
      <w:r w:rsidRPr="00BE26CA">
        <w:t xml:space="preserve"> and 14m in the </w:t>
      </w:r>
      <w:r w:rsidR="00F60969" w:rsidRPr="00884E01">
        <w:t>Brunswick Street sub-precinct (New Farm and Teneriffe Hi</w:t>
      </w:r>
      <w:r w:rsidR="00F60969">
        <w:t xml:space="preserve">ll neighbourhood plan/NPP-004a) </w:t>
      </w:r>
      <w:r w:rsidRPr="00BE26CA">
        <w:t xml:space="preserve">is only permitted where development is adjacent to the Medium density living precinct and the additional storey is for </w:t>
      </w:r>
      <w:hyperlink r:id="rId122" w:anchor="AffordHsg" w:history="1">
        <w:r w:rsidRPr="005C7B74">
          <w:rPr>
            <w:rStyle w:val="Hyperlink"/>
          </w:rPr>
          <w:t>affordable housing</w:t>
        </w:r>
      </w:hyperlink>
      <w:r w:rsidRPr="00BE26CA">
        <w:t>.</w:t>
      </w:r>
    </w:p>
    <w:p w:rsidR="0086687C" w:rsidRDefault="0086687C" w:rsidP="0086687C">
      <w:pPr>
        <w:pStyle w:val="QPPTableHeadingStyle1"/>
      </w:pPr>
      <w:bookmarkStart w:id="2" w:name="table721413c"/>
      <w:bookmarkEnd w:id="2"/>
      <w:r w:rsidRPr="0086687C">
        <w:t>Table 7.2.14.1.3.C—Minimum building setbacks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6687C">
        <w:tc>
          <w:tcPr>
            <w:tcW w:w="4261" w:type="dxa"/>
            <w:shd w:val="clear" w:color="auto" w:fill="auto"/>
          </w:tcPr>
          <w:p w:rsidR="0086687C" w:rsidRDefault="0086687C" w:rsidP="00F22790">
            <w:pPr>
              <w:pStyle w:val="QPPTableTextBold"/>
            </w:pPr>
            <w:r>
              <w:t>Development</w:t>
            </w:r>
          </w:p>
        </w:tc>
        <w:tc>
          <w:tcPr>
            <w:tcW w:w="4261" w:type="dxa"/>
            <w:shd w:val="clear" w:color="auto" w:fill="auto"/>
          </w:tcPr>
          <w:p w:rsidR="0086687C" w:rsidRDefault="008903A4" w:rsidP="00F22790">
            <w:pPr>
              <w:pStyle w:val="QPPTableTextBold"/>
              <w:rPr>
                <w:i/>
                <w:iCs/>
                <w:sz w:val="16"/>
              </w:rPr>
            </w:pPr>
            <w:hyperlink r:id="rId123" w:anchor="Setback" w:history="1">
              <w:r w:rsidR="00661C67" w:rsidRPr="00661C67">
                <w:rPr>
                  <w:rStyle w:val="Hyperlink"/>
                </w:rPr>
                <w:t>Setbacks</w:t>
              </w:r>
            </w:hyperlink>
            <w:r w:rsidR="00661C67">
              <w:t xml:space="preserve"> </w:t>
            </w:r>
            <w:r w:rsidR="0086687C">
              <w:t>(m)</w:t>
            </w:r>
          </w:p>
        </w:tc>
      </w:tr>
      <w:tr w:rsidR="00250642">
        <w:tc>
          <w:tcPr>
            <w:tcW w:w="8522" w:type="dxa"/>
            <w:gridSpan w:val="2"/>
            <w:shd w:val="clear" w:color="auto" w:fill="auto"/>
          </w:tcPr>
          <w:p w:rsidR="00250642" w:rsidRPr="0086687C" w:rsidRDefault="00250642" w:rsidP="00BD3120">
            <w:pPr>
              <w:pStyle w:val="QPPTableTextBold"/>
            </w:pPr>
            <w:r>
              <w:t xml:space="preserve">If in the </w:t>
            </w:r>
            <w:r w:rsidRPr="005B5BD0">
              <w:t>Howard Smith Wharves sub-precinct (New Farm and Teneriffe Hill neighbourhood plan/NPP-005a)</w:t>
            </w:r>
          </w:p>
        </w:tc>
      </w:tr>
      <w:tr w:rsidR="0086687C">
        <w:tc>
          <w:tcPr>
            <w:tcW w:w="4261" w:type="dxa"/>
            <w:shd w:val="clear" w:color="auto" w:fill="auto"/>
          </w:tcPr>
          <w:p w:rsidR="0086687C" w:rsidRDefault="00250642" w:rsidP="00123D67">
            <w:pPr>
              <w:pStyle w:val="QPPTableTextBody"/>
            </w:pPr>
            <w:r>
              <w:t>Development of a site identified in</w:t>
            </w:r>
            <w:r w:rsidR="0086687C" w:rsidRPr="000C1A49">
              <w:rPr>
                <w:color w:val="auto"/>
              </w:rPr>
              <w:t xml:space="preserve"> Building </w:t>
            </w:r>
            <w:r w:rsidR="000E7918">
              <w:t>l</w:t>
            </w:r>
            <w:r w:rsidR="0086687C" w:rsidRPr="000C1A49">
              <w:rPr>
                <w:color w:val="auto"/>
              </w:rPr>
              <w:t>ocation 1</w:t>
            </w:r>
            <w:r>
              <w:t xml:space="preserve"> in </w:t>
            </w:r>
            <w:hyperlink w:anchor="figureb" w:history="1">
              <w:r w:rsidR="00AB4F03" w:rsidRPr="00123D67">
                <w:rPr>
                  <w:rStyle w:val="Hyperlink"/>
                </w:rPr>
                <w:t>Figure</w:t>
              </w:r>
              <w:r w:rsidR="00123D67" w:rsidRPr="00123D67">
                <w:rPr>
                  <w:rStyle w:val="Hyperlink"/>
                </w:rPr>
                <w:t> </w:t>
              </w:r>
              <w:r w:rsidR="00AB4F03" w:rsidRPr="00123D67">
                <w:rPr>
                  <w:rStyle w:val="Hyperlink"/>
                </w:rPr>
                <w:t>b</w:t>
              </w:r>
            </w:hyperlink>
          </w:p>
        </w:tc>
        <w:tc>
          <w:tcPr>
            <w:tcW w:w="4261" w:type="dxa"/>
            <w:shd w:val="clear" w:color="auto" w:fill="auto"/>
          </w:tcPr>
          <w:p w:rsidR="0086687C" w:rsidRPr="0086687C" w:rsidRDefault="0086687C" w:rsidP="00F22790">
            <w:pPr>
              <w:pStyle w:val="HGTableBullet2"/>
              <w:numPr>
                <w:ilvl w:val="0"/>
                <w:numId w:val="84"/>
              </w:numPr>
            </w:pPr>
            <w:r w:rsidRPr="0086687C">
              <w:t>5m to WWII air raid shelters;</w:t>
            </w:r>
          </w:p>
          <w:p w:rsidR="0086687C" w:rsidRPr="000C1A49" w:rsidRDefault="0086687C" w:rsidP="00422FD9">
            <w:pPr>
              <w:pStyle w:val="HGTableBullet2"/>
              <w:rPr>
                <w:color w:val="auto"/>
              </w:rPr>
            </w:pPr>
            <w:r w:rsidRPr="000C1A49">
              <w:rPr>
                <w:color w:val="auto"/>
              </w:rPr>
              <w:t xml:space="preserve">17m to heritage buildings A, B and C shown </w:t>
            </w:r>
            <w:r w:rsidR="0098444A">
              <w:t>i</w:t>
            </w:r>
            <w:r w:rsidRPr="000C1A49">
              <w:rPr>
                <w:color w:val="auto"/>
              </w:rPr>
              <w:t xml:space="preserve">n </w:t>
            </w:r>
            <w:hyperlink w:anchor="figureb" w:history="1">
              <w:r w:rsidRPr="00AB4F03">
                <w:rPr>
                  <w:rStyle w:val="Hyperlink"/>
                </w:rPr>
                <w:t>Figure b</w:t>
              </w:r>
            </w:hyperlink>
            <w:r w:rsidR="0088192A">
              <w:rPr>
                <w:color w:val="auto"/>
              </w:rPr>
              <w:t>;</w:t>
            </w:r>
          </w:p>
          <w:p w:rsidR="0086687C" w:rsidRPr="000C1A49" w:rsidRDefault="0086687C" w:rsidP="00422FD9">
            <w:pPr>
              <w:pStyle w:val="HGTableBullet2"/>
              <w:rPr>
                <w:color w:val="auto"/>
              </w:rPr>
            </w:pPr>
            <w:r w:rsidRPr="000C1A49">
              <w:rPr>
                <w:color w:val="auto"/>
              </w:rPr>
              <w:t>30m horizontal distance between the part of any new building directly underneath the Story Bridge and the Story Bridge Pylons.</w:t>
            </w:r>
          </w:p>
        </w:tc>
      </w:tr>
      <w:tr w:rsidR="00250642">
        <w:tc>
          <w:tcPr>
            <w:tcW w:w="8522" w:type="dxa"/>
            <w:gridSpan w:val="2"/>
            <w:shd w:val="clear" w:color="auto" w:fill="auto"/>
          </w:tcPr>
          <w:p w:rsidR="00250642" w:rsidRPr="0086687C" w:rsidRDefault="00250642" w:rsidP="00530F76">
            <w:pPr>
              <w:pStyle w:val="QPPTableTextBold"/>
            </w:pPr>
            <w:r>
              <w:t xml:space="preserve">If in the </w:t>
            </w:r>
            <w:r w:rsidRPr="005B5BD0">
              <w:t>Howard Smith Wharves sub-precinct (New Farm and Teneriffe Hill neighbourhood plan/NPP-005a)</w:t>
            </w:r>
          </w:p>
        </w:tc>
      </w:tr>
      <w:tr w:rsidR="0086687C">
        <w:tc>
          <w:tcPr>
            <w:tcW w:w="4261" w:type="dxa"/>
            <w:shd w:val="clear" w:color="auto" w:fill="auto"/>
          </w:tcPr>
          <w:p w:rsidR="0086687C" w:rsidRDefault="00250642" w:rsidP="00123D67">
            <w:pPr>
              <w:pStyle w:val="QPPTableTextBody"/>
            </w:pPr>
            <w:r>
              <w:t>Development of a site identified in</w:t>
            </w:r>
            <w:r w:rsidRPr="00250642">
              <w:t xml:space="preserve"> </w:t>
            </w:r>
            <w:r w:rsidR="000E7918">
              <w:t>Building l</w:t>
            </w:r>
            <w:r w:rsidR="0086687C">
              <w:t>ocation 2</w:t>
            </w:r>
            <w:r>
              <w:t xml:space="preserve"> in </w:t>
            </w:r>
            <w:hyperlink w:anchor="figureb" w:history="1">
              <w:r w:rsidR="005244E3" w:rsidRPr="00123D67">
                <w:rPr>
                  <w:rStyle w:val="Hyperlink"/>
                </w:rPr>
                <w:t>Figure</w:t>
              </w:r>
              <w:r w:rsidR="00123D67" w:rsidRPr="00123D67">
                <w:rPr>
                  <w:rStyle w:val="Hyperlink"/>
                </w:rPr>
                <w:t> </w:t>
              </w:r>
              <w:r w:rsidR="005244E3" w:rsidRPr="00123D67">
                <w:rPr>
                  <w:rStyle w:val="Hyperlink"/>
                </w:rPr>
                <w:t>b</w:t>
              </w:r>
            </w:hyperlink>
          </w:p>
        </w:tc>
        <w:tc>
          <w:tcPr>
            <w:tcW w:w="4261" w:type="dxa"/>
            <w:shd w:val="clear" w:color="auto" w:fill="auto"/>
          </w:tcPr>
          <w:p w:rsidR="0086687C" w:rsidRPr="0086687C" w:rsidRDefault="0086687C" w:rsidP="00F22790">
            <w:pPr>
              <w:pStyle w:val="HGTableBullet2"/>
              <w:numPr>
                <w:ilvl w:val="0"/>
                <w:numId w:val="41"/>
              </w:numPr>
            </w:pPr>
            <w:r w:rsidRPr="0086687C">
              <w:t>1</w:t>
            </w:r>
            <w:r w:rsidR="00A03EE3">
              <w:t>5</w:t>
            </w:r>
            <w:r w:rsidRPr="0086687C">
              <w:t>m to the toe of the cliffs;</w:t>
            </w:r>
          </w:p>
          <w:p w:rsidR="0086687C" w:rsidRPr="000C1A49" w:rsidRDefault="00A03EE3" w:rsidP="00422FD9">
            <w:pPr>
              <w:pStyle w:val="HGTableBullet2"/>
              <w:rPr>
                <w:color w:val="auto"/>
              </w:rPr>
            </w:pPr>
            <w:r>
              <w:t>10</w:t>
            </w:r>
            <w:r w:rsidR="0086687C" w:rsidRPr="000C1A49">
              <w:rPr>
                <w:color w:val="auto"/>
              </w:rPr>
              <w:t>m to the WWII air raid shelters;</w:t>
            </w:r>
          </w:p>
          <w:p w:rsidR="0086687C" w:rsidRPr="000C1A49" w:rsidRDefault="0086687C" w:rsidP="00422FD9">
            <w:pPr>
              <w:pStyle w:val="HGTableBullet2"/>
              <w:rPr>
                <w:color w:val="auto"/>
              </w:rPr>
            </w:pPr>
            <w:r w:rsidRPr="000C1A49">
              <w:rPr>
                <w:color w:val="auto"/>
              </w:rPr>
              <w:t>10m between buildings.</w:t>
            </w:r>
          </w:p>
        </w:tc>
      </w:tr>
    </w:tbl>
    <w:p w:rsidR="009A7021" w:rsidRPr="009A7021" w:rsidRDefault="009A7021" w:rsidP="009A7021">
      <w:pPr>
        <w:pStyle w:val="QPPBodytext"/>
      </w:pPr>
      <w:bookmarkStart w:id="3" w:name="figurea"/>
    </w:p>
    <w:bookmarkEnd w:id="3"/>
    <w:p w:rsidR="00B92E94" w:rsidRDefault="000B6F44" w:rsidP="00B92E94">
      <w:pPr>
        <w:pStyle w:val="QPPBodytext"/>
      </w:pPr>
      <w:r>
        <w:rPr>
          <w:noProof/>
          <w:lang w:eastAsia="en-AU"/>
        </w:rPr>
        <w:drawing>
          <wp:inline distT="0" distB="0" distL="0" distR="0">
            <wp:extent cx="5278120" cy="80524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A_New_Farm_and_Teneriffe_Hill.png"/>
                    <pic:cNvPicPr/>
                  </pic:nvPicPr>
                  <pic:blipFill>
                    <a:blip r:embed="rId124">
                      <a:extLst>
                        <a:ext uri="{28A0092B-C50C-407E-A947-70E740481C1C}">
                          <a14:useLocalDpi xmlns:a14="http://schemas.microsoft.com/office/drawing/2010/main" val="0"/>
                        </a:ext>
                      </a:extLst>
                    </a:blip>
                    <a:stretch>
                      <a:fillRect/>
                    </a:stretch>
                  </pic:blipFill>
                  <pic:spPr>
                    <a:xfrm>
                      <a:off x="0" y="0"/>
                      <a:ext cx="5278120" cy="8052435"/>
                    </a:xfrm>
                    <a:prstGeom prst="rect">
                      <a:avLst/>
                    </a:prstGeom>
                  </pic:spPr>
                </pic:pic>
              </a:graphicData>
            </a:graphic>
          </wp:inline>
        </w:drawing>
      </w:r>
    </w:p>
    <w:p w:rsidR="009449B3" w:rsidRDefault="009449B3" w:rsidP="00B92E94">
      <w:pPr>
        <w:pStyle w:val="QPPBodytext"/>
      </w:pPr>
      <w:r>
        <w:t xml:space="preserve">View the high resolution of </w:t>
      </w:r>
      <w:hyperlink r:id="rId125" w:tgtFrame="_blank" w:history="1">
        <w:r w:rsidRPr="00814E39">
          <w:rPr>
            <w:rStyle w:val="Hyperlink"/>
          </w:rPr>
          <w:t>Figure a–Pedestrian movement and landmarks</w:t>
        </w:r>
      </w:hyperlink>
      <w:r>
        <w:t xml:space="preserve"> (PDF file size is 430Kb)</w:t>
      </w:r>
    </w:p>
    <w:p w:rsidR="0086687C" w:rsidRDefault="000B6F44" w:rsidP="009A7021">
      <w:pPr>
        <w:pStyle w:val="QPPBodytext"/>
      </w:pPr>
      <w:bookmarkStart w:id="4" w:name="figureb"/>
      <w:bookmarkEnd w:id="4"/>
      <w:r>
        <w:rPr>
          <w:noProof/>
          <w:lang w:eastAsia="en-AU"/>
        </w:rPr>
        <w:drawing>
          <wp:inline distT="0" distB="0" distL="0" distR="0">
            <wp:extent cx="5278120" cy="80524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B_New_Farm_Teneriffe_Hill.png"/>
                    <pic:cNvPicPr/>
                  </pic:nvPicPr>
                  <pic:blipFill>
                    <a:blip r:embed="rId126">
                      <a:extLst>
                        <a:ext uri="{28A0092B-C50C-407E-A947-70E740481C1C}">
                          <a14:useLocalDpi xmlns:a14="http://schemas.microsoft.com/office/drawing/2010/main" val="0"/>
                        </a:ext>
                      </a:extLst>
                    </a:blip>
                    <a:stretch>
                      <a:fillRect/>
                    </a:stretch>
                  </pic:blipFill>
                  <pic:spPr>
                    <a:xfrm>
                      <a:off x="0" y="0"/>
                      <a:ext cx="5278120" cy="8052435"/>
                    </a:xfrm>
                    <a:prstGeom prst="rect">
                      <a:avLst/>
                    </a:prstGeom>
                  </pic:spPr>
                </pic:pic>
              </a:graphicData>
            </a:graphic>
          </wp:inline>
        </w:drawing>
      </w:r>
    </w:p>
    <w:p w:rsidR="009449B3" w:rsidRDefault="009449B3" w:rsidP="009A7021">
      <w:pPr>
        <w:pStyle w:val="QPPBodytext"/>
      </w:pPr>
      <w:r>
        <w:t xml:space="preserve">View the high resolution of </w:t>
      </w:r>
      <w:hyperlink r:id="rId127" w:tgtFrame="_blank" w:history="1">
        <w:r w:rsidRPr="008903A4">
          <w:rPr>
            <w:rStyle w:val="Hyperlink"/>
          </w:rPr>
          <w:t xml:space="preserve">Figure </w:t>
        </w:r>
        <w:r w:rsidR="00CF282D" w:rsidRPr="008903A4">
          <w:rPr>
            <w:rStyle w:val="Hyperlink"/>
          </w:rPr>
          <w:t>b</w:t>
        </w:r>
        <w:r w:rsidRPr="008903A4">
          <w:rPr>
            <w:rStyle w:val="Hyperlink"/>
          </w:rPr>
          <w:t>–Howard Smith Wharves</w:t>
        </w:r>
      </w:hyperlink>
      <w:bookmarkStart w:id="5" w:name="_GoBack"/>
      <w:bookmarkEnd w:id="5"/>
      <w:r>
        <w:t xml:space="preserve"> (PDF file size is 111Kb)</w:t>
      </w:r>
    </w:p>
    <w:sectPr w:rsidR="009449B3" w:rsidSect="00E85B69">
      <w:headerReference w:type="even" r:id="rId128"/>
      <w:footerReference w:type="default" r:id="rId129"/>
      <w:headerReference w:type="first" r:id="rId130"/>
      <w:pgSz w:w="11906" w:h="16838"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CDB" w:rsidRDefault="00E64CDB">
      <w:r>
        <w:separator/>
      </w:r>
    </w:p>
  </w:endnote>
  <w:endnote w:type="continuationSeparator" w:id="0">
    <w:p w:rsidR="00E64CDB" w:rsidRDefault="00E6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DB" w:rsidRDefault="00946A92" w:rsidP="00D86A93">
    <w:pPr>
      <w:pStyle w:val="QPPFooter"/>
    </w:pPr>
    <w:r w:rsidRPr="00946A92">
      <w:t>Part 7 – Neighbourhood plans (New Farm–Teneriffe Hill</w:t>
    </w:r>
    <w:proofErr w:type="gramStart"/>
    <w:r w:rsidRPr="00946A92">
      <w:t>)</w:t>
    </w:r>
    <w:proofErr w:type="gramEnd"/>
    <w:r>
      <w:ptab w:relativeTo="margin" w:alignment="center" w:leader="none"/>
    </w:r>
    <w:r>
      <w:ptab w:relativeTo="margin" w:alignment="right" w:leader="none"/>
    </w:r>
    <w:r w:rsidRPr="00946A92">
      <w:t>Effective 30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CDB" w:rsidRDefault="00E64CDB">
      <w:r>
        <w:separator/>
      </w:r>
    </w:p>
  </w:footnote>
  <w:footnote w:type="continuationSeparator" w:id="0">
    <w:p w:rsidR="00E64CDB" w:rsidRDefault="00E64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DB" w:rsidRDefault="008903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804" o:spid="_x0000_s2050" type="#_x0000_t136" style="position:absolute;margin-left:0;margin-top:0;width:505.55pt;height:79.8pt;rotation:315;z-index:-251655168;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DB" w:rsidRDefault="008903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5803" o:spid="_x0000_s2049" type="#_x0000_t136" style="position:absolute;margin-left:0;margin-top:0;width:505.55pt;height:79.8pt;rotation:315;z-index:-251657216;mso-position-horizontal:center;mso-position-horizontal-relative:margin;mso-position-vertical:center;mso-position-vertical-relative:margin" o:allowincell="f" fillcolor="#bfbfbf [2412]" stroked="f">
          <v:fill opacity=".5"/>
          <v:textpath style="font-family:&quot;Arial Black&quot;;font-size:1pt" string="FOR ADOP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12061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78EBBE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27470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184BD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B9E80F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51E4C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C285C9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FAEFD4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A5C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289AF7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715EFB"/>
    <w:multiLevelType w:val="hybridMultilevel"/>
    <w:tmpl w:val="98E8934E"/>
    <w:lvl w:ilvl="0" w:tplc="E4A40D92">
      <w:start w:val="1"/>
      <w:numFmt w:val="lowerRoman"/>
      <w:pStyle w:val="QPPBulletpoint3"/>
      <w:lvlText w:val="(%1)"/>
      <w:lvlJc w:val="left"/>
      <w:pPr>
        <w:tabs>
          <w:tab w:val="num" w:pos="567"/>
        </w:tabs>
        <w:ind w:left="1701"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43C6FB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8924D94"/>
    <w:multiLevelType w:val="hybridMultilevel"/>
    <w:tmpl w:val="C57A66A8"/>
    <w:lvl w:ilvl="0" w:tplc="3CAE5AAE">
      <w:start w:val="1"/>
      <w:numFmt w:val="upperLetter"/>
      <w:pStyle w:val="HGTableBullet4"/>
      <w:lvlText w:val="(%1)"/>
      <w:lvlJc w:val="left"/>
      <w:pPr>
        <w:tabs>
          <w:tab w:val="num" w:pos="947"/>
        </w:tabs>
        <w:ind w:left="947" w:hanging="60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DC07D5E"/>
    <w:multiLevelType w:val="hybridMultilevel"/>
    <w:tmpl w:val="2CBEED46"/>
    <w:lvl w:ilvl="0" w:tplc="20A48D9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nsid w:val="294E5FCC"/>
    <w:multiLevelType w:val="multilevel"/>
    <w:tmpl w:val="BC9C38D0"/>
    <w:lvl w:ilvl="0">
      <w:start w:val="1"/>
      <w:numFmt w:val="bullet"/>
      <w:lvlText w:val=""/>
      <w:lvlJc w:val="left"/>
      <w:pPr>
        <w:tabs>
          <w:tab w:val="num" w:pos="851"/>
        </w:tabs>
        <w:ind w:left="851" w:hanging="851"/>
      </w:pPr>
      <w:rPr>
        <w:rFonts w:ascii="Symbol" w:hAnsi="Symbol"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2B9F264B"/>
    <w:multiLevelType w:val="multilevel"/>
    <w:tmpl w:val="B1882DA4"/>
    <w:lvl w:ilvl="0">
      <w:start w:val="1"/>
      <w:numFmt w:val="decimal"/>
      <w:lvlText w:val="PO%1"/>
      <w:lvlJc w:val="left"/>
      <w:pPr>
        <w:tabs>
          <w:tab w:val="num" w:pos="360"/>
        </w:tabs>
        <w:ind w:left="360" w:hanging="360"/>
      </w:pPr>
      <w:rPr>
        <w:rFonts w:ascii="Arial Bold" w:hAnsi="Arial Bold"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1DA2B72"/>
    <w:multiLevelType w:val="hybridMultilevel"/>
    <w:tmpl w:val="2FFC27CE"/>
    <w:lvl w:ilvl="0" w:tplc="CE84158E">
      <w:start w:val="1"/>
      <w:numFmt w:val="bullet"/>
      <w:pStyle w:val="QPPDotBulletPoint"/>
      <w:lvlText w:val=""/>
      <w:lvlJc w:val="left"/>
      <w:pPr>
        <w:tabs>
          <w:tab w:val="num" w:pos="567"/>
        </w:tabs>
        <w:ind w:left="567" w:hanging="567"/>
      </w:pPr>
      <w:rPr>
        <w:rFonts w:ascii="Symbol" w:hAnsi="Symbol" w:hint="default"/>
        <w:color w:val="000000"/>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98B53C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F2322A"/>
    <w:multiLevelType w:val="multilevel"/>
    <w:tmpl w:val="220CAF46"/>
    <w:lvl w:ilvl="0">
      <w:start w:val="1"/>
      <w:numFmt w:val="decimal"/>
      <w:lvlText w:val="(%1)"/>
      <w:lvlJc w:val="left"/>
      <w:pPr>
        <w:tabs>
          <w:tab w:val="num" w:pos="567"/>
        </w:tabs>
        <w:ind w:left="567" w:hanging="567"/>
      </w:pPr>
      <w:rPr>
        <w:rFonts w:ascii="Arial" w:hAnsi="Arial" w:hint="default"/>
        <w:sz w:val="20"/>
      </w:rPr>
    </w:lvl>
    <w:lvl w:ilvl="1">
      <w:start w:val="1"/>
      <w:numFmt w:val="lowerLetter"/>
      <w:lvlText w:val="(%2)"/>
      <w:lvlJc w:val="left"/>
      <w:pPr>
        <w:tabs>
          <w:tab w:val="num" w:pos="567"/>
        </w:tabs>
        <w:ind w:left="1134" w:hanging="567"/>
      </w:pPr>
      <w:rPr>
        <w:rFonts w:ascii="Arial" w:hAnsi="Arial" w:hint="default"/>
        <w:b w:val="0"/>
        <w:i w:val="0"/>
        <w:sz w:val="20"/>
      </w:rPr>
    </w:lvl>
    <w:lvl w:ilvl="2">
      <w:start w:val="1"/>
      <w:numFmt w:val="lowerRoman"/>
      <w:lvlText w:val="(%3)"/>
      <w:lvlJc w:val="left"/>
      <w:pPr>
        <w:tabs>
          <w:tab w:val="num" w:pos="567"/>
        </w:tabs>
        <w:ind w:left="1134" w:firstLine="0"/>
      </w:pPr>
      <w:rPr>
        <w:rFonts w:ascii="Arial" w:hAnsi="Arial" w:hint="default"/>
        <w:b w:val="0"/>
        <w:i w:val="0"/>
        <w:sz w:val="20"/>
      </w:rPr>
    </w:lvl>
    <w:lvl w:ilvl="3">
      <w:start w:val="1"/>
      <w:numFmt w:val="upperLetter"/>
      <w:lvlText w:val="(%4)"/>
      <w:lvlJc w:val="left"/>
      <w:pPr>
        <w:tabs>
          <w:tab w:val="num" w:pos="567"/>
        </w:tabs>
        <w:ind w:left="2268" w:hanging="567"/>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3AB15BC6"/>
    <w:multiLevelType w:val="multilevel"/>
    <w:tmpl w:val="39AE52EA"/>
    <w:lvl w:ilvl="0">
      <w:start w:val="1"/>
      <w:numFmt w:val="decimal"/>
      <w:lvlText w:val="PO%1"/>
      <w:lvlJc w:val="left"/>
      <w:pPr>
        <w:tabs>
          <w:tab w:val="num" w:pos="360"/>
        </w:tabs>
        <w:ind w:left="360" w:hanging="360"/>
      </w:pPr>
      <w:rPr>
        <w:rFonts w:ascii="Arial Bold" w:hAnsi="Arial Bold" w:hint="default"/>
        <w:b/>
        <w:i w:val="0"/>
        <w:color w:val="auto"/>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40292D87"/>
    <w:multiLevelType w:val="multilevel"/>
    <w:tmpl w:val="8764A0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3D17140"/>
    <w:multiLevelType w:val="multilevel"/>
    <w:tmpl w:val="E8860854"/>
    <w:lvl w:ilvl="0">
      <w:start w:val="1"/>
      <w:numFmt w:val="bulle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25">
    <w:nsid w:val="44F24C26"/>
    <w:multiLevelType w:val="hybridMultilevel"/>
    <w:tmpl w:val="D3ACF07C"/>
    <w:lvl w:ilvl="0" w:tplc="5442FED6">
      <w:start w:val="1"/>
      <w:numFmt w:val="bullet"/>
      <w:pStyle w:val="QPPBullet"/>
      <w:lvlText w:val=""/>
      <w:lvlJc w:val="left"/>
      <w:pPr>
        <w:tabs>
          <w:tab w:val="num" w:pos="360"/>
        </w:tabs>
        <w:ind w:left="360" w:hanging="360"/>
      </w:pPr>
      <w:rPr>
        <w:rFonts w:ascii="Symbol" w:hAnsi="Symbol" w:hint="default"/>
        <w:color w:val="000000"/>
        <w:sz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4E416BD4"/>
    <w:multiLevelType w:val="hybridMultilevel"/>
    <w:tmpl w:val="A1CA4700"/>
    <w:lvl w:ilvl="0" w:tplc="C7DAACA8">
      <w:numFmt w:val="bullet"/>
      <w:lvlText w:val="-"/>
      <w:lvlJc w:val="left"/>
      <w:pPr>
        <w:tabs>
          <w:tab w:val="num" w:pos="360"/>
        </w:tabs>
        <w:ind w:left="360" w:hanging="360"/>
      </w:pPr>
      <w:rPr>
        <w:rFonts w:ascii="Arial" w:eastAsia="Courier New"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
    <w:nsid w:val="4EE9059B"/>
    <w:multiLevelType w:val="hybridMultilevel"/>
    <w:tmpl w:val="4D58BFC4"/>
    <w:lvl w:ilvl="0" w:tplc="04090001">
      <w:start w:val="1"/>
      <w:numFmt w:val="lowerLetter"/>
      <w:lvlText w:val="(%1)"/>
      <w:lvlJc w:val="left"/>
      <w:pPr>
        <w:tabs>
          <w:tab w:val="num" w:pos="1134"/>
        </w:tabs>
        <w:ind w:left="1134" w:hanging="567"/>
      </w:pPr>
      <w:rPr>
        <w:rFonts w:ascii="Arial" w:hAnsi="Arial" w:hint="default"/>
        <w:b w:val="0"/>
        <w:i w:val="0"/>
        <w:color w:val="000000"/>
        <w:sz w:val="20"/>
        <w:szCs w:val="20"/>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nsid w:val="51D108CE"/>
    <w:multiLevelType w:val="hybridMultilevel"/>
    <w:tmpl w:val="2F52DE64"/>
    <w:lvl w:ilvl="0" w:tplc="FFFFFFFF">
      <w:start w:val="1"/>
      <w:numFmt w:val="bullet"/>
      <w:pStyle w:val="QPPEditorsnotebulletpoint1"/>
      <w:lvlText w:val=""/>
      <w:lvlJc w:val="left"/>
      <w:pPr>
        <w:tabs>
          <w:tab w:val="num" w:pos="720"/>
        </w:tabs>
        <w:ind w:left="720" w:hanging="360"/>
      </w:pPr>
      <w:rPr>
        <w:rFonts w:ascii="Symbol" w:hAnsi="Symbol" w:hint="default"/>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3301D89"/>
    <w:multiLevelType w:val="hybridMultilevel"/>
    <w:tmpl w:val="4BAA1B38"/>
    <w:lvl w:ilvl="0" w:tplc="7054CF0C">
      <w:start w:val="1"/>
      <w:numFmt w:val="upperLetter"/>
      <w:pStyle w:val="QPPBulletPoint4"/>
      <w:lvlText w:val="(%1)"/>
      <w:lvlJc w:val="left"/>
      <w:pPr>
        <w:tabs>
          <w:tab w:val="num" w:pos="567"/>
        </w:tabs>
        <w:ind w:left="2268" w:hanging="567"/>
      </w:pPr>
      <w:rPr>
        <w:rFonts w:ascii="Arial" w:hAnsi="Arial"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8BC691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AEB376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4F1D34"/>
    <w:multiLevelType w:val="multilevel"/>
    <w:tmpl w:val="34723F88"/>
    <w:lvl w:ilvl="0">
      <w:start w:val="1"/>
      <w:numFmt w:val="bullet"/>
      <w:pStyle w:val="QPPBulletPoint5DOT"/>
      <w:lvlText w:val=""/>
      <w:lvlJc w:val="left"/>
      <w:pPr>
        <w:ind w:left="2520" w:hanging="360"/>
      </w:pPr>
      <w:rPr>
        <w:rFonts w:ascii="Symbol" w:hAnsi="Symbol"/>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34">
    <w:nsid w:val="6A9C354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3F25C0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7735F2"/>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C0C316E"/>
    <w:multiLevelType w:val="multilevel"/>
    <w:tmpl w:val="C9D47146"/>
    <w:lvl w:ilvl="0">
      <w:start w:val="1"/>
      <w:numFmt w:val="decimal"/>
      <w:lvlText w:val="AO%1"/>
      <w:lvlJc w:val="left"/>
      <w:pPr>
        <w:tabs>
          <w:tab w:val="num" w:pos="425"/>
        </w:tabs>
        <w:ind w:left="851" w:hanging="851"/>
      </w:pPr>
      <w:rPr>
        <w:rFonts w:ascii="Arial" w:hAnsi="Arial" w:hint="default"/>
        <w:b/>
        <w:bCs/>
        <w:sz w:val="20"/>
        <w:szCs w:val="20"/>
      </w:rPr>
    </w:lvl>
    <w:lvl w:ilvl="1">
      <w:start w:val="1"/>
      <w:numFmt w:val="decimal"/>
      <w:lvlRestart w:val="0"/>
      <w:lvlText w:val="AO%2.%1"/>
      <w:lvlJc w:val="left"/>
      <w:pPr>
        <w:tabs>
          <w:tab w:val="num" w:pos="567"/>
        </w:tabs>
        <w:ind w:left="1134" w:hanging="1134"/>
      </w:pPr>
      <w:rPr>
        <w:rFonts w:ascii="Arial Bold" w:hAnsi="Arial Bold"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9"/>
  </w:num>
  <w:num w:numId="2">
    <w:abstractNumId w:val="25"/>
  </w:num>
  <w:num w:numId="3">
    <w:abstractNumId w:val="16"/>
  </w:num>
  <w:num w:numId="4">
    <w:abstractNumId w:val="10"/>
  </w:num>
  <w:num w:numId="5">
    <w:abstractNumId w:val="30"/>
  </w:num>
  <w:num w:numId="6">
    <w:abstractNumId w:val="15"/>
  </w:num>
  <w:num w:numId="7">
    <w:abstractNumId w:val="33"/>
  </w:num>
  <w:num w:numId="8">
    <w:abstractNumId w:val="26"/>
  </w:num>
  <w:num w:numId="9">
    <w:abstractNumId w:val="12"/>
  </w:num>
  <w:num w:numId="10">
    <w:abstractNumId w:val="15"/>
    <w:lvlOverride w:ilvl="0">
      <w:startOverride w:val="1"/>
    </w:lvlOverride>
  </w:num>
  <w:num w:numId="11">
    <w:abstractNumId w:val="16"/>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22"/>
  </w:num>
  <w:num w:numId="18">
    <w:abstractNumId w:val="22"/>
    <w:lvlOverride w:ilvl="0">
      <w:startOverride w:val="1"/>
    </w:lvlOverride>
  </w:num>
  <w:num w:numId="19">
    <w:abstractNumId w:val="26"/>
    <w:lvlOverride w:ilvl="0">
      <w:startOverride w:val="1"/>
    </w:lvlOverride>
  </w:num>
  <w:num w:numId="20">
    <w:abstractNumId w:val="22"/>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5"/>
    <w:lvlOverride w:ilvl="0">
      <w:startOverride w:val="1"/>
    </w:lvlOverride>
  </w:num>
  <w:num w:numId="27">
    <w:abstractNumId w:val="22"/>
    <w:lvlOverride w:ilvl="0">
      <w:startOverride w:val="1"/>
    </w:lvlOverride>
  </w:num>
  <w:num w:numId="28">
    <w:abstractNumId w:val="22"/>
    <w:lvlOverride w:ilvl="0">
      <w:startOverride w:val="1"/>
    </w:lvlOverride>
  </w:num>
  <w:num w:numId="29">
    <w:abstractNumId w:val="10"/>
    <w:lvlOverride w:ilvl="0">
      <w:startOverride w:val="1"/>
    </w:lvlOverride>
  </w:num>
  <w:num w:numId="30">
    <w:abstractNumId w:val="22"/>
    <w:lvlOverride w:ilvl="0">
      <w:startOverride w:val="1"/>
    </w:lvlOverride>
  </w:num>
  <w:num w:numId="31">
    <w:abstractNumId w:val="22"/>
    <w:lvlOverride w:ilvl="0">
      <w:startOverride w:val="1"/>
    </w:lvlOverride>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2"/>
    <w:lvlOverride w:ilvl="0">
      <w:startOverride w:val="1"/>
    </w:lvlOverride>
  </w:num>
  <w:num w:numId="36">
    <w:abstractNumId w:val="22"/>
    <w:lvlOverride w:ilvl="0">
      <w:startOverride w:val="1"/>
    </w:lvlOverride>
  </w:num>
  <w:num w:numId="37">
    <w:abstractNumId w:val="22"/>
    <w:lvlOverride w:ilvl="0">
      <w:startOverride w:val="1"/>
    </w:lvlOverride>
  </w:num>
  <w:num w:numId="38">
    <w:abstractNumId w:val="22"/>
    <w:lvlOverride w:ilvl="0">
      <w:startOverride w:val="1"/>
    </w:lvlOverride>
  </w:num>
  <w:num w:numId="39">
    <w:abstractNumId w:val="22"/>
    <w:lvlOverride w:ilvl="0">
      <w:startOverride w:val="1"/>
    </w:lvlOverride>
  </w:num>
  <w:num w:numId="40">
    <w:abstractNumId w:val="22"/>
    <w:lvlOverride w:ilvl="0">
      <w:startOverride w:val="1"/>
    </w:lvlOverride>
  </w:num>
  <w:num w:numId="41">
    <w:abstractNumId w:val="22"/>
    <w:lvlOverride w:ilvl="0">
      <w:startOverride w:val="1"/>
    </w:lvlOverride>
  </w:num>
  <w:num w:numId="42">
    <w:abstractNumId w:val="22"/>
    <w:lvlOverride w:ilvl="0">
      <w:startOverride w:val="1"/>
    </w:lvlOverride>
  </w:num>
  <w:num w:numId="43">
    <w:abstractNumId w:val="10"/>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18"/>
  </w:num>
  <w:num w:numId="47">
    <w:abstractNumId w:val="19"/>
  </w:num>
  <w:num w:numId="48">
    <w:abstractNumId w:val="11"/>
  </w:num>
  <w:num w:numId="49">
    <w:abstractNumId w:val="34"/>
  </w:num>
  <w:num w:numId="50">
    <w:abstractNumId w:val="9"/>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10"/>
    <w:lvlOverride w:ilvl="0">
      <w:startOverride w:val="1"/>
    </w:lvlOverride>
  </w:num>
  <w:num w:numId="61">
    <w:abstractNumId w:val="23"/>
  </w:num>
  <w:num w:numId="62">
    <w:abstractNumId w:val="36"/>
  </w:num>
  <w:num w:numId="63">
    <w:abstractNumId w:val="20"/>
  </w:num>
  <w:num w:numId="64">
    <w:abstractNumId w:val="17"/>
  </w:num>
  <w:num w:numId="65">
    <w:abstractNumId w:val="35"/>
  </w:num>
  <w:num w:numId="66">
    <w:abstractNumId w:val="14"/>
  </w:num>
  <w:num w:numId="67">
    <w:abstractNumId w:val="37"/>
  </w:num>
  <w:num w:numId="68">
    <w:abstractNumId w:val="13"/>
  </w:num>
  <w:num w:numId="69">
    <w:abstractNumId w:val="27"/>
  </w:num>
  <w:num w:numId="70">
    <w:abstractNumId w:val="21"/>
  </w:num>
  <w:num w:numId="71">
    <w:abstractNumId w:val="24"/>
  </w:num>
  <w:num w:numId="72">
    <w:abstractNumId w:val="28"/>
  </w:num>
  <w:num w:numId="73">
    <w:abstractNumId w:val="28"/>
    <w:lvlOverride w:ilvl="0">
      <w:startOverride w:val="1"/>
    </w:lvlOverride>
  </w:num>
  <w:num w:numId="74">
    <w:abstractNumId w:val="32"/>
  </w:num>
  <w:num w:numId="75">
    <w:abstractNumId w:val="31"/>
  </w:num>
  <w:num w:numId="76">
    <w:abstractNumId w:val="22"/>
    <w:lvlOverride w:ilvl="0">
      <w:startOverride w:val="1"/>
    </w:lvlOverride>
  </w:num>
  <w:num w:numId="77">
    <w:abstractNumId w:val="22"/>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22"/>
    <w:lvlOverride w:ilvl="0">
      <w:startOverride w:val="1"/>
    </w:lvlOverride>
  </w:num>
  <w:num w:numId="82">
    <w:abstractNumId w:val="22"/>
    <w:lvlOverride w:ilvl="0">
      <w:startOverride w:val="1"/>
    </w:lvlOverride>
  </w:num>
  <w:num w:numId="83">
    <w:abstractNumId w:val="22"/>
    <w:lvlOverride w:ilvl="0">
      <w:startOverride w:val="1"/>
    </w:lvlOverride>
  </w:num>
  <w:num w:numId="84">
    <w:abstractNumId w:val="22"/>
    <w:lvlOverride w:ilvl="0">
      <w:startOverride w:val="1"/>
    </w:lvlOverride>
  </w:num>
  <w:num w:numId="85">
    <w:abstractNumId w:val="22"/>
    <w:lvlOverride w:ilvl="0">
      <w:startOverride w:val="1"/>
    </w:lvlOverride>
  </w:num>
  <w:num w:numId="86">
    <w:abstractNumId w:val="22"/>
    <w:lvlOverride w:ilvl="0">
      <w:startOverride w:val="1"/>
    </w:lvlOverride>
  </w:num>
  <w:num w:numId="87">
    <w:abstractNumId w:val="22"/>
    <w:lvlOverride w:ilvl="0">
      <w:startOverride w:val="1"/>
    </w:lvlOverride>
  </w:num>
  <w:num w:numId="88">
    <w:abstractNumId w:val="22"/>
    <w:lvlOverride w:ilvl="0">
      <w:startOverride w:val="1"/>
    </w:lvlOverride>
  </w:num>
  <w:num w:numId="89">
    <w:abstractNumId w:val="22"/>
    <w:lvlOverride w:ilvl="0">
      <w:startOverride w:val="1"/>
    </w:lvlOverride>
  </w:num>
  <w:num w:numId="90">
    <w:abstractNumId w:val="22"/>
    <w:lvlOverride w:ilvl="0">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formatting="1"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60F"/>
    <w:rsid w:val="00001841"/>
    <w:rsid w:val="00002A14"/>
    <w:rsid w:val="00012447"/>
    <w:rsid w:val="00022B73"/>
    <w:rsid w:val="00025DDE"/>
    <w:rsid w:val="00032172"/>
    <w:rsid w:val="00033FB3"/>
    <w:rsid w:val="00037ABD"/>
    <w:rsid w:val="0004236B"/>
    <w:rsid w:val="00056F20"/>
    <w:rsid w:val="000660F2"/>
    <w:rsid w:val="00067955"/>
    <w:rsid w:val="000705AB"/>
    <w:rsid w:val="000819DA"/>
    <w:rsid w:val="000918AE"/>
    <w:rsid w:val="000A60D3"/>
    <w:rsid w:val="000A75BB"/>
    <w:rsid w:val="000B0907"/>
    <w:rsid w:val="000B5B9F"/>
    <w:rsid w:val="000B6F44"/>
    <w:rsid w:val="000B7F0B"/>
    <w:rsid w:val="000C041B"/>
    <w:rsid w:val="000C1A49"/>
    <w:rsid w:val="000C4298"/>
    <w:rsid w:val="000C457B"/>
    <w:rsid w:val="000C6FE5"/>
    <w:rsid w:val="000D1C8D"/>
    <w:rsid w:val="000D2BDE"/>
    <w:rsid w:val="000E15DC"/>
    <w:rsid w:val="000E7574"/>
    <w:rsid w:val="000E7918"/>
    <w:rsid w:val="000F695A"/>
    <w:rsid w:val="00106BAC"/>
    <w:rsid w:val="001123C9"/>
    <w:rsid w:val="001123D8"/>
    <w:rsid w:val="001236E9"/>
    <w:rsid w:val="00123D67"/>
    <w:rsid w:val="001409B0"/>
    <w:rsid w:val="001449A4"/>
    <w:rsid w:val="00145039"/>
    <w:rsid w:val="00160318"/>
    <w:rsid w:val="00160EE1"/>
    <w:rsid w:val="00161AA5"/>
    <w:rsid w:val="00164875"/>
    <w:rsid w:val="001715EF"/>
    <w:rsid w:val="00174BEE"/>
    <w:rsid w:val="0018514A"/>
    <w:rsid w:val="001A24F8"/>
    <w:rsid w:val="001B059D"/>
    <w:rsid w:val="001B1441"/>
    <w:rsid w:val="001B2291"/>
    <w:rsid w:val="001C75C9"/>
    <w:rsid w:val="001D0C61"/>
    <w:rsid w:val="001D3F79"/>
    <w:rsid w:val="001D7BE3"/>
    <w:rsid w:val="001E2F5A"/>
    <w:rsid w:val="001F4BB6"/>
    <w:rsid w:val="00213FA1"/>
    <w:rsid w:val="00224615"/>
    <w:rsid w:val="002345A1"/>
    <w:rsid w:val="0024475F"/>
    <w:rsid w:val="00245FBC"/>
    <w:rsid w:val="00246C6D"/>
    <w:rsid w:val="00250642"/>
    <w:rsid w:val="002543EB"/>
    <w:rsid w:val="00255113"/>
    <w:rsid w:val="00261E75"/>
    <w:rsid w:val="0026538C"/>
    <w:rsid w:val="00272480"/>
    <w:rsid w:val="00282E79"/>
    <w:rsid w:val="002926C4"/>
    <w:rsid w:val="002951F1"/>
    <w:rsid w:val="002C68B1"/>
    <w:rsid w:val="002D08D1"/>
    <w:rsid w:val="002D4D7E"/>
    <w:rsid w:val="002E4013"/>
    <w:rsid w:val="002E4AFF"/>
    <w:rsid w:val="002E7FCA"/>
    <w:rsid w:val="002F5FC4"/>
    <w:rsid w:val="00316FC7"/>
    <w:rsid w:val="00322964"/>
    <w:rsid w:val="00326ADC"/>
    <w:rsid w:val="00341A09"/>
    <w:rsid w:val="00347B27"/>
    <w:rsid w:val="0036047F"/>
    <w:rsid w:val="00360837"/>
    <w:rsid w:val="00363961"/>
    <w:rsid w:val="00373E7E"/>
    <w:rsid w:val="00374FBB"/>
    <w:rsid w:val="00375FB5"/>
    <w:rsid w:val="00377B26"/>
    <w:rsid w:val="003814EC"/>
    <w:rsid w:val="003859F0"/>
    <w:rsid w:val="00390463"/>
    <w:rsid w:val="003A2A1B"/>
    <w:rsid w:val="003B2384"/>
    <w:rsid w:val="003B588D"/>
    <w:rsid w:val="003B7455"/>
    <w:rsid w:val="003E44E5"/>
    <w:rsid w:val="003E6AB1"/>
    <w:rsid w:val="003F09D6"/>
    <w:rsid w:val="003F7A99"/>
    <w:rsid w:val="00407D20"/>
    <w:rsid w:val="00412E2C"/>
    <w:rsid w:val="00416247"/>
    <w:rsid w:val="00422FD9"/>
    <w:rsid w:val="004256FC"/>
    <w:rsid w:val="00426615"/>
    <w:rsid w:val="0043791D"/>
    <w:rsid w:val="0044284D"/>
    <w:rsid w:val="00452B49"/>
    <w:rsid w:val="004605C9"/>
    <w:rsid w:val="00460750"/>
    <w:rsid w:val="00460BD9"/>
    <w:rsid w:val="00462686"/>
    <w:rsid w:val="00467866"/>
    <w:rsid w:val="004732E1"/>
    <w:rsid w:val="004745F4"/>
    <w:rsid w:val="004807B9"/>
    <w:rsid w:val="00485867"/>
    <w:rsid w:val="0048652E"/>
    <w:rsid w:val="00490054"/>
    <w:rsid w:val="00491809"/>
    <w:rsid w:val="004A0B5B"/>
    <w:rsid w:val="004A2808"/>
    <w:rsid w:val="004A438C"/>
    <w:rsid w:val="004A6B48"/>
    <w:rsid w:val="004C122F"/>
    <w:rsid w:val="004C63CE"/>
    <w:rsid w:val="004D6821"/>
    <w:rsid w:val="004E225A"/>
    <w:rsid w:val="004E345C"/>
    <w:rsid w:val="004F08CB"/>
    <w:rsid w:val="005007FB"/>
    <w:rsid w:val="00502C50"/>
    <w:rsid w:val="00505FFD"/>
    <w:rsid w:val="00506688"/>
    <w:rsid w:val="00506834"/>
    <w:rsid w:val="00523419"/>
    <w:rsid w:val="005244E3"/>
    <w:rsid w:val="00530F76"/>
    <w:rsid w:val="005317C1"/>
    <w:rsid w:val="00532AFF"/>
    <w:rsid w:val="00533DE7"/>
    <w:rsid w:val="00540B36"/>
    <w:rsid w:val="00562056"/>
    <w:rsid w:val="00562D18"/>
    <w:rsid w:val="005643E8"/>
    <w:rsid w:val="00565D21"/>
    <w:rsid w:val="00567093"/>
    <w:rsid w:val="00572E0F"/>
    <w:rsid w:val="00575951"/>
    <w:rsid w:val="00580714"/>
    <w:rsid w:val="00591D77"/>
    <w:rsid w:val="00591D80"/>
    <w:rsid w:val="0059274F"/>
    <w:rsid w:val="005A13B4"/>
    <w:rsid w:val="005B0904"/>
    <w:rsid w:val="005B35EA"/>
    <w:rsid w:val="005B5BD0"/>
    <w:rsid w:val="005B5C01"/>
    <w:rsid w:val="005B7DB6"/>
    <w:rsid w:val="005C02C9"/>
    <w:rsid w:val="005C4E58"/>
    <w:rsid w:val="005C66DE"/>
    <w:rsid w:val="005C7B74"/>
    <w:rsid w:val="005E0F6E"/>
    <w:rsid w:val="005E41AD"/>
    <w:rsid w:val="005F1A5D"/>
    <w:rsid w:val="005F7BBE"/>
    <w:rsid w:val="00601D5C"/>
    <w:rsid w:val="00606186"/>
    <w:rsid w:val="006062BD"/>
    <w:rsid w:val="0061214B"/>
    <w:rsid w:val="00617C32"/>
    <w:rsid w:val="00620A06"/>
    <w:rsid w:val="00623AA2"/>
    <w:rsid w:val="0063123C"/>
    <w:rsid w:val="00637A89"/>
    <w:rsid w:val="00643813"/>
    <w:rsid w:val="0064436D"/>
    <w:rsid w:val="0064658A"/>
    <w:rsid w:val="00651D8C"/>
    <w:rsid w:val="00653A6C"/>
    <w:rsid w:val="006542E8"/>
    <w:rsid w:val="006563AA"/>
    <w:rsid w:val="00656ED8"/>
    <w:rsid w:val="00660717"/>
    <w:rsid w:val="00661C67"/>
    <w:rsid w:val="00662606"/>
    <w:rsid w:val="006676B7"/>
    <w:rsid w:val="00685529"/>
    <w:rsid w:val="006A171D"/>
    <w:rsid w:val="006A566A"/>
    <w:rsid w:val="006B2ADA"/>
    <w:rsid w:val="006B4F1B"/>
    <w:rsid w:val="006B4F63"/>
    <w:rsid w:val="006C0D29"/>
    <w:rsid w:val="006D2111"/>
    <w:rsid w:val="006D3B6B"/>
    <w:rsid w:val="006F1568"/>
    <w:rsid w:val="007018F7"/>
    <w:rsid w:val="00701BCE"/>
    <w:rsid w:val="00703784"/>
    <w:rsid w:val="0070457B"/>
    <w:rsid w:val="0070486B"/>
    <w:rsid w:val="007153A4"/>
    <w:rsid w:val="00721145"/>
    <w:rsid w:val="00724BC7"/>
    <w:rsid w:val="00725357"/>
    <w:rsid w:val="0073014F"/>
    <w:rsid w:val="00731E62"/>
    <w:rsid w:val="007561E1"/>
    <w:rsid w:val="00762F22"/>
    <w:rsid w:val="00764C7C"/>
    <w:rsid w:val="00781D1A"/>
    <w:rsid w:val="00782345"/>
    <w:rsid w:val="007825C2"/>
    <w:rsid w:val="00784277"/>
    <w:rsid w:val="007853D4"/>
    <w:rsid w:val="00785A74"/>
    <w:rsid w:val="00787E36"/>
    <w:rsid w:val="007A633C"/>
    <w:rsid w:val="007B208B"/>
    <w:rsid w:val="007B3DF2"/>
    <w:rsid w:val="007C49A7"/>
    <w:rsid w:val="007C5520"/>
    <w:rsid w:val="007D7A4D"/>
    <w:rsid w:val="007E05BF"/>
    <w:rsid w:val="007E35E4"/>
    <w:rsid w:val="007E5B29"/>
    <w:rsid w:val="007F250A"/>
    <w:rsid w:val="007F4E1C"/>
    <w:rsid w:val="007F6793"/>
    <w:rsid w:val="0081159C"/>
    <w:rsid w:val="00814E39"/>
    <w:rsid w:val="00821CB7"/>
    <w:rsid w:val="00824B75"/>
    <w:rsid w:val="00826826"/>
    <w:rsid w:val="00826EC8"/>
    <w:rsid w:val="008278F1"/>
    <w:rsid w:val="00833D0F"/>
    <w:rsid w:val="00835B76"/>
    <w:rsid w:val="00843C1A"/>
    <w:rsid w:val="0084478C"/>
    <w:rsid w:val="00847293"/>
    <w:rsid w:val="0085087F"/>
    <w:rsid w:val="00854911"/>
    <w:rsid w:val="00861A1D"/>
    <w:rsid w:val="00863AB5"/>
    <w:rsid w:val="0086687C"/>
    <w:rsid w:val="0088192A"/>
    <w:rsid w:val="00884E01"/>
    <w:rsid w:val="00884FB2"/>
    <w:rsid w:val="008903A4"/>
    <w:rsid w:val="008A1EF0"/>
    <w:rsid w:val="008A2F93"/>
    <w:rsid w:val="008B325D"/>
    <w:rsid w:val="008B4449"/>
    <w:rsid w:val="008C3FDD"/>
    <w:rsid w:val="008C5D9A"/>
    <w:rsid w:val="008D1061"/>
    <w:rsid w:val="008D5A6D"/>
    <w:rsid w:val="008F6025"/>
    <w:rsid w:val="00912BD7"/>
    <w:rsid w:val="00917866"/>
    <w:rsid w:val="00925864"/>
    <w:rsid w:val="00925B44"/>
    <w:rsid w:val="0093320C"/>
    <w:rsid w:val="0094496A"/>
    <w:rsid w:val="009449B3"/>
    <w:rsid w:val="00946A92"/>
    <w:rsid w:val="0095033A"/>
    <w:rsid w:val="00952843"/>
    <w:rsid w:val="00957D0B"/>
    <w:rsid w:val="00961D98"/>
    <w:rsid w:val="0096695C"/>
    <w:rsid w:val="009720F6"/>
    <w:rsid w:val="00972FDD"/>
    <w:rsid w:val="009761BF"/>
    <w:rsid w:val="00982415"/>
    <w:rsid w:val="0098444A"/>
    <w:rsid w:val="00987B5F"/>
    <w:rsid w:val="009952D3"/>
    <w:rsid w:val="0099699B"/>
    <w:rsid w:val="00997D43"/>
    <w:rsid w:val="00997F29"/>
    <w:rsid w:val="009A7021"/>
    <w:rsid w:val="009A7710"/>
    <w:rsid w:val="009A77A3"/>
    <w:rsid w:val="009C3474"/>
    <w:rsid w:val="009C648E"/>
    <w:rsid w:val="009D1B91"/>
    <w:rsid w:val="009F3C14"/>
    <w:rsid w:val="009F7594"/>
    <w:rsid w:val="009F78EC"/>
    <w:rsid w:val="00A02454"/>
    <w:rsid w:val="00A038C7"/>
    <w:rsid w:val="00A03EE3"/>
    <w:rsid w:val="00A06008"/>
    <w:rsid w:val="00A15E10"/>
    <w:rsid w:val="00A27163"/>
    <w:rsid w:val="00A362E6"/>
    <w:rsid w:val="00A5712B"/>
    <w:rsid w:val="00A61573"/>
    <w:rsid w:val="00A7127A"/>
    <w:rsid w:val="00A732E1"/>
    <w:rsid w:val="00A8104E"/>
    <w:rsid w:val="00A814EA"/>
    <w:rsid w:val="00A85017"/>
    <w:rsid w:val="00A95B16"/>
    <w:rsid w:val="00A96A77"/>
    <w:rsid w:val="00AB4400"/>
    <w:rsid w:val="00AB4F03"/>
    <w:rsid w:val="00AC5314"/>
    <w:rsid w:val="00AC7D33"/>
    <w:rsid w:val="00AD2B4E"/>
    <w:rsid w:val="00AD6886"/>
    <w:rsid w:val="00AE6335"/>
    <w:rsid w:val="00AF108F"/>
    <w:rsid w:val="00AF1889"/>
    <w:rsid w:val="00B03375"/>
    <w:rsid w:val="00B33164"/>
    <w:rsid w:val="00B3355F"/>
    <w:rsid w:val="00B360A6"/>
    <w:rsid w:val="00B37FBE"/>
    <w:rsid w:val="00B45E63"/>
    <w:rsid w:val="00B46E08"/>
    <w:rsid w:val="00B47815"/>
    <w:rsid w:val="00B55949"/>
    <w:rsid w:val="00B6061B"/>
    <w:rsid w:val="00B76A36"/>
    <w:rsid w:val="00B77351"/>
    <w:rsid w:val="00B800AD"/>
    <w:rsid w:val="00B86CAA"/>
    <w:rsid w:val="00B87B34"/>
    <w:rsid w:val="00B92E94"/>
    <w:rsid w:val="00B9442A"/>
    <w:rsid w:val="00BA2E5C"/>
    <w:rsid w:val="00BA4149"/>
    <w:rsid w:val="00BB1CAB"/>
    <w:rsid w:val="00BC0DCD"/>
    <w:rsid w:val="00BD1A7E"/>
    <w:rsid w:val="00BD228E"/>
    <w:rsid w:val="00BD3120"/>
    <w:rsid w:val="00BD71F4"/>
    <w:rsid w:val="00BE26CA"/>
    <w:rsid w:val="00BF55A9"/>
    <w:rsid w:val="00BF6A6C"/>
    <w:rsid w:val="00C0116B"/>
    <w:rsid w:val="00C04CDD"/>
    <w:rsid w:val="00C105CC"/>
    <w:rsid w:val="00C1145A"/>
    <w:rsid w:val="00C11F84"/>
    <w:rsid w:val="00C15ACA"/>
    <w:rsid w:val="00C17579"/>
    <w:rsid w:val="00C21ACF"/>
    <w:rsid w:val="00C231B0"/>
    <w:rsid w:val="00C238BB"/>
    <w:rsid w:val="00C26FE8"/>
    <w:rsid w:val="00C355F7"/>
    <w:rsid w:val="00C4018A"/>
    <w:rsid w:val="00C4052D"/>
    <w:rsid w:val="00C43093"/>
    <w:rsid w:val="00C46A14"/>
    <w:rsid w:val="00C50DD5"/>
    <w:rsid w:val="00C53737"/>
    <w:rsid w:val="00C53EB2"/>
    <w:rsid w:val="00C5660A"/>
    <w:rsid w:val="00C57582"/>
    <w:rsid w:val="00C74C66"/>
    <w:rsid w:val="00C775B7"/>
    <w:rsid w:val="00C83B71"/>
    <w:rsid w:val="00C90AA7"/>
    <w:rsid w:val="00C92863"/>
    <w:rsid w:val="00C93802"/>
    <w:rsid w:val="00C96B99"/>
    <w:rsid w:val="00CA4149"/>
    <w:rsid w:val="00CA6379"/>
    <w:rsid w:val="00CC28A5"/>
    <w:rsid w:val="00CC5A8D"/>
    <w:rsid w:val="00CD03E0"/>
    <w:rsid w:val="00CF282D"/>
    <w:rsid w:val="00CF75D5"/>
    <w:rsid w:val="00D13298"/>
    <w:rsid w:val="00D23DF0"/>
    <w:rsid w:val="00D2678F"/>
    <w:rsid w:val="00D3149C"/>
    <w:rsid w:val="00D36263"/>
    <w:rsid w:val="00D4027F"/>
    <w:rsid w:val="00D417C5"/>
    <w:rsid w:val="00D52995"/>
    <w:rsid w:val="00D532D8"/>
    <w:rsid w:val="00D5404C"/>
    <w:rsid w:val="00D61A3F"/>
    <w:rsid w:val="00D72580"/>
    <w:rsid w:val="00D76F7E"/>
    <w:rsid w:val="00D86904"/>
    <w:rsid w:val="00D86A93"/>
    <w:rsid w:val="00D971CF"/>
    <w:rsid w:val="00DC11C3"/>
    <w:rsid w:val="00DC6101"/>
    <w:rsid w:val="00DD0273"/>
    <w:rsid w:val="00DD1F50"/>
    <w:rsid w:val="00DD2CD5"/>
    <w:rsid w:val="00DD3057"/>
    <w:rsid w:val="00DD44D4"/>
    <w:rsid w:val="00DD68D2"/>
    <w:rsid w:val="00DE0C15"/>
    <w:rsid w:val="00DE2AF8"/>
    <w:rsid w:val="00DE5C8A"/>
    <w:rsid w:val="00DE7B1F"/>
    <w:rsid w:val="00DF2A45"/>
    <w:rsid w:val="00E0128C"/>
    <w:rsid w:val="00E240D5"/>
    <w:rsid w:val="00E31B04"/>
    <w:rsid w:val="00E35F4D"/>
    <w:rsid w:val="00E37BD0"/>
    <w:rsid w:val="00E446E6"/>
    <w:rsid w:val="00E45339"/>
    <w:rsid w:val="00E45C84"/>
    <w:rsid w:val="00E46EC9"/>
    <w:rsid w:val="00E50643"/>
    <w:rsid w:val="00E644FF"/>
    <w:rsid w:val="00E64CDB"/>
    <w:rsid w:val="00E715E6"/>
    <w:rsid w:val="00E73C10"/>
    <w:rsid w:val="00E743B8"/>
    <w:rsid w:val="00E74A7B"/>
    <w:rsid w:val="00E75079"/>
    <w:rsid w:val="00E7716F"/>
    <w:rsid w:val="00E80125"/>
    <w:rsid w:val="00E85B69"/>
    <w:rsid w:val="00E86554"/>
    <w:rsid w:val="00EB13A1"/>
    <w:rsid w:val="00EB3992"/>
    <w:rsid w:val="00EC0069"/>
    <w:rsid w:val="00EC5647"/>
    <w:rsid w:val="00EE43CB"/>
    <w:rsid w:val="00EE531D"/>
    <w:rsid w:val="00EE5CFE"/>
    <w:rsid w:val="00EE70E5"/>
    <w:rsid w:val="00EF7BB4"/>
    <w:rsid w:val="00F01BF2"/>
    <w:rsid w:val="00F028A5"/>
    <w:rsid w:val="00F055C0"/>
    <w:rsid w:val="00F135ED"/>
    <w:rsid w:val="00F22790"/>
    <w:rsid w:val="00F23DEC"/>
    <w:rsid w:val="00F249BB"/>
    <w:rsid w:val="00F256C9"/>
    <w:rsid w:val="00F3790C"/>
    <w:rsid w:val="00F421E0"/>
    <w:rsid w:val="00F43E3C"/>
    <w:rsid w:val="00F50A3A"/>
    <w:rsid w:val="00F55B34"/>
    <w:rsid w:val="00F576AC"/>
    <w:rsid w:val="00F60969"/>
    <w:rsid w:val="00F62A5C"/>
    <w:rsid w:val="00F63E10"/>
    <w:rsid w:val="00F67638"/>
    <w:rsid w:val="00F67A83"/>
    <w:rsid w:val="00F815FD"/>
    <w:rsid w:val="00F8160F"/>
    <w:rsid w:val="00F861AE"/>
    <w:rsid w:val="00F90E31"/>
    <w:rsid w:val="00FA1F22"/>
    <w:rsid w:val="00FB3BA3"/>
    <w:rsid w:val="00FC4613"/>
    <w:rsid w:val="00FD1EDE"/>
    <w:rsid w:val="00FD405B"/>
    <w:rsid w:val="00FE2009"/>
    <w:rsid w:val="00FE37C8"/>
    <w:rsid w:val="00FE53A8"/>
    <w:rsid w:val="00FF0C97"/>
    <w:rsid w:val="00FF43CD"/>
    <w:rsid w:val="00FF6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903A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8F6025"/>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8F6025"/>
    <w:pPr>
      <w:keepNext/>
      <w:spacing w:before="240" w:after="60"/>
      <w:outlineLvl w:val="1"/>
    </w:pPr>
    <w:rPr>
      <w:rFonts w:cs="Arial"/>
      <w:b/>
      <w:bCs/>
      <w:i/>
      <w:iCs/>
      <w:sz w:val="28"/>
      <w:szCs w:val="28"/>
    </w:rPr>
  </w:style>
  <w:style w:type="paragraph" w:styleId="Heading3">
    <w:name w:val="heading 3"/>
    <w:basedOn w:val="Normal"/>
    <w:next w:val="Normal"/>
    <w:semiHidden/>
    <w:qFormat/>
    <w:locked/>
    <w:rsid w:val="008F6025"/>
    <w:pPr>
      <w:keepNext/>
      <w:spacing w:before="240" w:after="60"/>
      <w:outlineLvl w:val="2"/>
    </w:pPr>
    <w:rPr>
      <w:rFonts w:cs="Arial"/>
      <w:b/>
      <w:bCs/>
      <w:sz w:val="26"/>
      <w:szCs w:val="26"/>
    </w:rPr>
  </w:style>
  <w:style w:type="paragraph" w:styleId="Heading4">
    <w:name w:val="heading 4"/>
    <w:basedOn w:val="Normal"/>
    <w:next w:val="Normal"/>
    <w:semiHidden/>
    <w:qFormat/>
    <w:locked/>
    <w:rsid w:val="008F6025"/>
    <w:pPr>
      <w:keepNext/>
      <w:spacing w:before="240" w:after="60"/>
      <w:outlineLvl w:val="3"/>
    </w:pPr>
    <w:rPr>
      <w:b/>
      <w:bCs/>
      <w:sz w:val="28"/>
      <w:szCs w:val="28"/>
    </w:rPr>
  </w:style>
  <w:style w:type="paragraph" w:styleId="Heading5">
    <w:name w:val="heading 5"/>
    <w:basedOn w:val="Normal"/>
    <w:next w:val="Normal"/>
    <w:semiHidden/>
    <w:qFormat/>
    <w:locked/>
    <w:rsid w:val="008F6025"/>
    <w:pPr>
      <w:spacing w:before="240" w:after="60"/>
      <w:outlineLvl w:val="4"/>
    </w:pPr>
    <w:rPr>
      <w:b/>
      <w:bCs/>
      <w:i/>
      <w:iCs/>
      <w:sz w:val="26"/>
      <w:szCs w:val="26"/>
    </w:rPr>
  </w:style>
  <w:style w:type="paragraph" w:styleId="Heading6">
    <w:name w:val="heading 6"/>
    <w:basedOn w:val="Normal"/>
    <w:next w:val="Normal"/>
    <w:semiHidden/>
    <w:qFormat/>
    <w:locked/>
    <w:rsid w:val="008F6025"/>
    <w:pPr>
      <w:spacing w:before="240" w:after="60"/>
      <w:outlineLvl w:val="5"/>
    </w:pPr>
    <w:rPr>
      <w:b/>
      <w:bCs/>
    </w:rPr>
  </w:style>
  <w:style w:type="paragraph" w:styleId="Heading7">
    <w:name w:val="heading 7"/>
    <w:basedOn w:val="Normal"/>
    <w:next w:val="Normal"/>
    <w:semiHidden/>
    <w:qFormat/>
    <w:locked/>
    <w:rsid w:val="008F6025"/>
    <w:pPr>
      <w:spacing w:before="240" w:after="60"/>
      <w:outlineLvl w:val="6"/>
    </w:pPr>
  </w:style>
  <w:style w:type="paragraph" w:styleId="Heading8">
    <w:name w:val="heading 8"/>
    <w:basedOn w:val="Normal"/>
    <w:next w:val="Normal"/>
    <w:semiHidden/>
    <w:qFormat/>
    <w:locked/>
    <w:rsid w:val="008F6025"/>
    <w:pPr>
      <w:spacing w:before="240" w:after="60"/>
      <w:outlineLvl w:val="7"/>
    </w:pPr>
    <w:rPr>
      <w:i/>
      <w:iCs/>
    </w:rPr>
  </w:style>
  <w:style w:type="paragraph" w:styleId="Heading9">
    <w:name w:val="heading 9"/>
    <w:basedOn w:val="Normal"/>
    <w:next w:val="Normal"/>
    <w:semiHidden/>
    <w:qFormat/>
    <w:locked/>
    <w:rsid w:val="008F6025"/>
    <w:pPr>
      <w:spacing w:before="240" w:after="60"/>
      <w:outlineLvl w:val="8"/>
    </w:pPr>
    <w:rPr>
      <w:rFonts w:cs="Arial"/>
    </w:rPr>
  </w:style>
  <w:style w:type="character" w:default="1" w:styleId="DefaultParagraphFont">
    <w:name w:val="Default Paragraph Font"/>
    <w:uiPriority w:val="1"/>
    <w:semiHidden/>
    <w:unhideWhenUsed/>
    <w:rsid w:val="008903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3A4"/>
  </w:style>
  <w:style w:type="paragraph" w:customStyle="1" w:styleId="QPPBodytext">
    <w:name w:val="QPP Body text"/>
    <w:basedOn w:val="Normal"/>
    <w:link w:val="QPPBodytextChar"/>
    <w:rsid w:val="008F6025"/>
    <w:pPr>
      <w:autoSpaceDE w:val="0"/>
      <w:autoSpaceDN w:val="0"/>
      <w:adjustRightInd w:val="0"/>
    </w:pPr>
    <w:rPr>
      <w:rFonts w:cs="Arial"/>
      <w:color w:val="000000"/>
      <w:szCs w:val="20"/>
    </w:rPr>
  </w:style>
  <w:style w:type="character" w:customStyle="1" w:styleId="QPPBodytextChar">
    <w:name w:val="QPP Body text Char"/>
    <w:link w:val="QPPBodytext"/>
    <w:rsid w:val="008F6025"/>
    <w:rPr>
      <w:rFonts w:ascii="Arial" w:hAnsi="Arial" w:cs="Arial"/>
      <w:color w:val="000000"/>
    </w:rPr>
  </w:style>
  <w:style w:type="table" w:styleId="TableGrid">
    <w:name w:val="Table Grid"/>
    <w:basedOn w:val="TableNormal"/>
    <w:semiHidden/>
    <w:locked/>
    <w:rsid w:val="008F6025"/>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8F6025"/>
    <w:pPr>
      <w:numPr>
        <w:numId w:val="5"/>
      </w:numPr>
    </w:pPr>
    <w:rPr>
      <w:rFonts w:cs="Arial"/>
      <w:szCs w:val="20"/>
    </w:rPr>
  </w:style>
  <w:style w:type="paragraph" w:customStyle="1" w:styleId="QPPHeading1">
    <w:name w:val="QPP Heading 1"/>
    <w:basedOn w:val="Heading1"/>
    <w:autoRedefine/>
    <w:rsid w:val="008F6025"/>
    <w:pPr>
      <w:spacing w:before="100" w:after="200"/>
      <w:ind w:left="851" w:hanging="851"/>
    </w:pPr>
  </w:style>
  <w:style w:type="paragraph" w:customStyle="1" w:styleId="QPPBulletpoint3">
    <w:name w:val="QPP Bullet point 3"/>
    <w:basedOn w:val="Normal"/>
    <w:rsid w:val="008F6025"/>
    <w:pPr>
      <w:numPr>
        <w:numId w:val="4"/>
      </w:numPr>
      <w:tabs>
        <w:tab w:val="left" w:pos="1701"/>
      </w:tabs>
    </w:pPr>
    <w:rPr>
      <w:rFonts w:cs="Arial"/>
      <w:szCs w:val="20"/>
    </w:rPr>
  </w:style>
  <w:style w:type="paragraph" w:customStyle="1" w:styleId="QPPTableTextBold">
    <w:name w:val="QPP Table Text Bold"/>
    <w:basedOn w:val="QPPTableTextBody"/>
    <w:rsid w:val="008F6025"/>
    <w:rPr>
      <w:b/>
    </w:rPr>
  </w:style>
  <w:style w:type="paragraph" w:customStyle="1" w:styleId="QPPTableTextBody">
    <w:name w:val="QPP Table Text Body"/>
    <w:basedOn w:val="QPPBodytext"/>
    <w:link w:val="QPPTableTextBodyChar"/>
    <w:autoRedefine/>
    <w:rsid w:val="008F6025"/>
    <w:pPr>
      <w:spacing w:before="60" w:after="60"/>
    </w:pPr>
  </w:style>
  <w:style w:type="character" w:customStyle="1" w:styleId="QPPTableTextBodyChar">
    <w:name w:val="QPP Table Text Body Char"/>
    <w:basedOn w:val="QPPBodytextChar"/>
    <w:link w:val="QPPTableTextBody"/>
    <w:rsid w:val="008F6025"/>
    <w:rPr>
      <w:rFonts w:ascii="Arial" w:hAnsi="Arial" w:cs="Arial"/>
      <w:color w:val="000000"/>
    </w:rPr>
  </w:style>
  <w:style w:type="paragraph" w:customStyle="1" w:styleId="QPPBulletpoint2">
    <w:name w:val="QPP Bullet point 2"/>
    <w:basedOn w:val="Normal"/>
    <w:rsid w:val="008F6025"/>
    <w:pPr>
      <w:numPr>
        <w:numId w:val="6"/>
      </w:numPr>
    </w:pPr>
    <w:rPr>
      <w:rFonts w:cs="Arial"/>
      <w:szCs w:val="20"/>
    </w:rPr>
  </w:style>
  <w:style w:type="paragraph" w:customStyle="1" w:styleId="QPPTableHeadingStyle1">
    <w:name w:val="QPP Table Heading Style 1"/>
    <w:basedOn w:val="QPPHeading4"/>
    <w:rsid w:val="008F6025"/>
    <w:pPr>
      <w:spacing w:after="0"/>
      <w:ind w:left="0" w:firstLine="0"/>
    </w:pPr>
  </w:style>
  <w:style w:type="paragraph" w:customStyle="1" w:styleId="QPPHeading4">
    <w:name w:val="QPP Heading 4"/>
    <w:basedOn w:val="Normal"/>
    <w:link w:val="QPPHeading4Char"/>
    <w:autoRedefine/>
    <w:rsid w:val="008F6025"/>
    <w:pPr>
      <w:keepNext/>
      <w:spacing w:before="100"/>
      <w:ind w:left="851" w:hanging="851"/>
      <w:outlineLvl w:val="2"/>
    </w:pPr>
    <w:rPr>
      <w:rFonts w:cs="Arial"/>
      <w:b/>
      <w:bCs/>
      <w:szCs w:val="26"/>
    </w:rPr>
  </w:style>
  <w:style w:type="paragraph" w:customStyle="1" w:styleId="QPPHeading2">
    <w:name w:val="QPP Heading 2"/>
    <w:basedOn w:val="Normal"/>
    <w:autoRedefine/>
    <w:rsid w:val="008F6025"/>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8F6025"/>
    <w:rPr>
      <w:i/>
      <w:iCs/>
    </w:rPr>
  </w:style>
  <w:style w:type="paragraph" w:customStyle="1" w:styleId="QPPEditorsNoteStyle1">
    <w:name w:val="QPP Editor's Note Style 1"/>
    <w:basedOn w:val="Normal"/>
    <w:next w:val="QPPBodytext"/>
    <w:link w:val="QPPEditorsNoteStyle1Char"/>
    <w:rsid w:val="008F6025"/>
    <w:pPr>
      <w:spacing w:before="100" w:beforeAutospacing="1" w:after="100" w:afterAutospacing="1"/>
    </w:pPr>
    <w:rPr>
      <w:sz w:val="16"/>
      <w:szCs w:val="16"/>
    </w:rPr>
  </w:style>
  <w:style w:type="character" w:customStyle="1" w:styleId="QPPEditorsNoteStyle1Char">
    <w:name w:val="QPP Editor's Note Style 1 Char"/>
    <w:link w:val="QPPEditorsNoteStyle1"/>
    <w:rsid w:val="008F6025"/>
    <w:rPr>
      <w:rFonts w:ascii="Arial" w:hAnsi="Arial"/>
      <w:sz w:val="16"/>
      <w:szCs w:val="16"/>
    </w:rPr>
  </w:style>
  <w:style w:type="paragraph" w:customStyle="1" w:styleId="QPPFooter">
    <w:name w:val="QPP Footer"/>
    <w:basedOn w:val="Normal"/>
    <w:rsid w:val="008F6025"/>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8F6025"/>
    <w:pPr>
      <w:spacing w:before="100" w:after="100"/>
      <w:ind w:left="567"/>
    </w:pPr>
    <w:rPr>
      <w:sz w:val="16"/>
      <w:szCs w:val="16"/>
    </w:rPr>
  </w:style>
  <w:style w:type="paragraph" w:customStyle="1" w:styleId="QPPEditorsnotebulletpoint1">
    <w:name w:val="QPP Editor's note bullet point 1"/>
    <w:basedOn w:val="Normal"/>
    <w:rsid w:val="008F6025"/>
    <w:pPr>
      <w:numPr>
        <w:numId w:val="1"/>
      </w:numPr>
      <w:tabs>
        <w:tab w:val="left" w:pos="426"/>
      </w:tabs>
    </w:pPr>
    <w:rPr>
      <w:sz w:val="16"/>
      <w:szCs w:val="16"/>
    </w:rPr>
  </w:style>
  <w:style w:type="paragraph" w:customStyle="1" w:styleId="QPPBullet">
    <w:name w:val="QPP Bullet"/>
    <w:basedOn w:val="Normal"/>
    <w:autoRedefine/>
    <w:rsid w:val="008F6025"/>
    <w:pPr>
      <w:numPr>
        <w:numId w:val="2"/>
      </w:numPr>
      <w:spacing w:before="60" w:after="40"/>
    </w:pPr>
    <w:rPr>
      <w:rFonts w:eastAsia="MS Mincho"/>
    </w:rPr>
  </w:style>
  <w:style w:type="paragraph" w:customStyle="1" w:styleId="QPPHeading3">
    <w:name w:val="QPP Heading 3"/>
    <w:basedOn w:val="Normal"/>
    <w:autoRedefine/>
    <w:rsid w:val="008F6025"/>
    <w:pPr>
      <w:keepNext/>
      <w:spacing w:before="100"/>
      <w:outlineLvl w:val="2"/>
    </w:pPr>
    <w:rPr>
      <w:rFonts w:ascii="Arial Bold" w:hAnsi="Arial Bold" w:cs="Arial"/>
      <w:b/>
      <w:bCs/>
      <w:sz w:val="24"/>
    </w:rPr>
  </w:style>
  <w:style w:type="paragraph" w:customStyle="1" w:styleId="QPPBulletPoint1">
    <w:name w:val="QPP Bullet Point 1"/>
    <w:basedOn w:val="QPPBodytext"/>
    <w:rsid w:val="008F6025"/>
    <w:pPr>
      <w:numPr>
        <w:numId w:val="3"/>
      </w:numPr>
    </w:pPr>
  </w:style>
  <w:style w:type="paragraph" w:customStyle="1" w:styleId="QPPSubscript">
    <w:name w:val="QPP Subscript"/>
    <w:basedOn w:val="QPPBodytext"/>
    <w:next w:val="QPPBodytext"/>
    <w:link w:val="QPPSubscriptChar"/>
    <w:rsid w:val="008F6025"/>
    <w:rPr>
      <w:vertAlign w:val="subscript"/>
    </w:rPr>
  </w:style>
  <w:style w:type="paragraph" w:customStyle="1" w:styleId="QPPBulletPoint5DOT">
    <w:name w:val="QPP Bullet Point 5 DOT"/>
    <w:basedOn w:val="QPPBodytext"/>
    <w:autoRedefine/>
    <w:rsid w:val="008F6025"/>
    <w:pPr>
      <w:numPr>
        <w:numId w:val="7"/>
      </w:numPr>
    </w:pPr>
  </w:style>
  <w:style w:type="paragraph" w:customStyle="1" w:styleId="QPPBodyTextITALIC">
    <w:name w:val="QPP Body Text ITALIC"/>
    <w:basedOn w:val="QPPBodytext"/>
    <w:autoRedefine/>
    <w:rsid w:val="008F6025"/>
    <w:rPr>
      <w:i/>
    </w:rPr>
  </w:style>
  <w:style w:type="paragraph" w:customStyle="1" w:styleId="QPPSuperscript">
    <w:name w:val="QPP Superscript"/>
    <w:basedOn w:val="QPPBodytext"/>
    <w:next w:val="QPPBodytext"/>
    <w:link w:val="QPPSuperscriptChar"/>
    <w:rsid w:val="008F6025"/>
    <w:rPr>
      <w:vertAlign w:val="superscript"/>
    </w:rPr>
  </w:style>
  <w:style w:type="character" w:customStyle="1" w:styleId="QPPSuperscriptChar">
    <w:name w:val="QPP Superscript Char"/>
    <w:link w:val="QPPSuperscript"/>
    <w:rsid w:val="008F6025"/>
    <w:rPr>
      <w:rFonts w:ascii="Arial" w:hAnsi="Arial" w:cs="Arial"/>
      <w:color w:val="000000"/>
      <w:vertAlign w:val="superscript"/>
    </w:rPr>
  </w:style>
  <w:style w:type="paragraph" w:customStyle="1" w:styleId="HGTableBullet2">
    <w:name w:val="HG Table Bullet 2"/>
    <w:basedOn w:val="QPPTableTextBody"/>
    <w:rsid w:val="008F6025"/>
    <w:pPr>
      <w:numPr>
        <w:numId w:val="17"/>
      </w:numPr>
      <w:tabs>
        <w:tab w:val="left" w:pos="567"/>
      </w:tabs>
    </w:pPr>
  </w:style>
  <w:style w:type="paragraph" w:customStyle="1" w:styleId="HGTableBullet3">
    <w:name w:val="HG Table Bullet 3"/>
    <w:basedOn w:val="QPPTableTextBody"/>
    <w:rsid w:val="008F6025"/>
    <w:pPr>
      <w:numPr>
        <w:numId w:val="8"/>
      </w:numPr>
    </w:pPr>
  </w:style>
  <w:style w:type="paragraph" w:customStyle="1" w:styleId="HGTableBullet4">
    <w:name w:val="HG Table Bullet 4"/>
    <w:basedOn w:val="QPPTableTextBody"/>
    <w:rsid w:val="008F6025"/>
    <w:pPr>
      <w:numPr>
        <w:numId w:val="9"/>
      </w:numPr>
      <w:tabs>
        <w:tab w:val="left" w:pos="567"/>
      </w:tabs>
    </w:pPr>
  </w:style>
  <w:style w:type="character" w:styleId="Hyperlink">
    <w:name w:val="Hyperlink"/>
    <w:rsid w:val="008F6025"/>
    <w:rPr>
      <w:color w:val="0000FF"/>
      <w:u w:val="single"/>
    </w:rPr>
  </w:style>
  <w:style w:type="character" w:customStyle="1" w:styleId="HighlightingBlue">
    <w:name w:val="Highlighting Blue"/>
    <w:rsid w:val="008F6025"/>
    <w:rPr>
      <w:szCs w:val="16"/>
      <w:bdr w:val="none" w:sz="0" w:space="0" w:color="auto"/>
      <w:shd w:val="clear" w:color="auto" w:fill="00FFFF"/>
    </w:rPr>
  </w:style>
  <w:style w:type="character" w:customStyle="1" w:styleId="HighlightingGreen">
    <w:name w:val="Highlighting Green"/>
    <w:rsid w:val="008F6025"/>
    <w:rPr>
      <w:szCs w:val="16"/>
      <w:bdr w:val="none" w:sz="0" w:space="0" w:color="auto"/>
      <w:shd w:val="clear" w:color="auto" w:fill="00FF00"/>
    </w:rPr>
  </w:style>
  <w:style w:type="character" w:customStyle="1" w:styleId="HighlightingPink">
    <w:name w:val="Highlighting Pink"/>
    <w:rsid w:val="008F6025"/>
    <w:rPr>
      <w:szCs w:val="16"/>
      <w:bdr w:val="none" w:sz="0" w:space="0" w:color="auto"/>
      <w:shd w:val="clear" w:color="auto" w:fill="FF99CC"/>
    </w:rPr>
  </w:style>
  <w:style w:type="character" w:customStyle="1" w:styleId="HighlightingRed">
    <w:name w:val="Highlighting Red"/>
    <w:rsid w:val="008F6025"/>
    <w:rPr>
      <w:szCs w:val="16"/>
      <w:bdr w:val="none" w:sz="0" w:space="0" w:color="auto"/>
      <w:shd w:val="clear" w:color="auto" w:fill="FF0000"/>
    </w:rPr>
  </w:style>
  <w:style w:type="character" w:customStyle="1" w:styleId="HighlightingYellow">
    <w:name w:val="Highlighting Yellow"/>
    <w:rsid w:val="008F6025"/>
    <w:rPr>
      <w:szCs w:val="16"/>
      <w:bdr w:val="none" w:sz="0" w:space="0" w:color="auto"/>
      <w:shd w:val="clear" w:color="auto" w:fill="FFFF00"/>
    </w:rPr>
  </w:style>
  <w:style w:type="character" w:styleId="FollowedHyperlink">
    <w:name w:val="FollowedHyperlink"/>
    <w:semiHidden/>
    <w:locked/>
    <w:rsid w:val="008F6025"/>
    <w:rPr>
      <w:color w:val="800080"/>
      <w:u w:val="single"/>
    </w:rPr>
  </w:style>
  <w:style w:type="paragraph" w:styleId="BalloonText">
    <w:name w:val="Balloon Text"/>
    <w:basedOn w:val="Normal"/>
    <w:semiHidden/>
    <w:locked/>
    <w:rsid w:val="008F6025"/>
    <w:rPr>
      <w:rFonts w:ascii="Tahoma" w:hAnsi="Tahoma" w:cs="Tahoma"/>
      <w:sz w:val="16"/>
      <w:szCs w:val="16"/>
    </w:rPr>
  </w:style>
  <w:style w:type="paragraph" w:customStyle="1" w:styleId="editornote1-1">
    <w:name w:val="editornote1-1"/>
    <w:basedOn w:val="Normal"/>
    <w:semiHidden/>
    <w:rsid w:val="00224615"/>
    <w:pPr>
      <w:spacing w:before="100" w:beforeAutospacing="1" w:after="100" w:afterAutospacing="1"/>
    </w:pPr>
    <w:rPr>
      <w:rFonts w:ascii="Times New Roman" w:hAnsi="Times New Roman"/>
      <w:sz w:val="24"/>
    </w:rPr>
  </w:style>
  <w:style w:type="character" w:customStyle="1" w:styleId="apple-converted-space">
    <w:name w:val="apple-converted-space"/>
    <w:semiHidden/>
    <w:rsid w:val="00224615"/>
  </w:style>
  <w:style w:type="paragraph" w:styleId="Header">
    <w:name w:val="header"/>
    <w:basedOn w:val="Normal"/>
    <w:semiHidden/>
    <w:locked/>
    <w:rsid w:val="008F6025"/>
    <w:pPr>
      <w:tabs>
        <w:tab w:val="center" w:pos="4153"/>
        <w:tab w:val="right" w:pos="8306"/>
      </w:tabs>
    </w:pPr>
  </w:style>
  <w:style w:type="paragraph" w:styleId="Footer">
    <w:name w:val="footer"/>
    <w:basedOn w:val="Normal"/>
    <w:semiHidden/>
    <w:locked/>
    <w:rsid w:val="008F6025"/>
    <w:pPr>
      <w:tabs>
        <w:tab w:val="center" w:pos="4153"/>
        <w:tab w:val="right" w:pos="8306"/>
      </w:tabs>
    </w:pPr>
  </w:style>
  <w:style w:type="character" w:customStyle="1" w:styleId="QPPHeading4Char">
    <w:name w:val="QPP Heading 4 Char"/>
    <w:link w:val="QPPHeading4"/>
    <w:rsid w:val="008F6025"/>
    <w:rPr>
      <w:rFonts w:ascii="Arial" w:hAnsi="Arial" w:cs="Arial"/>
      <w:b/>
      <w:bCs/>
      <w:szCs w:val="26"/>
    </w:rPr>
  </w:style>
  <w:style w:type="paragraph" w:customStyle="1" w:styleId="QPPDotBulletPoint">
    <w:name w:val="QPP Dot Bullet Point"/>
    <w:basedOn w:val="Normal"/>
    <w:semiHidden/>
    <w:locked/>
    <w:rsid w:val="008F6025"/>
    <w:pPr>
      <w:numPr>
        <w:numId w:val="46"/>
      </w:numPr>
    </w:pPr>
  </w:style>
  <w:style w:type="paragraph" w:customStyle="1" w:styleId="QPPTableBullet">
    <w:name w:val="QPP Table Bullet"/>
    <w:basedOn w:val="Normal"/>
    <w:rsid w:val="008F6025"/>
    <w:pPr>
      <w:tabs>
        <w:tab w:val="num" w:pos="360"/>
      </w:tabs>
      <w:spacing w:before="60" w:after="40"/>
      <w:ind w:left="360" w:hanging="360"/>
    </w:pPr>
    <w:rPr>
      <w:rFonts w:eastAsia="MS Mincho"/>
    </w:rPr>
  </w:style>
  <w:style w:type="character" w:customStyle="1" w:styleId="QPPSubscriptChar">
    <w:name w:val="QPP Subscript Char"/>
    <w:link w:val="QPPSubscript"/>
    <w:rsid w:val="008F6025"/>
    <w:rPr>
      <w:rFonts w:ascii="Arial" w:hAnsi="Arial" w:cs="Arial"/>
      <w:color w:val="000000"/>
      <w:vertAlign w:val="subscript"/>
    </w:rPr>
  </w:style>
  <w:style w:type="character" w:styleId="CommentReference">
    <w:name w:val="annotation reference"/>
    <w:semiHidden/>
    <w:locked/>
    <w:rsid w:val="008F6025"/>
    <w:rPr>
      <w:sz w:val="16"/>
      <w:szCs w:val="16"/>
    </w:rPr>
  </w:style>
  <w:style w:type="paragraph" w:styleId="CommentText">
    <w:name w:val="annotation text"/>
    <w:basedOn w:val="Normal"/>
    <w:link w:val="CommentTextChar"/>
    <w:semiHidden/>
    <w:locked/>
    <w:rsid w:val="008F6025"/>
    <w:rPr>
      <w:szCs w:val="20"/>
    </w:rPr>
  </w:style>
  <w:style w:type="character" w:customStyle="1" w:styleId="CommentTextChar">
    <w:name w:val="Comment Text Char"/>
    <w:basedOn w:val="DefaultParagraphFont"/>
    <w:link w:val="CommentText"/>
    <w:semiHidden/>
    <w:rsid w:val="008D1061"/>
    <w:rPr>
      <w:rFonts w:ascii="Arial" w:hAnsi="Arial"/>
    </w:rPr>
  </w:style>
  <w:style w:type="paragraph" w:styleId="CommentSubject">
    <w:name w:val="annotation subject"/>
    <w:basedOn w:val="CommentText"/>
    <w:next w:val="CommentText"/>
    <w:link w:val="CommentSubjectChar"/>
    <w:semiHidden/>
    <w:locked/>
    <w:rsid w:val="008F6025"/>
    <w:rPr>
      <w:b/>
      <w:bCs/>
    </w:rPr>
  </w:style>
  <w:style w:type="character" w:customStyle="1" w:styleId="CommentSubjectChar">
    <w:name w:val="Comment Subject Char"/>
    <w:basedOn w:val="CommentTextChar"/>
    <w:link w:val="CommentSubject"/>
    <w:semiHidden/>
    <w:rsid w:val="008D1061"/>
    <w:rPr>
      <w:rFonts w:ascii="Arial" w:hAnsi="Arial"/>
      <w:b/>
      <w:bCs/>
    </w:rPr>
  </w:style>
  <w:style w:type="paragraph" w:styleId="ListParagraph">
    <w:name w:val="List Paragraph"/>
    <w:basedOn w:val="Normal"/>
    <w:uiPriority w:val="34"/>
    <w:semiHidden/>
    <w:qFormat/>
    <w:rsid w:val="008F6025"/>
    <w:pPr>
      <w:ind w:left="720"/>
    </w:pPr>
    <w:rPr>
      <w:rFonts w:ascii="Calibri" w:eastAsia="Calibri" w:hAnsi="Calibri" w:cs="Calibri"/>
    </w:rPr>
  </w:style>
  <w:style w:type="numbering" w:styleId="111111">
    <w:name w:val="Outline List 2"/>
    <w:basedOn w:val="NoList"/>
    <w:semiHidden/>
    <w:locked/>
    <w:rsid w:val="008F6025"/>
    <w:pPr>
      <w:numPr>
        <w:numId w:val="47"/>
      </w:numPr>
    </w:pPr>
  </w:style>
  <w:style w:type="numbering" w:styleId="1ai">
    <w:name w:val="Outline List 1"/>
    <w:basedOn w:val="NoList"/>
    <w:semiHidden/>
    <w:locked/>
    <w:rsid w:val="008F6025"/>
    <w:pPr>
      <w:numPr>
        <w:numId w:val="48"/>
      </w:numPr>
    </w:pPr>
  </w:style>
  <w:style w:type="numbering" w:styleId="ArticleSection">
    <w:name w:val="Outline List 3"/>
    <w:basedOn w:val="NoList"/>
    <w:semiHidden/>
    <w:locked/>
    <w:rsid w:val="008F6025"/>
    <w:pPr>
      <w:numPr>
        <w:numId w:val="49"/>
      </w:numPr>
    </w:pPr>
  </w:style>
  <w:style w:type="paragraph" w:styleId="Bibliography">
    <w:name w:val="Bibliography"/>
    <w:basedOn w:val="Normal"/>
    <w:next w:val="Normal"/>
    <w:uiPriority w:val="37"/>
    <w:semiHidden/>
    <w:unhideWhenUsed/>
    <w:rsid w:val="008F6025"/>
  </w:style>
  <w:style w:type="paragraph" w:styleId="BlockText">
    <w:name w:val="Block Text"/>
    <w:basedOn w:val="Normal"/>
    <w:semiHidden/>
    <w:locked/>
    <w:rsid w:val="008F60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8F6025"/>
    <w:pPr>
      <w:spacing w:after="120"/>
    </w:pPr>
  </w:style>
  <w:style w:type="character" w:customStyle="1" w:styleId="BodyTextChar">
    <w:name w:val="Body Text Char"/>
    <w:basedOn w:val="DefaultParagraphFont"/>
    <w:link w:val="BodyText"/>
    <w:semiHidden/>
    <w:rsid w:val="008F6025"/>
    <w:rPr>
      <w:rFonts w:ascii="Arial" w:hAnsi="Arial"/>
      <w:szCs w:val="24"/>
    </w:rPr>
  </w:style>
  <w:style w:type="paragraph" w:styleId="BodyText2">
    <w:name w:val="Body Text 2"/>
    <w:basedOn w:val="Normal"/>
    <w:link w:val="BodyText2Char"/>
    <w:semiHidden/>
    <w:locked/>
    <w:rsid w:val="008F6025"/>
    <w:pPr>
      <w:spacing w:after="120" w:line="480" w:lineRule="auto"/>
    </w:pPr>
  </w:style>
  <w:style w:type="character" w:customStyle="1" w:styleId="BodyText2Char">
    <w:name w:val="Body Text 2 Char"/>
    <w:basedOn w:val="DefaultParagraphFont"/>
    <w:link w:val="BodyText2"/>
    <w:semiHidden/>
    <w:rsid w:val="008F6025"/>
    <w:rPr>
      <w:rFonts w:ascii="Arial" w:hAnsi="Arial"/>
      <w:szCs w:val="24"/>
    </w:rPr>
  </w:style>
  <w:style w:type="paragraph" w:styleId="BodyText3">
    <w:name w:val="Body Text 3"/>
    <w:basedOn w:val="Normal"/>
    <w:link w:val="BodyText3Char"/>
    <w:semiHidden/>
    <w:locked/>
    <w:rsid w:val="008F6025"/>
    <w:pPr>
      <w:spacing w:after="120"/>
    </w:pPr>
    <w:rPr>
      <w:sz w:val="16"/>
      <w:szCs w:val="16"/>
    </w:rPr>
  </w:style>
  <w:style w:type="character" w:customStyle="1" w:styleId="BodyText3Char">
    <w:name w:val="Body Text 3 Char"/>
    <w:basedOn w:val="DefaultParagraphFont"/>
    <w:link w:val="BodyText3"/>
    <w:semiHidden/>
    <w:rsid w:val="008F6025"/>
    <w:rPr>
      <w:rFonts w:ascii="Arial" w:hAnsi="Arial"/>
      <w:sz w:val="16"/>
      <w:szCs w:val="16"/>
    </w:rPr>
  </w:style>
  <w:style w:type="paragraph" w:styleId="BodyTextFirstIndent">
    <w:name w:val="Body Text First Indent"/>
    <w:basedOn w:val="BodyText"/>
    <w:link w:val="BodyTextFirstIndentChar"/>
    <w:semiHidden/>
    <w:locked/>
    <w:rsid w:val="008F6025"/>
    <w:pPr>
      <w:spacing w:after="0"/>
      <w:ind w:firstLine="360"/>
    </w:pPr>
  </w:style>
  <w:style w:type="character" w:customStyle="1" w:styleId="BodyTextFirstIndentChar">
    <w:name w:val="Body Text First Indent Char"/>
    <w:basedOn w:val="BodyTextChar"/>
    <w:link w:val="BodyTextFirstIndent"/>
    <w:semiHidden/>
    <w:rsid w:val="008F6025"/>
    <w:rPr>
      <w:rFonts w:ascii="Arial" w:hAnsi="Arial"/>
      <w:szCs w:val="24"/>
    </w:rPr>
  </w:style>
  <w:style w:type="paragraph" w:styleId="BodyTextIndent">
    <w:name w:val="Body Text Indent"/>
    <w:basedOn w:val="Normal"/>
    <w:link w:val="BodyTextIndentChar"/>
    <w:semiHidden/>
    <w:locked/>
    <w:rsid w:val="008F6025"/>
    <w:pPr>
      <w:spacing w:after="120"/>
      <w:ind w:left="283"/>
    </w:pPr>
  </w:style>
  <w:style w:type="character" w:customStyle="1" w:styleId="BodyTextIndentChar">
    <w:name w:val="Body Text Indent Char"/>
    <w:basedOn w:val="DefaultParagraphFont"/>
    <w:link w:val="BodyTextIndent"/>
    <w:semiHidden/>
    <w:rsid w:val="008F6025"/>
    <w:rPr>
      <w:rFonts w:ascii="Arial" w:hAnsi="Arial"/>
      <w:szCs w:val="24"/>
    </w:rPr>
  </w:style>
  <w:style w:type="paragraph" w:styleId="BodyTextFirstIndent2">
    <w:name w:val="Body Text First Indent 2"/>
    <w:basedOn w:val="BodyTextIndent"/>
    <w:link w:val="BodyTextFirstIndent2Char"/>
    <w:semiHidden/>
    <w:locked/>
    <w:rsid w:val="008F6025"/>
    <w:pPr>
      <w:spacing w:after="0"/>
      <w:ind w:left="360" w:firstLine="360"/>
    </w:pPr>
  </w:style>
  <w:style w:type="character" w:customStyle="1" w:styleId="BodyTextFirstIndent2Char">
    <w:name w:val="Body Text First Indent 2 Char"/>
    <w:basedOn w:val="BodyTextIndentChar"/>
    <w:link w:val="BodyTextFirstIndent2"/>
    <w:semiHidden/>
    <w:rsid w:val="008F6025"/>
    <w:rPr>
      <w:rFonts w:ascii="Arial" w:hAnsi="Arial"/>
      <w:szCs w:val="24"/>
    </w:rPr>
  </w:style>
  <w:style w:type="paragraph" w:styleId="BodyTextIndent2">
    <w:name w:val="Body Text Indent 2"/>
    <w:basedOn w:val="Normal"/>
    <w:link w:val="BodyTextIndent2Char"/>
    <w:semiHidden/>
    <w:locked/>
    <w:rsid w:val="008F6025"/>
    <w:pPr>
      <w:spacing w:after="120" w:line="480" w:lineRule="auto"/>
      <w:ind w:left="283"/>
    </w:pPr>
  </w:style>
  <w:style w:type="character" w:customStyle="1" w:styleId="BodyTextIndent2Char">
    <w:name w:val="Body Text Indent 2 Char"/>
    <w:basedOn w:val="DefaultParagraphFont"/>
    <w:link w:val="BodyTextIndent2"/>
    <w:semiHidden/>
    <w:rsid w:val="008F6025"/>
    <w:rPr>
      <w:rFonts w:ascii="Arial" w:hAnsi="Arial"/>
      <w:szCs w:val="24"/>
    </w:rPr>
  </w:style>
  <w:style w:type="paragraph" w:styleId="BodyTextIndent3">
    <w:name w:val="Body Text Indent 3"/>
    <w:basedOn w:val="Normal"/>
    <w:link w:val="BodyTextIndent3Char"/>
    <w:semiHidden/>
    <w:locked/>
    <w:rsid w:val="008F6025"/>
    <w:pPr>
      <w:spacing w:after="120"/>
      <w:ind w:left="283"/>
    </w:pPr>
    <w:rPr>
      <w:sz w:val="16"/>
      <w:szCs w:val="16"/>
    </w:rPr>
  </w:style>
  <w:style w:type="character" w:customStyle="1" w:styleId="BodyTextIndent3Char">
    <w:name w:val="Body Text Indent 3 Char"/>
    <w:basedOn w:val="DefaultParagraphFont"/>
    <w:link w:val="BodyTextIndent3"/>
    <w:semiHidden/>
    <w:rsid w:val="008F6025"/>
    <w:rPr>
      <w:rFonts w:ascii="Arial" w:hAnsi="Arial"/>
      <w:sz w:val="16"/>
      <w:szCs w:val="16"/>
    </w:rPr>
  </w:style>
  <w:style w:type="character" w:styleId="BookTitle">
    <w:name w:val="Book Title"/>
    <w:basedOn w:val="DefaultParagraphFont"/>
    <w:uiPriority w:val="33"/>
    <w:semiHidden/>
    <w:qFormat/>
    <w:rsid w:val="008F6025"/>
    <w:rPr>
      <w:b/>
      <w:bCs/>
      <w:smallCaps/>
      <w:spacing w:val="5"/>
    </w:rPr>
  </w:style>
  <w:style w:type="paragraph" w:styleId="Caption">
    <w:name w:val="caption"/>
    <w:basedOn w:val="Normal"/>
    <w:next w:val="Normal"/>
    <w:semiHidden/>
    <w:unhideWhenUsed/>
    <w:qFormat/>
    <w:locked/>
    <w:rsid w:val="008F6025"/>
    <w:rPr>
      <w:b/>
      <w:bCs/>
      <w:color w:val="4F81BD" w:themeColor="accent1"/>
      <w:sz w:val="18"/>
      <w:szCs w:val="18"/>
    </w:rPr>
  </w:style>
  <w:style w:type="paragraph" w:styleId="Closing">
    <w:name w:val="Closing"/>
    <w:basedOn w:val="Normal"/>
    <w:link w:val="ClosingChar"/>
    <w:semiHidden/>
    <w:locked/>
    <w:rsid w:val="008F6025"/>
    <w:pPr>
      <w:ind w:left="4252"/>
    </w:pPr>
  </w:style>
  <w:style w:type="character" w:customStyle="1" w:styleId="ClosingChar">
    <w:name w:val="Closing Char"/>
    <w:basedOn w:val="DefaultParagraphFont"/>
    <w:link w:val="Closing"/>
    <w:semiHidden/>
    <w:rsid w:val="008F6025"/>
    <w:rPr>
      <w:rFonts w:ascii="Arial" w:hAnsi="Arial"/>
      <w:szCs w:val="24"/>
    </w:rPr>
  </w:style>
  <w:style w:type="table" w:styleId="ColorfulGrid">
    <w:name w:val="Colorful Grid"/>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F602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8F602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F602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F602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8F6025"/>
  </w:style>
  <w:style w:type="character" w:customStyle="1" w:styleId="DateChar">
    <w:name w:val="Date Char"/>
    <w:basedOn w:val="DefaultParagraphFont"/>
    <w:link w:val="Date"/>
    <w:semiHidden/>
    <w:rsid w:val="008F6025"/>
    <w:rPr>
      <w:rFonts w:ascii="Arial" w:hAnsi="Arial"/>
      <w:szCs w:val="24"/>
    </w:rPr>
  </w:style>
  <w:style w:type="paragraph" w:styleId="DocumentMap">
    <w:name w:val="Document Map"/>
    <w:basedOn w:val="Normal"/>
    <w:link w:val="DocumentMapChar"/>
    <w:semiHidden/>
    <w:locked/>
    <w:rsid w:val="008F6025"/>
    <w:rPr>
      <w:rFonts w:ascii="Tahoma" w:hAnsi="Tahoma" w:cs="Tahoma"/>
      <w:sz w:val="16"/>
      <w:szCs w:val="16"/>
    </w:rPr>
  </w:style>
  <w:style w:type="character" w:customStyle="1" w:styleId="DocumentMapChar">
    <w:name w:val="Document Map Char"/>
    <w:basedOn w:val="DefaultParagraphFont"/>
    <w:link w:val="DocumentMap"/>
    <w:semiHidden/>
    <w:rsid w:val="008F6025"/>
    <w:rPr>
      <w:rFonts w:ascii="Tahoma" w:hAnsi="Tahoma" w:cs="Tahoma"/>
      <w:sz w:val="16"/>
      <w:szCs w:val="16"/>
    </w:rPr>
  </w:style>
  <w:style w:type="paragraph" w:styleId="E-mailSignature">
    <w:name w:val="E-mail Signature"/>
    <w:basedOn w:val="Normal"/>
    <w:link w:val="E-mailSignatureChar"/>
    <w:semiHidden/>
    <w:locked/>
    <w:rsid w:val="008F6025"/>
  </w:style>
  <w:style w:type="character" w:customStyle="1" w:styleId="E-mailSignatureChar">
    <w:name w:val="E-mail Signature Char"/>
    <w:basedOn w:val="DefaultParagraphFont"/>
    <w:link w:val="E-mailSignature"/>
    <w:semiHidden/>
    <w:rsid w:val="008F6025"/>
    <w:rPr>
      <w:rFonts w:ascii="Arial" w:hAnsi="Arial"/>
      <w:szCs w:val="24"/>
    </w:rPr>
  </w:style>
  <w:style w:type="character" w:styleId="Emphasis">
    <w:name w:val="Emphasis"/>
    <w:basedOn w:val="DefaultParagraphFont"/>
    <w:semiHidden/>
    <w:qFormat/>
    <w:locked/>
    <w:rsid w:val="008F6025"/>
    <w:rPr>
      <w:i/>
      <w:iCs/>
    </w:rPr>
  </w:style>
  <w:style w:type="character" w:styleId="EndnoteReference">
    <w:name w:val="endnote reference"/>
    <w:basedOn w:val="DefaultParagraphFont"/>
    <w:semiHidden/>
    <w:locked/>
    <w:rsid w:val="008F6025"/>
    <w:rPr>
      <w:vertAlign w:val="superscript"/>
    </w:rPr>
  </w:style>
  <w:style w:type="paragraph" w:styleId="EndnoteText">
    <w:name w:val="endnote text"/>
    <w:basedOn w:val="Normal"/>
    <w:link w:val="EndnoteTextChar"/>
    <w:semiHidden/>
    <w:locked/>
    <w:rsid w:val="008F6025"/>
    <w:rPr>
      <w:szCs w:val="20"/>
    </w:rPr>
  </w:style>
  <w:style w:type="character" w:customStyle="1" w:styleId="EndnoteTextChar">
    <w:name w:val="Endnote Text Char"/>
    <w:basedOn w:val="DefaultParagraphFont"/>
    <w:link w:val="EndnoteText"/>
    <w:semiHidden/>
    <w:rsid w:val="008F6025"/>
    <w:rPr>
      <w:rFonts w:ascii="Arial" w:hAnsi="Arial"/>
    </w:rPr>
  </w:style>
  <w:style w:type="paragraph" w:styleId="EnvelopeAddress">
    <w:name w:val="envelope address"/>
    <w:basedOn w:val="Normal"/>
    <w:semiHidden/>
    <w:locked/>
    <w:rsid w:val="008F602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8F6025"/>
    <w:rPr>
      <w:rFonts w:asciiTheme="majorHAnsi" w:eastAsiaTheme="majorEastAsia" w:hAnsiTheme="majorHAnsi" w:cstheme="majorBidi"/>
      <w:szCs w:val="20"/>
    </w:rPr>
  </w:style>
  <w:style w:type="character" w:styleId="FootnoteReference">
    <w:name w:val="footnote reference"/>
    <w:basedOn w:val="DefaultParagraphFont"/>
    <w:semiHidden/>
    <w:locked/>
    <w:rsid w:val="008F6025"/>
    <w:rPr>
      <w:vertAlign w:val="superscript"/>
    </w:rPr>
  </w:style>
  <w:style w:type="paragraph" w:styleId="FootnoteText">
    <w:name w:val="footnote text"/>
    <w:basedOn w:val="Normal"/>
    <w:link w:val="FootnoteTextChar"/>
    <w:semiHidden/>
    <w:locked/>
    <w:rsid w:val="008F6025"/>
    <w:rPr>
      <w:szCs w:val="20"/>
    </w:rPr>
  </w:style>
  <w:style w:type="character" w:customStyle="1" w:styleId="FootnoteTextChar">
    <w:name w:val="Footnote Text Char"/>
    <w:basedOn w:val="DefaultParagraphFont"/>
    <w:link w:val="FootnoteText"/>
    <w:semiHidden/>
    <w:rsid w:val="008F6025"/>
    <w:rPr>
      <w:rFonts w:ascii="Arial" w:hAnsi="Arial"/>
    </w:rPr>
  </w:style>
  <w:style w:type="character" w:styleId="HTMLAcronym">
    <w:name w:val="HTML Acronym"/>
    <w:basedOn w:val="DefaultParagraphFont"/>
    <w:semiHidden/>
    <w:locked/>
    <w:rsid w:val="008F6025"/>
  </w:style>
  <w:style w:type="paragraph" w:styleId="HTMLAddress">
    <w:name w:val="HTML Address"/>
    <w:basedOn w:val="Normal"/>
    <w:link w:val="HTMLAddressChar"/>
    <w:semiHidden/>
    <w:locked/>
    <w:rsid w:val="008F6025"/>
    <w:rPr>
      <w:i/>
      <w:iCs/>
    </w:rPr>
  </w:style>
  <w:style w:type="character" w:customStyle="1" w:styleId="HTMLAddressChar">
    <w:name w:val="HTML Address Char"/>
    <w:basedOn w:val="DefaultParagraphFont"/>
    <w:link w:val="HTMLAddress"/>
    <w:semiHidden/>
    <w:rsid w:val="008F6025"/>
    <w:rPr>
      <w:rFonts w:ascii="Arial" w:hAnsi="Arial"/>
      <w:i/>
      <w:iCs/>
      <w:szCs w:val="24"/>
    </w:rPr>
  </w:style>
  <w:style w:type="character" w:styleId="HTMLCite">
    <w:name w:val="HTML Cite"/>
    <w:basedOn w:val="DefaultParagraphFont"/>
    <w:semiHidden/>
    <w:locked/>
    <w:rsid w:val="008F6025"/>
    <w:rPr>
      <w:i/>
      <w:iCs/>
    </w:rPr>
  </w:style>
  <w:style w:type="character" w:styleId="HTMLCode">
    <w:name w:val="HTML Code"/>
    <w:basedOn w:val="DefaultParagraphFont"/>
    <w:semiHidden/>
    <w:locked/>
    <w:rsid w:val="008F6025"/>
    <w:rPr>
      <w:rFonts w:ascii="Consolas" w:hAnsi="Consolas" w:cs="Consolas"/>
      <w:sz w:val="20"/>
      <w:szCs w:val="20"/>
    </w:rPr>
  </w:style>
  <w:style w:type="character" w:styleId="HTMLDefinition">
    <w:name w:val="HTML Definition"/>
    <w:basedOn w:val="DefaultParagraphFont"/>
    <w:semiHidden/>
    <w:locked/>
    <w:rsid w:val="008F6025"/>
    <w:rPr>
      <w:i/>
      <w:iCs/>
    </w:rPr>
  </w:style>
  <w:style w:type="character" w:styleId="HTMLKeyboard">
    <w:name w:val="HTML Keyboard"/>
    <w:basedOn w:val="DefaultParagraphFont"/>
    <w:semiHidden/>
    <w:locked/>
    <w:rsid w:val="008F6025"/>
    <w:rPr>
      <w:rFonts w:ascii="Consolas" w:hAnsi="Consolas" w:cs="Consolas"/>
      <w:sz w:val="20"/>
      <w:szCs w:val="20"/>
    </w:rPr>
  </w:style>
  <w:style w:type="paragraph" w:styleId="HTMLPreformatted">
    <w:name w:val="HTML Preformatted"/>
    <w:basedOn w:val="Normal"/>
    <w:link w:val="HTMLPreformattedChar"/>
    <w:semiHidden/>
    <w:locked/>
    <w:rsid w:val="008F6025"/>
    <w:rPr>
      <w:rFonts w:ascii="Consolas" w:hAnsi="Consolas" w:cs="Consolas"/>
      <w:szCs w:val="20"/>
    </w:rPr>
  </w:style>
  <w:style w:type="character" w:customStyle="1" w:styleId="HTMLPreformattedChar">
    <w:name w:val="HTML Preformatted Char"/>
    <w:basedOn w:val="DefaultParagraphFont"/>
    <w:link w:val="HTMLPreformatted"/>
    <w:semiHidden/>
    <w:rsid w:val="008F6025"/>
    <w:rPr>
      <w:rFonts w:ascii="Consolas" w:hAnsi="Consolas" w:cs="Consolas"/>
    </w:rPr>
  </w:style>
  <w:style w:type="character" w:styleId="HTMLSample">
    <w:name w:val="HTML Sample"/>
    <w:basedOn w:val="DefaultParagraphFont"/>
    <w:semiHidden/>
    <w:locked/>
    <w:rsid w:val="008F6025"/>
    <w:rPr>
      <w:rFonts w:ascii="Consolas" w:hAnsi="Consolas" w:cs="Consolas"/>
      <w:sz w:val="24"/>
      <w:szCs w:val="24"/>
    </w:rPr>
  </w:style>
  <w:style w:type="character" w:styleId="HTMLTypewriter">
    <w:name w:val="HTML Typewriter"/>
    <w:basedOn w:val="DefaultParagraphFont"/>
    <w:semiHidden/>
    <w:locked/>
    <w:rsid w:val="008F6025"/>
    <w:rPr>
      <w:rFonts w:ascii="Consolas" w:hAnsi="Consolas" w:cs="Consolas"/>
      <w:sz w:val="20"/>
      <w:szCs w:val="20"/>
    </w:rPr>
  </w:style>
  <w:style w:type="character" w:styleId="HTMLVariable">
    <w:name w:val="HTML Variable"/>
    <w:basedOn w:val="DefaultParagraphFont"/>
    <w:semiHidden/>
    <w:locked/>
    <w:rsid w:val="008F6025"/>
    <w:rPr>
      <w:i/>
      <w:iCs/>
    </w:rPr>
  </w:style>
  <w:style w:type="paragraph" w:styleId="Index1">
    <w:name w:val="index 1"/>
    <w:basedOn w:val="Normal"/>
    <w:next w:val="Normal"/>
    <w:autoRedefine/>
    <w:semiHidden/>
    <w:locked/>
    <w:rsid w:val="008F6025"/>
    <w:pPr>
      <w:ind w:left="200" w:hanging="200"/>
    </w:pPr>
  </w:style>
  <w:style w:type="paragraph" w:styleId="Index2">
    <w:name w:val="index 2"/>
    <w:basedOn w:val="Normal"/>
    <w:next w:val="Normal"/>
    <w:autoRedefine/>
    <w:semiHidden/>
    <w:locked/>
    <w:rsid w:val="008F6025"/>
    <w:pPr>
      <w:ind w:left="400" w:hanging="200"/>
    </w:pPr>
  </w:style>
  <w:style w:type="paragraph" w:styleId="Index3">
    <w:name w:val="index 3"/>
    <w:basedOn w:val="Normal"/>
    <w:next w:val="Normal"/>
    <w:autoRedefine/>
    <w:semiHidden/>
    <w:locked/>
    <w:rsid w:val="008F6025"/>
    <w:pPr>
      <w:ind w:left="600" w:hanging="200"/>
    </w:pPr>
  </w:style>
  <w:style w:type="paragraph" w:styleId="Index4">
    <w:name w:val="index 4"/>
    <w:basedOn w:val="Normal"/>
    <w:next w:val="Normal"/>
    <w:autoRedefine/>
    <w:semiHidden/>
    <w:locked/>
    <w:rsid w:val="008F6025"/>
    <w:pPr>
      <w:ind w:left="800" w:hanging="200"/>
    </w:pPr>
  </w:style>
  <w:style w:type="paragraph" w:styleId="Index5">
    <w:name w:val="index 5"/>
    <w:basedOn w:val="Normal"/>
    <w:next w:val="Normal"/>
    <w:autoRedefine/>
    <w:semiHidden/>
    <w:locked/>
    <w:rsid w:val="008F6025"/>
    <w:pPr>
      <w:ind w:left="1000" w:hanging="200"/>
    </w:pPr>
  </w:style>
  <w:style w:type="paragraph" w:styleId="Index6">
    <w:name w:val="index 6"/>
    <w:basedOn w:val="Normal"/>
    <w:next w:val="Normal"/>
    <w:autoRedefine/>
    <w:semiHidden/>
    <w:locked/>
    <w:rsid w:val="008F6025"/>
    <w:pPr>
      <w:ind w:left="1200" w:hanging="200"/>
    </w:pPr>
  </w:style>
  <w:style w:type="paragraph" w:styleId="Index7">
    <w:name w:val="index 7"/>
    <w:basedOn w:val="Normal"/>
    <w:next w:val="Normal"/>
    <w:autoRedefine/>
    <w:semiHidden/>
    <w:locked/>
    <w:rsid w:val="008F6025"/>
    <w:pPr>
      <w:ind w:left="1400" w:hanging="200"/>
    </w:pPr>
  </w:style>
  <w:style w:type="paragraph" w:styleId="Index8">
    <w:name w:val="index 8"/>
    <w:basedOn w:val="Normal"/>
    <w:next w:val="Normal"/>
    <w:autoRedefine/>
    <w:semiHidden/>
    <w:locked/>
    <w:rsid w:val="008F6025"/>
    <w:pPr>
      <w:ind w:left="1600" w:hanging="200"/>
    </w:pPr>
  </w:style>
  <w:style w:type="paragraph" w:styleId="Index9">
    <w:name w:val="index 9"/>
    <w:basedOn w:val="Normal"/>
    <w:next w:val="Normal"/>
    <w:autoRedefine/>
    <w:semiHidden/>
    <w:locked/>
    <w:rsid w:val="008F6025"/>
    <w:pPr>
      <w:ind w:left="1800" w:hanging="200"/>
    </w:pPr>
  </w:style>
  <w:style w:type="paragraph" w:styleId="IndexHeading">
    <w:name w:val="index heading"/>
    <w:basedOn w:val="Normal"/>
    <w:next w:val="Index1"/>
    <w:semiHidden/>
    <w:locked/>
    <w:rsid w:val="008F602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F6025"/>
    <w:rPr>
      <w:b/>
      <w:bCs/>
      <w:i/>
      <w:iCs/>
      <w:color w:val="4F81BD" w:themeColor="accent1"/>
    </w:rPr>
  </w:style>
  <w:style w:type="paragraph" w:styleId="IntenseQuote">
    <w:name w:val="Intense Quote"/>
    <w:basedOn w:val="Normal"/>
    <w:next w:val="Normal"/>
    <w:link w:val="IntenseQuoteChar"/>
    <w:uiPriority w:val="30"/>
    <w:semiHidden/>
    <w:qFormat/>
    <w:rsid w:val="008F60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F6025"/>
    <w:rPr>
      <w:rFonts w:ascii="Arial" w:hAnsi="Arial"/>
      <w:b/>
      <w:bCs/>
      <w:i/>
      <w:iCs/>
      <w:color w:val="4F81BD" w:themeColor="accent1"/>
      <w:szCs w:val="24"/>
    </w:rPr>
  </w:style>
  <w:style w:type="character" w:styleId="IntenseReference">
    <w:name w:val="Intense Reference"/>
    <w:basedOn w:val="DefaultParagraphFont"/>
    <w:uiPriority w:val="32"/>
    <w:semiHidden/>
    <w:qFormat/>
    <w:rsid w:val="008F6025"/>
    <w:rPr>
      <w:b/>
      <w:bCs/>
      <w:smallCaps/>
      <w:color w:val="C0504D" w:themeColor="accent2"/>
      <w:spacing w:val="5"/>
      <w:u w:val="single"/>
    </w:rPr>
  </w:style>
  <w:style w:type="table" w:styleId="LightGrid">
    <w:name w:val="Light Grid"/>
    <w:basedOn w:val="TableNormal"/>
    <w:uiPriority w:val="62"/>
    <w:semiHidden/>
    <w:rsid w:val="008F602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F602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8F602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8F602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8F602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8F602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8F602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8F602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F602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8F602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8F602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8F602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8F602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8F602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8F6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F602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8F602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8F602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8F602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8F602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8F602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8F6025"/>
  </w:style>
  <w:style w:type="paragraph" w:styleId="List">
    <w:name w:val="List"/>
    <w:basedOn w:val="Normal"/>
    <w:semiHidden/>
    <w:locked/>
    <w:rsid w:val="008F6025"/>
    <w:pPr>
      <w:ind w:left="283" w:hanging="283"/>
      <w:contextualSpacing/>
    </w:pPr>
  </w:style>
  <w:style w:type="paragraph" w:styleId="List2">
    <w:name w:val="List 2"/>
    <w:basedOn w:val="Normal"/>
    <w:semiHidden/>
    <w:locked/>
    <w:rsid w:val="008F6025"/>
    <w:pPr>
      <w:ind w:left="566" w:hanging="283"/>
      <w:contextualSpacing/>
    </w:pPr>
  </w:style>
  <w:style w:type="paragraph" w:styleId="List3">
    <w:name w:val="List 3"/>
    <w:basedOn w:val="Normal"/>
    <w:semiHidden/>
    <w:locked/>
    <w:rsid w:val="008F6025"/>
    <w:pPr>
      <w:ind w:left="849" w:hanging="283"/>
      <w:contextualSpacing/>
    </w:pPr>
  </w:style>
  <w:style w:type="paragraph" w:styleId="List4">
    <w:name w:val="List 4"/>
    <w:basedOn w:val="Normal"/>
    <w:semiHidden/>
    <w:locked/>
    <w:rsid w:val="008F6025"/>
    <w:pPr>
      <w:ind w:left="1132" w:hanging="283"/>
      <w:contextualSpacing/>
    </w:pPr>
  </w:style>
  <w:style w:type="paragraph" w:styleId="List5">
    <w:name w:val="List 5"/>
    <w:basedOn w:val="Normal"/>
    <w:semiHidden/>
    <w:locked/>
    <w:rsid w:val="008F6025"/>
    <w:pPr>
      <w:ind w:left="1415" w:hanging="283"/>
      <w:contextualSpacing/>
    </w:pPr>
  </w:style>
  <w:style w:type="paragraph" w:styleId="ListBullet">
    <w:name w:val="List Bullet"/>
    <w:basedOn w:val="Normal"/>
    <w:semiHidden/>
    <w:locked/>
    <w:rsid w:val="008F6025"/>
    <w:pPr>
      <w:numPr>
        <w:numId w:val="50"/>
      </w:numPr>
      <w:contextualSpacing/>
    </w:pPr>
  </w:style>
  <w:style w:type="paragraph" w:styleId="ListBullet2">
    <w:name w:val="List Bullet 2"/>
    <w:basedOn w:val="Normal"/>
    <w:semiHidden/>
    <w:locked/>
    <w:rsid w:val="008F6025"/>
    <w:pPr>
      <w:numPr>
        <w:numId w:val="51"/>
      </w:numPr>
      <w:contextualSpacing/>
    </w:pPr>
  </w:style>
  <w:style w:type="paragraph" w:styleId="ListBullet3">
    <w:name w:val="List Bullet 3"/>
    <w:basedOn w:val="Normal"/>
    <w:semiHidden/>
    <w:locked/>
    <w:rsid w:val="008F6025"/>
    <w:pPr>
      <w:numPr>
        <w:numId w:val="52"/>
      </w:numPr>
      <w:contextualSpacing/>
    </w:pPr>
  </w:style>
  <w:style w:type="paragraph" w:styleId="ListBullet4">
    <w:name w:val="List Bullet 4"/>
    <w:basedOn w:val="Normal"/>
    <w:semiHidden/>
    <w:locked/>
    <w:rsid w:val="008F6025"/>
    <w:pPr>
      <w:numPr>
        <w:numId w:val="53"/>
      </w:numPr>
      <w:contextualSpacing/>
    </w:pPr>
  </w:style>
  <w:style w:type="paragraph" w:styleId="ListBullet5">
    <w:name w:val="List Bullet 5"/>
    <w:basedOn w:val="Normal"/>
    <w:semiHidden/>
    <w:locked/>
    <w:rsid w:val="008F6025"/>
    <w:pPr>
      <w:numPr>
        <w:numId w:val="54"/>
      </w:numPr>
      <w:contextualSpacing/>
    </w:pPr>
  </w:style>
  <w:style w:type="paragraph" w:styleId="ListContinue">
    <w:name w:val="List Continue"/>
    <w:basedOn w:val="Normal"/>
    <w:semiHidden/>
    <w:locked/>
    <w:rsid w:val="008F6025"/>
    <w:pPr>
      <w:spacing w:after="120"/>
      <w:ind w:left="283"/>
      <w:contextualSpacing/>
    </w:pPr>
  </w:style>
  <w:style w:type="paragraph" w:styleId="ListContinue2">
    <w:name w:val="List Continue 2"/>
    <w:basedOn w:val="Normal"/>
    <w:semiHidden/>
    <w:locked/>
    <w:rsid w:val="008F6025"/>
    <w:pPr>
      <w:spacing w:after="120"/>
      <w:ind w:left="566"/>
      <w:contextualSpacing/>
    </w:pPr>
  </w:style>
  <w:style w:type="paragraph" w:styleId="ListContinue3">
    <w:name w:val="List Continue 3"/>
    <w:basedOn w:val="Normal"/>
    <w:semiHidden/>
    <w:locked/>
    <w:rsid w:val="008F6025"/>
    <w:pPr>
      <w:spacing w:after="120"/>
      <w:ind w:left="849"/>
      <w:contextualSpacing/>
    </w:pPr>
  </w:style>
  <w:style w:type="paragraph" w:styleId="ListContinue4">
    <w:name w:val="List Continue 4"/>
    <w:basedOn w:val="Normal"/>
    <w:semiHidden/>
    <w:locked/>
    <w:rsid w:val="008F6025"/>
    <w:pPr>
      <w:spacing w:after="120"/>
      <w:ind w:left="1132"/>
      <w:contextualSpacing/>
    </w:pPr>
  </w:style>
  <w:style w:type="paragraph" w:styleId="ListContinue5">
    <w:name w:val="List Continue 5"/>
    <w:basedOn w:val="Normal"/>
    <w:semiHidden/>
    <w:locked/>
    <w:rsid w:val="008F6025"/>
    <w:pPr>
      <w:spacing w:after="120"/>
      <w:ind w:left="1415"/>
      <w:contextualSpacing/>
    </w:pPr>
  </w:style>
  <w:style w:type="paragraph" w:styleId="ListNumber">
    <w:name w:val="List Number"/>
    <w:basedOn w:val="Normal"/>
    <w:semiHidden/>
    <w:locked/>
    <w:rsid w:val="008F6025"/>
    <w:pPr>
      <w:numPr>
        <w:numId w:val="55"/>
      </w:numPr>
      <w:contextualSpacing/>
    </w:pPr>
  </w:style>
  <w:style w:type="paragraph" w:styleId="ListNumber2">
    <w:name w:val="List Number 2"/>
    <w:basedOn w:val="Normal"/>
    <w:semiHidden/>
    <w:locked/>
    <w:rsid w:val="008F6025"/>
    <w:pPr>
      <w:numPr>
        <w:numId w:val="56"/>
      </w:numPr>
      <w:contextualSpacing/>
    </w:pPr>
  </w:style>
  <w:style w:type="paragraph" w:styleId="ListNumber3">
    <w:name w:val="List Number 3"/>
    <w:basedOn w:val="Normal"/>
    <w:semiHidden/>
    <w:locked/>
    <w:rsid w:val="008F6025"/>
    <w:pPr>
      <w:numPr>
        <w:numId w:val="57"/>
      </w:numPr>
      <w:contextualSpacing/>
    </w:pPr>
  </w:style>
  <w:style w:type="paragraph" w:styleId="ListNumber4">
    <w:name w:val="List Number 4"/>
    <w:basedOn w:val="Normal"/>
    <w:semiHidden/>
    <w:locked/>
    <w:rsid w:val="008F6025"/>
    <w:pPr>
      <w:numPr>
        <w:numId w:val="58"/>
      </w:numPr>
      <w:contextualSpacing/>
    </w:pPr>
  </w:style>
  <w:style w:type="paragraph" w:styleId="ListNumber5">
    <w:name w:val="List Number 5"/>
    <w:basedOn w:val="Normal"/>
    <w:semiHidden/>
    <w:locked/>
    <w:rsid w:val="008F6025"/>
    <w:pPr>
      <w:numPr>
        <w:numId w:val="59"/>
      </w:numPr>
      <w:contextualSpacing/>
    </w:pPr>
  </w:style>
  <w:style w:type="paragraph" w:styleId="MacroText">
    <w:name w:val="macro"/>
    <w:link w:val="MacroTextChar"/>
    <w:semiHidden/>
    <w:locked/>
    <w:rsid w:val="008F602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8F6025"/>
    <w:rPr>
      <w:rFonts w:ascii="Consolas" w:hAnsi="Consolas" w:cs="Consolas"/>
    </w:rPr>
  </w:style>
  <w:style w:type="table" w:styleId="MediumGrid1">
    <w:name w:val="Medium Grid 1"/>
    <w:basedOn w:val="TableNormal"/>
    <w:uiPriority w:val="67"/>
    <w:semiHidden/>
    <w:rsid w:val="008F602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F602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8F602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8F602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8F60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8F602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8F602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8F602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F602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8F602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8F602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8F602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8F602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8F602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F602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F602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F602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F602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F60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F602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F602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8F60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8F602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F6025"/>
    <w:rPr>
      <w:rFonts w:ascii="Arial" w:hAnsi="Arial"/>
      <w:szCs w:val="24"/>
    </w:rPr>
  </w:style>
  <w:style w:type="paragraph" w:styleId="NormalWeb">
    <w:name w:val="Normal (Web)"/>
    <w:basedOn w:val="Normal"/>
    <w:semiHidden/>
    <w:locked/>
    <w:rsid w:val="008F6025"/>
    <w:rPr>
      <w:rFonts w:ascii="Times New Roman" w:hAnsi="Times New Roman"/>
      <w:sz w:val="24"/>
    </w:rPr>
  </w:style>
  <w:style w:type="paragraph" w:styleId="NormalIndent">
    <w:name w:val="Normal Indent"/>
    <w:basedOn w:val="Normal"/>
    <w:semiHidden/>
    <w:locked/>
    <w:rsid w:val="008F6025"/>
    <w:pPr>
      <w:ind w:left="720"/>
    </w:pPr>
  </w:style>
  <w:style w:type="paragraph" w:styleId="NoteHeading">
    <w:name w:val="Note Heading"/>
    <w:basedOn w:val="Normal"/>
    <w:next w:val="Normal"/>
    <w:link w:val="NoteHeadingChar"/>
    <w:semiHidden/>
    <w:locked/>
    <w:rsid w:val="008F6025"/>
  </w:style>
  <w:style w:type="character" w:customStyle="1" w:styleId="NoteHeadingChar">
    <w:name w:val="Note Heading Char"/>
    <w:basedOn w:val="DefaultParagraphFont"/>
    <w:link w:val="NoteHeading"/>
    <w:semiHidden/>
    <w:rsid w:val="008F6025"/>
    <w:rPr>
      <w:rFonts w:ascii="Arial" w:hAnsi="Arial"/>
      <w:szCs w:val="24"/>
    </w:rPr>
  </w:style>
  <w:style w:type="character" w:styleId="PageNumber">
    <w:name w:val="page number"/>
    <w:basedOn w:val="DefaultParagraphFont"/>
    <w:semiHidden/>
    <w:locked/>
    <w:rsid w:val="008F6025"/>
  </w:style>
  <w:style w:type="character" w:styleId="PlaceholderText">
    <w:name w:val="Placeholder Text"/>
    <w:basedOn w:val="DefaultParagraphFont"/>
    <w:uiPriority w:val="99"/>
    <w:semiHidden/>
    <w:rsid w:val="008F6025"/>
    <w:rPr>
      <w:color w:val="808080"/>
    </w:rPr>
  </w:style>
  <w:style w:type="paragraph" w:styleId="PlainText">
    <w:name w:val="Plain Text"/>
    <w:basedOn w:val="Normal"/>
    <w:link w:val="PlainTextChar"/>
    <w:semiHidden/>
    <w:locked/>
    <w:rsid w:val="008F6025"/>
    <w:rPr>
      <w:rFonts w:ascii="Consolas" w:hAnsi="Consolas" w:cs="Consolas"/>
      <w:sz w:val="21"/>
      <w:szCs w:val="21"/>
    </w:rPr>
  </w:style>
  <w:style w:type="character" w:customStyle="1" w:styleId="PlainTextChar">
    <w:name w:val="Plain Text Char"/>
    <w:basedOn w:val="DefaultParagraphFont"/>
    <w:link w:val="PlainText"/>
    <w:semiHidden/>
    <w:rsid w:val="008F6025"/>
    <w:rPr>
      <w:rFonts w:ascii="Consolas" w:hAnsi="Consolas" w:cs="Consolas"/>
      <w:sz w:val="21"/>
      <w:szCs w:val="21"/>
    </w:rPr>
  </w:style>
  <w:style w:type="paragraph" w:styleId="Quote">
    <w:name w:val="Quote"/>
    <w:basedOn w:val="Normal"/>
    <w:next w:val="Normal"/>
    <w:link w:val="QuoteChar"/>
    <w:uiPriority w:val="29"/>
    <w:semiHidden/>
    <w:qFormat/>
    <w:rsid w:val="008F6025"/>
    <w:rPr>
      <w:i/>
      <w:iCs/>
      <w:color w:val="000000" w:themeColor="text1"/>
    </w:rPr>
  </w:style>
  <w:style w:type="character" w:customStyle="1" w:styleId="QuoteChar">
    <w:name w:val="Quote Char"/>
    <w:basedOn w:val="DefaultParagraphFont"/>
    <w:link w:val="Quote"/>
    <w:uiPriority w:val="29"/>
    <w:semiHidden/>
    <w:rsid w:val="008F6025"/>
    <w:rPr>
      <w:rFonts w:ascii="Arial" w:hAnsi="Arial"/>
      <w:i/>
      <w:iCs/>
      <w:color w:val="000000" w:themeColor="text1"/>
      <w:szCs w:val="24"/>
    </w:rPr>
  </w:style>
  <w:style w:type="paragraph" w:styleId="Salutation">
    <w:name w:val="Salutation"/>
    <w:basedOn w:val="Normal"/>
    <w:next w:val="Normal"/>
    <w:link w:val="SalutationChar"/>
    <w:semiHidden/>
    <w:locked/>
    <w:rsid w:val="008F6025"/>
  </w:style>
  <w:style w:type="character" w:customStyle="1" w:styleId="SalutationChar">
    <w:name w:val="Salutation Char"/>
    <w:basedOn w:val="DefaultParagraphFont"/>
    <w:link w:val="Salutation"/>
    <w:semiHidden/>
    <w:rsid w:val="008F6025"/>
    <w:rPr>
      <w:rFonts w:ascii="Arial" w:hAnsi="Arial"/>
      <w:szCs w:val="24"/>
    </w:rPr>
  </w:style>
  <w:style w:type="paragraph" w:styleId="Signature">
    <w:name w:val="Signature"/>
    <w:basedOn w:val="Normal"/>
    <w:link w:val="SignatureChar"/>
    <w:semiHidden/>
    <w:locked/>
    <w:rsid w:val="008F6025"/>
    <w:pPr>
      <w:ind w:left="4252"/>
    </w:pPr>
  </w:style>
  <w:style w:type="character" w:customStyle="1" w:styleId="SignatureChar">
    <w:name w:val="Signature Char"/>
    <w:basedOn w:val="DefaultParagraphFont"/>
    <w:link w:val="Signature"/>
    <w:semiHidden/>
    <w:rsid w:val="008F6025"/>
    <w:rPr>
      <w:rFonts w:ascii="Arial" w:hAnsi="Arial"/>
      <w:szCs w:val="24"/>
    </w:rPr>
  </w:style>
  <w:style w:type="character" w:styleId="Strong">
    <w:name w:val="Strong"/>
    <w:basedOn w:val="DefaultParagraphFont"/>
    <w:semiHidden/>
    <w:qFormat/>
    <w:locked/>
    <w:rsid w:val="008F6025"/>
    <w:rPr>
      <w:b/>
      <w:bCs/>
    </w:rPr>
  </w:style>
  <w:style w:type="paragraph" w:styleId="Subtitle">
    <w:name w:val="Subtitle"/>
    <w:basedOn w:val="Normal"/>
    <w:next w:val="Normal"/>
    <w:link w:val="SubtitleChar"/>
    <w:semiHidden/>
    <w:qFormat/>
    <w:locked/>
    <w:rsid w:val="008F60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8F602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8F6025"/>
    <w:rPr>
      <w:i/>
      <w:iCs/>
      <w:color w:val="808080" w:themeColor="text1" w:themeTint="7F"/>
    </w:rPr>
  </w:style>
  <w:style w:type="character" w:styleId="SubtleReference">
    <w:name w:val="Subtle Reference"/>
    <w:basedOn w:val="DefaultParagraphFont"/>
    <w:uiPriority w:val="31"/>
    <w:semiHidden/>
    <w:qFormat/>
    <w:rsid w:val="008F6025"/>
    <w:rPr>
      <w:smallCaps/>
      <w:color w:val="C0504D" w:themeColor="accent2"/>
      <w:u w:val="single"/>
    </w:rPr>
  </w:style>
  <w:style w:type="table" w:styleId="Table3Deffects1">
    <w:name w:val="Table 3D effects 1"/>
    <w:basedOn w:val="TableNormal"/>
    <w:semiHidden/>
    <w:locked/>
    <w:rsid w:val="008F602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8F602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8F602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8F60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8F60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8F602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8F602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8F602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8F602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8F602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8F602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8F602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8F602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8F602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8F602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8F602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8F602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F602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F602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F602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F602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F602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8F602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8F602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8F602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8F602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8F602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8F602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8F6025"/>
    <w:pPr>
      <w:ind w:left="200" w:hanging="200"/>
    </w:pPr>
  </w:style>
  <w:style w:type="paragraph" w:styleId="TableofFigures">
    <w:name w:val="table of figures"/>
    <w:basedOn w:val="Normal"/>
    <w:next w:val="Normal"/>
    <w:semiHidden/>
    <w:locked/>
    <w:rsid w:val="008F6025"/>
  </w:style>
  <w:style w:type="table" w:styleId="TableProfessional">
    <w:name w:val="Table Professional"/>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8F602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8F602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8F602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8F602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8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8F602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8F60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8F602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8F60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8F602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8F6025"/>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8F6025"/>
    <w:pPr>
      <w:spacing w:after="100"/>
    </w:pPr>
  </w:style>
  <w:style w:type="paragraph" w:styleId="TOC2">
    <w:name w:val="toc 2"/>
    <w:basedOn w:val="Normal"/>
    <w:next w:val="Normal"/>
    <w:autoRedefine/>
    <w:semiHidden/>
    <w:locked/>
    <w:rsid w:val="008F6025"/>
    <w:pPr>
      <w:spacing w:after="100"/>
      <w:ind w:left="200"/>
    </w:pPr>
  </w:style>
  <w:style w:type="paragraph" w:styleId="TOC3">
    <w:name w:val="toc 3"/>
    <w:basedOn w:val="Normal"/>
    <w:next w:val="Normal"/>
    <w:autoRedefine/>
    <w:semiHidden/>
    <w:locked/>
    <w:rsid w:val="008F6025"/>
    <w:pPr>
      <w:spacing w:after="100"/>
      <w:ind w:left="400"/>
    </w:pPr>
  </w:style>
  <w:style w:type="paragraph" w:styleId="TOC4">
    <w:name w:val="toc 4"/>
    <w:basedOn w:val="Normal"/>
    <w:next w:val="Normal"/>
    <w:autoRedefine/>
    <w:semiHidden/>
    <w:locked/>
    <w:rsid w:val="008F6025"/>
    <w:pPr>
      <w:spacing w:after="100"/>
      <w:ind w:left="600"/>
    </w:pPr>
  </w:style>
  <w:style w:type="paragraph" w:styleId="TOC5">
    <w:name w:val="toc 5"/>
    <w:basedOn w:val="Normal"/>
    <w:next w:val="Normal"/>
    <w:autoRedefine/>
    <w:semiHidden/>
    <w:locked/>
    <w:rsid w:val="008F6025"/>
    <w:pPr>
      <w:spacing w:after="100"/>
      <w:ind w:left="800"/>
    </w:pPr>
  </w:style>
  <w:style w:type="paragraph" w:styleId="TOC6">
    <w:name w:val="toc 6"/>
    <w:basedOn w:val="Normal"/>
    <w:next w:val="Normal"/>
    <w:autoRedefine/>
    <w:semiHidden/>
    <w:locked/>
    <w:rsid w:val="008F6025"/>
    <w:pPr>
      <w:spacing w:after="100"/>
      <w:ind w:left="1000"/>
    </w:pPr>
  </w:style>
  <w:style w:type="paragraph" w:styleId="TOC7">
    <w:name w:val="toc 7"/>
    <w:basedOn w:val="Normal"/>
    <w:next w:val="Normal"/>
    <w:autoRedefine/>
    <w:semiHidden/>
    <w:locked/>
    <w:rsid w:val="008F6025"/>
    <w:pPr>
      <w:spacing w:after="100"/>
      <w:ind w:left="1200"/>
    </w:pPr>
  </w:style>
  <w:style w:type="paragraph" w:styleId="TOC8">
    <w:name w:val="toc 8"/>
    <w:basedOn w:val="Normal"/>
    <w:next w:val="Normal"/>
    <w:autoRedefine/>
    <w:semiHidden/>
    <w:locked/>
    <w:rsid w:val="008F6025"/>
    <w:pPr>
      <w:spacing w:after="100"/>
      <w:ind w:left="1400"/>
    </w:pPr>
  </w:style>
  <w:style w:type="paragraph" w:styleId="TOC9">
    <w:name w:val="toc 9"/>
    <w:basedOn w:val="Normal"/>
    <w:next w:val="Normal"/>
    <w:autoRedefine/>
    <w:semiHidden/>
    <w:locked/>
    <w:rsid w:val="008F6025"/>
    <w:pPr>
      <w:spacing w:after="100"/>
      <w:ind w:left="1600"/>
    </w:pPr>
  </w:style>
  <w:style w:type="paragraph" w:styleId="TOCHeading">
    <w:name w:val="TOC Heading"/>
    <w:basedOn w:val="Heading1"/>
    <w:next w:val="Normal"/>
    <w:uiPriority w:val="39"/>
    <w:semiHidden/>
    <w:unhideWhenUsed/>
    <w:qFormat/>
    <w:rsid w:val="008F6025"/>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8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8F6025"/>
    <w:rPr>
      <w:i/>
    </w:rPr>
  </w:style>
  <w:style w:type="character" w:customStyle="1" w:styleId="QPPTableTextITALICChar">
    <w:name w:val="QPP Table Text ITALIC Char"/>
    <w:basedOn w:val="QPPTableTextBodyChar"/>
    <w:link w:val="QPPTableTextITALIC"/>
    <w:rsid w:val="008F6025"/>
    <w:rPr>
      <w:rFonts w:ascii="Arial" w:hAnsi="Arial" w:cs="Arial"/>
      <w:i/>
      <w:color w:val="000000"/>
    </w:rPr>
  </w:style>
  <w:style w:type="character" w:customStyle="1" w:styleId="HyperlinkITALIC">
    <w:name w:val="Hyperlink ITALIC"/>
    <w:basedOn w:val="Hyperlink"/>
    <w:uiPriority w:val="1"/>
    <w:rsid w:val="008F6025"/>
    <w:rPr>
      <w:i/>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semiHidden="1" w:unhideWhenUsed="1" w:qFormat="1"/>
    <w:lsdException w:name="Title" w:qFormat="1"/>
    <w:lsdException w:name="Default Paragraph Font" w:locked="0" w:uiPriority="1"/>
    <w:lsdException w:name="Subtitle" w:qFormat="1"/>
    <w:lsdException w:name="Strong" w:qFormat="1"/>
    <w:lsdException w:name="Emphasis" w:qFormat="1"/>
    <w:lsdException w:name="HTML Top of Form" w:locked="0"/>
    <w:lsdException w:name="HTML Bottom of Form" w:locked="0"/>
    <w:lsdException w:name="Normal Table" w:locked="0"/>
    <w:lsdException w:name="No List" w:locked="0" w:uiPriority="99"/>
    <w:lsdException w:name="Table Grid" w:locked="0"/>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8903A4"/>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semiHidden/>
    <w:qFormat/>
    <w:locked/>
    <w:rsid w:val="008F6025"/>
    <w:pPr>
      <w:keepNext/>
      <w:spacing w:before="240" w:after="60"/>
      <w:outlineLvl w:val="0"/>
    </w:pPr>
    <w:rPr>
      <w:rFonts w:cs="Arial"/>
      <w:b/>
      <w:bCs/>
      <w:kern w:val="32"/>
      <w:sz w:val="32"/>
      <w:szCs w:val="32"/>
    </w:rPr>
  </w:style>
  <w:style w:type="paragraph" w:styleId="Heading2">
    <w:name w:val="heading 2"/>
    <w:basedOn w:val="Normal"/>
    <w:next w:val="Normal"/>
    <w:semiHidden/>
    <w:qFormat/>
    <w:locked/>
    <w:rsid w:val="008F6025"/>
    <w:pPr>
      <w:keepNext/>
      <w:spacing w:before="240" w:after="60"/>
      <w:outlineLvl w:val="1"/>
    </w:pPr>
    <w:rPr>
      <w:rFonts w:cs="Arial"/>
      <w:b/>
      <w:bCs/>
      <w:i/>
      <w:iCs/>
      <w:sz w:val="28"/>
      <w:szCs w:val="28"/>
    </w:rPr>
  </w:style>
  <w:style w:type="paragraph" w:styleId="Heading3">
    <w:name w:val="heading 3"/>
    <w:basedOn w:val="Normal"/>
    <w:next w:val="Normal"/>
    <w:semiHidden/>
    <w:qFormat/>
    <w:locked/>
    <w:rsid w:val="008F6025"/>
    <w:pPr>
      <w:keepNext/>
      <w:spacing w:before="240" w:after="60"/>
      <w:outlineLvl w:val="2"/>
    </w:pPr>
    <w:rPr>
      <w:rFonts w:cs="Arial"/>
      <w:b/>
      <w:bCs/>
      <w:sz w:val="26"/>
      <w:szCs w:val="26"/>
    </w:rPr>
  </w:style>
  <w:style w:type="paragraph" w:styleId="Heading4">
    <w:name w:val="heading 4"/>
    <w:basedOn w:val="Normal"/>
    <w:next w:val="Normal"/>
    <w:semiHidden/>
    <w:qFormat/>
    <w:locked/>
    <w:rsid w:val="008F6025"/>
    <w:pPr>
      <w:keepNext/>
      <w:spacing w:before="240" w:after="60"/>
      <w:outlineLvl w:val="3"/>
    </w:pPr>
    <w:rPr>
      <w:b/>
      <w:bCs/>
      <w:sz w:val="28"/>
      <w:szCs w:val="28"/>
    </w:rPr>
  </w:style>
  <w:style w:type="paragraph" w:styleId="Heading5">
    <w:name w:val="heading 5"/>
    <w:basedOn w:val="Normal"/>
    <w:next w:val="Normal"/>
    <w:semiHidden/>
    <w:qFormat/>
    <w:locked/>
    <w:rsid w:val="008F6025"/>
    <w:pPr>
      <w:spacing w:before="240" w:after="60"/>
      <w:outlineLvl w:val="4"/>
    </w:pPr>
    <w:rPr>
      <w:b/>
      <w:bCs/>
      <w:i/>
      <w:iCs/>
      <w:sz w:val="26"/>
      <w:szCs w:val="26"/>
    </w:rPr>
  </w:style>
  <w:style w:type="paragraph" w:styleId="Heading6">
    <w:name w:val="heading 6"/>
    <w:basedOn w:val="Normal"/>
    <w:next w:val="Normal"/>
    <w:semiHidden/>
    <w:qFormat/>
    <w:locked/>
    <w:rsid w:val="008F6025"/>
    <w:pPr>
      <w:spacing w:before="240" w:after="60"/>
      <w:outlineLvl w:val="5"/>
    </w:pPr>
    <w:rPr>
      <w:b/>
      <w:bCs/>
    </w:rPr>
  </w:style>
  <w:style w:type="paragraph" w:styleId="Heading7">
    <w:name w:val="heading 7"/>
    <w:basedOn w:val="Normal"/>
    <w:next w:val="Normal"/>
    <w:semiHidden/>
    <w:qFormat/>
    <w:locked/>
    <w:rsid w:val="008F6025"/>
    <w:pPr>
      <w:spacing w:before="240" w:after="60"/>
      <w:outlineLvl w:val="6"/>
    </w:pPr>
  </w:style>
  <w:style w:type="paragraph" w:styleId="Heading8">
    <w:name w:val="heading 8"/>
    <w:basedOn w:val="Normal"/>
    <w:next w:val="Normal"/>
    <w:semiHidden/>
    <w:qFormat/>
    <w:locked/>
    <w:rsid w:val="008F6025"/>
    <w:pPr>
      <w:spacing w:before="240" w:after="60"/>
      <w:outlineLvl w:val="7"/>
    </w:pPr>
    <w:rPr>
      <w:i/>
      <w:iCs/>
    </w:rPr>
  </w:style>
  <w:style w:type="paragraph" w:styleId="Heading9">
    <w:name w:val="heading 9"/>
    <w:basedOn w:val="Normal"/>
    <w:next w:val="Normal"/>
    <w:semiHidden/>
    <w:qFormat/>
    <w:locked/>
    <w:rsid w:val="008F6025"/>
    <w:pPr>
      <w:spacing w:before="240" w:after="60"/>
      <w:outlineLvl w:val="8"/>
    </w:pPr>
    <w:rPr>
      <w:rFonts w:cs="Arial"/>
    </w:rPr>
  </w:style>
  <w:style w:type="character" w:default="1" w:styleId="DefaultParagraphFont">
    <w:name w:val="Default Paragraph Font"/>
    <w:uiPriority w:val="1"/>
    <w:semiHidden/>
    <w:unhideWhenUsed/>
    <w:rsid w:val="008903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3A4"/>
  </w:style>
  <w:style w:type="paragraph" w:customStyle="1" w:styleId="QPPBodytext">
    <w:name w:val="QPP Body text"/>
    <w:basedOn w:val="Normal"/>
    <w:link w:val="QPPBodytextChar"/>
    <w:rsid w:val="008F6025"/>
    <w:pPr>
      <w:autoSpaceDE w:val="0"/>
      <w:autoSpaceDN w:val="0"/>
      <w:adjustRightInd w:val="0"/>
    </w:pPr>
    <w:rPr>
      <w:rFonts w:cs="Arial"/>
      <w:color w:val="000000"/>
      <w:szCs w:val="20"/>
    </w:rPr>
  </w:style>
  <w:style w:type="character" w:customStyle="1" w:styleId="QPPBodytextChar">
    <w:name w:val="QPP Body text Char"/>
    <w:link w:val="QPPBodytext"/>
    <w:rsid w:val="008F6025"/>
    <w:rPr>
      <w:rFonts w:ascii="Arial" w:hAnsi="Arial" w:cs="Arial"/>
      <w:color w:val="000000"/>
    </w:rPr>
  </w:style>
  <w:style w:type="table" w:styleId="TableGrid">
    <w:name w:val="Table Grid"/>
    <w:basedOn w:val="TableNormal"/>
    <w:semiHidden/>
    <w:locked/>
    <w:rsid w:val="008F6025"/>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PPBulletPoint4">
    <w:name w:val="QPP Bullet Point 4"/>
    <w:basedOn w:val="Normal"/>
    <w:rsid w:val="008F6025"/>
    <w:pPr>
      <w:numPr>
        <w:numId w:val="5"/>
      </w:numPr>
    </w:pPr>
    <w:rPr>
      <w:rFonts w:cs="Arial"/>
      <w:szCs w:val="20"/>
    </w:rPr>
  </w:style>
  <w:style w:type="paragraph" w:customStyle="1" w:styleId="QPPHeading1">
    <w:name w:val="QPP Heading 1"/>
    <w:basedOn w:val="Heading1"/>
    <w:autoRedefine/>
    <w:rsid w:val="008F6025"/>
    <w:pPr>
      <w:spacing w:before="100" w:after="200"/>
      <w:ind w:left="851" w:hanging="851"/>
    </w:pPr>
  </w:style>
  <w:style w:type="paragraph" w:customStyle="1" w:styleId="QPPBulletpoint3">
    <w:name w:val="QPP Bullet point 3"/>
    <w:basedOn w:val="Normal"/>
    <w:rsid w:val="008F6025"/>
    <w:pPr>
      <w:numPr>
        <w:numId w:val="4"/>
      </w:numPr>
      <w:tabs>
        <w:tab w:val="left" w:pos="1701"/>
      </w:tabs>
    </w:pPr>
    <w:rPr>
      <w:rFonts w:cs="Arial"/>
      <w:szCs w:val="20"/>
    </w:rPr>
  </w:style>
  <w:style w:type="paragraph" w:customStyle="1" w:styleId="QPPTableTextBold">
    <w:name w:val="QPP Table Text Bold"/>
    <w:basedOn w:val="QPPTableTextBody"/>
    <w:rsid w:val="008F6025"/>
    <w:rPr>
      <w:b/>
    </w:rPr>
  </w:style>
  <w:style w:type="paragraph" w:customStyle="1" w:styleId="QPPTableTextBody">
    <w:name w:val="QPP Table Text Body"/>
    <w:basedOn w:val="QPPBodytext"/>
    <w:link w:val="QPPTableTextBodyChar"/>
    <w:autoRedefine/>
    <w:rsid w:val="008F6025"/>
    <w:pPr>
      <w:spacing w:before="60" w:after="60"/>
    </w:pPr>
  </w:style>
  <w:style w:type="character" w:customStyle="1" w:styleId="QPPTableTextBodyChar">
    <w:name w:val="QPP Table Text Body Char"/>
    <w:basedOn w:val="QPPBodytextChar"/>
    <w:link w:val="QPPTableTextBody"/>
    <w:rsid w:val="008F6025"/>
    <w:rPr>
      <w:rFonts w:ascii="Arial" w:hAnsi="Arial" w:cs="Arial"/>
      <w:color w:val="000000"/>
    </w:rPr>
  </w:style>
  <w:style w:type="paragraph" w:customStyle="1" w:styleId="QPPBulletpoint2">
    <w:name w:val="QPP Bullet point 2"/>
    <w:basedOn w:val="Normal"/>
    <w:rsid w:val="008F6025"/>
    <w:pPr>
      <w:numPr>
        <w:numId w:val="6"/>
      </w:numPr>
    </w:pPr>
    <w:rPr>
      <w:rFonts w:cs="Arial"/>
      <w:szCs w:val="20"/>
    </w:rPr>
  </w:style>
  <w:style w:type="paragraph" w:customStyle="1" w:styleId="QPPTableHeadingStyle1">
    <w:name w:val="QPP Table Heading Style 1"/>
    <w:basedOn w:val="QPPHeading4"/>
    <w:rsid w:val="008F6025"/>
    <w:pPr>
      <w:spacing w:after="0"/>
      <w:ind w:left="0" w:firstLine="0"/>
    </w:pPr>
  </w:style>
  <w:style w:type="paragraph" w:customStyle="1" w:styleId="QPPHeading4">
    <w:name w:val="QPP Heading 4"/>
    <w:basedOn w:val="Normal"/>
    <w:link w:val="QPPHeading4Char"/>
    <w:autoRedefine/>
    <w:rsid w:val="008F6025"/>
    <w:pPr>
      <w:keepNext/>
      <w:spacing w:before="100"/>
      <w:ind w:left="851" w:hanging="851"/>
      <w:outlineLvl w:val="2"/>
    </w:pPr>
    <w:rPr>
      <w:rFonts w:cs="Arial"/>
      <w:b/>
      <w:bCs/>
      <w:szCs w:val="26"/>
    </w:rPr>
  </w:style>
  <w:style w:type="paragraph" w:customStyle="1" w:styleId="QPPHeading2">
    <w:name w:val="QPP Heading 2"/>
    <w:basedOn w:val="Normal"/>
    <w:autoRedefine/>
    <w:rsid w:val="008F6025"/>
    <w:pPr>
      <w:keepNext/>
      <w:spacing w:before="100"/>
      <w:outlineLvl w:val="1"/>
    </w:pPr>
    <w:rPr>
      <w:rFonts w:cs="Arial"/>
      <w:b/>
      <w:bCs/>
      <w:iCs/>
      <w:sz w:val="28"/>
      <w:szCs w:val="28"/>
    </w:rPr>
  </w:style>
  <w:style w:type="paragraph" w:customStyle="1" w:styleId="StyleQPPEditorsNoteStyle1Italic">
    <w:name w:val="Style QPP Editor's Note Style 1 + Italic"/>
    <w:basedOn w:val="QPPEditorsNoteStyle1"/>
    <w:rsid w:val="008F6025"/>
    <w:rPr>
      <w:i/>
      <w:iCs/>
    </w:rPr>
  </w:style>
  <w:style w:type="paragraph" w:customStyle="1" w:styleId="QPPEditorsNoteStyle1">
    <w:name w:val="QPP Editor's Note Style 1"/>
    <w:basedOn w:val="Normal"/>
    <w:next w:val="QPPBodytext"/>
    <w:link w:val="QPPEditorsNoteStyle1Char"/>
    <w:rsid w:val="008F6025"/>
    <w:pPr>
      <w:spacing w:before="100" w:beforeAutospacing="1" w:after="100" w:afterAutospacing="1"/>
    </w:pPr>
    <w:rPr>
      <w:sz w:val="16"/>
      <w:szCs w:val="16"/>
    </w:rPr>
  </w:style>
  <w:style w:type="character" w:customStyle="1" w:styleId="QPPEditorsNoteStyle1Char">
    <w:name w:val="QPP Editor's Note Style 1 Char"/>
    <w:link w:val="QPPEditorsNoteStyle1"/>
    <w:rsid w:val="008F6025"/>
    <w:rPr>
      <w:rFonts w:ascii="Arial" w:hAnsi="Arial"/>
      <w:sz w:val="16"/>
      <w:szCs w:val="16"/>
    </w:rPr>
  </w:style>
  <w:style w:type="paragraph" w:customStyle="1" w:styleId="QPPFooter">
    <w:name w:val="QPP Footer"/>
    <w:basedOn w:val="Normal"/>
    <w:rsid w:val="008F6025"/>
    <w:pPr>
      <w:tabs>
        <w:tab w:val="center" w:pos="4153"/>
        <w:tab w:val="right" w:pos="8306"/>
        <w:tab w:val="right" w:pos="8364"/>
      </w:tabs>
    </w:pPr>
    <w:rPr>
      <w:rFonts w:cs="Arial"/>
      <w:sz w:val="14"/>
      <w:szCs w:val="14"/>
    </w:rPr>
  </w:style>
  <w:style w:type="paragraph" w:customStyle="1" w:styleId="QPPEditorsNoteStyle2">
    <w:name w:val="QPP Editor's Note Style 2"/>
    <w:basedOn w:val="Normal"/>
    <w:next w:val="QPPBodytext"/>
    <w:rsid w:val="008F6025"/>
    <w:pPr>
      <w:spacing w:before="100" w:after="100"/>
      <w:ind w:left="567"/>
    </w:pPr>
    <w:rPr>
      <w:sz w:val="16"/>
      <w:szCs w:val="16"/>
    </w:rPr>
  </w:style>
  <w:style w:type="paragraph" w:customStyle="1" w:styleId="QPPEditorsnotebulletpoint1">
    <w:name w:val="QPP Editor's note bullet point 1"/>
    <w:basedOn w:val="Normal"/>
    <w:rsid w:val="008F6025"/>
    <w:pPr>
      <w:numPr>
        <w:numId w:val="1"/>
      </w:numPr>
      <w:tabs>
        <w:tab w:val="left" w:pos="426"/>
      </w:tabs>
    </w:pPr>
    <w:rPr>
      <w:sz w:val="16"/>
      <w:szCs w:val="16"/>
    </w:rPr>
  </w:style>
  <w:style w:type="paragraph" w:customStyle="1" w:styleId="QPPBullet">
    <w:name w:val="QPP Bullet"/>
    <w:basedOn w:val="Normal"/>
    <w:autoRedefine/>
    <w:rsid w:val="008F6025"/>
    <w:pPr>
      <w:numPr>
        <w:numId w:val="2"/>
      </w:numPr>
      <w:spacing w:before="60" w:after="40"/>
    </w:pPr>
    <w:rPr>
      <w:rFonts w:eastAsia="MS Mincho"/>
    </w:rPr>
  </w:style>
  <w:style w:type="paragraph" w:customStyle="1" w:styleId="QPPHeading3">
    <w:name w:val="QPP Heading 3"/>
    <w:basedOn w:val="Normal"/>
    <w:autoRedefine/>
    <w:rsid w:val="008F6025"/>
    <w:pPr>
      <w:keepNext/>
      <w:spacing w:before="100"/>
      <w:outlineLvl w:val="2"/>
    </w:pPr>
    <w:rPr>
      <w:rFonts w:ascii="Arial Bold" w:hAnsi="Arial Bold" w:cs="Arial"/>
      <w:b/>
      <w:bCs/>
      <w:sz w:val="24"/>
    </w:rPr>
  </w:style>
  <w:style w:type="paragraph" w:customStyle="1" w:styleId="QPPBulletPoint1">
    <w:name w:val="QPP Bullet Point 1"/>
    <w:basedOn w:val="QPPBodytext"/>
    <w:rsid w:val="008F6025"/>
    <w:pPr>
      <w:numPr>
        <w:numId w:val="3"/>
      </w:numPr>
    </w:pPr>
  </w:style>
  <w:style w:type="paragraph" w:customStyle="1" w:styleId="QPPSubscript">
    <w:name w:val="QPP Subscript"/>
    <w:basedOn w:val="QPPBodytext"/>
    <w:next w:val="QPPBodytext"/>
    <w:link w:val="QPPSubscriptChar"/>
    <w:rsid w:val="008F6025"/>
    <w:rPr>
      <w:vertAlign w:val="subscript"/>
    </w:rPr>
  </w:style>
  <w:style w:type="paragraph" w:customStyle="1" w:styleId="QPPBulletPoint5DOT">
    <w:name w:val="QPP Bullet Point 5 DOT"/>
    <w:basedOn w:val="QPPBodytext"/>
    <w:autoRedefine/>
    <w:rsid w:val="008F6025"/>
    <w:pPr>
      <w:numPr>
        <w:numId w:val="7"/>
      </w:numPr>
    </w:pPr>
  </w:style>
  <w:style w:type="paragraph" w:customStyle="1" w:styleId="QPPBodyTextITALIC">
    <w:name w:val="QPP Body Text ITALIC"/>
    <w:basedOn w:val="QPPBodytext"/>
    <w:autoRedefine/>
    <w:rsid w:val="008F6025"/>
    <w:rPr>
      <w:i/>
    </w:rPr>
  </w:style>
  <w:style w:type="paragraph" w:customStyle="1" w:styleId="QPPSuperscript">
    <w:name w:val="QPP Superscript"/>
    <w:basedOn w:val="QPPBodytext"/>
    <w:next w:val="QPPBodytext"/>
    <w:link w:val="QPPSuperscriptChar"/>
    <w:rsid w:val="008F6025"/>
    <w:rPr>
      <w:vertAlign w:val="superscript"/>
    </w:rPr>
  </w:style>
  <w:style w:type="character" w:customStyle="1" w:styleId="QPPSuperscriptChar">
    <w:name w:val="QPP Superscript Char"/>
    <w:link w:val="QPPSuperscript"/>
    <w:rsid w:val="008F6025"/>
    <w:rPr>
      <w:rFonts w:ascii="Arial" w:hAnsi="Arial" w:cs="Arial"/>
      <w:color w:val="000000"/>
      <w:vertAlign w:val="superscript"/>
    </w:rPr>
  </w:style>
  <w:style w:type="paragraph" w:customStyle="1" w:styleId="HGTableBullet2">
    <w:name w:val="HG Table Bullet 2"/>
    <w:basedOn w:val="QPPTableTextBody"/>
    <w:rsid w:val="008F6025"/>
    <w:pPr>
      <w:numPr>
        <w:numId w:val="17"/>
      </w:numPr>
      <w:tabs>
        <w:tab w:val="left" w:pos="567"/>
      </w:tabs>
    </w:pPr>
  </w:style>
  <w:style w:type="paragraph" w:customStyle="1" w:styleId="HGTableBullet3">
    <w:name w:val="HG Table Bullet 3"/>
    <w:basedOn w:val="QPPTableTextBody"/>
    <w:rsid w:val="008F6025"/>
    <w:pPr>
      <w:numPr>
        <w:numId w:val="8"/>
      </w:numPr>
    </w:pPr>
  </w:style>
  <w:style w:type="paragraph" w:customStyle="1" w:styleId="HGTableBullet4">
    <w:name w:val="HG Table Bullet 4"/>
    <w:basedOn w:val="QPPTableTextBody"/>
    <w:rsid w:val="008F6025"/>
    <w:pPr>
      <w:numPr>
        <w:numId w:val="9"/>
      </w:numPr>
      <w:tabs>
        <w:tab w:val="left" w:pos="567"/>
      </w:tabs>
    </w:pPr>
  </w:style>
  <w:style w:type="character" w:styleId="Hyperlink">
    <w:name w:val="Hyperlink"/>
    <w:rsid w:val="008F6025"/>
    <w:rPr>
      <w:color w:val="0000FF"/>
      <w:u w:val="single"/>
    </w:rPr>
  </w:style>
  <w:style w:type="character" w:customStyle="1" w:styleId="HighlightingBlue">
    <w:name w:val="Highlighting Blue"/>
    <w:rsid w:val="008F6025"/>
    <w:rPr>
      <w:szCs w:val="16"/>
      <w:bdr w:val="none" w:sz="0" w:space="0" w:color="auto"/>
      <w:shd w:val="clear" w:color="auto" w:fill="00FFFF"/>
    </w:rPr>
  </w:style>
  <w:style w:type="character" w:customStyle="1" w:styleId="HighlightingGreen">
    <w:name w:val="Highlighting Green"/>
    <w:rsid w:val="008F6025"/>
    <w:rPr>
      <w:szCs w:val="16"/>
      <w:bdr w:val="none" w:sz="0" w:space="0" w:color="auto"/>
      <w:shd w:val="clear" w:color="auto" w:fill="00FF00"/>
    </w:rPr>
  </w:style>
  <w:style w:type="character" w:customStyle="1" w:styleId="HighlightingPink">
    <w:name w:val="Highlighting Pink"/>
    <w:rsid w:val="008F6025"/>
    <w:rPr>
      <w:szCs w:val="16"/>
      <w:bdr w:val="none" w:sz="0" w:space="0" w:color="auto"/>
      <w:shd w:val="clear" w:color="auto" w:fill="FF99CC"/>
    </w:rPr>
  </w:style>
  <w:style w:type="character" w:customStyle="1" w:styleId="HighlightingRed">
    <w:name w:val="Highlighting Red"/>
    <w:rsid w:val="008F6025"/>
    <w:rPr>
      <w:szCs w:val="16"/>
      <w:bdr w:val="none" w:sz="0" w:space="0" w:color="auto"/>
      <w:shd w:val="clear" w:color="auto" w:fill="FF0000"/>
    </w:rPr>
  </w:style>
  <w:style w:type="character" w:customStyle="1" w:styleId="HighlightingYellow">
    <w:name w:val="Highlighting Yellow"/>
    <w:rsid w:val="008F6025"/>
    <w:rPr>
      <w:szCs w:val="16"/>
      <w:bdr w:val="none" w:sz="0" w:space="0" w:color="auto"/>
      <w:shd w:val="clear" w:color="auto" w:fill="FFFF00"/>
    </w:rPr>
  </w:style>
  <w:style w:type="character" w:styleId="FollowedHyperlink">
    <w:name w:val="FollowedHyperlink"/>
    <w:semiHidden/>
    <w:locked/>
    <w:rsid w:val="008F6025"/>
    <w:rPr>
      <w:color w:val="800080"/>
      <w:u w:val="single"/>
    </w:rPr>
  </w:style>
  <w:style w:type="paragraph" w:styleId="BalloonText">
    <w:name w:val="Balloon Text"/>
    <w:basedOn w:val="Normal"/>
    <w:semiHidden/>
    <w:locked/>
    <w:rsid w:val="008F6025"/>
    <w:rPr>
      <w:rFonts w:ascii="Tahoma" w:hAnsi="Tahoma" w:cs="Tahoma"/>
      <w:sz w:val="16"/>
      <w:szCs w:val="16"/>
    </w:rPr>
  </w:style>
  <w:style w:type="paragraph" w:customStyle="1" w:styleId="editornote1-1">
    <w:name w:val="editornote1-1"/>
    <w:basedOn w:val="Normal"/>
    <w:semiHidden/>
    <w:rsid w:val="00224615"/>
    <w:pPr>
      <w:spacing w:before="100" w:beforeAutospacing="1" w:after="100" w:afterAutospacing="1"/>
    </w:pPr>
    <w:rPr>
      <w:rFonts w:ascii="Times New Roman" w:hAnsi="Times New Roman"/>
      <w:sz w:val="24"/>
    </w:rPr>
  </w:style>
  <w:style w:type="character" w:customStyle="1" w:styleId="apple-converted-space">
    <w:name w:val="apple-converted-space"/>
    <w:semiHidden/>
    <w:rsid w:val="00224615"/>
  </w:style>
  <w:style w:type="paragraph" w:styleId="Header">
    <w:name w:val="header"/>
    <w:basedOn w:val="Normal"/>
    <w:semiHidden/>
    <w:locked/>
    <w:rsid w:val="008F6025"/>
    <w:pPr>
      <w:tabs>
        <w:tab w:val="center" w:pos="4153"/>
        <w:tab w:val="right" w:pos="8306"/>
      </w:tabs>
    </w:pPr>
  </w:style>
  <w:style w:type="paragraph" w:styleId="Footer">
    <w:name w:val="footer"/>
    <w:basedOn w:val="Normal"/>
    <w:semiHidden/>
    <w:locked/>
    <w:rsid w:val="008F6025"/>
    <w:pPr>
      <w:tabs>
        <w:tab w:val="center" w:pos="4153"/>
        <w:tab w:val="right" w:pos="8306"/>
      </w:tabs>
    </w:pPr>
  </w:style>
  <w:style w:type="character" w:customStyle="1" w:styleId="QPPHeading4Char">
    <w:name w:val="QPP Heading 4 Char"/>
    <w:link w:val="QPPHeading4"/>
    <w:rsid w:val="008F6025"/>
    <w:rPr>
      <w:rFonts w:ascii="Arial" w:hAnsi="Arial" w:cs="Arial"/>
      <w:b/>
      <w:bCs/>
      <w:szCs w:val="26"/>
    </w:rPr>
  </w:style>
  <w:style w:type="paragraph" w:customStyle="1" w:styleId="QPPDotBulletPoint">
    <w:name w:val="QPP Dot Bullet Point"/>
    <w:basedOn w:val="Normal"/>
    <w:semiHidden/>
    <w:locked/>
    <w:rsid w:val="008F6025"/>
    <w:pPr>
      <w:numPr>
        <w:numId w:val="46"/>
      </w:numPr>
    </w:pPr>
  </w:style>
  <w:style w:type="paragraph" w:customStyle="1" w:styleId="QPPTableBullet">
    <w:name w:val="QPP Table Bullet"/>
    <w:basedOn w:val="Normal"/>
    <w:rsid w:val="008F6025"/>
    <w:pPr>
      <w:tabs>
        <w:tab w:val="num" w:pos="360"/>
      </w:tabs>
      <w:spacing w:before="60" w:after="40"/>
      <w:ind w:left="360" w:hanging="360"/>
    </w:pPr>
    <w:rPr>
      <w:rFonts w:eastAsia="MS Mincho"/>
    </w:rPr>
  </w:style>
  <w:style w:type="character" w:customStyle="1" w:styleId="QPPSubscriptChar">
    <w:name w:val="QPP Subscript Char"/>
    <w:link w:val="QPPSubscript"/>
    <w:rsid w:val="008F6025"/>
    <w:rPr>
      <w:rFonts w:ascii="Arial" w:hAnsi="Arial" w:cs="Arial"/>
      <w:color w:val="000000"/>
      <w:vertAlign w:val="subscript"/>
    </w:rPr>
  </w:style>
  <w:style w:type="character" w:styleId="CommentReference">
    <w:name w:val="annotation reference"/>
    <w:semiHidden/>
    <w:locked/>
    <w:rsid w:val="008F6025"/>
    <w:rPr>
      <w:sz w:val="16"/>
      <w:szCs w:val="16"/>
    </w:rPr>
  </w:style>
  <w:style w:type="paragraph" w:styleId="CommentText">
    <w:name w:val="annotation text"/>
    <w:basedOn w:val="Normal"/>
    <w:link w:val="CommentTextChar"/>
    <w:semiHidden/>
    <w:locked/>
    <w:rsid w:val="008F6025"/>
    <w:rPr>
      <w:szCs w:val="20"/>
    </w:rPr>
  </w:style>
  <w:style w:type="character" w:customStyle="1" w:styleId="CommentTextChar">
    <w:name w:val="Comment Text Char"/>
    <w:basedOn w:val="DefaultParagraphFont"/>
    <w:link w:val="CommentText"/>
    <w:semiHidden/>
    <w:rsid w:val="008D1061"/>
    <w:rPr>
      <w:rFonts w:ascii="Arial" w:hAnsi="Arial"/>
    </w:rPr>
  </w:style>
  <w:style w:type="paragraph" w:styleId="CommentSubject">
    <w:name w:val="annotation subject"/>
    <w:basedOn w:val="CommentText"/>
    <w:next w:val="CommentText"/>
    <w:link w:val="CommentSubjectChar"/>
    <w:semiHidden/>
    <w:locked/>
    <w:rsid w:val="008F6025"/>
    <w:rPr>
      <w:b/>
      <w:bCs/>
    </w:rPr>
  </w:style>
  <w:style w:type="character" w:customStyle="1" w:styleId="CommentSubjectChar">
    <w:name w:val="Comment Subject Char"/>
    <w:basedOn w:val="CommentTextChar"/>
    <w:link w:val="CommentSubject"/>
    <w:semiHidden/>
    <w:rsid w:val="008D1061"/>
    <w:rPr>
      <w:rFonts w:ascii="Arial" w:hAnsi="Arial"/>
      <w:b/>
      <w:bCs/>
    </w:rPr>
  </w:style>
  <w:style w:type="paragraph" w:styleId="ListParagraph">
    <w:name w:val="List Paragraph"/>
    <w:basedOn w:val="Normal"/>
    <w:uiPriority w:val="34"/>
    <w:semiHidden/>
    <w:qFormat/>
    <w:rsid w:val="008F6025"/>
    <w:pPr>
      <w:ind w:left="720"/>
    </w:pPr>
    <w:rPr>
      <w:rFonts w:ascii="Calibri" w:eastAsia="Calibri" w:hAnsi="Calibri" w:cs="Calibri"/>
    </w:rPr>
  </w:style>
  <w:style w:type="numbering" w:styleId="111111">
    <w:name w:val="Outline List 2"/>
    <w:basedOn w:val="NoList"/>
    <w:semiHidden/>
    <w:locked/>
    <w:rsid w:val="008F6025"/>
    <w:pPr>
      <w:numPr>
        <w:numId w:val="47"/>
      </w:numPr>
    </w:pPr>
  </w:style>
  <w:style w:type="numbering" w:styleId="1ai">
    <w:name w:val="Outline List 1"/>
    <w:basedOn w:val="NoList"/>
    <w:semiHidden/>
    <w:locked/>
    <w:rsid w:val="008F6025"/>
    <w:pPr>
      <w:numPr>
        <w:numId w:val="48"/>
      </w:numPr>
    </w:pPr>
  </w:style>
  <w:style w:type="numbering" w:styleId="ArticleSection">
    <w:name w:val="Outline List 3"/>
    <w:basedOn w:val="NoList"/>
    <w:semiHidden/>
    <w:locked/>
    <w:rsid w:val="008F6025"/>
    <w:pPr>
      <w:numPr>
        <w:numId w:val="49"/>
      </w:numPr>
    </w:pPr>
  </w:style>
  <w:style w:type="paragraph" w:styleId="Bibliography">
    <w:name w:val="Bibliography"/>
    <w:basedOn w:val="Normal"/>
    <w:next w:val="Normal"/>
    <w:uiPriority w:val="37"/>
    <w:semiHidden/>
    <w:unhideWhenUsed/>
    <w:rsid w:val="008F6025"/>
  </w:style>
  <w:style w:type="paragraph" w:styleId="BlockText">
    <w:name w:val="Block Text"/>
    <w:basedOn w:val="Normal"/>
    <w:semiHidden/>
    <w:locked/>
    <w:rsid w:val="008F602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semiHidden/>
    <w:locked/>
    <w:rsid w:val="008F6025"/>
    <w:pPr>
      <w:spacing w:after="120"/>
    </w:pPr>
  </w:style>
  <w:style w:type="character" w:customStyle="1" w:styleId="BodyTextChar">
    <w:name w:val="Body Text Char"/>
    <w:basedOn w:val="DefaultParagraphFont"/>
    <w:link w:val="BodyText"/>
    <w:semiHidden/>
    <w:rsid w:val="008F6025"/>
    <w:rPr>
      <w:rFonts w:ascii="Arial" w:hAnsi="Arial"/>
      <w:szCs w:val="24"/>
    </w:rPr>
  </w:style>
  <w:style w:type="paragraph" w:styleId="BodyText2">
    <w:name w:val="Body Text 2"/>
    <w:basedOn w:val="Normal"/>
    <w:link w:val="BodyText2Char"/>
    <w:semiHidden/>
    <w:locked/>
    <w:rsid w:val="008F6025"/>
    <w:pPr>
      <w:spacing w:after="120" w:line="480" w:lineRule="auto"/>
    </w:pPr>
  </w:style>
  <w:style w:type="character" w:customStyle="1" w:styleId="BodyText2Char">
    <w:name w:val="Body Text 2 Char"/>
    <w:basedOn w:val="DefaultParagraphFont"/>
    <w:link w:val="BodyText2"/>
    <w:semiHidden/>
    <w:rsid w:val="008F6025"/>
    <w:rPr>
      <w:rFonts w:ascii="Arial" w:hAnsi="Arial"/>
      <w:szCs w:val="24"/>
    </w:rPr>
  </w:style>
  <w:style w:type="paragraph" w:styleId="BodyText3">
    <w:name w:val="Body Text 3"/>
    <w:basedOn w:val="Normal"/>
    <w:link w:val="BodyText3Char"/>
    <w:semiHidden/>
    <w:locked/>
    <w:rsid w:val="008F6025"/>
    <w:pPr>
      <w:spacing w:after="120"/>
    </w:pPr>
    <w:rPr>
      <w:sz w:val="16"/>
      <w:szCs w:val="16"/>
    </w:rPr>
  </w:style>
  <w:style w:type="character" w:customStyle="1" w:styleId="BodyText3Char">
    <w:name w:val="Body Text 3 Char"/>
    <w:basedOn w:val="DefaultParagraphFont"/>
    <w:link w:val="BodyText3"/>
    <w:semiHidden/>
    <w:rsid w:val="008F6025"/>
    <w:rPr>
      <w:rFonts w:ascii="Arial" w:hAnsi="Arial"/>
      <w:sz w:val="16"/>
      <w:szCs w:val="16"/>
    </w:rPr>
  </w:style>
  <w:style w:type="paragraph" w:styleId="BodyTextFirstIndent">
    <w:name w:val="Body Text First Indent"/>
    <w:basedOn w:val="BodyText"/>
    <w:link w:val="BodyTextFirstIndentChar"/>
    <w:semiHidden/>
    <w:locked/>
    <w:rsid w:val="008F6025"/>
    <w:pPr>
      <w:spacing w:after="0"/>
      <w:ind w:firstLine="360"/>
    </w:pPr>
  </w:style>
  <w:style w:type="character" w:customStyle="1" w:styleId="BodyTextFirstIndentChar">
    <w:name w:val="Body Text First Indent Char"/>
    <w:basedOn w:val="BodyTextChar"/>
    <w:link w:val="BodyTextFirstIndent"/>
    <w:semiHidden/>
    <w:rsid w:val="008F6025"/>
    <w:rPr>
      <w:rFonts w:ascii="Arial" w:hAnsi="Arial"/>
      <w:szCs w:val="24"/>
    </w:rPr>
  </w:style>
  <w:style w:type="paragraph" w:styleId="BodyTextIndent">
    <w:name w:val="Body Text Indent"/>
    <w:basedOn w:val="Normal"/>
    <w:link w:val="BodyTextIndentChar"/>
    <w:semiHidden/>
    <w:locked/>
    <w:rsid w:val="008F6025"/>
    <w:pPr>
      <w:spacing w:after="120"/>
      <w:ind w:left="283"/>
    </w:pPr>
  </w:style>
  <w:style w:type="character" w:customStyle="1" w:styleId="BodyTextIndentChar">
    <w:name w:val="Body Text Indent Char"/>
    <w:basedOn w:val="DefaultParagraphFont"/>
    <w:link w:val="BodyTextIndent"/>
    <w:semiHidden/>
    <w:rsid w:val="008F6025"/>
    <w:rPr>
      <w:rFonts w:ascii="Arial" w:hAnsi="Arial"/>
      <w:szCs w:val="24"/>
    </w:rPr>
  </w:style>
  <w:style w:type="paragraph" w:styleId="BodyTextFirstIndent2">
    <w:name w:val="Body Text First Indent 2"/>
    <w:basedOn w:val="BodyTextIndent"/>
    <w:link w:val="BodyTextFirstIndent2Char"/>
    <w:semiHidden/>
    <w:locked/>
    <w:rsid w:val="008F6025"/>
    <w:pPr>
      <w:spacing w:after="0"/>
      <w:ind w:left="360" w:firstLine="360"/>
    </w:pPr>
  </w:style>
  <w:style w:type="character" w:customStyle="1" w:styleId="BodyTextFirstIndent2Char">
    <w:name w:val="Body Text First Indent 2 Char"/>
    <w:basedOn w:val="BodyTextIndentChar"/>
    <w:link w:val="BodyTextFirstIndent2"/>
    <w:semiHidden/>
    <w:rsid w:val="008F6025"/>
    <w:rPr>
      <w:rFonts w:ascii="Arial" w:hAnsi="Arial"/>
      <w:szCs w:val="24"/>
    </w:rPr>
  </w:style>
  <w:style w:type="paragraph" w:styleId="BodyTextIndent2">
    <w:name w:val="Body Text Indent 2"/>
    <w:basedOn w:val="Normal"/>
    <w:link w:val="BodyTextIndent2Char"/>
    <w:semiHidden/>
    <w:locked/>
    <w:rsid w:val="008F6025"/>
    <w:pPr>
      <w:spacing w:after="120" w:line="480" w:lineRule="auto"/>
      <w:ind w:left="283"/>
    </w:pPr>
  </w:style>
  <w:style w:type="character" w:customStyle="1" w:styleId="BodyTextIndent2Char">
    <w:name w:val="Body Text Indent 2 Char"/>
    <w:basedOn w:val="DefaultParagraphFont"/>
    <w:link w:val="BodyTextIndent2"/>
    <w:semiHidden/>
    <w:rsid w:val="008F6025"/>
    <w:rPr>
      <w:rFonts w:ascii="Arial" w:hAnsi="Arial"/>
      <w:szCs w:val="24"/>
    </w:rPr>
  </w:style>
  <w:style w:type="paragraph" w:styleId="BodyTextIndent3">
    <w:name w:val="Body Text Indent 3"/>
    <w:basedOn w:val="Normal"/>
    <w:link w:val="BodyTextIndent3Char"/>
    <w:semiHidden/>
    <w:locked/>
    <w:rsid w:val="008F6025"/>
    <w:pPr>
      <w:spacing w:after="120"/>
      <w:ind w:left="283"/>
    </w:pPr>
    <w:rPr>
      <w:sz w:val="16"/>
      <w:szCs w:val="16"/>
    </w:rPr>
  </w:style>
  <w:style w:type="character" w:customStyle="1" w:styleId="BodyTextIndent3Char">
    <w:name w:val="Body Text Indent 3 Char"/>
    <w:basedOn w:val="DefaultParagraphFont"/>
    <w:link w:val="BodyTextIndent3"/>
    <w:semiHidden/>
    <w:rsid w:val="008F6025"/>
    <w:rPr>
      <w:rFonts w:ascii="Arial" w:hAnsi="Arial"/>
      <w:sz w:val="16"/>
      <w:szCs w:val="16"/>
    </w:rPr>
  </w:style>
  <w:style w:type="character" w:styleId="BookTitle">
    <w:name w:val="Book Title"/>
    <w:basedOn w:val="DefaultParagraphFont"/>
    <w:uiPriority w:val="33"/>
    <w:semiHidden/>
    <w:qFormat/>
    <w:rsid w:val="008F6025"/>
    <w:rPr>
      <w:b/>
      <w:bCs/>
      <w:smallCaps/>
      <w:spacing w:val="5"/>
    </w:rPr>
  </w:style>
  <w:style w:type="paragraph" w:styleId="Caption">
    <w:name w:val="caption"/>
    <w:basedOn w:val="Normal"/>
    <w:next w:val="Normal"/>
    <w:semiHidden/>
    <w:unhideWhenUsed/>
    <w:qFormat/>
    <w:locked/>
    <w:rsid w:val="008F6025"/>
    <w:rPr>
      <w:b/>
      <w:bCs/>
      <w:color w:val="4F81BD" w:themeColor="accent1"/>
      <w:sz w:val="18"/>
      <w:szCs w:val="18"/>
    </w:rPr>
  </w:style>
  <w:style w:type="paragraph" w:styleId="Closing">
    <w:name w:val="Closing"/>
    <w:basedOn w:val="Normal"/>
    <w:link w:val="ClosingChar"/>
    <w:semiHidden/>
    <w:locked/>
    <w:rsid w:val="008F6025"/>
    <w:pPr>
      <w:ind w:left="4252"/>
    </w:pPr>
  </w:style>
  <w:style w:type="character" w:customStyle="1" w:styleId="ClosingChar">
    <w:name w:val="Closing Char"/>
    <w:basedOn w:val="DefaultParagraphFont"/>
    <w:link w:val="Closing"/>
    <w:semiHidden/>
    <w:rsid w:val="008F6025"/>
    <w:rPr>
      <w:rFonts w:ascii="Arial" w:hAnsi="Arial"/>
      <w:szCs w:val="24"/>
    </w:rPr>
  </w:style>
  <w:style w:type="table" w:styleId="ColorfulGrid">
    <w:name w:val="Colorful Grid"/>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8F6025"/>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8F6025"/>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F6025"/>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F6025"/>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8F6025"/>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F6025"/>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F6025"/>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8F6025"/>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locked/>
    <w:rsid w:val="008F6025"/>
  </w:style>
  <w:style w:type="character" w:customStyle="1" w:styleId="DateChar">
    <w:name w:val="Date Char"/>
    <w:basedOn w:val="DefaultParagraphFont"/>
    <w:link w:val="Date"/>
    <w:semiHidden/>
    <w:rsid w:val="008F6025"/>
    <w:rPr>
      <w:rFonts w:ascii="Arial" w:hAnsi="Arial"/>
      <w:szCs w:val="24"/>
    </w:rPr>
  </w:style>
  <w:style w:type="paragraph" w:styleId="DocumentMap">
    <w:name w:val="Document Map"/>
    <w:basedOn w:val="Normal"/>
    <w:link w:val="DocumentMapChar"/>
    <w:semiHidden/>
    <w:locked/>
    <w:rsid w:val="008F6025"/>
    <w:rPr>
      <w:rFonts w:ascii="Tahoma" w:hAnsi="Tahoma" w:cs="Tahoma"/>
      <w:sz w:val="16"/>
      <w:szCs w:val="16"/>
    </w:rPr>
  </w:style>
  <w:style w:type="character" w:customStyle="1" w:styleId="DocumentMapChar">
    <w:name w:val="Document Map Char"/>
    <w:basedOn w:val="DefaultParagraphFont"/>
    <w:link w:val="DocumentMap"/>
    <w:semiHidden/>
    <w:rsid w:val="008F6025"/>
    <w:rPr>
      <w:rFonts w:ascii="Tahoma" w:hAnsi="Tahoma" w:cs="Tahoma"/>
      <w:sz w:val="16"/>
      <w:szCs w:val="16"/>
    </w:rPr>
  </w:style>
  <w:style w:type="paragraph" w:styleId="E-mailSignature">
    <w:name w:val="E-mail Signature"/>
    <w:basedOn w:val="Normal"/>
    <w:link w:val="E-mailSignatureChar"/>
    <w:semiHidden/>
    <w:locked/>
    <w:rsid w:val="008F6025"/>
  </w:style>
  <w:style w:type="character" w:customStyle="1" w:styleId="E-mailSignatureChar">
    <w:name w:val="E-mail Signature Char"/>
    <w:basedOn w:val="DefaultParagraphFont"/>
    <w:link w:val="E-mailSignature"/>
    <w:semiHidden/>
    <w:rsid w:val="008F6025"/>
    <w:rPr>
      <w:rFonts w:ascii="Arial" w:hAnsi="Arial"/>
      <w:szCs w:val="24"/>
    </w:rPr>
  </w:style>
  <w:style w:type="character" w:styleId="Emphasis">
    <w:name w:val="Emphasis"/>
    <w:basedOn w:val="DefaultParagraphFont"/>
    <w:semiHidden/>
    <w:qFormat/>
    <w:locked/>
    <w:rsid w:val="008F6025"/>
    <w:rPr>
      <w:i/>
      <w:iCs/>
    </w:rPr>
  </w:style>
  <w:style w:type="character" w:styleId="EndnoteReference">
    <w:name w:val="endnote reference"/>
    <w:basedOn w:val="DefaultParagraphFont"/>
    <w:semiHidden/>
    <w:locked/>
    <w:rsid w:val="008F6025"/>
    <w:rPr>
      <w:vertAlign w:val="superscript"/>
    </w:rPr>
  </w:style>
  <w:style w:type="paragraph" w:styleId="EndnoteText">
    <w:name w:val="endnote text"/>
    <w:basedOn w:val="Normal"/>
    <w:link w:val="EndnoteTextChar"/>
    <w:semiHidden/>
    <w:locked/>
    <w:rsid w:val="008F6025"/>
    <w:rPr>
      <w:szCs w:val="20"/>
    </w:rPr>
  </w:style>
  <w:style w:type="character" w:customStyle="1" w:styleId="EndnoteTextChar">
    <w:name w:val="Endnote Text Char"/>
    <w:basedOn w:val="DefaultParagraphFont"/>
    <w:link w:val="EndnoteText"/>
    <w:semiHidden/>
    <w:rsid w:val="008F6025"/>
    <w:rPr>
      <w:rFonts w:ascii="Arial" w:hAnsi="Arial"/>
    </w:rPr>
  </w:style>
  <w:style w:type="paragraph" w:styleId="EnvelopeAddress">
    <w:name w:val="envelope address"/>
    <w:basedOn w:val="Normal"/>
    <w:semiHidden/>
    <w:locked/>
    <w:rsid w:val="008F602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locked/>
    <w:rsid w:val="008F6025"/>
    <w:rPr>
      <w:rFonts w:asciiTheme="majorHAnsi" w:eastAsiaTheme="majorEastAsia" w:hAnsiTheme="majorHAnsi" w:cstheme="majorBidi"/>
      <w:szCs w:val="20"/>
    </w:rPr>
  </w:style>
  <w:style w:type="character" w:styleId="FootnoteReference">
    <w:name w:val="footnote reference"/>
    <w:basedOn w:val="DefaultParagraphFont"/>
    <w:semiHidden/>
    <w:locked/>
    <w:rsid w:val="008F6025"/>
    <w:rPr>
      <w:vertAlign w:val="superscript"/>
    </w:rPr>
  </w:style>
  <w:style w:type="paragraph" w:styleId="FootnoteText">
    <w:name w:val="footnote text"/>
    <w:basedOn w:val="Normal"/>
    <w:link w:val="FootnoteTextChar"/>
    <w:semiHidden/>
    <w:locked/>
    <w:rsid w:val="008F6025"/>
    <w:rPr>
      <w:szCs w:val="20"/>
    </w:rPr>
  </w:style>
  <w:style w:type="character" w:customStyle="1" w:styleId="FootnoteTextChar">
    <w:name w:val="Footnote Text Char"/>
    <w:basedOn w:val="DefaultParagraphFont"/>
    <w:link w:val="FootnoteText"/>
    <w:semiHidden/>
    <w:rsid w:val="008F6025"/>
    <w:rPr>
      <w:rFonts w:ascii="Arial" w:hAnsi="Arial"/>
    </w:rPr>
  </w:style>
  <w:style w:type="character" w:styleId="HTMLAcronym">
    <w:name w:val="HTML Acronym"/>
    <w:basedOn w:val="DefaultParagraphFont"/>
    <w:semiHidden/>
    <w:locked/>
    <w:rsid w:val="008F6025"/>
  </w:style>
  <w:style w:type="paragraph" w:styleId="HTMLAddress">
    <w:name w:val="HTML Address"/>
    <w:basedOn w:val="Normal"/>
    <w:link w:val="HTMLAddressChar"/>
    <w:semiHidden/>
    <w:locked/>
    <w:rsid w:val="008F6025"/>
    <w:rPr>
      <w:i/>
      <w:iCs/>
    </w:rPr>
  </w:style>
  <w:style w:type="character" w:customStyle="1" w:styleId="HTMLAddressChar">
    <w:name w:val="HTML Address Char"/>
    <w:basedOn w:val="DefaultParagraphFont"/>
    <w:link w:val="HTMLAddress"/>
    <w:semiHidden/>
    <w:rsid w:val="008F6025"/>
    <w:rPr>
      <w:rFonts w:ascii="Arial" w:hAnsi="Arial"/>
      <w:i/>
      <w:iCs/>
      <w:szCs w:val="24"/>
    </w:rPr>
  </w:style>
  <w:style w:type="character" w:styleId="HTMLCite">
    <w:name w:val="HTML Cite"/>
    <w:basedOn w:val="DefaultParagraphFont"/>
    <w:semiHidden/>
    <w:locked/>
    <w:rsid w:val="008F6025"/>
    <w:rPr>
      <w:i/>
      <w:iCs/>
    </w:rPr>
  </w:style>
  <w:style w:type="character" w:styleId="HTMLCode">
    <w:name w:val="HTML Code"/>
    <w:basedOn w:val="DefaultParagraphFont"/>
    <w:semiHidden/>
    <w:locked/>
    <w:rsid w:val="008F6025"/>
    <w:rPr>
      <w:rFonts w:ascii="Consolas" w:hAnsi="Consolas" w:cs="Consolas"/>
      <w:sz w:val="20"/>
      <w:szCs w:val="20"/>
    </w:rPr>
  </w:style>
  <w:style w:type="character" w:styleId="HTMLDefinition">
    <w:name w:val="HTML Definition"/>
    <w:basedOn w:val="DefaultParagraphFont"/>
    <w:semiHidden/>
    <w:locked/>
    <w:rsid w:val="008F6025"/>
    <w:rPr>
      <w:i/>
      <w:iCs/>
    </w:rPr>
  </w:style>
  <w:style w:type="character" w:styleId="HTMLKeyboard">
    <w:name w:val="HTML Keyboard"/>
    <w:basedOn w:val="DefaultParagraphFont"/>
    <w:semiHidden/>
    <w:locked/>
    <w:rsid w:val="008F6025"/>
    <w:rPr>
      <w:rFonts w:ascii="Consolas" w:hAnsi="Consolas" w:cs="Consolas"/>
      <w:sz w:val="20"/>
      <w:szCs w:val="20"/>
    </w:rPr>
  </w:style>
  <w:style w:type="paragraph" w:styleId="HTMLPreformatted">
    <w:name w:val="HTML Preformatted"/>
    <w:basedOn w:val="Normal"/>
    <w:link w:val="HTMLPreformattedChar"/>
    <w:semiHidden/>
    <w:locked/>
    <w:rsid w:val="008F6025"/>
    <w:rPr>
      <w:rFonts w:ascii="Consolas" w:hAnsi="Consolas" w:cs="Consolas"/>
      <w:szCs w:val="20"/>
    </w:rPr>
  </w:style>
  <w:style w:type="character" w:customStyle="1" w:styleId="HTMLPreformattedChar">
    <w:name w:val="HTML Preformatted Char"/>
    <w:basedOn w:val="DefaultParagraphFont"/>
    <w:link w:val="HTMLPreformatted"/>
    <w:semiHidden/>
    <w:rsid w:val="008F6025"/>
    <w:rPr>
      <w:rFonts w:ascii="Consolas" w:hAnsi="Consolas" w:cs="Consolas"/>
    </w:rPr>
  </w:style>
  <w:style w:type="character" w:styleId="HTMLSample">
    <w:name w:val="HTML Sample"/>
    <w:basedOn w:val="DefaultParagraphFont"/>
    <w:semiHidden/>
    <w:locked/>
    <w:rsid w:val="008F6025"/>
    <w:rPr>
      <w:rFonts w:ascii="Consolas" w:hAnsi="Consolas" w:cs="Consolas"/>
      <w:sz w:val="24"/>
      <w:szCs w:val="24"/>
    </w:rPr>
  </w:style>
  <w:style w:type="character" w:styleId="HTMLTypewriter">
    <w:name w:val="HTML Typewriter"/>
    <w:basedOn w:val="DefaultParagraphFont"/>
    <w:semiHidden/>
    <w:locked/>
    <w:rsid w:val="008F6025"/>
    <w:rPr>
      <w:rFonts w:ascii="Consolas" w:hAnsi="Consolas" w:cs="Consolas"/>
      <w:sz w:val="20"/>
      <w:szCs w:val="20"/>
    </w:rPr>
  </w:style>
  <w:style w:type="character" w:styleId="HTMLVariable">
    <w:name w:val="HTML Variable"/>
    <w:basedOn w:val="DefaultParagraphFont"/>
    <w:semiHidden/>
    <w:locked/>
    <w:rsid w:val="008F6025"/>
    <w:rPr>
      <w:i/>
      <w:iCs/>
    </w:rPr>
  </w:style>
  <w:style w:type="paragraph" w:styleId="Index1">
    <w:name w:val="index 1"/>
    <w:basedOn w:val="Normal"/>
    <w:next w:val="Normal"/>
    <w:autoRedefine/>
    <w:semiHidden/>
    <w:locked/>
    <w:rsid w:val="008F6025"/>
    <w:pPr>
      <w:ind w:left="200" w:hanging="200"/>
    </w:pPr>
  </w:style>
  <w:style w:type="paragraph" w:styleId="Index2">
    <w:name w:val="index 2"/>
    <w:basedOn w:val="Normal"/>
    <w:next w:val="Normal"/>
    <w:autoRedefine/>
    <w:semiHidden/>
    <w:locked/>
    <w:rsid w:val="008F6025"/>
    <w:pPr>
      <w:ind w:left="400" w:hanging="200"/>
    </w:pPr>
  </w:style>
  <w:style w:type="paragraph" w:styleId="Index3">
    <w:name w:val="index 3"/>
    <w:basedOn w:val="Normal"/>
    <w:next w:val="Normal"/>
    <w:autoRedefine/>
    <w:semiHidden/>
    <w:locked/>
    <w:rsid w:val="008F6025"/>
    <w:pPr>
      <w:ind w:left="600" w:hanging="200"/>
    </w:pPr>
  </w:style>
  <w:style w:type="paragraph" w:styleId="Index4">
    <w:name w:val="index 4"/>
    <w:basedOn w:val="Normal"/>
    <w:next w:val="Normal"/>
    <w:autoRedefine/>
    <w:semiHidden/>
    <w:locked/>
    <w:rsid w:val="008F6025"/>
    <w:pPr>
      <w:ind w:left="800" w:hanging="200"/>
    </w:pPr>
  </w:style>
  <w:style w:type="paragraph" w:styleId="Index5">
    <w:name w:val="index 5"/>
    <w:basedOn w:val="Normal"/>
    <w:next w:val="Normal"/>
    <w:autoRedefine/>
    <w:semiHidden/>
    <w:locked/>
    <w:rsid w:val="008F6025"/>
    <w:pPr>
      <w:ind w:left="1000" w:hanging="200"/>
    </w:pPr>
  </w:style>
  <w:style w:type="paragraph" w:styleId="Index6">
    <w:name w:val="index 6"/>
    <w:basedOn w:val="Normal"/>
    <w:next w:val="Normal"/>
    <w:autoRedefine/>
    <w:semiHidden/>
    <w:locked/>
    <w:rsid w:val="008F6025"/>
    <w:pPr>
      <w:ind w:left="1200" w:hanging="200"/>
    </w:pPr>
  </w:style>
  <w:style w:type="paragraph" w:styleId="Index7">
    <w:name w:val="index 7"/>
    <w:basedOn w:val="Normal"/>
    <w:next w:val="Normal"/>
    <w:autoRedefine/>
    <w:semiHidden/>
    <w:locked/>
    <w:rsid w:val="008F6025"/>
    <w:pPr>
      <w:ind w:left="1400" w:hanging="200"/>
    </w:pPr>
  </w:style>
  <w:style w:type="paragraph" w:styleId="Index8">
    <w:name w:val="index 8"/>
    <w:basedOn w:val="Normal"/>
    <w:next w:val="Normal"/>
    <w:autoRedefine/>
    <w:semiHidden/>
    <w:locked/>
    <w:rsid w:val="008F6025"/>
    <w:pPr>
      <w:ind w:left="1600" w:hanging="200"/>
    </w:pPr>
  </w:style>
  <w:style w:type="paragraph" w:styleId="Index9">
    <w:name w:val="index 9"/>
    <w:basedOn w:val="Normal"/>
    <w:next w:val="Normal"/>
    <w:autoRedefine/>
    <w:semiHidden/>
    <w:locked/>
    <w:rsid w:val="008F6025"/>
    <w:pPr>
      <w:ind w:left="1800" w:hanging="200"/>
    </w:pPr>
  </w:style>
  <w:style w:type="paragraph" w:styleId="IndexHeading">
    <w:name w:val="index heading"/>
    <w:basedOn w:val="Normal"/>
    <w:next w:val="Index1"/>
    <w:semiHidden/>
    <w:locked/>
    <w:rsid w:val="008F602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F6025"/>
    <w:rPr>
      <w:b/>
      <w:bCs/>
      <w:i/>
      <w:iCs/>
      <w:color w:val="4F81BD" w:themeColor="accent1"/>
    </w:rPr>
  </w:style>
  <w:style w:type="paragraph" w:styleId="IntenseQuote">
    <w:name w:val="Intense Quote"/>
    <w:basedOn w:val="Normal"/>
    <w:next w:val="Normal"/>
    <w:link w:val="IntenseQuoteChar"/>
    <w:uiPriority w:val="30"/>
    <w:semiHidden/>
    <w:qFormat/>
    <w:rsid w:val="008F60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8F6025"/>
    <w:rPr>
      <w:rFonts w:ascii="Arial" w:hAnsi="Arial"/>
      <w:b/>
      <w:bCs/>
      <w:i/>
      <w:iCs/>
      <w:color w:val="4F81BD" w:themeColor="accent1"/>
      <w:szCs w:val="24"/>
    </w:rPr>
  </w:style>
  <w:style w:type="character" w:styleId="IntenseReference">
    <w:name w:val="Intense Reference"/>
    <w:basedOn w:val="DefaultParagraphFont"/>
    <w:uiPriority w:val="32"/>
    <w:semiHidden/>
    <w:qFormat/>
    <w:rsid w:val="008F6025"/>
    <w:rPr>
      <w:b/>
      <w:bCs/>
      <w:smallCaps/>
      <w:color w:val="C0504D" w:themeColor="accent2"/>
      <w:spacing w:val="5"/>
      <w:u w:val="single"/>
    </w:rPr>
  </w:style>
  <w:style w:type="table" w:styleId="LightGrid">
    <w:name w:val="Light Grid"/>
    <w:basedOn w:val="TableNormal"/>
    <w:uiPriority w:val="62"/>
    <w:semiHidden/>
    <w:rsid w:val="008F602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F602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8F602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8F602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8F602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8F602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8F602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8F602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F602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8F6025"/>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8F6025"/>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8F6025"/>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8F6025"/>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8F602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8F60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F6025"/>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8F6025"/>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8F6025"/>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8F6025"/>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8F6025"/>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8F6025"/>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locked/>
    <w:rsid w:val="008F6025"/>
  </w:style>
  <w:style w:type="paragraph" w:styleId="List">
    <w:name w:val="List"/>
    <w:basedOn w:val="Normal"/>
    <w:semiHidden/>
    <w:locked/>
    <w:rsid w:val="008F6025"/>
    <w:pPr>
      <w:ind w:left="283" w:hanging="283"/>
      <w:contextualSpacing/>
    </w:pPr>
  </w:style>
  <w:style w:type="paragraph" w:styleId="List2">
    <w:name w:val="List 2"/>
    <w:basedOn w:val="Normal"/>
    <w:semiHidden/>
    <w:locked/>
    <w:rsid w:val="008F6025"/>
    <w:pPr>
      <w:ind w:left="566" w:hanging="283"/>
      <w:contextualSpacing/>
    </w:pPr>
  </w:style>
  <w:style w:type="paragraph" w:styleId="List3">
    <w:name w:val="List 3"/>
    <w:basedOn w:val="Normal"/>
    <w:semiHidden/>
    <w:locked/>
    <w:rsid w:val="008F6025"/>
    <w:pPr>
      <w:ind w:left="849" w:hanging="283"/>
      <w:contextualSpacing/>
    </w:pPr>
  </w:style>
  <w:style w:type="paragraph" w:styleId="List4">
    <w:name w:val="List 4"/>
    <w:basedOn w:val="Normal"/>
    <w:semiHidden/>
    <w:locked/>
    <w:rsid w:val="008F6025"/>
    <w:pPr>
      <w:ind w:left="1132" w:hanging="283"/>
      <w:contextualSpacing/>
    </w:pPr>
  </w:style>
  <w:style w:type="paragraph" w:styleId="List5">
    <w:name w:val="List 5"/>
    <w:basedOn w:val="Normal"/>
    <w:semiHidden/>
    <w:locked/>
    <w:rsid w:val="008F6025"/>
    <w:pPr>
      <w:ind w:left="1415" w:hanging="283"/>
      <w:contextualSpacing/>
    </w:pPr>
  </w:style>
  <w:style w:type="paragraph" w:styleId="ListBullet">
    <w:name w:val="List Bullet"/>
    <w:basedOn w:val="Normal"/>
    <w:semiHidden/>
    <w:locked/>
    <w:rsid w:val="008F6025"/>
    <w:pPr>
      <w:numPr>
        <w:numId w:val="50"/>
      </w:numPr>
      <w:contextualSpacing/>
    </w:pPr>
  </w:style>
  <w:style w:type="paragraph" w:styleId="ListBullet2">
    <w:name w:val="List Bullet 2"/>
    <w:basedOn w:val="Normal"/>
    <w:semiHidden/>
    <w:locked/>
    <w:rsid w:val="008F6025"/>
    <w:pPr>
      <w:numPr>
        <w:numId w:val="51"/>
      </w:numPr>
      <w:contextualSpacing/>
    </w:pPr>
  </w:style>
  <w:style w:type="paragraph" w:styleId="ListBullet3">
    <w:name w:val="List Bullet 3"/>
    <w:basedOn w:val="Normal"/>
    <w:semiHidden/>
    <w:locked/>
    <w:rsid w:val="008F6025"/>
    <w:pPr>
      <w:numPr>
        <w:numId w:val="52"/>
      </w:numPr>
      <w:contextualSpacing/>
    </w:pPr>
  </w:style>
  <w:style w:type="paragraph" w:styleId="ListBullet4">
    <w:name w:val="List Bullet 4"/>
    <w:basedOn w:val="Normal"/>
    <w:semiHidden/>
    <w:locked/>
    <w:rsid w:val="008F6025"/>
    <w:pPr>
      <w:numPr>
        <w:numId w:val="53"/>
      </w:numPr>
      <w:contextualSpacing/>
    </w:pPr>
  </w:style>
  <w:style w:type="paragraph" w:styleId="ListBullet5">
    <w:name w:val="List Bullet 5"/>
    <w:basedOn w:val="Normal"/>
    <w:semiHidden/>
    <w:locked/>
    <w:rsid w:val="008F6025"/>
    <w:pPr>
      <w:numPr>
        <w:numId w:val="54"/>
      </w:numPr>
      <w:contextualSpacing/>
    </w:pPr>
  </w:style>
  <w:style w:type="paragraph" w:styleId="ListContinue">
    <w:name w:val="List Continue"/>
    <w:basedOn w:val="Normal"/>
    <w:semiHidden/>
    <w:locked/>
    <w:rsid w:val="008F6025"/>
    <w:pPr>
      <w:spacing w:after="120"/>
      <w:ind w:left="283"/>
      <w:contextualSpacing/>
    </w:pPr>
  </w:style>
  <w:style w:type="paragraph" w:styleId="ListContinue2">
    <w:name w:val="List Continue 2"/>
    <w:basedOn w:val="Normal"/>
    <w:semiHidden/>
    <w:locked/>
    <w:rsid w:val="008F6025"/>
    <w:pPr>
      <w:spacing w:after="120"/>
      <w:ind w:left="566"/>
      <w:contextualSpacing/>
    </w:pPr>
  </w:style>
  <w:style w:type="paragraph" w:styleId="ListContinue3">
    <w:name w:val="List Continue 3"/>
    <w:basedOn w:val="Normal"/>
    <w:semiHidden/>
    <w:locked/>
    <w:rsid w:val="008F6025"/>
    <w:pPr>
      <w:spacing w:after="120"/>
      <w:ind w:left="849"/>
      <w:contextualSpacing/>
    </w:pPr>
  </w:style>
  <w:style w:type="paragraph" w:styleId="ListContinue4">
    <w:name w:val="List Continue 4"/>
    <w:basedOn w:val="Normal"/>
    <w:semiHidden/>
    <w:locked/>
    <w:rsid w:val="008F6025"/>
    <w:pPr>
      <w:spacing w:after="120"/>
      <w:ind w:left="1132"/>
      <w:contextualSpacing/>
    </w:pPr>
  </w:style>
  <w:style w:type="paragraph" w:styleId="ListContinue5">
    <w:name w:val="List Continue 5"/>
    <w:basedOn w:val="Normal"/>
    <w:semiHidden/>
    <w:locked/>
    <w:rsid w:val="008F6025"/>
    <w:pPr>
      <w:spacing w:after="120"/>
      <w:ind w:left="1415"/>
      <w:contextualSpacing/>
    </w:pPr>
  </w:style>
  <w:style w:type="paragraph" w:styleId="ListNumber">
    <w:name w:val="List Number"/>
    <w:basedOn w:val="Normal"/>
    <w:semiHidden/>
    <w:locked/>
    <w:rsid w:val="008F6025"/>
    <w:pPr>
      <w:numPr>
        <w:numId w:val="55"/>
      </w:numPr>
      <w:contextualSpacing/>
    </w:pPr>
  </w:style>
  <w:style w:type="paragraph" w:styleId="ListNumber2">
    <w:name w:val="List Number 2"/>
    <w:basedOn w:val="Normal"/>
    <w:semiHidden/>
    <w:locked/>
    <w:rsid w:val="008F6025"/>
    <w:pPr>
      <w:numPr>
        <w:numId w:val="56"/>
      </w:numPr>
      <w:contextualSpacing/>
    </w:pPr>
  </w:style>
  <w:style w:type="paragraph" w:styleId="ListNumber3">
    <w:name w:val="List Number 3"/>
    <w:basedOn w:val="Normal"/>
    <w:semiHidden/>
    <w:locked/>
    <w:rsid w:val="008F6025"/>
    <w:pPr>
      <w:numPr>
        <w:numId w:val="57"/>
      </w:numPr>
      <w:contextualSpacing/>
    </w:pPr>
  </w:style>
  <w:style w:type="paragraph" w:styleId="ListNumber4">
    <w:name w:val="List Number 4"/>
    <w:basedOn w:val="Normal"/>
    <w:semiHidden/>
    <w:locked/>
    <w:rsid w:val="008F6025"/>
    <w:pPr>
      <w:numPr>
        <w:numId w:val="58"/>
      </w:numPr>
      <w:contextualSpacing/>
    </w:pPr>
  </w:style>
  <w:style w:type="paragraph" w:styleId="ListNumber5">
    <w:name w:val="List Number 5"/>
    <w:basedOn w:val="Normal"/>
    <w:semiHidden/>
    <w:locked/>
    <w:rsid w:val="008F6025"/>
    <w:pPr>
      <w:numPr>
        <w:numId w:val="59"/>
      </w:numPr>
      <w:contextualSpacing/>
    </w:pPr>
  </w:style>
  <w:style w:type="paragraph" w:styleId="MacroText">
    <w:name w:val="macro"/>
    <w:link w:val="MacroTextChar"/>
    <w:semiHidden/>
    <w:locked/>
    <w:rsid w:val="008F602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semiHidden/>
    <w:rsid w:val="008F6025"/>
    <w:rPr>
      <w:rFonts w:ascii="Consolas" w:hAnsi="Consolas" w:cs="Consolas"/>
    </w:rPr>
  </w:style>
  <w:style w:type="table" w:styleId="MediumGrid1">
    <w:name w:val="Medium Grid 1"/>
    <w:basedOn w:val="TableNormal"/>
    <w:uiPriority w:val="67"/>
    <w:semiHidden/>
    <w:rsid w:val="008F602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F602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8F602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8F602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8F60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8F602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8F602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8F6025"/>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8F6025"/>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F6025"/>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8F6025"/>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8F6025"/>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8F6025"/>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8F6025"/>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8F6025"/>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F6025"/>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F6025"/>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F602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F6025"/>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F6025"/>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F6025"/>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F6025"/>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F6025"/>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F60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locked/>
    <w:rsid w:val="008F602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8F6025"/>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F6025"/>
    <w:rPr>
      <w:rFonts w:ascii="Arial" w:hAnsi="Arial"/>
      <w:szCs w:val="24"/>
    </w:rPr>
  </w:style>
  <w:style w:type="paragraph" w:styleId="NormalWeb">
    <w:name w:val="Normal (Web)"/>
    <w:basedOn w:val="Normal"/>
    <w:semiHidden/>
    <w:locked/>
    <w:rsid w:val="008F6025"/>
    <w:rPr>
      <w:rFonts w:ascii="Times New Roman" w:hAnsi="Times New Roman"/>
      <w:sz w:val="24"/>
    </w:rPr>
  </w:style>
  <w:style w:type="paragraph" w:styleId="NormalIndent">
    <w:name w:val="Normal Indent"/>
    <w:basedOn w:val="Normal"/>
    <w:semiHidden/>
    <w:locked/>
    <w:rsid w:val="008F6025"/>
    <w:pPr>
      <w:ind w:left="720"/>
    </w:pPr>
  </w:style>
  <w:style w:type="paragraph" w:styleId="NoteHeading">
    <w:name w:val="Note Heading"/>
    <w:basedOn w:val="Normal"/>
    <w:next w:val="Normal"/>
    <w:link w:val="NoteHeadingChar"/>
    <w:semiHidden/>
    <w:locked/>
    <w:rsid w:val="008F6025"/>
  </w:style>
  <w:style w:type="character" w:customStyle="1" w:styleId="NoteHeadingChar">
    <w:name w:val="Note Heading Char"/>
    <w:basedOn w:val="DefaultParagraphFont"/>
    <w:link w:val="NoteHeading"/>
    <w:semiHidden/>
    <w:rsid w:val="008F6025"/>
    <w:rPr>
      <w:rFonts w:ascii="Arial" w:hAnsi="Arial"/>
      <w:szCs w:val="24"/>
    </w:rPr>
  </w:style>
  <w:style w:type="character" w:styleId="PageNumber">
    <w:name w:val="page number"/>
    <w:basedOn w:val="DefaultParagraphFont"/>
    <w:semiHidden/>
    <w:locked/>
    <w:rsid w:val="008F6025"/>
  </w:style>
  <w:style w:type="character" w:styleId="PlaceholderText">
    <w:name w:val="Placeholder Text"/>
    <w:basedOn w:val="DefaultParagraphFont"/>
    <w:uiPriority w:val="99"/>
    <w:semiHidden/>
    <w:rsid w:val="008F6025"/>
    <w:rPr>
      <w:color w:val="808080"/>
    </w:rPr>
  </w:style>
  <w:style w:type="paragraph" w:styleId="PlainText">
    <w:name w:val="Plain Text"/>
    <w:basedOn w:val="Normal"/>
    <w:link w:val="PlainTextChar"/>
    <w:semiHidden/>
    <w:locked/>
    <w:rsid w:val="008F6025"/>
    <w:rPr>
      <w:rFonts w:ascii="Consolas" w:hAnsi="Consolas" w:cs="Consolas"/>
      <w:sz w:val="21"/>
      <w:szCs w:val="21"/>
    </w:rPr>
  </w:style>
  <w:style w:type="character" w:customStyle="1" w:styleId="PlainTextChar">
    <w:name w:val="Plain Text Char"/>
    <w:basedOn w:val="DefaultParagraphFont"/>
    <w:link w:val="PlainText"/>
    <w:semiHidden/>
    <w:rsid w:val="008F6025"/>
    <w:rPr>
      <w:rFonts w:ascii="Consolas" w:hAnsi="Consolas" w:cs="Consolas"/>
      <w:sz w:val="21"/>
      <w:szCs w:val="21"/>
    </w:rPr>
  </w:style>
  <w:style w:type="paragraph" w:styleId="Quote">
    <w:name w:val="Quote"/>
    <w:basedOn w:val="Normal"/>
    <w:next w:val="Normal"/>
    <w:link w:val="QuoteChar"/>
    <w:uiPriority w:val="29"/>
    <w:semiHidden/>
    <w:qFormat/>
    <w:rsid w:val="008F6025"/>
    <w:rPr>
      <w:i/>
      <w:iCs/>
      <w:color w:val="000000" w:themeColor="text1"/>
    </w:rPr>
  </w:style>
  <w:style w:type="character" w:customStyle="1" w:styleId="QuoteChar">
    <w:name w:val="Quote Char"/>
    <w:basedOn w:val="DefaultParagraphFont"/>
    <w:link w:val="Quote"/>
    <w:uiPriority w:val="29"/>
    <w:semiHidden/>
    <w:rsid w:val="008F6025"/>
    <w:rPr>
      <w:rFonts w:ascii="Arial" w:hAnsi="Arial"/>
      <w:i/>
      <w:iCs/>
      <w:color w:val="000000" w:themeColor="text1"/>
      <w:szCs w:val="24"/>
    </w:rPr>
  </w:style>
  <w:style w:type="paragraph" w:styleId="Salutation">
    <w:name w:val="Salutation"/>
    <w:basedOn w:val="Normal"/>
    <w:next w:val="Normal"/>
    <w:link w:val="SalutationChar"/>
    <w:semiHidden/>
    <w:locked/>
    <w:rsid w:val="008F6025"/>
  </w:style>
  <w:style w:type="character" w:customStyle="1" w:styleId="SalutationChar">
    <w:name w:val="Salutation Char"/>
    <w:basedOn w:val="DefaultParagraphFont"/>
    <w:link w:val="Salutation"/>
    <w:semiHidden/>
    <w:rsid w:val="008F6025"/>
    <w:rPr>
      <w:rFonts w:ascii="Arial" w:hAnsi="Arial"/>
      <w:szCs w:val="24"/>
    </w:rPr>
  </w:style>
  <w:style w:type="paragraph" w:styleId="Signature">
    <w:name w:val="Signature"/>
    <w:basedOn w:val="Normal"/>
    <w:link w:val="SignatureChar"/>
    <w:semiHidden/>
    <w:locked/>
    <w:rsid w:val="008F6025"/>
    <w:pPr>
      <w:ind w:left="4252"/>
    </w:pPr>
  </w:style>
  <w:style w:type="character" w:customStyle="1" w:styleId="SignatureChar">
    <w:name w:val="Signature Char"/>
    <w:basedOn w:val="DefaultParagraphFont"/>
    <w:link w:val="Signature"/>
    <w:semiHidden/>
    <w:rsid w:val="008F6025"/>
    <w:rPr>
      <w:rFonts w:ascii="Arial" w:hAnsi="Arial"/>
      <w:szCs w:val="24"/>
    </w:rPr>
  </w:style>
  <w:style w:type="character" w:styleId="Strong">
    <w:name w:val="Strong"/>
    <w:basedOn w:val="DefaultParagraphFont"/>
    <w:semiHidden/>
    <w:qFormat/>
    <w:locked/>
    <w:rsid w:val="008F6025"/>
    <w:rPr>
      <w:b/>
      <w:bCs/>
    </w:rPr>
  </w:style>
  <w:style w:type="paragraph" w:styleId="Subtitle">
    <w:name w:val="Subtitle"/>
    <w:basedOn w:val="Normal"/>
    <w:next w:val="Normal"/>
    <w:link w:val="SubtitleChar"/>
    <w:semiHidden/>
    <w:qFormat/>
    <w:locked/>
    <w:rsid w:val="008F602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semiHidden/>
    <w:rsid w:val="008F6025"/>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semiHidden/>
    <w:qFormat/>
    <w:rsid w:val="008F6025"/>
    <w:rPr>
      <w:i/>
      <w:iCs/>
      <w:color w:val="808080" w:themeColor="text1" w:themeTint="7F"/>
    </w:rPr>
  </w:style>
  <w:style w:type="character" w:styleId="SubtleReference">
    <w:name w:val="Subtle Reference"/>
    <w:basedOn w:val="DefaultParagraphFont"/>
    <w:uiPriority w:val="31"/>
    <w:semiHidden/>
    <w:qFormat/>
    <w:rsid w:val="008F6025"/>
    <w:rPr>
      <w:smallCaps/>
      <w:color w:val="C0504D" w:themeColor="accent2"/>
      <w:u w:val="single"/>
    </w:rPr>
  </w:style>
  <w:style w:type="table" w:styleId="Table3Deffects1">
    <w:name w:val="Table 3D effects 1"/>
    <w:basedOn w:val="TableNormal"/>
    <w:semiHidden/>
    <w:locked/>
    <w:rsid w:val="008F602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8F602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8F602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8F60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8F60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8F602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8F602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8F602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8F602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8F602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8F602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8F602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8F602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8F602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8F602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8F602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8F602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8F602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8F602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8F602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8F602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8F602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8F602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8F602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8F602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8F602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8F602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8F602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8F6025"/>
    <w:pPr>
      <w:ind w:left="200" w:hanging="200"/>
    </w:pPr>
  </w:style>
  <w:style w:type="paragraph" w:styleId="TableofFigures">
    <w:name w:val="table of figures"/>
    <w:basedOn w:val="Normal"/>
    <w:next w:val="Normal"/>
    <w:semiHidden/>
    <w:locked/>
    <w:rsid w:val="008F6025"/>
  </w:style>
  <w:style w:type="table" w:styleId="TableProfessional">
    <w:name w:val="Table Professional"/>
    <w:basedOn w:val="TableNormal"/>
    <w:semiHidden/>
    <w:locked/>
    <w:rsid w:val="008F60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8F602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8F602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8F602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8F602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8F602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8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8F602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8F60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8F602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locked/>
    <w:rsid w:val="008F60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semiHidden/>
    <w:rsid w:val="008F602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locked/>
    <w:rsid w:val="008F6025"/>
    <w:pPr>
      <w:spacing w:before="120"/>
    </w:pPr>
    <w:rPr>
      <w:rFonts w:asciiTheme="majorHAnsi" w:eastAsiaTheme="majorEastAsia" w:hAnsiTheme="majorHAnsi" w:cstheme="majorBidi"/>
      <w:b/>
      <w:bCs/>
      <w:sz w:val="24"/>
    </w:rPr>
  </w:style>
  <w:style w:type="paragraph" w:styleId="TOC1">
    <w:name w:val="toc 1"/>
    <w:basedOn w:val="Normal"/>
    <w:next w:val="Normal"/>
    <w:autoRedefine/>
    <w:semiHidden/>
    <w:locked/>
    <w:rsid w:val="008F6025"/>
    <w:pPr>
      <w:spacing w:after="100"/>
    </w:pPr>
  </w:style>
  <w:style w:type="paragraph" w:styleId="TOC2">
    <w:name w:val="toc 2"/>
    <w:basedOn w:val="Normal"/>
    <w:next w:val="Normal"/>
    <w:autoRedefine/>
    <w:semiHidden/>
    <w:locked/>
    <w:rsid w:val="008F6025"/>
    <w:pPr>
      <w:spacing w:after="100"/>
      <w:ind w:left="200"/>
    </w:pPr>
  </w:style>
  <w:style w:type="paragraph" w:styleId="TOC3">
    <w:name w:val="toc 3"/>
    <w:basedOn w:val="Normal"/>
    <w:next w:val="Normal"/>
    <w:autoRedefine/>
    <w:semiHidden/>
    <w:locked/>
    <w:rsid w:val="008F6025"/>
    <w:pPr>
      <w:spacing w:after="100"/>
      <w:ind w:left="400"/>
    </w:pPr>
  </w:style>
  <w:style w:type="paragraph" w:styleId="TOC4">
    <w:name w:val="toc 4"/>
    <w:basedOn w:val="Normal"/>
    <w:next w:val="Normal"/>
    <w:autoRedefine/>
    <w:semiHidden/>
    <w:locked/>
    <w:rsid w:val="008F6025"/>
    <w:pPr>
      <w:spacing w:after="100"/>
      <w:ind w:left="600"/>
    </w:pPr>
  </w:style>
  <w:style w:type="paragraph" w:styleId="TOC5">
    <w:name w:val="toc 5"/>
    <w:basedOn w:val="Normal"/>
    <w:next w:val="Normal"/>
    <w:autoRedefine/>
    <w:semiHidden/>
    <w:locked/>
    <w:rsid w:val="008F6025"/>
    <w:pPr>
      <w:spacing w:after="100"/>
      <w:ind w:left="800"/>
    </w:pPr>
  </w:style>
  <w:style w:type="paragraph" w:styleId="TOC6">
    <w:name w:val="toc 6"/>
    <w:basedOn w:val="Normal"/>
    <w:next w:val="Normal"/>
    <w:autoRedefine/>
    <w:semiHidden/>
    <w:locked/>
    <w:rsid w:val="008F6025"/>
    <w:pPr>
      <w:spacing w:after="100"/>
      <w:ind w:left="1000"/>
    </w:pPr>
  </w:style>
  <w:style w:type="paragraph" w:styleId="TOC7">
    <w:name w:val="toc 7"/>
    <w:basedOn w:val="Normal"/>
    <w:next w:val="Normal"/>
    <w:autoRedefine/>
    <w:semiHidden/>
    <w:locked/>
    <w:rsid w:val="008F6025"/>
    <w:pPr>
      <w:spacing w:after="100"/>
      <w:ind w:left="1200"/>
    </w:pPr>
  </w:style>
  <w:style w:type="paragraph" w:styleId="TOC8">
    <w:name w:val="toc 8"/>
    <w:basedOn w:val="Normal"/>
    <w:next w:val="Normal"/>
    <w:autoRedefine/>
    <w:semiHidden/>
    <w:locked/>
    <w:rsid w:val="008F6025"/>
    <w:pPr>
      <w:spacing w:after="100"/>
      <w:ind w:left="1400"/>
    </w:pPr>
  </w:style>
  <w:style w:type="paragraph" w:styleId="TOC9">
    <w:name w:val="toc 9"/>
    <w:basedOn w:val="Normal"/>
    <w:next w:val="Normal"/>
    <w:autoRedefine/>
    <w:semiHidden/>
    <w:locked/>
    <w:rsid w:val="008F6025"/>
    <w:pPr>
      <w:spacing w:after="100"/>
      <w:ind w:left="1600"/>
    </w:pPr>
  </w:style>
  <w:style w:type="paragraph" w:styleId="TOCHeading">
    <w:name w:val="TOC Heading"/>
    <w:basedOn w:val="Heading1"/>
    <w:next w:val="Normal"/>
    <w:uiPriority w:val="39"/>
    <w:semiHidden/>
    <w:unhideWhenUsed/>
    <w:qFormat/>
    <w:rsid w:val="008F6025"/>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table" w:customStyle="1" w:styleId="TableGrid10">
    <w:name w:val="Table Grid1"/>
    <w:basedOn w:val="TableGrid"/>
    <w:uiPriority w:val="99"/>
    <w:rsid w:val="008F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i/>
        <w:iCs/>
      </w:rPr>
    </w:tblStylePr>
    <w:tblStylePr w:type="lastRow">
      <w:rPr>
        <w:b/>
        <w:bCs/>
      </w:rPr>
    </w:tblStylePr>
    <w:tblStylePr w:type="firstCol">
      <w:rPr>
        <w:b/>
        <w:bCs/>
      </w:rPr>
    </w:tblStylePr>
    <w:tblStylePr w:type="lastCol">
      <w:rPr>
        <w:b/>
        <w:bCs/>
      </w:rPr>
    </w:tblStylePr>
    <w:tblStylePr w:type="band1Horz">
      <w:rPr>
        <w:color w:val="auto"/>
      </w:rPr>
    </w:tblStylePr>
  </w:style>
  <w:style w:type="paragraph" w:customStyle="1" w:styleId="QPPTableTextITALIC">
    <w:name w:val="QPP Table Text ITALIC"/>
    <w:basedOn w:val="QPPTableTextBody"/>
    <w:link w:val="QPPTableTextITALICChar"/>
    <w:autoRedefine/>
    <w:qFormat/>
    <w:rsid w:val="008F6025"/>
    <w:rPr>
      <w:i/>
    </w:rPr>
  </w:style>
  <w:style w:type="character" w:customStyle="1" w:styleId="QPPTableTextITALICChar">
    <w:name w:val="QPP Table Text ITALIC Char"/>
    <w:basedOn w:val="QPPTableTextBodyChar"/>
    <w:link w:val="QPPTableTextITALIC"/>
    <w:rsid w:val="008F6025"/>
    <w:rPr>
      <w:rFonts w:ascii="Arial" w:hAnsi="Arial" w:cs="Arial"/>
      <w:i/>
      <w:color w:val="000000"/>
    </w:rPr>
  </w:style>
  <w:style w:type="character" w:customStyle="1" w:styleId="HyperlinkITALIC">
    <w:name w:val="Hyperlink ITALIC"/>
    <w:basedOn w:val="Hyperlink"/>
    <w:uiPriority w:val="1"/>
    <w:rsid w:val="008F6025"/>
    <w:rPr>
      <w:i/>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efinitions.docx" TargetMode="External"/><Relationship Id="rId117" Type="http://schemas.openxmlformats.org/officeDocument/2006/relationships/hyperlink" Target="Definitions.docx" TargetMode="External"/><Relationship Id="rId21" Type="http://schemas.openxmlformats.org/officeDocument/2006/relationships/hyperlink" Target="NewFarmTeneriffeHillTOA.docx" TargetMode="External"/><Relationship Id="rId42" Type="http://schemas.openxmlformats.org/officeDocument/2006/relationships/hyperlink" Target="Definitions.docx" TargetMode="External"/><Relationship Id="rId47" Type="http://schemas.openxmlformats.org/officeDocument/2006/relationships/hyperlink" Target="Definitions.docx" TargetMode="External"/><Relationship Id="rId63" Type="http://schemas.openxmlformats.org/officeDocument/2006/relationships/hyperlink" Target="Definitions.docx" TargetMode="External"/><Relationship Id="rId68" Type="http://schemas.openxmlformats.org/officeDocument/2006/relationships/hyperlink" Target="Definitions.docx" TargetMode="External"/><Relationship Id="rId84" Type="http://schemas.openxmlformats.org/officeDocument/2006/relationships/hyperlink" Target="Definitions.docx" TargetMode="External"/><Relationship Id="rId89" Type="http://schemas.openxmlformats.org/officeDocument/2006/relationships/hyperlink" Target="Definitions.docx" TargetMode="External"/><Relationship Id="rId112" Type="http://schemas.openxmlformats.org/officeDocument/2006/relationships/hyperlink" Target="Definitions.docx" TargetMode="External"/><Relationship Id="rId16" Type="http://schemas.openxmlformats.org/officeDocument/2006/relationships/hyperlink" Target="Part5BuildingWork.docx" TargetMode="External"/><Relationship Id="rId107" Type="http://schemas.openxmlformats.org/officeDocument/2006/relationships/hyperlink" Target="Definitions.docx" TargetMode="External"/><Relationship Id="rId11" Type="http://schemas.openxmlformats.org/officeDocument/2006/relationships/hyperlink" Target="Part1.docx" TargetMode="External"/><Relationship Id="rId32" Type="http://schemas.openxmlformats.org/officeDocument/2006/relationships/hyperlink" Target="Definitions.docx" TargetMode="External"/><Relationship Id="rId37" Type="http://schemas.openxmlformats.org/officeDocument/2006/relationships/hyperlink" Target="Definitions.docx" TargetMode="External"/><Relationship Id="rId53" Type="http://schemas.openxmlformats.org/officeDocument/2006/relationships/hyperlink" Target="Definitions.docx" TargetMode="External"/><Relationship Id="rId58" Type="http://schemas.openxmlformats.org/officeDocument/2006/relationships/hyperlink" Target="Definitions.docx" TargetMode="External"/><Relationship Id="rId74" Type="http://schemas.openxmlformats.org/officeDocument/2006/relationships/hyperlink" Target="Definitions.docx" TargetMode="External"/><Relationship Id="rId79" Type="http://schemas.openxmlformats.org/officeDocument/2006/relationships/hyperlink" Target="Definitions.docx" TargetMode="External"/><Relationship Id="rId102" Type="http://schemas.openxmlformats.org/officeDocument/2006/relationships/hyperlink" Target="Definitions.docx" TargetMode="External"/><Relationship Id="rId123" Type="http://schemas.openxmlformats.org/officeDocument/2006/relationships/hyperlink" Target="Definitions.docx" TargetMode="External"/><Relationship Id="rId128"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Definitions.docx" TargetMode="External"/><Relationship Id="rId95" Type="http://schemas.openxmlformats.org/officeDocument/2006/relationships/hyperlink" Target="NewFarmTeneriffeHillLP.docx" TargetMode="External"/><Relationship Id="rId19" Type="http://schemas.openxmlformats.org/officeDocument/2006/relationships/hyperlink" Target="NewFarmTeneriffeHillTOA.docx" TargetMode="External"/><Relationship Id="rId14" Type="http://schemas.openxmlformats.org/officeDocument/2006/relationships/hyperlink" Target="Part5Lowdensityresidential.docx" TargetMode="External"/><Relationship Id="rId22" Type="http://schemas.openxmlformats.org/officeDocument/2006/relationships/hyperlink" Target="NewFarmTeneriffeHillTOA.docx" TargetMode="External"/><Relationship Id="rId27" Type="http://schemas.openxmlformats.org/officeDocument/2006/relationships/hyperlink" Target="Definitions.docx" TargetMode="External"/><Relationship Id="rId30" Type="http://schemas.openxmlformats.org/officeDocument/2006/relationships/hyperlink" Target="Definitions.docx" TargetMode="External"/><Relationship Id="rId35" Type="http://schemas.openxmlformats.org/officeDocument/2006/relationships/hyperlink" Target="Definitions.docx" TargetMode="External"/><Relationship Id="rId43" Type="http://schemas.openxmlformats.org/officeDocument/2006/relationships/hyperlink" Target="Definitions.docx" TargetMode="External"/><Relationship Id="rId48" Type="http://schemas.openxmlformats.org/officeDocument/2006/relationships/hyperlink" Target="Definitions.docx" TargetMode="External"/><Relationship Id="rId56" Type="http://schemas.openxmlformats.org/officeDocument/2006/relationships/hyperlink" Target="Definitions.docx" TargetMode="External"/><Relationship Id="rId64" Type="http://schemas.openxmlformats.org/officeDocument/2006/relationships/hyperlink" Target="Definitions.docx" TargetMode="External"/><Relationship Id="rId69" Type="http://schemas.openxmlformats.org/officeDocument/2006/relationships/hyperlink" Target="Definitions.docx" TargetMode="External"/><Relationship Id="rId77" Type="http://schemas.openxmlformats.org/officeDocument/2006/relationships/hyperlink" Target="Definitions.docx" TargetMode="External"/><Relationship Id="rId100" Type="http://schemas.openxmlformats.org/officeDocument/2006/relationships/hyperlink" Target="Definitions.docx" TargetMode="External"/><Relationship Id="rId105" Type="http://schemas.openxmlformats.org/officeDocument/2006/relationships/hyperlink" Target="Definitions.docx" TargetMode="External"/><Relationship Id="rId113" Type="http://schemas.openxmlformats.org/officeDocument/2006/relationships/hyperlink" Target="Definitions.docx" TargetMode="External"/><Relationship Id="rId118" Type="http://schemas.openxmlformats.org/officeDocument/2006/relationships/hyperlink" Target="Definitions.docx" TargetMode="External"/><Relationship Id="rId126"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Definitions.docx" TargetMode="External"/><Relationship Id="rId72" Type="http://schemas.openxmlformats.org/officeDocument/2006/relationships/hyperlink" Target="NewFarmTeneriffeHillLP.docx" TargetMode="External"/><Relationship Id="rId80" Type="http://schemas.openxmlformats.org/officeDocument/2006/relationships/hyperlink" Target="Definitions.docx" TargetMode="External"/><Relationship Id="rId85" Type="http://schemas.openxmlformats.org/officeDocument/2006/relationships/hyperlink" Target="Definitions.docx" TargetMode="External"/><Relationship Id="rId93" Type="http://schemas.openxmlformats.org/officeDocument/2006/relationships/hyperlink" Target="Definitions.docx" TargetMode="External"/><Relationship Id="rId98" Type="http://schemas.openxmlformats.org/officeDocument/2006/relationships/hyperlink" Target="Definitions.docx" TargetMode="External"/><Relationship Id="rId121" Type="http://schemas.openxmlformats.org/officeDocument/2006/relationships/hyperlink" Target="Definitions.docx" TargetMode="External"/><Relationship Id="rId3" Type="http://schemas.openxmlformats.org/officeDocument/2006/relationships/styles" Target="styles.xml"/><Relationship Id="rId12" Type="http://schemas.openxmlformats.org/officeDocument/2006/relationships/hyperlink" Target="Part5TablesOfAssessmentIntro.docx" TargetMode="External"/><Relationship Id="rId17" Type="http://schemas.openxmlformats.org/officeDocument/2006/relationships/hyperlink" Target="Part5OperationalWork.docx" TargetMode="External"/><Relationship Id="rId25" Type="http://schemas.openxmlformats.org/officeDocument/2006/relationships/hyperlink" Target="Definitions.docx" TargetMode="External"/><Relationship Id="rId33" Type="http://schemas.openxmlformats.org/officeDocument/2006/relationships/hyperlink" Target="Definitions.docx" TargetMode="External"/><Relationship Id="rId38" Type="http://schemas.openxmlformats.org/officeDocument/2006/relationships/hyperlink" Target="Definitions.docx" TargetMode="External"/><Relationship Id="rId46" Type="http://schemas.openxmlformats.org/officeDocument/2006/relationships/hyperlink" Target="Definitions.docx" TargetMode="External"/><Relationship Id="rId59" Type="http://schemas.openxmlformats.org/officeDocument/2006/relationships/hyperlink" Target="Definitions.docx" TargetMode="External"/><Relationship Id="rId67" Type="http://schemas.openxmlformats.org/officeDocument/2006/relationships/hyperlink" Target="NewFarmTeneriffeHillLP.docx" TargetMode="External"/><Relationship Id="rId103" Type="http://schemas.openxmlformats.org/officeDocument/2006/relationships/hyperlink" Target="InfrastructureDesignPSP.docx" TargetMode="External"/><Relationship Id="rId108" Type="http://schemas.openxmlformats.org/officeDocument/2006/relationships/hyperlink" Target="Definitions.docx" TargetMode="External"/><Relationship Id="rId116" Type="http://schemas.openxmlformats.org/officeDocument/2006/relationships/hyperlink" Target="Definitions.docx" TargetMode="External"/><Relationship Id="rId124" Type="http://schemas.openxmlformats.org/officeDocument/2006/relationships/image" Target="media/image1.png"/><Relationship Id="rId129" Type="http://schemas.openxmlformats.org/officeDocument/2006/relationships/footer" Target="footer1.xml"/><Relationship Id="rId20" Type="http://schemas.openxmlformats.org/officeDocument/2006/relationships/hyperlink" Target="NewFarmTeneriffeHillTOA.docx" TargetMode="External"/><Relationship Id="rId41" Type="http://schemas.openxmlformats.org/officeDocument/2006/relationships/hyperlink" Target="Definitions.docx" TargetMode="External"/><Relationship Id="rId54" Type="http://schemas.openxmlformats.org/officeDocument/2006/relationships/hyperlink" Target="Definitions.docx" TargetMode="External"/><Relationship Id="rId62" Type="http://schemas.openxmlformats.org/officeDocument/2006/relationships/hyperlink" Target="Definitions.docx" TargetMode="External"/><Relationship Id="rId70" Type="http://schemas.openxmlformats.org/officeDocument/2006/relationships/hyperlink" Target="Definitions.docx" TargetMode="External"/><Relationship Id="rId75" Type="http://schemas.openxmlformats.org/officeDocument/2006/relationships/hyperlink" Target="Definitions.docx" TargetMode="External"/><Relationship Id="rId83" Type="http://schemas.openxmlformats.org/officeDocument/2006/relationships/hyperlink" Target="Definitions.docx" TargetMode="External"/><Relationship Id="rId88" Type="http://schemas.openxmlformats.org/officeDocument/2006/relationships/hyperlink" Target="Definitions.docx" TargetMode="External"/><Relationship Id="rId91" Type="http://schemas.openxmlformats.org/officeDocument/2006/relationships/hyperlink" Target="Definitions.docx" TargetMode="External"/><Relationship Id="rId96" Type="http://schemas.openxmlformats.org/officeDocument/2006/relationships/hyperlink" Target="Definitions.docx" TargetMode="External"/><Relationship Id="rId111" Type="http://schemas.openxmlformats.org/officeDocument/2006/relationships/hyperlink" Target="Definitions.docx"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Part5ReconfigureLot.docx" TargetMode="External"/><Relationship Id="rId23" Type="http://schemas.openxmlformats.org/officeDocument/2006/relationships/hyperlink" Target="Definitions.docx" TargetMode="External"/><Relationship Id="rId28" Type="http://schemas.openxmlformats.org/officeDocument/2006/relationships/hyperlink" Target="Definitions.docx" TargetMode="External"/><Relationship Id="rId36" Type="http://schemas.openxmlformats.org/officeDocument/2006/relationships/hyperlink" Target="Definitions.docx" TargetMode="External"/><Relationship Id="rId49" Type="http://schemas.openxmlformats.org/officeDocument/2006/relationships/hyperlink" Target="Definitions.docx" TargetMode="External"/><Relationship Id="rId57" Type="http://schemas.openxmlformats.org/officeDocument/2006/relationships/hyperlink" Target="Definitions.docx" TargetMode="External"/><Relationship Id="rId106" Type="http://schemas.openxmlformats.org/officeDocument/2006/relationships/hyperlink" Target="Definitions.docx" TargetMode="External"/><Relationship Id="rId114" Type="http://schemas.openxmlformats.org/officeDocument/2006/relationships/hyperlink" Target="Definitions.docx" TargetMode="External"/><Relationship Id="rId119" Type="http://schemas.openxmlformats.org/officeDocument/2006/relationships/hyperlink" Target="Definitions.docx" TargetMode="External"/><Relationship Id="rId127" Type="http://schemas.openxmlformats.org/officeDocument/2006/relationships/hyperlink" Target="http://eplan.brisbane.qld.gov.au/New%20City%20Plan%20QPP/Part%2007%20-%20Local%20plans/Spatial%20Maps/FigureB_New_Farm_Teneriffe_Hill.pdf" TargetMode="External"/><Relationship Id="rId10" Type="http://schemas.openxmlformats.org/officeDocument/2006/relationships/hyperlink" Target="http://www.brisbane.qld.gov.au/planning-building/planning-guidelines-tools/brisbane-city-plan-2014/city-plan-2014-mapping" TargetMode="External"/><Relationship Id="rId31" Type="http://schemas.openxmlformats.org/officeDocument/2006/relationships/hyperlink" Target="Definitions.docx" TargetMode="External"/><Relationship Id="rId44" Type="http://schemas.openxmlformats.org/officeDocument/2006/relationships/hyperlink" Target="Definitions.docx" TargetMode="External"/><Relationship Id="rId52" Type="http://schemas.openxmlformats.org/officeDocument/2006/relationships/hyperlink" Target="Definitions.docx" TargetMode="External"/><Relationship Id="rId60" Type="http://schemas.openxmlformats.org/officeDocument/2006/relationships/hyperlink" Target="Definitions.docx" TargetMode="External"/><Relationship Id="rId65" Type="http://schemas.openxmlformats.org/officeDocument/2006/relationships/hyperlink" Target="Definitions.docx" TargetMode="External"/><Relationship Id="rId73" Type="http://schemas.openxmlformats.org/officeDocument/2006/relationships/hyperlink" Target="Definitions.docx" TargetMode="External"/><Relationship Id="rId78" Type="http://schemas.openxmlformats.org/officeDocument/2006/relationships/hyperlink" Target="Definitions.docx" TargetMode="External"/><Relationship Id="rId81" Type="http://schemas.openxmlformats.org/officeDocument/2006/relationships/hyperlink" Target="Definitions.docx" TargetMode="External"/><Relationship Id="rId86" Type="http://schemas.openxmlformats.org/officeDocument/2006/relationships/hyperlink" Target="Definitions.docx" TargetMode="External"/><Relationship Id="rId94" Type="http://schemas.openxmlformats.org/officeDocument/2006/relationships/hyperlink" Target="Definitions.docx" TargetMode="External"/><Relationship Id="rId99" Type="http://schemas.openxmlformats.org/officeDocument/2006/relationships/hyperlink" Target="Definitions.docx" TargetMode="External"/><Relationship Id="rId101" Type="http://schemas.openxmlformats.org/officeDocument/2006/relationships/hyperlink" Target="Definitions.docx" TargetMode="External"/><Relationship Id="rId122" Type="http://schemas.openxmlformats.org/officeDocument/2006/relationships/hyperlink" Target="Definitions.docx" TargetMode="External"/><Relationship Id="rId13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NewFarmTeneriffeHillTOA.docx" TargetMode="External"/><Relationship Id="rId13" Type="http://schemas.openxmlformats.org/officeDocument/2006/relationships/hyperlink" Target="Part5TablesOfAssessmentIntro.docx" TargetMode="External"/><Relationship Id="rId18" Type="http://schemas.openxmlformats.org/officeDocument/2006/relationships/hyperlink" Target="Part5Overlays.docx" TargetMode="External"/><Relationship Id="rId39" Type="http://schemas.openxmlformats.org/officeDocument/2006/relationships/hyperlink" Target="Definitions.docx" TargetMode="External"/><Relationship Id="rId109" Type="http://schemas.openxmlformats.org/officeDocument/2006/relationships/hyperlink" Target="Definitions.docx" TargetMode="External"/><Relationship Id="rId34" Type="http://schemas.openxmlformats.org/officeDocument/2006/relationships/hyperlink" Target="Definitions.docx" TargetMode="External"/><Relationship Id="rId50" Type="http://schemas.openxmlformats.org/officeDocument/2006/relationships/hyperlink" Target="Definitions.docx" TargetMode="External"/><Relationship Id="rId55" Type="http://schemas.openxmlformats.org/officeDocument/2006/relationships/hyperlink" Target="Definitions.docx" TargetMode="External"/><Relationship Id="rId76" Type="http://schemas.openxmlformats.org/officeDocument/2006/relationships/hyperlink" Target="Definitions.docx" TargetMode="External"/><Relationship Id="rId97" Type="http://schemas.openxmlformats.org/officeDocument/2006/relationships/hyperlink" Target="Definitions.docx" TargetMode="External"/><Relationship Id="rId104" Type="http://schemas.openxmlformats.org/officeDocument/2006/relationships/hyperlink" Target="Ch12PublicRiversideFacilities.docx" TargetMode="External"/><Relationship Id="rId120" Type="http://schemas.openxmlformats.org/officeDocument/2006/relationships/hyperlink" Target="Definitions.docx" TargetMode="External"/><Relationship Id="rId125" Type="http://schemas.openxmlformats.org/officeDocument/2006/relationships/hyperlink" Target="http://eplan.brisbane.qld.gov.au/New%20City%20Plan%20QPP/Part%2007%20-%20Local%20plans/Spatial%20Maps/FigureA_New_Farm_and_Teneriffe_Hill.pdf" TargetMode="External"/><Relationship Id="rId7" Type="http://schemas.openxmlformats.org/officeDocument/2006/relationships/footnotes" Target="footnotes.xml"/><Relationship Id="rId71" Type="http://schemas.openxmlformats.org/officeDocument/2006/relationships/hyperlink" Target="Definitions.docx" TargetMode="External"/><Relationship Id="rId92" Type="http://schemas.openxmlformats.org/officeDocument/2006/relationships/hyperlink" Target="Definitions.docx" TargetMode="External"/><Relationship Id="rId2" Type="http://schemas.openxmlformats.org/officeDocument/2006/relationships/numbering" Target="numbering.xml"/><Relationship Id="rId29" Type="http://schemas.openxmlformats.org/officeDocument/2006/relationships/hyperlink" Target="Definitions.docx" TargetMode="External"/><Relationship Id="rId24" Type="http://schemas.openxmlformats.org/officeDocument/2006/relationships/hyperlink" Target="Definitions.docx" TargetMode="External"/><Relationship Id="rId40" Type="http://schemas.openxmlformats.org/officeDocument/2006/relationships/hyperlink" Target="Definitions.docx" TargetMode="External"/><Relationship Id="rId45" Type="http://schemas.openxmlformats.org/officeDocument/2006/relationships/hyperlink" Target="Definitions.docx" TargetMode="External"/><Relationship Id="rId66" Type="http://schemas.openxmlformats.org/officeDocument/2006/relationships/hyperlink" Target="Definitions.docx" TargetMode="External"/><Relationship Id="rId87" Type="http://schemas.openxmlformats.org/officeDocument/2006/relationships/hyperlink" Target="Definitions.docx" TargetMode="External"/><Relationship Id="rId110" Type="http://schemas.openxmlformats.org/officeDocument/2006/relationships/hyperlink" Target="Definitions.docx" TargetMode="External"/><Relationship Id="rId115" Type="http://schemas.openxmlformats.org/officeDocument/2006/relationships/hyperlink" Target="Definitions.docx" TargetMode="External"/><Relationship Id="rId131" Type="http://schemas.openxmlformats.org/officeDocument/2006/relationships/fontTable" Target="fontTable.xml"/><Relationship Id="rId61" Type="http://schemas.openxmlformats.org/officeDocument/2006/relationships/hyperlink" Target="Definitions.docx" TargetMode="External"/><Relationship Id="rId82" Type="http://schemas.openxmlformats.org/officeDocument/2006/relationships/hyperlink" Target="Defini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A513-1262-4C60-938B-600CECEE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5AEABC16.dotm</Template>
  <TotalTime>314</TotalTime>
  <Pages>21</Pages>
  <Words>5340</Words>
  <Characters>35672</Characters>
  <Application>Microsoft Office Word</Application>
  <DocSecurity>0</DocSecurity>
  <Lines>829</Lines>
  <Paragraphs>525</Paragraphs>
  <ScaleCrop>false</ScaleCrop>
  <HeadingPairs>
    <vt:vector size="2" baseType="variant">
      <vt:variant>
        <vt:lpstr>Title</vt:lpstr>
      </vt:variant>
      <vt:variant>
        <vt:i4>1</vt:i4>
      </vt:variant>
    </vt:vector>
  </HeadingPairs>
  <TitlesOfParts>
    <vt:vector size="1" baseType="lpstr">
      <vt:lpstr>Format, font and styling</vt:lpstr>
    </vt:vector>
  </TitlesOfParts>
  <Company>Brisbane City Council</Company>
  <LinksUpToDate>false</LinksUpToDate>
  <CharactersWithSpaces>40487</CharactersWithSpaces>
  <SharedDoc>false</SharedDoc>
  <HLinks>
    <vt:vector size="852" baseType="variant">
      <vt:variant>
        <vt:i4>1114176</vt:i4>
      </vt:variant>
      <vt:variant>
        <vt:i4>423</vt:i4>
      </vt:variant>
      <vt:variant>
        <vt:i4>0</vt:i4>
      </vt:variant>
      <vt:variant>
        <vt:i4>5</vt:i4>
      </vt:variant>
      <vt:variant>
        <vt:lpwstr>NewFarmTeneriffeHillLP.doc</vt:lpwstr>
      </vt:variant>
      <vt:variant>
        <vt:lpwstr>figureb</vt:lpwstr>
      </vt:variant>
      <vt:variant>
        <vt:i4>1114176</vt:i4>
      </vt:variant>
      <vt:variant>
        <vt:i4>420</vt:i4>
      </vt:variant>
      <vt:variant>
        <vt:i4>0</vt:i4>
      </vt:variant>
      <vt:variant>
        <vt:i4>5</vt:i4>
      </vt:variant>
      <vt:variant>
        <vt:lpwstr>NewFarmTeneriffeHillLP.doc</vt:lpwstr>
      </vt:variant>
      <vt:variant>
        <vt:lpwstr>figureb</vt:lpwstr>
      </vt:variant>
      <vt:variant>
        <vt:i4>1114176</vt:i4>
      </vt:variant>
      <vt:variant>
        <vt:i4>417</vt:i4>
      </vt:variant>
      <vt:variant>
        <vt:i4>0</vt:i4>
      </vt:variant>
      <vt:variant>
        <vt:i4>5</vt:i4>
      </vt:variant>
      <vt:variant>
        <vt:lpwstr>NewFarmTeneriffeHillLP.doc</vt:lpwstr>
      </vt:variant>
      <vt:variant>
        <vt:lpwstr>figureb</vt:lpwstr>
      </vt:variant>
      <vt:variant>
        <vt:i4>1507337</vt:i4>
      </vt:variant>
      <vt:variant>
        <vt:i4>414</vt:i4>
      </vt:variant>
      <vt:variant>
        <vt:i4>0</vt:i4>
      </vt:variant>
      <vt:variant>
        <vt:i4>5</vt:i4>
      </vt:variant>
      <vt:variant>
        <vt:lpwstr>../Schedule 1 - Definitions/Definitions.doc</vt:lpwstr>
      </vt:variant>
      <vt:variant>
        <vt:lpwstr>Setback</vt:lpwstr>
      </vt:variant>
      <vt:variant>
        <vt:i4>7143538</vt:i4>
      </vt:variant>
      <vt:variant>
        <vt:i4>411</vt:i4>
      </vt:variant>
      <vt:variant>
        <vt:i4>0</vt:i4>
      </vt:variant>
      <vt:variant>
        <vt:i4>5</vt:i4>
      </vt:variant>
      <vt:variant>
        <vt:lpwstr>../Schedule 1 - Definitions/Definitions.doc</vt:lpwstr>
      </vt:variant>
      <vt:variant>
        <vt:lpwstr>AffordHsg</vt:lpwstr>
      </vt:variant>
      <vt:variant>
        <vt:i4>786454</vt:i4>
      </vt:variant>
      <vt:variant>
        <vt:i4>408</vt:i4>
      </vt:variant>
      <vt:variant>
        <vt:i4>0</vt:i4>
      </vt:variant>
      <vt:variant>
        <vt:i4>5</vt:i4>
      </vt:variant>
      <vt:variant>
        <vt:lpwstr>../Schedule 1 - Definitions/Definitions.doc</vt:lpwstr>
      </vt:variant>
      <vt:variant>
        <vt:lpwstr>Storey</vt:lpwstr>
      </vt:variant>
      <vt:variant>
        <vt:i4>786454</vt:i4>
      </vt:variant>
      <vt:variant>
        <vt:i4>405</vt:i4>
      </vt:variant>
      <vt:variant>
        <vt:i4>0</vt:i4>
      </vt:variant>
      <vt:variant>
        <vt:i4>5</vt:i4>
      </vt:variant>
      <vt:variant>
        <vt:lpwstr>../Schedule 1 - Definitions/Definitions.doc</vt:lpwstr>
      </vt:variant>
      <vt:variant>
        <vt:lpwstr>Storey</vt:lpwstr>
      </vt:variant>
      <vt:variant>
        <vt:i4>7012473</vt:i4>
      </vt:variant>
      <vt:variant>
        <vt:i4>402</vt:i4>
      </vt:variant>
      <vt:variant>
        <vt:i4>0</vt:i4>
      </vt:variant>
      <vt:variant>
        <vt:i4>5</vt:i4>
      </vt:variant>
      <vt:variant>
        <vt:lpwstr>../Schedule 1 - Definitions/Definitions.doc</vt:lpwstr>
      </vt:variant>
      <vt:variant>
        <vt:lpwstr>HabitableRoom</vt:lpwstr>
      </vt:variant>
      <vt:variant>
        <vt:i4>1179655</vt:i4>
      </vt:variant>
      <vt:variant>
        <vt:i4>399</vt:i4>
      </vt:variant>
      <vt:variant>
        <vt:i4>0</vt:i4>
      </vt:variant>
      <vt:variant>
        <vt:i4>5</vt:i4>
      </vt:variant>
      <vt:variant>
        <vt:lpwstr>../Schedule 1 - Definitions/Definitions.doc</vt:lpwstr>
      </vt:variant>
      <vt:variant>
        <vt:lpwstr>BuildingHeight</vt:lpwstr>
      </vt:variant>
      <vt:variant>
        <vt:i4>7143538</vt:i4>
      </vt:variant>
      <vt:variant>
        <vt:i4>396</vt:i4>
      </vt:variant>
      <vt:variant>
        <vt:i4>0</vt:i4>
      </vt:variant>
      <vt:variant>
        <vt:i4>5</vt:i4>
      </vt:variant>
      <vt:variant>
        <vt:lpwstr>../Schedule 1 - Definitions/Definitions.doc</vt:lpwstr>
      </vt:variant>
      <vt:variant>
        <vt:lpwstr>AffordHsg</vt:lpwstr>
      </vt:variant>
      <vt:variant>
        <vt:i4>1572866</vt:i4>
      </vt:variant>
      <vt:variant>
        <vt:i4>393</vt:i4>
      </vt:variant>
      <vt:variant>
        <vt:i4>0</vt:i4>
      </vt:variant>
      <vt:variant>
        <vt:i4>5</vt:i4>
      </vt:variant>
      <vt:variant>
        <vt:lpwstr>../Schedule 1 - Definitions/Definitions.doc</vt:lpwstr>
      </vt:variant>
      <vt:variant>
        <vt:lpwstr>DwgUnit</vt:lpwstr>
      </vt:variant>
      <vt:variant>
        <vt:i4>6750315</vt:i4>
      </vt:variant>
      <vt:variant>
        <vt:i4>390</vt:i4>
      </vt:variant>
      <vt:variant>
        <vt:i4>0</vt:i4>
      </vt:variant>
      <vt:variant>
        <vt:i4>5</vt:i4>
      </vt:variant>
      <vt:variant>
        <vt:lpwstr>../Schedule 1 - Definitions/Definitions.doc</vt:lpwstr>
      </vt:variant>
      <vt:variant>
        <vt:lpwstr>Multiple</vt:lpwstr>
      </vt:variant>
      <vt:variant>
        <vt:i4>7012473</vt:i4>
      </vt:variant>
      <vt:variant>
        <vt:i4>387</vt:i4>
      </vt:variant>
      <vt:variant>
        <vt:i4>0</vt:i4>
      </vt:variant>
      <vt:variant>
        <vt:i4>5</vt:i4>
      </vt:variant>
      <vt:variant>
        <vt:lpwstr>../Schedule 1 - Definitions/Definitions.doc</vt:lpwstr>
      </vt:variant>
      <vt:variant>
        <vt:lpwstr>HabitableRoom</vt:lpwstr>
      </vt:variant>
      <vt:variant>
        <vt:i4>786454</vt:i4>
      </vt:variant>
      <vt:variant>
        <vt:i4>384</vt:i4>
      </vt:variant>
      <vt:variant>
        <vt:i4>0</vt:i4>
      </vt:variant>
      <vt:variant>
        <vt:i4>5</vt:i4>
      </vt:variant>
      <vt:variant>
        <vt:lpwstr>../Schedule 1 - Definitions/Definitions.doc</vt:lpwstr>
      </vt:variant>
      <vt:variant>
        <vt:lpwstr>Storey</vt:lpwstr>
      </vt:variant>
      <vt:variant>
        <vt:i4>786454</vt:i4>
      </vt:variant>
      <vt:variant>
        <vt:i4>381</vt:i4>
      </vt:variant>
      <vt:variant>
        <vt:i4>0</vt:i4>
      </vt:variant>
      <vt:variant>
        <vt:i4>5</vt:i4>
      </vt:variant>
      <vt:variant>
        <vt:lpwstr>../Schedule 1 - Definitions/Definitions.doc</vt:lpwstr>
      </vt:variant>
      <vt:variant>
        <vt:lpwstr>Storey</vt:lpwstr>
      </vt:variant>
      <vt:variant>
        <vt:i4>786454</vt:i4>
      </vt:variant>
      <vt:variant>
        <vt:i4>378</vt:i4>
      </vt:variant>
      <vt:variant>
        <vt:i4>0</vt:i4>
      </vt:variant>
      <vt:variant>
        <vt:i4>5</vt:i4>
      </vt:variant>
      <vt:variant>
        <vt:lpwstr>../Schedule 1 - Definitions/Definitions.doc</vt:lpwstr>
      </vt:variant>
      <vt:variant>
        <vt:lpwstr>Storey</vt:lpwstr>
      </vt:variant>
      <vt:variant>
        <vt:i4>1048595</vt:i4>
      </vt:variant>
      <vt:variant>
        <vt:i4>375</vt:i4>
      </vt:variant>
      <vt:variant>
        <vt:i4>0</vt:i4>
      </vt:variant>
      <vt:variant>
        <vt:i4>5</vt:i4>
      </vt:variant>
      <vt:variant>
        <vt:lpwstr>../Schedule 1 - Definitions/Definitions.doc</vt:lpwstr>
      </vt:variant>
      <vt:variant>
        <vt:lpwstr>GroundLevel</vt:lpwstr>
      </vt:variant>
      <vt:variant>
        <vt:i4>1114176</vt:i4>
      </vt:variant>
      <vt:variant>
        <vt:i4>372</vt:i4>
      </vt:variant>
      <vt:variant>
        <vt:i4>0</vt:i4>
      </vt:variant>
      <vt:variant>
        <vt:i4>5</vt:i4>
      </vt:variant>
      <vt:variant>
        <vt:lpwstr>NewFarmTeneriffeHillLP.doc</vt:lpwstr>
      </vt:variant>
      <vt:variant>
        <vt:lpwstr>figureb</vt:lpwstr>
      </vt:variant>
      <vt:variant>
        <vt:i4>1048595</vt:i4>
      </vt:variant>
      <vt:variant>
        <vt:i4>369</vt:i4>
      </vt:variant>
      <vt:variant>
        <vt:i4>0</vt:i4>
      </vt:variant>
      <vt:variant>
        <vt:i4>5</vt:i4>
      </vt:variant>
      <vt:variant>
        <vt:lpwstr>../Schedule 1 - Definitions/Definitions.doc</vt:lpwstr>
      </vt:variant>
      <vt:variant>
        <vt:lpwstr>GroundLevel</vt:lpwstr>
      </vt:variant>
      <vt:variant>
        <vt:i4>1114176</vt:i4>
      </vt:variant>
      <vt:variant>
        <vt:i4>366</vt:i4>
      </vt:variant>
      <vt:variant>
        <vt:i4>0</vt:i4>
      </vt:variant>
      <vt:variant>
        <vt:i4>5</vt:i4>
      </vt:variant>
      <vt:variant>
        <vt:lpwstr>NewFarmTeneriffeHillLP.doc</vt:lpwstr>
      </vt:variant>
      <vt:variant>
        <vt:lpwstr>figureb</vt:lpwstr>
      </vt:variant>
      <vt:variant>
        <vt:i4>1048595</vt:i4>
      </vt:variant>
      <vt:variant>
        <vt:i4>363</vt:i4>
      </vt:variant>
      <vt:variant>
        <vt:i4>0</vt:i4>
      </vt:variant>
      <vt:variant>
        <vt:i4>5</vt:i4>
      </vt:variant>
      <vt:variant>
        <vt:lpwstr>../Schedule 1 - Definitions/Definitions.doc</vt:lpwstr>
      </vt:variant>
      <vt:variant>
        <vt:lpwstr>GroundLevel</vt:lpwstr>
      </vt:variant>
      <vt:variant>
        <vt:i4>1114176</vt:i4>
      </vt:variant>
      <vt:variant>
        <vt:i4>360</vt:i4>
      </vt:variant>
      <vt:variant>
        <vt:i4>0</vt:i4>
      </vt:variant>
      <vt:variant>
        <vt:i4>5</vt:i4>
      </vt:variant>
      <vt:variant>
        <vt:lpwstr>NewFarmTeneriffeHillLP.doc</vt:lpwstr>
      </vt:variant>
      <vt:variant>
        <vt:lpwstr>figureb</vt:lpwstr>
      </vt:variant>
      <vt:variant>
        <vt:i4>1048595</vt:i4>
      </vt:variant>
      <vt:variant>
        <vt:i4>357</vt:i4>
      </vt:variant>
      <vt:variant>
        <vt:i4>0</vt:i4>
      </vt:variant>
      <vt:variant>
        <vt:i4>5</vt:i4>
      </vt:variant>
      <vt:variant>
        <vt:lpwstr>../Schedule 1 - Definitions/Definitions.doc</vt:lpwstr>
      </vt:variant>
      <vt:variant>
        <vt:lpwstr>GroundLevel</vt:lpwstr>
      </vt:variant>
      <vt:variant>
        <vt:i4>1114176</vt:i4>
      </vt:variant>
      <vt:variant>
        <vt:i4>354</vt:i4>
      </vt:variant>
      <vt:variant>
        <vt:i4>0</vt:i4>
      </vt:variant>
      <vt:variant>
        <vt:i4>5</vt:i4>
      </vt:variant>
      <vt:variant>
        <vt:lpwstr>NewFarmTeneriffeHillLP.doc</vt:lpwstr>
      </vt:variant>
      <vt:variant>
        <vt:lpwstr>figureb</vt:lpwstr>
      </vt:variant>
      <vt:variant>
        <vt:i4>1114176</vt:i4>
      </vt:variant>
      <vt:variant>
        <vt:i4>351</vt:i4>
      </vt:variant>
      <vt:variant>
        <vt:i4>0</vt:i4>
      </vt:variant>
      <vt:variant>
        <vt:i4>5</vt:i4>
      </vt:variant>
      <vt:variant>
        <vt:lpwstr>NewFarmTeneriffeHillLP.doc</vt:lpwstr>
      </vt:variant>
      <vt:variant>
        <vt:lpwstr>figureb</vt:lpwstr>
      </vt:variant>
      <vt:variant>
        <vt:i4>1179655</vt:i4>
      </vt:variant>
      <vt:variant>
        <vt:i4>348</vt:i4>
      </vt:variant>
      <vt:variant>
        <vt:i4>0</vt:i4>
      </vt:variant>
      <vt:variant>
        <vt:i4>5</vt:i4>
      </vt:variant>
      <vt:variant>
        <vt:lpwstr>../Schedule 1 - Definitions/Definitions.doc</vt:lpwstr>
      </vt:variant>
      <vt:variant>
        <vt:lpwstr>BuildingHeight</vt:lpwstr>
      </vt:variant>
      <vt:variant>
        <vt:i4>786454</vt:i4>
      </vt:variant>
      <vt:variant>
        <vt:i4>345</vt:i4>
      </vt:variant>
      <vt:variant>
        <vt:i4>0</vt:i4>
      </vt:variant>
      <vt:variant>
        <vt:i4>5</vt:i4>
      </vt:variant>
      <vt:variant>
        <vt:lpwstr>../Schedule 1 - Definitions/Definitions.doc</vt:lpwstr>
      </vt:variant>
      <vt:variant>
        <vt:lpwstr>Storey</vt:lpwstr>
      </vt:variant>
      <vt:variant>
        <vt:i4>1114176</vt:i4>
      </vt:variant>
      <vt:variant>
        <vt:i4>342</vt:i4>
      </vt:variant>
      <vt:variant>
        <vt:i4>0</vt:i4>
      </vt:variant>
      <vt:variant>
        <vt:i4>5</vt:i4>
      </vt:variant>
      <vt:variant>
        <vt:lpwstr>NewFarmTeneriffeHillLP.doc</vt:lpwstr>
      </vt:variant>
      <vt:variant>
        <vt:lpwstr>figureb</vt:lpwstr>
      </vt:variant>
      <vt:variant>
        <vt:i4>1114176</vt:i4>
      </vt:variant>
      <vt:variant>
        <vt:i4>339</vt:i4>
      </vt:variant>
      <vt:variant>
        <vt:i4>0</vt:i4>
      </vt:variant>
      <vt:variant>
        <vt:i4>5</vt:i4>
      </vt:variant>
      <vt:variant>
        <vt:lpwstr>NewFarmTeneriffeHillLP.doc</vt:lpwstr>
      </vt:variant>
      <vt:variant>
        <vt:lpwstr>figureb</vt:lpwstr>
      </vt:variant>
      <vt:variant>
        <vt:i4>786454</vt:i4>
      </vt:variant>
      <vt:variant>
        <vt:i4>336</vt:i4>
      </vt:variant>
      <vt:variant>
        <vt:i4>0</vt:i4>
      </vt:variant>
      <vt:variant>
        <vt:i4>5</vt:i4>
      </vt:variant>
      <vt:variant>
        <vt:lpwstr>../Schedule 1 - Definitions/Definitions.doc</vt:lpwstr>
      </vt:variant>
      <vt:variant>
        <vt:lpwstr>Storey</vt:lpwstr>
      </vt:variant>
      <vt:variant>
        <vt:i4>6684797</vt:i4>
      </vt:variant>
      <vt:variant>
        <vt:i4>333</vt:i4>
      </vt:variant>
      <vt:variant>
        <vt:i4>0</vt:i4>
      </vt:variant>
      <vt:variant>
        <vt:i4>5</vt:i4>
      </vt:variant>
      <vt:variant>
        <vt:lpwstr>../Schedule 1 - Definitions/Definitions.doc</vt:lpwstr>
      </vt:variant>
      <vt:variant>
        <vt:lpwstr>Basement</vt:lpwstr>
      </vt:variant>
      <vt:variant>
        <vt:i4>1114176</vt:i4>
      </vt:variant>
      <vt:variant>
        <vt:i4>330</vt:i4>
      </vt:variant>
      <vt:variant>
        <vt:i4>0</vt:i4>
      </vt:variant>
      <vt:variant>
        <vt:i4>5</vt:i4>
      </vt:variant>
      <vt:variant>
        <vt:lpwstr>NewFarmTeneriffeHillLP.doc</vt:lpwstr>
      </vt:variant>
      <vt:variant>
        <vt:lpwstr>figureb</vt:lpwstr>
      </vt:variant>
      <vt:variant>
        <vt:i4>3145786</vt:i4>
      </vt:variant>
      <vt:variant>
        <vt:i4>327</vt:i4>
      </vt:variant>
      <vt:variant>
        <vt:i4>0</vt:i4>
      </vt:variant>
      <vt:variant>
        <vt:i4>5</vt:i4>
      </vt:variant>
      <vt:variant>
        <vt:lpwstr>../Schedule 6 - Planning scheme policies/TransportAccessParkingPSP.doc</vt:lpwstr>
      </vt:variant>
      <vt:variant>
        <vt:lpwstr/>
      </vt:variant>
      <vt:variant>
        <vt:i4>1114176</vt:i4>
      </vt:variant>
      <vt:variant>
        <vt:i4>324</vt:i4>
      </vt:variant>
      <vt:variant>
        <vt:i4>0</vt:i4>
      </vt:variant>
      <vt:variant>
        <vt:i4>5</vt:i4>
      </vt:variant>
      <vt:variant>
        <vt:lpwstr>NewFarmTeneriffeHillLP.doc</vt:lpwstr>
      </vt:variant>
      <vt:variant>
        <vt:lpwstr>figureb</vt:lpwstr>
      </vt:variant>
      <vt:variant>
        <vt:i4>1507335</vt:i4>
      </vt:variant>
      <vt:variant>
        <vt:i4>321</vt:i4>
      </vt:variant>
      <vt:variant>
        <vt:i4>0</vt:i4>
      </vt:variant>
      <vt:variant>
        <vt:i4>5</vt:i4>
      </vt:variant>
      <vt:variant>
        <vt:lpwstr>../Schedule 1 - Definitions/Definitions.doc</vt:lpwstr>
      </vt:variant>
      <vt:variant>
        <vt:lpwstr>CityCentre</vt:lpwstr>
      </vt:variant>
      <vt:variant>
        <vt:i4>1638405</vt:i4>
      </vt:variant>
      <vt:variant>
        <vt:i4>318</vt:i4>
      </vt:variant>
      <vt:variant>
        <vt:i4>0</vt:i4>
      </vt:variant>
      <vt:variant>
        <vt:i4>5</vt:i4>
      </vt:variant>
      <vt:variant>
        <vt:lpwstr>../Schedule 1 - Definitions/Definitions.doc</vt:lpwstr>
      </vt:variant>
      <vt:variant>
        <vt:lpwstr>Office</vt:lpwstr>
      </vt:variant>
      <vt:variant>
        <vt:i4>1048595</vt:i4>
      </vt:variant>
      <vt:variant>
        <vt:i4>315</vt:i4>
      </vt:variant>
      <vt:variant>
        <vt:i4>0</vt:i4>
      </vt:variant>
      <vt:variant>
        <vt:i4>5</vt:i4>
      </vt:variant>
      <vt:variant>
        <vt:lpwstr>../Schedule 1 - Definitions/Definitions.doc</vt:lpwstr>
      </vt:variant>
      <vt:variant>
        <vt:lpwstr>GroundLevel</vt:lpwstr>
      </vt:variant>
      <vt:variant>
        <vt:i4>786454</vt:i4>
      </vt:variant>
      <vt:variant>
        <vt:i4>312</vt:i4>
      </vt:variant>
      <vt:variant>
        <vt:i4>0</vt:i4>
      </vt:variant>
      <vt:variant>
        <vt:i4>5</vt:i4>
      </vt:variant>
      <vt:variant>
        <vt:lpwstr>../Schedule 1 - Definitions/Definitions.doc</vt:lpwstr>
      </vt:variant>
      <vt:variant>
        <vt:lpwstr>Storey</vt:lpwstr>
      </vt:variant>
      <vt:variant>
        <vt:i4>3211381</vt:i4>
      </vt:variant>
      <vt:variant>
        <vt:i4>309</vt:i4>
      </vt:variant>
      <vt:variant>
        <vt:i4>0</vt:i4>
      </vt:variant>
      <vt:variant>
        <vt:i4>5</vt:i4>
      </vt:variant>
      <vt:variant>
        <vt:lpwstr>NewFarmTeneriffeHillLP.doc</vt:lpwstr>
      </vt:variant>
      <vt:variant>
        <vt:lpwstr>table721413c</vt:lpwstr>
      </vt:variant>
      <vt:variant>
        <vt:i4>1507337</vt:i4>
      </vt:variant>
      <vt:variant>
        <vt:i4>306</vt:i4>
      </vt:variant>
      <vt:variant>
        <vt:i4>0</vt:i4>
      </vt:variant>
      <vt:variant>
        <vt:i4>5</vt:i4>
      </vt:variant>
      <vt:variant>
        <vt:lpwstr>../Schedule 1 - Definitions/Definitions.doc</vt:lpwstr>
      </vt:variant>
      <vt:variant>
        <vt:lpwstr>Setback</vt:lpwstr>
      </vt:variant>
      <vt:variant>
        <vt:i4>3211381</vt:i4>
      </vt:variant>
      <vt:variant>
        <vt:i4>303</vt:i4>
      </vt:variant>
      <vt:variant>
        <vt:i4>0</vt:i4>
      </vt:variant>
      <vt:variant>
        <vt:i4>5</vt:i4>
      </vt:variant>
      <vt:variant>
        <vt:lpwstr>NewFarmTeneriffeHillLP.doc</vt:lpwstr>
      </vt:variant>
      <vt:variant>
        <vt:lpwstr>table721413c</vt:lpwstr>
      </vt:variant>
      <vt:variant>
        <vt:i4>1507337</vt:i4>
      </vt:variant>
      <vt:variant>
        <vt:i4>300</vt:i4>
      </vt:variant>
      <vt:variant>
        <vt:i4>0</vt:i4>
      </vt:variant>
      <vt:variant>
        <vt:i4>5</vt:i4>
      </vt:variant>
      <vt:variant>
        <vt:lpwstr>../Schedule 1 - Definitions/Definitions.doc</vt:lpwstr>
      </vt:variant>
      <vt:variant>
        <vt:lpwstr>Setback</vt:lpwstr>
      </vt:variant>
      <vt:variant>
        <vt:i4>3145845</vt:i4>
      </vt:variant>
      <vt:variant>
        <vt:i4>297</vt:i4>
      </vt:variant>
      <vt:variant>
        <vt:i4>0</vt:i4>
      </vt:variant>
      <vt:variant>
        <vt:i4>5</vt:i4>
      </vt:variant>
      <vt:variant>
        <vt:lpwstr>NewFarmTeneriffeHillLP.doc</vt:lpwstr>
      </vt:variant>
      <vt:variant>
        <vt:lpwstr>table721413b</vt:lpwstr>
      </vt:variant>
      <vt:variant>
        <vt:i4>1179655</vt:i4>
      </vt:variant>
      <vt:variant>
        <vt:i4>294</vt:i4>
      </vt:variant>
      <vt:variant>
        <vt:i4>0</vt:i4>
      </vt:variant>
      <vt:variant>
        <vt:i4>5</vt:i4>
      </vt:variant>
      <vt:variant>
        <vt:lpwstr>../Schedule 1 - Definitions/Definitions.doc</vt:lpwstr>
      </vt:variant>
      <vt:variant>
        <vt:lpwstr>BuildingHeight</vt:lpwstr>
      </vt:variant>
      <vt:variant>
        <vt:i4>1376264</vt:i4>
      </vt:variant>
      <vt:variant>
        <vt:i4>291</vt:i4>
      </vt:variant>
      <vt:variant>
        <vt:i4>0</vt:i4>
      </vt:variant>
      <vt:variant>
        <vt:i4>5</vt:i4>
      </vt:variant>
      <vt:variant>
        <vt:lpwstr>../Schedule 1 - Definitions/Definitions.doc</vt:lpwstr>
      </vt:variant>
      <vt:variant>
        <vt:lpwstr>GFA</vt:lpwstr>
      </vt:variant>
      <vt:variant>
        <vt:i4>3145845</vt:i4>
      </vt:variant>
      <vt:variant>
        <vt:i4>288</vt:i4>
      </vt:variant>
      <vt:variant>
        <vt:i4>0</vt:i4>
      </vt:variant>
      <vt:variant>
        <vt:i4>5</vt:i4>
      </vt:variant>
      <vt:variant>
        <vt:lpwstr>NewFarmTeneriffeHillLP.doc</vt:lpwstr>
      </vt:variant>
      <vt:variant>
        <vt:lpwstr>table721413b</vt:lpwstr>
      </vt:variant>
      <vt:variant>
        <vt:i4>1179655</vt:i4>
      </vt:variant>
      <vt:variant>
        <vt:i4>285</vt:i4>
      </vt:variant>
      <vt:variant>
        <vt:i4>0</vt:i4>
      </vt:variant>
      <vt:variant>
        <vt:i4>5</vt:i4>
      </vt:variant>
      <vt:variant>
        <vt:lpwstr>../Schedule 1 - Definitions/Definitions.doc</vt:lpwstr>
      </vt:variant>
      <vt:variant>
        <vt:lpwstr>BuildingHeight</vt:lpwstr>
      </vt:variant>
      <vt:variant>
        <vt:i4>1376264</vt:i4>
      </vt:variant>
      <vt:variant>
        <vt:i4>282</vt:i4>
      </vt:variant>
      <vt:variant>
        <vt:i4>0</vt:i4>
      </vt:variant>
      <vt:variant>
        <vt:i4>5</vt:i4>
      </vt:variant>
      <vt:variant>
        <vt:lpwstr>../Schedule 1 - Definitions/Definitions.doc</vt:lpwstr>
      </vt:variant>
      <vt:variant>
        <vt:lpwstr>GFA</vt:lpwstr>
      </vt:variant>
      <vt:variant>
        <vt:i4>786454</vt:i4>
      </vt:variant>
      <vt:variant>
        <vt:i4>279</vt:i4>
      </vt:variant>
      <vt:variant>
        <vt:i4>0</vt:i4>
      </vt:variant>
      <vt:variant>
        <vt:i4>5</vt:i4>
      </vt:variant>
      <vt:variant>
        <vt:lpwstr>../Schedule 1 - Definitions/Definitions.doc</vt:lpwstr>
      </vt:variant>
      <vt:variant>
        <vt:lpwstr>Storey</vt:lpwstr>
      </vt:variant>
      <vt:variant>
        <vt:i4>7667837</vt:i4>
      </vt:variant>
      <vt:variant>
        <vt:i4>276</vt:i4>
      </vt:variant>
      <vt:variant>
        <vt:i4>0</vt:i4>
      </vt:variant>
      <vt:variant>
        <vt:i4>5</vt:i4>
      </vt:variant>
      <vt:variant>
        <vt:lpwstr>../Schedule 1 - Definitions/Definitions.doc</vt:lpwstr>
      </vt:variant>
      <vt:variant>
        <vt:lpwstr>SiteCover</vt:lpwstr>
      </vt:variant>
      <vt:variant>
        <vt:i4>786454</vt:i4>
      </vt:variant>
      <vt:variant>
        <vt:i4>273</vt:i4>
      </vt:variant>
      <vt:variant>
        <vt:i4>0</vt:i4>
      </vt:variant>
      <vt:variant>
        <vt:i4>5</vt:i4>
      </vt:variant>
      <vt:variant>
        <vt:lpwstr>../Schedule 1 - Definitions/Definitions.doc</vt:lpwstr>
      </vt:variant>
      <vt:variant>
        <vt:lpwstr>Storey</vt:lpwstr>
      </vt:variant>
      <vt:variant>
        <vt:i4>7667837</vt:i4>
      </vt:variant>
      <vt:variant>
        <vt:i4>270</vt:i4>
      </vt:variant>
      <vt:variant>
        <vt:i4>0</vt:i4>
      </vt:variant>
      <vt:variant>
        <vt:i4>5</vt:i4>
      </vt:variant>
      <vt:variant>
        <vt:lpwstr>../Schedule 1 - Definitions/Definitions.doc</vt:lpwstr>
      </vt:variant>
      <vt:variant>
        <vt:lpwstr>SiteCover</vt:lpwstr>
      </vt:variant>
      <vt:variant>
        <vt:i4>6619262</vt:i4>
      </vt:variant>
      <vt:variant>
        <vt:i4>267</vt:i4>
      </vt:variant>
      <vt:variant>
        <vt:i4>0</vt:i4>
      </vt:variant>
      <vt:variant>
        <vt:i4>5</vt:i4>
      </vt:variant>
      <vt:variant>
        <vt:lpwstr>../Schedule 1 - Definitions/Definitions.doc</vt:lpwstr>
      </vt:variant>
      <vt:variant>
        <vt:lpwstr>Plaza</vt:lpwstr>
      </vt:variant>
      <vt:variant>
        <vt:i4>1048595</vt:i4>
      </vt:variant>
      <vt:variant>
        <vt:i4>264</vt:i4>
      </vt:variant>
      <vt:variant>
        <vt:i4>0</vt:i4>
      </vt:variant>
      <vt:variant>
        <vt:i4>5</vt:i4>
      </vt:variant>
      <vt:variant>
        <vt:lpwstr>../Schedule 1 - Definitions/Definitions.doc</vt:lpwstr>
      </vt:variant>
      <vt:variant>
        <vt:lpwstr>GroundLevel</vt:lpwstr>
      </vt:variant>
      <vt:variant>
        <vt:i4>6619262</vt:i4>
      </vt:variant>
      <vt:variant>
        <vt:i4>261</vt:i4>
      </vt:variant>
      <vt:variant>
        <vt:i4>0</vt:i4>
      </vt:variant>
      <vt:variant>
        <vt:i4>5</vt:i4>
      </vt:variant>
      <vt:variant>
        <vt:lpwstr>../Schedule 1 - Definitions/Definitions.doc</vt:lpwstr>
      </vt:variant>
      <vt:variant>
        <vt:lpwstr>Plaza</vt:lpwstr>
      </vt:variant>
      <vt:variant>
        <vt:i4>6619262</vt:i4>
      </vt:variant>
      <vt:variant>
        <vt:i4>258</vt:i4>
      </vt:variant>
      <vt:variant>
        <vt:i4>0</vt:i4>
      </vt:variant>
      <vt:variant>
        <vt:i4>5</vt:i4>
      </vt:variant>
      <vt:variant>
        <vt:lpwstr>../Schedule 1 - Definitions/Definitions.doc</vt:lpwstr>
      </vt:variant>
      <vt:variant>
        <vt:lpwstr>Plaza</vt:lpwstr>
      </vt:variant>
      <vt:variant>
        <vt:i4>1376264</vt:i4>
      </vt:variant>
      <vt:variant>
        <vt:i4>255</vt:i4>
      </vt:variant>
      <vt:variant>
        <vt:i4>0</vt:i4>
      </vt:variant>
      <vt:variant>
        <vt:i4>5</vt:i4>
      </vt:variant>
      <vt:variant>
        <vt:lpwstr>../Schedule 1 - Definitions/Definitions.doc</vt:lpwstr>
      </vt:variant>
      <vt:variant>
        <vt:lpwstr>GFA</vt:lpwstr>
      </vt:variant>
      <vt:variant>
        <vt:i4>786454</vt:i4>
      </vt:variant>
      <vt:variant>
        <vt:i4>252</vt:i4>
      </vt:variant>
      <vt:variant>
        <vt:i4>0</vt:i4>
      </vt:variant>
      <vt:variant>
        <vt:i4>5</vt:i4>
      </vt:variant>
      <vt:variant>
        <vt:lpwstr>../Schedule 1 - Definitions/Definitions.doc</vt:lpwstr>
      </vt:variant>
      <vt:variant>
        <vt:lpwstr>Storey</vt:lpwstr>
      </vt:variant>
      <vt:variant>
        <vt:i4>1638405</vt:i4>
      </vt:variant>
      <vt:variant>
        <vt:i4>249</vt:i4>
      </vt:variant>
      <vt:variant>
        <vt:i4>0</vt:i4>
      </vt:variant>
      <vt:variant>
        <vt:i4>5</vt:i4>
      </vt:variant>
      <vt:variant>
        <vt:lpwstr>../Schedule 1 - Definitions/Definitions.doc</vt:lpwstr>
      </vt:variant>
      <vt:variant>
        <vt:lpwstr>Office</vt:lpwstr>
      </vt:variant>
      <vt:variant>
        <vt:i4>786454</vt:i4>
      </vt:variant>
      <vt:variant>
        <vt:i4>246</vt:i4>
      </vt:variant>
      <vt:variant>
        <vt:i4>0</vt:i4>
      </vt:variant>
      <vt:variant>
        <vt:i4>5</vt:i4>
      </vt:variant>
      <vt:variant>
        <vt:lpwstr>../Schedule 1 - Definitions/Definitions.doc</vt:lpwstr>
      </vt:variant>
      <vt:variant>
        <vt:lpwstr>Storey</vt:lpwstr>
      </vt:variant>
      <vt:variant>
        <vt:i4>6553707</vt:i4>
      </vt:variant>
      <vt:variant>
        <vt:i4>243</vt:i4>
      </vt:variant>
      <vt:variant>
        <vt:i4>0</vt:i4>
      </vt:variant>
      <vt:variant>
        <vt:i4>5</vt:i4>
      </vt:variant>
      <vt:variant>
        <vt:lpwstr>../Schedule 1 - Definitions/Definitions.doc</vt:lpwstr>
      </vt:variant>
      <vt:variant>
        <vt:lpwstr>FoodDrink</vt:lpwstr>
      </vt:variant>
      <vt:variant>
        <vt:i4>7012467</vt:i4>
      </vt:variant>
      <vt:variant>
        <vt:i4>240</vt:i4>
      </vt:variant>
      <vt:variant>
        <vt:i4>0</vt:i4>
      </vt:variant>
      <vt:variant>
        <vt:i4>5</vt:i4>
      </vt:variant>
      <vt:variant>
        <vt:lpwstr>../Schedule 1 - Definitions/Definitions.doc</vt:lpwstr>
      </vt:variant>
      <vt:variant>
        <vt:lpwstr>Shop</vt:lpwstr>
      </vt:variant>
      <vt:variant>
        <vt:i4>1638405</vt:i4>
      </vt:variant>
      <vt:variant>
        <vt:i4>237</vt:i4>
      </vt:variant>
      <vt:variant>
        <vt:i4>0</vt:i4>
      </vt:variant>
      <vt:variant>
        <vt:i4>5</vt:i4>
      </vt:variant>
      <vt:variant>
        <vt:lpwstr>../Schedule 1 - Definitions/Definitions.doc</vt:lpwstr>
      </vt:variant>
      <vt:variant>
        <vt:lpwstr>Office</vt:lpwstr>
      </vt:variant>
      <vt:variant>
        <vt:i4>1507337</vt:i4>
      </vt:variant>
      <vt:variant>
        <vt:i4>234</vt:i4>
      </vt:variant>
      <vt:variant>
        <vt:i4>0</vt:i4>
      </vt:variant>
      <vt:variant>
        <vt:i4>5</vt:i4>
      </vt:variant>
      <vt:variant>
        <vt:lpwstr>../Schedule 1 - Definitions/Definitions.doc</vt:lpwstr>
      </vt:variant>
      <vt:variant>
        <vt:lpwstr>Setback</vt:lpwstr>
      </vt:variant>
      <vt:variant>
        <vt:i4>786454</vt:i4>
      </vt:variant>
      <vt:variant>
        <vt:i4>231</vt:i4>
      </vt:variant>
      <vt:variant>
        <vt:i4>0</vt:i4>
      </vt:variant>
      <vt:variant>
        <vt:i4>5</vt:i4>
      </vt:variant>
      <vt:variant>
        <vt:lpwstr>../Schedule 1 - Definitions/Definitions.doc</vt:lpwstr>
      </vt:variant>
      <vt:variant>
        <vt:lpwstr>Storey</vt:lpwstr>
      </vt:variant>
      <vt:variant>
        <vt:i4>1376264</vt:i4>
      </vt:variant>
      <vt:variant>
        <vt:i4>228</vt:i4>
      </vt:variant>
      <vt:variant>
        <vt:i4>0</vt:i4>
      </vt:variant>
      <vt:variant>
        <vt:i4>5</vt:i4>
      </vt:variant>
      <vt:variant>
        <vt:lpwstr>../Schedule 1 - Definitions/Definitions.doc</vt:lpwstr>
      </vt:variant>
      <vt:variant>
        <vt:lpwstr>GFA</vt:lpwstr>
      </vt:variant>
      <vt:variant>
        <vt:i4>7143538</vt:i4>
      </vt:variant>
      <vt:variant>
        <vt:i4>225</vt:i4>
      </vt:variant>
      <vt:variant>
        <vt:i4>0</vt:i4>
      </vt:variant>
      <vt:variant>
        <vt:i4>5</vt:i4>
      </vt:variant>
      <vt:variant>
        <vt:lpwstr>../Schedule 1 - Definitions/Definitions.doc</vt:lpwstr>
      </vt:variant>
      <vt:variant>
        <vt:lpwstr>AffordHsg</vt:lpwstr>
      </vt:variant>
      <vt:variant>
        <vt:i4>1376264</vt:i4>
      </vt:variant>
      <vt:variant>
        <vt:i4>222</vt:i4>
      </vt:variant>
      <vt:variant>
        <vt:i4>0</vt:i4>
      </vt:variant>
      <vt:variant>
        <vt:i4>5</vt:i4>
      </vt:variant>
      <vt:variant>
        <vt:lpwstr>../Schedule 1 - Definitions/Definitions.doc</vt:lpwstr>
      </vt:variant>
      <vt:variant>
        <vt:lpwstr>GFA</vt:lpwstr>
      </vt:variant>
      <vt:variant>
        <vt:i4>1376264</vt:i4>
      </vt:variant>
      <vt:variant>
        <vt:i4>219</vt:i4>
      </vt:variant>
      <vt:variant>
        <vt:i4>0</vt:i4>
      </vt:variant>
      <vt:variant>
        <vt:i4>5</vt:i4>
      </vt:variant>
      <vt:variant>
        <vt:lpwstr>../Schedule 1 - Definitions/Definitions.doc</vt:lpwstr>
      </vt:variant>
      <vt:variant>
        <vt:lpwstr>GFA</vt:lpwstr>
      </vt:variant>
      <vt:variant>
        <vt:i4>6488182</vt:i4>
      </vt:variant>
      <vt:variant>
        <vt:i4>216</vt:i4>
      </vt:variant>
      <vt:variant>
        <vt:i4>0</vt:i4>
      </vt:variant>
      <vt:variant>
        <vt:i4>5</vt:i4>
      </vt:variant>
      <vt:variant>
        <vt:lpwstr>../Schedule 1 - Definitions/Definitions.doc</vt:lpwstr>
      </vt:variant>
      <vt:variant>
        <vt:lpwstr>PlotRatio</vt:lpwstr>
      </vt:variant>
      <vt:variant>
        <vt:i4>5767238</vt:i4>
      </vt:variant>
      <vt:variant>
        <vt:i4>213</vt:i4>
      </vt:variant>
      <vt:variant>
        <vt:i4>0</vt:i4>
      </vt:variant>
      <vt:variant>
        <vt:i4>5</vt:i4>
      </vt:variant>
      <vt:variant>
        <vt:lpwstr/>
      </vt:variant>
      <vt:variant>
        <vt:lpwstr>table721413b</vt:lpwstr>
      </vt:variant>
      <vt:variant>
        <vt:i4>1179655</vt:i4>
      </vt:variant>
      <vt:variant>
        <vt:i4>210</vt:i4>
      </vt:variant>
      <vt:variant>
        <vt:i4>0</vt:i4>
      </vt:variant>
      <vt:variant>
        <vt:i4>5</vt:i4>
      </vt:variant>
      <vt:variant>
        <vt:lpwstr>../Schedule 1 - Definitions/Definitions.doc</vt:lpwstr>
      </vt:variant>
      <vt:variant>
        <vt:lpwstr>BuildingHeight</vt:lpwstr>
      </vt:variant>
      <vt:variant>
        <vt:i4>786454</vt:i4>
      </vt:variant>
      <vt:variant>
        <vt:i4>207</vt:i4>
      </vt:variant>
      <vt:variant>
        <vt:i4>0</vt:i4>
      </vt:variant>
      <vt:variant>
        <vt:i4>5</vt:i4>
      </vt:variant>
      <vt:variant>
        <vt:lpwstr>../Schedule 1 - Definitions/Definitions.doc</vt:lpwstr>
      </vt:variant>
      <vt:variant>
        <vt:lpwstr>Storey</vt:lpwstr>
      </vt:variant>
      <vt:variant>
        <vt:i4>1114176</vt:i4>
      </vt:variant>
      <vt:variant>
        <vt:i4>204</vt:i4>
      </vt:variant>
      <vt:variant>
        <vt:i4>0</vt:i4>
      </vt:variant>
      <vt:variant>
        <vt:i4>5</vt:i4>
      </vt:variant>
      <vt:variant>
        <vt:lpwstr>NewFarmTeneriffeHillLP.doc</vt:lpwstr>
      </vt:variant>
      <vt:variant>
        <vt:lpwstr>figurea</vt:lpwstr>
      </vt:variant>
      <vt:variant>
        <vt:i4>1507337</vt:i4>
      </vt:variant>
      <vt:variant>
        <vt:i4>201</vt:i4>
      </vt:variant>
      <vt:variant>
        <vt:i4>0</vt:i4>
      </vt:variant>
      <vt:variant>
        <vt:i4>5</vt:i4>
      </vt:variant>
      <vt:variant>
        <vt:lpwstr>../Schedule 1 - Definitions/Definitions.doc</vt:lpwstr>
      </vt:variant>
      <vt:variant>
        <vt:lpwstr>Setback</vt:lpwstr>
      </vt:variant>
      <vt:variant>
        <vt:i4>1507337</vt:i4>
      </vt:variant>
      <vt:variant>
        <vt:i4>198</vt:i4>
      </vt:variant>
      <vt:variant>
        <vt:i4>0</vt:i4>
      </vt:variant>
      <vt:variant>
        <vt:i4>5</vt:i4>
      </vt:variant>
      <vt:variant>
        <vt:lpwstr>../Schedule 1 - Definitions/Definitions.doc</vt:lpwstr>
      </vt:variant>
      <vt:variant>
        <vt:lpwstr>Setback</vt:lpwstr>
      </vt:variant>
      <vt:variant>
        <vt:i4>6488182</vt:i4>
      </vt:variant>
      <vt:variant>
        <vt:i4>195</vt:i4>
      </vt:variant>
      <vt:variant>
        <vt:i4>0</vt:i4>
      </vt:variant>
      <vt:variant>
        <vt:i4>5</vt:i4>
      </vt:variant>
      <vt:variant>
        <vt:lpwstr>../Schedule 1 - Definitions/Definitions.doc</vt:lpwstr>
      </vt:variant>
      <vt:variant>
        <vt:lpwstr>PlotRatio</vt:lpwstr>
      </vt:variant>
      <vt:variant>
        <vt:i4>5767238</vt:i4>
      </vt:variant>
      <vt:variant>
        <vt:i4>192</vt:i4>
      </vt:variant>
      <vt:variant>
        <vt:i4>0</vt:i4>
      </vt:variant>
      <vt:variant>
        <vt:i4>5</vt:i4>
      </vt:variant>
      <vt:variant>
        <vt:lpwstr/>
      </vt:variant>
      <vt:variant>
        <vt:lpwstr>table721413b</vt:lpwstr>
      </vt:variant>
      <vt:variant>
        <vt:i4>1179655</vt:i4>
      </vt:variant>
      <vt:variant>
        <vt:i4>189</vt:i4>
      </vt:variant>
      <vt:variant>
        <vt:i4>0</vt:i4>
      </vt:variant>
      <vt:variant>
        <vt:i4>5</vt:i4>
      </vt:variant>
      <vt:variant>
        <vt:lpwstr>../Schedule 1 - Definitions/Definitions.doc</vt:lpwstr>
      </vt:variant>
      <vt:variant>
        <vt:lpwstr>BuildingHeight</vt:lpwstr>
      </vt:variant>
      <vt:variant>
        <vt:i4>786454</vt:i4>
      </vt:variant>
      <vt:variant>
        <vt:i4>186</vt:i4>
      </vt:variant>
      <vt:variant>
        <vt:i4>0</vt:i4>
      </vt:variant>
      <vt:variant>
        <vt:i4>5</vt:i4>
      </vt:variant>
      <vt:variant>
        <vt:lpwstr>../Schedule 1 - Definitions/Definitions.doc</vt:lpwstr>
      </vt:variant>
      <vt:variant>
        <vt:lpwstr>Storey</vt:lpwstr>
      </vt:variant>
      <vt:variant>
        <vt:i4>1114176</vt:i4>
      </vt:variant>
      <vt:variant>
        <vt:i4>183</vt:i4>
      </vt:variant>
      <vt:variant>
        <vt:i4>0</vt:i4>
      </vt:variant>
      <vt:variant>
        <vt:i4>5</vt:i4>
      </vt:variant>
      <vt:variant>
        <vt:lpwstr>NewFarmTeneriffeHillLP.doc</vt:lpwstr>
      </vt:variant>
      <vt:variant>
        <vt:lpwstr>figurea</vt:lpwstr>
      </vt:variant>
      <vt:variant>
        <vt:i4>7340149</vt:i4>
      </vt:variant>
      <vt:variant>
        <vt:i4>180</vt:i4>
      </vt:variant>
      <vt:variant>
        <vt:i4>0</vt:i4>
      </vt:variant>
      <vt:variant>
        <vt:i4>5</vt:i4>
      </vt:variant>
      <vt:variant>
        <vt:lpwstr>../Schedule 1 - Definitions/Definitions.doc</vt:lpwstr>
      </vt:variant>
      <vt:variant>
        <vt:lpwstr>LandmarkSite</vt:lpwstr>
      </vt:variant>
      <vt:variant>
        <vt:i4>1507337</vt:i4>
      </vt:variant>
      <vt:variant>
        <vt:i4>177</vt:i4>
      </vt:variant>
      <vt:variant>
        <vt:i4>0</vt:i4>
      </vt:variant>
      <vt:variant>
        <vt:i4>5</vt:i4>
      </vt:variant>
      <vt:variant>
        <vt:lpwstr>../Schedule 1 - Definitions/Definitions.doc</vt:lpwstr>
      </vt:variant>
      <vt:variant>
        <vt:lpwstr>Setback</vt:lpwstr>
      </vt:variant>
      <vt:variant>
        <vt:i4>262146</vt:i4>
      </vt:variant>
      <vt:variant>
        <vt:i4>174</vt:i4>
      </vt:variant>
      <vt:variant>
        <vt:i4>0</vt:i4>
      </vt:variant>
      <vt:variant>
        <vt:i4>5</vt:i4>
      </vt:variant>
      <vt:variant>
        <vt:lpwstr>../Schedule 1 - Definitions/Definitions.doc</vt:lpwstr>
      </vt:variant>
      <vt:variant>
        <vt:lpwstr>Amenity</vt:lpwstr>
      </vt:variant>
      <vt:variant>
        <vt:i4>7667837</vt:i4>
      </vt:variant>
      <vt:variant>
        <vt:i4>171</vt:i4>
      </vt:variant>
      <vt:variant>
        <vt:i4>0</vt:i4>
      </vt:variant>
      <vt:variant>
        <vt:i4>5</vt:i4>
      </vt:variant>
      <vt:variant>
        <vt:lpwstr>../Schedule 1 - Definitions/Definitions.doc</vt:lpwstr>
      </vt:variant>
      <vt:variant>
        <vt:lpwstr>SiteCover</vt:lpwstr>
      </vt:variant>
      <vt:variant>
        <vt:i4>589855</vt:i4>
      </vt:variant>
      <vt:variant>
        <vt:i4>168</vt:i4>
      </vt:variant>
      <vt:variant>
        <vt:i4>0</vt:i4>
      </vt:variant>
      <vt:variant>
        <vt:i4>5</vt:i4>
      </vt:variant>
      <vt:variant>
        <vt:lpwstr>../Schedule 1 - Definitions/Definitions.doc</vt:lpwstr>
      </vt:variant>
      <vt:variant>
        <vt:lpwstr>DwgHse</vt:lpwstr>
      </vt:variant>
      <vt:variant>
        <vt:i4>6750315</vt:i4>
      </vt:variant>
      <vt:variant>
        <vt:i4>165</vt:i4>
      </vt:variant>
      <vt:variant>
        <vt:i4>0</vt:i4>
      </vt:variant>
      <vt:variant>
        <vt:i4>5</vt:i4>
      </vt:variant>
      <vt:variant>
        <vt:lpwstr>../Schedule 1 - Definitions/Definitions.doc</vt:lpwstr>
      </vt:variant>
      <vt:variant>
        <vt:lpwstr>Multiple</vt:lpwstr>
      </vt:variant>
      <vt:variant>
        <vt:i4>6750315</vt:i4>
      </vt:variant>
      <vt:variant>
        <vt:i4>162</vt:i4>
      </vt:variant>
      <vt:variant>
        <vt:i4>0</vt:i4>
      </vt:variant>
      <vt:variant>
        <vt:i4>5</vt:i4>
      </vt:variant>
      <vt:variant>
        <vt:lpwstr>../Schedule 1 - Definitions/Definitions.doc</vt:lpwstr>
      </vt:variant>
      <vt:variant>
        <vt:lpwstr>Multiple</vt:lpwstr>
      </vt:variant>
      <vt:variant>
        <vt:i4>7143538</vt:i4>
      </vt:variant>
      <vt:variant>
        <vt:i4>159</vt:i4>
      </vt:variant>
      <vt:variant>
        <vt:i4>0</vt:i4>
      </vt:variant>
      <vt:variant>
        <vt:i4>5</vt:i4>
      </vt:variant>
      <vt:variant>
        <vt:lpwstr>../Schedule 1 - Definitions/Definitions.doc</vt:lpwstr>
      </vt:variant>
      <vt:variant>
        <vt:lpwstr>AffordHsg</vt:lpwstr>
      </vt:variant>
      <vt:variant>
        <vt:i4>1572866</vt:i4>
      </vt:variant>
      <vt:variant>
        <vt:i4>156</vt:i4>
      </vt:variant>
      <vt:variant>
        <vt:i4>0</vt:i4>
      </vt:variant>
      <vt:variant>
        <vt:i4>5</vt:i4>
      </vt:variant>
      <vt:variant>
        <vt:lpwstr>../Schedule 1 - Definitions/Definitions.doc</vt:lpwstr>
      </vt:variant>
      <vt:variant>
        <vt:lpwstr>DwgUnit</vt:lpwstr>
      </vt:variant>
      <vt:variant>
        <vt:i4>720920</vt:i4>
      </vt:variant>
      <vt:variant>
        <vt:i4>153</vt:i4>
      </vt:variant>
      <vt:variant>
        <vt:i4>0</vt:i4>
      </vt:variant>
      <vt:variant>
        <vt:i4>5</vt:i4>
      </vt:variant>
      <vt:variant>
        <vt:lpwstr>../Schedule 1 - Definitions/Definitions.doc</vt:lpwstr>
      </vt:variant>
      <vt:variant>
        <vt:lpwstr>Retirement</vt:lpwstr>
      </vt:variant>
      <vt:variant>
        <vt:i4>6488182</vt:i4>
      </vt:variant>
      <vt:variant>
        <vt:i4>150</vt:i4>
      </vt:variant>
      <vt:variant>
        <vt:i4>0</vt:i4>
      </vt:variant>
      <vt:variant>
        <vt:i4>5</vt:i4>
      </vt:variant>
      <vt:variant>
        <vt:lpwstr>../Schedule 1 - Definitions/Definitions.doc</vt:lpwstr>
      </vt:variant>
      <vt:variant>
        <vt:lpwstr>PlotRatio</vt:lpwstr>
      </vt:variant>
      <vt:variant>
        <vt:i4>1507337</vt:i4>
      </vt:variant>
      <vt:variant>
        <vt:i4>147</vt:i4>
      </vt:variant>
      <vt:variant>
        <vt:i4>0</vt:i4>
      </vt:variant>
      <vt:variant>
        <vt:i4>5</vt:i4>
      </vt:variant>
      <vt:variant>
        <vt:lpwstr>../Schedule 1 - Definitions/Definitions.doc</vt:lpwstr>
      </vt:variant>
      <vt:variant>
        <vt:lpwstr>Setback</vt:lpwstr>
      </vt:variant>
      <vt:variant>
        <vt:i4>262146</vt:i4>
      </vt:variant>
      <vt:variant>
        <vt:i4>144</vt:i4>
      </vt:variant>
      <vt:variant>
        <vt:i4>0</vt:i4>
      </vt:variant>
      <vt:variant>
        <vt:i4>5</vt:i4>
      </vt:variant>
      <vt:variant>
        <vt:lpwstr>../Schedule 1 - Definitions/Definitions.doc</vt:lpwstr>
      </vt:variant>
      <vt:variant>
        <vt:lpwstr>Amenity</vt:lpwstr>
      </vt:variant>
      <vt:variant>
        <vt:i4>1572866</vt:i4>
      </vt:variant>
      <vt:variant>
        <vt:i4>141</vt:i4>
      </vt:variant>
      <vt:variant>
        <vt:i4>0</vt:i4>
      </vt:variant>
      <vt:variant>
        <vt:i4>5</vt:i4>
      </vt:variant>
      <vt:variant>
        <vt:lpwstr>../Schedule 1 - Definitions/Definitions.doc</vt:lpwstr>
      </vt:variant>
      <vt:variant>
        <vt:lpwstr>DwgUnit</vt:lpwstr>
      </vt:variant>
      <vt:variant>
        <vt:i4>1048595</vt:i4>
      </vt:variant>
      <vt:variant>
        <vt:i4>138</vt:i4>
      </vt:variant>
      <vt:variant>
        <vt:i4>0</vt:i4>
      </vt:variant>
      <vt:variant>
        <vt:i4>5</vt:i4>
      </vt:variant>
      <vt:variant>
        <vt:lpwstr>../Schedule 1 - Definitions/Definitions.doc</vt:lpwstr>
      </vt:variant>
      <vt:variant>
        <vt:lpwstr>GroundLevel</vt:lpwstr>
      </vt:variant>
      <vt:variant>
        <vt:i4>6750315</vt:i4>
      </vt:variant>
      <vt:variant>
        <vt:i4>135</vt:i4>
      </vt:variant>
      <vt:variant>
        <vt:i4>0</vt:i4>
      </vt:variant>
      <vt:variant>
        <vt:i4>5</vt:i4>
      </vt:variant>
      <vt:variant>
        <vt:lpwstr>../Schedule 1 - Definitions/Definitions.doc</vt:lpwstr>
      </vt:variant>
      <vt:variant>
        <vt:lpwstr>Multiple</vt:lpwstr>
      </vt:variant>
      <vt:variant>
        <vt:i4>6684780</vt:i4>
      </vt:variant>
      <vt:variant>
        <vt:i4>132</vt:i4>
      </vt:variant>
      <vt:variant>
        <vt:i4>0</vt:i4>
      </vt:variant>
      <vt:variant>
        <vt:i4>5</vt:i4>
      </vt:variant>
      <vt:variant>
        <vt:lpwstr>../Schedule 1 - Definitions/Definitions.doc</vt:lpwstr>
      </vt:variant>
      <vt:variant>
        <vt:lpwstr>Dwelling</vt:lpwstr>
      </vt:variant>
      <vt:variant>
        <vt:i4>1179655</vt:i4>
      </vt:variant>
      <vt:variant>
        <vt:i4>129</vt:i4>
      </vt:variant>
      <vt:variant>
        <vt:i4>0</vt:i4>
      </vt:variant>
      <vt:variant>
        <vt:i4>5</vt:i4>
      </vt:variant>
      <vt:variant>
        <vt:lpwstr>../Schedule 1 - Definitions/Definitions.doc</vt:lpwstr>
      </vt:variant>
      <vt:variant>
        <vt:lpwstr>BuildingHeight</vt:lpwstr>
      </vt:variant>
      <vt:variant>
        <vt:i4>786454</vt:i4>
      </vt:variant>
      <vt:variant>
        <vt:i4>126</vt:i4>
      </vt:variant>
      <vt:variant>
        <vt:i4>0</vt:i4>
      </vt:variant>
      <vt:variant>
        <vt:i4>5</vt:i4>
      </vt:variant>
      <vt:variant>
        <vt:lpwstr>../Schedule 1 - Definitions/Definitions.doc</vt:lpwstr>
      </vt:variant>
      <vt:variant>
        <vt:lpwstr>Storey</vt:lpwstr>
      </vt:variant>
      <vt:variant>
        <vt:i4>5767238</vt:i4>
      </vt:variant>
      <vt:variant>
        <vt:i4>123</vt:i4>
      </vt:variant>
      <vt:variant>
        <vt:i4>0</vt:i4>
      </vt:variant>
      <vt:variant>
        <vt:i4>5</vt:i4>
      </vt:variant>
      <vt:variant>
        <vt:lpwstr/>
      </vt:variant>
      <vt:variant>
        <vt:lpwstr>table721413b</vt:lpwstr>
      </vt:variant>
      <vt:variant>
        <vt:i4>1179655</vt:i4>
      </vt:variant>
      <vt:variant>
        <vt:i4>120</vt:i4>
      </vt:variant>
      <vt:variant>
        <vt:i4>0</vt:i4>
      </vt:variant>
      <vt:variant>
        <vt:i4>5</vt:i4>
      </vt:variant>
      <vt:variant>
        <vt:lpwstr>../Schedule 1 - Definitions/Definitions.doc</vt:lpwstr>
      </vt:variant>
      <vt:variant>
        <vt:lpwstr>BuildingHeight</vt:lpwstr>
      </vt:variant>
      <vt:variant>
        <vt:i4>786454</vt:i4>
      </vt:variant>
      <vt:variant>
        <vt:i4>117</vt:i4>
      </vt:variant>
      <vt:variant>
        <vt:i4>0</vt:i4>
      </vt:variant>
      <vt:variant>
        <vt:i4>5</vt:i4>
      </vt:variant>
      <vt:variant>
        <vt:lpwstr>../Schedule 1 - Definitions/Definitions.doc</vt:lpwstr>
      </vt:variant>
      <vt:variant>
        <vt:lpwstr>Storey</vt:lpwstr>
      </vt:variant>
      <vt:variant>
        <vt:i4>262146</vt:i4>
      </vt:variant>
      <vt:variant>
        <vt:i4>114</vt:i4>
      </vt:variant>
      <vt:variant>
        <vt:i4>0</vt:i4>
      </vt:variant>
      <vt:variant>
        <vt:i4>5</vt:i4>
      </vt:variant>
      <vt:variant>
        <vt:lpwstr>../Schedule 1 - Definitions/Definitions.doc</vt:lpwstr>
      </vt:variant>
      <vt:variant>
        <vt:lpwstr>Amenity</vt:lpwstr>
      </vt:variant>
      <vt:variant>
        <vt:i4>1245196</vt:i4>
      </vt:variant>
      <vt:variant>
        <vt:i4>111</vt:i4>
      </vt:variant>
      <vt:variant>
        <vt:i4>0</vt:i4>
      </vt:variant>
      <vt:variant>
        <vt:i4>5</vt:i4>
      </vt:variant>
      <vt:variant>
        <vt:lpwstr>../Schedule 1 - Definitions/Definitions.doc</vt:lpwstr>
      </vt:variant>
      <vt:variant>
        <vt:lpwstr>CommunityFacilities</vt:lpwstr>
      </vt:variant>
      <vt:variant>
        <vt:i4>1179655</vt:i4>
      </vt:variant>
      <vt:variant>
        <vt:i4>108</vt:i4>
      </vt:variant>
      <vt:variant>
        <vt:i4>0</vt:i4>
      </vt:variant>
      <vt:variant>
        <vt:i4>5</vt:i4>
      </vt:variant>
      <vt:variant>
        <vt:lpwstr>../Schedule 1 - Definitions/Definitions.doc</vt:lpwstr>
      </vt:variant>
      <vt:variant>
        <vt:lpwstr>BuildingHeight</vt:lpwstr>
      </vt:variant>
      <vt:variant>
        <vt:i4>786454</vt:i4>
      </vt:variant>
      <vt:variant>
        <vt:i4>105</vt:i4>
      </vt:variant>
      <vt:variant>
        <vt:i4>0</vt:i4>
      </vt:variant>
      <vt:variant>
        <vt:i4>5</vt:i4>
      </vt:variant>
      <vt:variant>
        <vt:lpwstr>../Schedule 1 - Definitions/Definitions.doc</vt:lpwstr>
      </vt:variant>
      <vt:variant>
        <vt:lpwstr>Storey</vt:lpwstr>
      </vt:variant>
      <vt:variant>
        <vt:i4>786454</vt:i4>
      </vt:variant>
      <vt:variant>
        <vt:i4>102</vt:i4>
      </vt:variant>
      <vt:variant>
        <vt:i4>0</vt:i4>
      </vt:variant>
      <vt:variant>
        <vt:i4>5</vt:i4>
      </vt:variant>
      <vt:variant>
        <vt:lpwstr>../Schedule 1 - Definitions/Definitions.doc</vt:lpwstr>
      </vt:variant>
      <vt:variant>
        <vt:lpwstr>Storey</vt:lpwstr>
      </vt:variant>
      <vt:variant>
        <vt:i4>262146</vt:i4>
      </vt:variant>
      <vt:variant>
        <vt:i4>99</vt:i4>
      </vt:variant>
      <vt:variant>
        <vt:i4>0</vt:i4>
      </vt:variant>
      <vt:variant>
        <vt:i4>5</vt:i4>
      </vt:variant>
      <vt:variant>
        <vt:lpwstr>../Schedule 1 - Definitions/Definitions.doc</vt:lpwstr>
      </vt:variant>
      <vt:variant>
        <vt:lpwstr>Amenity</vt:lpwstr>
      </vt:variant>
      <vt:variant>
        <vt:i4>1507335</vt:i4>
      </vt:variant>
      <vt:variant>
        <vt:i4>96</vt:i4>
      </vt:variant>
      <vt:variant>
        <vt:i4>0</vt:i4>
      </vt:variant>
      <vt:variant>
        <vt:i4>5</vt:i4>
      </vt:variant>
      <vt:variant>
        <vt:lpwstr>../Schedule 1 - Definitions/Definitions.doc</vt:lpwstr>
      </vt:variant>
      <vt:variant>
        <vt:lpwstr>CityCentre</vt:lpwstr>
      </vt:variant>
      <vt:variant>
        <vt:i4>7274594</vt:i4>
      </vt:variant>
      <vt:variant>
        <vt:i4>93</vt:i4>
      </vt:variant>
      <vt:variant>
        <vt:i4>0</vt:i4>
      </vt:variant>
      <vt:variant>
        <vt:i4>5</vt:i4>
      </vt:variant>
      <vt:variant>
        <vt:lpwstr>../Schedule 1 - Definitions/Definitions.doc</vt:lpwstr>
      </vt:variant>
      <vt:variant>
        <vt:lpwstr>Shortterm</vt:lpwstr>
      </vt:variant>
      <vt:variant>
        <vt:i4>1638405</vt:i4>
      </vt:variant>
      <vt:variant>
        <vt:i4>90</vt:i4>
      </vt:variant>
      <vt:variant>
        <vt:i4>0</vt:i4>
      </vt:variant>
      <vt:variant>
        <vt:i4>5</vt:i4>
      </vt:variant>
      <vt:variant>
        <vt:lpwstr>../Schedule 1 - Definitions/Definitions.doc</vt:lpwstr>
      </vt:variant>
      <vt:variant>
        <vt:lpwstr>Office</vt:lpwstr>
      </vt:variant>
      <vt:variant>
        <vt:i4>1245196</vt:i4>
      </vt:variant>
      <vt:variant>
        <vt:i4>87</vt:i4>
      </vt:variant>
      <vt:variant>
        <vt:i4>0</vt:i4>
      </vt:variant>
      <vt:variant>
        <vt:i4>5</vt:i4>
      </vt:variant>
      <vt:variant>
        <vt:lpwstr>../Schedule 1 - Definitions/Definitions.doc</vt:lpwstr>
      </vt:variant>
      <vt:variant>
        <vt:lpwstr>CommunityFacilities</vt:lpwstr>
      </vt:variant>
      <vt:variant>
        <vt:i4>7012467</vt:i4>
      </vt:variant>
      <vt:variant>
        <vt:i4>84</vt:i4>
      </vt:variant>
      <vt:variant>
        <vt:i4>0</vt:i4>
      </vt:variant>
      <vt:variant>
        <vt:i4>5</vt:i4>
      </vt:variant>
      <vt:variant>
        <vt:lpwstr>../Schedule 1 - Definitions/Definitions.doc</vt:lpwstr>
      </vt:variant>
      <vt:variant>
        <vt:lpwstr>Shop</vt:lpwstr>
      </vt:variant>
      <vt:variant>
        <vt:i4>6619262</vt:i4>
      </vt:variant>
      <vt:variant>
        <vt:i4>81</vt:i4>
      </vt:variant>
      <vt:variant>
        <vt:i4>0</vt:i4>
      </vt:variant>
      <vt:variant>
        <vt:i4>5</vt:i4>
      </vt:variant>
      <vt:variant>
        <vt:lpwstr>../Schedule 1 - Definitions/Definitions.doc</vt:lpwstr>
      </vt:variant>
      <vt:variant>
        <vt:lpwstr>Plaza</vt:lpwstr>
      </vt:variant>
      <vt:variant>
        <vt:i4>7929965</vt:i4>
      </vt:variant>
      <vt:variant>
        <vt:i4>78</vt:i4>
      </vt:variant>
      <vt:variant>
        <vt:i4>0</vt:i4>
      </vt:variant>
      <vt:variant>
        <vt:i4>5</vt:i4>
      </vt:variant>
      <vt:variant>
        <vt:lpwstr>../Schedule 1 - Definitions/Definitions.doc</vt:lpwstr>
      </vt:variant>
      <vt:variant>
        <vt:lpwstr>Park</vt:lpwstr>
      </vt:variant>
      <vt:variant>
        <vt:i4>7929971</vt:i4>
      </vt:variant>
      <vt:variant>
        <vt:i4>75</vt:i4>
      </vt:variant>
      <vt:variant>
        <vt:i4>0</vt:i4>
      </vt:variant>
      <vt:variant>
        <vt:i4>5</vt:i4>
      </vt:variant>
      <vt:variant>
        <vt:lpwstr>../Schedule 1 - Definitions/Definitions.doc</vt:lpwstr>
      </vt:variant>
      <vt:variant>
        <vt:lpwstr>Hotel</vt:lpwstr>
      </vt:variant>
      <vt:variant>
        <vt:i4>1245196</vt:i4>
      </vt:variant>
      <vt:variant>
        <vt:i4>72</vt:i4>
      </vt:variant>
      <vt:variant>
        <vt:i4>0</vt:i4>
      </vt:variant>
      <vt:variant>
        <vt:i4>5</vt:i4>
      </vt:variant>
      <vt:variant>
        <vt:lpwstr>../Schedule 1 - Definitions/Definitions.doc</vt:lpwstr>
      </vt:variant>
      <vt:variant>
        <vt:lpwstr>CommunityFacilities</vt:lpwstr>
      </vt:variant>
      <vt:variant>
        <vt:i4>6684797</vt:i4>
      </vt:variant>
      <vt:variant>
        <vt:i4>69</vt:i4>
      </vt:variant>
      <vt:variant>
        <vt:i4>0</vt:i4>
      </vt:variant>
      <vt:variant>
        <vt:i4>5</vt:i4>
      </vt:variant>
      <vt:variant>
        <vt:lpwstr>../Schedule 1 - Definitions/Definitions.doc</vt:lpwstr>
      </vt:variant>
      <vt:variant>
        <vt:lpwstr>Basement</vt:lpwstr>
      </vt:variant>
      <vt:variant>
        <vt:i4>262146</vt:i4>
      </vt:variant>
      <vt:variant>
        <vt:i4>66</vt:i4>
      </vt:variant>
      <vt:variant>
        <vt:i4>0</vt:i4>
      </vt:variant>
      <vt:variant>
        <vt:i4>5</vt:i4>
      </vt:variant>
      <vt:variant>
        <vt:lpwstr>../Schedule 1 - Definitions/Definitions.doc</vt:lpwstr>
      </vt:variant>
      <vt:variant>
        <vt:lpwstr>Amenity</vt:lpwstr>
      </vt:variant>
      <vt:variant>
        <vt:i4>7143538</vt:i4>
      </vt:variant>
      <vt:variant>
        <vt:i4>63</vt:i4>
      </vt:variant>
      <vt:variant>
        <vt:i4>0</vt:i4>
      </vt:variant>
      <vt:variant>
        <vt:i4>5</vt:i4>
      </vt:variant>
      <vt:variant>
        <vt:lpwstr>../Schedule 1 - Definitions/Definitions.doc</vt:lpwstr>
      </vt:variant>
      <vt:variant>
        <vt:lpwstr>AffordHsg</vt:lpwstr>
      </vt:variant>
      <vt:variant>
        <vt:i4>6750315</vt:i4>
      </vt:variant>
      <vt:variant>
        <vt:i4>60</vt:i4>
      </vt:variant>
      <vt:variant>
        <vt:i4>0</vt:i4>
      </vt:variant>
      <vt:variant>
        <vt:i4>5</vt:i4>
      </vt:variant>
      <vt:variant>
        <vt:lpwstr>../Schedule 1 - Definitions/Definitions.doc</vt:lpwstr>
      </vt:variant>
      <vt:variant>
        <vt:lpwstr>Multiple</vt:lpwstr>
      </vt:variant>
      <vt:variant>
        <vt:i4>983131</vt:i4>
      </vt:variant>
      <vt:variant>
        <vt:i4>57</vt:i4>
      </vt:variant>
      <vt:variant>
        <vt:i4>0</vt:i4>
      </vt:variant>
      <vt:variant>
        <vt:i4>5</vt:i4>
      </vt:variant>
      <vt:variant>
        <vt:lpwstr>http://www.brisbane.qld.gov.au/CP/NewFarmTeneriffeHillLP</vt:lpwstr>
      </vt:variant>
      <vt:variant>
        <vt:lpwstr>table721413b</vt:lpwstr>
      </vt:variant>
      <vt:variant>
        <vt:i4>7929965</vt:i4>
      </vt:variant>
      <vt:variant>
        <vt:i4>54</vt:i4>
      </vt:variant>
      <vt:variant>
        <vt:i4>0</vt:i4>
      </vt:variant>
      <vt:variant>
        <vt:i4>5</vt:i4>
      </vt:variant>
      <vt:variant>
        <vt:lpwstr>../Schedule 1 - Definitions/Definitions.doc</vt:lpwstr>
      </vt:variant>
      <vt:variant>
        <vt:lpwstr>Park</vt:lpwstr>
      </vt:variant>
      <vt:variant>
        <vt:i4>6619262</vt:i4>
      </vt:variant>
      <vt:variant>
        <vt:i4>51</vt:i4>
      </vt:variant>
      <vt:variant>
        <vt:i4>0</vt:i4>
      </vt:variant>
      <vt:variant>
        <vt:i4>5</vt:i4>
      </vt:variant>
      <vt:variant>
        <vt:lpwstr>../Schedule 1 - Definitions/Definitions.doc</vt:lpwstr>
      </vt:variant>
      <vt:variant>
        <vt:lpwstr>Plaza</vt:lpwstr>
      </vt:variant>
      <vt:variant>
        <vt:i4>7929965</vt:i4>
      </vt:variant>
      <vt:variant>
        <vt:i4>48</vt:i4>
      </vt:variant>
      <vt:variant>
        <vt:i4>0</vt:i4>
      </vt:variant>
      <vt:variant>
        <vt:i4>5</vt:i4>
      </vt:variant>
      <vt:variant>
        <vt:lpwstr>../Schedule 1 - Definitions/Definitions.doc</vt:lpwstr>
      </vt:variant>
      <vt:variant>
        <vt:lpwstr>Park</vt:lpwstr>
      </vt:variant>
      <vt:variant>
        <vt:i4>7929965</vt:i4>
      </vt:variant>
      <vt:variant>
        <vt:i4>45</vt:i4>
      </vt:variant>
      <vt:variant>
        <vt:i4>0</vt:i4>
      </vt:variant>
      <vt:variant>
        <vt:i4>5</vt:i4>
      </vt:variant>
      <vt:variant>
        <vt:lpwstr>../Schedule 1 - Definitions/Definitions.doc</vt:lpwstr>
      </vt:variant>
      <vt:variant>
        <vt:lpwstr>Park</vt:lpwstr>
      </vt:variant>
      <vt:variant>
        <vt:i4>7143538</vt:i4>
      </vt:variant>
      <vt:variant>
        <vt:i4>42</vt:i4>
      </vt:variant>
      <vt:variant>
        <vt:i4>0</vt:i4>
      </vt:variant>
      <vt:variant>
        <vt:i4>5</vt:i4>
      </vt:variant>
      <vt:variant>
        <vt:lpwstr>../Schedule 1 - Definitions/Definitions.doc</vt:lpwstr>
      </vt:variant>
      <vt:variant>
        <vt:lpwstr>AffordHsg</vt:lpwstr>
      </vt:variant>
      <vt:variant>
        <vt:i4>7012465</vt:i4>
      </vt:variant>
      <vt:variant>
        <vt:i4>39</vt:i4>
      </vt:variant>
      <vt:variant>
        <vt:i4>0</vt:i4>
      </vt:variant>
      <vt:variant>
        <vt:i4>5</vt:i4>
      </vt:variant>
      <vt:variant>
        <vt:lpwstr>../Part 5 - Tables of assessment/Part5NeighbourhoodPlans/NewFarmTeneriffeHillTOA.doc</vt:lpwstr>
      </vt:variant>
      <vt:variant>
        <vt:lpwstr>Table5650D</vt:lpwstr>
      </vt:variant>
      <vt:variant>
        <vt:i4>7078001</vt:i4>
      </vt:variant>
      <vt:variant>
        <vt:i4>36</vt:i4>
      </vt:variant>
      <vt:variant>
        <vt:i4>0</vt:i4>
      </vt:variant>
      <vt:variant>
        <vt:i4>5</vt:i4>
      </vt:variant>
      <vt:variant>
        <vt:lpwstr>../Part 5 - Tables of assessment/Part5NeighbourhoodPlans/NewFarmTeneriffeHillTOA.doc</vt:lpwstr>
      </vt:variant>
      <vt:variant>
        <vt:lpwstr>Table5650C</vt:lpwstr>
      </vt:variant>
      <vt:variant>
        <vt:i4>7143537</vt:i4>
      </vt:variant>
      <vt:variant>
        <vt:i4>33</vt:i4>
      </vt:variant>
      <vt:variant>
        <vt:i4>0</vt:i4>
      </vt:variant>
      <vt:variant>
        <vt:i4>5</vt:i4>
      </vt:variant>
      <vt:variant>
        <vt:lpwstr>../Part 5 - Tables of assessment/Part5NeighbourhoodPlans/NewFarmTeneriffeHillTOA.doc</vt:lpwstr>
      </vt:variant>
      <vt:variant>
        <vt:lpwstr>Table5650B</vt:lpwstr>
      </vt:variant>
      <vt:variant>
        <vt:i4>7209073</vt:i4>
      </vt:variant>
      <vt:variant>
        <vt:i4>30</vt:i4>
      </vt:variant>
      <vt:variant>
        <vt:i4>0</vt:i4>
      </vt:variant>
      <vt:variant>
        <vt:i4>5</vt:i4>
      </vt:variant>
      <vt:variant>
        <vt:lpwstr>../Part 5 - Tables of assessment/Part5NeighbourhoodPlans/NewFarmTeneriffeHillTOA.doc</vt:lpwstr>
      </vt:variant>
      <vt:variant>
        <vt:lpwstr>Table5650A</vt:lpwstr>
      </vt:variant>
      <vt:variant>
        <vt:i4>7274559</vt:i4>
      </vt:variant>
      <vt:variant>
        <vt:i4>27</vt:i4>
      </vt:variant>
      <vt:variant>
        <vt:i4>0</vt:i4>
      </vt:variant>
      <vt:variant>
        <vt:i4>5</vt:i4>
      </vt:variant>
      <vt:variant>
        <vt:lpwstr>../Part 5 - Tables of assessment/Part5Overlays.doc</vt:lpwstr>
      </vt:variant>
      <vt:variant>
        <vt:lpwstr/>
      </vt:variant>
      <vt:variant>
        <vt:i4>4325377</vt:i4>
      </vt:variant>
      <vt:variant>
        <vt:i4>24</vt:i4>
      </vt:variant>
      <vt:variant>
        <vt:i4>0</vt:i4>
      </vt:variant>
      <vt:variant>
        <vt:i4>5</vt:i4>
      </vt:variant>
      <vt:variant>
        <vt:lpwstr>../Part 5 - Tables of assessment/Part5OperationalWork.doc</vt:lpwstr>
      </vt:variant>
      <vt:variant>
        <vt:lpwstr/>
      </vt:variant>
      <vt:variant>
        <vt:i4>6946852</vt:i4>
      </vt:variant>
      <vt:variant>
        <vt:i4>21</vt:i4>
      </vt:variant>
      <vt:variant>
        <vt:i4>0</vt:i4>
      </vt:variant>
      <vt:variant>
        <vt:i4>5</vt:i4>
      </vt:variant>
      <vt:variant>
        <vt:lpwstr>../Part 5 - Tables of assessment/Part5BuildingWork.doc</vt:lpwstr>
      </vt:variant>
      <vt:variant>
        <vt:lpwstr/>
      </vt:variant>
      <vt:variant>
        <vt:i4>1572937</vt:i4>
      </vt:variant>
      <vt:variant>
        <vt:i4>18</vt:i4>
      </vt:variant>
      <vt:variant>
        <vt:i4>0</vt:i4>
      </vt:variant>
      <vt:variant>
        <vt:i4>5</vt:i4>
      </vt:variant>
      <vt:variant>
        <vt:lpwstr>../Part 5 - Tables of assessment/Part5ReconfigureLot.doc</vt:lpwstr>
      </vt:variant>
      <vt:variant>
        <vt:lpwstr/>
      </vt:variant>
      <vt:variant>
        <vt:i4>3539058</vt:i4>
      </vt:variant>
      <vt:variant>
        <vt:i4>15</vt:i4>
      </vt:variant>
      <vt:variant>
        <vt:i4>0</vt:i4>
      </vt:variant>
      <vt:variant>
        <vt:i4>5</vt:i4>
      </vt:variant>
      <vt:variant>
        <vt:lpwstr>../Part 5 - Tables of assessment/Part5Lowdensityresidential.doc</vt:lpwstr>
      </vt:variant>
      <vt:variant>
        <vt:lpwstr/>
      </vt:variant>
      <vt:variant>
        <vt:i4>6881342</vt:i4>
      </vt:variant>
      <vt:variant>
        <vt:i4>12</vt:i4>
      </vt:variant>
      <vt:variant>
        <vt:i4>0</vt:i4>
      </vt:variant>
      <vt:variant>
        <vt:i4>5</vt:i4>
      </vt:variant>
      <vt:variant>
        <vt:lpwstr>../Part 5 - Tables of assessment/Part5TablesOfAssessmentIntro.doc</vt:lpwstr>
      </vt:variant>
      <vt:variant>
        <vt:lpwstr>Part533</vt:lpwstr>
      </vt:variant>
      <vt:variant>
        <vt:i4>6881342</vt:i4>
      </vt:variant>
      <vt:variant>
        <vt:i4>9</vt:i4>
      </vt:variant>
      <vt:variant>
        <vt:i4>0</vt:i4>
      </vt:variant>
      <vt:variant>
        <vt:i4>5</vt:i4>
      </vt:variant>
      <vt:variant>
        <vt:lpwstr>../Part 5 - Tables of assessment/Part5TablesOfAssessmentIntro.doc</vt:lpwstr>
      </vt:variant>
      <vt:variant>
        <vt:lpwstr>Part532</vt:lpwstr>
      </vt:variant>
      <vt:variant>
        <vt:i4>2228257</vt:i4>
      </vt:variant>
      <vt:variant>
        <vt:i4>6</vt:i4>
      </vt:variant>
      <vt:variant>
        <vt:i4>0</vt:i4>
      </vt:variant>
      <vt:variant>
        <vt:i4>5</vt:i4>
      </vt:variant>
      <vt:variant>
        <vt:lpwstr>../Part 1 - About the planning scheme/Part1.doc</vt:lpwstr>
      </vt:variant>
      <vt:variant>
        <vt:lpwstr>Part1Pt5</vt:lpwstr>
      </vt:variant>
      <vt:variant>
        <vt:i4>852038</vt:i4>
      </vt:variant>
      <vt:variant>
        <vt:i4>3</vt:i4>
      </vt:variant>
      <vt:variant>
        <vt:i4>0</vt:i4>
      </vt:variant>
      <vt:variant>
        <vt:i4>5</vt:i4>
      </vt:variant>
      <vt:variant>
        <vt:lpwstr>http://www.brisbane.qld.gov.au/planning-building/current-planning-projects/brisbanes-new-city-plan/draft-new-city-plan-mapping/index.htm</vt:lpwstr>
      </vt:variant>
      <vt:variant>
        <vt:lpwstr/>
      </vt:variant>
      <vt:variant>
        <vt:i4>2097252</vt:i4>
      </vt:variant>
      <vt:variant>
        <vt:i4>0</vt:i4>
      </vt:variant>
      <vt:variant>
        <vt:i4>0</vt:i4>
      </vt:variant>
      <vt:variant>
        <vt:i4>5</vt:i4>
      </vt:variant>
      <vt:variant>
        <vt:lpwstr>../Part 5 - Tables of assessment/Part5LocalPlan.doc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font and styling</dc:title>
  <dc:creator>Cath Shepherd</dc:creator>
  <cp:lastModifiedBy>John Adisubrata</cp:lastModifiedBy>
  <cp:revision>78</cp:revision>
  <cp:lastPrinted>2014-05-28T01:54:00Z</cp:lastPrinted>
  <dcterms:created xsi:type="dcterms:W3CDTF">2013-06-20T23:10:00Z</dcterms:created>
  <dcterms:modified xsi:type="dcterms:W3CDTF">2014-10-20T05:49:00Z</dcterms:modified>
</cp:coreProperties>
</file>