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4B5" w:rsidRDefault="004C04B5" w:rsidP="00FF46DB">
      <w:pPr>
        <w:pStyle w:val="QPPHeading4"/>
      </w:pPr>
      <w:bookmarkStart w:id="0" w:name="_GoBack"/>
      <w:bookmarkEnd w:id="0"/>
      <w:r>
        <w:t xml:space="preserve">7.2.18.3 River </w:t>
      </w:r>
      <w:r w:rsidR="007D7E59">
        <w:t>g</w:t>
      </w:r>
      <w:r>
        <w:t>ateway neighbourhood plan code</w:t>
      </w:r>
    </w:p>
    <w:p w:rsidR="004C04B5" w:rsidRDefault="004C04B5" w:rsidP="004C04B5">
      <w:pPr>
        <w:pStyle w:val="QPPHeading4"/>
      </w:pPr>
      <w:r>
        <w:t>7.2.18.3.1 Application</w:t>
      </w:r>
    </w:p>
    <w:p w:rsidR="004C04B5" w:rsidRDefault="004C04B5" w:rsidP="004C04B5">
      <w:pPr>
        <w:pStyle w:val="QPPBulletPoint1"/>
      </w:pPr>
      <w:r w:rsidRPr="003A0B77">
        <w:t>This code applies to assessing a material change of use, reconfiguring a lot,</w:t>
      </w:r>
      <w:r>
        <w:t xml:space="preserve"> operational work or building work in the River </w:t>
      </w:r>
      <w:r w:rsidR="00145302">
        <w:t>g</w:t>
      </w:r>
      <w:r>
        <w:t>ateway neighbourhood plan area if:</w:t>
      </w:r>
    </w:p>
    <w:p w:rsidR="004C04B5" w:rsidRDefault="004C04B5" w:rsidP="004C04B5">
      <w:pPr>
        <w:pStyle w:val="QPPBulletpoint2"/>
      </w:pPr>
      <w:r>
        <w:t>assessable development where this code is an applicable code identified in the assessment criteria column of a table of assessment for a neighbourhood plan (</w:t>
      </w:r>
      <w:hyperlink r:id="rId9" w:history="1">
        <w:r w:rsidR="007014DE" w:rsidRPr="00651002">
          <w:rPr>
            <w:rStyle w:val="Hyperlink"/>
          </w:rPr>
          <w:t>section 5.</w:t>
        </w:r>
        <w:r w:rsidR="007B065C" w:rsidRPr="00FF46DB">
          <w:rPr>
            <w:rStyle w:val="Hyperlink"/>
          </w:rPr>
          <w:t>9</w:t>
        </w:r>
      </w:hyperlink>
      <w:r>
        <w:t xml:space="preserve">); </w:t>
      </w:r>
      <w:r w:rsidR="00C215DE">
        <w:t>or</w:t>
      </w:r>
    </w:p>
    <w:p w:rsidR="004C04B5" w:rsidRDefault="004C04B5" w:rsidP="004C04B5">
      <w:pPr>
        <w:pStyle w:val="QPPBulletpoint2"/>
      </w:pPr>
      <w:r>
        <w:t>impact assessable development.</w:t>
      </w:r>
    </w:p>
    <w:p w:rsidR="004C04B5" w:rsidRDefault="004C04B5" w:rsidP="004C04B5">
      <w:pPr>
        <w:pStyle w:val="QPPBulletPoint1"/>
      </w:pPr>
      <w:r>
        <w:t xml:space="preserve">Land in the River </w:t>
      </w:r>
      <w:r w:rsidR="004E6E9A">
        <w:t>g</w:t>
      </w:r>
      <w:r>
        <w:t xml:space="preserve">ateway neighbourhood plan area is identified on the </w:t>
      </w:r>
      <w:hyperlink r:id="rId10" w:history="1">
        <w:r w:rsidRPr="007014DE">
          <w:rPr>
            <w:rStyle w:val="Hyperlink"/>
          </w:rPr>
          <w:t xml:space="preserve">NPM-018.3 River </w:t>
        </w:r>
        <w:r w:rsidR="007D7E59">
          <w:rPr>
            <w:rStyle w:val="Hyperlink"/>
          </w:rPr>
          <w:t>g</w:t>
        </w:r>
        <w:r w:rsidRPr="007014DE">
          <w:rPr>
            <w:rStyle w:val="Hyperlink"/>
          </w:rPr>
          <w:t>ateway neighbourhood plan map</w:t>
        </w:r>
      </w:hyperlink>
      <w:r>
        <w:t xml:space="preserve"> and includes the following precincts:</w:t>
      </w:r>
    </w:p>
    <w:p w:rsidR="004C04B5" w:rsidRDefault="004C04B5" w:rsidP="00FF46DB">
      <w:pPr>
        <w:pStyle w:val="QPPBulletpoint2"/>
        <w:numPr>
          <w:ilvl w:val="0"/>
          <w:numId w:val="64"/>
        </w:numPr>
      </w:pPr>
      <w:r>
        <w:t xml:space="preserve">Morningside precinct (River </w:t>
      </w:r>
      <w:r w:rsidR="007D7E59">
        <w:t>g</w:t>
      </w:r>
      <w:r>
        <w:t>ateway neighbourhood plan/NPP-001):</w:t>
      </w:r>
    </w:p>
    <w:p w:rsidR="004C04B5" w:rsidRDefault="004C04B5" w:rsidP="004C04B5">
      <w:pPr>
        <w:pStyle w:val="QPPBulletpoint3"/>
      </w:pPr>
      <w:r>
        <w:t>Low</w:t>
      </w:r>
      <w:r w:rsidR="00D571F1">
        <w:t>–</w:t>
      </w:r>
      <w:r>
        <w:t xml:space="preserve">medium density residential sub-precinct (River </w:t>
      </w:r>
      <w:r w:rsidR="007D7E59">
        <w:t>g</w:t>
      </w:r>
      <w:r>
        <w:t>ateway neighbourhood plan/NPP-001a);</w:t>
      </w:r>
    </w:p>
    <w:p w:rsidR="004C04B5" w:rsidRDefault="004C04B5" w:rsidP="004C04B5">
      <w:pPr>
        <w:pStyle w:val="QPPBulletpoint3"/>
      </w:pPr>
      <w:r>
        <w:t xml:space="preserve">District centre sub-precinct (River </w:t>
      </w:r>
      <w:r w:rsidR="007D7E59">
        <w:t>g</w:t>
      </w:r>
      <w:r>
        <w:t>ateway neighbourhood plan/NPP-001b)</w:t>
      </w:r>
      <w:r w:rsidR="00237090">
        <w:t>.</w:t>
      </w:r>
    </w:p>
    <w:p w:rsidR="004C04B5" w:rsidRDefault="004C04B5" w:rsidP="004C04B5">
      <w:pPr>
        <w:pStyle w:val="QPPBulletpoint2"/>
      </w:pPr>
      <w:r>
        <w:t xml:space="preserve">NPP-002: Seven Hills TAFE precinct (River </w:t>
      </w:r>
      <w:r w:rsidR="007D7E59">
        <w:t>g</w:t>
      </w:r>
      <w:r>
        <w:t>ateway neighbourhood plan/NPP-002);</w:t>
      </w:r>
    </w:p>
    <w:p w:rsidR="004C04B5" w:rsidRDefault="004C04B5" w:rsidP="004C04B5">
      <w:pPr>
        <w:pStyle w:val="QPPBulletpoint2"/>
      </w:pPr>
      <w:r>
        <w:t xml:space="preserve">NPP-003: Cannon Hill/Murarrie precinct (River </w:t>
      </w:r>
      <w:r w:rsidR="007D7E59">
        <w:t>g</w:t>
      </w:r>
      <w:r>
        <w:t>ateway neighbourhood plan/NPP-003):</w:t>
      </w:r>
    </w:p>
    <w:p w:rsidR="004C04B5" w:rsidRDefault="004C04B5" w:rsidP="00FF46DB">
      <w:pPr>
        <w:pStyle w:val="QPPBulletpoint3"/>
        <w:numPr>
          <w:ilvl w:val="0"/>
          <w:numId w:val="11"/>
        </w:numPr>
      </w:pPr>
      <w:r>
        <w:t>Low</w:t>
      </w:r>
      <w:r w:rsidR="00D571F1">
        <w:t>–</w:t>
      </w:r>
      <w:r>
        <w:t xml:space="preserve">medium density residential sub-precinct (River </w:t>
      </w:r>
      <w:r w:rsidR="007D7E59">
        <w:t>g</w:t>
      </w:r>
      <w:r>
        <w:t>ateway neighbourhood plan/NPP-003a);</w:t>
      </w:r>
    </w:p>
    <w:p w:rsidR="004C04B5" w:rsidRDefault="004C04B5" w:rsidP="004C04B5">
      <w:pPr>
        <w:pStyle w:val="QPPBulletpoint3"/>
      </w:pPr>
      <w:r>
        <w:t xml:space="preserve">Wynnum Road corridor sub-precinct (River </w:t>
      </w:r>
      <w:r w:rsidR="007D7E59">
        <w:t>g</w:t>
      </w:r>
      <w:r>
        <w:t>ateway neighbourhood plan/NPP-003b);</w:t>
      </w:r>
    </w:p>
    <w:p w:rsidR="004C04B5" w:rsidRDefault="004C04B5" w:rsidP="004C04B5">
      <w:pPr>
        <w:pStyle w:val="QPPBulletpoint3"/>
      </w:pPr>
      <w:r>
        <w:t xml:space="preserve">Cannon Hill </w:t>
      </w:r>
      <w:r w:rsidR="00054209">
        <w:t>s</w:t>
      </w:r>
      <w:r>
        <w:t xml:space="preserve">hopping </w:t>
      </w:r>
      <w:r w:rsidR="00054209">
        <w:t>c</w:t>
      </w:r>
      <w:r>
        <w:t xml:space="preserve">entre sub-precinct (River </w:t>
      </w:r>
      <w:r w:rsidR="007D7E59">
        <w:t>g</w:t>
      </w:r>
      <w:r>
        <w:t>ateway neighbourhood plan/NPP-003c);</w:t>
      </w:r>
    </w:p>
    <w:p w:rsidR="004C04B5" w:rsidRDefault="004C04B5" w:rsidP="004C04B5">
      <w:pPr>
        <w:pStyle w:val="QPPBulletpoint3"/>
      </w:pPr>
      <w:r>
        <w:t xml:space="preserve">Park Hill south sub-precinct (River </w:t>
      </w:r>
      <w:r w:rsidR="007D7E59">
        <w:t>g</w:t>
      </w:r>
      <w:r>
        <w:t>ateway neighbourhood plan/NPP-003d);</w:t>
      </w:r>
    </w:p>
    <w:p w:rsidR="004C04B5" w:rsidRDefault="004C04B5" w:rsidP="004C04B5">
      <w:pPr>
        <w:pStyle w:val="QPPBulletpoint3"/>
      </w:pPr>
      <w:r>
        <w:t xml:space="preserve">Former CSIRO site sub-precinct (River </w:t>
      </w:r>
      <w:r w:rsidR="007D7E59">
        <w:t>g</w:t>
      </w:r>
      <w:r>
        <w:t>ateway neighbourhood plan/NPP-003e);</w:t>
      </w:r>
    </w:p>
    <w:p w:rsidR="004C04B5" w:rsidRDefault="004C04B5" w:rsidP="004C04B5">
      <w:pPr>
        <w:pStyle w:val="QPPBulletpoint3"/>
      </w:pPr>
      <w:r>
        <w:t xml:space="preserve">Cannon Hill Station sub-precinct (River </w:t>
      </w:r>
      <w:r w:rsidR="007D7E59">
        <w:t>g</w:t>
      </w:r>
      <w:r>
        <w:t>ateway neighbourhood plan/NPP-003f)</w:t>
      </w:r>
      <w:r w:rsidR="003B47C8">
        <w:t>.</w:t>
      </w:r>
    </w:p>
    <w:p w:rsidR="004C04B5" w:rsidRDefault="004C04B5" w:rsidP="004C04B5">
      <w:pPr>
        <w:pStyle w:val="QPPBulletpoint2"/>
      </w:pPr>
      <w:r>
        <w:t xml:space="preserve">Minnippi precinct (River </w:t>
      </w:r>
      <w:r w:rsidR="007D7E59">
        <w:t>g</w:t>
      </w:r>
      <w:r>
        <w:t>ateway neighbourhood plan NPP-004);</w:t>
      </w:r>
    </w:p>
    <w:p w:rsidR="004C04B5" w:rsidRDefault="004C04B5" w:rsidP="004C04B5">
      <w:pPr>
        <w:pStyle w:val="QPPBulletpoint2"/>
      </w:pPr>
      <w:r>
        <w:t xml:space="preserve">Industry precinct (River </w:t>
      </w:r>
      <w:r w:rsidR="007D7E59">
        <w:t>g</w:t>
      </w:r>
      <w:r>
        <w:t>ateway neighbourhood plan NPP-005).</w:t>
      </w:r>
    </w:p>
    <w:p w:rsidR="004C04B5" w:rsidRDefault="004C04B5" w:rsidP="004C04B5">
      <w:pPr>
        <w:pStyle w:val="QPPBulletPoint1"/>
      </w:pPr>
      <w:r>
        <w:lastRenderedPageBreak/>
        <w:t xml:space="preserve">When using this code, reference should be made to </w:t>
      </w:r>
      <w:hyperlink r:id="rId11" w:anchor="Part1Pt5" w:history="1">
        <w:r w:rsidR="007014DE" w:rsidRPr="00F44483">
          <w:rPr>
            <w:rStyle w:val="Hyperlink"/>
          </w:rPr>
          <w:t>section 1.5</w:t>
        </w:r>
      </w:hyperlink>
      <w:r w:rsidR="007014DE">
        <w:t xml:space="preserve">, </w:t>
      </w:r>
      <w:hyperlink r:id="rId12" w:anchor="Part532" w:history="1">
        <w:r w:rsidR="007014DE" w:rsidRPr="00D269AC">
          <w:rPr>
            <w:rStyle w:val="Hyperlink"/>
          </w:rPr>
          <w:t>section 5.3.2</w:t>
        </w:r>
      </w:hyperlink>
      <w:r w:rsidR="007014DE">
        <w:t xml:space="preserve"> </w:t>
      </w:r>
      <w:r w:rsidR="007014DE" w:rsidRPr="002E08BB">
        <w:t xml:space="preserve">and </w:t>
      </w:r>
      <w:hyperlink r:id="rId13" w:anchor="Part533" w:history="1">
        <w:r w:rsidR="007014DE" w:rsidRPr="00F44483">
          <w:rPr>
            <w:rStyle w:val="Hyperlink"/>
          </w:rPr>
          <w:t>section 5.3.3</w:t>
        </w:r>
      </w:hyperlink>
      <w:r w:rsidR="007014DE">
        <w:t>.</w:t>
      </w:r>
    </w:p>
    <w:p w:rsidR="004C04B5" w:rsidRDefault="004C04B5" w:rsidP="004C04B5">
      <w:pPr>
        <w:pStyle w:val="QPPEditorsNoteStyle1"/>
      </w:pPr>
      <w:r>
        <w:t xml:space="preserve">Note—This neighbourhood plan includes a table of assessment with level of assessment variations to those in </w:t>
      </w:r>
      <w:r w:rsidRPr="007014DE">
        <w:t xml:space="preserve">sections </w:t>
      </w:r>
      <w:hyperlink r:id="rId14" w:history="1">
        <w:r w:rsidR="007014DE" w:rsidRPr="00E8779E">
          <w:rPr>
            <w:rStyle w:val="Hyperlink"/>
          </w:rPr>
          <w:t>5.5</w:t>
        </w:r>
      </w:hyperlink>
      <w:r w:rsidR="007014DE">
        <w:t xml:space="preserve">, </w:t>
      </w:r>
      <w:hyperlink r:id="rId15" w:history="1">
        <w:r w:rsidR="007014DE" w:rsidRPr="00651002">
          <w:rPr>
            <w:rStyle w:val="Hyperlink"/>
          </w:rPr>
          <w:t>5.</w:t>
        </w:r>
        <w:r w:rsidR="007B065C" w:rsidRPr="00FF46DB">
          <w:rPr>
            <w:rStyle w:val="Hyperlink"/>
          </w:rPr>
          <w:t>6</w:t>
        </w:r>
      </w:hyperlink>
      <w:r w:rsidR="007014DE">
        <w:t xml:space="preserve">, </w:t>
      </w:r>
      <w:hyperlink r:id="rId16" w:history="1">
        <w:r w:rsidR="007014DE" w:rsidRPr="00651002">
          <w:rPr>
            <w:rStyle w:val="Hyperlink"/>
          </w:rPr>
          <w:t>5.</w:t>
        </w:r>
        <w:r w:rsidR="007B065C" w:rsidRPr="00FF46DB">
          <w:rPr>
            <w:rStyle w:val="Hyperlink"/>
          </w:rPr>
          <w:t>7</w:t>
        </w:r>
      </w:hyperlink>
      <w:r w:rsidR="007014DE">
        <w:t xml:space="preserve">, </w:t>
      </w:r>
      <w:hyperlink r:id="rId17" w:history="1">
        <w:r w:rsidR="007014DE" w:rsidRPr="00651002">
          <w:rPr>
            <w:rStyle w:val="Hyperlink"/>
          </w:rPr>
          <w:t>5.</w:t>
        </w:r>
        <w:r w:rsidR="007B065C" w:rsidRPr="00FF46DB">
          <w:rPr>
            <w:rStyle w:val="Hyperlink"/>
          </w:rPr>
          <w:t>8</w:t>
        </w:r>
      </w:hyperlink>
      <w:r w:rsidR="007014DE">
        <w:t xml:space="preserve"> and </w:t>
      </w:r>
      <w:hyperlink r:id="rId18" w:history="1">
        <w:r w:rsidR="007014DE" w:rsidRPr="00E8779E">
          <w:rPr>
            <w:rStyle w:val="Hyperlink"/>
          </w:rPr>
          <w:t>5.10</w:t>
        </w:r>
      </w:hyperlink>
      <w:r>
        <w:t xml:space="preserve">. Refer to </w:t>
      </w:r>
      <w:hyperlink r:id="rId19" w:anchor="Table5958A" w:history="1">
        <w:r w:rsidRPr="00651002">
          <w:rPr>
            <w:rStyle w:val="Hyperlink"/>
          </w:rPr>
          <w:t>Table 5.</w:t>
        </w:r>
        <w:r w:rsidR="007B065C" w:rsidRPr="00651002">
          <w:rPr>
            <w:rStyle w:val="Hyperlink"/>
          </w:rPr>
          <w:t>9</w:t>
        </w:r>
        <w:r w:rsidRPr="00651002">
          <w:rPr>
            <w:rStyle w:val="Hyperlink"/>
          </w:rPr>
          <w:t>.58.A</w:t>
        </w:r>
      </w:hyperlink>
      <w:r w:rsidRPr="00F27EF7">
        <w:t xml:space="preserve">, </w:t>
      </w:r>
      <w:hyperlink r:id="rId20" w:anchor="Table5958B" w:history="1">
        <w:r w:rsidRPr="00651002">
          <w:rPr>
            <w:rStyle w:val="Hyperlink"/>
          </w:rPr>
          <w:t>Table 5.</w:t>
        </w:r>
        <w:r w:rsidR="007B065C" w:rsidRPr="00651002">
          <w:rPr>
            <w:rStyle w:val="Hyperlink"/>
          </w:rPr>
          <w:t>9</w:t>
        </w:r>
        <w:r w:rsidRPr="00651002">
          <w:rPr>
            <w:rStyle w:val="Hyperlink"/>
          </w:rPr>
          <w:t>.58.B</w:t>
        </w:r>
      </w:hyperlink>
      <w:r w:rsidRPr="00F27EF7">
        <w:t xml:space="preserve">, </w:t>
      </w:r>
      <w:hyperlink r:id="rId21" w:anchor="Table5958C" w:history="1">
        <w:r w:rsidRPr="00651002">
          <w:rPr>
            <w:rStyle w:val="Hyperlink"/>
          </w:rPr>
          <w:t>Table 5.</w:t>
        </w:r>
        <w:r w:rsidR="007B065C" w:rsidRPr="00651002">
          <w:rPr>
            <w:rStyle w:val="Hyperlink"/>
          </w:rPr>
          <w:t>9</w:t>
        </w:r>
        <w:r w:rsidRPr="00651002">
          <w:rPr>
            <w:rStyle w:val="Hyperlink"/>
          </w:rPr>
          <w:t>.58.C</w:t>
        </w:r>
      </w:hyperlink>
      <w:r w:rsidRPr="00F27EF7">
        <w:t xml:space="preserve"> and </w:t>
      </w:r>
      <w:hyperlink r:id="rId22" w:anchor="Table5958D" w:history="1">
        <w:r w:rsidRPr="00651002">
          <w:rPr>
            <w:rStyle w:val="Hyperlink"/>
          </w:rPr>
          <w:t>Table 5.</w:t>
        </w:r>
        <w:r w:rsidR="007B065C" w:rsidRPr="00651002">
          <w:rPr>
            <w:rStyle w:val="Hyperlink"/>
          </w:rPr>
          <w:t>9</w:t>
        </w:r>
        <w:r w:rsidRPr="00651002">
          <w:rPr>
            <w:rStyle w:val="Hyperlink"/>
          </w:rPr>
          <w:t>.58.D</w:t>
        </w:r>
      </w:hyperlink>
      <w:r w:rsidR="007B065C" w:rsidRPr="00C4668F">
        <w:t>.</w:t>
      </w:r>
    </w:p>
    <w:p w:rsidR="004C04B5" w:rsidRDefault="004C04B5" w:rsidP="004C04B5">
      <w:pPr>
        <w:pStyle w:val="QPPHeading4"/>
      </w:pPr>
      <w:r>
        <w:t>7.2.18.3.2 Purpose</w:t>
      </w:r>
    </w:p>
    <w:p w:rsidR="004C04B5" w:rsidRDefault="004C04B5" w:rsidP="00FF46DB">
      <w:pPr>
        <w:pStyle w:val="QPPBulletPoint1"/>
        <w:numPr>
          <w:ilvl w:val="0"/>
          <w:numId w:val="12"/>
        </w:numPr>
      </w:pPr>
      <w:r>
        <w:t xml:space="preserve">The purpose of the River </w:t>
      </w:r>
      <w:r w:rsidR="007D7E59">
        <w:t>g</w:t>
      </w:r>
      <w:r>
        <w:t xml:space="preserve">ateway neighbourhood plan code is to provide finer grained planning at a local level for the River </w:t>
      </w:r>
      <w:r w:rsidR="007D7E59">
        <w:t>g</w:t>
      </w:r>
      <w:r w:rsidR="00525ACA">
        <w:t>ateway neighbourhood plan area.</w:t>
      </w:r>
    </w:p>
    <w:p w:rsidR="004C04B5" w:rsidRDefault="004C04B5" w:rsidP="004C04B5">
      <w:pPr>
        <w:pStyle w:val="QPPBulletPoint1"/>
      </w:pPr>
      <w:r>
        <w:t xml:space="preserve">The purpose of the River </w:t>
      </w:r>
      <w:r w:rsidR="007D7E59">
        <w:t>g</w:t>
      </w:r>
      <w:r>
        <w:t>ateway neighbourhood plan code will be achieved through overall outcomes including overall outcomes for each precinct of the neighbourhood plan area.</w:t>
      </w:r>
    </w:p>
    <w:p w:rsidR="004C04B5" w:rsidRDefault="004C04B5" w:rsidP="004C04B5">
      <w:pPr>
        <w:pStyle w:val="QPPBulletPoint1"/>
      </w:pPr>
      <w:r>
        <w:t>The overall outcomes for the neighbourhood plan area are:</w:t>
      </w:r>
    </w:p>
    <w:p w:rsidR="004C04B5" w:rsidRPr="00FB1629" w:rsidRDefault="004C04B5" w:rsidP="00FF46DB">
      <w:pPr>
        <w:pStyle w:val="QPPBulletpoint2"/>
        <w:numPr>
          <w:ilvl w:val="0"/>
          <w:numId w:val="29"/>
        </w:numPr>
      </w:pPr>
      <w:r w:rsidRPr="00FB1629">
        <w:t xml:space="preserve">The River </w:t>
      </w:r>
      <w:r w:rsidR="007D7E59" w:rsidRPr="00FB1629">
        <w:t>g</w:t>
      </w:r>
      <w:r w:rsidRPr="004A6A3F">
        <w:t xml:space="preserve">ateway area is developed as a distinct, mixed use area, supporting additional housing opportunities, improved connectivity and additional local </w:t>
      </w:r>
      <w:hyperlink r:id="rId23" w:anchor="Shop" w:history="1">
        <w:r w:rsidRPr="00FF46DB">
          <w:rPr>
            <w:rStyle w:val="Hyperlink"/>
            <w:color w:val="auto"/>
            <w:u w:val="none"/>
          </w:rPr>
          <w:t>shops</w:t>
        </w:r>
      </w:hyperlink>
      <w:r w:rsidRPr="00FB1629">
        <w:t>, cafes, services and facilities, as well as small</w:t>
      </w:r>
      <w:r w:rsidR="003B47C8" w:rsidRPr="00FB1629">
        <w:t>-</w:t>
      </w:r>
      <w:r w:rsidRPr="00FB1629">
        <w:t xml:space="preserve"> to medium</w:t>
      </w:r>
      <w:r w:rsidR="003B47C8" w:rsidRPr="00FB1629">
        <w:t>-</w:t>
      </w:r>
      <w:r w:rsidRPr="00FB1629">
        <w:t>scale commercial and industrial development.</w:t>
      </w:r>
    </w:p>
    <w:p w:rsidR="004C04B5" w:rsidRPr="00FB1629" w:rsidRDefault="004C04B5" w:rsidP="00FB1629">
      <w:pPr>
        <w:pStyle w:val="QPPBulletpoint2"/>
      </w:pPr>
      <w:r w:rsidRPr="00FB1629">
        <w:t>Development is of scale and form that protects nearby</w:t>
      </w:r>
      <w:r w:rsidRPr="004A6A3F">
        <w:t xml:space="preserve"> residents and respects the interface of adjoining areas by carefully managing transitions.</w:t>
      </w:r>
    </w:p>
    <w:p w:rsidR="004C04B5" w:rsidRPr="00FB1629" w:rsidRDefault="004C04B5" w:rsidP="00FB1629">
      <w:pPr>
        <w:pStyle w:val="QPPBulletpoint2"/>
      </w:pPr>
      <w:r w:rsidRPr="00FB1629">
        <w:t>Development does not constrain the ability of existing development to operate.</w:t>
      </w:r>
    </w:p>
    <w:p w:rsidR="00BC11B8" w:rsidRPr="00FB1629" w:rsidRDefault="00226456">
      <w:pPr>
        <w:pStyle w:val="QPPBulletpoint2"/>
      </w:pPr>
      <w:r w:rsidRPr="00FB1629">
        <w:t xml:space="preserve">Development protects and enhances the long-term viability of environmentally significant areas, regional ecosystems, </w:t>
      </w:r>
      <w:proofErr w:type="gramStart"/>
      <w:r w:rsidRPr="00FB1629">
        <w:t>fauna</w:t>
      </w:r>
      <w:proofErr w:type="gramEnd"/>
      <w:r w:rsidRPr="00FB1629">
        <w:t xml:space="preserve"> habitat and movement corridors. The Seven Hills Bushland Reserve and Minnippi Parklands continue to provide a range of sustainable open space and recreational opportunities.</w:t>
      </w:r>
    </w:p>
    <w:p w:rsidR="004C04B5" w:rsidRPr="00B82102" w:rsidRDefault="004B4C16" w:rsidP="00B82102">
      <w:pPr>
        <w:pStyle w:val="QPPBulletpoint2"/>
      </w:pPr>
      <w:r w:rsidRPr="00B82102">
        <w:t xml:space="preserve">Development is of a height, scale and form which </w:t>
      </w:r>
      <w:proofErr w:type="gramStart"/>
      <w:r w:rsidRPr="00B82102">
        <w:t>is</w:t>
      </w:r>
      <w:proofErr w:type="gramEnd"/>
      <w:r w:rsidRPr="00B82102">
        <w:t xml:space="preserve"> consistent with the amenity and character, community expectations and infrastructure assumptions intended for the relevant precinct, sub-precinct or site and is only developed at a greater height, scale and form where there is both a community need and an economic need for the development.</w:t>
      </w:r>
    </w:p>
    <w:p w:rsidR="004C04B5" w:rsidRDefault="004C04B5" w:rsidP="004C04B5">
      <w:pPr>
        <w:pStyle w:val="QPPBulletPoint1"/>
      </w:pPr>
      <w:r>
        <w:t xml:space="preserve">Morningside precinct (River </w:t>
      </w:r>
      <w:r w:rsidR="007D7E59">
        <w:t>g</w:t>
      </w:r>
      <w:r>
        <w:t>ateway neighbourhood plan/NPP-001) overall outcomes are:</w:t>
      </w:r>
    </w:p>
    <w:p w:rsidR="004C04B5" w:rsidRDefault="004C04B5" w:rsidP="00FF46DB">
      <w:pPr>
        <w:pStyle w:val="QPPBulletpoint2"/>
        <w:numPr>
          <w:ilvl w:val="0"/>
          <w:numId w:val="30"/>
        </w:numPr>
      </w:pPr>
      <w:r>
        <w:t>This precinct provides for a range of residential, retail and commercial uses along Wynnum Road which contributes to the revitalisation of the area into a vibrant urban village within the neighbourhood plan area.</w:t>
      </w:r>
    </w:p>
    <w:p w:rsidR="004C04B5" w:rsidRDefault="004C04B5" w:rsidP="004C04B5">
      <w:pPr>
        <w:pStyle w:val="QPPBulletpoint2"/>
      </w:pPr>
      <w:r>
        <w:t xml:space="preserve">The mixed use area on the south eastern side of Wynnum Road extends through to Key Street and provides for site amalgamation and rear access. Site amalgamation is supported through a range of </w:t>
      </w:r>
      <w:hyperlink r:id="rId24" w:anchor="PlotRatio" w:history="1">
        <w:r w:rsidRPr="000F05ED">
          <w:rPr>
            <w:rStyle w:val="Hyperlink"/>
          </w:rPr>
          <w:t>plot ratios</w:t>
        </w:r>
      </w:hyperlink>
      <w:r>
        <w:t xml:space="preserve">. Redevelopment fronting Key Street is restricted to residential use and provides a transition in </w:t>
      </w:r>
      <w:r>
        <w:lastRenderedPageBreak/>
        <w:t>height to the residential area beyond. A similar transition in height is provided north of Wynnum Road.</w:t>
      </w:r>
    </w:p>
    <w:p w:rsidR="004C04B5" w:rsidRDefault="004C04B5" w:rsidP="004C04B5">
      <w:pPr>
        <w:pStyle w:val="QPPBulletpoint2"/>
      </w:pPr>
      <w:r>
        <w:t xml:space="preserve">Increased </w:t>
      </w:r>
      <w:hyperlink r:id="rId25" w:anchor="PlotRatio" w:history="1">
        <w:r w:rsidRPr="000F05ED">
          <w:rPr>
            <w:rStyle w:val="Hyperlink"/>
          </w:rPr>
          <w:t>plot ratios</w:t>
        </w:r>
      </w:hyperlink>
      <w:r>
        <w:t xml:space="preserve"> within the </w:t>
      </w:r>
      <w:hyperlink r:id="rId26" w:history="1">
        <w:r w:rsidRPr="000F05ED">
          <w:rPr>
            <w:rStyle w:val="Hyperlink"/>
          </w:rPr>
          <w:t>Low</w:t>
        </w:r>
        <w:r w:rsidR="00D571F1">
          <w:rPr>
            <w:rStyle w:val="Hyperlink"/>
          </w:rPr>
          <w:t>–</w:t>
        </w:r>
        <w:r w:rsidRPr="000F05ED">
          <w:rPr>
            <w:rStyle w:val="Hyperlink"/>
          </w:rPr>
          <w:t>medium density residential zone</w:t>
        </w:r>
      </w:hyperlink>
      <w:r>
        <w:t xml:space="preserve"> are supported to increase the viability of redevelopment and to provide for high</w:t>
      </w:r>
      <w:r w:rsidR="003B47C8">
        <w:t>-</w:t>
      </w:r>
      <w:r>
        <w:t>quality development outcomes.</w:t>
      </w:r>
    </w:p>
    <w:p w:rsidR="004C04B5" w:rsidRDefault="004C04B5" w:rsidP="004C04B5">
      <w:pPr>
        <w:pStyle w:val="QPPBulletpoint2"/>
      </w:pPr>
      <w:r>
        <w:t xml:space="preserve">Building </w:t>
      </w:r>
      <w:hyperlink r:id="rId27" w:anchor="Setback" w:history="1">
        <w:r w:rsidRPr="000F05ED">
          <w:rPr>
            <w:rStyle w:val="Hyperlink"/>
          </w:rPr>
          <w:t>setbacks</w:t>
        </w:r>
      </w:hyperlink>
      <w:r>
        <w:t xml:space="preserve"> and land dedications will be required for new development on lots fronting Wynnum Road to provide for future road widening and creatin</w:t>
      </w:r>
      <w:r w:rsidR="003B47C8">
        <w:t xml:space="preserve">g </w:t>
      </w:r>
      <w:r>
        <w:t>a subtropical boulevard.</w:t>
      </w:r>
    </w:p>
    <w:p w:rsidR="004C04B5" w:rsidRDefault="004C04B5" w:rsidP="004C04B5">
      <w:pPr>
        <w:pStyle w:val="QPPBulletpoint2"/>
      </w:pPr>
      <w:r>
        <w:t xml:space="preserve">The amalgamation of properties provides an opportunity to reduce the number of </w:t>
      </w:r>
      <w:hyperlink r:id="rId28" w:anchor="AccessWay" w:history="1">
        <w:r w:rsidRPr="000F05ED">
          <w:rPr>
            <w:rStyle w:val="Hyperlink"/>
          </w:rPr>
          <w:t>access ways</w:t>
        </w:r>
      </w:hyperlink>
      <w:r>
        <w:t xml:space="preserve"> and the number of vehicles acces</w:t>
      </w:r>
      <w:r w:rsidR="00525ACA">
        <w:t>sing directly onto Wynnum Road.</w:t>
      </w:r>
    </w:p>
    <w:p w:rsidR="004C04B5" w:rsidRDefault="000135F3" w:rsidP="004C04B5">
      <w:pPr>
        <w:pStyle w:val="QPPBulletpoint2"/>
      </w:pPr>
      <w:r>
        <w:t>Development in this precinct cannot expect the same level of noise amenity as other parts of the city, due to the proximity of Brisbane Airport and its associated aircraft noise</w:t>
      </w:r>
      <w:r w:rsidR="004C04B5">
        <w:t>.</w:t>
      </w:r>
    </w:p>
    <w:p w:rsidR="004C04B5" w:rsidRDefault="004C04B5" w:rsidP="004C04B5">
      <w:pPr>
        <w:pStyle w:val="QPPBulletpoint2"/>
      </w:pPr>
      <w:r>
        <w:t>Impact assessable uses consistent with the outcomes sought include:</w:t>
      </w:r>
    </w:p>
    <w:p w:rsidR="004C04B5" w:rsidRDefault="0085694D" w:rsidP="00FF46DB">
      <w:pPr>
        <w:pStyle w:val="QPPBulletpoint3"/>
        <w:numPr>
          <w:ilvl w:val="0"/>
          <w:numId w:val="13"/>
        </w:numPr>
      </w:pPr>
      <w:hyperlink r:id="rId29" w:anchor="OutdoorSales" w:history="1">
        <w:r w:rsidR="003B47C8">
          <w:rPr>
            <w:rStyle w:val="Hyperlink"/>
          </w:rPr>
          <w:t>o</w:t>
        </w:r>
        <w:r w:rsidR="004C04B5" w:rsidRPr="000F05ED">
          <w:rPr>
            <w:rStyle w:val="Hyperlink"/>
          </w:rPr>
          <w:t>utdoor sales</w:t>
        </w:r>
      </w:hyperlink>
      <w:r w:rsidR="004C04B5">
        <w:t xml:space="preserve">, industry or </w:t>
      </w:r>
      <w:hyperlink r:id="rId30" w:anchor="EnvironmentFacility" w:history="1">
        <w:r w:rsidR="004C04B5" w:rsidRPr="000F05ED">
          <w:rPr>
            <w:rStyle w:val="Hyperlink"/>
          </w:rPr>
          <w:t>entertainment facility</w:t>
        </w:r>
      </w:hyperlink>
      <w:r w:rsidR="00525ACA">
        <w:t>;</w:t>
      </w:r>
    </w:p>
    <w:p w:rsidR="004C04B5" w:rsidRDefault="0085694D" w:rsidP="004C04B5">
      <w:pPr>
        <w:pStyle w:val="QPPBulletpoint3"/>
      </w:pPr>
      <w:hyperlink r:id="rId31" w:anchor="ServStation" w:history="1">
        <w:proofErr w:type="gramStart"/>
        <w:r w:rsidR="003B47C8">
          <w:rPr>
            <w:rStyle w:val="Hyperlink"/>
          </w:rPr>
          <w:t>s</w:t>
        </w:r>
        <w:r w:rsidR="004C04B5" w:rsidRPr="000F05ED">
          <w:rPr>
            <w:rStyle w:val="Hyperlink"/>
          </w:rPr>
          <w:t>ervice</w:t>
        </w:r>
        <w:proofErr w:type="gramEnd"/>
        <w:r w:rsidR="004C04B5" w:rsidRPr="000F05ED">
          <w:rPr>
            <w:rStyle w:val="Hyperlink"/>
          </w:rPr>
          <w:t xml:space="preserve"> station</w:t>
        </w:r>
      </w:hyperlink>
      <w:r w:rsidR="004C04B5">
        <w:t xml:space="preserve"> where in the District centre sub-precinct (River </w:t>
      </w:r>
      <w:r w:rsidR="007D7E59">
        <w:t>g</w:t>
      </w:r>
      <w:r w:rsidR="004C04B5">
        <w:t>ateway neighbourhood plan/NPP-001b).</w:t>
      </w:r>
    </w:p>
    <w:p w:rsidR="004C04B5" w:rsidRDefault="004C04B5" w:rsidP="004C04B5">
      <w:pPr>
        <w:pStyle w:val="QPPBulletPoint1"/>
      </w:pPr>
      <w:r>
        <w:t xml:space="preserve">Seven Hills TAFE precinct (River </w:t>
      </w:r>
      <w:r w:rsidR="007D7E59">
        <w:t>g</w:t>
      </w:r>
      <w:r>
        <w:t>ateway neighbourhood plan/NPP-002) overall outcomes are:</w:t>
      </w:r>
    </w:p>
    <w:p w:rsidR="004C04B5" w:rsidRDefault="004C04B5" w:rsidP="00FF46DB">
      <w:pPr>
        <w:pStyle w:val="QPPBulletpoint2"/>
        <w:numPr>
          <w:ilvl w:val="0"/>
          <w:numId w:val="31"/>
        </w:numPr>
      </w:pPr>
      <w:r>
        <w:t xml:space="preserve">Future redevelopment delivers residential and </w:t>
      </w:r>
      <w:hyperlink r:id="rId32" w:anchor="CommunityUse" w:history="1">
        <w:r w:rsidRPr="000F05ED">
          <w:rPr>
            <w:rStyle w:val="Hyperlink"/>
          </w:rPr>
          <w:t>community uses</w:t>
        </w:r>
      </w:hyperlink>
      <w:r>
        <w:t xml:space="preserve"> that sensitively integrate with the character and scale of the neighbouring </w:t>
      </w:r>
      <w:hyperlink r:id="rId33" w:history="1">
        <w:r w:rsidRPr="000F05ED">
          <w:rPr>
            <w:rStyle w:val="Hyperlink"/>
          </w:rPr>
          <w:t>Low density residential zone</w:t>
        </w:r>
      </w:hyperlink>
      <w:r>
        <w:t>, focusing on high</w:t>
      </w:r>
      <w:r w:rsidR="003B47C8">
        <w:t>-</w:t>
      </w:r>
      <w:r>
        <w:t>quality, ecologically sustainable design outcomes.</w:t>
      </w:r>
    </w:p>
    <w:p w:rsidR="004C04B5" w:rsidRDefault="004C04B5" w:rsidP="004C04B5">
      <w:pPr>
        <w:pStyle w:val="QPPBulletpoint2"/>
      </w:pPr>
      <w:r>
        <w:t>Development delivers housing diversity, catering for a range of household types, and aged care.</w:t>
      </w:r>
    </w:p>
    <w:p w:rsidR="004C04B5" w:rsidRDefault="004C04B5" w:rsidP="004C04B5">
      <w:pPr>
        <w:pStyle w:val="QPPBulletpoint2"/>
      </w:pPr>
      <w:r>
        <w:t>Development sensitively responds to the site topography and views from the surrounding area and maintains the vegetated character of the site.</w:t>
      </w:r>
    </w:p>
    <w:p w:rsidR="004C04B5" w:rsidRDefault="004C04B5" w:rsidP="004C04B5">
      <w:pPr>
        <w:pStyle w:val="QPPBulletpoint2"/>
      </w:pPr>
      <w:r>
        <w:t>Significant bushland is preserved and additional public open space is provided for the recreational needs of residents within the precinct.</w:t>
      </w:r>
    </w:p>
    <w:p w:rsidR="004C04B5" w:rsidRDefault="004C04B5" w:rsidP="004C04B5">
      <w:pPr>
        <w:pStyle w:val="QPPBulletpoint2"/>
      </w:pPr>
      <w:r>
        <w:t xml:space="preserve">The existing theatre complex is retained for </w:t>
      </w:r>
      <w:hyperlink r:id="rId34" w:anchor="CommunityUse" w:history="1">
        <w:r w:rsidRPr="002361EE">
          <w:rPr>
            <w:rStyle w:val="Hyperlink"/>
          </w:rPr>
          <w:t>community uses</w:t>
        </w:r>
      </w:hyperlink>
      <w:r>
        <w:t>.</w:t>
      </w:r>
    </w:p>
    <w:p w:rsidR="004C04B5" w:rsidRDefault="004C04B5" w:rsidP="004C04B5">
      <w:pPr>
        <w:pStyle w:val="QPPBulletpoint2"/>
      </w:pPr>
      <w:r>
        <w:t>The environmental and hydraulic characteristics of Perrin Creek are protected and managed.</w:t>
      </w:r>
    </w:p>
    <w:p w:rsidR="004C04B5" w:rsidRDefault="004C04B5" w:rsidP="004C04B5">
      <w:pPr>
        <w:pStyle w:val="QPPBulletpoint2"/>
      </w:pPr>
      <w:r>
        <w:t xml:space="preserve">A safe and attractive pedestrian and cycle network provides direct, convenient access to local shops at The Corso, open space, schools and public transport and a </w:t>
      </w:r>
      <w:hyperlink r:id="rId35" w:anchor="LocalR" w:history="1">
        <w:r w:rsidRPr="002361EE">
          <w:rPr>
            <w:rStyle w:val="Hyperlink"/>
          </w:rPr>
          <w:t>local road</w:t>
        </w:r>
      </w:hyperlink>
      <w:r>
        <w:t xml:space="preserve"> network provides access through the site.</w:t>
      </w:r>
    </w:p>
    <w:p w:rsidR="004C04B5" w:rsidRDefault="004C04B5" w:rsidP="004C04B5">
      <w:pPr>
        <w:pStyle w:val="QPPBulletpoint2"/>
      </w:pPr>
      <w:r>
        <w:lastRenderedPageBreak/>
        <w:t>Future redevelopment will require a structure plan that includes strategies to protect significant vegetation.</w:t>
      </w:r>
    </w:p>
    <w:p w:rsidR="004C04B5" w:rsidRDefault="000135F3" w:rsidP="004C04B5">
      <w:pPr>
        <w:pStyle w:val="QPPBulletpoint2"/>
      </w:pPr>
      <w:r>
        <w:t>Development in this precinct cannot expect the same level of noise amenity as other parts of the city, due to the proximity of Brisbane Airport and its associated aircraft noise.</w:t>
      </w:r>
    </w:p>
    <w:p w:rsidR="004C04B5" w:rsidRDefault="004C04B5" w:rsidP="004C04B5">
      <w:pPr>
        <w:pStyle w:val="QPPBulletPoint1"/>
      </w:pPr>
      <w:r>
        <w:t>Cannon Hill/Mura</w:t>
      </w:r>
      <w:r w:rsidR="005C2C5B">
        <w:t>r</w:t>
      </w:r>
      <w:r>
        <w:t xml:space="preserve">rie precinct (River </w:t>
      </w:r>
      <w:r w:rsidR="007D7E59">
        <w:t>g</w:t>
      </w:r>
      <w:r>
        <w:t>ateway neighbourhood plan/NPP-003) overall outcomes are:</w:t>
      </w:r>
    </w:p>
    <w:p w:rsidR="004C04B5" w:rsidRDefault="004C04B5" w:rsidP="00FF46DB">
      <w:pPr>
        <w:pStyle w:val="QPPBulletpoint2"/>
        <w:numPr>
          <w:ilvl w:val="0"/>
          <w:numId w:val="63"/>
        </w:numPr>
      </w:pPr>
      <w:r>
        <w:t>A range of residential, retail and commercial uses contribute to the revitalisation of Wynnum Road. Growth in this precinct provides for increased housing diversity, additional employment opportunities and greater use of active and public transport modes.</w:t>
      </w:r>
    </w:p>
    <w:p w:rsidR="004C04B5" w:rsidRDefault="004C04B5" w:rsidP="004C04B5">
      <w:pPr>
        <w:pStyle w:val="QPPBulletpoint2"/>
      </w:pPr>
      <w:r>
        <w:t xml:space="preserve">Medium density residential development on the southern side of Wynnum Road provides a distinct break between the commercial nodes centred </w:t>
      </w:r>
      <w:proofErr w:type="gramStart"/>
      <w:r>
        <w:t>around</w:t>
      </w:r>
      <w:proofErr w:type="gramEnd"/>
      <w:r>
        <w:t xml:space="preserve"> the intersections wi</w:t>
      </w:r>
      <w:r w:rsidR="00525ACA">
        <w:t>th Creek Road and Barrack Road.</w:t>
      </w:r>
    </w:p>
    <w:p w:rsidR="004C04B5" w:rsidRDefault="004C04B5" w:rsidP="004C04B5">
      <w:pPr>
        <w:pStyle w:val="QPPBulletpoint2"/>
      </w:pPr>
      <w:r>
        <w:t>Vehicular access to commercial, residential and mixed use development is encouraged at the rear of properties or side streets, rather than from Wynnum Road, in order to minimise traffic impacts on Wynnum Road.</w:t>
      </w:r>
    </w:p>
    <w:p w:rsidR="004C04B5" w:rsidRDefault="004C04B5" w:rsidP="004C04B5">
      <w:pPr>
        <w:pStyle w:val="QPPBulletpoint2"/>
      </w:pPr>
      <w:r>
        <w:t xml:space="preserve">Building </w:t>
      </w:r>
      <w:hyperlink r:id="rId36" w:anchor="Setback" w:history="1">
        <w:r w:rsidRPr="002361EE">
          <w:rPr>
            <w:rStyle w:val="Hyperlink"/>
          </w:rPr>
          <w:t>setbacks</w:t>
        </w:r>
      </w:hyperlink>
      <w:r>
        <w:t xml:space="preserve"> and land dedications will be required for new development on lots fronting Wynnum Road to allow for future road widening and creatin</w:t>
      </w:r>
      <w:r w:rsidR="003B47C8">
        <w:t>g</w:t>
      </w:r>
      <w:r>
        <w:t xml:space="preserve"> a subtropical boulevard.</w:t>
      </w:r>
    </w:p>
    <w:p w:rsidR="004C04B5" w:rsidRDefault="004C04B5" w:rsidP="004C04B5">
      <w:pPr>
        <w:pStyle w:val="QPPBulletpoint2"/>
      </w:pPr>
      <w:r>
        <w:t>Development must be compatible with the safety, security and operational requirements of the Brisbane Airport.</w:t>
      </w:r>
    </w:p>
    <w:p w:rsidR="004C04B5" w:rsidRDefault="003B47C8" w:rsidP="004C04B5">
      <w:pPr>
        <w:pStyle w:val="QPPBulletpoint2"/>
      </w:pPr>
      <w:r>
        <w:t>D</w:t>
      </w:r>
      <w:r w:rsidR="004C04B5">
        <w:t>evelopment in the Low</w:t>
      </w:r>
      <w:r>
        <w:t>–</w:t>
      </w:r>
      <w:r w:rsidR="004C04B5">
        <w:t xml:space="preserve">medium density residential sub-precinct (River </w:t>
      </w:r>
      <w:r w:rsidR="007D7E59">
        <w:t>g</w:t>
      </w:r>
      <w:r w:rsidR="004C04B5">
        <w:t>ateway neighbourhood plan/NPP-003a):</w:t>
      </w:r>
    </w:p>
    <w:p w:rsidR="004C04B5" w:rsidRDefault="004C04B5" w:rsidP="00FF46DB">
      <w:pPr>
        <w:pStyle w:val="QPPBulletpoint3"/>
        <w:numPr>
          <w:ilvl w:val="0"/>
          <w:numId w:val="74"/>
        </w:numPr>
      </w:pPr>
      <w:r>
        <w:t xml:space="preserve">provides for additional residential densities in areas within close proximity to public transport and transitions between higher density development along the Wynnum Road corridor and nearby areas in the </w:t>
      </w:r>
      <w:hyperlink r:id="rId37" w:history="1">
        <w:r w:rsidRPr="000F05ED">
          <w:rPr>
            <w:rStyle w:val="Hyperlink"/>
          </w:rPr>
          <w:t>Low density residential zone</w:t>
        </w:r>
      </w:hyperlink>
      <w:r w:rsidR="003B47C8">
        <w:t>;</w:t>
      </w:r>
    </w:p>
    <w:p w:rsidR="004C04B5" w:rsidRDefault="003B47C8" w:rsidP="004C04B5">
      <w:pPr>
        <w:pStyle w:val="QPPBulletpoint3"/>
      </w:pPr>
      <w:r>
        <w:t>creates a</w:t>
      </w:r>
      <w:r w:rsidR="004C04B5">
        <w:t xml:space="preserve"> new local </w:t>
      </w:r>
      <w:hyperlink r:id="rId38" w:anchor="Park" w:history="1">
        <w:r w:rsidR="004C04B5" w:rsidRPr="002361EE">
          <w:rPr>
            <w:rStyle w:val="Hyperlink"/>
          </w:rPr>
          <w:t>park</w:t>
        </w:r>
      </w:hyperlink>
      <w:r w:rsidR="004C04B5">
        <w:t xml:space="preserve"> at Pickwick Street adjacent to the Wynnum Road corridor sub-precinct (River </w:t>
      </w:r>
      <w:r w:rsidR="007D7E59">
        <w:t>g</w:t>
      </w:r>
      <w:r w:rsidR="004C04B5">
        <w:t>ateway neighbourhood plan/NPP-003b), to serve the increased population in the area south of Wynnum Road.</w:t>
      </w:r>
    </w:p>
    <w:p w:rsidR="004C04B5" w:rsidRDefault="003B47C8" w:rsidP="004C04B5">
      <w:pPr>
        <w:pStyle w:val="QPPBulletpoint2"/>
      </w:pPr>
      <w:r>
        <w:t>D</w:t>
      </w:r>
      <w:r w:rsidR="004C04B5">
        <w:t xml:space="preserve">evelopment in the Wynnum Road corridor sub-precinct (River </w:t>
      </w:r>
      <w:r w:rsidR="007D7E59">
        <w:t>g</w:t>
      </w:r>
      <w:r w:rsidR="004C04B5">
        <w:t>ateway neighbourhood plan/NPP-003b):</w:t>
      </w:r>
    </w:p>
    <w:p w:rsidR="004C04B5" w:rsidRDefault="004C04B5" w:rsidP="00FF46DB">
      <w:pPr>
        <w:pStyle w:val="QPPBulletpoint3"/>
        <w:numPr>
          <w:ilvl w:val="0"/>
          <w:numId w:val="75"/>
        </w:numPr>
      </w:pPr>
      <w:r>
        <w:t xml:space="preserve">achieves a mix of land uses with </w:t>
      </w:r>
      <w:hyperlink r:id="rId39" w:anchor="CentreActivities" w:history="1">
        <w:r w:rsidRPr="002361EE">
          <w:rPr>
            <w:rStyle w:val="Hyperlink"/>
          </w:rPr>
          <w:t>centre activities</w:t>
        </w:r>
      </w:hyperlink>
      <w:r>
        <w:t xml:space="preserve"> and medium density residential development. Redevelopment of existing residential properties in this area supports the development of additional local </w:t>
      </w:r>
      <w:hyperlink r:id="rId40" w:anchor="Shop" w:history="1">
        <w:r w:rsidRPr="002361EE">
          <w:rPr>
            <w:rStyle w:val="Hyperlink"/>
          </w:rPr>
          <w:t>shops</w:t>
        </w:r>
      </w:hyperlink>
      <w:r>
        <w:t>, cafes, services and facilities, as well as small</w:t>
      </w:r>
      <w:r w:rsidR="003B47C8">
        <w:t>-</w:t>
      </w:r>
      <w:r>
        <w:t xml:space="preserve"> to medium</w:t>
      </w:r>
      <w:r w:rsidR="003B47C8">
        <w:t>-</w:t>
      </w:r>
      <w:r>
        <w:t>scale commercial development</w:t>
      </w:r>
      <w:r w:rsidR="003B47C8">
        <w:t>;</w:t>
      </w:r>
    </w:p>
    <w:p w:rsidR="004C04B5" w:rsidRDefault="003B47C8" w:rsidP="004C04B5">
      <w:pPr>
        <w:pStyle w:val="QPPBulletpoint3"/>
      </w:pPr>
      <w:r>
        <w:t>provides d</w:t>
      </w:r>
      <w:r w:rsidR="004C04B5">
        <w:t xml:space="preserve">eep planting along the Wynnum Road frontages of areas in the </w:t>
      </w:r>
      <w:hyperlink r:id="rId41" w:history="1">
        <w:r w:rsidR="004C04B5" w:rsidRPr="000F05ED">
          <w:rPr>
            <w:rStyle w:val="Hyperlink"/>
          </w:rPr>
          <w:t>Medium density residential zone</w:t>
        </w:r>
      </w:hyperlink>
      <w:r w:rsidR="004C04B5">
        <w:t>, to act as a visual break to the built to boundary frontages of the adjacent mixed use areas, providing interest and variety for street users</w:t>
      </w:r>
      <w:r>
        <w:t>;</w:t>
      </w:r>
    </w:p>
    <w:p w:rsidR="004C04B5" w:rsidRDefault="003B47C8" w:rsidP="004C04B5">
      <w:pPr>
        <w:pStyle w:val="QPPBulletpoint3"/>
      </w:pPr>
      <w:r>
        <w:t>provides t</w:t>
      </w:r>
      <w:r w:rsidR="004C04B5">
        <w:t>ransitions in scale to the adjoining residential areas, helping to preserve the character of the area and minimise potential shadowing and surveillance impacts</w:t>
      </w:r>
      <w:r>
        <w:t>;</w:t>
      </w:r>
    </w:p>
    <w:p w:rsidR="004C04B5" w:rsidRDefault="000135F3" w:rsidP="004C04B5">
      <w:pPr>
        <w:pStyle w:val="QPPBulletpoint3"/>
      </w:pPr>
      <w:r>
        <w:t>Development in this precinct cannot expect the same level of noise amenity as other parts of the city, due to the proximity of Brisbane Airport and</w:t>
      </w:r>
      <w:r w:rsidR="00525ACA">
        <w:t xml:space="preserve"> its associated aircraft noise.</w:t>
      </w:r>
    </w:p>
    <w:p w:rsidR="004C04B5" w:rsidRDefault="005523B3" w:rsidP="004C04B5">
      <w:pPr>
        <w:pStyle w:val="QPPBulletpoint2"/>
      </w:pPr>
      <w:r>
        <w:t>D</w:t>
      </w:r>
      <w:r w:rsidR="004C04B5">
        <w:t xml:space="preserve">evelopment in the Cannon Hill </w:t>
      </w:r>
      <w:r w:rsidR="00B0613C">
        <w:t>s</w:t>
      </w:r>
      <w:r w:rsidR="004C04B5">
        <w:t xml:space="preserve">hopping </w:t>
      </w:r>
      <w:r w:rsidR="00B0613C">
        <w:t>c</w:t>
      </w:r>
      <w:r w:rsidR="004C04B5">
        <w:t xml:space="preserve">entre sub-precinct (River </w:t>
      </w:r>
      <w:r w:rsidR="007D7E59">
        <w:t>g</w:t>
      </w:r>
      <w:r w:rsidR="004C04B5">
        <w:t>ateway neighbourhood plan/NPP-003c):</w:t>
      </w:r>
    </w:p>
    <w:p w:rsidR="004C04B5" w:rsidRDefault="004C04B5" w:rsidP="00FF46DB">
      <w:pPr>
        <w:pStyle w:val="QPPBulletpoint3"/>
        <w:numPr>
          <w:ilvl w:val="0"/>
          <w:numId w:val="65"/>
        </w:numPr>
      </w:pPr>
      <w:r>
        <w:t>revitalise</w:t>
      </w:r>
      <w:r w:rsidR="005523B3">
        <w:t>s it</w:t>
      </w:r>
      <w:r>
        <w:t xml:space="preserve"> as a mixed use centre, capitalising on its prominent position at the junction of Wynnum Road and Creek Road, with the Cannon Hill bus interchange on the western portion of the site</w:t>
      </w:r>
      <w:r w:rsidR="005523B3">
        <w:t>;</w:t>
      </w:r>
    </w:p>
    <w:p w:rsidR="004C04B5" w:rsidRDefault="004E0114" w:rsidP="004C04B5">
      <w:pPr>
        <w:pStyle w:val="QPPBulletpoint3"/>
      </w:pPr>
      <w:proofErr w:type="gramStart"/>
      <w:r>
        <w:t>ensures</w:t>
      </w:r>
      <w:proofErr w:type="gramEnd"/>
      <w:r>
        <w:t xml:space="preserve"> that expansion or redevelopment of the </w:t>
      </w:r>
      <w:r w:rsidR="004C04B5">
        <w:t xml:space="preserve">Cannon Hill </w:t>
      </w:r>
      <w:r w:rsidR="00B0613C">
        <w:t>s</w:t>
      </w:r>
      <w:r w:rsidR="004C04B5">
        <w:t xml:space="preserve">hopping </w:t>
      </w:r>
      <w:r w:rsidR="00B0613C">
        <w:t>c</w:t>
      </w:r>
      <w:r w:rsidR="004C04B5">
        <w:t>entre exhibit</w:t>
      </w:r>
      <w:r>
        <w:t>s</w:t>
      </w:r>
      <w:r w:rsidR="004C04B5">
        <w:t xml:space="preserve"> a high standard of urban design and activates the frontage to Wynnum Road and Creek Road. Development provides for safe and convenient access across the site, and reduces the visual impact of open</w:t>
      </w:r>
      <w:r w:rsidR="005523B3">
        <w:t>-</w:t>
      </w:r>
      <w:r w:rsidR="004C04B5">
        <w:t>air car parking by incorporating mature landscaping. A more</w:t>
      </w:r>
      <w:r w:rsidR="005523B3">
        <w:t>-</w:t>
      </w:r>
      <w:r w:rsidR="004C04B5">
        <w:t>diverse land use mix in the sub-precinct is supported. Where residential activities are proposed, high</w:t>
      </w:r>
      <w:r w:rsidR="005523B3">
        <w:t>-</w:t>
      </w:r>
      <w:r w:rsidR="004C04B5">
        <w:t xml:space="preserve"> quality private open space and </w:t>
      </w:r>
      <w:hyperlink r:id="rId42" w:anchor="PublicRealm" w:history="1">
        <w:r w:rsidR="004C04B5" w:rsidRPr="00895905">
          <w:rPr>
            <w:rStyle w:val="Hyperlink"/>
          </w:rPr>
          <w:t>public realm</w:t>
        </w:r>
      </w:hyperlink>
      <w:r w:rsidR="004C04B5">
        <w:t xml:space="preserve"> must be provided. The ongoing operation of the Cannon Hill </w:t>
      </w:r>
      <w:r w:rsidR="00B0613C">
        <w:t>s</w:t>
      </w:r>
      <w:r w:rsidR="004C04B5">
        <w:t xml:space="preserve">hopping </w:t>
      </w:r>
      <w:r w:rsidR="00B0613C">
        <w:t>c</w:t>
      </w:r>
      <w:r w:rsidR="004C04B5">
        <w:t>entre is provided for in redevelopment proposals.</w:t>
      </w:r>
    </w:p>
    <w:p w:rsidR="004C04B5" w:rsidRDefault="005523B3" w:rsidP="004C04B5">
      <w:pPr>
        <w:pStyle w:val="QPPBulletpoint2"/>
      </w:pPr>
      <w:r>
        <w:t>D</w:t>
      </w:r>
      <w:r w:rsidR="004C04B5">
        <w:t xml:space="preserve">evelopment in the Park Hill south sub-precinct (River </w:t>
      </w:r>
      <w:r w:rsidR="007D7E59">
        <w:t>g</w:t>
      </w:r>
      <w:r w:rsidR="004C04B5">
        <w:t>ateway neighbourhood plan/NPP-003d):</w:t>
      </w:r>
    </w:p>
    <w:p w:rsidR="004C04B5" w:rsidRDefault="005523B3" w:rsidP="00FF46DB">
      <w:pPr>
        <w:pStyle w:val="QPPBulletpoint3"/>
        <w:numPr>
          <w:ilvl w:val="0"/>
          <w:numId w:val="71"/>
        </w:numPr>
      </w:pPr>
      <w:r>
        <w:t>ensures that t</w:t>
      </w:r>
      <w:r w:rsidR="004C04B5">
        <w:t>he large vacant site on the corner of Creek Road and Mitchell Boulevard is developed for low</w:t>
      </w:r>
      <w:r>
        <w:t>–</w:t>
      </w:r>
      <w:r w:rsidR="004C04B5">
        <w:t xml:space="preserve">medium density residential development </w:t>
      </w:r>
      <w:r>
        <w:t>t</w:t>
      </w:r>
      <w:r w:rsidR="004C04B5">
        <w:t>h</w:t>
      </w:r>
      <w:r>
        <w:t>at</w:t>
      </w:r>
      <w:r w:rsidR="004C04B5">
        <w:t xml:space="preserve"> respects and preserves the </w:t>
      </w:r>
      <w:hyperlink r:id="rId43" w:anchor="Amenity" w:history="1">
        <w:r w:rsidR="004C04B5" w:rsidRPr="00895905">
          <w:rPr>
            <w:rStyle w:val="Hyperlink"/>
          </w:rPr>
          <w:t>amenity</w:t>
        </w:r>
      </w:hyperlink>
      <w:r w:rsidR="004C04B5">
        <w:t xml:space="preserve"> of the existing residential area</w:t>
      </w:r>
      <w:r>
        <w:t>;</w:t>
      </w:r>
    </w:p>
    <w:p w:rsidR="004C04B5" w:rsidRDefault="005523B3" w:rsidP="004C04B5">
      <w:pPr>
        <w:pStyle w:val="QPPBulletpoint3"/>
      </w:pPr>
      <w:r>
        <w:t>provides a c</w:t>
      </w:r>
      <w:r w:rsidR="004C04B5">
        <w:t>onnection to a new pedestrian and cycle link to the railway station to the west.</w:t>
      </w:r>
    </w:p>
    <w:p w:rsidR="004C04B5" w:rsidRDefault="005523B3" w:rsidP="004C04B5">
      <w:pPr>
        <w:pStyle w:val="QPPBulletpoint2"/>
      </w:pPr>
      <w:r>
        <w:t>D</w:t>
      </w:r>
      <w:r w:rsidR="004C04B5">
        <w:t xml:space="preserve">evelopment in the Former CSIRO site sub-precinct (River </w:t>
      </w:r>
      <w:r w:rsidR="007D7E59">
        <w:t>g</w:t>
      </w:r>
      <w:r w:rsidR="004C04B5">
        <w:t>ateway neighbourhood plan/NPP-003e):</w:t>
      </w:r>
    </w:p>
    <w:p w:rsidR="004C04B5" w:rsidRDefault="004C04B5" w:rsidP="00FF46DB">
      <w:pPr>
        <w:pStyle w:val="QPPBulletpoint3"/>
        <w:numPr>
          <w:ilvl w:val="0"/>
          <w:numId w:val="70"/>
        </w:numPr>
      </w:pPr>
      <w:r>
        <w:t xml:space="preserve">capitalises on its prominent location at the junction of Wynnum Road and Creek Road, and the large size and single ownership of the landholding. It </w:t>
      </w:r>
      <w:r>
        <w:lastRenderedPageBreak/>
        <w:t xml:space="preserve">will develop as a vibrant mixed use centre, accommodating a range of activities, including </w:t>
      </w:r>
      <w:hyperlink r:id="rId44" w:anchor="Multiple" w:history="1">
        <w:r w:rsidRPr="00895905">
          <w:rPr>
            <w:rStyle w:val="Hyperlink"/>
          </w:rPr>
          <w:t>multiple dwellings</w:t>
        </w:r>
      </w:hyperlink>
      <w:r>
        <w:t xml:space="preserve">, </w:t>
      </w:r>
      <w:hyperlink r:id="rId45" w:anchor="Office" w:history="1">
        <w:r w:rsidRPr="00895905">
          <w:rPr>
            <w:rStyle w:val="Hyperlink"/>
          </w:rPr>
          <w:t>offices</w:t>
        </w:r>
      </w:hyperlink>
      <w:r>
        <w:t xml:space="preserve">, </w:t>
      </w:r>
      <w:hyperlink r:id="rId46" w:anchor="Shop" w:history="1">
        <w:r w:rsidRPr="00895905">
          <w:rPr>
            <w:rStyle w:val="Hyperlink"/>
          </w:rPr>
          <w:t>shops</w:t>
        </w:r>
      </w:hyperlink>
      <w:r>
        <w:t>, entertainment and open space</w:t>
      </w:r>
      <w:r w:rsidR="005523B3">
        <w:t>;</w:t>
      </w:r>
    </w:p>
    <w:p w:rsidR="004C04B5" w:rsidRDefault="005523B3" w:rsidP="004C04B5">
      <w:pPr>
        <w:pStyle w:val="QPPBulletpoint3"/>
      </w:pPr>
      <w:r>
        <w:t xml:space="preserve">provides a new local </w:t>
      </w:r>
      <w:hyperlink r:id="rId47" w:anchor="Park" w:history="1">
        <w:r w:rsidRPr="00895905">
          <w:rPr>
            <w:rStyle w:val="Hyperlink"/>
          </w:rPr>
          <w:t>park</w:t>
        </w:r>
      </w:hyperlink>
      <w:r>
        <w:t xml:space="preserve"> to meet the needs of residents </w:t>
      </w:r>
      <w:r w:rsidR="001418A1">
        <w:t xml:space="preserve">in this sub-precinct which </w:t>
      </w:r>
      <w:r w:rsidR="004C04B5">
        <w:t>accommodate</w:t>
      </w:r>
      <w:r w:rsidR="001418A1">
        <w:t>s a</w:t>
      </w:r>
      <w:r w:rsidR="004C04B5">
        <w:t xml:space="preserve"> range of </w:t>
      </w:r>
      <w:hyperlink r:id="rId48" w:anchor="Dwelling" w:history="1">
        <w:r w:rsidR="004C04B5" w:rsidRPr="00895905">
          <w:rPr>
            <w:rStyle w:val="Hyperlink"/>
          </w:rPr>
          <w:t>dwelling</w:t>
        </w:r>
      </w:hyperlink>
      <w:r w:rsidR="004C04B5">
        <w:t xml:space="preserve"> types from low</w:t>
      </w:r>
      <w:r>
        <w:t>-</w:t>
      </w:r>
      <w:r w:rsidR="004C04B5">
        <w:t>rise townhouses to high</w:t>
      </w:r>
      <w:r>
        <w:t>-</w:t>
      </w:r>
      <w:r w:rsidR="004C04B5">
        <w:t>rise apartments</w:t>
      </w:r>
      <w:r>
        <w:t>;</w:t>
      </w:r>
    </w:p>
    <w:p w:rsidR="004C04B5" w:rsidRDefault="00417CC7" w:rsidP="004C04B5">
      <w:pPr>
        <w:pStyle w:val="QPPBulletpoint3"/>
      </w:pPr>
      <w:r>
        <w:t>ensures that t</w:t>
      </w:r>
      <w:r w:rsidR="004C04B5">
        <w:t xml:space="preserve">he district centre provides the main retail and commercial focus of the sub-precinct. It contains a variety of </w:t>
      </w:r>
      <w:hyperlink r:id="rId49" w:anchor="CentreActivities" w:history="1">
        <w:r w:rsidR="004C04B5" w:rsidRPr="00895905">
          <w:rPr>
            <w:rStyle w:val="Hyperlink"/>
          </w:rPr>
          <w:t>centre activities</w:t>
        </w:r>
      </w:hyperlink>
      <w:r w:rsidR="004C04B5">
        <w:t xml:space="preserve">, including </w:t>
      </w:r>
      <w:hyperlink r:id="rId50" w:anchor="Multiple" w:history="1">
        <w:r w:rsidR="004C04B5" w:rsidRPr="00895905">
          <w:rPr>
            <w:rStyle w:val="Hyperlink"/>
          </w:rPr>
          <w:t>multiple dwelling</w:t>
        </w:r>
      </w:hyperlink>
      <w:r w:rsidR="004C04B5">
        <w:t xml:space="preserve">, cinema, restaurant, </w:t>
      </w:r>
      <w:hyperlink r:id="rId51" w:anchor="Shop" w:history="1">
        <w:r w:rsidR="004C04B5" w:rsidRPr="00895905">
          <w:rPr>
            <w:rStyle w:val="Hyperlink"/>
          </w:rPr>
          <w:t>shop</w:t>
        </w:r>
      </w:hyperlink>
      <w:r w:rsidR="004C04B5">
        <w:t xml:space="preserve">, </w:t>
      </w:r>
      <w:hyperlink r:id="rId52" w:anchor="IndoorSport" w:history="1">
        <w:r w:rsidR="004C04B5" w:rsidRPr="00895905">
          <w:rPr>
            <w:rStyle w:val="Hyperlink"/>
          </w:rPr>
          <w:t>indoor sport and recreation</w:t>
        </w:r>
      </w:hyperlink>
      <w:r w:rsidR="004C04B5">
        <w:t xml:space="preserve">, </w:t>
      </w:r>
      <w:hyperlink r:id="rId53" w:anchor="Office" w:history="1">
        <w:r w:rsidR="004C04B5" w:rsidRPr="00895905">
          <w:rPr>
            <w:rStyle w:val="Hyperlink"/>
          </w:rPr>
          <w:t>office</w:t>
        </w:r>
      </w:hyperlink>
      <w:r w:rsidR="004C04B5">
        <w:t xml:space="preserve"> and </w:t>
      </w:r>
      <w:hyperlink r:id="rId54" w:anchor="Hotel" w:history="1">
        <w:r w:rsidR="004C04B5" w:rsidRPr="002B0F92">
          <w:rPr>
            <w:rStyle w:val="Hyperlink"/>
          </w:rPr>
          <w:t>hotel</w:t>
        </w:r>
      </w:hyperlink>
      <w:r w:rsidR="004C04B5">
        <w:t xml:space="preserve"> uses, as well as publicly accessible, privately</w:t>
      </w:r>
      <w:r w:rsidR="00FD5B5A">
        <w:t xml:space="preserve"> </w:t>
      </w:r>
      <w:r w:rsidR="004C04B5">
        <w:t>owned open space</w:t>
      </w:r>
      <w:r>
        <w:t>;</w:t>
      </w:r>
    </w:p>
    <w:p w:rsidR="004C04B5" w:rsidRDefault="004C04B5" w:rsidP="004C04B5">
      <w:pPr>
        <w:pStyle w:val="QPPBulletpoint3"/>
      </w:pPr>
      <w:r>
        <w:t>comprising larger commercial and mixed use buildings position</w:t>
      </w:r>
      <w:r w:rsidR="00417CC7">
        <w:t>s them</w:t>
      </w:r>
      <w:r>
        <w:t xml:space="preserve"> along Wynnum Road and Creek Road to respond to the high traffic exposure of these roads. Such development provides pedestrian access to the adjoining Southgate Business Park and the Cannon Hill railway station. Pedestrian movement is also facilitated through the site to provide convenient access to the Cannon Hill </w:t>
      </w:r>
      <w:r w:rsidR="00294A94">
        <w:t>s</w:t>
      </w:r>
      <w:r>
        <w:t xml:space="preserve">hopping </w:t>
      </w:r>
      <w:r w:rsidR="00294A94">
        <w:t>c</w:t>
      </w:r>
      <w:r>
        <w:t>entre and Cannon Hill bus interchange.</w:t>
      </w:r>
    </w:p>
    <w:p w:rsidR="004C04B5" w:rsidRDefault="00417CC7" w:rsidP="004C04B5">
      <w:pPr>
        <w:pStyle w:val="QPPBulletpoint2"/>
      </w:pPr>
      <w:r>
        <w:t>D</w:t>
      </w:r>
      <w:r w:rsidR="004C04B5">
        <w:t xml:space="preserve">evelopment in the Cannon Hill Station sub-precinct (River </w:t>
      </w:r>
      <w:r w:rsidR="007D7E59">
        <w:t>g</w:t>
      </w:r>
      <w:r w:rsidR="004C04B5">
        <w:t>ateway neighbourhood plan NPP-003f):</w:t>
      </w:r>
    </w:p>
    <w:p w:rsidR="004C04B5" w:rsidRDefault="000135F3" w:rsidP="00FF46DB">
      <w:pPr>
        <w:pStyle w:val="QPPBulletpoint3"/>
        <w:numPr>
          <w:ilvl w:val="0"/>
          <w:numId w:val="66"/>
        </w:numPr>
      </w:pPr>
      <w:proofErr w:type="gramStart"/>
      <w:r>
        <w:t>cannot</w:t>
      </w:r>
      <w:proofErr w:type="gramEnd"/>
      <w:r>
        <w:t xml:space="preserve"> expect the same level of noise amenity as other parts of the city, due to the proximity of Brisbane Airport and</w:t>
      </w:r>
      <w:r w:rsidR="00525ACA">
        <w:t xml:space="preserve"> its associated aircraft noise.</w:t>
      </w:r>
    </w:p>
    <w:p w:rsidR="004C04B5" w:rsidRDefault="00417CC7" w:rsidP="004C04B5">
      <w:pPr>
        <w:pStyle w:val="QPPBulletpoint3"/>
      </w:pPr>
      <w:proofErr w:type="gramStart"/>
      <w:r>
        <w:t>in</w:t>
      </w:r>
      <w:proofErr w:type="gramEnd"/>
      <w:r>
        <w:t xml:space="preserve"> t</w:t>
      </w:r>
      <w:r w:rsidR="004C04B5">
        <w:t>he area to the south of the Cannon Hill railway station is medium density residential development, increasing housing choice in close proximity to high</w:t>
      </w:r>
      <w:r>
        <w:t>-</w:t>
      </w:r>
      <w:r w:rsidR="004C04B5">
        <w:t>frequency public transport and the Southgate Business Park.</w:t>
      </w:r>
    </w:p>
    <w:p w:rsidR="004C04B5" w:rsidRDefault="004C04B5" w:rsidP="004C04B5">
      <w:pPr>
        <w:pStyle w:val="QPPBulletPoint1"/>
      </w:pPr>
      <w:r>
        <w:t xml:space="preserve">Minnippi precinct (River </w:t>
      </w:r>
      <w:r w:rsidR="007D7E59">
        <w:t>g</w:t>
      </w:r>
      <w:r>
        <w:t>ateway neighbourhood plan/NPP-004) overall outcomes are:</w:t>
      </w:r>
    </w:p>
    <w:p w:rsidR="004C04B5" w:rsidRDefault="004C04B5" w:rsidP="00FF46DB">
      <w:pPr>
        <w:pStyle w:val="QPPBulletpoint2"/>
        <w:numPr>
          <w:ilvl w:val="0"/>
          <w:numId w:val="72"/>
        </w:numPr>
      </w:pPr>
      <w:r>
        <w:t>A network of shared bikeways and pedestrian path</w:t>
      </w:r>
      <w:r w:rsidR="00417CC7">
        <w:t>way</w:t>
      </w:r>
      <w:r>
        <w:t>s improve circulation and linkages to external features and communities, including Murarrie Recreation Reserve, Cannon Hill Shopping Centre, surrounding residential areas, Bulimba Creek and Minnippi Parklands from Creek Road and between Ellen Street and Wynnum Road.</w:t>
      </w:r>
    </w:p>
    <w:p w:rsidR="004C04B5" w:rsidRDefault="004C04B5" w:rsidP="004C04B5">
      <w:pPr>
        <w:pStyle w:val="QPPBulletPoint1"/>
      </w:pPr>
      <w:r>
        <w:t xml:space="preserve">Industry precinct (River </w:t>
      </w:r>
      <w:r w:rsidR="007D7E59">
        <w:t>g</w:t>
      </w:r>
      <w:r>
        <w:t>ateway neighbourhood plan/NPP-005) overall outcomes are:</w:t>
      </w:r>
    </w:p>
    <w:p w:rsidR="004C04B5" w:rsidRDefault="004C04B5" w:rsidP="00FF46DB">
      <w:pPr>
        <w:pStyle w:val="QPPBulletpoint2"/>
        <w:numPr>
          <w:ilvl w:val="0"/>
          <w:numId w:val="73"/>
        </w:numPr>
      </w:pPr>
      <w:r>
        <w:t>Development comprising the consolidation of existing uses is consiste</w:t>
      </w:r>
      <w:r w:rsidR="0037429C">
        <w:t>nt</w:t>
      </w:r>
      <w:r>
        <w:t xml:space="preserve"> with the outcomes sought in established industrial areas where impacts on existing </w:t>
      </w:r>
      <w:r w:rsidRPr="002B0F92">
        <w:t>sensitive zones</w:t>
      </w:r>
      <w:r>
        <w:t xml:space="preserve"> are managed through separation distances. Separation distances between industry </w:t>
      </w:r>
      <w:r w:rsidRPr="002B0F92">
        <w:t>and sensitive zones are a</w:t>
      </w:r>
      <w:r>
        <w:t xml:space="preserve"> minimum of 250m for </w:t>
      </w:r>
      <w:hyperlink r:id="rId55" w:anchor="MediumImpactIndustryusedef" w:history="1">
        <w:r w:rsidRPr="002B0F92">
          <w:rPr>
            <w:rStyle w:val="Hyperlink"/>
          </w:rPr>
          <w:t xml:space="preserve">medium impact </w:t>
        </w:r>
        <w:r w:rsidRPr="002B0F92">
          <w:rPr>
            <w:rStyle w:val="Hyperlink"/>
          </w:rPr>
          <w:lastRenderedPageBreak/>
          <w:t>industry</w:t>
        </w:r>
      </w:hyperlink>
      <w:r>
        <w:t xml:space="preserve"> and 500m for </w:t>
      </w:r>
      <w:hyperlink r:id="rId56" w:anchor="HighImpactInd" w:history="1">
        <w:r w:rsidRPr="002B0F92">
          <w:rPr>
            <w:rStyle w:val="Hyperlink"/>
          </w:rPr>
          <w:t>high impact industry</w:t>
        </w:r>
      </w:hyperlink>
      <w:r w:rsidR="00417CC7">
        <w:t xml:space="preserve">, </w:t>
      </w:r>
      <w:r>
        <w:t>unless it can be demonstrated that emissions and risks can be quantified and effectively managed to achieve appropriate environmental outcomes.</w:t>
      </w:r>
    </w:p>
    <w:p w:rsidR="004C04B5" w:rsidRDefault="004C04B5" w:rsidP="004C04B5">
      <w:pPr>
        <w:pStyle w:val="QPPBulletpoint2"/>
      </w:pPr>
      <w:r>
        <w:t xml:space="preserve">Existing </w:t>
      </w:r>
      <w:hyperlink r:id="rId57" w:anchor="Park" w:history="1">
        <w:r w:rsidRPr="002B0F92">
          <w:rPr>
            <w:rStyle w:val="Hyperlink"/>
          </w:rPr>
          <w:t>parks</w:t>
        </w:r>
      </w:hyperlink>
      <w:r>
        <w:t xml:space="preserve"> and </w:t>
      </w:r>
      <w:hyperlink r:id="rId58" w:anchor="OutdoorSport" w:history="1">
        <w:r w:rsidRPr="002B0F92">
          <w:rPr>
            <w:rStyle w:val="Hyperlink"/>
          </w:rPr>
          <w:t>outdoor sport and recreation</w:t>
        </w:r>
      </w:hyperlink>
      <w:r>
        <w:t xml:space="preserve"> facilities wi</w:t>
      </w:r>
      <w:r w:rsidR="00525ACA">
        <w:t>thin the precinct are retained.</w:t>
      </w:r>
    </w:p>
    <w:p w:rsidR="004C04B5" w:rsidRDefault="004C04B5" w:rsidP="004C04B5">
      <w:pPr>
        <w:pStyle w:val="QPPBulletpoint2"/>
      </w:pPr>
      <w:r>
        <w:t xml:space="preserve">Pedestrian and </w:t>
      </w:r>
      <w:r w:rsidR="00417CC7">
        <w:t>bi</w:t>
      </w:r>
      <w:r>
        <w:t xml:space="preserve">cycle connections to the riverside </w:t>
      </w:r>
      <w:hyperlink r:id="rId59" w:anchor="Park" w:history="1">
        <w:r w:rsidRPr="002B0F92">
          <w:rPr>
            <w:rStyle w:val="Hyperlink"/>
          </w:rPr>
          <w:t>parks</w:t>
        </w:r>
      </w:hyperlink>
      <w:r>
        <w:t xml:space="preserve"> are improved. Development provides for a new off-road pedestrian/</w:t>
      </w:r>
      <w:r w:rsidR="00417CC7">
        <w:t>bi</w:t>
      </w:r>
      <w:r>
        <w:t>cycle path</w:t>
      </w:r>
      <w:r w:rsidR="00417CC7">
        <w:t>way</w:t>
      </w:r>
      <w:r>
        <w:t xml:space="preserve"> connecting Colmslie Recreation Reserve and Colmslie Beach Reserve.</w:t>
      </w:r>
    </w:p>
    <w:p w:rsidR="004C04B5" w:rsidRDefault="004C04B5" w:rsidP="004C04B5">
      <w:pPr>
        <w:pStyle w:val="QPPBulletpoint2"/>
      </w:pPr>
      <w:r>
        <w:t>Special industries are not consistent with the outcomes sought.</w:t>
      </w:r>
    </w:p>
    <w:p w:rsidR="004C04B5" w:rsidRDefault="004C04B5" w:rsidP="004C04B5">
      <w:pPr>
        <w:pStyle w:val="QPPHeading4"/>
      </w:pPr>
      <w:r>
        <w:t>7.2.18.3.3 Assessment criteria</w:t>
      </w:r>
    </w:p>
    <w:p w:rsidR="004C04B5" w:rsidRDefault="004C04B5" w:rsidP="004C04B5">
      <w:pPr>
        <w:pStyle w:val="QPPBodytext"/>
      </w:pPr>
      <w:r>
        <w:t>The following table identifies assessment criteria for assessable development.</w:t>
      </w:r>
    </w:p>
    <w:p w:rsidR="004C04B5" w:rsidRDefault="00525ACA" w:rsidP="004C04B5">
      <w:pPr>
        <w:pStyle w:val="QPPTableHeadingStyle1"/>
      </w:pPr>
      <w:bookmarkStart w:id="1" w:name="Table721833A"/>
      <w:r>
        <w:t xml:space="preserve">Table </w:t>
      </w:r>
      <w:r w:rsidR="004C04B5" w:rsidRPr="00924896">
        <w:t>7.2.18.3.3.A—Criteria for assessable development</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4C04B5" w:rsidTr="004C04B5">
        <w:tc>
          <w:tcPr>
            <w:tcW w:w="4261" w:type="dxa"/>
            <w:shd w:val="clear" w:color="auto" w:fill="auto"/>
          </w:tcPr>
          <w:p w:rsidR="004C04B5" w:rsidRDefault="004C04B5" w:rsidP="004C04B5">
            <w:pPr>
              <w:pStyle w:val="QPPTableTextBold"/>
            </w:pPr>
            <w:r>
              <w:t>Performance outcomes</w:t>
            </w:r>
          </w:p>
        </w:tc>
        <w:tc>
          <w:tcPr>
            <w:tcW w:w="4261" w:type="dxa"/>
            <w:shd w:val="clear" w:color="auto" w:fill="auto"/>
          </w:tcPr>
          <w:p w:rsidR="004C04B5" w:rsidRDefault="004C04B5" w:rsidP="004C04B5">
            <w:pPr>
              <w:pStyle w:val="QPPTableTextBold"/>
            </w:pPr>
            <w:r>
              <w:t>Acceptable outcomes</w:t>
            </w:r>
          </w:p>
        </w:tc>
      </w:tr>
      <w:tr w:rsidR="004C04B5" w:rsidTr="004C04B5">
        <w:tc>
          <w:tcPr>
            <w:tcW w:w="4261" w:type="dxa"/>
            <w:vMerge w:val="restart"/>
            <w:shd w:val="clear" w:color="auto" w:fill="auto"/>
          </w:tcPr>
          <w:p w:rsidR="004C04B5" w:rsidRDefault="004C04B5" w:rsidP="004C04B5">
            <w:pPr>
              <w:pStyle w:val="QPPTableTextBold"/>
            </w:pPr>
            <w:r>
              <w:t>PO1</w:t>
            </w:r>
          </w:p>
          <w:p w:rsidR="004C04B5" w:rsidRPr="00674734" w:rsidRDefault="004C04B5" w:rsidP="00FF46DB">
            <w:pPr>
              <w:pStyle w:val="QPPTableTextBody"/>
            </w:pPr>
            <w:r w:rsidRPr="00674734">
              <w:t xml:space="preserve">Development is of a height, scale and form </w:t>
            </w:r>
            <w:r w:rsidR="009B526B">
              <w:t xml:space="preserve">that </w:t>
            </w:r>
            <w:r w:rsidRPr="00674734">
              <w:t>achieves the intended outcome</w:t>
            </w:r>
            <w:r w:rsidR="009B526B">
              <w:t xml:space="preserve"> for the precinct, </w:t>
            </w:r>
            <w:r w:rsidRPr="00674734">
              <w:t xml:space="preserve">improves the </w:t>
            </w:r>
            <w:hyperlink r:id="rId60" w:anchor="Amenity" w:history="1">
              <w:r w:rsidRPr="002B0F92">
                <w:rPr>
                  <w:rStyle w:val="Hyperlink"/>
                </w:rPr>
                <w:t>amenity</w:t>
              </w:r>
            </w:hyperlink>
            <w:r w:rsidRPr="00674734">
              <w:t xml:space="preserve"> of the neighbourhood plan area</w:t>
            </w:r>
            <w:r w:rsidR="009B526B">
              <w:t xml:space="preserve">, </w:t>
            </w:r>
            <w:r w:rsidRPr="00674734">
              <w:t>contributes to a cohesive streetscape and built form character</w:t>
            </w:r>
            <w:r w:rsidR="009B526B">
              <w:t xml:space="preserve"> and is:</w:t>
            </w:r>
          </w:p>
          <w:p w:rsidR="004C04B5" w:rsidRPr="00674734" w:rsidRDefault="004C04B5" w:rsidP="00FF46DB">
            <w:pPr>
              <w:pStyle w:val="HGTableBullet2"/>
            </w:pPr>
            <w:r w:rsidRPr="00674734">
              <w:t xml:space="preserve">consistent with the anticipated density and assumed infrastructure demand; </w:t>
            </w:r>
          </w:p>
          <w:p w:rsidR="004C04B5" w:rsidRPr="00674734" w:rsidRDefault="004C04B5" w:rsidP="00FF46DB">
            <w:pPr>
              <w:pStyle w:val="HGTableBullet2"/>
            </w:pPr>
            <w:r w:rsidRPr="00674734">
              <w:t xml:space="preserve">aligned to community expectations about the number of </w:t>
            </w:r>
            <w:hyperlink r:id="rId61" w:anchor="Storey" w:history="1">
              <w:r w:rsidRPr="002B0F92">
                <w:rPr>
                  <w:rStyle w:val="Hyperlink"/>
                </w:rPr>
                <w:t>storeys</w:t>
              </w:r>
            </w:hyperlink>
            <w:r w:rsidRPr="00674734">
              <w:t xml:space="preserve"> to be built;</w:t>
            </w:r>
          </w:p>
          <w:p w:rsidR="004C04B5" w:rsidRPr="00674734" w:rsidRDefault="004C04B5" w:rsidP="00FF46DB">
            <w:pPr>
              <w:pStyle w:val="HGTableBullet2"/>
            </w:pPr>
            <w:r w:rsidRPr="00674734">
              <w:t>proportionate to and commensurate with the utility of the site area and frontage width;</w:t>
            </w:r>
          </w:p>
          <w:p w:rsidR="004C04B5" w:rsidRPr="00674734" w:rsidRDefault="004C04B5" w:rsidP="00FF46DB">
            <w:pPr>
              <w:pStyle w:val="HGTableBullet2"/>
            </w:pPr>
            <w:r w:rsidRPr="00674734">
              <w:t>designed to avoid a significant and undue adverse</w:t>
            </w:r>
            <w:r w:rsidR="002B0F92">
              <w:t xml:space="preserve"> amenity</w:t>
            </w:r>
            <w:r w:rsidRPr="00674734">
              <w:t xml:space="preserve"> impact to adjoining development;</w:t>
            </w:r>
          </w:p>
          <w:p w:rsidR="004C04B5" w:rsidRPr="00674734" w:rsidRDefault="004C04B5" w:rsidP="00FF46DB">
            <w:pPr>
              <w:pStyle w:val="HGTableBullet2"/>
            </w:pPr>
            <w:r w:rsidRPr="00674734">
              <w:t>sited to enable existing and future buildings to be well separated from each other and to avoid affecting the potential development of adjoining sites.</w:t>
            </w:r>
          </w:p>
          <w:p w:rsidR="004C04B5" w:rsidRPr="006276B4" w:rsidRDefault="004C04B5" w:rsidP="004C04B5">
            <w:pPr>
              <w:pStyle w:val="QPPEditorsNoteStyle1"/>
            </w:pPr>
            <w:r w:rsidRPr="006276B4">
              <w:t xml:space="preserve">Note—Development that exceeds the intended number of </w:t>
            </w:r>
            <w:hyperlink r:id="rId62" w:anchor="Storey" w:history="1">
              <w:r w:rsidRPr="002B0F92">
                <w:rPr>
                  <w:rStyle w:val="Hyperlink"/>
                </w:rPr>
                <w:t>storeys</w:t>
              </w:r>
            </w:hyperlink>
            <w:r w:rsidRPr="002B0F92">
              <w:t xml:space="preserve"> or </w:t>
            </w:r>
            <w:hyperlink r:id="rId63" w:anchor="BuildingHeight" w:history="1">
              <w:r w:rsidRPr="002B0F92">
                <w:rPr>
                  <w:rStyle w:val="Hyperlink"/>
                </w:rPr>
                <w:t>building height</w:t>
              </w:r>
            </w:hyperlink>
            <w:r w:rsidRPr="002B0F92">
              <w:t xml:space="preserve"> can place disproportionate pressure on the transport network, public space or </w:t>
            </w:r>
            <w:hyperlink r:id="rId64" w:anchor="CommunityFacilities" w:history="1">
              <w:r w:rsidRPr="002B0F92">
                <w:rPr>
                  <w:rStyle w:val="Hyperlink"/>
                </w:rPr>
                <w:t>community facilities</w:t>
              </w:r>
            </w:hyperlink>
            <w:r w:rsidRPr="006276B4">
              <w:t xml:space="preserve"> in particular.</w:t>
            </w:r>
          </w:p>
          <w:p w:rsidR="004C04B5" w:rsidRDefault="004C04B5" w:rsidP="004C04B5">
            <w:pPr>
              <w:pStyle w:val="QPPEditorsNoteStyle1"/>
            </w:pPr>
            <w:r w:rsidRPr="006276B4">
              <w:t xml:space="preserve">Note—Development that is over-scaled for its site can result </w:t>
            </w:r>
            <w:r w:rsidRPr="006276B4">
              <w:lastRenderedPageBreak/>
              <w:t xml:space="preserve">in an undesirable dominance of vehicle access, parking and manoeuvring areas that significantly reduce streetscape character and </w:t>
            </w:r>
            <w:hyperlink r:id="rId65" w:anchor="Amenity" w:history="1">
              <w:r w:rsidRPr="002B0F92">
                <w:rPr>
                  <w:rStyle w:val="Hyperlink"/>
                </w:rPr>
                <w:t>amenity</w:t>
              </w:r>
            </w:hyperlink>
            <w:r w:rsidRPr="006276B4">
              <w:t>.</w:t>
            </w:r>
          </w:p>
        </w:tc>
        <w:tc>
          <w:tcPr>
            <w:tcW w:w="4261" w:type="dxa"/>
            <w:shd w:val="clear" w:color="auto" w:fill="auto"/>
          </w:tcPr>
          <w:p w:rsidR="004C04B5" w:rsidRDefault="004C04B5" w:rsidP="004C04B5">
            <w:pPr>
              <w:pStyle w:val="QPPTableTextBold"/>
            </w:pPr>
            <w:r>
              <w:lastRenderedPageBreak/>
              <w:t>AO1.1</w:t>
            </w:r>
          </w:p>
          <w:p w:rsidR="004C04B5" w:rsidRDefault="004C04B5" w:rsidP="004C04B5">
            <w:pPr>
              <w:pStyle w:val="QPPTableTextBody"/>
            </w:pPr>
            <w:r>
              <w:t xml:space="preserve">Development complies with the number of </w:t>
            </w:r>
            <w:hyperlink r:id="rId66" w:anchor="Storey" w:history="1">
              <w:r w:rsidRPr="002B0F92">
                <w:rPr>
                  <w:rStyle w:val="Hyperlink"/>
                </w:rPr>
                <w:t>storeys</w:t>
              </w:r>
            </w:hyperlink>
            <w:r>
              <w:t xml:space="preserve"> and </w:t>
            </w:r>
            <w:hyperlink r:id="rId67" w:anchor="BuildingHeight" w:history="1">
              <w:r w:rsidRPr="002B0F92">
                <w:rPr>
                  <w:rStyle w:val="Hyperlink"/>
                </w:rPr>
                <w:t>building height</w:t>
              </w:r>
            </w:hyperlink>
            <w:r>
              <w:t xml:space="preserve"> in </w:t>
            </w:r>
            <w:hyperlink w:anchor="Table721833B" w:history="1">
              <w:r w:rsidRPr="00FF46DB">
                <w:rPr>
                  <w:rStyle w:val="Hyperlink"/>
                </w:rPr>
                <w:t>Table 7.2.18.3.3.B</w:t>
              </w:r>
            </w:hyperlink>
            <w:r w:rsidRPr="004F3B7F">
              <w:t>.</w:t>
            </w:r>
          </w:p>
          <w:p w:rsidR="004C04B5" w:rsidRDefault="004C04B5" w:rsidP="00FD5B5A">
            <w:pPr>
              <w:pStyle w:val="QPPEditorsNoteStyle1"/>
            </w:pPr>
            <w:r>
              <w:t xml:space="preserve">Note—Neighbourhood plans will mostly specify a maximum number </w:t>
            </w:r>
            <w:r w:rsidRPr="00C33846">
              <w:t xml:space="preserve">of </w:t>
            </w:r>
            <w:hyperlink r:id="rId68" w:anchor="Storey" w:history="1">
              <w:r w:rsidRPr="00C33846">
                <w:rPr>
                  <w:rStyle w:val="Hyperlink"/>
                </w:rPr>
                <w:t>storeys</w:t>
              </w:r>
            </w:hyperlink>
            <w:r w:rsidRPr="00C33846">
              <w:t xml:space="preserve"> where zone outcomes have been varied in relation to </w:t>
            </w:r>
            <w:hyperlink r:id="rId69" w:anchor="BuildingHeight" w:history="1">
              <w:r w:rsidRPr="00C33846">
                <w:rPr>
                  <w:rStyle w:val="Hyperlink"/>
                </w:rPr>
                <w:t>building height</w:t>
              </w:r>
            </w:hyperlink>
            <w:r w:rsidRPr="00C33846">
              <w:t>. Some</w:t>
            </w:r>
            <w:r>
              <w:t xml:space="preserve"> neighbourhood plans may also specify height in metres. Development must comply with both parameters where maximum number of storeys and height in metres </w:t>
            </w:r>
            <w:r w:rsidR="00FD5B5A">
              <w:t xml:space="preserve">are </w:t>
            </w:r>
            <w:r>
              <w:t>specified.</w:t>
            </w:r>
          </w:p>
        </w:tc>
      </w:tr>
      <w:tr w:rsidR="004C04B5" w:rsidTr="004C04B5">
        <w:tc>
          <w:tcPr>
            <w:tcW w:w="4261" w:type="dxa"/>
            <w:vMerge/>
            <w:shd w:val="clear" w:color="auto" w:fill="auto"/>
          </w:tcPr>
          <w:p w:rsidR="004C04B5" w:rsidRDefault="004C04B5" w:rsidP="004C04B5">
            <w:pPr>
              <w:pStyle w:val="QPPTableTextBody"/>
            </w:pPr>
          </w:p>
        </w:tc>
        <w:tc>
          <w:tcPr>
            <w:tcW w:w="4261" w:type="dxa"/>
            <w:shd w:val="clear" w:color="auto" w:fill="auto"/>
          </w:tcPr>
          <w:p w:rsidR="004C04B5" w:rsidRDefault="004C04B5" w:rsidP="004C04B5">
            <w:pPr>
              <w:pStyle w:val="QPPTableTextBold"/>
            </w:pPr>
            <w:r>
              <w:t>AO1.2</w:t>
            </w:r>
          </w:p>
          <w:p w:rsidR="004C04B5" w:rsidRDefault="004C04B5" w:rsidP="004C04B5">
            <w:pPr>
              <w:pStyle w:val="QPPTableTextBody"/>
            </w:pPr>
            <w:r>
              <w:t xml:space="preserve">Development has a maximum </w:t>
            </w:r>
            <w:hyperlink r:id="rId70" w:anchor="PlotRatio" w:history="1">
              <w:r w:rsidRPr="00C33846">
                <w:rPr>
                  <w:rStyle w:val="Hyperlink"/>
                </w:rPr>
                <w:t>plot ratio</w:t>
              </w:r>
            </w:hyperlink>
            <w:r>
              <w:t xml:space="preserve"> that complies with </w:t>
            </w:r>
            <w:hyperlink w:anchor="Table721833C" w:history="1">
              <w:r w:rsidRPr="00106381">
                <w:rPr>
                  <w:rStyle w:val="Hyperlink"/>
                </w:rPr>
                <w:t>Table 7.2.18.3.3.C</w:t>
              </w:r>
            </w:hyperlink>
            <w:r w:rsidRPr="00106381">
              <w:t>.</w:t>
            </w:r>
          </w:p>
        </w:tc>
      </w:tr>
      <w:tr w:rsidR="004C04B5" w:rsidTr="004C04B5">
        <w:tc>
          <w:tcPr>
            <w:tcW w:w="4261" w:type="dxa"/>
            <w:vMerge/>
            <w:shd w:val="clear" w:color="auto" w:fill="auto"/>
          </w:tcPr>
          <w:p w:rsidR="004C04B5" w:rsidRDefault="004C04B5" w:rsidP="004C04B5">
            <w:pPr>
              <w:pStyle w:val="QPPTableTextBody"/>
            </w:pPr>
          </w:p>
        </w:tc>
        <w:tc>
          <w:tcPr>
            <w:tcW w:w="4261" w:type="dxa"/>
            <w:shd w:val="clear" w:color="auto" w:fill="auto"/>
          </w:tcPr>
          <w:p w:rsidR="004C04B5" w:rsidRDefault="004C04B5" w:rsidP="004C04B5">
            <w:pPr>
              <w:pStyle w:val="QPPTableTextBold"/>
            </w:pPr>
            <w:r>
              <w:t>AO1.3</w:t>
            </w:r>
          </w:p>
          <w:p w:rsidR="004C04B5" w:rsidRDefault="004C04B5" w:rsidP="004C04B5">
            <w:pPr>
              <w:pStyle w:val="QPPTableTextBody"/>
            </w:pPr>
            <w:r>
              <w:t xml:space="preserve">Development has boundary </w:t>
            </w:r>
            <w:hyperlink r:id="rId71" w:anchor="Setback" w:history="1">
              <w:r w:rsidRPr="00C33846">
                <w:rPr>
                  <w:rStyle w:val="Hyperlink"/>
                </w:rPr>
                <w:t>setbacks</w:t>
              </w:r>
            </w:hyperlink>
            <w:r>
              <w:t xml:space="preserve"> that comply with </w:t>
            </w:r>
            <w:hyperlink w:anchor="Table721833D" w:history="1">
              <w:r w:rsidRPr="00106381">
                <w:rPr>
                  <w:rStyle w:val="Hyperlink"/>
                </w:rPr>
                <w:t>Table 7.2.18.3.3.D</w:t>
              </w:r>
            </w:hyperlink>
            <w:r>
              <w:t>.</w:t>
            </w:r>
          </w:p>
          <w:p w:rsidR="004C04B5" w:rsidRDefault="004C04B5" w:rsidP="004E0114">
            <w:pPr>
              <w:pStyle w:val="QPPEditorsNoteStyle1"/>
            </w:pPr>
            <w:r>
              <w:t>Note—</w:t>
            </w:r>
            <w:r w:rsidR="00C31AC8">
              <w:t>For d</w:t>
            </w:r>
            <w:r>
              <w:t>evelopment that fronts a street that is subject to a road</w:t>
            </w:r>
            <w:r w:rsidR="004E0114">
              <w:t>-</w:t>
            </w:r>
            <w:r>
              <w:t xml:space="preserve">widening requirement, the minimum building </w:t>
            </w:r>
            <w:hyperlink r:id="rId72" w:anchor="Setback" w:history="1">
              <w:r w:rsidRPr="00C33846">
                <w:rPr>
                  <w:rStyle w:val="Hyperlink"/>
                </w:rPr>
                <w:t>setback</w:t>
              </w:r>
            </w:hyperlink>
            <w:r>
              <w:t xml:space="preserve"> is to be measured from the new property boundary.</w:t>
            </w:r>
          </w:p>
        </w:tc>
      </w:tr>
      <w:tr w:rsidR="004C04B5" w:rsidTr="004C04B5">
        <w:tc>
          <w:tcPr>
            <w:tcW w:w="4261" w:type="dxa"/>
            <w:shd w:val="clear" w:color="auto" w:fill="auto"/>
          </w:tcPr>
          <w:p w:rsidR="004C04B5" w:rsidRDefault="004C04B5" w:rsidP="004C04B5">
            <w:pPr>
              <w:pStyle w:val="QPPTableTextBold"/>
            </w:pPr>
            <w:r>
              <w:lastRenderedPageBreak/>
              <w:t>PO2</w:t>
            </w:r>
          </w:p>
          <w:p w:rsidR="004C04B5" w:rsidRDefault="004C04B5" w:rsidP="004C04B5">
            <w:pPr>
              <w:pStyle w:val="QPPTableTextBody"/>
            </w:pPr>
            <w:r>
              <w:t>Development provides a range of open space and recreational opportunities that meet the needs of the community.</w:t>
            </w:r>
          </w:p>
        </w:tc>
        <w:tc>
          <w:tcPr>
            <w:tcW w:w="4261" w:type="dxa"/>
            <w:shd w:val="clear" w:color="auto" w:fill="auto"/>
          </w:tcPr>
          <w:p w:rsidR="004C04B5" w:rsidRDefault="004C04B5" w:rsidP="004C04B5">
            <w:pPr>
              <w:pStyle w:val="QPPTableTextBold"/>
            </w:pPr>
            <w:r>
              <w:t>AO2</w:t>
            </w:r>
          </w:p>
          <w:p w:rsidR="004C04B5" w:rsidRDefault="004C04B5" w:rsidP="004C04B5">
            <w:pPr>
              <w:pStyle w:val="QPPTableTextBody"/>
            </w:pPr>
            <w:r>
              <w:t xml:space="preserve">Development </w:t>
            </w:r>
            <w:r w:rsidRPr="009273F3">
              <w:t xml:space="preserve">incorporates future </w:t>
            </w:r>
            <w:hyperlink r:id="rId73" w:anchor="Park" w:history="1">
              <w:r w:rsidRPr="00C33846">
                <w:rPr>
                  <w:rStyle w:val="Hyperlink"/>
                </w:rPr>
                <w:t>parks</w:t>
              </w:r>
            </w:hyperlink>
            <w:r w:rsidRPr="009273F3">
              <w:t xml:space="preserve"> in accordance with </w:t>
            </w:r>
            <w:hyperlink w:anchor="FigureD" w:history="1">
              <w:r w:rsidRPr="00106381">
                <w:rPr>
                  <w:rStyle w:val="Hyperlink"/>
                </w:rPr>
                <w:t>Figure d</w:t>
              </w:r>
            </w:hyperlink>
            <w:r w:rsidRPr="00106381">
              <w:t>.</w:t>
            </w:r>
          </w:p>
        </w:tc>
      </w:tr>
      <w:tr w:rsidR="004C04B5" w:rsidTr="004C04B5">
        <w:tc>
          <w:tcPr>
            <w:tcW w:w="4261" w:type="dxa"/>
            <w:shd w:val="clear" w:color="auto" w:fill="auto"/>
          </w:tcPr>
          <w:p w:rsidR="004C04B5" w:rsidRDefault="004C04B5" w:rsidP="004C04B5">
            <w:pPr>
              <w:pStyle w:val="QPPTableTextBold"/>
            </w:pPr>
            <w:r>
              <w:t>PO3</w:t>
            </w:r>
          </w:p>
          <w:p w:rsidR="004C04B5" w:rsidRDefault="004C04B5" w:rsidP="004C04B5">
            <w:pPr>
              <w:pStyle w:val="QPPTableTextBody"/>
            </w:pPr>
            <w:r>
              <w:t xml:space="preserve">Development of a </w:t>
            </w:r>
            <w:hyperlink r:id="rId74" w:anchor="SensitiveUse" w:history="1">
              <w:r w:rsidRPr="00C33846">
                <w:rPr>
                  <w:rStyle w:val="Hyperlink"/>
                </w:rPr>
                <w:t>sensitive use</w:t>
              </w:r>
            </w:hyperlink>
            <w:r>
              <w:t xml:space="preserve"> on land that is affected by environmental emissions generated by an operational rail corridor are:</w:t>
            </w:r>
          </w:p>
          <w:p w:rsidR="004C04B5" w:rsidRDefault="004C04B5" w:rsidP="00FF46DB">
            <w:pPr>
              <w:pStyle w:val="HGTableBullet2"/>
              <w:numPr>
                <w:ilvl w:val="0"/>
                <w:numId w:val="76"/>
              </w:numPr>
            </w:pPr>
            <w:r>
              <w:t>suitably loca</w:t>
            </w:r>
            <w:r w:rsidR="00525ACA">
              <w:t>ted and orientated on the site;</w:t>
            </w:r>
          </w:p>
          <w:p w:rsidR="004C04B5" w:rsidRDefault="004C04B5" w:rsidP="00FF46DB">
            <w:pPr>
              <w:pStyle w:val="HGTableBullet2"/>
            </w:pPr>
            <w:proofErr w:type="gramStart"/>
            <w:r>
              <w:t>designed</w:t>
            </w:r>
            <w:proofErr w:type="gramEnd"/>
            <w:r>
              <w:t xml:space="preserve"> and finished to mitigate noise intrusion.</w:t>
            </w:r>
          </w:p>
        </w:tc>
        <w:tc>
          <w:tcPr>
            <w:tcW w:w="4261" w:type="dxa"/>
            <w:shd w:val="clear" w:color="auto" w:fill="auto"/>
          </w:tcPr>
          <w:p w:rsidR="004C04B5" w:rsidRDefault="004C04B5" w:rsidP="004C04B5">
            <w:pPr>
              <w:pStyle w:val="QPPTableTextBold"/>
            </w:pPr>
            <w:r>
              <w:t>AO3</w:t>
            </w:r>
          </w:p>
          <w:p w:rsidR="004C04B5" w:rsidRDefault="004C04B5" w:rsidP="004C04B5">
            <w:pPr>
              <w:pStyle w:val="QPPTableTextBody"/>
            </w:pPr>
            <w:r>
              <w:t>No acceptable outcome is prescribed.</w:t>
            </w:r>
          </w:p>
        </w:tc>
      </w:tr>
      <w:tr w:rsidR="004C04B5" w:rsidTr="004C04B5">
        <w:tc>
          <w:tcPr>
            <w:tcW w:w="8522" w:type="dxa"/>
            <w:gridSpan w:val="2"/>
            <w:shd w:val="clear" w:color="auto" w:fill="auto"/>
          </w:tcPr>
          <w:p w:rsidR="004C04B5" w:rsidRDefault="004C04B5" w:rsidP="004C04B5">
            <w:pPr>
              <w:pStyle w:val="QPPTableTextBold"/>
            </w:pPr>
            <w:r>
              <w:t xml:space="preserve">If in the Morningside precinct (River </w:t>
            </w:r>
            <w:r w:rsidR="007D7E59">
              <w:t>g</w:t>
            </w:r>
            <w:r>
              <w:t xml:space="preserve">ateway neighbourhood plan/NPP-001) or the Cannon Hill/Murarrie precinct (River </w:t>
            </w:r>
            <w:r w:rsidR="007D7E59">
              <w:t>g</w:t>
            </w:r>
            <w:r>
              <w:t>ateway neighbourhood plan/NPP-003)</w:t>
            </w:r>
          </w:p>
        </w:tc>
      </w:tr>
      <w:tr w:rsidR="004C04B5" w:rsidTr="004C04B5">
        <w:tc>
          <w:tcPr>
            <w:tcW w:w="4261" w:type="dxa"/>
            <w:shd w:val="clear" w:color="auto" w:fill="auto"/>
          </w:tcPr>
          <w:p w:rsidR="004C04B5" w:rsidRDefault="004C04B5" w:rsidP="004C04B5">
            <w:pPr>
              <w:pStyle w:val="QPPTableTextBold"/>
            </w:pPr>
            <w:r>
              <w:t>PO</w:t>
            </w:r>
            <w:r w:rsidR="00755ECF">
              <w:t>4</w:t>
            </w:r>
          </w:p>
          <w:p w:rsidR="004C04B5" w:rsidRDefault="004C04B5" w:rsidP="004C04B5">
            <w:pPr>
              <w:pStyle w:val="QPPTableTextBody"/>
            </w:pPr>
            <w:r>
              <w:t>Development of buildings incorporates a design and form typology that:</w:t>
            </w:r>
          </w:p>
          <w:p w:rsidR="004C04B5" w:rsidRDefault="004C04B5" w:rsidP="00FF46DB">
            <w:pPr>
              <w:pStyle w:val="HGTableBullet2"/>
              <w:numPr>
                <w:ilvl w:val="0"/>
                <w:numId w:val="21"/>
              </w:numPr>
            </w:pPr>
            <w:r>
              <w:t>creates an interesting and cohesive streetscape;</w:t>
            </w:r>
          </w:p>
          <w:p w:rsidR="004C04B5" w:rsidRDefault="004C04B5" w:rsidP="00FF46DB">
            <w:pPr>
              <w:pStyle w:val="HGTableBullet2"/>
            </w:pPr>
            <w:r>
              <w:t>enables existing and future buildings to be well separated from each other to allow light penetration, air circulation and privacy and ensure windows are not built out by adjoining buildings;</w:t>
            </w:r>
          </w:p>
          <w:p w:rsidR="004C04B5" w:rsidRDefault="004C04B5" w:rsidP="00FF46DB">
            <w:pPr>
              <w:pStyle w:val="HGTableBullet2"/>
            </w:pPr>
            <w:r>
              <w:t>does not prejudice the development of adjoining sites;</w:t>
            </w:r>
          </w:p>
          <w:p w:rsidR="004C04B5" w:rsidRDefault="004C04B5" w:rsidP="00FF46DB">
            <w:pPr>
              <w:pStyle w:val="HGTableBullet2"/>
            </w:pPr>
            <w:r>
              <w:t>does not dominate the street or other pedestrian space;</w:t>
            </w:r>
          </w:p>
          <w:p w:rsidR="004C04B5" w:rsidRDefault="004C04B5" w:rsidP="00FF46DB">
            <w:pPr>
              <w:pStyle w:val="HGTableBullet2"/>
            </w:pPr>
            <w:r>
              <w:t>provides variation in building form, height and materials, and an articulated fa</w:t>
            </w:r>
            <w:r w:rsidR="00D73C56">
              <w:t>c</w:t>
            </w:r>
            <w:r>
              <w:t>ade;</w:t>
            </w:r>
          </w:p>
          <w:p w:rsidR="004C04B5" w:rsidRDefault="004C04B5" w:rsidP="00FF46DB">
            <w:pPr>
              <w:pStyle w:val="HGTableBullet2"/>
            </w:pPr>
            <w:r>
              <w:t>sensitively responds to changes in topography and gradients.</w:t>
            </w:r>
          </w:p>
        </w:tc>
        <w:tc>
          <w:tcPr>
            <w:tcW w:w="4261" w:type="dxa"/>
            <w:shd w:val="clear" w:color="auto" w:fill="auto"/>
          </w:tcPr>
          <w:p w:rsidR="004C04B5" w:rsidRDefault="004C04B5" w:rsidP="004C04B5">
            <w:pPr>
              <w:pStyle w:val="QPPTableTextBold"/>
            </w:pPr>
            <w:r>
              <w:t>AO</w:t>
            </w:r>
            <w:r w:rsidR="00755ECF">
              <w:t>4</w:t>
            </w:r>
          </w:p>
          <w:p w:rsidR="004C04B5" w:rsidRDefault="004C04B5" w:rsidP="004C04B5">
            <w:pPr>
              <w:pStyle w:val="QPPTableTextBody"/>
            </w:pPr>
            <w:r>
              <w:t xml:space="preserve">Development above the second </w:t>
            </w:r>
            <w:hyperlink r:id="rId75" w:anchor="Storey" w:history="1">
              <w:r w:rsidRPr="00C33846">
                <w:rPr>
                  <w:rStyle w:val="Hyperlink"/>
                </w:rPr>
                <w:t>storey</w:t>
              </w:r>
            </w:hyperlink>
            <w:r>
              <w:t xml:space="preserve"> is:</w:t>
            </w:r>
          </w:p>
          <w:p w:rsidR="004C04B5" w:rsidRDefault="004C04B5" w:rsidP="00FF46DB">
            <w:pPr>
              <w:pStyle w:val="HGTableBullet2"/>
              <w:numPr>
                <w:ilvl w:val="0"/>
                <w:numId w:val="67"/>
              </w:numPr>
            </w:pPr>
            <w:r>
              <w:t>no more than 75% of the width of the site; or</w:t>
            </w:r>
          </w:p>
          <w:p w:rsidR="004C04B5" w:rsidRDefault="004C04B5" w:rsidP="00FF46DB">
            <w:pPr>
              <w:pStyle w:val="HGTableBullet2"/>
            </w:pPr>
            <w:r>
              <w:t>a maximum of 30m in any direction.</w:t>
            </w:r>
          </w:p>
          <w:p w:rsidR="004C04B5" w:rsidRDefault="004C04B5" w:rsidP="004C04B5">
            <w:pPr>
              <w:pStyle w:val="QPPEditorsNoteStyle1"/>
            </w:pPr>
            <w:r>
              <w:t>Note—The less</w:t>
            </w:r>
            <w:r w:rsidR="00C31AC8">
              <w:t>e</w:t>
            </w:r>
            <w:r>
              <w:t>r of (a) or (b) is to be used.</w:t>
            </w:r>
          </w:p>
        </w:tc>
      </w:tr>
      <w:tr w:rsidR="004C04B5" w:rsidTr="004C04B5">
        <w:tc>
          <w:tcPr>
            <w:tcW w:w="4261" w:type="dxa"/>
            <w:vMerge w:val="restart"/>
            <w:shd w:val="clear" w:color="auto" w:fill="auto"/>
          </w:tcPr>
          <w:p w:rsidR="004C04B5" w:rsidRDefault="004C04B5" w:rsidP="004C04B5">
            <w:pPr>
              <w:pStyle w:val="QPPTableTextBold"/>
            </w:pPr>
            <w:r>
              <w:t>PO</w:t>
            </w:r>
            <w:r w:rsidR="00755ECF">
              <w:t>5</w:t>
            </w:r>
          </w:p>
          <w:p w:rsidR="004C04B5" w:rsidRDefault="004C04B5" w:rsidP="004C04B5">
            <w:pPr>
              <w:pStyle w:val="QPPTableTextBody"/>
            </w:pPr>
            <w:r>
              <w:t xml:space="preserve">Development protects the </w:t>
            </w:r>
            <w:hyperlink r:id="rId76" w:anchor="Amenity" w:history="1">
              <w:r w:rsidRPr="003905A5">
                <w:rPr>
                  <w:rStyle w:val="Hyperlink"/>
                </w:rPr>
                <w:t>amenity</w:t>
              </w:r>
            </w:hyperlink>
            <w:r>
              <w:t xml:space="preserve"> of adjoining areas by:</w:t>
            </w:r>
          </w:p>
          <w:p w:rsidR="004C04B5" w:rsidRDefault="004C04B5" w:rsidP="00FF46DB">
            <w:pPr>
              <w:pStyle w:val="HGTableBullet2"/>
              <w:numPr>
                <w:ilvl w:val="0"/>
                <w:numId w:val="77"/>
              </w:numPr>
            </w:pPr>
            <w:r>
              <w:t xml:space="preserve">minimising impacts, including </w:t>
            </w:r>
            <w:r>
              <w:lastRenderedPageBreak/>
              <w:t>overshadowing, overlooking, and visual dominance;</w:t>
            </w:r>
          </w:p>
          <w:p w:rsidR="004C04B5" w:rsidRDefault="004C04B5" w:rsidP="00FF46DB">
            <w:pPr>
              <w:pStyle w:val="HGTableBullet2"/>
            </w:pPr>
            <w:r>
              <w:t>providing an appropriate interface by stepping down in height and scale at site boundaries;</w:t>
            </w:r>
          </w:p>
          <w:p w:rsidR="004C04B5" w:rsidRDefault="004C04B5" w:rsidP="00FF46DB">
            <w:pPr>
              <w:pStyle w:val="HGTableBullet2"/>
            </w:pPr>
            <w:r>
              <w:t xml:space="preserve">maintaining natural ventilation and light penetration to neighbouring </w:t>
            </w:r>
            <w:hyperlink r:id="rId77" w:anchor="HabitableRoom" w:history="1">
              <w:r w:rsidRPr="003905A5">
                <w:rPr>
                  <w:rStyle w:val="Hyperlink"/>
                </w:rPr>
                <w:t>habitable rooms</w:t>
              </w:r>
            </w:hyperlink>
            <w:r>
              <w:t>, balconies and private open space.</w:t>
            </w:r>
          </w:p>
        </w:tc>
        <w:tc>
          <w:tcPr>
            <w:tcW w:w="4261" w:type="dxa"/>
            <w:shd w:val="clear" w:color="auto" w:fill="auto"/>
          </w:tcPr>
          <w:p w:rsidR="004C04B5" w:rsidRDefault="004C04B5" w:rsidP="004C04B5">
            <w:pPr>
              <w:pStyle w:val="QPPTableTextBold"/>
            </w:pPr>
            <w:r>
              <w:lastRenderedPageBreak/>
              <w:t>AO</w:t>
            </w:r>
            <w:r w:rsidR="00755ECF">
              <w:t>5</w:t>
            </w:r>
            <w:r>
              <w:t>.1</w:t>
            </w:r>
          </w:p>
          <w:p w:rsidR="004C04B5" w:rsidRDefault="004C04B5" w:rsidP="004C04B5">
            <w:pPr>
              <w:pStyle w:val="QPPTableTextBody"/>
            </w:pPr>
            <w:r>
              <w:t xml:space="preserve">Development adjoining a </w:t>
            </w:r>
            <w:hyperlink r:id="rId78" w:anchor="BuildingHeightTrans" w:history="1">
              <w:r w:rsidRPr="003905A5">
                <w:rPr>
                  <w:rStyle w:val="Hyperlink"/>
                </w:rPr>
                <w:t>building height transition area</w:t>
              </w:r>
            </w:hyperlink>
            <w:r>
              <w:t xml:space="preserve"> shown </w:t>
            </w:r>
            <w:r w:rsidR="00FD5B5A">
              <w:t>i</w:t>
            </w:r>
            <w:r>
              <w:t xml:space="preserve">n </w:t>
            </w:r>
            <w:hyperlink w:anchor="FigureC" w:history="1">
              <w:r w:rsidRPr="000A7FDD">
                <w:rPr>
                  <w:rStyle w:val="Hyperlink"/>
                </w:rPr>
                <w:t>Figure c</w:t>
              </w:r>
            </w:hyperlink>
            <w:r>
              <w:t xml:space="preserve"> or </w:t>
            </w:r>
            <w:hyperlink w:anchor="FigureD" w:history="1">
              <w:hyperlink w:anchor="FigureD" w:history="1">
                <w:r w:rsidRPr="000A7FDD">
                  <w:rPr>
                    <w:rStyle w:val="Hyperlink"/>
                  </w:rPr>
                  <w:t>Figure d</w:t>
                </w:r>
              </w:hyperlink>
            </w:hyperlink>
            <w:r>
              <w:rPr>
                <w:rStyle w:val="HighlightingPink"/>
              </w:rPr>
              <w:t xml:space="preserve"> </w:t>
            </w:r>
            <w:r>
              <w:t xml:space="preserve">has a maximum </w:t>
            </w:r>
            <w:hyperlink r:id="rId79" w:anchor="BuildingHeight" w:history="1">
              <w:r w:rsidRPr="003905A5">
                <w:rPr>
                  <w:rStyle w:val="Hyperlink"/>
                </w:rPr>
                <w:t>building height</w:t>
              </w:r>
            </w:hyperlink>
            <w:r>
              <w:t xml:space="preserve"> of 3 </w:t>
            </w:r>
            <w:hyperlink r:id="rId80" w:anchor="Storey" w:history="1">
              <w:r w:rsidRPr="003905A5">
                <w:rPr>
                  <w:rStyle w:val="Hyperlink"/>
                </w:rPr>
                <w:t>storeys</w:t>
              </w:r>
            </w:hyperlink>
            <w:r>
              <w:t xml:space="preserve"> within 10m of the common pr</w:t>
            </w:r>
            <w:r w:rsidR="00413827">
              <w:t xml:space="preserve">operty </w:t>
            </w:r>
            <w:r w:rsidR="00413827">
              <w:lastRenderedPageBreak/>
              <w:t>boundary.</w:t>
            </w:r>
          </w:p>
        </w:tc>
      </w:tr>
      <w:tr w:rsidR="004C04B5" w:rsidTr="004C04B5">
        <w:tc>
          <w:tcPr>
            <w:tcW w:w="4261" w:type="dxa"/>
            <w:vMerge/>
            <w:shd w:val="clear" w:color="auto" w:fill="auto"/>
          </w:tcPr>
          <w:p w:rsidR="004C04B5" w:rsidRDefault="004C04B5" w:rsidP="004C04B5">
            <w:pPr>
              <w:pStyle w:val="QPPTableTextBody"/>
            </w:pPr>
          </w:p>
        </w:tc>
        <w:tc>
          <w:tcPr>
            <w:tcW w:w="4261" w:type="dxa"/>
            <w:shd w:val="clear" w:color="auto" w:fill="auto"/>
          </w:tcPr>
          <w:p w:rsidR="004C04B5" w:rsidRDefault="00755ECF" w:rsidP="004C04B5">
            <w:pPr>
              <w:pStyle w:val="QPPTableTextBold"/>
            </w:pPr>
            <w:r>
              <w:t>AO5</w:t>
            </w:r>
            <w:r w:rsidR="004C04B5">
              <w:t>.2</w:t>
            </w:r>
          </w:p>
          <w:p w:rsidR="004C04B5" w:rsidRDefault="004C04B5" w:rsidP="004C04B5">
            <w:pPr>
              <w:pStyle w:val="QPPTableTextBody"/>
            </w:pPr>
            <w:r>
              <w:t xml:space="preserve">Development adjoining a </w:t>
            </w:r>
            <w:hyperlink r:id="rId81" w:anchor="BuildingHeightTrans" w:history="1">
              <w:r w:rsidRPr="003905A5">
                <w:rPr>
                  <w:rStyle w:val="Hyperlink"/>
                </w:rPr>
                <w:t>building height transition area</w:t>
              </w:r>
            </w:hyperlink>
            <w:r>
              <w:t xml:space="preserve"> shown </w:t>
            </w:r>
            <w:r w:rsidR="00FD5B5A">
              <w:t>i</w:t>
            </w:r>
            <w:r>
              <w:t xml:space="preserve">n </w:t>
            </w:r>
            <w:hyperlink w:anchor="FigureC" w:history="1">
              <w:r w:rsidRPr="000A7FDD">
                <w:rPr>
                  <w:rStyle w:val="Hyperlink"/>
                </w:rPr>
                <w:t>Figure c</w:t>
              </w:r>
            </w:hyperlink>
            <w:r>
              <w:t xml:space="preserve"> has a maximum </w:t>
            </w:r>
            <w:hyperlink r:id="rId82" w:anchor="BuildingHeight" w:history="1">
              <w:r w:rsidRPr="003905A5">
                <w:rPr>
                  <w:rStyle w:val="Hyperlink"/>
                </w:rPr>
                <w:t>building height</w:t>
              </w:r>
            </w:hyperlink>
            <w:r>
              <w:t xml:space="preserve"> of 2 </w:t>
            </w:r>
            <w:hyperlink r:id="rId83" w:anchor="Storey" w:history="1">
              <w:r w:rsidRPr="003905A5">
                <w:rPr>
                  <w:rStyle w:val="Hyperlink"/>
                </w:rPr>
                <w:t>storeys</w:t>
              </w:r>
            </w:hyperlink>
            <w:r>
              <w:t xml:space="preserve"> within 10m from any property boundary if fronting Key Street.</w:t>
            </w:r>
          </w:p>
        </w:tc>
      </w:tr>
      <w:tr w:rsidR="004C04B5" w:rsidTr="004C04B5">
        <w:tc>
          <w:tcPr>
            <w:tcW w:w="4261" w:type="dxa"/>
            <w:vMerge/>
            <w:shd w:val="clear" w:color="auto" w:fill="auto"/>
          </w:tcPr>
          <w:p w:rsidR="004C04B5" w:rsidRDefault="004C04B5" w:rsidP="004C04B5">
            <w:pPr>
              <w:pStyle w:val="QPPTableTextBody"/>
            </w:pPr>
          </w:p>
        </w:tc>
        <w:tc>
          <w:tcPr>
            <w:tcW w:w="4261" w:type="dxa"/>
            <w:shd w:val="clear" w:color="auto" w:fill="auto"/>
          </w:tcPr>
          <w:p w:rsidR="004C04B5" w:rsidRDefault="00755ECF" w:rsidP="004C04B5">
            <w:pPr>
              <w:pStyle w:val="QPPTableTextBold"/>
            </w:pPr>
            <w:r>
              <w:t>AO5</w:t>
            </w:r>
            <w:r w:rsidR="004C04B5">
              <w:t>.3</w:t>
            </w:r>
          </w:p>
          <w:p w:rsidR="004C04B5" w:rsidRDefault="004C04B5" w:rsidP="004C04B5">
            <w:pPr>
              <w:pStyle w:val="QPPTableTextBody"/>
            </w:pPr>
            <w:r>
              <w:t xml:space="preserve">Development fronting Key Street, Morningside or </w:t>
            </w:r>
            <w:proofErr w:type="spellStart"/>
            <w:r>
              <w:t>Ludwick</w:t>
            </w:r>
            <w:proofErr w:type="spellEnd"/>
            <w:r>
              <w:t xml:space="preserve"> Street, Cannon Hill within the </w:t>
            </w:r>
            <w:hyperlink r:id="rId84" w:anchor="BuildingHeightTrans" w:history="1">
              <w:r w:rsidRPr="003905A5">
                <w:rPr>
                  <w:rStyle w:val="Hyperlink"/>
                </w:rPr>
                <w:t>building height transition area</w:t>
              </w:r>
            </w:hyperlink>
            <w:r>
              <w:t xml:space="preserve"> as shown </w:t>
            </w:r>
            <w:r w:rsidR="00FD5B5A">
              <w:t>i</w:t>
            </w:r>
            <w:r>
              <w:t xml:space="preserve">n </w:t>
            </w:r>
            <w:hyperlink w:anchor="FigureA" w:history="1">
              <w:r w:rsidRPr="000A7FDD">
                <w:rPr>
                  <w:rStyle w:val="Hyperlink"/>
                </w:rPr>
                <w:t>Figure a</w:t>
              </w:r>
            </w:hyperlink>
            <w:r>
              <w:t xml:space="preserve"> and </w:t>
            </w:r>
            <w:hyperlink w:anchor="FigureB" w:history="1">
              <w:r w:rsidRPr="000A7FDD">
                <w:rPr>
                  <w:rStyle w:val="Hyperlink"/>
                </w:rPr>
                <w:t>Figure b</w:t>
              </w:r>
            </w:hyperlink>
            <w:r>
              <w:t xml:space="preserve"> is used for residential purposes only.</w:t>
            </w:r>
          </w:p>
        </w:tc>
      </w:tr>
      <w:tr w:rsidR="004C04B5" w:rsidTr="004C04B5">
        <w:tc>
          <w:tcPr>
            <w:tcW w:w="4261" w:type="dxa"/>
            <w:shd w:val="clear" w:color="auto" w:fill="auto"/>
          </w:tcPr>
          <w:p w:rsidR="004C04B5" w:rsidRDefault="004C04B5" w:rsidP="004C04B5">
            <w:pPr>
              <w:pStyle w:val="QPPTableTextBold"/>
            </w:pPr>
            <w:r>
              <w:t>PO</w:t>
            </w:r>
            <w:r w:rsidR="00755ECF">
              <w:t>6</w:t>
            </w:r>
          </w:p>
          <w:p w:rsidR="004C04B5" w:rsidRDefault="004C04B5" w:rsidP="004C04B5">
            <w:pPr>
              <w:pStyle w:val="QPPTableTextBody"/>
            </w:pPr>
            <w:r>
              <w:t>Development fronting Wynnum Road does not result in a significant increase in vehicular traffic entering and exiting onto Wynnum Road.</w:t>
            </w:r>
          </w:p>
        </w:tc>
        <w:tc>
          <w:tcPr>
            <w:tcW w:w="4261" w:type="dxa"/>
            <w:shd w:val="clear" w:color="auto" w:fill="auto"/>
          </w:tcPr>
          <w:p w:rsidR="004C04B5" w:rsidRDefault="004C04B5" w:rsidP="004C04B5">
            <w:pPr>
              <w:pStyle w:val="QPPTableTextBold"/>
            </w:pPr>
            <w:r>
              <w:t>AO</w:t>
            </w:r>
            <w:r w:rsidR="00755ECF">
              <w:t>6</w:t>
            </w:r>
          </w:p>
          <w:p w:rsidR="004C04B5" w:rsidRDefault="004C04B5" w:rsidP="004C04B5">
            <w:pPr>
              <w:pStyle w:val="QPPTableTextBody"/>
            </w:pPr>
            <w:r>
              <w:t>Development on Wynnum Road that does not achieve vehicle access from a rear lane or adjoining lane is limited to:</w:t>
            </w:r>
          </w:p>
          <w:p w:rsidR="004C04B5" w:rsidRPr="00FF46DB" w:rsidRDefault="004C04B5" w:rsidP="00FF46DB">
            <w:pPr>
              <w:pStyle w:val="HGTableBullet2"/>
              <w:numPr>
                <w:ilvl w:val="0"/>
                <w:numId w:val="79"/>
              </w:numPr>
            </w:pPr>
            <w:r w:rsidRPr="00055E50">
              <w:t xml:space="preserve">a maximum </w:t>
            </w:r>
            <w:hyperlink r:id="rId85" w:anchor="BuildingHeight" w:history="1">
              <w:r w:rsidRPr="00FF46DB">
                <w:rPr>
                  <w:rStyle w:val="Hyperlink"/>
                  <w:color w:val="000000"/>
                  <w:u w:val="none"/>
                </w:rPr>
                <w:t>building height</w:t>
              </w:r>
            </w:hyperlink>
            <w:r w:rsidRPr="00055E50">
              <w:t xml:space="preserve"> of 3 </w:t>
            </w:r>
            <w:hyperlink r:id="rId86" w:anchor="Storey" w:history="1">
              <w:r w:rsidRPr="00FF46DB">
                <w:rPr>
                  <w:rStyle w:val="Hyperlink"/>
                  <w:color w:val="000000"/>
                  <w:u w:val="none"/>
                </w:rPr>
                <w:t>storeys</w:t>
              </w:r>
            </w:hyperlink>
            <w:r w:rsidRPr="00055E50">
              <w:t>;</w:t>
            </w:r>
          </w:p>
          <w:p w:rsidR="004C04B5" w:rsidRDefault="004C04B5" w:rsidP="00FF46DB">
            <w:pPr>
              <w:pStyle w:val="HGTableBullet2"/>
            </w:pPr>
            <w:r>
              <w:t xml:space="preserve">a maximum </w:t>
            </w:r>
            <w:hyperlink r:id="rId87" w:anchor="PlotRatio" w:history="1">
              <w:r w:rsidRPr="003905A5">
                <w:rPr>
                  <w:rStyle w:val="Hyperlink"/>
                </w:rPr>
                <w:t>plot ratio</w:t>
              </w:r>
            </w:hyperlink>
            <w:r>
              <w:t xml:space="preserve"> of 100%.</w:t>
            </w:r>
          </w:p>
        </w:tc>
      </w:tr>
      <w:tr w:rsidR="004C04B5" w:rsidTr="004C04B5">
        <w:tc>
          <w:tcPr>
            <w:tcW w:w="4261" w:type="dxa"/>
            <w:shd w:val="clear" w:color="auto" w:fill="auto"/>
          </w:tcPr>
          <w:p w:rsidR="004C04B5" w:rsidRDefault="004C04B5" w:rsidP="004C04B5">
            <w:pPr>
              <w:pStyle w:val="QPPTableTextBold"/>
            </w:pPr>
            <w:r>
              <w:t>PO</w:t>
            </w:r>
            <w:r w:rsidR="00755ECF">
              <w:t>7</w:t>
            </w:r>
          </w:p>
          <w:p w:rsidR="004C04B5" w:rsidRDefault="004C04B5" w:rsidP="004C04B5">
            <w:pPr>
              <w:pStyle w:val="QPPTableTextBody"/>
            </w:pPr>
            <w:r>
              <w:t>Development maintains the predomina</w:t>
            </w:r>
            <w:r w:rsidR="00C31AC8">
              <w:t>n</w:t>
            </w:r>
            <w:r>
              <w:t>tly residential character of Ragoona Street.</w:t>
            </w:r>
          </w:p>
        </w:tc>
        <w:tc>
          <w:tcPr>
            <w:tcW w:w="4261" w:type="dxa"/>
            <w:shd w:val="clear" w:color="auto" w:fill="auto"/>
          </w:tcPr>
          <w:p w:rsidR="004C04B5" w:rsidRDefault="004C04B5" w:rsidP="004C04B5">
            <w:pPr>
              <w:pStyle w:val="QPPTableTextBold"/>
            </w:pPr>
            <w:r>
              <w:t>AO</w:t>
            </w:r>
            <w:r w:rsidR="00755ECF">
              <w:t>7</w:t>
            </w:r>
          </w:p>
          <w:p w:rsidR="004C04B5" w:rsidRDefault="004C04B5" w:rsidP="004C04B5">
            <w:pPr>
              <w:pStyle w:val="QPPTableTextBody"/>
            </w:pPr>
            <w:r>
              <w:t xml:space="preserve">Development above </w:t>
            </w:r>
            <w:hyperlink r:id="rId88" w:anchor="GroundLevel" w:history="1">
              <w:r w:rsidRPr="003905A5">
                <w:rPr>
                  <w:rStyle w:val="Hyperlink"/>
                </w:rPr>
                <w:t>ground level</w:t>
              </w:r>
            </w:hyperlink>
            <w:r>
              <w:t xml:space="preserve"> and fronting Ragoona Street is for residential purposes only.</w:t>
            </w:r>
          </w:p>
        </w:tc>
      </w:tr>
      <w:tr w:rsidR="004C04B5" w:rsidTr="004C04B5">
        <w:tc>
          <w:tcPr>
            <w:tcW w:w="8522" w:type="dxa"/>
            <w:gridSpan w:val="2"/>
            <w:shd w:val="clear" w:color="auto" w:fill="auto"/>
          </w:tcPr>
          <w:p w:rsidR="004C04B5" w:rsidRDefault="004C04B5" w:rsidP="004C04B5">
            <w:pPr>
              <w:pStyle w:val="QPPTableTextBold"/>
            </w:pPr>
            <w:r>
              <w:t xml:space="preserve">If in the Seven Hills TAFE precinct (River </w:t>
            </w:r>
            <w:r w:rsidR="007D7E59">
              <w:t>g</w:t>
            </w:r>
            <w:r>
              <w:t>ateway neighbourhood plan/NPP-002)</w:t>
            </w:r>
          </w:p>
        </w:tc>
      </w:tr>
      <w:tr w:rsidR="004C04B5" w:rsidTr="004C04B5">
        <w:tc>
          <w:tcPr>
            <w:tcW w:w="4261" w:type="dxa"/>
            <w:shd w:val="clear" w:color="auto" w:fill="auto"/>
          </w:tcPr>
          <w:p w:rsidR="004C04B5" w:rsidRDefault="004C04B5" w:rsidP="004C04B5">
            <w:pPr>
              <w:pStyle w:val="QPPTableTextBold"/>
            </w:pPr>
            <w:r>
              <w:t>PO</w:t>
            </w:r>
            <w:r w:rsidR="00755ECF">
              <w:t>8</w:t>
            </w:r>
          </w:p>
          <w:p w:rsidR="004C04B5" w:rsidRDefault="004C04B5" w:rsidP="004C04B5">
            <w:pPr>
              <w:pStyle w:val="QPPTableTextBody"/>
            </w:pPr>
            <w:r>
              <w:t>Development achieves an integrated long-term vision for the site and demonstrates the following:</w:t>
            </w:r>
          </w:p>
          <w:p w:rsidR="004C04B5" w:rsidRDefault="004C04B5" w:rsidP="00FF46DB">
            <w:pPr>
              <w:pStyle w:val="HGTableBullet2"/>
              <w:numPr>
                <w:ilvl w:val="0"/>
                <w:numId w:val="68"/>
              </w:numPr>
            </w:pPr>
            <w:r>
              <w:t xml:space="preserve">residential development with a range of housing types, including </w:t>
            </w:r>
            <w:hyperlink r:id="rId89" w:anchor="DwgHse" w:history="1">
              <w:r w:rsidRPr="003905A5">
                <w:rPr>
                  <w:rStyle w:val="Hyperlink"/>
                </w:rPr>
                <w:t>dwelling houses</w:t>
              </w:r>
            </w:hyperlink>
            <w:r>
              <w:t>;</w:t>
            </w:r>
          </w:p>
          <w:p w:rsidR="004C04B5" w:rsidRDefault="00835BF2" w:rsidP="00FF46DB">
            <w:pPr>
              <w:pStyle w:val="HGTableBullet2"/>
            </w:pPr>
            <w:r>
              <w:t xml:space="preserve">a mix of building heights to </w:t>
            </w:r>
            <w:r w:rsidR="004C04B5">
              <w:t>create interesting internal streetscape</w:t>
            </w:r>
            <w:r>
              <w:t>s</w:t>
            </w:r>
            <w:r w:rsidR="004C04B5">
              <w:t>;</w:t>
            </w:r>
          </w:p>
          <w:p w:rsidR="004C04B5" w:rsidRDefault="00835BF2" w:rsidP="00FF46DB">
            <w:pPr>
              <w:pStyle w:val="HGTableBullet2"/>
            </w:pPr>
            <w:r>
              <w:t xml:space="preserve">building heights above 3 storeys and up to 5 storeys concealed in the landscape and </w:t>
            </w:r>
            <w:r w:rsidR="004E0114">
              <w:t xml:space="preserve">maintenance of </w:t>
            </w:r>
            <w:r w:rsidR="004C04B5">
              <w:t>the vegetated character of the site;</w:t>
            </w:r>
          </w:p>
          <w:p w:rsidR="004C04B5" w:rsidRDefault="004C04B5" w:rsidP="00FF46DB">
            <w:pPr>
              <w:pStyle w:val="HGTableBullet2"/>
            </w:pPr>
            <w:r>
              <w:t xml:space="preserve">preservation of </w:t>
            </w:r>
            <w:hyperlink r:id="rId90" w:anchor="Amenity" w:history="1">
              <w:r w:rsidRPr="003905A5">
                <w:rPr>
                  <w:rStyle w:val="Hyperlink"/>
                </w:rPr>
                <w:t>amenity</w:t>
              </w:r>
            </w:hyperlink>
            <w:r>
              <w:t>, outlook and levels of sunlight enjoyed by adjoining residents;</w:t>
            </w:r>
          </w:p>
          <w:p w:rsidR="004C04B5" w:rsidRDefault="004C04B5" w:rsidP="00FF46DB">
            <w:pPr>
              <w:pStyle w:val="HGTableBullet2"/>
            </w:pPr>
            <w:r>
              <w:lastRenderedPageBreak/>
              <w:t>building layout, heights and form that are sympathetic to views and vistas from public areas within and to/from the precinct;</w:t>
            </w:r>
          </w:p>
          <w:p w:rsidR="004C04B5" w:rsidRDefault="004C04B5" w:rsidP="00FF46DB">
            <w:pPr>
              <w:pStyle w:val="HGTableBullet2"/>
            </w:pPr>
            <w:r>
              <w:t>retention and protection of a minimum 1.1ha of existing bushland as a single area to the east of the site;</w:t>
            </w:r>
          </w:p>
          <w:p w:rsidR="004C04B5" w:rsidRDefault="004C04B5" w:rsidP="00FF46DB">
            <w:pPr>
              <w:pStyle w:val="HGTableBullet2"/>
            </w:pPr>
            <w:r>
              <w:t>new public open space of 2,500m</w:t>
            </w:r>
            <w:r w:rsidRPr="00DF0E67">
              <w:rPr>
                <w:rStyle w:val="QPPSuperscriptChar"/>
              </w:rPr>
              <w:t>2</w:t>
            </w:r>
            <w:r>
              <w:t xml:space="preserve"> minimum to meet the needs of the residents;</w:t>
            </w:r>
          </w:p>
          <w:p w:rsidR="004C04B5" w:rsidRDefault="004C04B5" w:rsidP="00FF46DB">
            <w:pPr>
              <w:pStyle w:val="HGTableBullet2"/>
            </w:pPr>
            <w:r>
              <w:t>dedication of 5,000m</w:t>
            </w:r>
            <w:r w:rsidRPr="00DF0E67">
              <w:rPr>
                <w:rStyle w:val="QPPSuperscriptChar"/>
              </w:rPr>
              <w:t>2</w:t>
            </w:r>
            <w:r>
              <w:t xml:space="preserve"> of land to Council for an integrated community hub;</w:t>
            </w:r>
          </w:p>
          <w:p w:rsidR="004C04B5" w:rsidRDefault="004C04B5" w:rsidP="00FF46DB">
            <w:pPr>
              <w:pStyle w:val="HGTableBullet2"/>
            </w:pPr>
            <w:r>
              <w:t>provision and dedication of land for a minimum of 50 car parking spaces to serve the integrated community hub;</w:t>
            </w:r>
          </w:p>
          <w:p w:rsidR="004C04B5" w:rsidRDefault="004C04B5" w:rsidP="00FF46DB">
            <w:pPr>
              <w:pStyle w:val="HGTableBullet2"/>
            </w:pPr>
            <w:r>
              <w:t>provision of performing arts space and community services space, inclu</w:t>
            </w:r>
            <w:r w:rsidR="00C31AC8">
              <w:t>ding</w:t>
            </w:r>
            <w:r>
              <w:t xml:space="preserve"> and ret</w:t>
            </w:r>
            <w:r w:rsidR="00C31AC8">
              <w:t xml:space="preserve">aining </w:t>
            </w:r>
            <w:r>
              <w:t>the existing theatre complex as part of the integrated community hub;</w:t>
            </w:r>
          </w:p>
          <w:p w:rsidR="004C04B5" w:rsidRDefault="004C04B5" w:rsidP="00FF46DB">
            <w:pPr>
              <w:pStyle w:val="HGTableBullet2"/>
            </w:pPr>
            <w:r>
              <w:t xml:space="preserve">a new </w:t>
            </w:r>
            <w:hyperlink r:id="rId91" w:anchor="LocalR" w:history="1">
              <w:r w:rsidRPr="00EC2A7E">
                <w:rPr>
                  <w:rStyle w:val="Hyperlink"/>
                </w:rPr>
                <w:t>local road</w:t>
              </w:r>
            </w:hyperlink>
            <w:r>
              <w:t xml:space="preserve"> network that provides access through the site, serving residential development, theatre complex and parkland;</w:t>
            </w:r>
          </w:p>
          <w:p w:rsidR="004C04B5" w:rsidRDefault="004C04B5" w:rsidP="00FF46DB">
            <w:pPr>
              <w:pStyle w:val="HGTableBullet2"/>
            </w:pPr>
            <w:r>
              <w:t xml:space="preserve">pedestrian and </w:t>
            </w:r>
            <w:r w:rsidR="00C31AC8">
              <w:t>bi</w:t>
            </w:r>
            <w:r>
              <w:t xml:space="preserve">cycle networks that provide connectivity to schools, shops, </w:t>
            </w:r>
            <w:hyperlink r:id="rId92" w:anchor="Park" w:history="1">
              <w:r w:rsidRPr="00EC2A7E">
                <w:rPr>
                  <w:rStyle w:val="Hyperlink"/>
                </w:rPr>
                <w:t>parks</w:t>
              </w:r>
            </w:hyperlink>
            <w:r>
              <w:t xml:space="preserve"> and public transport;</w:t>
            </w:r>
          </w:p>
          <w:p w:rsidR="004C04B5" w:rsidRDefault="004C04B5" w:rsidP="00FF46DB">
            <w:pPr>
              <w:pStyle w:val="HGTableBullet2"/>
            </w:pPr>
            <w:r>
              <w:t>infrastructure, including water, sewer and stormwater meets the needs of the development.</w:t>
            </w:r>
          </w:p>
          <w:p w:rsidR="004C04B5" w:rsidRDefault="004C04B5" w:rsidP="004C04B5">
            <w:pPr>
              <w:pStyle w:val="QPPEditorsNoteStyle1"/>
            </w:pPr>
            <w:r>
              <w:t>Note—</w:t>
            </w:r>
            <w:r w:rsidR="00C31AC8">
              <w:t>A</w:t>
            </w:r>
            <w:r>
              <w:t xml:space="preserve"> structure plan</w:t>
            </w:r>
            <w:r w:rsidR="00C31AC8">
              <w:t xml:space="preserve"> prepared</w:t>
            </w:r>
            <w:r>
              <w:t xml:space="preserve"> in accordance with the </w:t>
            </w:r>
            <w:hyperlink r:id="rId93" w:history="1">
              <w:r w:rsidRPr="000A7FDD">
                <w:rPr>
                  <w:rStyle w:val="Hyperlink"/>
                </w:rPr>
                <w:t xml:space="preserve">Structure planning </w:t>
              </w:r>
              <w:proofErr w:type="spellStart"/>
              <w:r w:rsidRPr="000A7FDD">
                <w:rPr>
                  <w:rStyle w:val="Hyperlink"/>
                </w:rPr>
                <w:t>planning</w:t>
              </w:r>
              <w:proofErr w:type="spellEnd"/>
              <w:r w:rsidRPr="000A7FDD">
                <w:rPr>
                  <w:rStyle w:val="Hyperlink"/>
                </w:rPr>
                <w:t xml:space="preserve"> scheme policy</w:t>
              </w:r>
            </w:hyperlink>
            <w:r>
              <w:t xml:space="preserve"> can assist in demonstrating the achievement of</w:t>
            </w:r>
            <w:r w:rsidR="00413827">
              <w:t xml:space="preserve"> this outcome.</w:t>
            </w:r>
          </w:p>
          <w:p w:rsidR="004C04B5" w:rsidRDefault="004C04B5" w:rsidP="004C04B5">
            <w:pPr>
              <w:pStyle w:val="QPPEditorsNoteStyle1"/>
            </w:pPr>
            <w:r>
              <w:t>Note—Development of the public open space is to be locate</w:t>
            </w:r>
            <w:r w:rsidR="00413827">
              <w:t>d west of the existing theatre.</w:t>
            </w:r>
          </w:p>
          <w:p w:rsidR="004C04B5" w:rsidRDefault="004C04B5" w:rsidP="004C04B5">
            <w:pPr>
              <w:pStyle w:val="QPPEditorsNoteStyle1"/>
            </w:pPr>
            <w:r>
              <w:t>Note—Further residential driveway access is not to be provided from D’Arcy Road.</w:t>
            </w:r>
          </w:p>
        </w:tc>
        <w:tc>
          <w:tcPr>
            <w:tcW w:w="4261" w:type="dxa"/>
            <w:shd w:val="clear" w:color="auto" w:fill="auto"/>
          </w:tcPr>
          <w:p w:rsidR="004C04B5" w:rsidRDefault="004C04B5" w:rsidP="004C04B5">
            <w:pPr>
              <w:pStyle w:val="QPPTableTextBold"/>
            </w:pPr>
            <w:r>
              <w:lastRenderedPageBreak/>
              <w:t>AO</w:t>
            </w:r>
            <w:r w:rsidR="00755ECF">
              <w:t>8</w:t>
            </w:r>
          </w:p>
          <w:p w:rsidR="004C04B5" w:rsidRDefault="004C04B5" w:rsidP="004C04B5">
            <w:pPr>
              <w:pStyle w:val="QPPTableTextBody"/>
            </w:pPr>
            <w:r>
              <w:t>No acceptable outcome is prescribed.</w:t>
            </w:r>
          </w:p>
        </w:tc>
      </w:tr>
      <w:tr w:rsidR="004C04B5" w:rsidTr="004C04B5">
        <w:tc>
          <w:tcPr>
            <w:tcW w:w="8522" w:type="dxa"/>
            <w:gridSpan w:val="2"/>
            <w:shd w:val="clear" w:color="auto" w:fill="auto"/>
          </w:tcPr>
          <w:p w:rsidR="004C04B5" w:rsidRDefault="004C04B5" w:rsidP="004C04B5">
            <w:pPr>
              <w:pStyle w:val="QPPTableTextBold"/>
            </w:pPr>
            <w:r>
              <w:lastRenderedPageBreak/>
              <w:t xml:space="preserve">If in the Cannon Hill/Murarrie precinct (River </w:t>
            </w:r>
            <w:r w:rsidR="007D7E59">
              <w:t>g</w:t>
            </w:r>
            <w:r>
              <w:t xml:space="preserve">ateway neighbourhood plan/NPP-003), where in the Cannon Hill </w:t>
            </w:r>
            <w:r w:rsidR="00B0613C">
              <w:t>s</w:t>
            </w:r>
            <w:r>
              <w:t xml:space="preserve">hopping </w:t>
            </w:r>
            <w:r w:rsidR="00B0613C">
              <w:t>c</w:t>
            </w:r>
            <w:r>
              <w:t xml:space="preserve">entre sub-precinct (River </w:t>
            </w:r>
            <w:r w:rsidR="007D7E59">
              <w:t>g</w:t>
            </w:r>
            <w:r>
              <w:t>ateway neighbourhood plan/NPP-003c)</w:t>
            </w:r>
          </w:p>
        </w:tc>
      </w:tr>
      <w:tr w:rsidR="004C04B5" w:rsidTr="004C04B5">
        <w:tc>
          <w:tcPr>
            <w:tcW w:w="4261" w:type="dxa"/>
            <w:shd w:val="clear" w:color="auto" w:fill="auto"/>
          </w:tcPr>
          <w:p w:rsidR="004C04B5" w:rsidRDefault="004C04B5" w:rsidP="004C04B5">
            <w:pPr>
              <w:pStyle w:val="QPPTableTextBold"/>
            </w:pPr>
            <w:r>
              <w:t>PO</w:t>
            </w:r>
            <w:r w:rsidR="00755ECF">
              <w:t>9</w:t>
            </w:r>
          </w:p>
          <w:p w:rsidR="004C04B5" w:rsidRDefault="004C04B5" w:rsidP="004C04B5">
            <w:pPr>
              <w:pStyle w:val="QPPTableTextBody"/>
            </w:pPr>
            <w:r>
              <w:t xml:space="preserve">Development, redevelopment or expansion </w:t>
            </w:r>
            <w:r>
              <w:lastRenderedPageBreak/>
              <w:t>of the Cannon Hill Shopping Centre achieves the following:</w:t>
            </w:r>
          </w:p>
          <w:p w:rsidR="004C04B5" w:rsidRDefault="004C04B5" w:rsidP="00FF46DB">
            <w:pPr>
              <w:pStyle w:val="HGTableBullet2"/>
              <w:numPr>
                <w:ilvl w:val="0"/>
                <w:numId w:val="78"/>
              </w:numPr>
            </w:pPr>
            <w:r>
              <w:t xml:space="preserve">diversified land uses including </w:t>
            </w:r>
            <w:hyperlink r:id="rId94" w:anchor="Shop" w:history="1">
              <w:r w:rsidRPr="00EC2A7E">
                <w:rPr>
                  <w:rStyle w:val="Hyperlink"/>
                </w:rPr>
                <w:t>shops</w:t>
              </w:r>
            </w:hyperlink>
            <w:r>
              <w:t xml:space="preserve">, </w:t>
            </w:r>
            <w:hyperlink r:id="rId95" w:anchor="Office" w:history="1">
              <w:r w:rsidRPr="00EC2A7E">
                <w:rPr>
                  <w:rStyle w:val="Hyperlink"/>
                </w:rPr>
                <w:t>offices</w:t>
              </w:r>
            </w:hyperlink>
            <w:r>
              <w:t xml:space="preserve"> and residential, in accordance with </w:t>
            </w:r>
            <w:hyperlink r:id="rId96" w:anchor="Table721833E" w:history="1">
              <w:r w:rsidR="00651002" w:rsidRPr="00413827">
                <w:rPr>
                  <w:rStyle w:val="Hyperlink"/>
                </w:rPr>
                <w:t>Table</w:t>
              </w:r>
              <w:r w:rsidR="00413827" w:rsidRPr="00413827">
                <w:rPr>
                  <w:rStyle w:val="Hyperlink"/>
                </w:rPr>
                <w:t> </w:t>
              </w:r>
              <w:r w:rsidR="00651002" w:rsidRPr="00413827">
                <w:rPr>
                  <w:rStyle w:val="Hyperlink"/>
                </w:rPr>
                <w:t>7.2.18.3.3.E</w:t>
              </w:r>
            </w:hyperlink>
            <w:r>
              <w:t>;</w:t>
            </w:r>
          </w:p>
          <w:p w:rsidR="004C04B5" w:rsidRDefault="004C04B5" w:rsidP="00FF46DB">
            <w:pPr>
              <w:pStyle w:val="HGTableBullet2"/>
            </w:pPr>
            <w:r>
              <w:t xml:space="preserve">reduced building bulk and scale </w:t>
            </w:r>
            <w:r w:rsidR="00C31AC8">
              <w:t xml:space="preserve">by </w:t>
            </w:r>
            <w:r>
              <w:t>us</w:t>
            </w:r>
            <w:r w:rsidR="00C31AC8">
              <w:t xml:space="preserve">ing </w:t>
            </w:r>
            <w:r>
              <w:t>podium and tower building typology elements;</w:t>
            </w:r>
          </w:p>
          <w:p w:rsidR="004C04B5" w:rsidRDefault="004C04B5" w:rsidP="00FF46DB">
            <w:pPr>
              <w:pStyle w:val="HGTableBullet2"/>
            </w:pPr>
            <w:r>
              <w:t xml:space="preserve">podium heights that are a minimum of 2 </w:t>
            </w:r>
            <w:hyperlink r:id="rId97" w:anchor="Storey" w:history="1">
              <w:r w:rsidRPr="00EC2A7E">
                <w:rPr>
                  <w:rStyle w:val="Hyperlink"/>
                </w:rPr>
                <w:t>storeys</w:t>
              </w:r>
            </w:hyperlink>
            <w:r>
              <w:t xml:space="preserve"> and built to the side boundary for a minimum distance of 10m from the front property boundary;</w:t>
            </w:r>
          </w:p>
          <w:p w:rsidR="004C04B5" w:rsidRDefault="004C04B5" w:rsidP="00FF46DB">
            <w:pPr>
              <w:pStyle w:val="HGTableBullet2"/>
            </w:pPr>
            <w:r>
              <w:t xml:space="preserve">podium levels occupied by retail, </w:t>
            </w:r>
            <w:hyperlink r:id="rId98" w:anchor="Office" w:history="1">
              <w:r w:rsidRPr="00EC2A7E">
                <w:rPr>
                  <w:rStyle w:val="Hyperlink"/>
                </w:rPr>
                <w:t>office</w:t>
              </w:r>
            </w:hyperlink>
            <w:r>
              <w:t xml:space="preserve"> or entertainment uses;</w:t>
            </w:r>
          </w:p>
          <w:p w:rsidR="004C04B5" w:rsidRDefault="004C04B5" w:rsidP="00FF46DB">
            <w:pPr>
              <w:pStyle w:val="HGTableBullet2"/>
            </w:pPr>
            <w:r>
              <w:t>podium wall planes articulated by providing recesses and projections, using a range of materials including glass to avoid creating a featureless or overbearing building fa</w:t>
            </w:r>
            <w:r w:rsidR="00C31AC8">
              <w:t>c</w:t>
            </w:r>
            <w:r>
              <w:t>ade;</w:t>
            </w:r>
          </w:p>
          <w:p w:rsidR="004C04B5" w:rsidRDefault="004C04B5" w:rsidP="00FF46DB">
            <w:pPr>
              <w:pStyle w:val="HGTableBullet2"/>
            </w:pPr>
            <w:r>
              <w:t>tower elements set back an average of 6m from the street frontage to reduce the visual dominance of the building in the streetscape;</w:t>
            </w:r>
          </w:p>
          <w:p w:rsidR="004C04B5" w:rsidRDefault="004C04B5" w:rsidP="00FF46DB">
            <w:pPr>
              <w:pStyle w:val="HGTableBullet2"/>
            </w:pPr>
            <w:r>
              <w:t xml:space="preserve">individual tower elements with a maximum </w:t>
            </w:r>
            <w:r w:rsidR="00F97EC2">
              <w:t xml:space="preserve">building </w:t>
            </w:r>
            <w:r>
              <w:t>footprint of 1,200m</w:t>
            </w:r>
            <w:r w:rsidRPr="00DF0E67">
              <w:rPr>
                <w:rStyle w:val="QPPSuperscriptChar"/>
              </w:rPr>
              <w:t>2</w:t>
            </w:r>
            <w:r>
              <w:t>.</w:t>
            </w:r>
          </w:p>
          <w:p w:rsidR="004C04B5" w:rsidRDefault="004C04B5" w:rsidP="00C31AC8">
            <w:pPr>
              <w:pStyle w:val="QPPEditorsNoteStyle1"/>
            </w:pPr>
            <w:r>
              <w:t xml:space="preserve">Note—This can be demonstrated </w:t>
            </w:r>
            <w:r w:rsidR="00C31AC8">
              <w:t>using</w:t>
            </w:r>
            <w:r>
              <w:t xml:space="preserve"> a concept plan.</w:t>
            </w:r>
          </w:p>
        </w:tc>
        <w:tc>
          <w:tcPr>
            <w:tcW w:w="4261" w:type="dxa"/>
            <w:shd w:val="clear" w:color="auto" w:fill="auto"/>
          </w:tcPr>
          <w:p w:rsidR="004C04B5" w:rsidRDefault="004C04B5" w:rsidP="004C04B5">
            <w:pPr>
              <w:pStyle w:val="QPPTableTextBold"/>
            </w:pPr>
            <w:r>
              <w:lastRenderedPageBreak/>
              <w:t>AO</w:t>
            </w:r>
            <w:r w:rsidR="00755ECF">
              <w:t>9</w:t>
            </w:r>
          </w:p>
          <w:p w:rsidR="004C04B5" w:rsidRDefault="004C04B5" w:rsidP="004C04B5">
            <w:pPr>
              <w:pStyle w:val="QPPTableTextBody"/>
            </w:pPr>
            <w:r>
              <w:t>No acceptable outcome is prescribed.</w:t>
            </w:r>
          </w:p>
        </w:tc>
      </w:tr>
      <w:tr w:rsidR="004C04B5" w:rsidTr="004C04B5">
        <w:tc>
          <w:tcPr>
            <w:tcW w:w="8522" w:type="dxa"/>
            <w:gridSpan w:val="2"/>
            <w:shd w:val="clear" w:color="auto" w:fill="auto"/>
          </w:tcPr>
          <w:p w:rsidR="004C04B5" w:rsidRDefault="004C04B5" w:rsidP="004C04B5">
            <w:pPr>
              <w:pStyle w:val="QPPTableTextBold"/>
            </w:pPr>
            <w:r>
              <w:lastRenderedPageBreak/>
              <w:t xml:space="preserve">If in the Cannon Hill/Murarrie precinct (River </w:t>
            </w:r>
            <w:r w:rsidR="007D7E59">
              <w:t>g</w:t>
            </w:r>
            <w:r>
              <w:t xml:space="preserve">ateway neighbourhood plan/NPP-003), where in the Park Hill south sub-precinct (River </w:t>
            </w:r>
            <w:r w:rsidR="007D7E59">
              <w:t>g</w:t>
            </w:r>
            <w:r>
              <w:t>ateway neighbourhood plan/NPP-003d)</w:t>
            </w:r>
          </w:p>
        </w:tc>
      </w:tr>
      <w:tr w:rsidR="004C04B5" w:rsidTr="004C04B5">
        <w:tc>
          <w:tcPr>
            <w:tcW w:w="4261" w:type="dxa"/>
            <w:shd w:val="clear" w:color="auto" w:fill="auto"/>
          </w:tcPr>
          <w:p w:rsidR="004C04B5" w:rsidRDefault="004C04B5" w:rsidP="004C04B5">
            <w:pPr>
              <w:pStyle w:val="QPPTableTextBold"/>
            </w:pPr>
            <w:r>
              <w:t>PO1</w:t>
            </w:r>
            <w:r w:rsidR="00755ECF">
              <w:t>0</w:t>
            </w:r>
          </w:p>
          <w:p w:rsidR="004C04B5" w:rsidRDefault="004C04B5" w:rsidP="004C04B5">
            <w:pPr>
              <w:pStyle w:val="QPPTableTextBody"/>
            </w:pPr>
            <w:r>
              <w:t>Development sensitively manages the interface to the adjoining 2</w:t>
            </w:r>
            <w:r w:rsidR="00C31AC8">
              <w:t>-</w:t>
            </w:r>
            <w:hyperlink r:id="rId99" w:anchor="Storey" w:history="1">
              <w:r w:rsidRPr="00EC2A7E">
                <w:rPr>
                  <w:rStyle w:val="Hyperlink"/>
                </w:rPr>
                <w:t>storey</w:t>
              </w:r>
            </w:hyperlink>
            <w:r>
              <w:t xml:space="preserve"> residential area.</w:t>
            </w:r>
          </w:p>
        </w:tc>
        <w:tc>
          <w:tcPr>
            <w:tcW w:w="4261" w:type="dxa"/>
            <w:shd w:val="clear" w:color="auto" w:fill="auto"/>
          </w:tcPr>
          <w:p w:rsidR="004C04B5" w:rsidRDefault="004C04B5" w:rsidP="004C04B5">
            <w:pPr>
              <w:pStyle w:val="QPPTableTextBold"/>
            </w:pPr>
            <w:r>
              <w:t>AO1</w:t>
            </w:r>
            <w:r w:rsidR="00755ECF">
              <w:t>0</w:t>
            </w:r>
          </w:p>
          <w:p w:rsidR="004C04B5" w:rsidRDefault="004C04B5" w:rsidP="004C04B5">
            <w:pPr>
              <w:pStyle w:val="QPPTableTextBody"/>
            </w:pPr>
            <w:r>
              <w:t>Development provides a deep planted area with a minimum dimension of 4m along frontage to Mitchell Boulevard, Calliope Circuit and Rosewood Place.</w:t>
            </w:r>
          </w:p>
        </w:tc>
      </w:tr>
      <w:tr w:rsidR="004C04B5" w:rsidTr="004C04B5">
        <w:tc>
          <w:tcPr>
            <w:tcW w:w="8522" w:type="dxa"/>
            <w:gridSpan w:val="2"/>
            <w:shd w:val="clear" w:color="auto" w:fill="auto"/>
          </w:tcPr>
          <w:p w:rsidR="004C04B5" w:rsidRDefault="004C04B5" w:rsidP="004C04B5">
            <w:pPr>
              <w:pStyle w:val="QPPTableTextBold"/>
            </w:pPr>
            <w:r>
              <w:t xml:space="preserve">If in the Cannon Hill/Murarrie precinct (River </w:t>
            </w:r>
            <w:r w:rsidR="007D7E59">
              <w:t>g</w:t>
            </w:r>
            <w:r>
              <w:t xml:space="preserve">ateway neighbourhood plan/NPP-003), where in the Former CSIRO site sub-precinct (River </w:t>
            </w:r>
            <w:r w:rsidR="007D7E59">
              <w:t>g</w:t>
            </w:r>
            <w:r>
              <w:t>ateway neighbourhood plan/NPP-003e)</w:t>
            </w:r>
          </w:p>
        </w:tc>
      </w:tr>
      <w:tr w:rsidR="004C04B5" w:rsidTr="004C04B5">
        <w:tc>
          <w:tcPr>
            <w:tcW w:w="4261" w:type="dxa"/>
            <w:shd w:val="clear" w:color="auto" w:fill="auto"/>
          </w:tcPr>
          <w:p w:rsidR="004C04B5" w:rsidRDefault="004C04B5" w:rsidP="004C04B5">
            <w:pPr>
              <w:pStyle w:val="QPPTableTextBold"/>
            </w:pPr>
            <w:r>
              <w:t>PO1</w:t>
            </w:r>
            <w:r w:rsidR="00755ECF">
              <w:t>1</w:t>
            </w:r>
          </w:p>
          <w:p w:rsidR="004C04B5" w:rsidRDefault="004C04B5" w:rsidP="004C04B5">
            <w:pPr>
              <w:pStyle w:val="QPPTableTextBody"/>
            </w:pPr>
            <w:r>
              <w:t>Development includes new public open space to meet the recreational needs of residents and workers</w:t>
            </w:r>
            <w:r w:rsidR="00C31AC8">
              <w:t>.</w:t>
            </w:r>
          </w:p>
        </w:tc>
        <w:tc>
          <w:tcPr>
            <w:tcW w:w="4261" w:type="dxa"/>
            <w:shd w:val="clear" w:color="auto" w:fill="auto"/>
          </w:tcPr>
          <w:p w:rsidR="004C04B5" w:rsidRDefault="004C04B5" w:rsidP="004C04B5">
            <w:pPr>
              <w:pStyle w:val="QPPTableTextBold"/>
            </w:pPr>
            <w:r>
              <w:t>AO1</w:t>
            </w:r>
            <w:r w:rsidR="00755ECF">
              <w:t>1</w:t>
            </w:r>
          </w:p>
          <w:p w:rsidR="004C04B5" w:rsidRDefault="004C04B5" w:rsidP="004C04B5">
            <w:pPr>
              <w:pStyle w:val="QPPTableTextBody"/>
            </w:pPr>
            <w:r>
              <w:t>Development includes a minimum of 17.5% of the total site area (59,750m</w:t>
            </w:r>
            <w:r w:rsidR="00BD5D75" w:rsidRPr="00BD5D75">
              <w:rPr>
                <w:rStyle w:val="QPPSuperscriptChar"/>
              </w:rPr>
              <w:t>2</w:t>
            </w:r>
            <w:r>
              <w:t>) as publicly a</w:t>
            </w:r>
            <w:r w:rsidR="00644E32">
              <w:t>cc</w:t>
            </w:r>
            <w:r>
              <w:t>ess</w:t>
            </w:r>
            <w:r w:rsidR="00644E32">
              <w:t>i</w:t>
            </w:r>
            <w:r>
              <w:t>ble open space as follows:</w:t>
            </w:r>
          </w:p>
          <w:p w:rsidR="004C04B5" w:rsidRDefault="004C04B5" w:rsidP="00FF46DB">
            <w:pPr>
              <w:pStyle w:val="HGTableBullet2"/>
              <w:numPr>
                <w:ilvl w:val="0"/>
                <w:numId w:val="27"/>
              </w:numPr>
            </w:pPr>
            <w:r>
              <w:t>a minimum of 2,500m</w:t>
            </w:r>
            <w:r w:rsidR="00BD5D75" w:rsidRPr="00BD5D75">
              <w:rPr>
                <w:rStyle w:val="QPPSuperscriptChar"/>
              </w:rPr>
              <w:t>2</w:t>
            </w:r>
            <w:r>
              <w:t xml:space="preserve"> of land is </w:t>
            </w:r>
            <w:r>
              <w:lastRenderedPageBreak/>
              <w:t xml:space="preserve">dedicated to Council for a local </w:t>
            </w:r>
            <w:hyperlink r:id="rId100" w:anchor="Park" w:history="1">
              <w:r w:rsidRPr="00EC2A7E">
                <w:rPr>
                  <w:rStyle w:val="Hyperlink"/>
                </w:rPr>
                <w:t>park</w:t>
              </w:r>
            </w:hyperlink>
            <w:r>
              <w:t xml:space="preserve">, to be provided as a single parcel, centrally located within the </w:t>
            </w:r>
            <w:hyperlink r:id="rId101" w:history="1">
              <w:r w:rsidRPr="00341DF4">
                <w:rPr>
                  <w:rStyle w:val="Hyperlink"/>
                </w:rPr>
                <w:t>Low</w:t>
              </w:r>
              <w:r w:rsidR="00FD5B5A">
                <w:rPr>
                  <w:rStyle w:val="Hyperlink"/>
                </w:rPr>
                <w:t>–</w:t>
              </w:r>
              <w:r w:rsidRPr="00341DF4">
                <w:rPr>
                  <w:rStyle w:val="Hyperlink"/>
                </w:rPr>
                <w:t>medium residential density zone</w:t>
              </w:r>
            </w:hyperlink>
            <w:r>
              <w:t xml:space="preserve"> of the site;</w:t>
            </w:r>
          </w:p>
          <w:p w:rsidR="004C04B5" w:rsidRDefault="00C31AC8" w:rsidP="00FF46DB">
            <w:pPr>
              <w:pStyle w:val="HGTableBullet2"/>
            </w:pPr>
            <w:r>
              <w:t xml:space="preserve">2 </w:t>
            </w:r>
            <w:r w:rsidR="004C04B5">
              <w:t>separate sites of publicly a</w:t>
            </w:r>
            <w:r w:rsidR="00644E32">
              <w:t>cc</w:t>
            </w:r>
            <w:r w:rsidR="004C04B5">
              <w:t>ess</w:t>
            </w:r>
            <w:r w:rsidR="00644E32">
              <w:t>i</w:t>
            </w:r>
            <w:r w:rsidR="004C04B5">
              <w:t xml:space="preserve">ble, privately owned open space within the </w:t>
            </w:r>
            <w:hyperlink r:id="rId102" w:history="1">
              <w:r w:rsidR="00CA6039">
                <w:rPr>
                  <w:rStyle w:val="Hyperlink"/>
                </w:rPr>
                <w:t>D</w:t>
              </w:r>
              <w:r w:rsidR="004C04B5" w:rsidRPr="00341DF4">
                <w:rPr>
                  <w:rStyle w:val="Hyperlink"/>
                </w:rPr>
                <w:t>istrict centre zone</w:t>
              </w:r>
            </w:hyperlink>
            <w:r w:rsidR="00413827">
              <w:t xml:space="preserve"> with a minimum size of:</w:t>
            </w:r>
          </w:p>
          <w:p w:rsidR="004C04B5" w:rsidRDefault="004C04B5" w:rsidP="004C04B5">
            <w:pPr>
              <w:pStyle w:val="HGTableBullet3"/>
            </w:pPr>
            <w:r>
              <w:t>1,930m</w:t>
            </w:r>
            <w:r w:rsidR="00BD5D75" w:rsidRPr="00BD5D75">
              <w:rPr>
                <w:rStyle w:val="QPPSuperscriptChar"/>
              </w:rPr>
              <w:t>2</w:t>
            </w:r>
            <w:r w:rsidR="00413827">
              <w:t>;</w:t>
            </w:r>
          </w:p>
          <w:p w:rsidR="004C04B5" w:rsidRDefault="004C04B5" w:rsidP="004C04B5">
            <w:pPr>
              <w:pStyle w:val="HGTableBullet3"/>
            </w:pPr>
            <w:r>
              <w:t>2,070m</w:t>
            </w:r>
            <w:r w:rsidR="00BD5D75" w:rsidRPr="00BD5D75">
              <w:rPr>
                <w:rStyle w:val="QPPSuperscriptChar"/>
              </w:rPr>
              <w:t>2</w:t>
            </w:r>
            <w:r>
              <w:t>;</w:t>
            </w:r>
          </w:p>
          <w:p w:rsidR="004C04B5" w:rsidRDefault="004C04B5" w:rsidP="00FF46DB">
            <w:pPr>
              <w:pStyle w:val="HGTableBullet2"/>
            </w:pPr>
            <w:proofErr w:type="gramStart"/>
            <w:r>
              <w:t>a</w:t>
            </w:r>
            <w:proofErr w:type="gramEnd"/>
            <w:r>
              <w:t xml:space="preserve"> minimum of 1,500m</w:t>
            </w:r>
            <w:r w:rsidR="00BD5D75" w:rsidRPr="00BD5D75">
              <w:rPr>
                <w:rStyle w:val="QPPSuperscriptChar"/>
              </w:rPr>
              <w:t>2</w:t>
            </w:r>
            <w:r>
              <w:t xml:space="preserve"> of publicly a</w:t>
            </w:r>
            <w:r w:rsidR="00644E32">
              <w:t>cc</w:t>
            </w:r>
            <w:r>
              <w:t>ess</w:t>
            </w:r>
            <w:r w:rsidR="00644E32">
              <w:t>i</w:t>
            </w:r>
            <w:r>
              <w:t xml:space="preserve">ble, privately owned open space in the </w:t>
            </w:r>
            <w:hyperlink r:id="rId103" w:history="1">
              <w:r w:rsidRPr="00341DF4">
                <w:rPr>
                  <w:rStyle w:val="Hyperlink"/>
                </w:rPr>
                <w:t>Low</w:t>
              </w:r>
              <w:r w:rsidR="00FD5B5A">
                <w:rPr>
                  <w:rStyle w:val="Hyperlink"/>
                </w:rPr>
                <w:t>–</w:t>
              </w:r>
              <w:r w:rsidRPr="00341DF4">
                <w:rPr>
                  <w:rStyle w:val="Hyperlink"/>
                </w:rPr>
                <w:t>medium density residential zone</w:t>
              </w:r>
            </w:hyperlink>
            <w:r>
              <w:t>.</w:t>
            </w:r>
          </w:p>
        </w:tc>
      </w:tr>
      <w:tr w:rsidR="004C04B5" w:rsidTr="004C04B5">
        <w:tc>
          <w:tcPr>
            <w:tcW w:w="4261" w:type="dxa"/>
            <w:vMerge w:val="restart"/>
            <w:shd w:val="clear" w:color="auto" w:fill="auto"/>
          </w:tcPr>
          <w:p w:rsidR="004C04B5" w:rsidRDefault="004C04B5" w:rsidP="004C04B5">
            <w:pPr>
              <w:pStyle w:val="QPPTableTextBold"/>
            </w:pPr>
            <w:r>
              <w:lastRenderedPageBreak/>
              <w:t>PO1</w:t>
            </w:r>
            <w:r w:rsidR="00755ECF">
              <w:t>2</w:t>
            </w:r>
          </w:p>
          <w:p w:rsidR="004C04B5" w:rsidRDefault="004C04B5" w:rsidP="004C04B5">
            <w:pPr>
              <w:pStyle w:val="QPPTableTextBody"/>
            </w:pPr>
            <w:r>
              <w:t xml:space="preserve">Development within the </w:t>
            </w:r>
            <w:hyperlink r:id="rId104" w:history="1">
              <w:r w:rsidR="00CA6039" w:rsidRPr="00411AD5">
                <w:rPr>
                  <w:rStyle w:val="Hyperlink"/>
                </w:rPr>
                <w:t>D</w:t>
              </w:r>
              <w:r w:rsidRPr="00411AD5">
                <w:rPr>
                  <w:rStyle w:val="Hyperlink"/>
                </w:rPr>
                <w:t>istrict centre zone</w:t>
              </w:r>
            </w:hyperlink>
            <w:r w:rsidRPr="00991855">
              <w:t xml:space="preserve"> </w:t>
            </w:r>
            <w:r>
              <w:t>achieves a mix of uses, which complements the existing uses in the surrounding area.</w:t>
            </w:r>
          </w:p>
        </w:tc>
        <w:tc>
          <w:tcPr>
            <w:tcW w:w="4261" w:type="dxa"/>
            <w:shd w:val="clear" w:color="auto" w:fill="auto"/>
          </w:tcPr>
          <w:p w:rsidR="004C04B5" w:rsidRDefault="004C04B5" w:rsidP="004C04B5">
            <w:pPr>
              <w:pStyle w:val="QPPTableTextBold"/>
            </w:pPr>
            <w:r>
              <w:t>AO1</w:t>
            </w:r>
            <w:r w:rsidR="00755ECF">
              <w:t>2</w:t>
            </w:r>
            <w:r>
              <w:t>.1</w:t>
            </w:r>
          </w:p>
          <w:p w:rsidR="004C04B5" w:rsidRDefault="004C04B5" w:rsidP="004C04B5">
            <w:pPr>
              <w:pStyle w:val="QPPTableTextBody"/>
            </w:pPr>
            <w:r>
              <w:t xml:space="preserve">Development within the </w:t>
            </w:r>
            <w:hyperlink r:id="rId105" w:history="1">
              <w:r w:rsidR="00CA6039" w:rsidRPr="00121D94">
                <w:rPr>
                  <w:rStyle w:val="Hyperlink"/>
                </w:rPr>
                <w:t>D</w:t>
              </w:r>
              <w:r w:rsidRPr="00121D94">
                <w:rPr>
                  <w:rStyle w:val="Hyperlink"/>
                </w:rPr>
                <w:t>istrict centre zone</w:t>
              </w:r>
            </w:hyperlink>
            <w:r>
              <w:t xml:space="preserve"> provides a range of land uses in accordance with </w:t>
            </w:r>
            <w:hyperlink r:id="rId106" w:anchor="Table721833E" w:history="1">
              <w:r w:rsidR="00651002" w:rsidRPr="00FF46DB">
                <w:rPr>
                  <w:rStyle w:val="Hyperlink"/>
                </w:rPr>
                <w:t>Table 7.2.18.3.3.E</w:t>
              </w:r>
            </w:hyperlink>
            <w:r>
              <w:t>.</w:t>
            </w:r>
          </w:p>
        </w:tc>
      </w:tr>
      <w:tr w:rsidR="004C04B5" w:rsidTr="004C04B5">
        <w:tc>
          <w:tcPr>
            <w:tcW w:w="4261" w:type="dxa"/>
            <w:vMerge/>
            <w:shd w:val="clear" w:color="auto" w:fill="auto"/>
          </w:tcPr>
          <w:p w:rsidR="004C04B5" w:rsidRDefault="004C04B5" w:rsidP="004C04B5">
            <w:pPr>
              <w:pStyle w:val="QPPTableTextBody"/>
            </w:pPr>
          </w:p>
        </w:tc>
        <w:tc>
          <w:tcPr>
            <w:tcW w:w="4261" w:type="dxa"/>
            <w:shd w:val="clear" w:color="auto" w:fill="auto"/>
          </w:tcPr>
          <w:p w:rsidR="004C04B5" w:rsidRDefault="004C04B5" w:rsidP="004C04B5">
            <w:pPr>
              <w:pStyle w:val="QPPTableTextBold"/>
            </w:pPr>
            <w:r>
              <w:t>AO1</w:t>
            </w:r>
            <w:r w:rsidR="00755ECF">
              <w:t>2</w:t>
            </w:r>
            <w:r>
              <w:t>.2</w:t>
            </w:r>
          </w:p>
          <w:p w:rsidR="004C04B5" w:rsidRDefault="004C04B5" w:rsidP="004C04B5">
            <w:pPr>
              <w:pStyle w:val="QPPTableTextBody"/>
            </w:pPr>
            <w:r>
              <w:t xml:space="preserve">Multistorey buildings within the </w:t>
            </w:r>
            <w:hyperlink r:id="rId107" w:history="1">
              <w:r w:rsidR="00CA6039" w:rsidRPr="00121D94">
                <w:rPr>
                  <w:rStyle w:val="Hyperlink"/>
                </w:rPr>
                <w:t>D</w:t>
              </w:r>
              <w:r w:rsidRPr="00121D94">
                <w:rPr>
                  <w:rStyle w:val="Hyperlink"/>
                </w:rPr>
                <w:t>istrict centre zone</w:t>
              </w:r>
            </w:hyperlink>
            <w:r>
              <w:t xml:space="preserve"> comprise non-residential </w:t>
            </w:r>
            <w:hyperlink r:id="rId108" w:anchor="CentreActivities" w:history="1">
              <w:r w:rsidRPr="003106F8">
                <w:rPr>
                  <w:rStyle w:val="Hyperlink"/>
                </w:rPr>
                <w:t>centre activities</w:t>
              </w:r>
            </w:hyperlink>
            <w:r>
              <w:t xml:space="preserve"> on podium levels with either commercial or residential activities above.</w:t>
            </w:r>
          </w:p>
        </w:tc>
      </w:tr>
      <w:tr w:rsidR="004C04B5" w:rsidTr="004C04B5">
        <w:tc>
          <w:tcPr>
            <w:tcW w:w="4261" w:type="dxa"/>
            <w:vMerge/>
            <w:shd w:val="clear" w:color="auto" w:fill="auto"/>
          </w:tcPr>
          <w:p w:rsidR="004C04B5" w:rsidRDefault="004C04B5" w:rsidP="004C04B5">
            <w:pPr>
              <w:pStyle w:val="QPPTableTextBody"/>
            </w:pPr>
          </w:p>
        </w:tc>
        <w:tc>
          <w:tcPr>
            <w:tcW w:w="4261" w:type="dxa"/>
            <w:shd w:val="clear" w:color="auto" w:fill="auto"/>
          </w:tcPr>
          <w:p w:rsidR="004C04B5" w:rsidRDefault="004C04B5" w:rsidP="004C04B5">
            <w:pPr>
              <w:pStyle w:val="QPPTableTextBold"/>
            </w:pPr>
            <w:r>
              <w:t>AO1</w:t>
            </w:r>
            <w:r w:rsidR="00755ECF">
              <w:t>2</w:t>
            </w:r>
            <w:r>
              <w:t>.3</w:t>
            </w:r>
          </w:p>
          <w:p w:rsidR="004C04B5" w:rsidRDefault="004C04B5" w:rsidP="004C04B5">
            <w:pPr>
              <w:pStyle w:val="QPPTableTextBody"/>
            </w:pPr>
            <w:r>
              <w:t xml:space="preserve">Development for </w:t>
            </w:r>
            <w:hyperlink r:id="rId109" w:anchor="Shop" w:history="1">
              <w:r w:rsidRPr="00213F37">
                <w:rPr>
                  <w:rStyle w:val="Hyperlink"/>
                </w:rPr>
                <w:t>shop</w:t>
              </w:r>
            </w:hyperlink>
            <w:r>
              <w:t xml:space="preserve"> and restaurant uses on the site does not exceed 6,300m</w:t>
            </w:r>
            <w:r w:rsidR="00BD5D75" w:rsidRPr="00BD5D75">
              <w:rPr>
                <w:rStyle w:val="QPPSuperscriptChar"/>
              </w:rPr>
              <w:t>2</w:t>
            </w:r>
            <w:r>
              <w:t>, including:</w:t>
            </w:r>
          </w:p>
          <w:p w:rsidR="004C04B5" w:rsidRDefault="004C04B5" w:rsidP="00FF46DB">
            <w:pPr>
              <w:pStyle w:val="HGTableBullet2"/>
              <w:numPr>
                <w:ilvl w:val="0"/>
                <w:numId w:val="69"/>
              </w:numPr>
            </w:pPr>
            <w:r>
              <w:t xml:space="preserve">1 shop being a supermarket of a maximum </w:t>
            </w:r>
            <w:hyperlink r:id="rId110" w:anchor="GFA" w:history="1">
              <w:r w:rsidRPr="00213F37">
                <w:rPr>
                  <w:rStyle w:val="Hyperlink"/>
                </w:rPr>
                <w:t>gross floor area</w:t>
              </w:r>
            </w:hyperlink>
            <w:r>
              <w:t xml:space="preserve"> of 2,500m</w:t>
            </w:r>
            <w:r w:rsidR="00BD5D75" w:rsidRPr="00BD5D75">
              <w:rPr>
                <w:rStyle w:val="QPPSuperscriptChar"/>
              </w:rPr>
              <w:t>2</w:t>
            </w:r>
            <w:r>
              <w:t>;</w:t>
            </w:r>
          </w:p>
          <w:p w:rsidR="004C04B5" w:rsidRDefault="004C04B5" w:rsidP="00FF46DB">
            <w:pPr>
              <w:pStyle w:val="HGTableBullet2"/>
            </w:pPr>
            <w:r>
              <w:t>other shops tenancies not exceeding 1,000m</w:t>
            </w:r>
            <w:r w:rsidR="00BD5D75" w:rsidRPr="00BD5D75">
              <w:rPr>
                <w:rStyle w:val="QPPSuperscriptChar"/>
              </w:rPr>
              <w:t>2</w:t>
            </w:r>
            <w:r>
              <w:t xml:space="preserve"> in </w:t>
            </w:r>
            <w:r w:rsidRPr="00341DF4">
              <w:t>gross floor area.</w:t>
            </w:r>
          </w:p>
        </w:tc>
      </w:tr>
      <w:tr w:rsidR="004C04B5" w:rsidTr="004C04B5">
        <w:tc>
          <w:tcPr>
            <w:tcW w:w="4261" w:type="dxa"/>
            <w:shd w:val="clear" w:color="auto" w:fill="auto"/>
          </w:tcPr>
          <w:p w:rsidR="004C04B5" w:rsidRDefault="004C04B5" w:rsidP="004C04B5">
            <w:pPr>
              <w:pStyle w:val="QPPTableTextBold"/>
            </w:pPr>
            <w:r>
              <w:t>PO1</w:t>
            </w:r>
            <w:r w:rsidR="00755ECF">
              <w:t>3</w:t>
            </w:r>
          </w:p>
          <w:p w:rsidR="004C04B5" w:rsidRDefault="004C04B5" w:rsidP="004C04B5">
            <w:pPr>
              <w:pStyle w:val="QPPTableTextBody"/>
            </w:pPr>
            <w:r>
              <w:t>Development provides for safe and convenient vehicular access to Wynnum Road and Creek Road.</w:t>
            </w:r>
          </w:p>
        </w:tc>
        <w:tc>
          <w:tcPr>
            <w:tcW w:w="4261" w:type="dxa"/>
            <w:shd w:val="clear" w:color="auto" w:fill="auto"/>
          </w:tcPr>
          <w:p w:rsidR="004C04B5" w:rsidRDefault="004C04B5" w:rsidP="004C04B5">
            <w:pPr>
              <w:pStyle w:val="QPPTableTextBold"/>
            </w:pPr>
            <w:r>
              <w:t>AO1</w:t>
            </w:r>
            <w:r w:rsidR="00755ECF">
              <w:t>3</w:t>
            </w:r>
          </w:p>
          <w:p w:rsidR="004C04B5" w:rsidRDefault="004C04B5" w:rsidP="004C04B5">
            <w:pPr>
              <w:pStyle w:val="QPPTableTextBody"/>
            </w:pPr>
            <w:r>
              <w:t xml:space="preserve">Development ensures new vehicular access and road layouts are constructed and dedicated to Council as specified in </w:t>
            </w:r>
            <w:hyperlink w:anchor="FigureD" w:history="1">
              <w:r w:rsidRPr="000A7FDD">
                <w:rPr>
                  <w:rStyle w:val="Hyperlink"/>
                </w:rPr>
                <w:t>Figure d</w:t>
              </w:r>
            </w:hyperlink>
            <w:r>
              <w:t>.</w:t>
            </w:r>
          </w:p>
        </w:tc>
      </w:tr>
    </w:tbl>
    <w:p w:rsidR="004C04B5" w:rsidRDefault="00525ACA" w:rsidP="004C04B5">
      <w:pPr>
        <w:pStyle w:val="QPPTableHeadingStyle1"/>
      </w:pPr>
      <w:bookmarkStart w:id="2" w:name="Table721833B"/>
      <w:r>
        <w:t xml:space="preserve">Table </w:t>
      </w:r>
      <w:r w:rsidR="004C04B5">
        <w:t>7.2.18.3.3.B—Maximum building height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4C04B5" w:rsidTr="004C04B5">
        <w:tc>
          <w:tcPr>
            <w:tcW w:w="2840" w:type="dxa"/>
            <w:shd w:val="clear" w:color="auto" w:fill="auto"/>
          </w:tcPr>
          <w:bookmarkEnd w:id="2"/>
          <w:p w:rsidR="004C04B5" w:rsidRPr="001B1DE5" w:rsidRDefault="004C04B5" w:rsidP="004C04B5">
            <w:pPr>
              <w:pStyle w:val="QPPTableTextBold"/>
            </w:pPr>
            <w:r w:rsidRPr="001B1DE5">
              <w:t>Development</w:t>
            </w:r>
          </w:p>
        </w:tc>
        <w:tc>
          <w:tcPr>
            <w:tcW w:w="2841" w:type="dxa"/>
            <w:shd w:val="clear" w:color="auto" w:fill="auto"/>
          </w:tcPr>
          <w:p w:rsidR="004C04B5" w:rsidRPr="001B1DE5" w:rsidRDefault="004C04B5" w:rsidP="004C04B5">
            <w:pPr>
              <w:pStyle w:val="QPPTableTextBold"/>
            </w:pPr>
            <w:r w:rsidRPr="001B1DE5">
              <w:t>Site area</w:t>
            </w:r>
          </w:p>
        </w:tc>
        <w:tc>
          <w:tcPr>
            <w:tcW w:w="2841" w:type="dxa"/>
            <w:shd w:val="clear" w:color="auto" w:fill="auto"/>
          </w:tcPr>
          <w:p w:rsidR="004C04B5" w:rsidRPr="001B1DE5" w:rsidRDefault="004C04B5" w:rsidP="004C04B5">
            <w:pPr>
              <w:pStyle w:val="QPPTableTextBold"/>
            </w:pPr>
            <w:r w:rsidRPr="001B1DE5">
              <w:t xml:space="preserve">Maximum </w:t>
            </w:r>
            <w:hyperlink r:id="rId111" w:anchor="BuildingHeight" w:history="1">
              <w:r w:rsidRPr="00213F37">
                <w:rPr>
                  <w:rStyle w:val="Hyperlink"/>
                </w:rPr>
                <w:t>building height</w:t>
              </w:r>
            </w:hyperlink>
            <w:r w:rsidRPr="001B1DE5">
              <w:t xml:space="preserve"> (</w:t>
            </w:r>
            <w:hyperlink r:id="rId112" w:anchor="Storey" w:history="1">
              <w:r w:rsidRPr="00213F37">
                <w:rPr>
                  <w:rStyle w:val="Hyperlink"/>
                </w:rPr>
                <w:t>storeys</w:t>
              </w:r>
            </w:hyperlink>
            <w:r w:rsidR="00146EED">
              <w:t>(</w:t>
            </w:r>
            <w:r w:rsidRPr="001B1DE5">
              <w:t>m)</w:t>
            </w:r>
            <w:r w:rsidR="00146EED">
              <w:t>)</w:t>
            </w:r>
          </w:p>
        </w:tc>
      </w:tr>
      <w:tr w:rsidR="004C04B5" w:rsidTr="004C04B5">
        <w:tc>
          <w:tcPr>
            <w:tcW w:w="8522" w:type="dxa"/>
            <w:gridSpan w:val="3"/>
            <w:shd w:val="clear" w:color="auto" w:fill="auto"/>
          </w:tcPr>
          <w:p w:rsidR="004C04B5" w:rsidRPr="001B1DE5" w:rsidRDefault="004C04B5" w:rsidP="004C04B5">
            <w:pPr>
              <w:pStyle w:val="QPPTableTextBold"/>
            </w:pPr>
            <w:r w:rsidRPr="001B1DE5">
              <w:t xml:space="preserve">If in the Morningside precinct (River </w:t>
            </w:r>
            <w:r w:rsidR="007D7E59">
              <w:t>g</w:t>
            </w:r>
            <w:r w:rsidRPr="001B1DE5">
              <w:t>ateway neighbourhood plan/NPP-001)</w:t>
            </w:r>
          </w:p>
        </w:tc>
      </w:tr>
      <w:tr w:rsidR="004C04B5" w:rsidTr="004C04B5">
        <w:tc>
          <w:tcPr>
            <w:tcW w:w="2840" w:type="dxa"/>
            <w:shd w:val="clear" w:color="auto" w:fill="auto"/>
          </w:tcPr>
          <w:p w:rsidR="004C04B5" w:rsidRDefault="004C04B5" w:rsidP="00C31AC8">
            <w:pPr>
              <w:pStyle w:val="QPPTableTextBody"/>
            </w:pPr>
            <w:r>
              <w:lastRenderedPageBreak/>
              <w:t xml:space="preserve">Development in the Morningside precinct (River </w:t>
            </w:r>
            <w:r w:rsidR="007D7E59">
              <w:t>g</w:t>
            </w:r>
            <w:r>
              <w:t>ateway neighbourhood plan/NPP-001), where in the Low</w:t>
            </w:r>
            <w:r w:rsidR="00C31AC8">
              <w:t>–</w:t>
            </w:r>
            <w:r>
              <w:t xml:space="preserve">medium density residential sub-precinct (River </w:t>
            </w:r>
            <w:r w:rsidR="007D7E59">
              <w:t>g</w:t>
            </w:r>
            <w:r>
              <w:t>ateway neighbourhood plan/NPP-001a)</w:t>
            </w:r>
          </w:p>
        </w:tc>
        <w:tc>
          <w:tcPr>
            <w:tcW w:w="2841" w:type="dxa"/>
            <w:shd w:val="clear" w:color="auto" w:fill="auto"/>
          </w:tcPr>
          <w:p w:rsidR="004C04B5" w:rsidRDefault="00146EED" w:rsidP="004C04B5">
            <w:pPr>
              <w:pStyle w:val="QPPTableTextBody"/>
            </w:pPr>
            <w:r>
              <w:t>Not specified</w:t>
            </w:r>
          </w:p>
        </w:tc>
        <w:tc>
          <w:tcPr>
            <w:tcW w:w="2841" w:type="dxa"/>
            <w:shd w:val="clear" w:color="auto" w:fill="auto"/>
          </w:tcPr>
          <w:p w:rsidR="004C04B5" w:rsidRDefault="004C04B5" w:rsidP="004C04B5">
            <w:pPr>
              <w:pStyle w:val="QPPTableTextBody"/>
            </w:pPr>
            <w:r>
              <w:t>3 (9.5m)</w:t>
            </w:r>
          </w:p>
        </w:tc>
      </w:tr>
      <w:tr w:rsidR="004C04B5" w:rsidTr="004C04B5">
        <w:tc>
          <w:tcPr>
            <w:tcW w:w="2840" w:type="dxa"/>
            <w:vMerge w:val="restart"/>
            <w:shd w:val="clear" w:color="auto" w:fill="auto"/>
          </w:tcPr>
          <w:p w:rsidR="004C04B5" w:rsidRDefault="004C04B5" w:rsidP="004C04B5">
            <w:pPr>
              <w:pStyle w:val="QPPTableTextBody"/>
            </w:pPr>
            <w:r>
              <w:t xml:space="preserve">Development in the Morningside precinct (River </w:t>
            </w:r>
            <w:r w:rsidR="007D7E59">
              <w:t>g</w:t>
            </w:r>
            <w:r>
              <w:t xml:space="preserve">ateway neighbourhood plan/NPP-001), where in the District centre sub-precinct (River </w:t>
            </w:r>
            <w:r w:rsidR="007D7E59">
              <w:t>g</w:t>
            </w:r>
            <w:r>
              <w:t>ateway neighbourhood plan/NPP-001b)</w:t>
            </w:r>
          </w:p>
        </w:tc>
        <w:tc>
          <w:tcPr>
            <w:tcW w:w="2841" w:type="dxa"/>
            <w:shd w:val="clear" w:color="auto" w:fill="auto"/>
          </w:tcPr>
          <w:p w:rsidR="004C04B5" w:rsidRDefault="00146EED" w:rsidP="00146EED">
            <w:pPr>
              <w:pStyle w:val="QPPTableTextBody"/>
            </w:pPr>
            <w:r>
              <w:t xml:space="preserve">Less than </w:t>
            </w:r>
            <w:r w:rsidR="004C04B5">
              <w:t>800m</w:t>
            </w:r>
            <w:r w:rsidR="00BD5D75" w:rsidRPr="00BD5D75">
              <w:rPr>
                <w:rStyle w:val="QPPSuperscriptChar"/>
              </w:rPr>
              <w:t>2</w:t>
            </w:r>
          </w:p>
        </w:tc>
        <w:tc>
          <w:tcPr>
            <w:tcW w:w="2841" w:type="dxa"/>
            <w:shd w:val="clear" w:color="auto" w:fill="auto"/>
          </w:tcPr>
          <w:p w:rsidR="004C04B5" w:rsidRDefault="004C04B5" w:rsidP="004C04B5">
            <w:pPr>
              <w:pStyle w:val="QPPTableTextBody"/>
            </w:pPr>
            <w:r>
              <w:t>3 (11.5m)</w:t>
            </w:r>
          </w:p>
        </w:tc>
      </w:tr>
      <w:tr w:rsidR="004C04B5" w:rsidTr="004C04B5">
        <w:tc>
          <w:tcPr>
            <w:tcW w:w="2840" w:type="dxa"/>
            <w:vMerge/>
            <w:shd w:val="clear" w:color="auto" w:fill="auto"/>
          </w:tcPr>
          <w:p w:rsidR="004C04B5" w:rsidRDefault="004C04B5" w:rsidP="004C04B5">
            <w:pPr>
              <w:pStyle w:val="QPPTableTextBody"/>
            </w:pPr>
          </w:p>
        </w:tc>
        <w:tc>
          <w:tcPr>
            <w:tcW w:w="2841" w:type="dxa"/>
            <w:shd w:val="clear" w:color="auto" w:fill="auto"/>
          </w:tcPr>
          <w:p w:rsidR="004C04B5" w:rsidRDefault="004C04B5" w:rsidP="00BD5D75">
            <w:pPr>
              <w:pStyle w:val="QPPTableTextBody"/>
            </w:pPr>
            <w:r>
              <w:t>800m</w:t>
            </w:r>
            <w:r w:rsidR="00BD5D75" w:rsidRPr="00BD5D75">
              <w:rPr>
                <w:rStyle w:val="QPPSuperscriptChar"/>
              </w:rPr>
              <w:t>2</w:t>
            </w:r>
            <w:r>
              <w:t xml:space="preserve"> or greater</w:t>
            </w:r>
          </w:p>
        </w:tc>
        <w:tc>
          <w:tcPr>
            <w:tcW w:w="2841" w:type="dxa"/>
            <w:shd w:val="clear" w:color="auto" w:fill="auto"/>
          </w:tcPr>
          <w:p w:rsidR="004C04B5" w:rsidRDefault="004C04B5" w:rsidP="004C04B5">
            <w:pPr>
              <w:pStyle w:val="QPPTableTextBody"/>
            </w:pPr>
            <w:r>
              <w:t>5</w:t>
            </w:r>
          </w:p>
        </w:tc>
      </w:tr>
      <w:tr w:rsidR="004C04B5" w:rsidTr="004C04B5">
        <w:tc>
          <w:tcPr>
            <w:tcW w:w="8522" w:type="dxa"/>
            <w:gridSpan w:val="3"/>
            <w:shd w:val="clear" w:color="auto" w:fill="auto"/>
          </w:tcPr>
          <w:p w:rsidR="004C04B5" w:rsidRDefault="004C04B5" w:rsidP="004C04B5">
            <w:pPr>
              <w:pStyle w:val="QPPTableTextBold"/>
            </w:pPr>
            <w:r>
              <w:t xml:space="preserve">If in the Cannon Hill/Murarrie precinct (River </w:t>
            </w:r>
            <w:r w:rsidR="007D7E59">
              <w:t>g</w:t>
            </w:r>
            <w:r>
              <w:t>ateway neighbourhood plan/NPP-003)</w:t>
            </w:r>
          </w:p>
        </w:tc>
      </w:tr>
      <w:tr w:rsidR="004C04B5" w:rsidTr="004C04B5">
        <w:tc>
          <w:tcPr>
            <w:tcW w:w="2840" w:type="dxa"/>
            <w:shd w:val="clear" w:color="auto" w:fill="auto"/>
          </w:tcPr>
          <w:p w:rsidR="004C04B5" w:rsidRDefault="004C04B5" w:rsidP="004C04B5">
            <w:pPr>
              <w:pStyle w:val="QPPTableTextBody"/>
            </w:pPr>
            <w:r>
              <w:t xml:space="preserve">Development in the Cannon Hill/Murarrie precinct (River </w:t>
            </w:r>
            <w:r w:rsidR="007D7E59">
              <w:t>g</w:t>
            </w:r>
            <w:r>
              <w:t>ateway neighbourhood plan/NPP-003), where in the Low</w:t>
            </w:r>
            <w:r w:rsidR="00D571F1">
              <w:t>–</w:t>
            </w:r>
            <w:r>
              <w:t xml:space="preserve">medium density residential sub-precinct (River </w:t>
            </w:r>
            <w:r w:rsidR="007D7E59">
              <w:t>g</w:t>
            </w:r>
            <w:r>
              <w:t>ateway neighbourhood plan/NPP-003a)</w:t>
            </w:r>
          </w:p>
        </w:tc>
        <w:tc>
          <w:tcPr>
            <w:tcW w:w="2841" w:type="dxa"/>
            <w:shd w:val="clear" w:color="auto" w:fill="auto"/>
          </w:tcPr>
          <w:p w:rsidR="004C04B5" w:rsidRDefault="00146EED" w:rsidP="004C04B5">
            <w:pPr>
              <w:pStyle w:val="QPPTableTextBody"/>
            </w:pPr>
            <w:r>
              <w:t>Not specified</w:t>
            </w:r>
          </w:p>
        </w:tc>
        <w:tc>
          <w:tcPr>
            <w:tcW w:w="2841" w:type="dxa"/>
            <w:shd w:val="clear" w:color="auto" w:fill="auto"/>
          </w:tcPr>
          <w:p w:rsidR="004C04B5" w:rsidRDefault="004C04B5" w:rsidP="004C04B5">
            <w:pPr>
              <w:pStyle w:val="QPPTableTextBody"/>
            </w:pPr>
            <w:r>
              <w:t>3 (9.5m)</w:t>
            </w:r>
          </w:p>
        </w:tc>
      </w:tr>
      <w:tr w:rsidR="004C04B5" w:rsidTr="004C04B5">
        <w:tc>
          <w:tcPr>
            <w:tcW w:w="2840" w:type="dxa"/>
            <w:vMerge w:val="restart"/>
            <w:shd w:val="clear" w:color="auto" w:fill="auto"/>
          </w:tcPr>
          <w:p w:rsidR="004C04B5" w:rsidRDefault="004C04B5" w:rsidP="004C04B5">
            <w:pPr>
              <w:pStyle w:val="QPPTableTextBody"/>
            </w:pPr>
            <w:r>
              <w:t xml:space="preserve">Development in the Cannon Hill/Murarrie precinct (River </w:t>
            </w:r>
            <w:r w:rsidR="007D7E59">
              <w:t>g</w:t>
            </w:r>
            <w:r>
              <w:t xml:space="preserve">ateway neighbourhood plan/NPP-003), where in the Wynnum Road </w:t>
            </w:r>
            <w:r w:rsidR="00E8414F">
              <w:t xml:space="preserve">corridor </w:t>
            </w:r>
            <w:r>
              <w:t xml:space="preserve">sub-precinct (River </w:t>
            </w:r>
            <w:r w:rsidR="007D7E59">
              <w:t>g</w:t>
            </w:r>
            <w:r>
              <w:t xml:space="preserve">ateway neighbourhood plan/NPP-003b) where in the </w:t>
            </w:r>
            <w:hyperlink r:id="rId113" w:history="1">
              <w:r w:rsidRPr="00B74A60">
                <w:rPr>
                  <w:rStyle w:val="Hyperlink"/>
                </w:rPr>
                <w:t>District centre zone</w:t>
              </w:r>
            </w:hyperlink>
          </w:p>
        </w:tc>
        <w:tc>
          <w:tcPr>
            <w:tcW w:w="2841" w:type="dxa"/>
            <w:shd w:val="clear" w:color="auto" w:fill="auto"/>
          </w:tcPr>
          <w:p w:rsidR="004C04B5" w:rsidRDefault="00146EED" w:rsidP="00BD5D75">
            <w:pPr>
              <w:pStyle w:val="QPPTableTextBody"/>
            </w:pPr>
            <w:r>
              <w:t xml:space="preserve">Less than </w:t>
            </w:r>
            <w:r w:rsidR="004C04B5">
              <w:t>800m</w:t>
            </w:r>
            <w:r w:rsidR="00BD5D75" w:rsidRPr="00BD5D75">
              <w:rPr>
                <w:rStyle w:val="QPPSuperscriptChar"/>
              </w:rPr>
              <w:t>2</w:t>
            </w:r>
          </w:p>
        </w:tc>
        <w:tc>
          <w:tcPr>
            <w:tcW w:w="2841" w:type="dxa"/>
            <w:shd w:val="clear" w:color="auto" w:fill="auto"/>
          </w:tcPr>
          <w:p w:rsidR="004C04B5" w:rsidRDefault="004C04B5" w:rsidP="004C04B5">
            <w:pPr>
              <w:pStyle w:val="QPPTableTextBody"/>
            </w:pPr>
            <w:r>
              <w:t>3 (11.5m)</w:t>
            </w:r>
          </w:p>
        </w:tc>
      </w:tr>
      <w:tr w:rsidR="004C04B5" w:rsidTr="004C04B5">
        <w:tc>
          <w:tcPr>
            <w:tcW w:w="2840" w:type="dxa"/>
            <w:vMerge/>
            <w:shd w:val="clear" w:color="auto" w:fill="auto"/>
          </w:tcPr>
          <w:p w:rsidR="004C04B5" w:rsidRDefault="004C04B5" w:rsidP="004C04B5">
            <w:pPr>
              <w:pStyle w:val="QPPTableTextBody"/>
            </w:pPr>
          </w:p>
        </w:tc>
        <w:tc>
          <w:tcPr>
            <w:tcW w:w="2841" w:type="dxa"/>
            <w:shd w:val="clear" w:color="auto" w:fill="auto"/>
          </w:tcPr>
          <w:p w:rsidR="004C04B5" w:rsidRDefault="004C04B5" w:rsidP="00BD5D75">
            <w:pPr>
              <w:pStyle w:val="QPPTableTextBody"/>
            </w:pPr>
            <w:r>
              <w:t>800m</w:t>
            </w:r>
            <w:r w:rsidR="00BD5D75" w:rsidRPr="00BD5D75">
              <w:rPr>
                <w:rStyle w:val="QPPSuperscriptChar"/>
              </w:rPr>
              <w:t>2</w:t>
            </w:r>
            <w:r>
              <w:t xml:space="preserve"> or greater</w:t>
            </w:r>
          </w:p>
        </w:tc>
        <w:tc>
          <w:tcPr>
            <w:tcW w:w="2841" w:type="dxa"/>
            <w:shd w:val="clear" w:color="auto" w:fill="auto"/>
          </w:tcPr>
          <w:p w:rsidR="004C04B5" w:rsidRDefault="004C04B5" w:rsidP="004C04B5">
            <w:pPr>
              <w:pStyle w:val="QPPTableTextBody"/>
            </w:pPr>
            <w:r>
              <w:t>5</w:t>
            </w:r>
          </w:p>
        </w:tc>
      </w:tr>
      <w:tr w:rsidR="004C04B5" w:rsidTr="004C04B5">
        <w:tc>
          <w:tcPr>
            <w:tcW w:w="2840" w:type="dxa"/>
            <w:vMerge w:val="restart"/>
            <w:shd w:val="clear" w:color="auto" w:fill="auto"/>
          </w:tcPr>
          <w:p w:rsidR="004C04B5" w:rsidRDefault="004C04B5" w:rsidP="004C04B5">
            <w:pPr>
              <w:pStyle w:val="QPPTableTextBody"/>
            </w:pPr>
            <w:r>
              <w:t xml:space="preserve">Development in the Cannon Hill/Murarrie precinct (River </w:t>
            </w:r>
            <w:r w:rsidR="007D7E59">
              <w:t>g</w:t>
            </w:r>
            <w:r>
              <w:t xml:space="preserve">ateway neighbourhood plan/NPP-003), where in the Wynnum Road corridor sub-precinct (River </w:t>
            </w:r>
            <w:r w:rsidR="007D7E59">
              <w:t>g</w:t>
            </w:r>
            <w:r>
              <w:t xml:space="preserve">ateway </w:t>
            </w:r>
            <w:r>
              <w:lastRenderedPageBreak/>
              <w:t xml:space="preserve">neighbourhood plan/NPP-003b) where in the </w:t>
            </w:r>
            <w:hyperlink r:id="rId114" w:history="1">
              <w:r w:rsidRPr="003106F8">
                <w:rPr>
                  <w:rStyle w:val="Hyperlink"/>
                </w:rPr>
                <w:t>Medium density residential zone</w:t>
              </w:r>
            </w:hyperlink>
          </w:p>
        </w:tc>
        <w:tc>
          <w:tcPr>
            <w:tcW w:w="2841" w:type="dxa"/>
            <w:shd w:val="clear" w:color="auto" w:fill="auto"/>
          </w:tcPr>
          <w:p w:rsidR="004C04B5" w:rsidRDefault="00146EED" w:rsidP="00BD5D75">
            <w:pPr>
              <w:pStyle w:val="QPPTableTextBody"/>
            </w:pPr>
            <w:r>
              <w:lastRenderedPageBreak/>
              <w:t xml:space="preserve">Less than </w:t>
            </w:r>
            <w:r w:rsidR="004C04B5">
              <w:t>800m</w:t>
            </w:r>
            <w:r w:rsidR="00BD5D75" w:rsidRPr="00BD5D75">
              <w:rPr>
                <w:rStyle w:val="QPPSuperscriptChar"/>
              </w:rPr>
              <w:t>2</w:t>
            </w:r>
          </w:p>
        </w:tc>
        <w:tc>
          <w:tcPr>
            <w:tcW w:w="2841" w:type="dxa"/>
            <w:shd w:val="clear" w:color="auto" w:fill="auto"/>
          </w:tcPr>
          <w:p w:rsidR="004C04B5" w:rsidRDefault="004C04B5" w:rsidP="004C04B5">
            <w:pPr>
              <w:pStyle w:val="QPPTableTextBody"/>
            </w:pPr>
            <w:r>
              <w:t>3 (9.5m)</w:t>
            </w:r>
          </w:p>
        </w:tc>
      </w:tr>
      <w:tr w:rsidR="004C04B5" w:rsidTr="004C04B5">
        <w:tc>
          <w:tcPr>
            <w:tcW w:w="2840" w:type="dxa"/>
            <w:vMerge/>
            <w:shd w:val="clear" w:color="auto" w:fill="auto"/>
          </w:tcPr>
          <w:p w:rsidR="004C04B5" w:rsidRDefault="004C04B5" w:rsidP="004C04B5">
            <w:pPr>
              <w:pStyle w:val="QPPTableTextBody"/>
            </w:pPr>
          </w:p>
        </w:tc>
        <w:tc>
          <w:tcPr>
            <w:tcW w:w="2841" w:type="dxa"/>
            <w:shd w:val="clear" w:color="auto" w:fill="auto"/>
          </w:tcPr>
          <w:p w:rsidR="004C04B5" w:rsidRDefault="004C04B5" w:rsidP="00BD5D75">
            <w:pPr>
              <w:pStyle w:val="QPPTableTextBody"/>
            </w:pPr>
            <w:r>
              <w:t>800m</w:t>
            </w:r>
            <w:r w:rsidR="00BD5D75" w:rsidRPr="00BD5D75">
              <w:rPr>
                <w:rStyle w:val="QPPSuperscriptChar"/>
              </w:rPr>
              <w:t>2</w:t>
            </w:r>
            <w:r>
              <w:t xml:space="preserve"> or greater</w:t>
            </w:r>
          </w:p>
        </w:tc>
        <w:tc>
          <w:tcPr>
            <w:tcW w:w="2841" w:type="dxa"/>
            <w:shd w:val="clear" w:color="auto" w:fill="auto"/>
          </w:tcPr>
          <w:p w:rsidR="004C04B5" w:rsidRDefault="004C04B5" w:rsidP="004C04B5">
            <w:pPr>
              <w:pStyle w:val="QPPTableTextBody"/>
            </w:pPr>
            <w:r>
              <w:t>5</w:t>
            </w:r>
          </w:p>
        </w:tc>
      </w:tr>
      <w:tr w:rsidR="004C04B5" w:rsidTr="004C04B5">
        <w:tc>
          <w:tcPr>
            <w:tcW w:w="2840" w:type="dxa"/>
            <w:shd w:val="clear" w:color="auto" w:fill="auto"/>
          </w:tcPr>
          <w:p w:rsidR="004C04B5" w:rsidRDefault="004C04B5" w:rsidP="004C04B5">
            <w:pPr>
              <w:pStyle w:val="QPPTableTextBody"/>
            </w:pPr>
            <w:r>
              <w:lastRenderedPageBreak/>
              <w:t xml:space="preserve">Development </w:t>
            </w:r>
            <w:r w:rsidR="00146EED">
              <w:t xml:space="preserve">in </w:t>
            </w:r>
            <w:r>
              <w:t xml:space="preserve">the Cannon Hill/Murarrie precinct (River </w:t>
            </w:r>
            <w:r w:rsidR="007D7E59">
              <w:t>g</w:t>
            </w:r>
            <w:r>
              <w:t xml:space="preserve">ateway neighbourhood plan/NPP-003), where in the Cannon Hill </w:t>
            </w:r>
            <w:r w:rsidR="00E8414F">
              <w:t>s</w:t>
            </w:r>
            <w:r>
              <w:t xml:space="preserve">hopping </w:t>
            </w:r>
            <w:r w:rsidR="00E8414F">
              <w:t>c</w:t>
            </w:r>
            <w:r>
              <w:t xml:space="preserve">entre sub-precinct (River </w:t>
            </w:r>
            <w:r w:rsidR="007D7E59">
              <w:t>g</w:t>
            </w:r>
            <w:r>
              <w:t>ateway neighbourhood plan/NPP-003c)</w:t>
            </w:r>
          </w:p>
        </w:tc>
        <w:tc>
          <w:tcPr>
            <w:tcW w:w="2841" w:type="dxa"/>
            <w:shd w:val="clear" w:color="auto" w:fill="auto"/>
          </w:tcPr>
          <w:p w:rsidR="004C04B5" w:rsidRPr="00FD2EED" w:rsidRDefault="00FD2EED" w:rsidP="00FD2EED">
            <w:pPr>
              <w:pStyle w:val="QPPTableTextBody"/>
            </w:pPr>
            <w:r w:rsidRPr="00FD2EED">
              <w:t>Not specified</w:t>
            </w:r>
          </w:p>
        </w:tc>
        <w:tc>
          <w:tcPr>
            <w:tcW w:w="2841" w:type="dxa"/>
            <w:shd w:val="clear" w:color="auto" w:fill="auto"/>
          </w:tcPr>
          <w:p w:rsidR="004C04B5" w:rsidRDefault="00FD2EED" w:rsidP="004C04B5">
            <w:pPr>
              <w:pStyle w:val="QPPTableTextBody"/>
            </w:pPr>
            <w:r>
              <w:t>5</w:t>
            </w:r>
          </w:p>
        </w:tc>
      </w:tr>
      <w:tr w:rsidR="004C04B5" w:rsidTr="004C04B5">
        <w:tc>
          <w:tcPr>
            <w:tcW w:w="2840" w:type="dxa"/>
            <w:vMerge w:val="restart"/>
            <w:shd w:val="clear" w:color="auto" w:fill="auto"/>
          </w:tcPr>
          <w:p w:rsidR="004C04B5" w:rsidRDefault="004C04B5" w:rsidP="004C04B5">
            <w:pPr>
              <w:pStyle w:val="QPPTableTextBody"/>
            </w:pPr>
            <w:r>
              <w:t xml:space="preserve">Development in the Cannon Hill/Murarrie precinct (River </w:t>
            </w:r>
            <w:r w:rsidR="007D7E59">
              <w:t>g</w:t>
            </w:r>
            <w:r>
              <w:t xml:space="preserve">ateway neighbourhood plan/NPP-003), where in the Park Hill south sub-precinct (River </w:t>
            </w:r>
            <w:r w:rsidR="007D7E59">
              <w:t>g</w:t>
            </w:r>
            <w:r>
              <w:t>ateway neighbourhood plan/NPP-003d)</w:t>
            </w:r>
          </w:p>
        </w:tc>
        <w:tc>
          <w:tcPr>
            <w:tcW w:w="2841" w:type="dxa"/>
            <w:shd w:val="clear" w:color="auto" w:fill="auto"/>
          </w:tcPr>
          <w:p w:rsidR="004C04B5" w:rsidRDefault="00146EED" w:rsidP="004C04B5">
            <w:pPr>
              <w:pStyle w:val="QPPTableTextBody"/>
            </w:pPr>
            <w:r>
              <w:t>Not specified</w:t>
            </w:r>
          </w:p>
        </w:tc>
        <w:tc>
          <w:tcPr>
            <w:tcW w:w="2841" w:type="dxa"/>
            <w:shd w:val="clear" w:color="auto" w:fill="auto"/>
          </w:tcPr>
          <w:p w:rsidR="004C04B5" w:rsidRDefault="004C04B5" w:rsidP="004C04B5">
            <w:pPr>
              <w:pStyle w:val="QPPTableTextBody"/>
            </w:pPr>
            <w:r>
              <w:t>3 (9.5m)</w:t>
            </w:r>
          </w:p>
        </w:tc>
      </w:tr>
      <w:tr w:rsidR="004C04B5" w:rsidTr="004C04B5">
        <w:tc>
          <w:tcPr>
            <w:tcW w:w="2840" w:type="dxa"/>
            <w:vMerge/>
            <w:shd w:val="clear" w:color="auto" w:fill="auto"/>
          </w:tcPr>
          <w:p w:rsidR="004C04B5" w:rsidRDefault="004C04B5" w:rsidP="004C04B5">
            <w:pPr>
              <w:pStyle w:val="QPPTableTextBody"/>
            </w:pPr>
          </w:p>
        </w:tc>
        <w:tc>
          <w:tcPr>
            <w:tcW w:w="2841" w:type="dxa"/>
            <w:shd w:val="clear" w:color="auto" w:fill="auto"/>
          </w:tcPr>
          <w:p w:rsidR="004C04B5" w:rsidRDefault="004C04B5" w:rsidP="004C04B5">
            <w:pPr>
              <w:pStyle w:val="QPPTableTextBody"/>
            </w:pPr>
            <w:r>
              <w:t>Where within 20m of Mitchell Boulevard, Rosewood Place and Calliope Circuit</w:t>
            </w:r>
          </w:p>
        </w:tc>
        <w:tc>
          <w:tcPr>
            <w:tcW w:w="2841" w:type="dxa"/>
            <w:shd w:val="clear" w:color="auto" w:fill="auto"/>
          </w:tcPr>
          <w:p w:rsidR="004C04B5" w:rsidRDefault="004C04B5" w:rsidP="004C04B5">
            <w:pPr>
              <w:pStyle w:val="QPPTableTextBody"/>
            </w:pPr>
            <w:r>
              <w:t>2 (</w:t>
            </w:r>
            <w:r w:rsidR="006A1EBF">
              <w:t>9</w:t>
            </w:r>
            <w:r>
              <w:t>.5m)</w:t>
            </w:r>
          </w:p>
        </w:tc>
      </w:tr>
      <w:tr w:rsidR="004C04B5" w:rsidTr="004C04B5">
        <w:tc>
          <w:tcPr>
            <w:tcW w:w="2840" w:type="dxa"/>
            <w:shd w:val="clear" w:color="auto" w:fill="auto"/>
          </w:tcPr>
          <w:p w:rsidR="004C04B5" w:rsidRDefault="004C04B5" w:rsidP="00C31AC8">
            <w:pPr>
              <w:pStyle w:val="QPPTableTextBody"/>
            </w:pPr>
            <w:r>
              <w:t xml:space="preserve">Development in the Cannon Hill/Murarrie precinct (River </w:t>
            </w:r>
            <w:r w:rsidR="007D7E59">
              <w:t>g</w:t>
            </w:r>
            <w:r>
              <w:t xml:space="preserve">ateway neighbourhood plan/NPP-003), where in the Former CSIRO </w:t>
            </w:r>
            <w:r w:rsidR="00E8414F">
              <w:t xml:space="preserve">site </w:t>
            </w:r>
            <w:r>
              <w:t xml:space="preserve">sub-precinct (River </w:t>
            </w:r>
            <w:r w:rsidR="007D7E59">
              <w:t>g</w:t>
            </w:r>
            <w:r>
              <w:t xml:space="preserve">ateway neighbourhood plan/NPP-003e) and in the </w:t>
            </w:r>
            <w:hyperlink r:id="rId115" w:history="1">
              <w:r w:rsidRPr="00B74A60">
                <w:rPr>
                  <w:rStyle w:val="Hyperlink"/>
                </w:rPr>
                <w:t>Low</w:t>
              </w:r>
              <w:r w:rsidR="00C31AC8" w:rsidRPr="00B74A60">
                <w:rPr>
                  <w:rStyle w:val="Hyperlink"/>
                </w:rPr>
                <w:t>–</w:t>
              </w:r>
              <w:r w:rsidRPr="00B74A60">
                <w:rPr>
                  <w:rStyle w:val="Hyperlink"/>
                </w:rPr>
                <w:t>medium density residential zone</w:t>
              </w:r>
            </w:hyperlink>
          </w:p>
        </w:tc>
        <w:tc>
          <w:tcPr>
            <w:tcW w:w="2841" w:type="dxa"/>
            <w:shd w:val="clear" w:color="auto" w:fill="auto"/>
          </w:tcPr>
          <w:p w:rsidR="004C04B5" w:rsidRDefault="00146EED" w:rsidP="004C04B5">
            <w:pPr>
              <w:pStyle w:val="QPPTableTextBody"/>
            </w:pPr>
            <w:r>
              <w:t>Not specified</w:t>
            </w:r>
          </w:p>
        </w:tc>
        <w:tc>
          <w:tcPr>
            <w:tcW w:w="2841" w:type="dxa"/>
            <w:shd w:val="clear" w:color="auto" w:fill="auto"/>
          </w:tcPr>
          <w:p w:rsidR="004C04B5" w:rsidRDefault="004C04B5" w:rsidP="004C04B5">
            <w:pPr>
              <w:pStyle w:val="QPPTableTextBody"/>
            </w:pPr>
            <w:r>
              <w:t>3 (9.5m)</w:t>
            </w:r>
          </w:p>
        </w:tc>
      </w:tr>
      <w:tr w:rsidR="004C04B5" w:rsidTr="004C04B5">
        <w:tc>
          <w:tcPr>
            <w:tcW w:w="2840" w:type="dxa"/>
            <w:shd w:val="clear" w:color="auto" w:fill="auto"/>
          </w:tcPr>
          <w:p w:rsidR="004C04B5" w:rsidRDefault="004C04B5" w:rsidP="004C04B5">
            <w:pPr>
              <w:pStyle w:val="QPPTableTextBody"/>
            </w:pPr>
            <w:r>
              <w:t xml:space="preserve">Development in the Cannon Hill/Murarrie precinct (River </w:t>
            </w:r>
            <w:r w:rsidR="007D7E59">
              <w:t>g</w:t>
            </w:r>
            <w:r>
              <w:t xml:space="preserve">ateway neighbourhood plan/NPP-003), where in the </w:t>
            </w:r>
            <w:r w:rsidR="00E8414F">
              <w:t>F</w:t>
            </w:r>
            <w:r>
              <w:t xml:space="preserve">ormer CSIRO </w:t>
            </w:r>
            <w:r w:rsidR="00E8414F">
              <w:t xml:space="preserve">site </w:t>
            </w:r>
            <w:r>
              <w:t xml:space="preserve">sub-precinct (River </w:t>
            </w:r>
            <w:r w:rsidR="007D7E59">
              <w:t>g</w:t>
            </w:r>
            <w:r>
              <w:t xml:space="preserve">ateway neighbourhood plan/NPP-003e) and in the </w:t>
            </w:r>
            <w:hyperlink r:id="rId116" w:history="1">
              <w:r w:rsidRPr="003106F8">
                <w:rPr>
                  <w:rStyle w:val="Hyperlink"/>
                </w:rPr>
                <w:t>District centre zone</w:t>
              </w:r>
            </w:hyperlink>
          </w:p>
        </w:tc>
        <w:tc>
          <w:tcPr>
            <w:tcW w:w="2841" w:type="dxa"/>
            <w:shd w:val="clear" w:color="auto" w:fill="auto"/>
          </w:tcPr>
          <w:p w:rsidR="004C04B5" w:rsidRDefault="00FD2EED" w:rsidP="00FD2EED">
            <w:pPr>
              <w:pStyle w:val="QPPTableTextBody"/>
            </w:pPr>
            <w:r>
              <w:t>Not specified</w:t>
            </w:r>
          </w:p>
        </w:tc>
        <w:tc>
          <w:tcPr>
            <w:tcW w:w="2841" w:type="dxa"/>
            <w:shd w:val="clear" w:color="auto" w:fill="auto"/>
          </w:tcPr>
          <w:p w:rsidR="004C04B5" w:rsidRDefault="004C04B5" w:rsidP="00C31AC8">
            <w:pPr>
              <w:pStyle w:val="QPPTableTextBody"/>
            </w:pPr>
            <w:r>
              <w:t>6</w:t>
            </w:r>
            <w:r w:rsidR="00C31AC8">
              <w:t>–</w:t>
            </w:r>
            <w:r>
              <w:t>9</w:t>
            </w:r>
          </w:p>
        </w:tc>
      </w:tr>
      <w:tr w:rsidR="004C04B5" w:rsidTr="004C04B5">
        <w:tc>
          <w:tcPr>
            <w:tcW w:w="2840" w:type="dxa"/>
            <w:vMerge w:val="restart"/>
            <w:shd w:val="clear" w:color="auto" w:fill="auto"/>
          </w:tcPr>
          <w:p w:rsidR="004C04B5" w:rsidRDefault="004C04B5" w:rsidP="004C04B5">
            <w:pPr>
              <w:pStyle w:val="QPPTableTextBody"/>
            </w:pPr>
            <w:r>
              <w:t xml:space="preserve">Development in the Cannon Hill/Murarrie precinct (River </w:t>
            </w:r>
            <w:r w:rsidR="007D7E59">
              <w:t>g</w:t>
            </w:r>
            <w:r>
              <w:t>ateway neighbourhood plan/NPP-003), where in the Cannon Hill Station sub-</w:t>
            </w:r>
            <w:r>
              <w:lastRenderedPageBreak/>
              <w:t xml:space="preserve">precinct (River </w:t>
            </w:r>
            <w:r w:rsidR="007D7E59">
              <w:t>g</w:t>
            </w:r>
            <w:r>
              <w:t xml:space="preserve">ateway neighbourhood plan/NPP-003f) and in the </w:t>
            </w:r>
            <w:hyperlink r:id="rId117" w:history="1">
              <w:r w:rsidRPr="003106F8">
                <w:rPr>
                  <w:rStyle w:val="Hyperlink"/>
                </w:rPr>
                <w:t>Medium density residential zone</w:t>
              </w:r>
            </w:hyperlink>
          </w:p>
        </w:tc>
        <w:tc>
          <w:tcPr>
            <w:tcW w:w="2841" w:type="dxa"/>
            <w:shd w:val="clear" w:color="auto" w:fill="auto"/>
          </w:tcPr>
          <w:p w:rsidR="004C04B5" w:rsidRDefault="00CD7DCB" w:rsidP="00BD5D75">
            <w:pPr>
              <w:pStyle w:val="QPPTableTextBody"/>
            </w:pPr>
            <w:r>
              <w:lastRenderedPageBreak/>
              <w:t xml:space="preserve">Less than </w:t>
            </w:r>
            <w:r w:rsidR="004C04B5">
              <w:t>800m</w:t>
            </w:r>
            <w:r w:rsidR="00BD5D75" w:rsidRPr="00BD5D75">
              <w:rPr>
                <w:rStyle w:val="QPPSuperscriptChar"/>
              </w:rPr>
              <w:t>2</w:t>
            </w:r>
          </w:p>
        </w:tc>
        <w:tc>
          <w:tcPr>
            <w:tcW w:w="2841" w:type="dxa"/>
            <w:shd w:val="clear" w:color="auto" w:fill="auto"/>
          </w:tcPr>
          <w:p w:rsidR="004C04B5" w:rsidRDefault="004C04B5" w:rsidP="004C04B5">
            <w:pPr>
              <w:pStyle w:val="QPPTableTextBody"/>
            </w:pPr>
            <w:r>
              <w:t>3 (9.5m)</w:t>
            </w:r>
          </w:p>
        </w:tc>
      </w:tr>
      <w:tr w:rsidR="004C04B5" w:rsidTr="004C04B5">
        <w:tc>
          <w:tcPr>
            <w:tcW w:w="2840" w:type="dxa"/>
            <w:vMerge/>
            <w:shd w:val="clear" w:color="auto" w:fill="auto"/>
          </w:tcPr>
          <w:p w:rsidR="004C04B5" w:rsidRDefault="004C04B5" w:rsidP="004C04B5">
            <w:pPr>
              <w:pStyle w:val="QPPTableTextBody"/>
            </w:pPr>
          </w:p>
        </w:tc>
        <w:tc>
          <w:tcPr>
            <w:tcW w:w="2841" w:type="dxa"/>
            <w:shd w:val="clear" w:color="auto" w:fill="auto"/>
          </w:tcPr>
          <w:p w:rsidR="004C04B5" w:rsidRDefault="004C04B5" w:rsidP="00BD5D75">
            <w:pPr>
              <w:pStyle w:val="QPPTableTextBody"/>
            </w:pPr>
            <w:r>
              <w:t>800m</w:t>
            </w:r>
            <w:r w:rsidR="00BD5D75" w:rsidRPr="00BD5D75">
              <w:rPr>
                <w:rStyle w:val="QPPSuperscriptChar"/>
              </w:rPr>
              <w:t>2</w:t>
            </w:r>
            <w:r>
              <w:t xml:space="preserve"> or greater</w:t>
            </w:r>
          </w:p>
        </w:tc>
        <w:tc>
          <w:tcPr>
            <w:tcW w:w="2841" w:type="dxa"/>
            <w:shd w:val="clear" w:color="auto" w:fill="auto"/>
          </w:tcPr>
          <w:p w:rsidR="004C04B5" w:rsidRDefault="004C04B5" w:rsidP="004C04B5">
            <w:pPr>
              <w:pStyle w:val="QPPTableTextBody"/>
            </w:pPr>
            <w:r>
              <w:t>5</w:t>
            </w:r>
          </w:p>
        </w:tc>
      </w:tr>
    </w:tbl>
    <w:p w:rsidR="004C04B5" w:rsidRDefault="004C04B5" w:rsidP="004C04B5">
      <w:pPr>
        <w:pStyle w:val="QPPEditorsNoteStyle1"/>
      </w:pPr>
      <w:r>
        <w:lastRenderedPageBreak/>
        <w:t>Note—</w:t>
      </w:r>
      <w:r w:rsidR="00835BF2">
        <w:t xml:space="preserve">In the </w:t>
      </w:r>
      <w:r w:rsidR="00E8414F">
        <w:t>F</w:t>
      </w:r>
      <w:r w:rsidR="00835BF2">
        <w:t xml:space="preserve">ormer CSIRO </w:t>
      </w:r>
      <w:r w:rsidR="00E8414F">
        <w:t xml:space="preserve">site </w:t>
      </w:r>
      <w:r w:rsidR="00835BF2">
        <w:t>sub-precinct NPP-003e r</w:t>
      </w:r>
      <w:r>
        <w:t xml:space="preserve">efer to </w:t>
      </w:r>
      <w:hyperlink w:anchor="FigureE" w:history="1">
        <w:r w:rsidRPr="000A7FDD">
          <w:rPr>
            <w:rStyle w:val="Hyperlink"/>
          </w:rPr>
          <w:t>Figure e</w:t>
        </w:r>
      </w:hyperlink>
      <w:r>
        <w:t xml:space="preserve"> for maximum </w:t>
      </w:r>
      <w:hyperlink r:id="rId118" w:anchor="BuildingHeight" w:history="1">
        <w:r w:rsidRPr="00213F37">
          <w:rPr>
            <w:rStyle w:val="Hyperlink"/>
          </w:rPr>
          <w:t>building heights</w:t>
        </w:r>
      </w:hyperlink>
      <w:r>
        <w:t xml:space="preserve"> locations.</w:t>
      </w:r>
    </w:p>
    <w:p w:rsidR="004C04B5" w:rsidRDefault="00525ACA" w:rsidP="004C04B5">
      <w:pPr>
        <w:pStyle w:val="QPPTableHeadingStyle1"/>
      </w:pPr>
      <w:bookmarkStart w:id="3" w:name="Table721833C"/>
      <w:r>
        <w:t xml:space="preserve">Table </w:t>
      </w:r>
      <w:r w:rsidR="004C04B5">
        <w:t>7.2.18.3.3.C—Maximum plot ratio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4C04B5" w:rsidTr="004C04B5">
        <w:tc>
          <w:tcPr>
            <w:tcW w:w="4261" w:type="dxa"/>
            <w:shd w:val="clear" w:color="auto" w:fill="auto"/>
          </w:tcPr>
          <w:bookmarkEnd w:id="3"/>
          <w:p w:rsidR="004C04B5" w:rsidRDefault="004C04B5" w:rsidP="004C04B5">
            <w:pPr>
              <w:pStyle w:val="QPPTableTextBold"/>
            </w:pPr>
            <w:r>
              <w:t>Development</w:t>
            </w:r>
          </w:p>
        </w:tc>
        <w:tc>
          <w:tcPr>
            <w:tcW w:w="4261" w:type="dxa"/>
            <w:shd w:val="clear" w:color="auto" w:fill="auto"/>
          </w:tcPr>
          <w:p w:rsidR="004C04B5" w:rsidRDefault="004C04B5" w:rsidP="004C04B5">
            <w:pPr>
              <w:pStyle w:val="QPPTableTextBold"/>
            </w:pPr>
            <w:r>
              <w:t xml:space="preserve">Maximum </w:t>
            </w:r>
            <w:hyperlink r:id="rId119" w:anchor="PlotRatio" w:history="1">
              <w:r w:rsidRPr="00213F37">
                <w:rPr>
                  <w:rStyle w:val="Hyperlink"/>
                </w:rPr>
                <w:t>plot ratio</w:t>
              </w:r>
            </w:hyperlink>
          </w:p>
        </w:tc>
      </w:tr>
      <w:tr w:rsidR="004C04B5" w:rsidTr="004C04B5">
        <w:tc>
          <w:tcPr>
            <w:tcW w:w="8522" w:type="dxa"/>
            <w:gridSpan w:val="2"/>
            <w:shd w:val="clear" w:color="auto" w:fill="auto"/>
          </w:tcPr>
          <w:p w:rsidR="004C04B5" w:rsidRDefault="004C04B5" w:rsidP="004C04B5">
            <w:pPr>
              <w:pStyle w:val="QPPTableTextBold"/>
            </w:pPr>
            <w:r>
              <w:t xml:space="preserve">If in the Morningside precinct (River </w:t>
            </w:r>
            <w:r w:rsidR="007D7E59">
              <w:t>g</w:t>
            </w:r>
            <w:r>
              <w:t>ateway neighbourhood plan/NPP-001)</w:t>
            </w:r>
          </w:p>
        </w:tc>
      </w:tr>
      <w:tr w:rsidR="004C04B5" w:rsidTr="004C04B5">
        <w:tc>
          <w:tcPr>
            <w:tcW w:w="4261" w:type="dxa"/>
            <w:shd w:val="clear" w:color="auto" w:fill="auto"/>
          </w:tcPr>
          <w:p w:rsidR="004C04B5" w:rsidRDefault="004C04B5" w:rsidP="00D571F1">
            <w:pPr>
              <w:pStyle w:val="QPPTableTextBody"/>
            </w:pPr>
            <w:r>
              <w:t xml:space="preserve">Development in the Morningside precinct (River </w:t>
            </w:r>
            <w:r w:rsidR="007D7E59">
              <w:t>g</w:t>
            </w:r>
            <w:r>
              <w:t>ateway neighbourhood plan/NPP-001), where in the Low</w:t>
            </w:r>
            <w:r w:rsidR="00D571F1">
              <w:t>–</w:t>
            </w:r>
            <w:r>
              <w:t xml:space="preserve">medium density residential sub-precinct (River </w:t>
            </w:r>
            <w:r w:rsidR="007D7E59">
              <w:t>g</w:t>
            </w:r>
            <w:r>
              <w:t>ateway neighbourhood plan/NPP-001a)</w:t>
            </w:r>
          </w:p>
        </w:tc>
        <w:tc>
          <w:tcPr>
            <w:tcW w:w="4261" w:type="dxa"/>
            <w:shd w:val="clear" w:color="auto" w:fill="auto"/>
          </w:tcPr>
          <w:p w:rsidR="004C04B5" w:rsidRDefault="004C04B5" w:rsidP="004C04B5">
            <w:pPr>
              <w:pStyle w:val="QPPTableTextBody"/>
            </w:pPr>
            <w:r>
              <w:t>80%</w:t>
            </w:r>
          </w:p>
        </w:tc>
      </w:tr>
      <w:tr w:rsidR="004C04B5" w:rsidTr="004C04B5">
        <w:tc>
          <w:tcPr>
            <w:tcW w:w="4261" w:type="dxa"/>
            <w:vMerge w:val="restart"/>
            <w:shd w:val="clear" w:color="auto" w:fill="auto"/>
          </w:tcPr>
          <w:p w:rsidR="004C04B5" w:rsidRDefault="004C04B5" w:rsidP="004C04B5">
            <w:pPr>
              <w:pStyle w:val="QPPTableTextBody"/>
            </w:pPr>
            <w:r>
              <w:t xml:space="preserve">Development in Morningside precinct (River </w:t>
            </w:r>
            <w:r w:rsidR="007D7E59">
              <w:t>g</w:t>
            </w:r>
            <w:r>
              <w:t xml:space="preserve">ateway neighbourhood plan/NPP-001), where in the District centre sub-precinct (River </w:t>
            </w:r>
            <w:r w:rsidR="007D7E59">
              <w:t>g</w:t>
            </w:r>
            <w:r>
              <w:t>ateway neighbourhood plan/NPP-001b)</w:t>
            </w:r>
          </w:p>
        </w:tc>
        <w:tc>
          <w:tcPr>
            <w:tcW w:w="4261" w:type="dxa"/>
            <w:shd w:val="clear" w:color="auto" w:fill="auto"/>
          </w:tcPr>
          <w:p w:rsidR="004C04B5" w:rsidRDefault="004C04B5" w:rsidP="00F928DA">
            <w:pPr>
              <w:pStyle w:val="QPPTableTextBody"/>
            </w:pPr>
            <w:r>
              <w:t>125% where a site area is less than 800m</w:t>
            </w:r>
            <w:r w:rsidR="00BD5D75" w:rsidRPr="00BD5D75">
              <w:rPr>
                <w:rStyle w:val="QPPSuperscriptChar"/>
              </w:rPr>
              <w:t>2</w:t>
            </w:r>
          </w:p>
        </w:tc>
      </w:tr>
      <w:tr w:rsidR="004C04B5" w:rsidTr="004C04B5">
        <w:tc>
          <w:tcPr>
            <w:tcW w:w="4261" w:type="dxa"/>
            <w:vMerge/>
            <w:shd w:val="clear" w:color="auto" w:fill="auto"/>
          </w:tcPr>
          <w:p w:rsidR="004C04B5" w:rsidRDefault="004C04B5" w:rsidP="004C04B5">
            <w:pPr>
              <w:pStyle w:val="QPPTableTextBody"/>
            </w:pPr>
          </w:p>
        </w:tc>
        <w:tc>
          <w:tcPr>
            <w:tcW w:w="4261" w:type="dxa"/>
            <w:shd w:val="clear" w:color="auto" w:fill="auto"/>
          </w:tcPr>
          <w:p w:rsidR="004C04B5" w:rsidRDefault="004C04B5" w:rsidP="00CD7DCB">
            <w:pPr>
              <w:pStyle w:val="QPPTableTextBody"/>
            </w:pPr>
            <w:r>
              <w:t>150% where a site area is 800m</w:t>
            </w:r>
            <w:r w:rsidR="00BD5D75" w:rsidRPr="00BD5D75">
              <w:rPr>
                <w:rStyle w:val="QPPSuperscriptChar"/>
              </w:rPr>
              <w:t>2</w:t>
            </w:r>
            <w:r>
              <w:t xml:space="preserve"> </w:t>
            </w:r>
            <w:r w:rsidR="00CD7DCB">
              <w:t>or greater but less than</w:t>
            </w:r>
            <w:r>
              <w:t xml:space="preserve"> 1,200m</w:t>
            </w:r>
            <w:r w:rsidR="00BD5D75" w:rsidRPr="00BD5D75">
              <w:rPr>
                <w:rStyle w:val="QPPSuperscriptChar"/>
              </w:rPr>
              <w:t>2</w:t>
            </w:r>
          </w:p>
        </w:tc>
      </w:tr>
      <w:tr w:rsidR="004C04B5" w:rsidTr="004C04B5">
        <w:tc>
          <w:tcPr>
            <w:tcW w:w="4261" w:type="dxa"/>
            <w:vMerge/>
            <w:shd w:val="clear" w:color="auto" w:fill="auto"/>
          </w:tcPr>
          <w:p w:rsidR="004C04B5" w:rsidRDefault="004C04B5" w:rsidP="004C04B5">
            <w:pPr>
              <w:pStyle w:val="QPPTableTextBody"/>
            </w:pPr>
          </w:p>
        </w:tc>
        <w:tc>
          <w:tcPr>
            <w:tcW w:w="4261" w:type="dxa"/>
            <w:shd w:val="clear" w:color="auto" w:fill="auto"/>
          </w:tcPr>
          <w:p w:rsidR="004C04B5" w:rsidRDefault="004C04B5" w:rsidP="00CD7DCB">
            <w:pPr>
              <w:pStyle w:val="QPPTableTextBody"/>
            </w:pPr>
            <w:r>
              <w:t>200% where the site area is 1,200m</w:t>
            </w:r>
            <w:r w:rsidR="00BD5D75" w:rsidRPr="00BD5D75">
              <w:rPr>
                <w:rStyle w:val="QPPSuperscriptChar"/>
              </w:rPr>
              <w:t>2</w:t>
            </w:r>
            <w:r w:rsidR="00CD7DCB" w:rsidRPr="00CD7DCB">
              <w:t xml:space="preserve"> or greater</w:t>
            </w:r>
          </w:p>
        </w:tc>
      </w:tr>
      <w:tr w:rsidR="004C04B5" w:rsidTr="004C04B5">
        <w:tc>
          <w:tcPr>
            <w:tcW w:w="4261" w:type="dxa"/>
            <w:vMerge/>
            <w:shd w:val="clear" w:color="auto" w:fill="auto"/>
          </w:tcPr>
          <w:p w:rsidR="004C04B5" w:rsidRDefault="004C04B5" w:rsidP="004C04B5">
            <w:pPr>
              <w:pStyle w:val="QPPTableTextBody"/>
            </w:pPr>
          </w:p>
        </w:tc>
        <w:tc>
          <w:tcPr>
            <w:tcW w:w="4261" w:type="dxa"/>
            <w:shd w:val="clear" w:color="auto" w:fill="auto"/>
          </w:tcPr>
          <w:p w:rsidR="004C04B5" w:rsidRDefault="004C04B5" w:rsidP="00BD5D75">
            <w:pPr>
              <w:pStyle w:val="QPPTableTextBody"/>
            </w:pPr>
            <w:r>
              <w:t>150% where a site area is greater than 800m</w:t>
            </w:r>
            <w:r w:rsidR="00BD5D75" w:rsidRPr="00BD5D75">
              <w:rPr>
                <w:rStyle w:val="QPPSuperscriptChar"/>
              </w:rPr>
              <w:t>2</w:t>
            </w:r>
            <w:r>
              <w:t xml:space="preserve"> and with a frontage to Key Street</w:t>
            </w:r>
          </w:p>
        </w:tc>
      </w:tr>
      <w:tr w:rsidR="004C04B5" w:rsidTr="004C04B5">
        <w:tc>
          <w:tcPr>
            <w:tcW w:w="8522" w:type="dxa"/>
            <w:gridSpan w:val="2"/>
            <w:shd w:val="clear" w:color="auto" w:fill="auto"/>
          </w:tcPr>
          <w:p w:rsidR="004C04B5" w:rsidRDefault="004C04B5" w:rsidP="004C04B5">
            <w:pPr>
              <w:pStyle w:val="QPPTableTextBold"/>
            </w:pPr>
            <w:r>
              <w:t xml:space="preserve">If in the Cannon Hill/Murarrie precinct (River </w:t>
            </w:r>
            <w:r w:rsidR="007D7E59">
              <w:t>g</w:t>
            </w:r>
            <w:r>
              <w:t>ateway neighbourhood plan/NPP-003)</w:t>
            </w:r>
          </w:p>
        </w:tc>
      </w:tr>
      <w:tr w:rsidR="004C04B5" w:rsidTr="004C04B5">
        <w:tc>
          <w:tcPr>
            <w:tcW w:w="4261" w:type="dxa"/>
            <w:shd w:val="clear" w:color="auto" w:fill="auto"/>
          </w:tcPr>
          <w:p w:rsidR="004C04B5" w:rsidRDefault="004C04B5" w:rsidP="001216AB">
            <w:pPr>
              <w:pStyle w:val="QPPTableTextBody"/>
            </w:pPr>
            <w:r>
              <w:t xml:space="preserve">Development in the Cannon Hill/Murarrie precinct (River </w:t>
            </w:r>
            <w:r w:rsidR="007D7E59">
              <w:t>g</w:t>
            </w:r>
            <w:r>
              <w:t>ateway neighbourhood plan/NPP-003), where in the Low</w:t>
            </w:r>
            <w:r w:rsidR="00C31AC8">
              <w:t>–</w:t>
            </w:r>
            <w:r>
              <w:t xml:space="preserve">medium density residential sub-precinct (River </w:t>
            </w:r>
            <w:r w:rsidR="007D7E59">
              <w:t>g</w:t>
            </w:r>
            <w:r>
              <w:t>ateway neighbourhood plan/NPP-003a)</w:t>
            </w:r>
          </w:p>
        </w:tc>
        <w:tc>
          <w:tcPr>
            <w:tcW w:w="4261" w:type="dxa"/>
            <w:shd w:val="clear" w:color="auto" w:fill="auto"/>
          </w:tcPr>
          <w:p w:rsidR="004C04B5" w:rsidRDefault="004C04B5" w:rsidP="004C04B5">
            <w:pPr>
              <w:pStyle w:val="QPPTableTextBody"/>
            </w:pPr>
            <w:r>
              <w:t>80%</w:t>
            </w:r>
          </w:p>
        </w:tc>
      </w:tr>
      <w:tr w:rsidR="004C04B5" w:rsidTr="004C04B5">
        <w:tc>
          <w:tcPr>
            <w:tcW w:w="4261" w:type="dxa"/>
            <w:vMerge w:val="restart"/>
            <w:shd w:val="clear" w:color="auto" w:fill="auto"/>
          </w:tcPr>
          <w:p w:rsidR="004C04B5" w:rsidRDefault="004C04B5" w:rsidP="006D75BA">
            <w:pPr>
              <w:pStyle w:val="QPPTableTextBody"/>
            </w:pPr>
            <w:r>
              <w:t xml:space="preserve">Development in the Cannon Hill/Murarrie precinct (River </w:t>
            </w:r>
            <w:r w:rsidR="007D7E59">
              <w:t>g</w:t>
            </w:r>
            <w:r>
              <w:t xml:space="preserve">ateway neighbourhood plan/NPP-003), where in the Wynnum Road corridor sub-precinct (River </w:t>
            </w:r>
            <w:r w:rsidR="007D7E59">
              <w:t>g</w:t>
            </w:r>
            <w:r>
              <w:t xml:space="preserve">ateway neighbourhood plan/NPP-003b) and in the </w:t>
            </w:r>
            <w:hyperlink r:id="rId120" w:history="1">
              <w:r w:rsidR="006D75BA" w:rsidRPr="006D75BA">
                <w:rPr>
                  <w:rStyle w:val="Hyperlink"/>
                </w:rPr>
                <w:t>District centre</w:t>
              </w:r>
              <w:r w:rsidRPr="006D75BA">
                <w:rPr>
                  <w:rStyle w:val="Hyperlink"/>
                </w:rPr>
                <w:t xml:space="preserve"> zone</w:t>
              </w:r>
            </w:hyperlink>
          </w:p>
        </w:tc>
        <w:tc>
          <w:tcPr>
            <w:tcW w:w="4261" w:type="dxa"/>
            <w:shd w:val="clear" w:color="auto" w:fill="auto"/>
          </w:tcPr>
          <w:p w:rsidR="004C04B5" w:rsidRDefault="004C04B5" w:rsidP="00BD5D75">
            <w:pPr>
              <w:pStyle w:val="QPPTableTextBody"/>
            </w:pPr>
            <w:r>
              <w:t>125% where a site area is less than 800m</w:t>
            </w:r>
            <w:r w:rsidR="00BD5D75" w:rsidRPr="00BD5D75">
              <w:rPr>
                <w:rStyle w:val="QPPSuperscriptChar"/>
              </w:rPr>
              <w:t>2</w:t>
            </w:r>
          </w:p>
        </w:tc>
      </w:tr>
      <w:tr w:rsidR="004C04B5" w:rsidTr="004C04B5">
        <w:tc>
          <w:tcPr>
            <w:tcW w:w="4261" w:type="dxa"/>
            <w:vMerge/>
            <w:shd w:val="clear" w:color="auto" w:fill="auto"/>
          </w:tcPr>
          <w:p w:rsidR="004C04B5" w:rsidRDefault="004C04B5" w:rsidP="004C04B5">
            <w:pPr>
              <w:pStyle w:val="QPPTableTextBody"/>
            </w:pPr>
          </w:p>
        </w:tc>
        <w:tc>
          <w:tcPr>
            <w:tcW w:w="4261" w:type="dxa"/>
            <w:shd w:val="clear" w:color="auto" w:fill="auto"/>
          </w:tcPr>
          <w:p w:rsidR="004C04B5" w:rsidRDefault="004C04B5" w:rsidP="00CD7DCB">
            <w:pPr>
              <w:pStyle w:val="QPPTableTextBody"/>
            </w:pPr>
            <w:r>
              <w:t>150% where a site area is 800m</w:t>
            </w:r>
            <w:r w:rsidR="00BD5D75" w:rsidRPr="00BD5D75">
              <w:rPr>
                <w:rStyle w:val="QPPSuperscriptChar"/>
              </w:rPr>
              <w:t>2</w:t>
            </w:r>
            <w:r>
              <w:t xml:space="preserve"> </w:t>
            </w:r>
            <w:r w:rsidR="00CD7DCB">
              <w:t>or greater but less than</w:t>
            </w:r>
            <w:r>
              <w:t xml:space="preserve"> 1,200m</w:t>
            </w:r>
            <w:r w:rsidR="00BD5D75" w:rsidRPr="00BD5D75">
              <w:rPr>
                <w:rStyle w:val="QPPSuperscriptChar"/>
              </w:rPr>
              <w:t>2</w:t>
            </w:r>
          </w:p>
        </w:tc>
      </w:tr>
      <w:tr w:rsidR="004C04B5" w:rsidTr="004C04B5">
        <w:tc>
          <w:tcPr>
            <w:tcW w:w="4261" w:type="dxa"/>
            <w:vMerge/>
            <w:shd w:val="clear" w:color="auto" w:fill="auto"/>
          </w:tcPr>
          <w:p w:rsidR="004C04B5" w:rsidRDefault="004C04B5" w:rsidP="004C04B5">
            <w:pPr>
              <w:pStyle w:val="QPPTableTextBody"/>
            </w:pPr>
          </w:p>
        </w:tc>
        <w:tc>
          <w:tcPr>
            <w:tcW w:w="4261" w:type="dxa"/>
            <w:shd w:val="clear" w:color="auto" w:fill="auto"/>
          </w:tcPr>
          <w:p w:rsidR="004C04B5" w:rsidRDefault="004C04B5" w:rsidP="00CD7DCB">
            <w:pPr>
              <w:pStyle w:val="QPPTableTextBody"/>
            </w:pPr>
            <w:r>
              <w:t>200% where the site area is 1,200m</w:t>
            </w:r>
            <w:r w:rsidR="00BD5D75" w:rsidRPr="00BD5D75">
              <w:rPr>
                <w:rStyle w:val="QPPSuperscriptChar"/>
              </w:rPr>
              <w:t>2</w:t>
            </w:r>
            <w:r w:rsidR="00CD7DCB" w:rsidRPr="00CD7DCB">
              <w:t xml:space="preserve"> or greater</w:t>
            </w:r>
          </w:p>
        </w:tc>
      </w:tr>
      <w:tr w:rsidR="004C04B5" w:rsidTr="004C04B5">
        <w:tc>
          <w:tcPr>
            <w:tcW w:w="4261" w:type="dxa"/>
            <w:vMerge w:val="restart"/>
            <w:shd w:val="clear" w:color="auto" w:fill="auto"/>
          </w:tcPr>
          <w:p w:rsidR="004C04B5" w:rsidRDefault="004C04B5" w:rsidP="004C04B5">
            <w:pPr>
              <w:pStyle w:val="QPPTableTextBody"/>
            </w:pPr>
            <w:r>
              <w:t xml:space="preserve">Development in the Cannon Hill/Murarrie precinct (River </w:t>
            </w:r>
            <w:r w:rsidR="00936597">
              <w:t>g</w:t>
            </w:r>
            <w:r>
              <w:t xml:space="preserve">ateway neighbourhood plan/NPP-003), where in the Wynnum Road corridor sub-precinct (River </w:t>
            </w:r>
            <w:r w:rsidR="00936597">
              <w:t>g</w:t>
            </w:r>
            <w:r>
              <w:t xml:space="preserve">ateway neighbourhood plan/NPP-003b) and in the </w:t>
            </w:r>
            <w:hyperlink r:id="rId121" w:history="1">
              <w:r w:rsidRPr="003106F8">
                <w:rPr>
                  <w:rStyle w:val="Hyperlink"/>
                </w:rPr>
                <w:t>Medium density residential zone</w:t>
              </w:r>
            </w:hyperlink>
          </w:p>
        </w:tc>
        <w:tc>
          <w:tcPr>
            <w:tcW w:w="4261" w:type="dxa"/>
            <w:shd w:val="clear" w:color="auto" w:fill="auto"/>
          </w:tcPr>
          <w:p w:rsidR="004C04B5" w:rsidRDefault="004C04B5" w:rsidP="00BD5D75">
            <w:pPr>
              <w:pStyle w:val="QPPTableTextBody"/>
            </w:pPr>
            <w:r>
              <w:t>80% where a site area is less than 800m</w:t>
            </w:r>
            <w:r w:rsidR="00BD5D75" w:rsidRPr="00BD5D75">
              <w:rPr>
                <w:rStyle w:val="QPPSuperscriptChar"/>
              </w:rPr>
              <w:t>2</w:t>
            </w:r>
          </w:p>
        </w:tc>
      </w:tr>
      <w:tr w:rsidR="004C04B5" w:rsidTr="004C04B5">
        <w:tc>
          <w:tcPr>
            <w:tcW w:w="4261" w:type="dxa"/>
            <w:vMerge/>
            <w:shd w:val="clear" w:color="auto" w:fill="auto"/>
          </w:tcPr>
          <w:p w:rsidR="004C04B5" w:rsidRDefault="004C04B5" w:rsidP="004C04B5">
            <w:pPr>
              <w:pStyle w:val="QPPTableTextBody"/>
            </w:pPr>
          </w:p>
        </w:tc>
        <w:tc>
          <w:tcPr>
            <w:tcW w:w="4261" w:type="dxa"/>
            <w:shd w:val="clear" w:color="auto" w:fill="auto"/>
          </w:tcPr>
          <w:p w:rsidR="004C04B5" w:rsidRDefault="004C04B5" w:rsidP="00CD7DCB">
            <w:pPr>
              <w:pStyle w:val="QPPTableTextBody"/>
            </w:pPr>
            <w:r>
              <w:t>100% where a site area is 800m</w:t>
            </w:r>
            <w:r w:rsidR="00BD5D75" w:rsidRPr="00BD5D75">
              <w:rPr>
                <w:rStyle w:val="QPPSuperscriptChar"/>
              </w:rPr>
              <w:t>2</w:t>
            </w:r>
            <w:r>
              <w:t xml:space="preserve"> </w:t>
            </w:r>
            <w:r w:rsidR="00CD7DCB">
              <w:t>or greater but less than</w:t>
            </w:r>
            <w:r>
              <w:t xml:space="preserve"> 1,200m</w:t>
            </w:r>
            <w:r w:rsidR="00BD5D75" w:rsidRPr="00BD5D75">
              <w:rPr>
                <w:rStyle w:val="QPPSuperscriptChar"/>
              </w:rPr>
              <w:t>2</w:t>
            </w:r>
          </w:p>
        </w:tc>
      </w:tr>
      <w:tr w:rsidR="004C04B5" w:rsidTr="004C04B5">
        <w:tc>
          <w:tcPr>
            <w:tcW w:w="4261" w:type="dxa"/>
            <w:vMerge/>
            <w:shd w:val="clear" w:color="auto" w:fill="auto"/>
          </w:tcPr>
          <w:p w:rsidR="004C04B5" w:rsidRDefault="004C04B5" w:rsidP="004C04B5">
            <w:pPr>
              <w:pStyle w:val="QPPTableTextBody"/>
            </w:pPr>
          </w:p>
        </w:tc>
        <w:tc>
          <w:tcPr>
            <w:tcW w:w="4261" w:type="dxa"/>
            <w:shd w:val="clear" w:color="auto" w:fill="auto"/>
          </w:tcPr>
          <w:p w:rsidR="004C04B5" w:rsidRDefault="004C04B5" w:rsidP="00CD7DCB">
            <w:pPr>
              <w:pStyle w:val="QPPTableTextBody"/>
            </w:pPr>
            <w:r>
              <w:t>120% where the site area is 1,200m</w:t>
            </w:r>
            <w:r w:rsidR="00BD5D75" w:rsidRPr="00BD5D75">
              <w:rPr>
                <w:rStyle w:val="QPPSuperscriptChar"/>
              </w:rPr>
              <w:t>2</w:t>
            </w:r>
            <w:r>
              <w:t xml:space="preserve"> </w:t>
            </w:r>
            <w:r w:rsidR="00CD7DCB">
              <w:t>or greater but less than</w:t>
            </w:r>
            <w:r>
              <w:t xml:space="preserve"> 2,000m</w:t>
            </w:r>
            <w:r w:rsidR="00BD5D75" w:rsidRPr="00BD5D75">
              <w:rPr>
                <w:rStyle w:val="QPPSuperscriptChar"/>
              </w:rPr>
              <w:t>2</w:t>
            </w:r>
          </w:p>
        </w:tc>
      </w:tr>
      <w:tr w:rsidR="004C04B5" w:rsidTr="004C04B5">
        <w:tc>
          <w:tcPr>
            <w:tcW w:w="4261" w:type="dxa"/>
            <w:shd w:val="clear" w:color="auto" w:fill="auto"/>
          </w:tcPr>
          <w:p w:rsidR="004C04B5" w:rsidRDefault="004C04B5" w:rsidP="004C04B5">
            <w:pPr>
              <w:pStyle w:val="QPPTableTextBody"/>
            </w:pPr>
            <w:r>
              <w:lastRenderedPageBreak/>
              <w:t xml:space="preserve">Development in the Cannon Hill/Murarrie precinct (River </w:t>
            </w:r>
            <w:r w:rsidR="00936597">
              <w:t>g</w:t>
            </w:r>
            <w:r>
              <w:t xml:space="preserve">ateway neighbourhood plan/NPP-003), where in the Cannon Hill </w:t>
            </w:r>
            <w:r w:rsidR="00294A94">
              <w:t>s</w:t>
            </w:r>
            <w:r>
              <w:t xml:space="preserve">hopping </w:t>
            </w:r>
            <w:r w:rsidR="00294A94">
              <w:t>c</w:t>
            </w:r>
            <w:r>
              <w:t xml:space="preserve">entre sub-precinct (River </w:t>
            </w:r>
            <w:r w:rsidR="00936597">
              <w:t>g</w:t>
            </w:r>
            <w:r>
              <w:t>ateway neighbourhood plan/NPP-003c)</w:t>
            </w:r>
          </w:p>
        </w:tc>
        <w:tc>
          <w:tcPr>
            <w:tcW w:w="4261" w:type="dxa"/>
            <w:shd w:val="clear" w:color="auto" w:fill="auto"/>
          </w:tcPr>
          <w:p w:rsidR="004C04B5" w:rsidRDefault="004C04B5" w:rsidP="004C04B5">
            <w:pPr>
              <w:pStyle w:val="QPPTableTextBody"/>
            </w:pPr>
            <w:r>
              <w:t>125%</w:t>
            </w:r>
          </w:p>
        </w:tc>
      </w:tr>
      <w:tr w:rsidR="004C04B5" w:rsidTr="004C04B5">
        <w:tc>
          <w:tcPr>
            <w:tcW w:w="4261" w:type="dxa"/>
            <w:shd w:val="clear" w:color="auto" w:fill="auto"/>
          </w:tcPr>
          <w:p w:rsidR="004C04B5" w:rsidRDefault="004C04B5" w:rsidP="004C04B5">
            <w:pPr>
              <w:pStyle w:val="QPPTableTextBody"/>
            </w:pPr>
            <w:r>
              <w:t xml:space="preserve">Development in the Cannon Hill/Murarrie precinct (River </w:t>
            </w:r>
            <w:r w:rsidR="00936597">
              <w:t>g</w:t>
            </w:r>
            <w:r>
              <w:t xml:space="preserve">ateway neighbourhood plan/NPP-003), where in the Park Hill south sub-precinct (River </w:t>
            </w:r>
            <w:r w:rsidR="00936597">
              <w:t>g</w:t>
            </w:r>
            <w:r>
              <w:t>ateway neighbourhood plan/NPP-003d)</w:t>
            </w:r>
          </w:p>
        </w:tc>
        <w:tc>
          <w:tcPr>
            <w:tcW w:w="4261" w:type="dxa"/>
            <w:shd w:val="clear" w:color="auto" w:fill="auto"/>
          </w:tcPr>
          <w:p w:rsidR="004C04B5" w:rsidRDefault="004C04B5" w:rsidP="001216AB">
            <w:pPr>
              <w:pStyle w:val="QPPTableTextBody"/>
            </w:pPr>
            <w:r>
              <w:t>80% where in a Low</w:t>
            </w:r>
            <w:r w:rsidR="001216AB">
              <w:t>–</w:t>
            </w:r>
            <w:r>
              <w:t>medium density residential zone</w:t>
            </w:r>
          </w:p>
        </w:tc>
      </w:tr>
      <w:tr w:rsidR="004C04B5" w:rsidTr="004C04B5">
        <w:tc>
          <w:tcPr>
            <w:tcW w:w="4261" w:type="dxa"/>
            <w:shd w:val="clear" w:color="auto" w:fill="auto"/>
          </w:tcPr>
          <w:p w:rsidR="004C04B5" w:rsidRDefault="004C04B5" w:rsidP="00D571F1">
            <w:pPr>
              <w:pStyle w:val="QPPTableTextBody"/>
            </w:pPr>
            <w:r>
              <w:t xml:space="preserve">Development in the Cannon Hill/Murarrie precinct (River </w:t>
            </w:r>
            <w:r w:rsidR="00936597">
              <w:t>g</w:t>
            </w:r>
            <w:r>
              <w:t>ateway neighbourhood plan/NPP-003), where in the Former CSIRO</w:t>
            </w:r>
            <w:r w:rsidR="00E8414F">
              <w:t xml:space="preserve"> site</w:t>
            </w:r>
            <w:r>
              <w:t xml:space="preserve"> sub-precinct (River </w:t>
            </w:r>
            <w:r w:rsidR="00936597">
              <w:t>g</w:t>
            </w:r>
            <w:r>
              <w:t xml:space="preserve">ateway neighbourhood plan/NPP-003e) and in the </w:t>
            </w:r>
            <w:hyperlink r:id="rId122" w:history="1">
              <w:r w:rsidRPr="00B74A60">
                <w:rPr>
                  <w:rStyle w:val="Hyperlink"/>
                </w:rPr>
                <w:t>Low</w:t>
              </w:r>
              <w:r w:rsidR="00D571F1" w:rsidRPr="00B74A60">
                <w:rPr>
                  <w:rStyle w:val="Hyperlink"/>
                </w:rPr>
                <w:t>–</w:t>
              </w:r>
              <w:r w:rsidRPr="00B74A60">
                <w:rPr>
                  <w:rStyle w:val="Hyperlink"/>
                </w:rPr>
                <w:t>medium density residential zone</w:t>
              </w:r>
            </w:hyperlink>
          </w:p>
        </w:tc>
        <w:tc>
          <w:tcPr>
            <w:tcW w:w="4261" w:type="dxa"/>
            <w:shd w:val="clear" w:color="auto" w:fill="auto"/>
          </w:tcPr>
          <w:p w:rsidR="004C04B5" w:rsidRDefault="004C04B5" w:rsidP="004C04B5">
            <w:pPr>
              <w:pStyle w:val="QPPTableTextBody"/>
            </w:pPr>
            <w:r>
              <w:t>145%</w:t>
            </w:r>
          </w:p>
        </w:tc>
      </w:tr>
      <w:tr w:rsidR="005F399B" w:rsidTr="004C04B5">
        <w:tc>
          <w:tcPr>
            <w:tcW w:w="4261" w:type="dxa"/>
            <w:vMerge w:val="restart"/>
            <w:shd w:val="clear" w:color="auto" w:fill="auto"/>
          </w:tcPr>
          <w:p w:rsidR="005F399B" w:rsidRDefault="005F399B" w:rsidP="004C04B5">
            <w:pPr>
              <w:pStyle w:val="QPPTableTextBody"/>
            </w:pPr>
            <w:r>
              <w:t xml:space="preserve">Development in the Cannon Hill/Murarrie precinct (River gateway neighbourhood plan/NPP-003), where in the Cannon Hill Station sub-precinct (River gateway neighbourhood plan/NPP-003f) and in the </w:t>
            </w:r>
            <w:hyperlink r:id="rId123" w:history="1">
              <w:r w:rsidRPr="003106F8">
                <w:rPr>
                  <w:rStyle w:val="Hyperlink"/>
                </w:rPr>
                <w:t>Medium density residential zone</w:t>
              </w:r>
            </w:hyperlink>
          </w:p>
        </w:tc>
        <w:tc>
          <w:tcPr>
            <w:tcW w:w="4261" w:type="dxa"/>
            <w:shd w:val="clear" w:color="auto" w:fill="auto"/>
          </w:tcPr>
          <w:p w:rsidR="005F399B" w:rsidRDefault="005F399B" w:rsidP="00BD5D75">
            <w:pPr>
              <w:pStyle w:val="QPPTableTextBody"/>
            </w:pPr>
            <w:r>
              <w:t>80% where a site area is less than 800m</w:t>
            </w:r>
            <w:r w:rsidRPr="00BD5D75">
              <w:rPr>
                <w:rStyle w:val="QPPSuperscriptChar"/>
              </w:rPr>
              <w:t>2</w:t>
            </w:r>
          </w:p>
        </w:tc>
      </w:tr>
      <w:tr w:rsidR="005F399B" w:rsidTr="004C04B5">
        <w:tc>
          <w:tcPr>
            <w:tcW w:w="4261" w:type="dxa"/>
            <w:vMerge/>
            <w:shd w:val="clear" w:color="auto" w:fill="auto"/>
          </w:tcPr>
          <w:p w:rsidR="005F399B" w:rsidRDefault="005F399B" w:rsidP="004C04B5">
            <w:pPr>
              <w:pStyle w:val="QPPTableTextBody"/>
            </w:pPr>
          </w:p>
        </w:tc>
        <w:tc>
          <w:tcPr>
            <w:tcW w:w="4261" w:type="dxa"/>
            <w:shd w:val="clear" w:color="auto" w:fill="auto"/>
          </w:tcPr>
          <w:p w:rsidR="005F399B" w:rsidRDefault="005F399B" w:rsidP="00CD7DCB">
            <w:pPr>
              <w:pStyle w:val="QPPTableTextBody"/>
            </w:pPr>
            <w:r>
              <w:t>100% where a site area is 800m</w:t>
            </w:r>
            <w:r w:rsidRPr="00E570F2">
              <w:rPr>
                <w:rStyle w:val="QPPSuperscriptChar"/>
              </w:rPr>
              <w:t>2</w:t>
            </w:r>
            <w:r w:rsidRPr="00CD7DCB">
              <w:t xml:space="preserve"> or greater but less than 1,200m</w:t>
            </w:r>
            <w:r>
              <w:rPr>
                <w:rStyle w:val="QPPSuperscriptChar"/>
              </w:rPr>
              <w:t>2</w:t>
            </w:r>
          </w:p>
        </w:tc>
      </w:tr>
      <w:tr w:rsidR="005F399B" w:rsidTr="005F399B">
        <w:trPr>
          <w:trHeight w:val="210"/>
        </w:trPr>
        <w:tc>
          <w:tcPr>
            <w:tcW w:w="4261" w:type="dxa"/>
            <w:vMerge/>
            <w:shd w:val="clear" w:color="auto" w:fill="auto"/>
          </w:tcPr>
          <w:p w:rsidR="005F399B" w:rsidRDefault="005F399B" w:rsidP="004C04B5">
            <w:pPr>
              <w:pStyle w:val="QPPTableTextBody"/>
            </w:pPr>
          </w:p>
        </w:tc>
        <w:tc>
          <w:tcPr>
            <w:tcW w:w="4261" w:type="dxa"/>
            <w:shd w:val="clear" w:color="auto" w:fill="auto"/>
          </w:tcPr>
          <w:p w:rsidR="005F399B" w:rsidRDefault="005F399B" w:rsidP="00CD7DCB">
            <w:pPr>
              <w:pStyle w:val="QPPTableTextBody"/>
            </w:pPr>
            <w:r>
              <w:t>150% where the site area is 1,200m</w:t>
            </w:r>
            <w:r w:rsidRPr="00E570F2">
              <w:rPr>
                <w:rStyle w:val="QPPSuperscriptChar"/>
              </w:rPr>
              <w:t>2</w:t>
            </w:r>
            <w:r w:rsidRPr="005F399B">
              <w:t xml:space="preserve"> or greater but less than</w:t>
            </w:r>
            <w:r>
              <w:t xml:space="preserve"> 2,000m</w:t>
            </w:r>
            <w:r w:rsidRPr="00E570F2">
              <w:rPr>
                <w:rStyle w:val="QPPSuperscriptChar"/>
              </w:rPr>
              <w:t>2</w:t>
            </w:r>
          </w:p>
        </w:tc>
      </w:tr>
      <w:tr w:rsidR="005F399B" w:rsidTr="004C04B5">
        <w:trPr>
          <w:trHeight w:val="209"/>
        </w:trPr>
        <w:tc>
          <w:tcPr>
            <w:tcW w:w="4261" w:type="dxa"/>
            <w:vMerge/>
            <w:shd w:val="clear" w:color="auto" w:fill="auto"/>
          </w:tcPr>
          <w:p w:rsidR="005F399B" w:rsidRDefault="005F399B" w:rsidP="004C04B5">
            <w:pPr>
              <w:pStyle w:val="QPPTableTextBody"/>
            </w:pPr>
          </w:p>
        </w:tc>
        <w:tc>
          <w:tcPr>
            <w:tcW w:w="4261" w:type="dxa"/>
            <w:shd w:val="clear" w:color="auto" w:fill="auto"/>
          </w:tcPr>
          <w:p w:rsidR="005F399B" w:rsidRDefault="005F399B" w:rsidP="005F399B">
            <w:pPr>
              <w:pStyle w:val="QPPTableTextBody"/>
            </w:pPr>
            <w:r>
              <w:t>180% where the site area is 2,000m</w:t>
            </w:r>
            <w:r w:rsidRPr="00E570F2">
              <w:rPr>
                <w:rStyle w:val="QPPSuperscriptChar"/>
              </w:rPr>
              <w:t>2</w:t>
            </w:r>
            <w:r>
              <w:t xml:space="preserve"> or greater</w:t>
            </w:r>
          </w:p>
        </w:tc>
      </w:tr>
    </w:tbl>
    <w:p w:rsidR="004C04B5" w:rsidRDefault="00525ACA" w:rsidP="004C04B5">
      <w:pPr>
        <w:pStyle w:val="QPPTableHeadingStyle1"/>
      </w:pPr>
      <w:bookmarkStart w:id="4" w:name="Table721833D"/>
      <w:r>
        <w:t xml:space="preserve">Table </w:t>
      </w:r>
      <w:r w:rsidR="004C04B5">
        <w:t xml:space="preserve">7.2.18.3.3.D —Minimum building setbacks </w:t>
      </w:r>
      <w:r w:rsidR="004C04B5" w:rsidRPr="00AE3F68">
        <w:rPr>
          <w:vertAlign w:val="superscript"/>
        </w:rPr>
        <w:t xml:space="preserve">(1) </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705"/>
        <w:gridCol w:w="1705"/>
        <w:gridCol w:w="1705"/>
        <w:gridCol w:w="1705"/>
      </w:tblGrid>
      <w:tr w:rsidR="004C04B5" w:rsidTr="004C04B5">
        <w:tc>
          <w:tcPr>
            <w:tcW w:w="1702" w:type="dxa"/>
            <w:vMerge w:val="restart"/>
            <w:shd w:val="clear" w:color="auto" w:fill="auto"/>
          </w:tcPr>
          <w:p w:rsidR="004C04B5" w:rsidRPr="001B1DE5" w:rsidRDefault="004C04B5" w:rsidP="004C04B5">
            <w:pPr>
              <w:pStyle w:val="QPPTableTextBold"/>
            </w:pPr>
            <w:r w:rsidRPr="001B1DE5">
              <w:t>Development</w:t>
            </w:r>
          </w:p>
        </w:tc>
        <w:tc>
          <w:tcPr>
            <w:tcW w:w="6820" w:type="dxa"/>
            <w:gridSpan w:val="4"/>
            <w:shd w:val="clear" w:color="auto" w:fill="auto"/>
          </w:tcPr>
          <w:p w:rsidR="004C04B5" w:rsidRPr="001B1DE5" w:rsidRDefault="004C04B5" w:rsidP="004C04B5">
            <w:pPr>
              <w:pStyle w:val="QPPTableTextBold"/>
            </w:pPr>
            <w:r w:rsidRPr="001B1DE5">
              <w:t xml:space="preserve">Minimum </w:t>
            </w:r>
            <w:hyperlink r:id="rId124" w:anchor="Setback" w:history="1">
              <w:r w:rsidRPr="00213F37">
                <w:rPr>
                  <w:rStyle w:val="Hyperlink"/>
                </w:rPr>
                <w:t>setbacks</w:t>
              </w:r>
            </w:hyperlink>
          </w:p>
        </w:tc>
      </w:tr>
      <w:tr w:rsidR="004C04B5" w:rsidTr="004C04B5">
        <w:tc>
          <w:tcPr>
            <w:tcW w:w="1702" w:type="dxa"/>
            <w:vMerge/>
            <w:shd w:val="clear" w:color="auto" w:fill="auto"/>
          </w:tcPr>
          <w:p w:rsidR="004C04B5" w:rsidRPr="001B1DE5" w:rsidRDefault="004C04B5" w:rsidP="004C04B5">
            <w:pPr>
              <w:pStyle w:val="QPPTableTextBold"/>
            </w:pPr>
          </w:p>
        </w:tc>
        <w:tc>
          <w:tcPr>
            <w:tcW w:w="1705" w:type="dxa"/>
            <w:shd w:val="clear" w:color="auto" w:fill="auto"/>
          </w:tcPr>
          <w:p w:rsidR="004C04B5" w:rsidRPr="001B1DE5" w:rsidRDefault="004C04B5" w:rsidP="004C04B5">
            <w:pPr>
              <w:pStyle w:val="QPPTableTextBold"/>
            </w:pPr>
            <w:r w:rsidRPr="001B1DE5">
              <w:t xml:space="preserve">Ground </w:t>
            </w:r>
            <w:hyperlink r:id="rId125" w:anchor="Storey" w:history="1">
              <w:r w:rsidRPr="00213F37">
                <w:rPr>
                  <w:rStyle w:val="Hyperlink"/>
                </w:rPr>
                <w:t>storey</w:t>
              </w:r>
            </w:hyperlink>
          </w:p>
        </w:tc>
        <w:tc>
          <w:tcPr>
            <w:tcW w:w="1705" w:type="dxa"/>
            <w:shd w:val="clear" w:color="auto" w:fill="auto"/>
          </w:tcPr>
          <w:p w:rsidR="004C04B5" w:rsidRPr="001B1DE5" w:rsidRDefault="004C04B5" w:rsidP="004C04B5">
            <w:pPr>
              <w:pStyle w:val="QPPTableTextBold"/>
            </w:pPr>
            <w:r w:rsidRPr="001B1DE5">
              <w:t>Second storey (</w:t>
            </w:r>
            <w:hyperlink r:id="rId126" w:anchor="CentreActivities" w:history="1">
              <w:r w:rsidRPr="00213F37">
                <w:rPr>
                  <w:rStyle w:val="Hyperlink"/>
                </w:rPr>
                <w:t>centre activities</w:t>
              </w:r>
            </w:hyperlink>
            <w:r w:rsidRPr="001B1DE5">
              <w:t xml:space="preserve"> excluding residential uses)</w:t>
            </w:r>
          </w:p>
        </w:tc>
        <w:tc>
          <w:tcPr>
            <w:tcW w:w="1705" w:type="dxa"/>
            <w:shd w:val="clear" w:color="auto" w:fill="auto"/>
          </w:tcPr>
          <w:p w:rsidR="004C04B5" w:rsidRPr="001B1DE5" w:rsidRDefault="004C04B5" w:rsidP="004C04B5">
            <w:pPr>
              <w:pStyle w:val="QPPTableTextBold"/>
            </w:pPr>
            <w:r w:rsidRPr="001B1DE5">
              <w:t xml:space="preserve">Second </w:t>
            </w:r>
            <w:hyperlink r:id="rId127" w:anchor="Storey" w:history="1">
              <w:r w:rsidRPr="00213F37">
                <w:rPr>
                  <w:rStyle w:val="Hyperlink"/>
                </w:rPr>
                <w:t>storey</w:t>
              </w:r>
            </w:hyperlink>
            <w:r w:rsidRPr="001B1DE5">
              <w:t xml:space="preserve"> (residential uses)</w:t>
            </w:r>
          </w:p>
        </w:tc>
        <w:tc>
          <w:tcPr>
            <w:tcW w:w="1705" w:type="dxa"/>
            <w:shd w:val="clear" w:color="auto" w:fill="auto"/>
          </w:tcPr>
          <w:p w:rsidR="004C04B5" w:rsidRPr="001B1DE5" w:rsidRDefault="0085694D" w:rsidP="004C04B5">
            <w:pPr>
              <w:pStyle w:val="QPPTableTextBold"/>
            </w:pPr>
            <w:hyperlink r:id="rId128" w:anchor="Storey" w:history="1">
              <w:r w:rsidR="004C04B5" w:rsidRPr="00213F37">
                <w:rPr>
                  <w:rStyle w:val="Hyperlink"/>
                </w:rPr>
                <w:t>Storeys</w:t>
              </w:r>
            </w:hyperlink>
            <w:r w:rsidR="004C04B5" w:rsidRPr="001B1DE5">
              <w:t xml:space="preserve"> 3</w:t>
            </w:r>
            <w:r w:rsidR="001216AB">
              <w:t>–</w:t>
            </w:r>
            <w:r w:rsidR="004C04B5" w:rsidRPr="001B1DE5">
              <w:t>5</w:t>
            </w:r>
          </w:p>
        </w:tc>
      </w:tr>
      <w:tr w:rsidR="004C04B5" w:rsidTr="004C04B5">
        <w:tc>
          <w:tcPr>
            <w:tcW w:w="8522" w:type="dxa"/>
            <w:gridSpan w:val="5"/>
            <w:shd w:val="clear" w:color="auto" w:fill="auto"/>
          </w:tcPr>
          <w:p w:rsidR="004C04B5" w:rsidRPr="001B1DE5" w:rsidRDefault="004C04B5" w:rsidP="004C04B5">
            <w:pPr>
              <w:pStyle w:val="QPPTableTextBold"/>
            </w:pPr>
            <w:r w:rsidRPr="001B1DE5">
              <w:t xml:space="preserve">Morningside precinct (River </w:t>
            </w:r>
            <w:r w:rsidR="004E6E9A">
              <w:t>g</w:t>
            </w:r>
            <w:r w:rsidRPr="001B1DE5">
              <w:t>ateway neighbourhood plan/NPP-001)</w:t>
            </w:r>
          </w:p>
        </w:tc>
      </w:tr>
      <w:tr w:rsidR="004C04B5" w:rsidTr="004C04B5">
        <w:tc>
          <w:tcPr>
            <w:tcW w:w="1702" w:type="dxa"/>
            <w:shd w:val="clear" w:color="auto" w:fill="auto"/>
          </w:tcPr>
          <w:p w:rsidR="004C04B5" w:rsidRDefault="004C04B5" w:rsidP="004C04B5">
            <w:pPr>
              <w:pStyle w:val="QPPTableTextBody"/>
            </w:pPr>
            <w:r>
              <w:t xml:space="preserve">Development in the Morningside precinct (River </w:t>
            </w:r>
            <w:r w:rsidR="00936597">
              <w:t>g</w:t>
            </w:r>
            <w:r>
              <w:t xml:space="preserve">ateway neighbourhood plan/NPP-001), where in the District centre </w:t>
            </w:r>
            <w:r>
              <w:lastRenderedPageBreak/>
              <w:t xml:space="preserve">sub-precinct (River </w:t>
            </w:r>
            <w:r w:rsidR="00936597">
              <w:t>g</w:t>
            </w:r>
            <w:r>
              <w:t>ateway neighbourhood plan/NPP-001b)</w:t>
            </w:r>
          </w:p>
        </w:tc>
        <w:tc>
          <w:tcPr>
            <w:tcW w:w="1705" w:type="dxa"/>
            <w:shd w:val="clear" w:color="auto" w:fill="auto"/>
          </w:tcPr>
          <w:p w:rsidR="004C04B5" w:rsidRDefault="004C04B5" w:rsidP="004C04B5">
            <w:pPr>
              <w:pStyle w:val="QPPTableTextBody"/>
            </w:pPr>
            <w:r>
              <w:lastRenderedPageBreak/>
              <w:t xml:space="preserve">Front </w:t>
            </w:r>
            <w:r w:rsidR="001216AB">
              <w:t xml:space="preserve">– </w:t>
            </w:r>
            <w:r>
              <w:t>3m</w:t>
            </w:r>
          </w:p>
          <w:p w:rsidR="004C04B5" w:rsidRDefault="004C04B5" w:rsidP="004C04B5">
            <w:pPr>
              <w:pStyle w:val="QPPTableTextBody"/>
            </w:pPr>
            <w:r>
              <w:t xml:space="preserve">Side </w:t>
            </w:r>
            <w:r w:rsidR="001216AB">
              <w:t>–</w:t>
            </w:r>
            <w:r>
              <w:t xml:space="preserve"> 0m</w:t>
            </w:r>
          </w:p>
          <w:p w:rsidR="004C04B5" w:rsidRDefault="004C04B5" w:rsidP="004C04B5">
            <w:pPr>
              <w:pStyle w:val="QPPTableTextBody"/>
            </w:pPr>
            <w:r>
              <w:t xml:space="preserve">Rear </w:t>
            </w:r>
            <w:r w:rsidR="001216AB">
              <w:t>–</w:t>
            </w:r>
            <w:r>
              <w:t xml:space="preserve"> 0m</w:t>
            </w:r>
          </w:p>
        </w:tc>
        <w:tc>
          <w:tcPr>
            <w:tcW w:w="1705" w:type="dxa"/>
            <w:shd w:val="clear" w:color="auto" w:fill="auto"/>
          </w:tcPr>
          <w:p w:rsidR="004C04B5" w:rsidRDefault="004C04B5" w:rsidP="004C04B5">
            <w:pPr>
              <w:pStyle w:val="QPPTableTextBody"/>
            </w:pPr>
            <w:r>
              <w:t xml:space="preserve">Front </w:t>
            </w:r>
            <w:r w:rsidR="001216AB">
              <w:t>–</w:t>
            </w:r>
            <w:r>
              <w:t xml:space="preserve"> 0m</w:t>
            </w:r>
          </w:p>
          <w:p w:rsidR="004C04B5" w:rsidRDefault="004C04B5" w:rsidP="004C04B5">
            <w:pPr>
              <w:pStyle w:val="QPPTableTextBody"/>
            </w:pPr>
            <w:r>
              <w:t xml:space="preserve">Side </w:t>
            </w:r>
            <w:r w:rsidR="001216AB">
              <w:t>–</w:t>
            </w:r>
            <w:r>
              <w:t xml:space="preserve"> 0m</w:t>
            </w:r>
          </w:p>
          <w:p w:rsidR="004C04B5" w:rsidRDefault="004C04B5" w:rsidP="0000319D">
            <w:pPr>
              <w:pStyle w:val="QPPTableTextBody"/>
            </w:pPr>
            <w:r>
              <w:t xml:space="preserve">Rear </w:t>
            </w:r>
            <w:r w:rsidR="001216AB">
              <w:t>–</w:t>
            </w:r>
            <w:r>
              <w:t xml:space="preserve"> 0m </w:t>
            </w:r>
            <w:r w:rsidR="0000319D" w:rsidRPr="0043215D">
              <w:rPr>
                <w:rStyle w:val="QPPSuperscriptChar"/>
              </w:rPr>
              <w:t>(2)</w:t>
            </w:r>
          </w:p>
        </w:tc>
        <w:tc>
          <w:tcPr>
            <w:tcW w:w="1705" w:type="dxa"/>
            <w:shd w:val="clear" w:color="auto" w:fill="auto"/>
          </w:tcPr>
          <w:p w:rsidR="004C04B5" w:rsidRDefault="004C04B5" w:rsidP="004C04B5">
            <w:pPr>
              <w:pStyle w:val="QPPTableTextBody"/>
            </w:pPr>
            <w:r>
              <w:t xml:space="preserve">Front </w:t>
            </w:r>
            <w:r w:rsidR="001216AB">
              <w:t>–</w:t>
            </w:r>
            <w:r>
              <w:t xml:space="preserve"> 6m</w:t>
            </w:r>
          </w:p>
          <w:p w:rsidR="004C04B5" w:rsidRDefault="004C04B5" w:rsidP="004C04B5">
            <w:pPr>
              <w:pStyle w:val="QPPTableTextBody"/>
            </w:pPr>
            <w:r>
              <w:t xml:space="preserve">Side </w:t>
            </w:r>
            <w:r w:rsidR="001216AB">
              <w:t xml:space="preserve">– </w:t>
            </w:r>
            <w:r>
              <w:t>3m</w:t>
            </w:r>
          </w:p>
          <w:p w:rsidR="004C04B5" w:rsidRDefault="004C04B5" w:rsidP="004C04B5">
            <w:pPr>
              <w:pStyle w:val="QPPTableTextBody"/>
            </w:pPr>
            <w:r>
              <w:t xml:space="preserve">Rear </w:t>
            </w:r>
            <w:r w:rsidR="001216AB">
              <w:t>–</w:t>
            </w:r>
            <w:r>
              <w:t xml:space="preserve"> 6m</w:t>
            </w:r>
          </w:p>
        </w:tc>
        <w:tc>
          <w:tcPr>
            <w:tcW w:w="1705" w:type="dxa"/>
            <w:shd w:val="clear" w:color="auto" w:fill="auto"/>
          </w:tcPr>
          <w:p w:rsidR="004C04B5" w:rsidRDefault="004C04B5" w:rsidP="004C04B5">
            <w:pPr>
              <w:pStyle w:val="QPPTableTextBody"/>
            </w:pPr>
            <w:r>
              <w:t xml:space="preserve">Front </w:t>
            </w:r>
            <w:r w:rsidR="001216AB">
              <w:t>–</w:t>
            </w:r>
            <w:r>
              <w:t xml:space="preserve"> 6m</w:t>
            </w:r>
          </w:p>
          <w:p w:rsidR="004C04B5" w:rsidRDefault="004C04B5" w:rsidP="004C04B5">
            <w:pPr>
              <w:pStyle w:val="QPPTableTextBody"/>
            </w:pPr>
            <w:r>
              <w:t xml:space="preserve">Side </w:t>
            </w:r>
            <w:r w:rsidR="001216AB">
              <w:t>–</w:t>
            </w:r>
            <w:r w:rsidRPr="001B1DE5">
              <w:t xml:space="preserve"> 3m</w:t>
            </w:r>
            <w:r w:rsidRPr="00560B60">
              <w:rPr>
                <w:vertAlign w:val="superscript"/>
              </w:rPr>
              <w:t xml:space="preserve"> </w:t>
            </w:r>
          </w:p>
          <w:p w:rsidR="004C04B5" w:rsidRDefault="004C04B5" w:rsidP="004C04B5">
            <w:pPr>
              <w:pStyle w:val="QPPTableTextBody"/>
            </w:pPr>
            <w:r>
              <w:t xml:space="preserve">Rear </w:t>
            </w:r>
            <w:r w:rsidR="001216AB">
              <w:t>–</w:t>
            </w:r>
            <w:r>
              <w:t xml:space="preserve"> 6m</w:t>
            </w:r>
          </w:p>
        </w:tc>
      </w:tr>
      <w:tr w:rsidR="004C04B5" w:rsidTr="004C04B5">
        <w:tc>
          <w:tcPr>
            <w:tcW w:w="1702" w:type="dxa"/>
            <w:shd w:val="clear" w:color="auto" w:fill="auto"/>
          </w:tcPr>
          <w:p w:rsidR="004C04B5" w:rsidRDefault="004C04B5" w:rsidP="004C04B5">
            <w:pPr>
              <w:pStyle w:val="QPPTableTextBody"/>
            </w:pPr>
            <w:r>
              <w:lastRenderedPageBreak/>
              <w:t xml:space="preserve">Development in the Morningside precinct (River </w:t>
            </w:r>
            <w:r w:rsidR="00936597">
              <w:t>g</w:t>
            </w:r>
            <w:r>
              <w:t xml:space="preserve">ateway neighbourhood plan/NPP-001), where in the District centre sub-precinct (River </w:t>
            </w:r>
            <w:r w:rsidR="00936597">
              <w:t>g</w:t>
            </w:r>
            <w:r>
              <w:t>ateway neighbourhood plan/NPP-001b) and fronting Key Street</w:t>
            </w:r>
          </w:p>
        </w:tc>
        <w:tc>
          <w:tcPr>
            <w:tcW w:w="1705" w:type="dxa"/>
            <w:shd w:val="clear" w:color="auto" w:fill="auto"/>
          </w:tcPr>
          <w:p w:rsidR="004C04B5" w:rsidRDefault="004C04B5" w:rsidP="004C04B5">
            <w:pPr>
              <w:pStyle w:val="QPPTableTextBody"/>
            </w:pPr>
            <w:r>
              <w:t xml:space="preserve">Front </w:t>
            </w:r>
            <w:r w:rsidR="001216AB">
              <w:t>–</w:t>
            </w:r>
            <w:r>
              <w:t xml:space="preserve"> 6m</w:t>
            </w:r>
          </w:p>
          <w:p w:rsidR="004C04B5" w:rsidRDefault="004C04B5" w:rsidP="004C04B5">
            <w:pPr>
              <w:pStyle w:val="QPPTableTextBody"/>
            </w:pPr>
            <w:r>
              <w:t xml:space="preserve">Side </w:t>
            </w:r>
            <w:r w:rsidR="001216AB">
              <w:t>–</w:t>
            </w:r>
            <w:r>
              <w:t xml:space="preserve"> 0m</w:t>
            </w:r>
          </w:p>
          <w:p w:rsidR="004C04B5" w:rsidRDefault="004C04B5" w:rsidP="004C04B5">
            <w:pPr>
              <w:pStyle w:val="QPPTableTextBody"/>
            </w:pPr>
            <w:r>
              <w:t xml:space="preserve">Rear </w:t>
            </w:r>
            <w:r w:rsidR="001216AB">
              <w:t>–</w:t>
            </w:r>
            <w:r>
              <w:t xml:space="preserve"> 0m</w:t>
            </w:r>
          </w:p>
        </w:tc>
        <w:tc>
          <w:tcPr>
            <w:tcW w:w="1705" w:type="dxa"/>
            <w:shd w:val="clear" w:color="auto" w:fill="auto"/>
          </w:tcPr>
          <w:p w:rsidR="004C04B5" w:rsidRDefault="00C83F81" w:rsidP="004C04B5">
            <w:pPr>
              <w:pStyle w:val="QPPTableTextBody"/>
            </w:pPr>
            <w:r w:rsidRPr="00C83F81">
              <w:t>Not specified</w:t>
            </w:r>
          </w:p>
        </w:tc>
        <w:tc>
          <w:tcPr>
            <w:tcW w:w="1705" w:type="dxa"/>
            <w:shd w:val="clear" w:color="auto" w:fill="auto"/>
          </w:tcPr>
          <w:p w:rsidR="004C04B5" w:rsidRDefault="004C04B5" w:rsidP="004C04B5">
            <w:pPr>
              <w:pStyle w:val="QPPTableTextBody"/>
            </w:pPr>
            <w:r>
              <w:t xml:space="preserve">Front </w:t>
            </w:r>
            <w:r w:rsidR="001216AB">
              <w:t>–</w:t>
            </w:r>
            <w:r>
              <w:t xml:space="preserve"> 3m</w:t>
            </w:r>
          </w:p>
          <w:p w:rsidR="004C04B5" w:rsidRDefault="004C04B5" w:rsidP="004C04B5">
            <w:pPr>
              <w:pStyle w:val="QPPTableTextBody"/>
            </w:pPr>
            <w:r>
              <w:t xml:space="preserve">Side </w:t>
            </w:r>
            <w:r w:rsidR="001216AB">
              <w:t>–</w:t>
            </w:r>
            <w:r>
              <w:t xml:space="preserve"> 3m</w:t>
            </w:r>
          </w:p>
          <w:p w:rsidR="004C04B5" w:rsidRDefault="004C04B5" w:rsidP="004C04B5">
            <w:pPr>
              <w:pStyle w:val="QPPTableTextBody"/>
            </w:pPr>
            <w:r>
              <w:t xml:space="preserve">Rear </w:t>
            </w:r>
            <w:r w:rsidR="001216AB">
              <w:t>–</w:t>
            </w:r>
            <w:r>
              <w:t xml:space="preserve"> 9m</w:t>
            </w:r>
          </w:p>
        </w:tc>
        <w:tc>
          <w:tcPr>
            <w:tcW w:w="1705" w:type="dxa"/>
            <w:shd w:val="clear" w:color="auto" w:fill="auto"/>
          </w:tcPr>
          <w:p w:rsidR="004C04B5" w:rsidRDefault="004C04B5" w:rsidP="004C04B5">
            <w:pPr>
              <w:pStyle w:val="QPPTableTextBody"/>
            </w:pPr>
            <w:r>
              <w:t xml:space="preserve">Front </w:t>
            </w:r>
            <w:r w:rsidR="001216AB">
              <w:t>–</w:t>
            </w:r>
            <w:r>
              <w:t xml:space="preserve"> 3m</w:t>
            </w:r>
          </w:p>
          <w:p w:rsidR="004C04B5" w:rsidRDefault="004C04B5" w:rsidP="004C04B5">
            <w:pPr>
              <w:pStyle w:val="QPPTableTextBody"/>
            </w:pPr>
            <w:r>
              <w:t xml:space="preserve">Side </w:t>
            </w:r>
            <w:r w:rsidR="001216AB">
              <w:t>–</w:t>
            </w:r>
            <w:r>
              <w:t xml:space="preserve"> 3m</w:t>
            </w:r>
            <w:r w:rsidRPr="00A57F29">
              <w:t xml:space="preserve"> </w:t>
            </w:r>
            <w:r w:rsidRPr="00DF0E67">
              <w:rPr>
                <w:rStyle w:val="QPPSuperscriptChar"/>
              </w:rPr>
              <w:t>(4)</w:t>
            </w:r>
          </w:p>
          <w:p w:rsidR="004C04B5" w:rsidRDefault="004C04B5" w:rsidP="004C04B5">
            <w:pPr>
              <w:pStyle w:val="QPPTableTextBody"/>
            </w:pPr>
            <w:r>
              <w:t xml:space="preserve">Rear </w:t>
            </w:r>
            <w:r w:rsidR="001216AB">
              <w:t>–</w:t>
            </w:r>
            <w:r>
              <w:t xml:space="preserve"> 9m</w:t>
            </w:r>
          </w:p>
        </w:tc>
      </w:tr>
      <w:tr w:rsidR="004C04B5" w:rsidTr="004C04B5">
        <w:tc>
          <w:tcPr>
            <w:tcW w:w="8522" w:type="dxa"/>
            <w:gridSpan w:val="5"/>
            <w:shd w:val="clear" w:color="auto" w:fill="auto"/>
          </w:tcPr>
          <w:p w:rsidR="004C04B5" w:rsidRDefault="004C04B5" w:rsidP="00A96972">
            <w:pPr>
              <w:pStyle w:val="QPPTableTextBold"/>
            </w:pPr>
            <w:r>
              <w:t xml:space="preserve">Cannon Hill/Murarrie precinct (River </w:t>
            </w:r>
            <w:r w:rsidR="00936597">
              <w:t>g</w:t>
            </w:r>
            <w:r>
              <w:t>ateway neighbourhood plan/NPP-003)</w:t>
            </w:r>
          </w:p>
        </w:tc>
      </w:tr>
      <w:tr w:rsidR="004C04B5" w:rsidTr="004C04B5">
        <w:tc>
          <w:tcPr>
            <w:tcW w:w="1702" w:type="dxa"/>
            <w:shd w:val="clear" w:color="auto" w:fill="auto"/>
          </w:tcPr>
          <w:p w:rsidR="004C04B5" w:rsidRDefault="004C04B5" w:rsidP="004C04B5">
            <w:pPr>
              <w:pStyle w:val="QPPTableTextBody"/>
            </w:pPr>
            <w:r>
              <w:t xml:space="preserve">Development in the Cannon Hill/Murarrie precinct (River </w:t>
            </w:r>
            <w:r w:rsidR="00936597">
              <w:t>g</w:t>
            </w:r>
            <w:r>
              <w:t xml:space="preserve">ateway neighbourhood plan/NPP-003), where in the Wynnum Road corridor sub-precinct (River </w:t>
            </w:r>
            <w:r w:rsidR="00936597">
              <w:t>g</w:t>
            </w:r>
            <w:r>
              <w:t>ateway neighbourhood plan/NPP-003b) and fronting Wynnum Road</w:t>
            </w:r>
          </w:p>
        </w:tc>
        <w:tc>
          <w:tcPr>
            <w:tcW w:w="1705" w:type="dxa"/>
            <w:shd w:val="clear" w:color="auto" w:fill="auto"/>
          </w:tcPr>
          <w:p w:rsidR="004C04B5" w:rsidRDefault="004C04B5" w:rsidP="004C04B5">
            <w:pPr>
              <w:pStyle w:val="QPPTableTextBody"/>
            </w:pPr>
            <w:r>
              <w:t xml:space="preserve">Front </w:t>
            </w:r>
            <w:r w:rsidR="001216AB">
              <w:t>–</w:t>
            </w:r>
            <w:r>
              <w:t xml:space="preserve"> 3m</w:t>
            </w:r>
          </w:p>
          <w:p w:rsidR="004C04B5" w:rsidRDefault="004C04B5" w:rsidP="004C04B5">
            <w:pPr>
              <w:pStyle w:val="QPPTableTextBody"/>
            </w:pPr>
            <w:r>
              <w:t xml:space="preserve">Side </w:t>
            </w:r>
            <w:r w:rsidR="001216AB">
              <w:t>–</w:t>
            </w:r>
            <w:r>
              <w:t xml:space="preserve"> 0m </w:t>
            </w:r>
            <w:r w:rsidR="0000319D" w:rsidRPr="0043215D">
              <w:rPr>
                <w:rStyle w:val="QPPSuperscriptChar"/>
              </w:rPr>
              <w:t>(3)</w:t>
            </w:r>
          </w:p>
          <w:p w:rsidR="004C04B5" w:rsidRDefault="004C04B5" w:rsidP="004C04B5">
            <w:pPr>
              <w:pStyle w:val="QPPTableTextBody"/>
            </w:pPr>
            <w:r>
              <w:t xml:space="preserve">Rear </w:t>
            </w:r>
            <w:r w:rsidR="001216AB">
              <w:t>–</w:t>
            </w:r>
            <w:r>
              <w:t xml:space="preserve"> 6m</w:t>
            </w:r>
          </w:p>
        </w:tc>
        <w:tc>
          <w:tcPr>
            <w:tcW w:w="1705" w:type="dxa"/>
            <w:shd w:val="clear" w:color="auto" w:fill="auto"/>
          </w:tcPr>
          <w:p w:rsidR="004C04B5" w:rsidRDefault="004C04B5" w:rsidP="004C04B5">
            <w:pPr>
              <w:pStyle w:val="QPPTableTextBody"/>
            </w:pPr>
            <w:r>
              <w:t xml:space="preserve">Front </w:t>
            </w:r>
            <w:r w:rsidR="001216AB">
              <w:t>–</w:t>
            </w:r>
            <w:r>
              <w:t xml:space="preserve"> 0m</w:t>
            </w:r>
          </w:p>
          <w:p w:rsidR="004C04B5" w:rsidRDefault="004C04B5" w:rsidP="004C04B5">
            <w:pPr>
              <w:pStyle w:val="QPPTableTextBody"/>
            </w:pPr>
            <w:r>
              <w:t xml:space="preserve">Side </w:t>
            </w:r>
            <w:r w:rsidR="001216AB">
              <w:t>–</w:t>
            </w:r>
            <w:r>
              <w:t xml:space="preserve"> 0m</w:t>
            </w:r>
          </w:p>
          <w:p w:rsidR="004C04B5" w:rsidRDefault="004C04B5" w:rsidP="004C04B5">
            <w:pPr>
              <w:pStyle w:val="QPPTableTextBody"/>
            </w:pPr>
            <w:r>
              <w:t xml:space="preserve">Rear </w:t>
            </w:r>
            <w:r w:rsidR="001216AB">
              <w:t>–</w:t>
            </w:r>
            <w:r>
              <w:t xml:space="preserve"> 6m</w:t>
            </w:r>
          </w:p>
        </w:tc>
        <w:tc>
          <w:tcPr>
            <w:tcW w:w="1705" w:type="dxa"/>
            <w:shd w:val="clear" w:color="auto" w:fill="auto"/>
          </w:tcPr>
          <w:p w:rsidR="004C04B5" w:rsidRDefault="004C04B5" w:rsidP="004C04B5">
            <w:pPr>
              <w:pStyle w:val="QPPTableTextBody"/>
            </w:pPr>
            <w:r>
              <w:t xml:space="preserve">Front </w:t>
            </w:r>
            <w:r w:rsidR="001216AB">
              <w:t>–</w:t>
            </w:r>
            <w:r>
              <w:t xml:space="preserve"> 3m</w:t>
            </w:r>
          </w:p>
          <w:p w:rsidR="004C04B5" w:rsidRDefault="004C04B5" w:rsidP="004C04B5">
            <w:pPr>
              <w:pStyle w:val="QPPTableTextBody"/>
            </w:pPr>
            <w:r>
              <w:t xml:space="preserve">Side </w:t>
            </w:r>
            <w:r w:rsidR="001216AB">
              <w:t>–</w:t>
            </w:r>
            <w:r>
              <w:t xml:space="preserve"> 3m</w:t>
            </w:r>
          </w:p>
          <w:p w:rsidR="004C04B5" w:rsidRDefault="004C04B5" w:rsidP="004C04B5">
            <w:pPr>
              <w:pStyle w:val="QPPTableTextBody"/>
            </w:pPr>
            <w:r>
              <w:t xml:space="preserve">Rear </w:t>
            </w:r>
            <w:r w:rsidR="001216AB">
              <w:t>–</w:t>
            </w:r>
            <w:r>
              <w:t xml:space="preserve"> 6m</w:t>
            </w:r>
          </w:p>
        </w:tc>
        <w:tc>
          <w:tcPr>
            <w:tcW w:w="1705" w:type="dxa"/>
            <w:shd w:val="clear" w:color="auto" w:fill="auto"/>
          </w:tcPr>
          <w:p w:rsidR="004C04B5" w:rsidRDefault="004C04B5" w:rsidP="004C04B5">
            <w:pPr>
              <w:pStyle w:val="QPPTableTextBody"/>
            </w:pPr>
            <w:r>
              <w:t xml:space="preserve">Front </w:t>
            </w:r>
            <w:r w:rsidR="001216AB">
              <w:t>–</w:t>
            </w:r>
            <w:r>
              <w:t xml:space="preserve"> 3m</w:t>
            </w:r>
          </w:p>
          <w:p w:rsidR="004C04B5" w:rsidRDefault="004C04B5" w:rsidP="004C04B5">
            <w:pPr>
              <w:pStyle w:val="QPPTableTextBody"/>
            </w:pPr>
            <w:r>
              <w:t xml:space="preserve">Side </w:t>
            </w:r>
            <w:r w:rsidR="001216AB">
              <w:t>–</w:t>
            </w:r>
            <w:r>
              <w:t xml:space="preserve"> 3m</w:t>
            </w:r>
          </w:p>
          <w:p w:rsidR="004C04B5" w:rsidRDefault="004C04B5" w:rsidP="004C04B5">
            <w:pPr>
              <w:pStyle w:val="QPPTableTextBody"/>
            </w:pPr>
            <w:r>
              <w:t xml:space="preserve">Rear </w:t>
            </w:r>
            <w:r w:rsidR="001216AB">
              <w:t>–</w:t>
            </w:r>
            <w:r>
              <w:t xml:space="preserve"> 6m</w:t>
            </w:r>
          </w:p>
        </w:tc>
      </w:tr>
      <w:tr w:rsidR="004C04B5" w:rsidTr="004C04B5">
        <w:tc>
          <w:tcPr>
            <w:tcW w:w="1702" w:type="dxa"/>
            <w:shd w:val="clear" w:color="auto" w:fill="auto"/>
          </w:tcPr>
          <w:p w:rsidR="004C04B5" w:rsidRDefault="004C04B5" w:rsidP="004C04B5">
            <w:pPr>
              <w:pStyle w:val="QPPTableTextBody"/>
            </w:pPr>
            <w:r>
              <w:t xml:space="preserve">Development in the Cannon Hill/Murarrie precinct (River </w:t>
            </w:r>
            <w:r w:rsidR="00936597">
              <w:t>g</w:t>
            </w:r>
            <w:r>
              <w:t xml:space="preserve">ateway neighbourhood plan/NPP-003), where in the </w:t>
            </w:r>
            <w:r>
              <w:lastRenderedPageBreak/>
              <w:t xml:space="preserve">Wynnum Road corridor sub-precinct (River </w:t>
            </w:r>
            <w:r w:rsidR="00936597">
              <w:t>g</w:t>
            </w:r>
            <w:r>
              <w:t xml:space="preserve">ateway neighbourhood plan/NPP-003b) and fronting </w:t>
            </w:r>
            <w:proofErr w:type="spellStart"/>
            <w:r>
              <w:t>Ludwick</w:t>
            </w:r>
            <w:proofErr w:type="spellEnd"/>
            <w:r>
              <w:t xml:space="preserve"> Street</w:t>
            </w:r>
          </w:p>
        </w:tc>
        <w:tc>
          <w:tcPr>
            <w:tcW w:w="1705" w:type="dxa"/>
            <w:shd w:val="clear" w:color="auto" w:fill="auto"/>
          </w:tcPr>
          <w:p w:rsidR="004C04B5" w:rsidRDefault="004C04B5" w:rsidP="004C04B5">
            <w:pPr>
              <w:pStyle w:val="QPPTableTextBody"/>
            </w:pPr>
            <w:r>
              <w:lastRenderedPageBreak/>
              <w:t xml:space="preserve">Front </w:t>
            </w:r>
            <w:r w:rsidR="001216AB">
              <w:t>–</w:t>
            </w:r>
            <w:r>
              <w:t xml:space="preserve"> 6m</w:t>
            </w:r>
          </w:p>
          <w:p w:rsidR="004C04B5" w:rsidRDefault="004C04B5" w:rsidP="004C04B5">
            <w:pPr>
              <w:pStyle w:val="QPPTableTextBody"/>
            </w:pPr>
            <w:r>
              <w:t xml:space="preserve">Side </w:t>
            </w:r>
            <w:r w:rsidR="001216AB">
              <w:t>–</w:t>
            </w:r>
            <w:r>
              <w:t xml:space="preserve"> 3m </w:t>
            </w:r>
            <w:r w:rsidR="00015547" w:rsidRPr="0043215D">
              <w:rPr>
                <w:rStyle w:val="QPPSuperscriptChar"/>
              </w:rPr>
              <w:t>(3)</w:t>
            </w:r>
            <w:r w:rsidR="00015547" w:rsidRPr="00015547" w:rsidDel="00015547">
              <w:t xml:space="preserve"> </w:t>
            </w:r>
          </w:p>
          <w:p w:rsidR="004C04B5" w:rsidRDefault="004C04B5" w:rsidP="004C04B5">
            <w:pPr>
              <w:pStyle w:val="QPPTableTextBody"/>
            </w:pPr>
            <w:r>
              <w:t xml:space="preserve">Rear </w:t>
            </w:r>
            <w:r w:rsidR="001216AB">
              <w:t>–</w:t>
            </w:r>
            <w:r>
              <w:t xml:space="preserve"> 10m</w:t>
            </w:r>
          </w:p>
        </w:tc>
        <w:tc>
          <w:tcPr>
            <w:tcW w:w="1705" w:type="dxa"/>
            <w:shd w:val="clear" w:color="auto" w:fill="auto"/>
          </w:tcPr>
          <w:p w:rsidR="004C04B5" w:rsidRDefault="00C83F81" w:rsidP="004C04B5">
            <w:pPr>
              <w:pStyle w:val="QPPTableTextBody"/>
            </w:pPr>
            <w:r w:rsidRPr="00C83F81">
              <w:t>Not specified</w:t>
            </w:r>
          </w:p>
        </w:tc>
        <w:tc>
          <w:tcPr>
            <w:tcW w:w="1705" w:type="dxa"/>
            <w:shd w:val="clear" w:color="auto" w:fill="auto"/>
          </w:tcPr>
          <w:p w:rsidR="004C04B5" w:rsidRDefault="004C04B5" w:rsidP="004C04B5">
            <w:pPr>
              <w:pStyle w:val="QPPTableTextBody"/>
            </w:pPr>
            <w:r>
              <w:t xml:space="preserve">Front </w:t>
            </w:r>
            <w:r w:rsidR="001216AB">
              <w:t>–</w:t>
            </w:r>
            <w:r>
              <w:t xml:space="preserve"> 6m</w:t>
            </w:r>
          </w:p>
          <w:p w:rsidR="004C04B5" w:rsidRDefault="004C04B5" w:rsidP="004C04B5">
            <w:pPr>
              <w:pStyle w:val="QPPTableTextBody"/>
            </w:pPr>
            <w:r>
              <w:t xml:space="preserve">Side </w:t>
            </w:r>
            <w:r w:rsidR="001216AB">
              <w:t>–</w:t>
            </w:r>
            <w:r>
              <w:t xml:space="preserve"> 3m </w:t>
            </w:r>
            <w:r w:rsidR="00015547" w:rsidRPr="0043215D">
              <w:rPr>
                <w:rStyle w:val="QPPSuperscriptChar"/>
              </w:rPr>
              <w:t>(3)</w:t>
            </w:r>
            <w:r w:rsidR="00015547" w:rsidRPr="00015547" w:rsidDel="00015547">
              <w:t xml:space="preserve"> </w:t>
            </w:r>
          </w:p>
          <w:p w:rsidR="004C04B5" w:rsidRDefault="004C04B5" w:rsidP="004C04B5">
            <w:pPr>
              <w:pStyle w:val="QPPTableTextBody"/>
            </w:pPr>
            <w:r>
              <w:t xml:space="preserve">Rear </w:t>
            </w:r>
            <w:r w:rsidR="001216AB">
              <w:t>–</w:t>
            </w:r>
            <w:r>
              <w:t xml:space="preserve"> 10m</w:t>
            </w:r>
          </w:p>
        </w:tc>
        <w:tc>
          <w:tcPr>
            <w:tcW w:w="1705" w:type="dxa"/>
            <w:shd w:val="clear" w:color="auto" w:fill="auto"/>
          </w:tcPr>
          <w:p w:rsidR="004C04B5" w:rsidRDefault="004C04B5" w:rsidP="004C04B5">
            <w:pPr>
              <w:pStyle w:val="QPPTableTextBody"/>
            </w:pPr>
            <w:r>
              <w:t xml:space="preserve">Front </w:t>
            </w:r>
            <w:r w:rsidR="001216AB">
              <w:t>–</w:t>
            </w:r>
            <w:r>
              <w:t xml:space="preserve"> 6m</w:t>
            </w:r>
          </w:p>
          <w:p w:rsidR="004C04B5" w:rsidRDefault="004C04B5" w:rsidP="004C04B5">
            <w:pPr>
              <w:pStyle w:val="QPPTableTextBody"/>
            </w:pPr>
            <w:r>
              <w:t xml:space="preserve">Side </w:t>
            </w:r>
            <w:r w:rsidR="001216AB">
              <w:t>–</w:t>
            </w:r>
            <w:r>
              <w:t xml:space="preserve"> 3m </w:t>
            </w:r>
            <w:r w:rsidR="00015547" w:rsidRPr="0043215D">
              <w:rPr>
                <w:rStyle w:val="QPPSuperscriptChar"/>
              </w:rPr>
              <w:t>(3)</w:t>
            </w:r>
            <w:r w:rsidR="00015547" w:rsidRPr="0043215D" w:rsidDel="00015547">
              <w:rPr>
                <w:rStyle w:val="QPPSuperscriptChar"/>
              </w:rPr>
              <w:t xml:space="preserve"> </w:t>
            </w:r>
          </w:p>
          <w:p w:rsidR="004C04B5" w:rsidRDefault="004C04B5" w:rsidP="004C04B5">
            <w:pPr>
              <w:pStyle w:val="QPPTableTextBody"/>
            </w:pPr>
            <w:r>
              <w:t xml:space="preserve">Rear </w:t>
            </w:r>
            <w:r w:rsidR="001216AB">
              <w:t>–</w:t>
            </w:r>
            <w:r>
              <w:t xml:space="preserve"> 10m</w:t>
            </w:r>
          </w:p>
        </w:tc>
      </w:tr>
      <w:tr w:rsidR="004C04B5" w:rsidTr="004C04B5">
        <w:tc>
          <w:tcPr>
            <w:tcW w:w="1702" w:type="dxa"/>
            <w:shd w:val="clear" w:color="auto" w:fill="auto"/>
          </w:tcPr>
          <w:p w:rsidR="004C04B5" w:rsidRDefault="004C04B5" w:rsidP="004C04B5">
            <w:pPr>
              <w:pStyle w:val="QPPTableTextBody"/>
            </w:pPr>
            <w:r>
              <w:lastRenderedPageBreak/>
              <w:t xml:space="preserve">Development in the Cannon Hill/Murarrie precinct (River </w:t>
            </w:r>
            <w:r w:rsidR="00936597">
              <w:t>g</w:t>
            </w:r>
            <w:r>
              <w:t xml:space="preserve">ateway neighbourhood plan/NPP-003), where in the Park Hill south sub-precinct (River </w:t>
            </w:r>
            <w:r w:rsidR="00936597">
              <w:t>g</w:t>
            </w:r>
            <w:r>
              <w:t>ateway neighbourhood plan/NPP-003d)</w:t>
            </w:r>
          </w:p>
        </w:tc>
        <w:tc>
          <w:tcPr>
            <w:tcW w:w="6820" w:type="dxa"/>
            <w:gridSpan w:val="4"/>
            <w:shd w:val="clear" w:color="auto" w:fill="auto"/>
          </w:tcPr>
          <w:p w:rsidR="004C04B5" w:rsidRDefault="004C04B5" w:rsidP="004C04B5">
            <w:pPr>
              <w:pStyle w:val="QPPTableTextBody"/>
            </w:pPr>
            <w:r>
              <w:t xml:space="preserve">Front </w:t>
            </w:r>
            <w:r w:rsidR="001216AB">
              <w:t>–</w:t>
            </w:r>
            <w:r>
              <w:t xml:space="preserve"> 10m</w:t>
            </w:r>
          </w:p>
        </w:tc>
      </w:tr>
    </w:tbl>
    <w:p w:rsidR="004C04B5" w:rsidRDefault="004C04B5" w:rsidP="004C04B5">
      <w:pPr>
        <w:pStyle w:val="QPPEditorsNoteStyle1"/>
      </w:pPr>
      <w:r>
        <w:t>Note—</w:t>
      </w:r>
    </w:p>
    <w:p w:rsidR="004C04B5" w:rsidRDefault="004C04B5" w:rsidP="004C04B5">
      <w:pPr>
        <w:pStyle w:val="QPPEditorsNoteStyle1"/>
      </w:pPr>
      <w:r w:rsidRPr="00FF46DB">
        <w:rPr>
          <w:rStyle w:val="QPPSuperscriptChar"/>
        </w:rPr>
        <w:t>(1)</w:t>
      </w:r>
      <w:r>
        <w:t xml:space="preserve"> Where a development site is subject to a road</w:t>
      </w:r>
      <w:r w:rsidR="001216AB">
        <w:t>-</w:t>
      </w:r>
      <w:r>
        <w:t>widening requirement, the alignment of the proposed widening is regarded as the street front property boundary.</w:t>
      </w:r>
    </w:p>
    <w:p w:rsidR="004C04B5" w:rsidRDefault="009B5D19" w:rsidP="004C04B5">
      <w:pPr>
        <w:pStyle w:val="QPPEditorsNoteStyle1"/>
      </w:pPr>
      <w:r w:rsidRPr="005B4381" w:rsidDel="009B5D19">
        <w:rPr>
          <w:rStyle w:val="QPPSuperscriptChar"/>
        </w:rPr>
        <w:t xml:space="preserve"> </w:t>
      </w:r>
      <w:r w:rsidR="004C04B5" w:rsidRPr="00FF46DB">
        <w:rPr>
          <w:rStyle w:val="QPPSuperscriptChar"/>
        </w:rPr>
        <w:t>(</w:t>
      </w:r>
      <w:r w:rsidRPr="005B4381">
        <w:rPr>
          <w:rStyle w:val="QPPSuperscriptChar"/>
        </w:rPr>
        <w:t>2</w:t>
      </w:r>
      <w:r w:rsidR="004C04B5" w:rsidRPr="00FF46DB">
        <w:rPr>
          <w:rStyle w:val="QPPSuperscriptChar"/>
        </w:rPr>
        <w:t>)</w:t>
      </w:r>
      <w:r w:rsidR="004C04B5">
        <w:t xml:space="preserve"> 3m is required where adjoining existing </w:t>
      </w:r>
      <w:r w:rsidR="001314C5">
        <w:t>properties in a zone in the r</w:t>
      </w:r>
      <w:r w:rsidR="006F48EC">
        <w:t>esidential zones category.</w:t>
      </w:r>
    </w:p>
    <w:p w:rsidR="004C04B5" w:rsidRDefault="004C04B5" w:rsidP="004C04B5">
      <w:pPr>
        <w:pStyle w:val="QPPEditorsNoteStyle1"/>
      </w:pPr>
      <w:r w:rsidRPr="00FF46DB">
        <w:rPr>
          <w:rStyle w:val="QPPSuperscriptChar"/>
        </w:rPr>
        <w:t>(</w:t>
      </w:r>
      <w:r w:rsidR="009B5D19" w:rsidRPr="005B4381">
        <w:rPr>
          <w:rStyle w:val="QPPSuperscriptChar"/>
        </w:rPr>
        <w:t>3</w:t>
      </w:r>
      <w:r w:rsidRPr="00FF46DB">
        <w:rPr>
          <w:rStyle w:val="QPPSuperscriptChar"/>
        </w:rPr>
        <w:t>)</w:t>
      </w:r>
      <w:r>
        <w:t xml:space="preserve"> 10m wide easement is required to </w:t>
      </w:r>
      <w:r w:rsidR="001216AB">
        <w:t xml:space="preserve">1 </w:t>
      </w:r>
      <w:r>
        <w:t>side of lot.</w:t>
      </w:r>
    </w:p>
    <w:p w:rsidR="004C04B5" w:rsidRDefault="00525ACA" w:rsidP="004C04B5">
      <w:pPr>
        <w:pStyle w:val="QPPTableHeadingStyle1"/>
      </w:pPr>
      <w:bookmarkStart w:id="5" w:name="Table721833E"/>
      <w:r>
        <w:t xml:space="preserve">Table </w:t>
      </w:r>
      <w:r w:rsidR="004C04B5">
        <w:t>7.2.18.3.3.E—Land use mix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4C04B5" w:rsidTr="004C04B5">
        <w:tc>
          <w:tcPr>
            <w:tcW w:w="2130" w:type="dxa"/>
            <w:shd w:val="clear" w:color="auto" w:fill="auto"/>
          </w:tcPr>
          <w:bookmarkEnd w:id="5"/>
          <w:p w:rsidR="004C04B5" w:rsidRDefault="004C04B5" w:rsidP="004C04B5">
            <w:pPr>
              <w:pStyle w:val="QPPTableTextBold"/>
            </w:pPr>
            <w:r>
              <w:t>Development</w:t>
            </w:r>
          </w:p>
        </w:tc>
        <w:tc>
          <w:tcPr>
            <w:tcW w:w="2130" w:type="dxa"/>
            <w:shd w:val="clear" w:color="auto" w:fill="auto"/>
          </w:tcPr>
          <w:p w:rsidR="004C04B5" w:rsidRDefault="004C04B5" w:rsidP="004C04B5">
            <w:pPr>
              <w:pStyle w:val="QPPTableTextBold"/>
            </w:pPr>
            <w:r>
              <w:t>Land use</w:t>
            </w:r>
          </w:p>
        </w:tc>
        <w:tc>
          <w:tcPr>
            <w:tcW w:w="2131" w:type="dxa"/>
            <w:shd w:val="clear" w:color="auto" w:fill="auto"/>
          </w:tcPr>
          <w:p w:rsidR="004C04B5" w:rsidRDefault="004C04B5" w:rsidP="004C04B5">
            <w:pPr>
              <w:pStyle w:val="QPPTableTextBold"/>
            </w:pPr>
            <w:r>
              <w:t xml:space="preserve">Minimum % of total </w:t>
            </w:r>
            <w:hyperlink r:id="rId129" w:anchor="GFA" w:history="1">
              <w:r w:rsidRPr="00213F37">
                <w:rPr>
                  <w:rStyle w:val="Hyperlink"/>
                </w:rPr>
                <w:t>gross floor area</w:t>
              </w:r>
            </w:hyperlink>
          </w:p>
        </w:tc>
        <w:tc>
          <w:tcPr>
            <w:tcW w:w="2131" w:type="dxa"/>
            <w:shd w:val="clear" w:color="auto" w:fill="auto"/>
          </w:tcPr>
          <w:p w:rsidR="004C04B5" w:rsidRDefault="004C04B5" w:rsidP="004C04B5">
            <w:pPr>
              <w:pStyle w:val="QPPTableTextBold"/>
            </w:pPr>
            <w:r>
              <w:t xml:space="preserve">Maximum % of total </w:t>
            </w:r>
            <w:hyperlink r:id="rId130" w:anchor="GFA" w:history="1">
              <w:r w:rsidRPr="00213F37">
                <w:rPr>
                  <w:rStyle w:val="Hyperlink"/>
                </w:rPr>
                <w:t>gross floor area</w:t>
              </w:r>
            </w:hyperlink>
          </w:p>
        </w:tc>
      </w:tr>
      <w:tr w:rsidR="004C04B5" w:rsidTr="004C04B5">
        <w:tc>
          <w:tcPr>
            <w:tcW w:w="8522" w:type="dxa"/>
            <w:gridSpan w:val="4"/>
            <w:shd w:val="clear" w:color="auto" w:fill="auto"/>
          </w:tcPr>
          <w:p w:rsidR="004C04B5" w:rsidRDefault="004C04B5" w:rsidP="004C04B5">
            <w:pPr>
              <w:pStyle w:val="QPPTableTextBold"/>
            </w:pPr>
            <w:r>
              <w:t xml:space="preserve">Cannon Hill/Murarrie precinct (River </w:t>
            </w:r>
            <w:r w:rsidR="00936597">
              <w:t>g</w:t>
            </w:r>
            <w:r>
              <w:t>ateway neighbourhood plan NPP-003)</w:t>
            </w:r>
          </w:p>
        </w:tc>
      </w:tr>
      <w:tr w:rsidR="004C04B5" w:rsidTr="004C04B5">
        <w:tc>
          <w:tcPr>
            <w:tcW w:w="2130" w:type="dxa"/>
            <w:shd w:val="clear" w:color="auto" w:fill="auto"/>
          </w:tcPr>
          <w:p w:rsidR="004C04B5" w:rsidRDefault="004C04B5" w:rsidP="004C04B5">
            <w:pPr>
              <w:pStyle w:val="QPPTableTextBody"/>
            </w:pPr>
            <w:r>
              <w:t xml:space="preserve">Development in the Cannon Hill/Murarrie precinct (River </w:t>
            </w:r>
            <w:r w:rsidR="00936597">
              <w:t>g</w:t>
            </w:r>
            <w:r>
              <w:t xml:space="preserve">ateway neighbourhood plan NPP-003), where in the Cannon Hill </w:t>
            </w:r>
            <w:r w:rsidR="00294A94">
              <w:t>s</w:t>
            </w:r>
            <w:r>
              <w:t xml:space="preserve">hopping </w:t>
            </w:r>
            <w:r w:rsidR="00294A94">
              <w:t>c</w:t>
            </w:r>
            <w:r>
              <w:t xml:space="preserve">entre sub-precinct (River </w:t>
            </w:r>
            <w:r w:rsidR="004E6E9A">
              <w:t>g</w:t>
            </w:r>
            <w:r>
              <w:t xml:space="preserve">ateway </w:t>
            </w:r>
            <w:r>
              <w:lastRenderedPageBreak/>
              <w:t>neighbourhood plan/NPP-003c)</w:t>
            </w:r>
            <w:r>
              <w:tab/>
            </w:r>
          </w:p>
        </w:tc>
        <w:tc>
          <w:tcPr>
            <w:tcW w:w="2130" w:type="dxa"/>
            <w:shd w:val="clear" w:color="auto" w:fill="auto"/>
          </w:tcPr>
          <w:p w:rsidR="004C04B5" w:rsidRDefault="0085694D" w:rsidP="004C04B5">
            <w:pPr>
              <w:pStyle w:val="QPPTableTextBody"/>
            </w:pPr>
            <w:hyperlink r:id="rId131" w:anchor="Shop" w:history="1">
              <w:r w:rsidR="004C04B5" w:rsidRPr="00213F37">
                <w:rPr>
                  <w:rStyle w:val="Hyperlink"/>
                </w:rPr>
                <w:t>Shop</w:t>
              </w:r>
            </w:hyperlink>
          </w:p>
          <w:p w:rsidR="004C04B5" w:rsidRDefault="0085694D" w:rsidP="004C04B5">
            <w:pPr>
              <w:pStyle w:val="QPPTableTextBody"/>
            </w:pPr>
            <w:hyperlink r:id="rId132" w:anchor="FoodDrink" w:history="1">
              <w:r w:rsidR="004C04B5" w:rsidRPr="00213F37">
                <w:rPr>
                  <w:rStyle w:val="Hyperlink"/>
                </w:rPr>
                <w:t>Food and drink outlet</w:t>
              </w:r>
            </w:hyperlink>
          </w:p>
        </w:tc>
        <w:tc>
          <w:tcPr>
            <w:tcW w:w="2131" w:type="dxa"/>
            <w:shd w:val="clear" w:color="auto" w:fill="auto"/>
          </w:tcPr>
          <w:p w:rsidR="004C04B5" w:rsidRDefault="00C83F81" w:rsidP="004C04B5">
            <w:pPr>
              <w:pStyle w:val="QPPTableTextBody"/>
            </w:pPr>
            <w:r w:rsidRPr="00C83F81">
              <w:t>Not specified</w:t>
            </w:r>
          </w:p>
        </w:tc>
        <w:tc>
          <w:tcPr>
            <w:tcW w:w="2131" w:type="dxa"/>
            <w:shd w:val="clear" w:color="auto" w:fill="auto"/>
          </w:tcPr>
          <w:p w:rsidR="004C04B5" w:rsidRDefault="004C04B5" w:rsidP="004C04B5">
            <w:pPr>
              <w:pStyle w:val="QPPTableTextBody"/>
            </w:pPr>
            <w:r>
              <w:t>30%</w:t>
            </w:r>
          </w:p>
        </w:tc>
      </w:tr>
      <w:tr w:rsidR="004C04B5" w:rsidTr="004C04B5">
        <w:tc>
          <w:tcPr>
            <w:tcW w:w="2130" w:type="dxa"/>
            <w:vMerge w:val="restart"/>
            <w:shd w:val="clear" w:color="auto" w:fill="auto"/>
          </w:tcPr>
          <w:p w:rsidR="004C04B5" w:rsidRDefault="004C04B5" w:rsidP="004C04B5">
            <w:pPr>
              <w:pStyle w:val="QPPTableTextBody"/>
            </w:pPr>
            <w:r>
              <w:lastRenderedPageBreak/>
              <w:t xml:space="preserve">Development in the Cannon Hill/Murarrie precinct (River </w:t>
            </w:r>
            <w:r w:rsidR="00936597">
              <w:t>g</w:t>
            </w:r>
            <w:r>
              <w:t>ateway neighbourhood plan NPP-003), where in the Former CSIRO</w:t>
            </w:r>
            <w:r w:rsidR="00E8414F">
              <w:t xml:space="preserve"> site</w:t>
            </w:r>
            <w:r>
              <w:t xml:space="preserve"> sub-precinct (River </w:t>
            </w:r>
            <w:r w:rsidR="00936597">
              <w:t>g</w:t>
            </w:r>
            <w:r>
              <w:t>ateway neighbourhood plan/NPP-003e)</w:t>
            </w:r>
          </w:p>
        </w:tc>
        <w:tc>
          <w:tcPr>
            <w:tcW w:w="2130" w:type="dxa"/>
            <w:shd w:val="clear" w:color="auto" w:fill="auto"/>
          </w:tcPr>
          <w:p w:rsidR="004C04B5" w:rsidRDefault="004C04B5" w:rsidP="004C04B5">
            <w:pPr>
              <w:pStyle w:val="QPPTableTextBody"/>
            </w:pPr>
            <w:r>
              <w:t>Residential</w:t>
            </w:r>
          </w:p>
        </w:tc>
        <w:tc>
          <w:tcPr>
            <w:tcW w:w="2131" w:type="dxa"/>
            <w:shd w:val="clear" w:color="auto" w:fill="auto"/>
          </w:tcPr>
          <w:p w:rsidR="004C04B5" w:rsidRDefault="004C04B5" w:rsidP="004C04B5">
            <w:pPr>
              <w:pStyle w:val="QPPTableTextBody"/>
            </w:pPr>
            <w:r>
              <w:t>40%</w:t>
            </w:r>
          </w:p>
        </w:tc>
        <w:tc>
          <w:tcPr>
            <w:tcW w:w="2131" w:type="dxa"/>
            <w:shd w:val="clear" w:color="auto" w:fill="auto"/>
          </w:tcPr>
          <w:p w:rsidR="004C04B5" w:rsidRDefault="004C04B5" w:rsidP="004C04B5">
            <w:pPr>
              <w:pStyle w:val="QPPTableTextBody"/>
            </w:pPr>
            <w:r>
              <w:t>80%</w:t>
            </w:r>
          </w:p>
        </w:tc>
      </w:tr>
      <w:tr w:rsidR="004C04B5" w:rsidTr="004C04B5">
        <w:tc>
          <w:tcPr>
            <w:tcW w:w="2130" w:type="dxa"/>
            <w:vMerge/>
            <w:shd w:val="clear" w:color="auto" w:fill="auto"/>
          </w:tcPr>
          <w:p w:rsidR="004C04B5" w:rsidRDefault="004C04B5" w:rsidP="004C04B5">
            <w:pPr>
              <w:pStyle w:val="QPPTableTextBody"/>
            </w:pPr>
          </w:p>
        </w:tc>
        <w:tc>
          <w:tcPr>
            <w:tcW w:w="2130" w:type="dxa"/>
            <w:shd w:val="clear" w:color="auto" w:fill="auto"/>
          </w:tcPr>
          <w:p w:rsidR="004C04B5" w:rsidRDefault="004C04B5" w:rsidP="004C04B5">
            <w:pPr>
              <w:pStyle w:val="QPPTableTextBody"/>
            </w:pPr>
            <w:r>
              <w:t>Non</w:t>
            </w:r>
            <w:r w:rsidR="001216AB">
              <w:t>-r</w:t>
            </w:r>
            <w:r>
              <w:t>esidential</w:t>
            </w:r>
          </w:p>
        </w:tc>
        <w:tc>
          <w:tcPr>
            <w:tcW w:w="2131" w:type="dxa"/>
            <w:shd w:val="clear" w:color="auto" w:fill="auto"/>
          </w:tcPr>
          <w:p w:rsidR="004C04B5" w:rsidRDefault="004C04B5" w:rsidP="004C04B5">
            <w:pPr>
              <w:pStyle w:val="QPPTableTextBody"/>
            </w:pPr>
            <w:r>
              <w:t>20%</w:t>
            </w:r>
          </w:p>
        </w:tc>
        <w:tc>
          <w:tcPr>
            <w:tcW w:w="2131" w:type="dxa"/>
            <w:shd w:val="clear" w:color="auto" w:fill="auto"/>
          </w:tcPr>
          <w:p w:rsidR="004C04B5" w:rsidRDefault="004C04B5" w:rsidP="004C04B5">
            <w:pPr>
              <w:pStyle w:val="QPPTableTextBody"/>
            </w:pPr>
            <w:r>
              <w:t>60%</w:t>
            </w:r>
          </w:p>
        </w:tc>
      </w:tr>
    </w:tbl>
    <w:p w:rsidR="004C04B5" w:rsidRDefault="004C04B5" w:rsidP="004C04B5">
      <w:pPr>
        <w:pStyle w:val="QPPBodytext"/>
      </w:pPr>
    </w:p>
    <w:p w:rsidR="004C04B5" w:rsidRDefault="00C7466F" w:rsidP="004C04B5">
      <w:pPr>
        <w:pStyle w:val="QPPBodytext"/>
      </w:pPr>
      <w:bookmarkStart w:id="6" w:name="FigureA"/>
      <w:r>
        <w:rPr>
          <w:noProof/>
          <w:lang w:eastAsia="en-AU"/>
        </w:rPr>
        <w:drawing>
          <wp:inline distT="0" distB="0" distL="0" distR="0" wp14:anchorId="3C3D6D59" wp14:editId="1B98BCCF">
            <wp:extent cx="5276850" cy="3171825"/>
            <wp:effectExtent l="0" t="0" r="0" b="0"/>
            <wp:docPr id="1" name="Picture 1" descr="Figure a - Building setbacks and maximum building heights, Morningside Suburban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a - Building setbacks and maximum building heights, Morningside Suburban Centre"/>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276850" cy="3171825"/>
                    </a:xfrm>
                    <a:prstGeom prst="rect">
                      <a:avLst/>
                    </a:prstGeom>
                    <a:noFill/>
                    <a:ln>
                      <a:noFill/>
                    </a:ln>
                  </pic:spPr>
                </pic:pic>
              </a:graphicData>
            </a:graphic>
          </wp:inline>
        </w:drawing>
      </w:r>
      <w:bookmarkEnd w:id="6"/>
    </w:p>
    <w:p w:rsidR="004C04B5" w:rsidRDefault="00C7466F" w:rsidP="004C04B5">
      <w:pPr>
        <w:pStyle w:val="QPPBodytext"/>
      </w:pPr>
      <w:bookmarkStart w:id="7" w:name="FigureB"/>
      <w:r>
        <w:rPr>
          <w:noProof/>
          <w:lang w:eastAsia="en-AU"/>
        </w:rPr>
        <w:lastRenderedPageBreak/>
        <w:drawing>
          <wp:inline distT="0" distB="0" distL="0" distR="0" wp14:anchorId="4D9023FF" wp14:editId="2DC1BC76">
            <wp:extent cx="5276850" cy="3171825"/>
            <wp:effectExtent l="0" t="0" r="0" b="0"/>
            <wp:docPr id="2" name="Picture 2" descr="Figure b - Building setbacks and maximum building heights, Cannon Hill Suburban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b - Building setbacks and maximum building heights, Cannon Hill Suburban Centre"/>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5276850" cy="3171825"/>
                    </a:xfrm>
                    <a:prstGeom prst="rect">
                      <a:avLst/>
                    </a:prstGeom>
                    <a:noFill/>
                    <a:ln>
                      <a:noFill/>
                    </a:ln>
                  </pic:spPr>
                </pic:pic>
              </a:graphicData>
            </a:graphic>
          </wp:inline>
        </w:drawing>
      </w:r>
      <w:bookmarkEnd w:id="7"/>
    </w:p>
    <w:p w:rsidR="004C04B5" w:rsidRDefault="00EA607E" w:rsidP="004C04B5">
      <w:pPr>
        <w:pStyle w:val="QPPBodytext"/>
      </w:pPr>
      <w:r>
        <w:rPr>
          <w:noProof/>
          <w:lang w:eastAsia="en-AU"/>
        </w:rPr>
        <w:lastRenderedPageBreak/>
        <w:drawing>
          <wp:inline distT="0" distB="0" distL="0" distR="0" wp14:anchorId="7C67D800" wp14:editId="36D66FBC">
            <wp:extent cx="5274310" cy="8041640"/>
            <wp:effectExtent l="0" t="0" r="2540" b="0"/>
            <wp:docPr id="6" name="Picture 6" descr="Figure c—Public realm - Morningside precin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C_River_Gateway.png"/>
                    <pic:cNvPicPr/>
                  </pic:nvPicPr>
                  <pic:blipFill>
                    <a:blip r:embed="rId135">
                      <a:extLst>
                        <a:ext uri="{28A0092B-C50C-407E-A947-70E740481C1C}">
                          <a14:useLocalDpi xmlns:a14="http://schemas.microsoft.com/office/drawing/2010/main" val="0"/>
                        </a:ext>
                      </a:extLst>
                    </a:blip>
                    <a:stretch>
                      <a:fillRect/>
                    </a:stretch>
                  </pic:blipFill>
                  <pic:spPr>
                    <a:xfrm>
                      <a:off x="0" y="0"/>
                      <a:ext cx="5274310" cy="8041640"/>
                    </a:xfrm>
                    <a:prstGeom prst="rect">
                      <a:avLst/>
                    </a:prstGeom>
                  </pic:spPr>
                </pic:pic>
              </a:graphicData>
            </a:graphic>
          </wp:inline>
        </w:drawing>
      </w:r>
      <w:bookmarkStart w:id="8" w:name="FigureC"/>
      <w:bookmarkEnd w:id="8"/>
    </w:p>
    <w:p w:rsidR="00CD3444" w:rsidRDefault="00CD3444" w:rsidP="004C04B5">
      <w:pPr>
        <w:pStyle w:val="QPPBodytext"/>
      </w:pPr>
      <w:r>
        <w:t xml:space="preserve">View the high resolution of </w:t>
      </w:r>
      <w:hyperlink r:id="rId136" w:tgtFrame="_blank" w:history="1">
        <w:r w:rsidRPr="00A14F2A">
          <w:rPr>
            <w:rStyle w:val="Hyperlink"/>
          </w:rPr>
          <w:t>Figure c–Public realm – Morningside precinct</w:t>
        </w:r>
      </w:hyperlink>
      <w:r>
        <w:t xml:space="preserve"> (PDF file size is 171Kb)</w:t>
      </w:r>
    </w:p>
    <w:p w:rsidR="004C04B5" w:rsidRDefault="00C7466F" w:rsidP="004C04B5">
      <w:pPr>
        <w:pStyle w:val="QPPBodytext"/>
      </w:pPr>
      <w:bookmarkStart w:id="9" w:name="FigureD"/>
      <w:r>
        <w:rPr>
          <w:noProof/>
          <w:lang w:eastAsia="en-AU"/>
        </w:rPr>
        <w:lastRenderedPageBreak/>
        <w:drawing>
          <wp:inline distT="0" distB="0" distL="0" distR="0" wp14:anchorId="5B89632D" wp14:editId="40AE940F">
            <wp:extent cx="5267325" cy="8039100"/>
            <wp:effectExtent l="0" t="0" r="0" b="0"/>
            <wp:docPr id="4" name="Picture 4" descr="Figure d—Public ralm - Cannon Hill/Murarrie precinc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d—Public ralm - Cannon Hill/Murarrie precinct&#10;"/>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267325" cy="8039100"/>
                    </a:xfrm>
                    <a:prstGeom prst="rect">
                      <a:avLst/>
                    </a:prstGeom>
                    <a:noFill/>
                    <a:ln>
                      <a:noFill/>
                    </a:ln>
                  </pic:spPr>
                </pic:pic>
              </a:graphicData>
            </a:graphic>
          </wp:inline>
        </w:drawing>
      </w:r>
      <w:bookmarkEnd w:id="9"/>
    </w:p>
    <w:p w:rsidR="00CD3444" w:rsidRDefault="00CD3444" w:rsidP="004C04B5">
      <w:pPr>
        <w:pStyle w:val="QPPBodytext"/>
      </w:pPr>
      <w:r>
        <w:t xml:space="preserve">View the high resolution of </w:t>
      </w:r>
      <w:hyperlink r:id="rId138" w:tgtFrame="_blank" w:history="1">
        <w:r w:rsidRPr="00A14F2A">
          <w:rPr>
            <w:rStyle w:val="Hyperlink"/>
          </w:rPr>
          <w:t>Figure d–Public realm – Cannon Hill/Murarrie precinct</w:t>
        </w:r>
      </w:hyperlink>
      <w:r>
        <w:t xml:space="preserve"> (PDF file size is 179Kb)</w:t>
      </w:r>
    </w:p>
    <w:p w:rsidR="004C04B5" w:rsidRDefault="00C7466F" w:rsidP="004C04B5">
      <w:pPr>
        <w:pStyle w:val="QPPBodytext"/>
      </w:pPr>
      <w:bookmarkStart w:id="10" w:name="FigureE"/>
      <w:r>
        <w:rPr>
          <w:noProof/>
          <w:lang w:eastAsia="en-AU"/>
        </w:rPr>
        <w:lastRenderedPageBreak/>
        <w:drawing>
          <wp:inline distT="0" distB="0" distL="0" distR="0" wp14:anchorId="0472CDB5" wp14:editId="434A4C74">
            <wp:extent cx="5267325" cy="8039100"/>
            <wp:effectExtent l="0" t="0" r="0" b="0"/>
            <wp:docPr id="5" name="Picture 5" descr="Figure e—Maximum building height for sub-precinct 3e—Former CSIR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e—Maximum building height for sub-precinct 3e—Former CSIRO site"/>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267325" cy="8039100"/>
                    </a:xfrm>
                    <a:prstGeom prst="rect">
                      <a:avLst/>
                    </a:prstGeom>
                    <a:noFill/>
                    <a:ln>
                      <a:noFill/>
                    </a:ln>
                  </pic:spPr>
                </pic:pic>
              </a:graphicData>
            </a:graphic>
          </wp:inline>
        </w:drawing>
      </w:r>
      <w:bookmarkEnd w:id="10"/>
    </w:p>
    <w:p w:rsidR="00CD3444" w:rsidRDefault="00CD3444" w:rsidP="004C04B5">
      <w:pPr>
        <w:pStyle w:val="QPPBodytext"/>
      </w:pPr>
      <w:r>
        <w:t xml:space="preserve">View the high resolution of </w:t>
      </w:r>
      <w:hyperlink r:id="rId140" w:tgtFrame="_blank" w:history="1">
        <w:r w:rsidRPr="00A14F2A">
          <w:rPr>
            <w:rStyle w:val="Hyperlink"/>
          </w:rPr>
          <w:t>Figure e–Maximum building height for sub-precinct 3e–Former CSIRO site</w:t>
        </w:r>
      </w:hyperlink>
      <w:r>
        <w:t xml:space="preserve"> (PDF file size is </w:t>
      </w:r>
      <w:r w:rsidR="00C42588">
        <w:t>87</w:t>
      </w:r>
      <w:r>
        <w:t>Kb)</w:t>
      </w:r>
    </w:p>
    <w:sectPr w:rsidR="00CD3444">
      <w:headerReference w:type="even" r:id="rId141"/>
      <w:headerReference w:type="default" r:id="rId142"/>
      <w:footerReference w:type="even" r:id="rId143"/>
      <w:footerReference w:type="default" r:id="rId144"/>
      <w:headerReference w:type="first" r:id="rId145"/>
      <w:footerReference w:type="first" r:id="rId14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444" w:rsidRDefault="00CD3444">
      <w:r>
        <w:separator/>
      </w:r>
    </w:p>
  </w:endnote>
  <w:endnote w:type="continuationSeparator" w:id="0">
    <w:p w:rsidR="00CD3444" w:rsidRDefault="00CD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A8C" w:rsidRDefault="002C6A8C">
    <w:pPr>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44" w:rsidRPr="001D3F79" w:rsidRDefault="00CD3444" w:rsidP="00DF2A45">
    <w:pPr>
      <w:pStyle w:val="QPPFooter"/>
    </w:pPr>
    <w:r w:rsidRPr="00E51A0D">
      <w:t>Part 7 — Neighbourhood plans (River gateway)</w:t>
    </w:r>
    <w:r>
      <w:ptab w:relativeTo="margin" w:alignment="center" w:leader="none"/>
    </w:r>
    <w:r>
      <w:ptab w:relativeTo="margin" w:alignment="right" w:leader="none"/>
    </w:r>
    <w:r w:rsidRPr="00E51A0D">
      <w:t xml:space="preserve">Effective </w:t>
    </w:r>
    <w:r w:rsidR="003514F5">
      <w:t>4 September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A8C" w:rsidRDefault="002C6A8C">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444" w:rsidRDefault="00CD3444">
      <w:r>
        <w:separator/>
      </w:r>
    </w:p>
  </w:footnote>
  <w:footnote w:type="continuationSeparator" w:id="0">
    <w:p w:rsidR="00CD3444" w:rsidRDefault="00CD3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44" w:rsidRDefault="008569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2552" o:spid="_x0000_s2050" type="#_x0000_t136" style="position:absolute;margin-left:0;margin-top:0;width:505.55pt;height:79.8pt;rotation:315;z-index:-251655168;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A8C" w:rsidRDefault="002C6A8C">
    <w:pPr>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44" w:rsidRDefault="008569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2551" o:spid="_x0000_s2049" type="#_x0000_t136" style="position:absolute;margin-left:0;margin-top:0;width:505.55pt;height:79.8pt;rotation:315;z-index:-251657216;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12061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78EBBE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27470B0"/>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184BD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B9E80F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51E4C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C285C9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FAEFD4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A5C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289AF7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715EFB"/>
    <w:multiLevelType w:val="hybridMultilevel"/>
    <w:tmpl w:val="98E8934E"/>
    <w:lvl w:ilvl="0" w:tplc="E4A40D92">
      <w:start w:val="1"/>
      <w:numFmt w:val="lowerRoman"/>
      <w:pStyle w:val="QPPBulletpoint3"/>
      <w:lvlText w:val="(%1)"/>
      <w:lvlJc w:val="left"/>
      <w:pPr>
        <w:tabs>
          <w:tab w:val="num" w:pos="567"/>
        </w:tabs>
        <w:ind w:left="1701"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43C6FB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8924D94"/>
    <w:multiLevelType w:val="hybridMultilevel"/>
    <w:tmpl w:val="C57A66A8"/>
    <w:lvl w:ilvl="0" w:tplc="3CAE5AAE">
      <w:start w:val="1"/>
      <w:numFmt w:val="upperLetter"/>
      <w:pStyle w:val="HGTableBullet4"/>
      <w:lvlText w:val="(%1)"/>
      <w:lvlJc w:val="left"/>
      <w:pPr>
        <w:tabs>
          <w:tab w:val="num" w:pos="947"/>
        </w:tabs>
        <w:ind w:left="947" w:hanging="60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DC07D5E"/>
    <w:multiLevelType w:val="hybridMultilevel"/>
    <w:tmpl w:val="2CBEED46"/>
    <w:lvl w:ilvl="0" w:tplc="20A48D9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294E5FCC"/>
    <w:multiLevelType w:val="multilevel"/>
    <w:tmpl w:val="BC9C38D0"/>
    <w:lvl w:ilvl="0">
      <w:start w:val="1"/>
      <w:numFmt w:val="bullet"/>
      <w:lvlText w:val=""/>
      <w:lvlJc w:val="left"/>
      <w:pPr>
        <w:tabs>
          <w:tab w:val="num" w:pos="851"/>
        </w:tabs>
        <w:ind w:left="851" w:hanging="851"/>
      </w:pPr>
      <w:rPr>
        <w:rFonts w:ascii="Symbol" w:hAnsi="Symbol"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A136114"/>
    <w:multiLevelType w:val="hybridMultilevel"/>
    <w:tmpl w:val="79DAFB2C"/>
    <w:lvl w:ilvl="0" w:tplc="B72CB072">
      <w:start w:val="1"/>
      <w:numFmt w:val="lowerLetter"/>
      <w:pStyle w:val="QPPBulletpoint2"/>
      <w:lvlText w:val="(%1)"/>
      <w:lvlJc w:val="left"/>
      <w:pPr>
        <w:tabs>
          <w:tab w:val="num" w:pos="567"/>
        </w:tabs>
        <w:ind w:left="907" w:hanging="340"/>
      </w:pPr>
      <w:rPr>
        <w:rFonts w:ascii="Arial" w:hAnsi="Arial" w:cs="Times New Roman"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2B4D650D"/>
    <w:multiLevelType w:val="hybridMultilevel"/>
    <w:tmpl w:val="C01EC774"/>
    <w:lvl w:ilvl="0" w:tplc="82546440">
      <w:start w:val="1"/>
      <w:numFmt w:val="decimal"/>
      <w:pStyle w:val="QPPBulletPoint1"/>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2B9F264B"/>
    <w:multiLevelType w:val="multilevel"/>
    <w:tmpl w:val="B1882DA4"/>
    <w:lvl w:ilvl="0">
      <w:start w:val="1"/>
      <w:numFmt w:val="decimal"/>
      <w:lvlText w:val="PO%1"/>
      <w:lvlJc w:val="left"/>
      <w:pPr>
        <w:tabs>
          <w:tab w:val="num" w:pos="360"/>
        </w:tabs>
        <w:ind w:left="360" w:hanging="360"/>
      </w:pPr>
      <w:rPr>
        <w:rFonts w:ascii="Arial Bold" w:hAnsi="Arial Bold"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1DA2B72"/>
    <w:multiLevelType w:val="hybridMultilevel"/>
    <w:tmpl w:val="2FFC27CE"/>
    <w:lvl w:ilvl="0" w:tplc="CE84158E">
      <w:start w:val="1"/>
      <w:numFmt w:val="bullet"/>
      <w:pStyle w:val="QPPDotBulletPoint"/>
      <w:lvlText w:val=""/>
      <w:lvlJc w:val="left"/>
      <w:pPr>
        <w:tabs>
          <w:tab w:val="num" w:pos="567"/>
        </w:tabs>
        <w:ind w:left="567" w:hanging="567"/>
      </w:pPr>
      <w:rPr>
        <w:rFonts w:ascii="Symbol" w:hAnsi="Symbol" w:hint="default"/>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98B53C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9F2322A"/>
    <w:multiLevelType w:val="multilevel"/>
    <w:tmpl w:val="220CAF46"/>
    <w:lvl w:ilvl="0">
      <w:start w:val="1"/>
      <w:numFmt w:val="decimal"/>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567"/>
        </w:tabs>
        <w:ind w:left="1134" w:hanging="567"/>
      </w:pPr>
      <w:rPr>
        <w:rFonts w:ascii="Arial" w:hAnsi="Arial" w:hint="default"/>
        <w:b w:val="0"/>
        <w:i w:val="0"/>
        <w:sz w:val="20"/>
      </w:rPr>
    </w:lvl>
    <w:lvl w:ilvl="2">
      <w:start w:val="1"/>
      <w:numFmt w:val="lowerRoman"/>
      <w:lvlText w:val="(%3)"/>
      <w:lvlJc w:val="left"/>
      <w:pPr>
        <w:tabs>
          <w:tab w:val="num" w:pos="567"/>
        </w:tabs>
        <w:ind w:left="1134" w:firstLine="0"/>
      </w:pPr>
      <w:rPr>
        <w:rFonts w:ascii="Arial" w:hAnsi="Arial" w:hint="default"/>
        <w:b w:val="0"/>
        <w:i w:val="0"/>
        <w:sz w:val="20"/>
      </w:rPr>
    </w:lvl>
    <w:lvl w:ilvl="3">
      <w:start w:val="1"/>
      <w:numFmt w:val="upperLetter"/>
      <w:lvlText w:val="(%4)"/>
      <w:lvlJc w:val="left"/>
      <w:pPr>
        <w:tabs>
          <w:tab w:val="num" w:pos="567"/>
        </w:tabs>
        <w:ind w:left="2268" w:hanging="567"/>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3AB15BC6"/>
    <w:multiLevelType w:val="multilevel"/>
    <w:tmpl w:val="39AE52EA"/>
    <w:lvl w:ilvl="0">
      <w:start w:val="1"/>
      <w:numFmt w:val="decimal"/>
      <w:lvlText w:val="PO%1"/>
      <w:lvlJc w:val="left"/>
      <w:pPr>
        <w:tabs>
          <w:tab w:val="num" w:pos="360"/>
        </w:tabs>
        <w:ind w:left="360" w:hanging="360"/>
      </w:pPr>
      <w:rPr>
        <w:rFonts w:ascii="Arial Bold" w:hAnsi="Arial Bold" w:hint="default"/>
        <w:b/>
        <w:i w:val="0"/>
        <w:color w:val="auto"/>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B376BC4"/>
    <w:multiLevelType w:val="hybridMultilevel"/>
    <w:tmpl w:val="7D20C03E"/>
    <w:lvl w:ilvl="0" w:tplc="E46A73C2">
      <w:start w:val="1"/>
      <w:numFmt w:val="lowerLetter"/>
      <w:pStyle w:val="HGTableBullet2"/>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nsid w:val="43D17140"/>
    <w:multiLevelType w:val="multilevel"/>
    <w:tmpl w:val="E8860854"/>
    <w:lvl w:ilvl="0">
      <w:start w:val="1"/>
      <w:numFmt w:val="bulle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24">
    <w:nsid w:val="44F24C26"/>
    <w:multiLevelType w:val="hybridMultilevel"/>
    <w:tmpl w:val="D3ACF07C"/>
    <w:lvl w:ilvl="0" w:tplc="5442FED6">
      <w:start w:val="1"/>
      <w:numFmt w:val="bullet"/>
      <w:pStyle w:val="QPPBullet"/>
      <w:lvlText w:val=""/>
      <w:lvlJc w:val="left"/>
      <w:pPr>
        <w:tabs>
          <w:tab w:val="num" w:pos="360"/>
        </w:tabs>
        <w:ind w:left="360" w:hanging="360"/>
      </w:pPr>
      <w:rPr>
        <w:rFonts w:ascii="Symbol" w:hAnsi="Symbol" w:hint="default"/>
        <w:color w:val="000000"/>
        <w:sz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nsid w:val="47AF3D23"/>
    <w:multiLevelType w:val="hybridMultilevel"/>
    <w:tmpl w:val="0BE48234"/>
    <w:lvl w:ilvl="0" w:tplc="EA9020D6">
      <w:start w:val="1"/>
      <w:numFmt w:val="lowerRoman"/>
      <w:pStyle w:val="HGTableBullet3"/>
      <w:lvlText w:val="(%1)"/>
      <w:lvlJc w:val="left"/>
      <w:pPr>
        <w:tabs>
          <w:tab w:val="num" w:pos="680"/>
        </w:tabs>
        <w:ind w:left="680"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4E416BD4"/>
    <w:multiLevelType w:val="hybridMultilevel"/>
    <w:tmpl w:val="A1CA4700"/>
    <w:lvl w:ilvl="0" w:tplc="C7DAACA8">
      <w:numFmt w:val="bullet"/>
      <w:lvlText w:val="-"/>
      <w:lvlJc w:val="left"/>
      <w:pPr>
        <w:tabs>
          <w:tab w:val="num" w:pos="360"/>
        </w:tabs>
        <w:ind w:left="360" w:hanging="360"/>
      </w:pPr>
      <w:rPr>
        <w:rFonts w:ascii="Arial" w:eastAsia="Courier New"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nsid w:val="4EE9059B"/>
    <w:multiLevelType w:val="hybridMultilevel"/>
    <w:tmpl w:val="4D58BFC4"/>
    <w:lvl w:ilvl="0" w:tplc="04090001">
      <w:start w:val="1"/>
      <w:numFmt w:val="lowerLetter"/>
      <w:lvlText w:val="(%1)"/>
      <w:lvlJc w:val="left"/>
      <w:pPr>
        <w:tabs>
          <w:tab w:val="num" w:pos="1134"/>
        </w:tabs>
        <w:ind w:left="1134" w:hanging="567"/>
      </w:pPr>
      <w:rPr>
        <w:rFonts w:ascii="Arial" w:hAnsi="Arial" w:hint="default"/>
        <w:b w:val="0"/>
        <w:i w:val="0"/>
        <w:color w:val="000000"/>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8">
    <w:nsid w:val="51D108CE"/>
    <w:multiLevelType w:val="hybridMultilevel"/>
    <w:tmpl w:val="2F52DE64"/>
    <w:lvl w:ilvl="0" w:tplc="FFFFFFFF">
      <w:start w:val="1"/>
      <w:numFmt w:val="bullet"/>
      <w:pStyle w:val="QPPEditorsnotebulletpoint1"/>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3301D89"/>
    <w:multiLevelType w:val="hybridMultilevel"/>
    <w:tmpl w:val="4BAA1B38"/>
    <w:lvl w:ilvl="0" w:tplc="7054CF0C">
      <w:start w:val="1"/>
      <w:numFmt w:val="upperLetter"/>
      <w:pStyle w:val="QPPBulletPoint4"/>
      <w:lvlText w:val="(%1)"/>
      <w:lvlJc w:val="left"/>
      <w:pPr>
        <w:tabs>
          <w:tab w:val="num" w:pos="567"/>
        </w:tabs>
        <w:ind w:left="2268"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8BC691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AEB376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74F1D34"/>
    <w:multiLevelType w:val="multilevel"/>
    <w:tmpl w:val="34723F88"/>
    <w:lvl w:ilvl="0">
      <w:start w:val="1"/>
      <w:numFmt w:val="bullet"/>
      <w:pStyle w:val="QPPBulletPoint5DO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33">
    <w:nsid w:val="692C105B"/>
    <w:multiLevelType w:val="hybridMultilevel"/>
    <w:tmpl w:val="BBC27A64"/>
    <w:lvl w:ilvl="0" w:tplc="1AF8212A">
      <w:start w:val="1"/>
      <w:numFmt w:val="decimal"/>
      <w:pStyle w:val="Heading3"/>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A9C3546"/>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73F25C0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87735F2"/>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C0C316E"/>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8"/>
  </w:num>
  <w:num w:numId="2">
    <w:abstractNumId w:val="24"/>
  </w:num>
  <w:num w:numId="3">
    <w:abstractNumId w:val="15"/>
  </w:num>
  <w:num w:numId="4">
    <w:abstractNumId w:val="16"/>
  </w:num>
  <w:num w:numId="5">
    <w:abstractNumId w:val="10"/>
  </w:num>
  <w:num w:numId="6">
    <w:abstractNumId w:val="32"/>
  </w:num>
  <w:num w:numId="7">
    <w:abstractNumId w:val="29"/>
  </w:num>
  <w:num w:numId="8">
    <w:abstractNumId w:val="22"/>
  </w:num>
  <w:num w:numId="9">
    <w:abstractNumId w:val="25"/>
  </w:num>
  <w:num w:numId="10">
    <w:abstractNumId w:val="12"/>
  </w:num>
  <w:num w:numId="11">
    <w:abstractNumId w:val="10"/>
    <w:lvlOverride w:ilvl="0">
      <w:startOverride w:val="1"/>
    </w:lvlOverride>
  </w:num>
  <w:num w:numId="12">
    <w:abstractNumId w:val="16"/>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22"/>
    <w:lvlOverride w:ilvl="0">
      <w:startOverride w:val="1"/>
    </w:lvlOverride>
  </w:num>
  <w:num w:numId="21">
    <w:abstractNumId w:val="22"/>
    <w:lvlOverride w:ilvl="0">
      <w:startOverride w:val="1"/>
    </w:lvlOverride>
  </w:num>
  <w:num w:numId="22">
    <w:abstractNumId w:val="22"/>
    <w:lvlOverride w:ilvl="0">
      <w:startOverride w:val="1"/>
    </w:lvlOverride>
  </w:num>
  <w:num w:numId="23">
    <w:abstractNumId w:val="22"/>
    <w:lvlOverride w:ilvl="0">
      <w:startOverride w:val="1"/>
    </w:lvlOverride>
  </w:num>
  <w:num w:numId="24">
    <w:abstractNumId w:val="22"/>
    <w:lvlOverride w:ilvl="0">
      <w:startOverride w:val="1"/>
    </w:lvlOverride>
  </w:num>
  <w:num w:numId="25">
    <w:abstractNumId w:val="22"/>
    <w:lvlOverride w:ilvl="0">
      <w:startOverride w:val="1"/>
    </w:lvlOverride>
  </w:num>
  <w:num w:numId="26">
    <w:abstractNumId w:val="22"/>
    <w:lvlOverride w:ilvl="0">
      <w:startOverride w:val="1"/>
    </w:lvlOverride>
  </w:num>
  <w:num w:numId="27">
    <w:abstractNumId w:val="22"/>
    <w:lvlOverride w:ilvl="0">
      <w:startOverride w:val="1"/>
    </w:lvlOverride>
  </w:num>
  <w:num w:numId="28">
    <w:abstractNumId w:val="22"/>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8"/>
  </w:num>
  <w:num w:numId="36">
    <w:abstractNumId w:val="19"/>
  </w:num>
  <w:num w:numId="37">
    <w:abstractNumId w:val="11"/>
  </w:num>
  <w:num w:numId="38">
    <w:abstractNumId w:val="34"/>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36"/>
  </w:num>
  <w:num w:numId="50">
    <w:abstractNumId w:val="20"/>
  </w:num>
  <w:num w:numId="51">
    <w:abstractNumId w:val="17"/>
  </w:num>
  <w:num w:numId="52">
    <w:abstractNumId w:val="35"/>
  </w:num>
  <w:num w:numId="53">
    <w:abstractNumId w:val="14"/>
  </w:num>
  <w:num w:numId="54">
    <w:abstractNumId w:val="37"/>
  </w:num>
  <w:num w:numId="55">
    <w:abstractNumId w:val="13"/>
  </w:num>
  <w:num w:numId="56">
    <w:abstractNumId w:val="26"/>
  </w:num>
  <w:num w:numId="57">
    <w:abstractNumId w:val="21"/>
  </w:num>
  <w:num w:numId="58">
    <w:abstractNumId w:val="23"/>
  </w:num>
  <w:num w:numId="59">
    <w:abstractNumId w:val="27"/>
  </w:num>
  <w:num w:numId="60">
    <w:abstractNumId w:val="27"/>
    <w:lvlOverride w:ilvl="0">
      <w:startOverride w:val="1"/>
    </w:lvlOverride>
  </w:num>
  <w:num w:numId="61">
    <w:abstractNumId w:val="31"/>
  </w:num>
  <w:num w:numId="62">
    <w:abstractNumId w:val="30"/>
  </w:num>
  <w:num w:numId="63">
    <w:abstractNumId w:val="15"/>
    <w:lvlOverride w:ilvl="0">
      <w:startOverride w:val="1"/>
    </w:lvlOverride>
  </w:num>
  <w:num w:numId="64">
    <w:abstractNumId w:val="15"/>
    <w:lvlOverride w:ilvl="0">
      <w:startOverride w:val="1"/>
    </w:lvlOverride>
  </w:num>
  <w:num w:numId="65">
    <w:abstractNumId w:val="10"/>
    <w:lvlOverride w:ilvl="0">
      <w:startOverride w:val="1"/>
    </w:lvlOverride>
  </w:num>
  <w:num w:numId="66">
    <w:abstractNumId w:val="10"/>
    <w:lvlOverride w:ilvl="0">
      <w:startOverride w:val="1"/>
    </w:lvlOverride>
  </w:num>
  <w:num w:numId="67">
    <w:abstractNumId w:val="22"/>
    <w:lvlOverride w:ilvl="0">
      <w:startOverride w:val="1"/>
    </w:lvlOverride>
  </w:num>
  <w:num w:numId="68">
    <w:abstractNumId w:val="22"/>
    <w:lvlOverride w:ilvl="0">
      <w:startOverride w:val="1"/>
    </w:lvlOverride>
  </w:num>
  <w:num w:numId="69">
    <w:abstractNumId w:val="22"/>
    <w:lvlOverride w:ilvl="0">
      <w:startOverride w:val="1"/>
    </w:lvlOverride>
  </w:num>
  <w:num w:numId="70">
    <w:abstractNumId w:val="10"/>
    <w:lvlOverride w:ilvl="0">
      <w:startOverride w:val="1"/>
    </w:lvlOverride>
  </w:num>
  <w:num w:numId="71">
    <w:abstractNumId w:val="10"/>
    <w:lvlOverride w:ilvl="0">
      <w:startOverride w:val="1"/>
    </w:lvlOverride>
  </w:num>
  <w:num w:numId="72">
    <w:abstractNumId w:val="15"/>
    <w:lvlOverride w:ilvl="0">
      <w:startOverride w:val="1"/>
    </w:lvlOverride>
  </w:num>
  <w:num w:numId="73">
    <w:abstractNumId w:val="15"/>
    <w:lvlOverride w:ilvl="0">
      <w:startOverride w:val="1"/>
    </w:lvlOverride>
  </w:num>
  <w:num w:numId="74">
    <w:abstractNumId w:val="10"/>
    <w:lvlOverride w:ilvl="0">
      <w:startOverride w:val="1"/>
    </w:lvlOverride>
  </w:num>
  <w:num w:numId="75">
    <w:abstractNumId w:val="10"/>
    <w:lvlOverride w:ilvl="0">
      <w:startOverride w:val="1"/>
    </w:lvlOverride>
  </w:num>
  <w:num w:numId="76">
    <w:abstractNumId w:val="22"/>
    <w:lvlOverride w:ilvl="0">
      <w:startOverride w:val="1"/>
    </w:lvlOverride>
  </w:num>
  <w:num w:numId="77">
    <w:abstractNumId w:val="22"/>
    <w:lvlOverride w:ilvl="0">
      <w:startOverride w:val="1"/>
    </w:lvlOverride>
  </w:num>
  <w:num w:numId="78">
    <w:abstractNumId w:val="22"/>
    <w:lvlOverride w:ilvl="0">
      <w:startOverride w:val="1"/>
    </w:lvlOverride>
  </w:num>
  <w:num w:numId="79">
    <w:abstractNumId w:val="22"/>
    <w:lvlOverride w:ilvl="0">
      <w:startOverride w:val="1"/>
    </w:lvlOverride>
  </w:num>
  <w:num w:numId="80">
    <w:abstractNumId w:val="0"/>
  </w:num>
  <w:num w:numId="81">
    <w:abstractNumId w:val="3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formatting="1"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4B5"/>
    <w:rsid w:val="0000319D"/>
    <w:rsid w:val="00012447"/>
    <w:rsid w:val="000135F3"/>
    <w:rsid w:val="00015547"/>
    <w:rsid w:val="00032172"/>
    <w:rsid w:val="00033FB3"/>
    <w:rsid w:val="00040569"/>
    <w:rsid w:val="00054209"/>
    <w:rsid w:val="00055E50"/>
    <w:rsid w:val="000660F2"/>
    <w:rsid w:val="00067955"/>
    <w:rsid w:val="000819DA"/>
    <w:rsid w:val="0008303D"/>
    <w:rsid w:val="000918AE"/>
    <w:rsid w:val="000A60D3"/>
    <w:rsid w:val="000A75BB"/>
    <w:rsid w:val="000A7FDD"/>
    <w:rsid w:val="000B5B9F"/>
    <w:rsid w:val="000B7F0B"/>
    <w:rsid w:val="000C041B"/>
    <w:rsid w:val="000C4298"/>
    <w:rsid w:val="000D1C8D"/>
    <w:rsid w:val="000D2BDE"/>
    <w:rsid w:val="000E15DC"/>
    <w:rsid w:val="000E7574"/>
    <w:rsid w:val="000F05ED"/>
    <w:rsid w:val="000F695A"/>
    <w:rsid w:val="00106381"/>
    <w:rsid w:val="00106BAC"/>
    <w:rsid w:val="001216AB"/>
    <w:rsid w:val="00121D94"/>
    <w:rsid w:val="001314C5"/>
    <w:rsid w:val="001409B0"/>
    <w:rsid w:val="001418A1"/>
    <w:rsid w:val="00145039"/>
    <w:rsid w:val="00145302"/>
    <w:rsid w:val="00146EED"/>
    <w:rsid w:val="00160318"/>
    <w:rsid w:val="00164875"/>
    <w:rsid w:val="001725F2"/>
    <w:rsid w:val="00174BEE"/>
    <w:rsid w:val="001C75C9"/>
    <w:rsid w:val="001D3F79"/>
    <w:rsid w:val="001E2F5A"/>
    <w:rsid w:val="001F4BB6"/>
    <w:rsid w:val="00204732"/>
    <w:rsid w:val="00213F37"/>
    <w:rsid w:val="00213FA1"/>
    <w:rsid w:val="00226456"/>
    <w:rsid w:val="002361EE"/>
    <w:rsid w:val="00237090"/>
    <w:rsid w:val="00245FBC"/>
    <w:rsid w:val="00246C6D"/>
    <w:rsid w:val="00255113"/>
    <w:rsid w:val="00261E75"/>
    <w:rsid w:val="0026538C"/>
    <w:rsid w:val="00276286"/>
    <w:rsid w:val="00282E79"/>
    <w:rsid w:val="002926C4"/>
    <w:rsid w:val="00294A94"/>
    <w:rsid w:val="002951F1"/>
    <w:rsid w:val="00296A14"/>
    <w:rsid w:val="002B0F92"/>
    <w:rsid w:val="002C058C"/>
    <w:rsid w:val="002C6A8C"/>
    <w:rsid w:val="002D08D1"/>
    <w:rsid w:val="002D4D7E"/>
    <w:rsid w:val="002E7FCA"/>
    <w:rsid w:val="002F5FC4"/>
    <w:rsid w:val="002F75E1"/>
    <w:rsid w:val="003106F8"/>
    <w:rsid w:val="00341DF4"/>
    <w:rsid w:val="00347B27"/>
    <w:rsid w:val="003514F5"/>
    <w:rsid w:val="00360837"/>
    <w:rsid w:val="00373E7E"/>
    <w:rsid w:val="0037429C"/>
    <w:rsid w:val="00374FBB"/>
    <w:rsid w:val="00377B26"/>
    <w:rsid w:val="003814EC"/>
    <w:rsid w:val="003859F0"/>
    <w:rsid w:val="00390463"/>
    <w:rsid w:val="003905A5"/>
    <w:rsid w:val="003A2A1B"/>
    <w:rsid w:val="003B2384"/>
    <w:rsid w:val="003B47C8"/>
    <w:rsid w:val="003B7455"/>
    <w:rsid w:val="003C615F"/>
    <w:rsid w:val="003E6AB1"/>
    <w:rsid w:val="003E7FFE"/>
    <w:rsid w:val="003F2790"/>
    <w:rsid w:val="003F7A99"/>
    <w:rsid w:val="00411AD5"/>
    <w:rsid w:val="00413827"/>
    <w:rsid w:val="00416247"/>
    <w:rsid w:val="00417CC7"/>
    <w:rsid w:val="0043215D"/>
    <w:rsid w:val="0044284D"/>
    <w:rsid w:val="00452B49"/>
    <w:rsid w:val="00460750"/>
    <w:rsid w:val="004745F4"/>
    <w:rsid w:val="004807B9"/>
    <w:rsid w:val="0048652E"/>
    <w:rsid w:val="00490054"/>
    <w:rsid w:val="00491809"/>
    <w:rsid w:val="004A0B5B"/>
    <w:rsid w:val="004A0DD1"/>
    <w:rsid w:val="004A2808"/>
    <w:rsid w:val="004A438C"/>
    <w:rsid w:val="004A6A3F"/>
    <w:rsid w:val="004B4C16"/>
    <w:rsid w:val="004C04B5"/>
    <w:rsid w:val="004C122F"/>
    <w:rsid w:val="004C63CE"/>
    <w:rsid w:val="004D6821"/>
    <w:rsid w:val="004E0114"/>
    <w:rsid w:val="004E345C"/>
    <w:rsid w:val="004E6BAC"/>
    <w:rsid w:val="004E6E9A"/>
    <w:rsid w:val="004E79FD"/>
    <w:rsid w:val="004F08CB"/>
    <w:rsid w:val="004F3B7F"/>
    <w:rsid w:val="005007FB"/>
    <w:rsid w:val="00502C50"/>
    <w:rsid w:val="00506688"/>
    <w:rsid w:val="00523419"/>
    <w:rsid w:val="00525ACA"/>
    <w:rsid w:val="00532AFF"/>
    <w:rsid w:val="00540B36"/>
    <w:rsid w:val="0054295E"/>
    <w:rsid w:val="005523B3"/>
    <w:rsid w:val="00562056"/>
    <w:rsid w:val="00562D18"/>
    <w:rsid w:val="005643E8"/>
    <w:rsid w:val="00565D21"/>
    <w:rsid w:val="00567093"/>
    <w:rsid w:val="00572E0F"/>
    <w:rsid w:val="00575951"/>
    <w:rsid w:val="00582F37"/>
    <w:rsid w:val="00591D80"/>
    <w:rsid w:val="0059274F"/>
    <w:rsid w:val="005A13B4"/>
    <w:rsid w:val="005B0904"/>
    <w:rsid w:val="005B4381"/>
    <w:rsid w:val="005B5C01"/>
    <w:rsid w:val="005B7DB6"/>
    <w:rsid w:val="005C02C9"/>
    <w:rsid w:val="005C2C5B"/>
    <w:rsid w:val="005C66DE"/>
    <w:rsid w:val="005E0F6E"/>
    <w:rsid w:val="005F1A5D"/>
    <w:rsid w:val="005F399B"/>
    <w:rsid w:val="005F7BBE"/>
    <w:rsid w:val="00606186"/>
    <w:rsid w:val="006062BD"/>
    <w:rsid w:val="00623AA2"/>
    <w:rsid w:val="0063123C"/>
    <w:rsid w:val="00643813"/>
    <w:rsid w:val="0064436D"/>
    <w:rsid w:val="00644E32"/>
    <w:rsid w:val="00651002"/>
    <w:rsid w:val="00651D8C"/>
    <w:rsid w:val="006542E8"/>
    <w:rsid w:val="006563AA"/>
    <w:rsid w:val="00656ED8"/>
    <w:rsid w:val="00660717"/>
    <w:rsid w:val="00662606"/>
    <w:rsid w:val="006676B7"/>
    <w:rsid w:val="00685529"/>
    <w:rsid w:val="006A1EBF"/>
    <w:rsid w:val="006A566A"/>
    <w:rsid w:val="006B4F1B"/>
    <w:rsid w:val="006B4F63"/>
    <w:rsid w:val="006B78EF"/>
    <w:rsid w:val="006C0D29"/>
    <w:rsid w:val="006D75BA"/>
    <w:rsid w:val="006F1568"/>
    <w:rsid w:val="006F48EC"/>
    <w:rsid w:val="007014DE"/>
    <w:rsid w:val="0070457B"/>
    <w:rsid w:val="0070486B"/>
    <w:rsid w:val="007110A1"/>
    <w:rsid w:val="007153A4"/>
    <w:rsid w:val="00721145"/>
    <w:rsid w:val="00721FF6"/>
    <w:rsid w:val="00725357"/>
    <w:rsid w:val="0073014F"/>
    <w:rsid w:val="00731E62"/>
    <w:rsid w:val="00755ECF"/>
    <w:rsid w:val="007561E1"/>
    <w:rsid w:val="00764C7C"/>
    <w:rsid w:val="00781D1A"/>
    <w:rsid w:val="007825C2"/>
    <w:rsid w:val="00784277"/>
    <w:rsid w:val="007853D4"/>
    <w:rsid w:val="00787E36"/>
    <w:rsid w:val="007B065C"/>
    <w:rsid w:val="007B208B"/>
    <w:rsid w:val="007B3DF2"/>
    <w:rsid w:val="007C5520"/>
    <w:rsid w:val="007D7A4D"/>
    <w:rsid w:val="007D7E59"/>
    <w:rsid w:val="007E35E4"/>
    <w:rsid w:val="007E5B29"/>
    <w:rsid w:val="007F6793"/>
    <w:rsid w:val="0081159C"/>
    <w:rsid w:val="00811985"/>
    <w:rsid w:val="00824B75"/>
    <w:rsid w:val="00826EC8"/>
    <w:rsid w:val="008278F1"/>
    <w:rsid w:val="00833D0F"/>
    <w:rsid w:val="00835BF2"/>
    <w:rsid w:val="00843C1A"/>
    <w:rsid w:val="00847293"/>
    <w:rsid w:val="0085087F"/>
    <w:rsid w:val="0085694D"/>
    <w:rsid w:val="00861A1D"/>
    <w:rsid w:val="00867B13"/>
    <w:rsid w:val="00884FB2"/>
    <w:rsid w:val="00895905"/>
    <w:rsid w:val="008A0A7A"/>
    <w:rsid w:val="008C3FDD"/>
    <w:rsid w:val="008C5D9A"/>
    <w:rsid w:val="008E1513"/>
    <w:rsid w:val="00912BD7"/>
    <w:rsid w:val="00925B44"/>
    <w:rsid w:val="0093320C"/>
    <w:rsid w:val="00936597"/>
    <w:rsid w:val="0094496A"/>
    <w:rsid w:val="00952843"/>
    <w:rsid w:val="009537C7"/>
    <w:rsid w:val="00957D0B"/>
    <w:rsid w:val="00961D98"/>
    <w:rsid w:val="0096695C"/>
    <w:rsid w:val="009720F6"/>
    <w:rsid w:val="00972FDD"/>
    <w:rsid w:val="00975A27"/>
    <w:rsid w:val="00982415"/>
    <w:rsid w:val="00991855"/>
    <w:rsid w:val="009952D3"/>
    <w:rsid w:val="00997D43"/>
    <w:rsid w:val="00997F29"/>
    <w:rsid w:val="009A7710"/>
    <w:rsid w:val="009B526B"/>
    <w:rsid w:val="009B5D19"/>
    <w:rsid w:val="009C648E"/>
    <w:rsid w:val="009D1B91"/>
    <w:rsid w:val="009F3C14"/>
    <w:rsid w:val="009F7594"/>
    <w:rsid w:val="00A02454"/>
    <w:rsid w:val="00A038C7"/>
    <w:rsid w:val="00A043EC"/>
    <w:rsid w:val="00A14F2A"/>
    <w:rsid w:val="00A15E10"/>
    <w:rsid w:val="00A362E6"/>
    <w:rsid w:val="00A5712B"/>
    <w:rsid w:val="00A61573"/>
    <w:rsid w:val="00A7127A"/>
    <w:rsid w:val="00A8104E"/>
    <w:rsid w:val="00A85017"/>
    <w:rsid w:val="00A96972"/>
    <w:rsid w:val="00AC5314"/>
    <w:rsid w:val="00AC7D33"/>
    <w:rsid w:val="00AD2B4E"/>
    <w:rsid w:val="00AE6335"/>
    <w:rsid w:val="00B03375"/>
    <w:rsid w:val="00B0613C"/>
    <w:rsid w:val="00B17ADB"/>
    <w:rsid w:val="00B45E63"/>
    <w:rsid w:val="00B46E08"/>
    <w:rsid w:val="00B47815"/>
    <w:rsid w:val="00B74A60"/>
    <w:rsid w:val="00B77351"/>
    <w:rsid w:val="00B77E63"/>
    <w:rsid w:val="00B800AD"/>
    <w:rsid w:val="00B82102"/>
    <w:rsid w:val="00B87B34"/>
    <w:rsid w:val="00B95AFE"/>
    <w:rsid w:val="00BA2E5C"/>
    <w:rsid w:val="00BC0DCD"/>
    <w:rsid w:val="00BC11B8"/>
    <w:rsid w:val="00BD1A7E"/>
    <w:rsid w:val="00BD228E"/>
    <w:rsid w:val="00BD5D75"/>
    <w:rsid w:val="00BD71F4"/>
    <w:rsid w:val="00BF55A9"/>
    <w:rsid w:val="00BF6A6C"/>
    <w:rsid w:val="00C0116B"/>
    <w:rsid w:val="00C1661E"/>
    <w:rsid w:val="00C17579"/>
    <w:rsid w:val="00C215DE"/>
    <w:rsid w:val="00C238BB"/>
    <w:rsid w:val="00C31AC8"/>
    <w:rsid w:val="00C33846"/>
    <w:rsid w:val="00C4018A"/>
    <w:rsid w:val="00C4052D"/>
    <w:rsid w:val="00C42588"/>
    <w:rsid w:val="00C43093"/>
    <w:rsid w:val="00C4668F"/>
    <w:rsid w:val="00C46A14"/>
    <w:rsid w:val="00C50DD5"/>
    <w:rsid w:val="00C51007"/>
    <w:rsid w:val="00C53737"/>
    <w:rsid w:val="00C53EB2"/>
    <w:rsid w:val="00C605D1"/>
    <w:rsid w:val="00C7466F"/>
    <w:rsid w:val="00C74C66"/>
    <w:rsid w:val="00C775B7"/>
    <w:rsid w:val="00C83F81"/>
    <w:rsid w:val="00C90AA7"/>
    <w:rsid w:val="00C92863"/>
    <w:rsid w:val="00C93802"/>
    <w:rsid w:val="00CA6039"/>
    <w:rsid w:val="00CC28A5"/>
    <w:rsid w:val="00CC5A8D"/>
    <w:rsid w:val="00CD03E0"/>
    <w:rsid w:val="00CD3444"/>
    <w:rsid w:val="00CD7DCB"/>
    <w:rsid w:val="00D158DE"/>
    <w:rsid w:val="00D23DF0"/>
    <w:rsid w:val="00D2678F"/>
    <w:rsid w:val="00D36263"/>
    <w:rsid w:val="00D4027F"/>
    <w:rsid w:val="00D417C5"/>
    <w:rsid w:val="00D447E3"/>
    <w:rsid w:val="00D52995"/>
    <w:rsid w:val="00D532D8"/>
    <w:rsid w:val="00D5404C"/>
    <w:rsid w:val="00D571F1"/>
    <w:rsid w:val="00D61A3F"/>
    <w:rsid w:val="00D72580"/>
    <w:rsid w:val="00D73C56"/>
    <w:rsid w:val="00D76F7E"/>
    <w:rsid w:val="00D828F4"/>
    <w:rsid w:val="00D86904"/>
    <w:rsid w:val="00DC11C3"/>
    <w:rsid w:val="00DD0273"/>
    <w:rsid w:val="00DD1F50"/>
    <w:rsid w:val="00DD2CD5"/>
    <w:rsid w:val="00DD44D4"/>
    <w:rsid w:val="00DE0C15"/>
    <w:rsid w:val="00DE2AF8"/>
    <w:rsid w:val="00DE5C8A"/>
    <w:rsid w:val="00DE7B1F"/>
    <w:rsid w:val="00DF1348"/>
    <w:rsid w:val="00DF2A45"/>
    <w:rsid w:val="00E0128C"/>
    <w:rsid w:val="00E240D5"/>
    <w:rsid w:val="00E31B04"/>
    <w:rsid w:val="00E35F4D"/>
    <w:rsid w:val="00E37BD0"/>
    <w:rsid w:val="00E446E6"/>
    <w:rsid w:val="00E45C84"/>
    <w:rsid w:val="00E46EC9"/>
    <w:rsid w:val="00E50643"/>
    <w:rsid w:val="00E51A0D"/>
    <w:rsid w:val="00E52FAE"/>
    <w:rsid w:val="00E53D02"/>
    <w:rsid w:val="00E570F2"/>
    <w:rsid w:val="00E715E6"/>
    <w:rsid w:val="00E743B8"/>
    <w:rsid w:val="00E75079"/>
    <w:rsid w:val="00E7716F"/>
    <w:rsid w:val="00E8414F"/>
    <w:rsid w:val="00EA607E"/>
    <w:rsid w:val="00EB13A1"/>
    <w:rsid w:val="00EB3992"/>
    <w:rsid w:val="00EC2A7E"/>
    <w:rsid w:val="00EF0A18"/>
    <w:rsid w:val="00EF7BB4"/>
    <w:rsid w:val="00F01BF2"/>
    <w:rsid w:val="00F028A5"/>
    <w:rsid w:val="00F23DEC"/>
    <w:rsid w:val="00F27EF7"/>
    <w:rsid w:val="00F3790C"/>
    <w:rsid w:val="00F50A3A"/>
    <w:rsid w:val="00F55B34"/>
    <w:rsid w:val="00F63E10"/>
    <w:rsid w:val="00F928DA"/>
    <w:rsid w:val="00F97EC2"/>
    <w:rsid w:val="00FA1F22"/>
    <w:rsid w:val="00FB1629"/>
    <w:rsid w:val="00FB3BA3"/>
    <w:rsid w:val="00FC4613"/>
    <w:rsid w:val="00FD2EED"/>
    <w:rsid w:val="00FD5B5A"/>
    <w:rsid w:val="00FE37C8"/>
    <w:rsid w:val="00FE53A8"/>
    <w:rsid w:val="00FE69C4"/>
    <w:rsid w:val="00FF0C97"/>
    <w:rsid w:val="00FF43CD"/>
    <w:rsid w:val="00FF46DB"/>
    <w:rsid w:val="00FF63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uiPriority="9"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semiHidden="1" w:unhideWhenUsed="1" w:qFormat="1"/>
    <w:lsdException w:name="Title" w:qFormat="1"/>
    <w:lsdException w:name="Default Paragraph Font" w:locked="0" w:uiPriority="1"/>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94D"/>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locked/>
    <w:rsid w:val="00121D9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unhideWhenUsed/>
    <w:qFormat/>
    <w:locked/>
    <w:rsid w:val="000830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locked/>
    <w:rsid w:val="0008303D"/>
    <w:pPr>
      <w:keepLines w:val="0"/>
      <w:numPr>
        <w:numId w:val="81"/>
      </w:numPr>
      <w:spacing w:before="240" w:after="120" w:line="240" w:lineRule="auto"/>
      <w:outlineLvl w:val="2"/>
    </w:pPr>
    <w:rPr>
      <w:rFonts w:ascii="Arial" w:eastAsia="Times New Roman" w:hAnsi="Arial" w:cs="Arial"/>
      <w:bCs w:val="0"/>
      <w:color w:val="auto"/>
      <w:sz w:val="24"/>
      <w:szCs w:val="24"/>
    </w:rPr>
  </w:style>
  <w:style w:type="paragraph" w:styleId="Heading4">
    <w:name w:val="heading 4"/>
    <w:basedOn w:val="Normal"/>
    <w:next w:val="Normal"/>
    <w:qFormat/>
    <w:locked/>
    <w:rsid w:val="00121D94"/>
    <w:pPr>
      <w:keepNext/>
      <w:spacing w:before="240" w:after="60"/>
      <w:outlineLvl w:val="3"/>
    </w:pPr>
    <w:rPr>
      <w:b/>
      <w:bCs/>
      <w:sz w:val="28"/>
      <w:szCs w:val="28"/>
    </w:rPr>
  </w:style>
  <w:style w:type="paragraph" w:styleId="Heading5">
    <w:name w:val="heading 5"/>
    <w:basedOn w:val="Normal"/>
    <w:next w:val="Normal"/>
    <w:qFormat/>
    <w:locked/>
    <w:rsid w:val="00121D94"/>
    <w:pPr>
      <w:spacing w:before="240" w:after="60"/>
      <w:outlineLvl w:val="4"/>
    </w:pPr>
    <w:rPr>
      <w:b/>
      <w:bCs/>
      <w:i/>
      <w:iCs/>
      <w:sz w:val="26"/>
      <w:szCs w:val="26"/>
    </w:rPr>
  </w:style>
  <w:style w:type="paragraph" w:styleId="Heading6">
    <w:name w:val="heading 6"/>
    <w:basedOn w:val="Normal"/>
    <w:next w:val="Normal"/>
    <w:qFormat/>
    <w:locked/>
    <w:rsid w:val="00121D94"/>
    <w:pPr>
      <w:spacing w:before="240" w:after="60"/>
      <w:outlineLvl w:val="5"/>
    </w:pPr>
    <w:rPr>
      <w:b/>
      <w:bCs/>
    </w:rPr>
  </w:style>
  <w:style w:type="paragraph" w:styleId="Heading7">
    <w:name w:val="heading 7"/>
    <w:basedOn w:val="Normal"/>
    <w:next w:val="Normal"/>
    <w:qFormat/>
    <w:locked/>
    <w:rsid w:val="00121D94"/>
    <w:pPr>
      <w:spacing w:before="240" w:after="60"/>
      <w:outlineLvl w:val="6"/>
    </w:pPr>
  </w:style>
  <w:style w:type="paragraph" w:styleId="Heading8">
    <w:name w:val="heading 8"/>
    <w:basedOn w:val="Normal"/>
    <w:next w:val="Normal"/>
    <w:qFormat/>
    <w:locked/>
    <w:rsid w:val="00121D94"/>
    <w:pPr>
      <w:spacing w:before="240" w:after="60"/>
      <w:outlineLvl w:val="7"/>
    </w:pPr>
    <w:rPr>
      <w:i/>
      <w:iCs/>
    </w:rPr>
  </w:style>
  <w:style w:type="paragraph" w:styleId="Heading9">
    <w:name w:val="heading 9"/>
    <w:basedOn w:val="Normal"/>
    <w:next w:val="Normal"/>
    <w:qFormat/>
    <w:locked/>
    <w:rsid w:val="00121D94"/>
    <w:pPr>
      <w:spacing w:before="240" w:after="60"/>
      <w:outlineLvl w:val="8"/>
    </w:pPr>
    <w:rPr>
      <w:rFonts w:cs="Arial"/>
    </w:rPr>
  </w:style>
  <w:style w:type="character" w:default="1" w:styleId="DefaultParagraphFont">
    <w:name w:val="Default Paragraph Font"/>
    <w:uiPriority w:val="1"/>
    <w:semiHidden/>
    <w:unhideWhenUsed/>
    <w:rsid w:val="008569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694D"/>
  </w:style>
  <w:style w:type="table" w:styleId="TableGrid">
    <w:name w:val="Table Grid"/>
    <w:basedOn w:val="TableNormal"/>
    <w:locked/>
    <w:rsid w:val="00121D9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PPBulletPoint4">
    <w:name w:val="QPP Bullet Point 4"/>
    <w:basedOn w:val="Normal"/>
    <w:rsid w:val="00121D94"/>
    <w:pPr>
      <w:numPr>
        <w:numId w:val="7"/>
      </w:numPr>
    </w:pPr>
    <w:rPr>
      <w:rFonts w:cs="Arial"/>
      <w:szCs w:val="20"/>
    </w:rPr>
  </w:style>
  <w:style w:type="paragraph" w:customStyle="1" w:styleId="QPPHeading1">
    <w:name w:val="QPP Heading 1"/>
    <w:basedOn w:val="Heading1"/>
    <w:autoRedefine/>
    <w:rsid w:val="00121D94"/>
    <w:pPr>
      <w:spacing w:before="100" w:after="200"/>
      <w:ind w:left="851" w:hanging="851"/>
    </w:pPr>
  </w:style>
  <w:style w:type="character" w:customStyle="1" w:styleId="HighlightingBlue">
    <w:name w:val="Highlighting Blue"/>
    <w:rsid w:val="00121D94"/>
    <w:rPr>
      <w:szCs w:val="16"/>
      <w:bdr w:val="none" w:sz="0" w:space="0" w:color="auto"/>
      <w:shd w:val="clear" w:color="auto" w:fill="00FFFF"/>
    </w:rPr>
  </w:style>
  <w:style w:type="paragraph" w:customStyle="1" w:styleId="QPPBulletpoint3">
    <w:name w:val="QPP Bullet point 3"/>
    <w:basedOn w:val="Normal"/>
    <w:rsid w:val="00121D94"/>
    <w:pPr>
      <w:numPr>
        <w:numId w:val="5"/>
      </w:numPr>
      <w:tabs>
        <w:tab w:val="left" w:pos="1701"/>
      </w:tabs>
    </w:pPr>
    <w:rPr>
      <w:rFonts w:cs="Arial"/>
      <w:szCs w:val="20"/>
    </w:rPr>
  </w:style>
  <w:style w:type="paragraph" w:customStyle="1" w:styleId="QPPTableTextBold">
    <w:name w:val="QPP Table Text Bold"/>
    <w:basedOn w:val="QPPTableTextBody"/>
    <w:rsid w:val="00121D94"/>
    <w:rPr>
      <w:b/>
    </w:rPr>
  </w:style>
  <w:style w:type="paragraph" w:customStyle="1" w:styleId="QPPTableTextBody">
    <w:name w:val="QPP Table Text Body"/>
    <w:basedOn w:val="QPPBodytext"/>
    <w:link w:val="QPPTableTextBodyChar"/>
    <w:autoRedefine/>
    <w:rsid w:val="00121D94"/>
    <w:pPr>
      <w:spacing w:before="60" w:after="60"/>
    </w:pPr>
  </w:style>
  <w:style w:type="paragraph" w:customStyle="1" w:styleId="QPPBodytext">
    <w:name w:val="QPP Body text"/>
    <w:basedOn w:val="Normal"/>
    <w:link w:val="QPPBodytextChar"/>
    <w:rsid w:val="00121D94"/>
    <w:pPr>
      <w:autoSpaceDE w:val="0"/>
      <w:autoSpaceDN w:val="0"/>
      <w:adjustRightInd w:val="0"/>
    </w:pPr>
    <w:rPr>
      <w:rFonts w:cs="Arial"/>
      <w:color w:val="000000"/>
      <w:szCs w:val="20"/>
    </w:rPr>
  </w:style>
  <w:style w:type="character" w:customStyle="1" w:styleId="QPPBodytextChar">
    <w:name w:val="QPP Body text Char"/>
    <w:link w:val="QPPBodytext"/>
    <w:rsid w:val="00121D94"/>
    <w:rPr>
      <w:rFonts w:ascii="Arial" w:hAnsi="Arial" w:cs="Arial"/>
      <w:color w:val="000000"/>
    </w:rPr>
  </w:style>
  <w:style w:type="paragraph" w:customStyle="1" w:styleId="QPPBulletpoint2">
    <w:name w:val="QPP Bullet point 2"/>
    <w:basedOn w:val="Normal"/>
    <w:rsid w:val="00121D94"/>
    <w:pPr>
      <w:numPr>
        <w:numId w:val="3"/>
      </w:numPr>
    </w:pPr>
    <w:rPr>
      <w:rFonts w:cs="Arial"/>
      <w:szCs w:val="20"/>
    </w:rPr>
  </w:style>
  <w:style w:type="paragraph" w:customStyle="1" w:styleId="QPPTableHeadingStyle1">
    <w:name w:val="QPP Table Heading Style 1"/>
    <w:basedOn w:val="QPPHeading4"/>
    <w:rsid w:val="00121D94"/>
    <w:pPr>
      <w:spacing w:after="0"/>
      <w:ind w:left="0" w:firstLine="0"/>
    </w:pPr>
  </w:style>
  <w:style w:type="paragraph" w:customStyle="1" w:styleId="QPPHeading4">
    <w:name w:val="QPP Heading 4"/>
    <w:basedOn w:val="Normal"/>
    <w:link w:val="QPPHeading4Char"/>
    <w:autoRedefine/>
    <w:rsid w:val="00121D94"/>
    <w:pPr>
      <w:keepNext/>
      <w:spacing w:before="100"/>
      <w:ind w:left="851" w:hanging="851"/>
      <w:outlineLvl w:val="2"/>
    </w:pPr>
    <w:rPr>
      <w:rFonts w:cs="Arial"/>
      <w:b/>
      <w:bCs/>
      <w:szCs w:val="26"/>
    </w:rPr>
  </w:style>
  <w:style w:type="paragraph" w:customStyle="1" w:styleId="QPPHeading2">
    <w:name w:val="QPP Heading 2"/>
    <w:basedOn w:val="Normal"/>
    <w:autoRedefine/>
    <w:rsid w:val="00121D94"/>
    <w:pPr>
      <w:keepNext/>
      <w:spacing w:before="100"/>
      <w:outlineLvl w:val="1"/>
    </w:pPr>
    <w:rPr>
      <w:rFonts w:cs="Arial"/>
      <w:b/>
      <w:bCs/>
      <w:iCs/>
      <w:sz w:val="28"/>
      <w:szCs w:val="28"/>
    </w:rPr>
  </w:style>
  <w:style w:type="paragraph" w:customStyle="1" w:styleId="StyleQPPEditorsNoteStyle1Italic">
    <w:name w:val="Style QPP Editor's Note Style 1 + Italic"/>
    <w:basedOn w:val="QPPEditorsNoteStyle1"/>
    <w:rsid w:val="00121D94"/>
    <w:rPr>
      <w:i/>
      <w:iCs/>
    </w:rPr>
  </w:style>
  <w:style w:type="paragraph" w:customStyle="1" w:styleId="QPPEditorsNoteStyle1">
    <w:name w:val="QPP Editor's Note Style 1"/>
    <w:basedOn w:val="Normal"/>
    <w:next w:val="QPPBodytext"/>
    <w:link w:val="QPPEditorsNoteStyle1Char"/>
    <w:rsid w:val="00121D94"/>
    <w:pPr>
      <w:spacing w:before="100" w:beforeAutospacing="1" w:after="100" w:afterAutospacing="1"/>
    </w:pPr>
    <w:rPr>
      <w:sz w:val="16"/>
      <w:szCs w:val="16"/>
    </w:rPr>
  </w:style>
  <w:style w:type="paragraph" w:customStyle="1" w:styleId="QPPFooter">
    <w:name w:val="QPP Footer"/>
    <w:basedOn w:val="Normal"/>
    <w:rsid w:val="00121D94"/>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121D94"/>
    <w:pPr>
      <w:spacing w:before="100" w:after="100"/>
      <w:ind w:left="567"/>
    </w:pPr>
    <w:rPr>
      <w:sz w:val="16"/>
      <w:szCs w:val="16"/>
    </w:rPr>
  </w:style>
  <w:style w:type="paragraph" w:customStyle="1" w:styleId="QPPEditorsnotebulletpoint1">
    <w:name w:val="QPP Editor's note bullet point 1"/>
    <w:basedOn w:val="Normal"/>
    <w:rsid w:val="00121D94"/>
    <w:pPr>
      <w:numPr>
        <w:numId w:val="1"/>
      </w:numPr>
      <w:tabs>
        <w:tab w:val="left" w:pos="426"/>
      </w:tabs>
    </w:pPr>
    <w:rPr>
      <w:sz w:val="16"/>
      <w:szCs w:val="16"/>
    </w:rPr>
  </w:style>
  <w:style w:type="paragraph" w:customStyle="1" w:styleId="QPPBullet">
    <w:name w:val="QPP Bullet"/>
    <w:basedOn w:val="Normal"/>
    <w:autoRedefine/>
    <w:rsid w:val="00121D94"/>
    <w:pPr>
      <w:numPr>
        <w:numId w:val="2"/>
      </w:numPr>
      <w:spacing w:before="60" w:after="40"/>
    </w:pPr>
    <w:rPr>
      <w:rFonts w:eastAsia="MS Mincho"/>
    </w:rPr>
  </w:style>
  <w:style w:type="paragraph" w:customStyle="1" w:styleId="QPPHeading3">
    <w:name w:val="QPP Heading 3"/>
    <w:basedOn w:val="Normal"/>
    <w:autoRedefine/>
    <w:rsid w:val="00121D94"/>
    <w:pPr>
      <w:keepNext/>
      <w:spacing w:before="100"/>
      <w:outlineLvl w:val="2"/>
    </w:pPr>
    <w:rPr>
      <w:rFonts w:ascii="Arial Bold" w:hAnsi="Arial Bold" w:cs="Arial"/>
      <w:b/>
      <w:bCs/>
      <w:sz w:val="24"/>
    </w:rPr>
  </w:style>
  <w:style w:type="paragraph" w:customStyle="1" w:styleId="QPPBulletPoint1">
    <w:name w:val="QPP Bullet Point 1"/>
    <w:basedOn w:val="QPPBodytext"/>
    <w:link w:val="QPPBulletPoint1Char"/>
    <w:rsid w:val="00121D94"/>
    <w:pPr>
      <w:numPr>
        <w:numId w:val="4"/>
      </w:numPr>
    </w:pPr>
  </w:style>
  <w:style w:type="paragraph" w:customStyle="1" w:styleId="QPPSubscript">
    <w:name w:val="QPP Subscript"/>
    <w:basedOn w:val="QPPBodytext"/>
    <w:next w:val="QPPBodytext"/>
    <w:link w:val="QPPSubscriptChar"/>
    <w:rsid w:val="00121D94"/>
    <w:rPr>
      <w:vertAlign w:val="subscript"/>
    </w:rPr>
  </w:style>
  <w:style w:type="character" w:customStyle="1" w:styleId="QPPEditorsNoteStyle1Char">
    <w:name w:val="QPP Editor's Note Style 1 Char"/>
    <w:link w:val="QPPEditorsNoteStyle1"/>
    <w:rsid w:val="00121D94"/>
    <w:rPr>
      <w:rFonts w:ascii="Arial" w:hAnsi="Arial"/>
      <w:sz w:val="16"/>
      <w:szCs w:val="16"/>
    </w:rPr>
  </w:style>
  <w:style w:type="paragraph" w:customStyle="1" w:styleId="QPPBulletPoint5DOT">
    <w:name w:val="QPP Bullet Point 5 DOT"/>
    <w:basedOn w:val="QPPBodytext"/>
    <w:autoRedefine/>
    <w:rsid w:val="00121D94"/>
    <w:pPr>
      <w:numPr>
        <w:numId w:val="6"/>
      </w:numPr>
    </w:pPr>
  </w:style>
  <w:style w:type="character" w:customStyle="1" w:styleId="QPPTableTextBodyChar">
    <w:name w:val="QPP Table Text Body Char"/>
    <w:basedOn w:val="QPPBodytextChar"/>
    <w:link w:val="QPPTableTextBody"/>
    <w:rsid w:val="00121D94"/>
    <w:rPr>
      <w:rFonts w:ascii="Arial" w:hAnsi="Arial" w:cs="Arial"/>
      <w:color w:val="000000"/>
    </w:rPr>
  </w:style>
  <w:style w:type="character" w:customStyle="1" w:styleId="HighlightingGreen">
    <w:name w:val="Highlighting Green"/>
    <w:rsid w:val="00121D94"/>
    <w:rPr>
      <w:szCs w:val="16"/>
      <w:bdr w:val="none" w:sz="0" w:space="0" w:color="auto"/>
      <w:shd w:val="clear" w:color="auto" w:fill="00FF00"/>
    </w:rPr>
  </w:style>
  <w:style w:type="character" w:customStyle="1" w:styleId="HighlightingPink">
    <w:name w:val="Highlighting Pink"/>
    <w:rsid w:val="00121D94"/>
    <w:rPr>
      <w:szCs w:val="16"/>
      <w:bdr w:val="none" w:sz="0" w:space="0" w:color="auto"/>
      <w:shd w:val="clear" w:color="auto" w:fill="FF99CC"/>
    </w:rPr>
  </w:style>
  <w:style w:type="character" w:customStyle="1" w:styleId="HighlightingRed">
    <w:name w:val="Highlighting Red"/>
    <w:rsid w:val="00121D94"/>
    <w:rPr>
      <w:szCs w:val="16"/>
      <w:bdr w:val="none" w:sz="0" w:space="0" w:color="auto"/>
      <w:shd w:val="clear" w:color="auto" w:fill="FF0000"/>
    </w:rPr>
  </w:style>
  <w:style w:type="character" w:customStyle="1" w:styleId="HighlightingYellow">
    <w:name w:val="Highlighting Yellow"/>
    <w:rsid w:val="00121D94"/>
    <w:rPr>
      <w:szCs w:val="16"/>
      <w:bdr w:val="none" w:sz="0" w:space="0" w:color="auto"/>
      <w:shd w:val="clear" w:color="auto" w:fill="FFFF00"/>
    </w:rPr>
  </w:style>
  <w:style w:type="paragraph" w:customStyle="1" w:styleId="QPPBodyTextITALIC">
    <w:name w:val="QPP Body Text ITALIC"/>
    <w:basedOn w:val="QPPBodytext"/>
    <w:autoRedefine/>
    <w:rsid w:val="00121D94"/>
    <w:rPr>
      <w:i/>
    </w:rPr>
  </w:style>
  <w:style w:type="paragraph" w:customStyle="1" w:styleId="QPPSuperscript">
    <w:name w:val="QPP Superscript"/>
    <w:basedOn w:val="QPPBodytext"/>
    <w:next w:val="QPPBodytext"/>
    <w:link w:val="QPPSuperscriptChar"/>
    <w:rsid w:val="00121D94"/>
    <w:rPr>
      <w:vertAlign w:val="superscript"/>
    </w:rPr>
  </w:style>
  <w:style w:type="character" w:customStyle="1" w:styleId="QPPSuperscriptChar">
    <w:name w:val="QPP Superscript Char"/>
    <w:link w:val="QPPSuperscript"/>
    <w:rsid w:val="00121D94"/>
    <w:rPr>
      <w:rFonts w:ascii="Arial" w:hAnsi="Arial" w:cs="Arial"/>
      <w:color w:val="000000"/>
      <w:vertAlign w:val="superscript"/>
    </w:rPr>
  </w:style>
  <w:style w:type="paragraph" w:customStyle="1" w:styleId="HGTableBullet2">
    <w:name w:val="HG Table Bullet 2"/>
    <w:basedOn w:val="QPPTableTextBody"/>
    <w:rsid w:val="00121D94"/>
    <w:pPr>
      <w:numPr>
        <w:numId w:val="8"/>
      </w:numPr>
      <w:tabs>
        <w:tab w:val="left" w:pos="567"/>
      </w:tabs>
    </w:pPr>
  </w:style>
  <w:style w:type="paragraph" w:customStyle="1" w:styleId="HGTableBullet3">
    <w:name w:val="HG Table Bullet 3"/>
    <w:basedOn w:val="QPPTableTextBody"/>
    <w:rsid w:val="00121D94"/>
    <w:pPr>
      <w:numPr>
        <w:numId w:val="9"/>
      </w:numPr>
    </w:pPr>
  </w:style>
  <w:style w:type="paragraph" w:customStyle="1" w:styleId="HGTableBullet4">
    <w:name w:val="HG Table Bullet 4"/>
    <w:basedOn w:val="QPPTableTextBody"/>
    <w:rsid w:val="00121D94"/>
    <w:pPr>
      <w:numPr>
        <w:numId w:val="10"/>
      </w:numPr>
      <w:tabs>
        <w:tab w:val="left" w:pos="567"/>
      </w:tabs>
    </w:pPr>
  </w:style>
  <w:style w:type="character" w:styleId="Hyperlink">
    <w:name w:val="Hyperlink"/>
    <w:rsid w:val="00121D94"/>
    <w:rPr>
      <w:color w:val="0000FF"/>
      <w:u w:val="single"/>
    </w:rPr>
  </w:style>
  <w:style w:type="character" w:customStyle="1" w:styleId="QPPBulletPoint1Char">
    <w:name w:val="QPP Bullet Point 1 Char"/>
    <w:basedOn w:val="QPPBodytextChar"/>
    <w:link w:val="QPPBulletPoint1"/>
    <w:rsid w:val="004C04B5"/>
    <w:rPr>
      <w:rFonts w:ascii="Arial" w:hAnsi="Arial" w:cs="Arial"/>
      <w:color w:val="000000"/>
    </w:rPr>
  </w:style>
  <w:style w:type="character" w:styleId="FollowedHyperlink">
    <w:name w:val="FollowedHyperlink"/>
    <w:locked/>
    <w:rsid w:val="00121D94"/>
    <w:rPr>
      <w:color w:val="800080"/>
      <w:u w:val="single"/>
    </w:rPr>
  </w:style>
  <w:style w:type="paragraph" w:styleId="BalloonText">
    <w:name w:val="Balloon Text"/>
    <w:basedOn w:val="Normal"/>
    <w:link w:val="BalloonTextChar"/>
    <w:locked/>
    <w:rsid w:val="00121D94"/>
    <w:rPr>
      <w:rFonts w:ascii="Tahoma" w:hAnsi="Tahoma" w:cs="Tahoma"/>
      <w:sz w:val="16"/>
      <w:szCs w:val="16"/>
    </w:rPr>
  </w:style>
  <w:style w:type="character" w:customStyle="1" w:styleId="BalloonTextChar">
    <w:name w:val="Balloon Text Char"/>
    <w:basedOn w:val="DefaultParagraphFont"/>
    <w:link w:val="BalloonText"/>
    <w:rsid w:val="003106F8"/>
    <w:rPr>
      <w:rFonts w:ascii="Tahoma" w:hAnsi="Tahoma" w:cs="Tahoma"/>
      <w:sz w:val="16"/>
      <w:szCs w:val="16"/>
    </w:rPr>
  </w:style>
  <w:style w:type="character" w:customStyle="1" w:styleId="QPPHeading4Char">
    <w:name w:val="QPP Heading 4 Char"/>
    <w:link w:val="QPPHeading4"/>
    <w:rsid w:val="00121D94"/>
    <w:rPr>
      <w:rFonts w:ascii="Arial" w:hAnsi="Arial" w:cs="Arial"/>
      <w:b/>
      <w:bCs/>
      <w:szCs w:val="26"/>
    </w:rPr>
  </w:style>
  <w:style w:type="paragraph" w:customStyle="1" w:styleId="QPPDotBulletPoint">
    <w:name w:val="QPP Dot Bullet Point"/>
    <w:basedOn w:val="Normal"/>
    <w:semiHidden/>
    <w:locked/>
    <w:rsid w:val="00121D94"/>
    <w:pPr>
      <w:numPr>
        <w:numId w:val="35"/>
      </w:numPr>
    </w:pPr>
  </w:style>
  <w:style w:type="paragraph" w:customStyle="1" w:styleId="QPPTableBullet">
    <w:name w:val="QPP Table Bullet"/>
    <w:basedOn w:val="Normal"/>
    <w:rsid w:val="00121D94"/>
    <w:pPr>
      <w:tabs>
        <w:tab w:val="num" w:pos="360"/>
      </w:tabs>
      <w:spacing w:before="60" w:after="40"/>
      <w:ind w:left="360" w:hanging="360"/>
    </w:pPr>
    <w:rPr>
      <w:rFonts w:eastAsia="MS Mincho"/>
    </w:rPr>
  </w:style>
  <w:style w:type="character" w:customStyle="1" w:styleId="QPPSubscriptChar">
    <w:name w:val="QPP Subscript Char"/>
    <w:link w:val="QPPSubscript"/>
    <w:rsid w:val="00121D94"/>
    <w:rPr>
      <w:rFonts w:ascii="Arial" w:hAnsi="Arial" w:cs="Arial"/>
      <w:color w:val="000000"/>
      <w:vertAlign w:val="subscript"/>
    </w:rPr>
  </w:style>
  <w:style w:type="character" w:styleId="CommentReference">
    <w:name w:val="annotation reference"/>
    <w:locked/>
    <w:rsid w:val="00121D94"/>
    <w:rPr>
      <w:sz w:val="16"/>
      <w:szCs w:val="16"/>
    </w:rPr>
  </w:style>
  <w:style w:type="paragraph" w:styleId="CommentText">
    <w:name w:val="annotation text"/>
    <w:basedOn w:val="Normal"/>
    <w:link w:val="CommentTextChar"/>
    <w:locked/>
    <w:rsid w:val="00121D94"/>
    <w:rPr>
      <w:szCs w:val="20"/>
    </w:rPr>
  </w:style>
  <w:style w:type="character" w:customStyle="1" w:styleId="CommentTextChar">
    <w:name w:val="Comment Text Char"/>
    <w:basedOn w:val="DefaultParagraphFont"/>
    <w:link w:val="CommentText"/>
    <w:rsid w:val="004E79FD"/>
    <w:rPr>
      <w:rFonts w:ascii="Arial" w:hAnsi="Arial"/>
    </w:rPr>
  </w:style>
  <w:style w:type="paragraph" w:styleId="CommentSubject">
    <w:name w:val="annotation subject"/>
    <w:basedOn w:val="CommentText"/>
    <w:next w:val="CommentText"/>
    <w:link w:val="CommentSubjectChar"/>
    <w:locked/>
    <w:rsid w:val="00121D94"/>
    <w:rPr>
      <w:b/>
      <w:bCs/>
    </w:rPr>
  </w:style>
  <w:style w:type="character" w:customStyle="1" w:styleId="CommentSubjectChar">
    <w:name w:val="Comment Subject Char"/>
    <w:basedOn w:val="CommentTextChar"/>
    <w:link w:val="CommentSubject"/>
    <w:rsid w:val="004E79FD"/>
    <w:rPr>
      <w:rFonts w:ascii="Arial" w:hAnsi="Arial"/>
      <w:b/>
      <w:bCs/>
    </w:rPr>
  </w:style>
  <w:style w:type="paragraph" w:styleId="ListParagraph">
    <w:name w:val="List Paragraph"/>
    <w:basedOn w:val="Normal"/>
    <w:uiPriority w:val="34"/>
    <w:qFormat/>
    <w:locked/>
    <w:rsid w:val="00121D94"/>
    <w:pPr>
      <w:ind w:left="720"/>
    </w:pPr>
    <w:rPr>
      <w:rFonts w:ascii="Calibri" w:eastAsia="Calibri" w:hAnsi="Calibri" w:cs="Calibri"/>
    </w:rPr>
  </w:style>
  <w:style w:type="paragraph" w:styleId="Header">
    <w:name w:val="header"/>
    <w:basedOn w:val="Normal"/>
    <w:link w:val="HeaderChar"/>
    <w:locked/>
    <w:rsid w:val="00121D94"/>
    <w:pPr>
      <w:tabs>
        <w:tab w:val="center" w:pos="4153"/>
        <w:tab w:val="right" w:pos="8306"/>
      </w:tabs>
    </w:pPr>
  </w:style>
  <w:style w:type="character" w:customStyle="1" w:styleId="HeaderChar">
    <w:name w:val="Header Char"/>
    <w:basedOn w:val="DefaultParagraphFont"/>
    <w:link w:val="Header"/>
    <w:rsid w:val="004E79FD"/>
    <w:rPr>
      <w:rFonts w:ascii="Arial" w:hAnsi="Arial"/>
      <w:szCs w:val="24"/>
    </w:rPr>
  </w:style>
  <w:style w:type="paragraph" w:styleId="Footer">
    <w:name w:val="footer"/>
    <w:basedOn w:val="Normal"/>
    <w:link w:val="FooterChar"/>
    <w:locked/>
    <w:rsid w:val="00121D94"/>
    <w:pPr>
      <w:tabs>
        <w:tab w:val="center" w:pos="4153"/>
        <w:tab w:val="right" w:pos="8306"/>
      </w:tabs>
    </w:pPr>
  </w:style>
  <w:style w:type="character" w:customStyle="1" w:styleId="FooterChar">
    <w:name w:val="Footer Char"/>
    <w:basedOn w:val="DefaultParagraphFont"/>
    <w:link w:val="Footer"/>
    <w:rsid w:val="004E79FD"/>
    <w:rPr>
      <w:rFonts w:ascii="Arial" w:hAnsi="Arial"/>
      <w:szCs w:val="24"/>
    </w:rPr>
  </w:style>
  <w:style w:type="numbering" w:styleId="111111">
    <w:name w:val="Outline List 2"/>
    <w:basedOn w:val="NoList"/>
    <w:locked/>
    <w:rsid w:val="00121D94"/>
    <w:pPr>
      <w:numPr>
        <w:numId w:val="36"/>
      </w:numPr>
    </w:pPr>
  </w:style>
  <w:style w:type="numbering" w:styleId="1ai">
    <w:name w:val="Outline List 1"/>
    <w:basedOn w:val="NoList"/>
    <w:locked/>
    <w:rsid w:val="00121D94"/>
    <w:pPr>
      <w:numPr>
        <w:numId w:val="37"/>
      </w:numPr>
    </w:pPr>
  </w:style>
  <w:style w:type="numbering" w:styleId="ArticleSection">
    <w:name w:val="Outline List 3"/>
    <w:basedOn w:val="NoList"/>
    <w:locked/>
    <w:rsid w:val="00121D94"/>
    <w:pPr>
      <w:numPr>
        <w:numId w:val="38"/>
      </w:numPr>
    </w:pPr>
  </w:style>
  <w:style w:type="paragraph" w:styleId="Bibliography">
    <w:name w:val="Bibliography"/>
    <w:basedOn w:val="Normal"/>
    <w:next w:val="Normal"/>
    <w:uiPriority w:val="37"/>
    <w:semiHidden/>
    <w:unhideWhenUsed/>
    <w:locked/>
    <w:rsid w:val="00121D94"/>
  </w:style>
  <w:style w:type="paragraph" w:styleId="BlockText">
    <w:name w:val="Block Text"/>
    <w:basedOn w:val="Normal"/>
    <w:locked/>
    <w:rsid w:val="00121D9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locked/>
    <w:rsid w:val="00121D94"/>
    <w:pPr>
      <w:spacing w:after="120"/>
    </w:pPr>
  </w:style>
  <w:style w:type="character" w:customStyle="1" w:styleId="BodyTextChar">
    <w:name w:val="Body Text Char"/>
    <w:basedOn w:val="DefaultParagraphFont"/>
    <w:link w:val="BodyText"/>
    <w:rsid w:val="00121D94"/>
    <w:rPr>
      <w:rFonts w:ascii="Arial" w:hAnsi="Arial"/>
      <w:szCs w:val="24"/>
    </w:rPr>
  </w:style>
  <w:style w:type="paragraph" w:styleId="BodyText2">
    <w:name w:val="Body Text 2"/>
    <w:basedOn w:val="Normal"/>
    <w:link w:val="BodyText2Char"/>
    <w:locked/>
    <w:rsid w:val="00121D94"/>
    <w:pPr>
      <w:spacing w:after="120" w:line="480" w:lineRule="auto"/>
    </w:pPr>
  </w:style>
  <w:style w:type="character" w:customStyle="1" w:styleId="BodyText2Char">
    <w:name w:val="Body Text 2 Char"/>
    <w:basedOn w:val="DefaultParagraphFont"/>
    <w:link w:val="BodyText2"/>
    <w:rsid w:val="00121D94"/>
    <w:rPr>
      <w:rFonts w:ascii="Arial" w:hAnsi="Arial"/>
      <w:szCs w:val="24"/>
    </w:rPr>
  </w:style>
  <w:style w:type="paragraph" w:styleId="BodyText3">
    <w:name w:val="Body Text 3"/>
    <w:basedOn w:val="Normal"/>
    <w:link w:val="BodyText3Char"/>
    <w:locked/>
    <w:rsid w:val="00121D94"/>
    <w:pPr>
      <w:spacing w:after="120"/>
    </w:pPr>
    <w:rPr>
      <w:sz w:val="16"/>
      <w:szCs w:val="16"/>
    </w:rPr>
  </w:style>
  <w:style w:type="character" w:customStyle="1" w:styleId="BodyText3Char">
    <w:name w:val="Body Text 3 Char"/>
    <w:basedOn w:val="DefaultParagraphFont"/>
    <w:link w:val="BodyText3"/>
    <w:rsid w:val="00121D94"/>
    <w:rPr>
      <w:rFonts w:ascii="Arial" w:hAnsi="Arial"/>
      <w:sz w:val="16"/>
      <w:szCs w:val="16"/>
    </w:rPr>
  </w:style>
  <w:style w:type="paragraph" w:styleId="BodyTextFirstIndent">
    <w:name w:val="Body Text First Indent"/>
    <w:basedOn w:val="BodyText"/>
    <w:link w:val="BodyTextFirstIndentChar"/>
    <w:locked/>
    <w:rsid w:val="00121D94"/>
    <w:pPr>
      <w:spacing w:after="0"/>
      <w:ind w:firstLine="360"/>
    </w:pPr>
  </w:style>
  <w:style w:type="character" w:customStyle="1" w:styleId="BodyTextFirstIndentChar">
    <w:name w:val="Body Text First Indent Char"/>
    <w:basedOn w:val="BodyTextChar"/>
    <w:link w:val="BodyTextFirstIndent"/>
    <w:rsid w:val="00121D94"/>
    <w:rPr>
      <w:rFonts w:ascii="Arial" w:hAnsi="Arial"/>
      <w:szCs w:val="24"/>
    </w:rPr>
  </w:style>
  <w:style w:type="paragraph" w:styleId="BodyTextIndent">
    <w:name w:val="Body Text Indent"/>
    <w:basedOn w:val="Normal"/>
    <w:link w:val="BodyTextIndentChar"/>
    <w:locked/>
    <w:rsid w:val="00121D94"/>
    <w:pPr>
      <w:spacing w:after="120"/>
      <w:ind w:left="283"/>
    </w:pPr>
  </w:style>
  <w:style w:type="character" w:customStyle="1" w:styleId="BodyTextIndentChar">
    <w:name w:val="Body Text Indent Char"/>
    <w:basedOn w:val="DefaultParagraphFont"/>
    <w:link w:val="BodyTextIndent"/>
    <w:rsid w:val="00121D94"/>
    <w:rPr>
      <w:rFonts w:ascii="Arial" w:hAnsi="Arial"/>
      <w:szCs w:val="24"/>
    </w:rPr>
  </w:style>
  <w:style w:type="paragraph" w:styleId="BodyTextFirstIndent2">
    <w:name w:val="Body Text First Indent 2"/>
    <w:basedOn w:val="BodyTextIndent"/>
    <w:link w:val="BodyTextFirstIndent2Char"/>
    <w:locked/>
    <w:rsid w:val="00121D94"/>
    <w:pPr>
      <w:spacing w:after="0"/>
      <w:ind w:left="360" w:firstLine="360"/>
    </w:pPr>
  </w:style>
  <w:style w:type="character" w:customStyle="1" w:styleId="BodyTextFirstIndent2Char">
    <w:name w:val="Body Text First Indent 2 Char"/>
    <w:basedOn w:val="BodyTextIndentChar"/>
    <w:link w:val="BodyTextFirstIndent2"/>
    <w:rsid w:val="00121D94"/>
    <w:rPr>
      <w:rFonts w:ascii="Arial" w:hAnsi="Arial"/>
      <w:szCs w:val="24"/>
    </w:rPr>
  </w:style>
  <w:style w:type="paragraph" w:styleId="BodyTextIndent2">
    <w:name w:val="Body Text Indent 2"/>
    <w:basedOn w:val="Normal"/>
    <w:link w:val="BodyTextIndent2Char"/>
    <w:locked/>
    <w:rsid w:val="00121D94"/>
    <w:pPr>
      <w:spacing w:after="120" w:line="480" w:lineRule="auto"/>
      <w:ind w:left="283"/>
    </w:pPr>
  </w:style>
  <w:style w:type="character" w:customStyle="1" w:styleId="BodyTextIndent2Char">
    <w:name w:val="Body Text Indent 2 Char"/>
    <w:basedOn w:val="DefaultParagraphFont"/>
    <w:link w:val="BodyTextIndent2"/>
    <w:rsid w:val="00121D94"/>
    <w:rPr>
      <w:rFonts w:ascii="Arial" w:hAnsi="Arial"/>
      <w:szCs w:val="24"/>
    </w:rPr>
  </w:style>
  <w:style w:type="paragraph" w:styleId="BodyTextIndent3">
    <w:name w:val="Body Text Indent 3"/>
    <w:basedOn w:val="Normal"/>
    <w:link w:val="BodyTextIndent3Char"/>
    <w:locked/>
    <w:rsid w:val="00121D94"/>
    <w:pPr>
      <w:spacing w:after="120"/>
      <w:ind w:left="283"/>
    </w:pPr>
    <w:rPr>
      <w:sz w:val="16"/>
      <w:szCs w:val="16"/>
    </w:rPr>
  </w:style>
  <w:style w:type="character" w:customStyle="1" w:styleId="BodyTextIndent3Char">
    <w:name w:val="Body Text Indent 3 Char"/>
    <w:basedOn w:val="DefaultParagraphFont"/>
    <w:link w:val="BodyTextIndent3"/>
    <w:rsid w:val="00121D94"/>
    <w:rPr>
      <w:rFonts w:ascii="Arial" w:hAnsi="Arial"/>
      <w:sz w:val="16"/>
      <w:szCs w:val="16"/>
    </w:rPr>
  </w:style>
  <w:style w:type="character" w:styleId="BookTitle">
    <w:name w:val="Book Title"/>
    <w:basedOn w:val="DefaultParagraphFont"/>
    <w:uiPriority w:val="33"/>
    <w:qFormat/>
    <w:locked/>
    <w:rsid w:val="00121D94"/>
    <w:rPr>
      <w:b/>
      <w:bCs/>
      <w:smallCaps/>
      <w:spacing w:val="5"/>
    </w:rPr>
  </w:style>
  <w:style w:type="paragraph" w:styleId="Caption">
    <w:name w:val="caption"/>
    <w:basedOn w:val="Normal"/>
    <w:next w:val="Normal"/>
    <w:semiHidden/>
    <w:unhideWhenUsed/>
    <w:qFormat/>
    <w:locked/>
    <w:rsid w:val="00121D94"/>
    <w:rPr>
      <w:b/>
      <w:bCs/>
      <w:color w:val="4F81BD" w:themeColor="accent1"/>
      <w:sz w:val="18"/>
      <w:szCs w:val="18"/>
    </w:rPr>
  </w:style>
  <w:style w:type="paragraph" w:styleId="Closing">
    <w:name w:val="Closing"/>
    <w:basedOn w:val="Normal"/>
    <w:link w:val="ClosingChar"/>
    <w:locked/>
    <w:rsid w:val="00121D94"/>
    <w:pPr>
      <w:ind w:left="4252"/>
    </w:pPr>
  </w:style>
  <w:style w:type="character" w:customStyle="1" w:styleId="ClosingChar">
    <w:name w:val="Closing Char"/>
    <w:basedOn w:val="DefaultParagraphFont"/>
    <w:link w:val="Closing"/>
    <w:rsid w:val="00121D94"/>
    <w:rPr>
      <w:rFonts w:ascii="Arial" w:hAnsi="Arial"/>
      <w:szCs w:val="24"/>
    </w:rPr>
  </w:style>
  <w:style w:type="table" w:styleId="ColorfulGrid">
    <w:name w:val="Colorful Grid"/>
    <w:basedOn w:val="TableNormal"/>
    <w:uiPriority w:val="73"/>
    <w:locked/>
    <w:rsid w:val="00121D9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121D9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locked/>
    <w:rsid w:val="00121D9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locked/>
    <w:rsid w:val="00121D9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locked/>
    <w:rsid w:val="00121D9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locked/>
    <w:rsid w:val="00121D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locked/>
    <w:rsid w:val="00121D9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locked/>
    <w:rsid w:val="00121D9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121D9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locked/>
    <w:rsid w:val="00121D9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locked/>
    <w:rsid w:val="00121D9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locked/>
    <w:rsid w:val="00121D9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locked/>
    <w:rsid w:val="00121D9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locked/>
    <w:rsid w:val="00121D9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locked/>
    <w:rsid w:val="00121D9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121D9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121D9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121D9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locked/>
    <w:rsid w:val="00121D9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121D9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121D9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locked/>
    <w:rsid w:val="00121D9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121D9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locked/>
    <w:rsid w:val="00121D9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locked/>
    <w:rsid w:val="00121D9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locked/>
    <w:rsid w:val="00121D9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locked/>
    <w:rsid w:val="00121D9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locked/>
    <w:rsid w:val="00121D9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locked/>
    <w:rsid w:val="00121D94"/>
  </w:style>
  <w:style w:type="character" w:customStyle="1" w:styleId="DateChar">
    <w:name w:val="Date Char"/>
    <w:basedOn w:val="DefaultParagraphFont"/>
    <w:link w:val="Date"/>
    <w:rsid w:val="00121D94"/>
    <w:rPr>
      <w:rFonts w:ascii="Arial" w:hAnsi="Arial"/>
      <w:szCs w:val="24"/>
    </w:rPr>
  </w:style>
  <w:style w:type="paragraph" w:styleId="DocumentMap">
    <w:name w:val="Document Map"/>
    <w:basedOn w:val="Normal"/>
    <w:link w:val="DocumentMapChar"/>
    <w:locked/>
    <w:rsid w:val="00121D94"/>
    <w:rPr>
      <w:rFonts w:ascii="Tahoma" w:hAnsi="Tahoma" w:cs="Tahoma"/>
      <w:sz w:val="16"/>
      <w:szCs w:val="16"/>
    </w:rPr>
  </w:style>
  <w:style w:type="character" w:customStyle="1" w:styleId="DocumentMapChar">
    <w:name w:val="Document Map Char"/>
    <w:basedOn w:val="DefaultParagraphFont"/>
    <w:link w:val="DocumentMap"/>
    <w:rsid w:val="00121D94"/>
    <w:rPr>
      <w:rFonts w:ascii="Tahoma" w:hAnsi="Tahoma" w:cs="Tahoma"/>
      <w:sz w:val="16"/>
      <w:szCs w:val="16"/>
    </w:rPr>
  </w:style>
  <w:style w:type="paragraph" w:styleId="E-mailSignature">
    <w:name w:val="E-mail Signature"/>
    <w:basedOn w:val="Normal"/>
    <w:link w:val="E-mailSignatureChar"/>
    <w:locked/>
    <w:rsid w:val="00121D94"/>
  </w:style>
  <w:style w:type="character" w:customStyle="1" w:styleId="E-mailSignatureChar">
    <w:name w:val="E-mail Signature Char"/>
    <w:basedOn w:val="DefaultParagraphFont"/>
    <w:link w:val="E-mailSignature"/>
    <w:rsid w:val="00121D94"/>
    <w:rPr>
      <w:rFonts w:ascii="Arial" w:hAnsi="Arial"/>
      <w:szCs w:val="24"/>
    </w:rPr>
  </w:style>
  <w:style w:type="character" w:styleId="Emphasis">
    <w:name w:val="Emphasis"/>
    <w:basedOn w:val="DefaultParagraphFont"/>
    <w:qFormat/>
    <w:locked/>
    <w:rsid w:val="00121D94"/>
    <w:rPr>
      <w:i/>
      <w:iCs/>
    </w:rPr>
  </w:style>
  <w:style w:type="character" w:styleId="EndnoteReference">
    <w:name w:val="endnote reference"/>
    <w:basedOn w:val="DefaultParagraphFont"/>
    <w:locked/>
    <w:rsid w:val="00121D94"/>
    <w:rPr>
      <w:vertAlign w:val="superscript"/>
    </w:rPr>
  </w:style>
  <w:style w:type="paragraph" w:styleId="EndnoteText">
    <w:name w:val="endnote text"/>
    <w:basedOn w:val="Normal"/>
    <w:link w:val="EndnoteTextChar"/>
    <w:locked/>
    <w:rsid w:val="00121D94"/>
    <w:rPr>
      <w:szCs w:val="20"/>
    </w:rPr>
  </w:style>
  <w:style w:type="character" w:customStyle="1" w:styleId="EndnoteTextChar">
    <w:name w:val="Endnote Text Char"/>
    <w:basedOn w:val="DefaultParagraphFont"/>
    <w:link w:val="EndnoteText"/>
    <w:rsid w:val="00121D94"/>
    <w:rPr>
      <w:rFonts w:ascii="Arial" w:hAnsi="Arial"/>
    </w:rPr>
  </w:style>
  <w:style w:type="paragraph" w:styleId="EnvelopeAddress">
    <w:name w:val="envelope address"/>
    <w:basedOn w:val="Normal"/>
    <w:locked/>
    <w:rsid w:val="00121D94"/>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locked/>
    <w:rsid w:val="00121D94"/>
    <w:rPr>
      <w:rFonts w:asciiTheme="majorHAnsi" w:eastAsiaTheme="majorEastAsia" w:hAnsiTheme="majorHAnsi" w:cstheme="majorBidi"/>
      <w:szCs w:val="20"/>
    </w:rPr>
  </w:style>
  <w:style w:type="character" w:styleId="FootnoteReference">
    <w:name w:val="footnote reference"/>
    <w:basedOn w:val="DefaultParagraphFont"/>
    <w:locked/>
    <w:rsid w:val="00121D94"/>
    <w:rPr>
      <w:vertAlign w:val="superscript"/>
    </w:rPr>
  </w:style>
  <w:style w:type="paragraph" w:styleId="FootnoteText">
    <w:name w:val="footnote text"/>
    <w:basedOn w:val="Normal"/>
    <w:link w:val="FootnoteTextChar"/>
    <w:locked/>
    <w:rsid w:val="00121D94"/>
    <w:rPr>
      <w:szCs w:val="20"/>
    </w:rPr>
  </w:style>
  <w:style w:type="character" w:customStyle="1" w:styleId="FootnoteTextChar">
    <w:name w:val="Footnote Text Char"/>
    <w:basedOn w:val="DefaultParagraphFont"/>
    <w:link w:val="FootnoteText"/>
    <w:rsid w:val="00121D94"/>
    <w:rPr>
      <w:rFonts w:ascii="Arial" w:hAnsi="Arial"/>
    </w:rPr>
  </w:style>
  <w:style w:type="character" w:styleId="HTMLAcronym">
    <w:name w:val="HTML Acronym"/>
    <w:basedOn w:val="DefaultParagraphFont"/>
    <w:locked/>
    <w:rsid w:val="00121D94"/>
  </w:style>
  <w:style w:type="paragraph" w:styleId="HTMLAddress">
    <w:name w:val="HTML Address"/>
    <w:basedOn w:val="Normal"/>
    <w:link w:val="HTMLAddressChar"/>
    <w:locked/>
    <w:rsid w:val="00121D94"/>
    <w:rPr>
      <w:i/>
      <w:iCs/>
    </w:rPr>
  </w:style>
  <w:style w:type="character" w:customStyle="1" w:styleId="HTMLAddressChar">
    <w:name w:val="HTML Address Char"/>
    <w:basedOn w:val="DefaultParagraphFont"/>
    <w:link w:val="HTMLAddress"/>
    <w:rsid w:val="00121D94"/>
    <w:rPr>
      <w:rFonts w:ascii="Arial" w:hAnsi="Arial"/>
      <w:i/>
      <w:iCs/>
      <w:szCs w:val="24"/>
    </w:rPr>
  </w:style>
  <w:style w:type="character" w:styleId="HTMLCite">
    <w:name w:val="HTML Cite"/>
    <w:basedOn w:val="DefaultParagraphFont"/>
    <w:locked/>
    <w:rsid w:val="00121D94"/>
    <w:rPr>
      <w:i/>
      <w:iCs/>
    </w:rPr>
  </w:style>
  <w:style w:type="character" w:styleId="HTMLCode">
    <w:name w:val="HTML Code"/>
    <w:basedOn w:val="DefaultParagraphFont"/>
    <w:locked/>
    <w:rsid w:val="00121D94"/>
    <w:rPr>
      <w:rFonts w:ascii="Consolas" w:hAnsi="Consolas" w:cs="Consolas"/>
      <w:sz w:val="20"/>
      <w:szCs w:val="20"/>
    </w:rPr>
  </w:style>
  <w:style w:type="character" w:styleId="HTMLDefinition">
    <w:name w:val="HTML Definition"/>
    <w:basedOn w:val="DefaultParagraphFont"/>
    <w:locked/>
    <w:rsid w:val="00121D94"/>
    <w:rPr>
      <w:i/>
      <w:iCs/>
    </w:rPr>
  </w:style>
  <w:style w:type="character" w:styleId="HTMLKeyboard">
    <w:name w:val="HTML Keyboard"/>
    <w:basedOn w:val="DefaultParagraphFont"/>
    <w:locked/>
    <w:rsid w:val="00121D94"/>
    <w:rPr>
      <w:rFonts w:ascii="Consolas" w:hAnsi="Consolas" w:cs="Consolas"/>
      <w:sz w:val="20"/>
      <w:szCs w:val="20"/>
    </w:rPr>
  </w:style>
  <w:style w:type="paragraph" w:styleId="HTMLPreformatted">
    <w:name w:val="HTML Preformatted"/>
    <w:basedOn w:val="Normal"/>
    <w:link w:val="HTMLPreformattedChar"/>
    <w:locked/>
    <w:rsid w:val="00121D94"/>
    <w:rPr>
      <w:rFonts w:ascii="Consolas" w:hAnsi="Consolas" w:cs="Consolas"/>
      <w:szCs w:val="20"/>
    </w:rPr>
  </w:style>
  <w:style w:type="character" w:customStyle="1" w:styleId="HTMLPreformattedChar">
    <w:name w:val="HTML Preformatted Char"/>
    <w:basedOn w:val="DefaultParagraphFont"/>
    <w:link w:val="HTMLPreformatted"/>
    <w:rsid w:val="00121D94"/>
    <w:rPr>
      <w:rFonts w:ascii="Consolas" w:hAnsi="Consolas" w:cs="Consolas"/>
    </w:rPr>
  </w:style>
  <w:style w:type="character" w:styleId="HTMLSample">
    <w:name w:val="HTML Sample"/>
    <w:basedOn w:val="DefaultParagraphFont"/>
    <w:locked/>
    <w:rsid w:val="00121D94"/>
    <w:rPr>
      <w:rFonts w:ascii="Consolas" w:hAnsi="Consolas" w:cs="Consolas"/>
      <w:sz w:val="24"/>
      <w:szCs w:val="24"/>
    </w:rPr>
  </w:style>
  <w:style w:type="character" w:styleId="HTMLTypewriter">
    <w:name w:val="HTML Typewriter"/>
    <w:basedOn w:val="DefaultParagraphFont"/>
    <w:locked/>
    <w:rsid w:val="00121D94"/>
    <w:rPr>
      <w:rFonts w:ascii="Consolas" w:hAnsi="Consolas" w:cs="Consolas"/>
      <w:sz w:val="20"/>
      <w:szCs w:val="20"/>
    </w:rPr>
  </w:style>
  <w:style w:type="character" w:styleId="HTMLVariable">
    <w:name w:val="HTML Variable"/>
    <w:basedOn w:val="DefaultParagraphFont"/>
    <w:locked/>
    <w:rsid w:val="00121D94"/>
    <w:rPr>
      <w:i/>
      <w:iCs/>
    </w:rPr>
  </w:style>
  <w:style w:type="paragraph" w:styleId="Index1">
    <w:name w:val="index 1"/>
    <w:basedOn w:val="Normal"/>
    <w:next w:val="Normal"/>
    <w:autoRedefine/>
    <w:locked/>
    <w:rsid w:val="00121D94"/>
    <w:pPr>
      <w:ind w:left="200" w:hanging="200"/>
    </w:pPr>
  </w:style>
  <w:style w:type="paragraph" w:styleId="Index2">
    <w:name w:val="index 2"/>
    <w:basedOn w:val="Normal"/>
    <w:next w:val="Normal"/>
    <w:autoRedefine/>
    <w:locked/>
    <w:rsid w:val="00121D94"/>
    <w:pPr>
      <w:ind w:left="400" w:hanging="200"/>
    </w:pPr>
  </w:style>
  <w:style w:type="paragraph" w:styleId="Index3">
    <w:name w:val="index 3"/>
    <w:basedOn w:val="Normal"/>
    <w:next w:val="Normal"/>
    <w:autoRedefine/>
    <w:locked/>
    <w:rsid w:val="00121D94"/>
    <w:pPr>
      <w:ind w:left="600" w:hanging="200"/>
    </w:pPr>
  </w:style>
  <w:style w:type="paragraph" w:styleId="Index4">
    <w:name w:val="index 4"/>
    <w:basedOn w:val="Normal"/>
    <w:next w:val="Normal"/>
    <w:autoRedefine/>
    <w:locked/>
    <w:rsid w:val="00121D94"/>
    <w:pPr>
      <w:ind w:left="800" w:hanging="200"/>
    </w:pPr>
  </w:style>
  <w:style w:type="paragraph" w:styleId="Index5">
    <w:name w:val="index 5"/>
    <w:basedOn w:val="Normal"/>
    <w:next w:val="Normal"/>
    <w:autoRedefine/>
    <w:locked/>
    <w:rsid w:val="00121D94"/>
    <w:pPr>
      <w:ind w:left="1000" w:hanging="200"/>
    </w:pPr>
  </w:style>
  <w:style w:type="paragraph" w:styleId="Index6">
    <w:name w:val="index 6"/>
    <w:basedOn w:val="Normal"/>
    <w:next w:val="Normal"/>
    <w:autoRedefine/>
    <w:locked/>
    <w:rsid w:val="00121D94"/>
    <w:pPr>
      <w:ind w:left="1200" w:hanging="200"/>
    </w:pPr>
  </w:style>
  <w:style w:type="paragraph" w:styleId="Index7">
    <w:name w:val="index 7"/>
    <w:basedOn w:val="Normal"/>
    <w:next w:val="Normal"/>
    <w:autoRedefine/>
    <w:locked/>
    <w:rsid w:val="00121D94"/>
    <w:pPr>
      <w:ind w:left="1400" w:hanging="200"/>
    </w:pPr>
  </w:style>
  <w:style w:type="paragraph" w:styleId="Index8">
    <w:name w:val="index 8"/>
    <w:basedOn w:val="Normal"/>
    <w:next w:val="Normal"/>
    <w:autoRedefine/>
    <w:locked/>
    <w:rsid w:val="00121D94"/>
    <w:pPr>
      <w:ind w:left="1600" w:hanging="200"/>
    </w:pPr>
  </w:style>
  <w:style w:type="paragraph" w:styleId="Index9">
    <w:name w:val="index 9"/>
    <w:basedOn w:val="Normal"/>
    <w:next w:val="Normal"/>
    <w:autoRedefine/>
    <w:locked/>
    <w:rsid w:val="00121D94"/>
    <w:pPr>
      <w:ind w:left="1800" w:hanging="200"/>
    </w:pPr>
  </w:style>
  <w:style w:type="paragraph" w:styleId="IndexHeading">
    <w:name w:val="index heading"/>
    <w:basedOn w:val="Normal"/>
    <w:next w:val="Index1"/>
    <w:locked/>
    <w:rsid w:val="00121D94"/>
    <w:rPr>
      <w:rFonts w:asciiTheme="majorHAnsi" w:eastAsiaTheme="majorEastAsia" w:hAnsiTheme="majorHAnsi" w:cstheme="majorBidi"/>
      <w:b/>
      <w:bCs/>
    </w:rPr>
  </w:style>
  <w:style w:type="character" w:styleId="IntenseEmphasis">
    <w:name w:val="Intense Emphasis"/>
    <w:basedOn w:val="DefaultParagraphFont"/>
    <w:uiPriority w:val="21"/>
    <w:qFormat/>
    <w:locked/>
    <w:rsid w:val="00121D94"/>
    <w:rPr>
      <w:b/>
      <w:bCs/>
      <w:i/>
      <w:iCs/>
      <w:color w:val="4F81BD" w:themeColor="accent1"/>
    </w:rPr>
  </w:style>
  <w:style w:type="paragraph" w:styleId="IntenseQuote">
    <w:name w:val="Intense Quote"/>
    <w:basedOn w:val="Normal"/>
    <w:next w:val="Normal"/>
    <w:link w:val="IntenseQuoteChar"/>
    <w:uiPriority w:val="30"/>
    <w:qFormat/>
    <w:locked/>
    <w:rsid w:val="00121D9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21D94"/>
    <w:rPr>
      <w:rFonts w:ascii="Arial" w:hAnsi="Arial"/>
      <w:b/>
      <w:bCs/>
      <w:i/>
      <w:iCs/>
      <w:color w:val="4F81BD" w:themeColor="accent1"/>
      <w:szCs w:val="24"/>
    </w:rPr>
  </w:style>
  <w:style w:type="character" w:styleId="IntenseReference">
    <w:name w:val="Intense Reference"/>
    <w:basedOn w:val="DefaultParagraphFont"/>
    <w:uiPriority w:val="32"/>
    <w:qFormat/>
    <w:locked/>
    <w:rsid w:val="00121D94"/>
    <w:rPr>
      <w:b/>
      <w:bCs/>
      <w:smallCaps/>
      <w:color w:val="C0504D" w:themeColor="accent2"/>
      <w:spacing w:val="5"/>
      <w:u w:val="single"/>
    </w:rPr>
  </w:style>
  <w:style w:type="table" w:styleId="LightGrid">
    <w:name w:val="Light Grid"/>
    <w:basedOn w:val="TableNormal"/>
    <w:uiPriority w:val="62"/>
    <w:locked/>
    <w:rsid w:val="00121D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121D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locked/>
    <w:rsid w:val="00121D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locked/>
    <w:rsid w:val="00121D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locked/>
    <w:rsid w:val="00121D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locked/>
    <w:rsid w:val="00121D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locked/>
    <w:rsid w:val="00121D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locked/>
    <w:rsid w:val="00121D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121D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locked/>
    <w:rsid w:val="00121D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locked/>
    <w:rsid w:val="00121D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locked/>
    <w:rsid w:val="00121D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locked/>
    <w:rsid w:val="00121D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locked/>
    <w:rsid w:val="00121D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locked/>
    <w:rsid w:val="00121D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121D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locked/>
    <w:rsid w:val="00121D9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locked/>
    <w:rsid w:val="00121D9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locked/>
    <w:rsid w:val="00121D9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locked/>
    <w:rsid w:val="00121D9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locked/>
    <w:rsid w:val="00121D9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locked/>
    <w:rsid w:val="00121D94"/>
  </w:style>
  <w:style w:type="paragraph" w:styleId="List">
    <w:name w:val="List"/>
    <w:basedOn w:val="Normal"/>
    <w:locked/>
    <w:rsid w:val="00121D94"/>
    <w:pPr>
      <w:ind w:left="283" w:hanging="283"/>
      <w:contextualSpacing/>
    </w:pPr>
  </w:style>
  <w:style w:type="paragraph" w:styleId="List2">
    <w:name w:val="List 2"/>
    <w:basedOn w:val="Normal"/>
    <w:locked/>
    <w:rsid w:val="00121D94"/>
    <w:pPr>
      <w:ind w:left="566" w:hanging="283"/>
      <w:contextualSpacing/>
    </w:pPr>
  </w:style>
  <w:style w:type="paragraph" w:styleId="List3">
    <w:name w:val="List 3"/>
    <w:basedOn w:val="Normal"/>
    <w:locked/>
    <w:rsid w:val="00121D94"/>
    <w:pPr>
      <w:ind w:left="849" w:hanging="283"/>
      <w:contextualSpacing/>
    </w:pPr>
  </w:style>
  <w:style w:type="paragraph" w:styleId="List4">
    <w:name w:val="List 4"/>
    <w:basedOn w:val="Normal"/>
    <w:locked/>
    <w:rsid w:val="00121D94"/>
    <w:pPr>
      <w:ind w:left="1132" w:hanging="283"/>
      <w:contextualSpacing/>
    </w:pPr>
  </w:style>
  <w:style w:type="paragraph" w:styleId="List5">
    <w:name w:val="List 5"/>
    <w:basedOn w:val="Normal"/>
    <w:locked/>
    <w:rsid w:val="00121D94"/>
    <w:pPr>
      <w:ind w:left="1415" w:hanging="283"/>
      <w:contextualSpacing/>
    </w:pPr>
  </w:style>
  <w:style w:type="paragraph" w:styleId="ListBullet">
    <w:name w:val="List Bullet"/>
    <w:basedOn w:val="Normal"/>
    <w:locked/>
    <w:rsid w:val="00121D94"/>
    <w:pPr>
      <w:numPr>
        <w:numId w:val="39"/>
      </w:numPr>
      <w:contextualSpacing/>
    </w:pPr>
  </w:style>
  <w:style w:type="paragraph" w:styleId="ListBullet2">
    <w:name w:val="List Bullet 2"/>
    <w:basedOn w:val="Normal"/>
    <w:locked/>
    <w:rsid w:val="00121D94"/>
    <w:pPr>
      <w:numPr>
        <w:numId w:val="40"/>
      </w:numPr>
      <w:contextualSpacing/>
    </w:pPr>
  </w:style>
  <w:style w:type="paragraph" w:styleId="ListBullet3">
    <w:name w:val="List Bullet 3"/>
    <w:basedOn w:val="Normal"/>
    <w:locked/>
    <w:rsid w:val="00121D94"/>
    <w:pPr>
      <w:numPr>
        <w:numId w:val="41"/>
      </w:numPr>
      <w:contextualSpacing/>
    </w:pPr>
  </w:style>
  <w:style w:type="paragraph" w:styleId="ListBullet4">
    <w:name w:val="List Bullet 4"/>
    <w:basedOn w:val="Normal"/>
    <w:locked/>
    <w:rsid w:val="00121D94"/>
    <w:pPr>
      <w:numPr>
        <w:numId w:val="42"/>
      </w:numPr>
      <w:contextualSpacing/>
    </w:pPr>
  </w:style>
  <w:style w:type="paragraph" w:styleId="ListBullet5">
    <w:name w:val="List Bullet 5"/>
    <w:basedOn w:val="Normal"/>
    <w:locked/>
    <w:rsid w:val="00121D94"/>
    <w:pPr>
      <w:numPr>
        <w:numId w:val="43"/>
      </w:numPr>
      <w:contextualSpacing/>
    </w:pPr>
  </w:style>
  <w:style w:type="paragraph" w:styleId="ListContinue">
    <w:name w:val="List Continue"/>
    <w:basedOn w:val="Normal"/>
    <w:locked/>
    <w:rsid w:val="00121D94"/>
    <w:pPr>
      <w:spacing w:after="120"/>
      <w:ind w:left="283"/>
      <w:contextualSpacing/>
    </w:pPr>
  </w:style>
  <w:style w:type="paragraph" w:styleId="ListContinue2">
    <w:name w:val="List Continue 2"/>
    <w:basedOn w:val="Normal"/>
    <w:locked/>
    <w:rsid w:val="00121D94"/>
    <w:pPr>
      <w:spacing w:after="120"/>
      <w:ind w:left="566"/>
      <w:contextualSpacing/>
    </w:pPr>
  </w:style>
  <w:style w:type="paragraph" w:styleId="ListContinue3">
    <w:name w:val="List Continue 3"/>
    <w:basedOn w:val="Normal"/>
    <w:locked/>
    <w:rsid w:val="00121D94"/>
    <w:pPr>
      <w:spacing w:after="120"/>
      <w:ind w:left="849"/>
      <w:contextualSpacing/>
    </w:pPr>
  </w:style>
  <w:style w:type="paragraph" w:styleId="ListContinue4">
    <w:name w:val="List Continue 4"/>
    <w:basedOn w:val="Normal"/>
    <w:locked/>
    <w:rsid w:val="00121D94"/>
    <w:pPr>
      <w:spacing w:after="120"/>
      <w:ind w:left="1132"/>
      <w:contextualSpacing/>
    </w:pPr>
  </w:style>
  <w:style w:type="paragraph" w:styleId="ListContinue5">
    <w:name w:val="List Continue 5"/>
    <w:basedOn w:val="Normal"/>
    <w:locked/>
    <w:rsid w:val="00121D94"/>
    <w:pPr>
      <w:spacing w:after="120"/>
      <w:ind w:left="1415"/>
      <w:contextualSpacing/>
    </w:pPr>
  </w:style>
  <w:style w:type="paragraph" w:styleId="ListNumber">
    <w:name w:val="List Number"/>
    <w:basedOn w:val="Normal"/>
    <w:locked/>
    <w:rsid w:val="00121D94"/>
    <w:pPr>
      <w:numPr>
        <w:numId w:val="44"/>
      </w:numPr>
      <w:contextualSpacing/>
    </w:pPr>
  </w:style>
  <w:style w:type="paragraph" w:styleId="ListNumber2">
    <w:name w:val="List Number 2"/>
    <w:basedOn w:val="Normal"/>
    <w:locked/>
    <w:rsid w:val="00121D94"/>
    <w:pPr>
      <w:numPr>
        <w:numId w:val="45"/>
      </w:numPr>
      <w:contextualSpacing/>
    </w:pPr>
  </w:style>
  <w:style w:type="paragraph" w:styleId="ListNumber3">
    <w:name w:val="List Number 3"/>
    <w:basedOn w:val="Normal"/>
    <w:locked/>
    <w:rsid w:val="00121D94"/>
    <w:pPr>
      <w:numPr>
        <w:numId w:val="46"/>
      </w:numPr>
      <w:contextualSpacing/>
    </w:pPr>
  </w:style>
  <w:style w:type="paragraph" w:styleId="ListNumber4">
    <w:name w:val="List Number 4"/>
    <w:basedOn w:val="Normal"/>
    <w:locked/>
    <w:rsid w:val="00121D94"/>
    <w:pPr>
      <w:numPr>
        <w:numId w:val="47"/>
      </w:numPr>
      <w:contextualSpacing/>
    </w:pPr>
  </w:style>
  <w:style w:type="paragraph" w:styleId="ListNumber5">
    <w:name w:val="List Number 5"/>
    <w:basedOn w:val="Normal"/>
    <w:locked/>
    <w:rsid w:val="00121D94"/>
    <w:pPr>
      <w:numPr>
        <w:numId w:val="48"/>
      </w:numPr>
      <w:contextualSpacing/>
    </w:pPr>
  </w:style>
  <w:style w:type="paragraph" w:styleId="MacroText">
    <w:name w:val="macro"/>
    <w:link w:val="MacroTextChar"/>
    <w:locked/>
    <w:rsid w:val="00121D9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121D94"/>
    <w:rPr>
      <w:rFonts w:ascii="Consolas" w:hAnsi="Consolas" w:cs="Consolas"/>
    </w:rPr>
  </w:style>
  <w:style w:type="table" w:styleId="MediumGrid1">
    <w:name w:val="Medium Grid 1"/>
    <w:basedOn w:val="TableNormal"/>
    <w:uiPriority w:val="67"/>
    <w:locked/>
    <w:rsid w:val="00121D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121D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locked/>
    <w:rsid w:val="00121D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locked/>
    <w:rsid w:val="00121D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locked/>
    <w:rsid w:val="00121D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locked/>
    <w:rsid w:val="00121D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locked/>
    <w:rsid w:val="00121D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locked/>
    <w:rsid w:val="00121D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121D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121D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121D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121D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121D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121D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121D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121D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locked/>
    <w:rsid w:val="00121D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locked/>
    <w:rsid w:val="00121D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locked/>
    <w:rsid w:val="00121D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locked/>
    <w:rsid w:val="00121D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locked/>
    <w:rsid w:val="00121D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locked/>
    <w:rsid w:val="00121D9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121D9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locked/>
    <w:rsid w:val="00121D9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locked/>
    <w:rsid w:val="00121D9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locked/>
    <w:rsid w:val="00121D9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locked/>
    <w:rsid w:val="00121D9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locked/>
    <w:rsid w:val="00121D9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locked/>
    <w:rsid w:val="00121D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121D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121D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121D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121D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121D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121D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121D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121D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121D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121D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121D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121D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121D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121D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121D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121D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121D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121D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121D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121D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locked/>
    <w:rsid w:val="00121D9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121D94"/>
    <w:rPr>
      <w:rFonts w:asciiTheme="majorHAnsi" w:eastAsiaTheme="majorEastAsia" w:hAnsiTheme="majorHAnsi" w:cstheme="majorBidi"/>
      <w:sz w:val="24"/>
      <w:szCs w:val="24"/>
      <w:shd w:val="pct20" w:color="auto" w:fill="auto"/>
    </w:rPr>
  </w:style>
  <w:style w:type="paragraph" w:styleId="NoSpacing">
    <w:name w:val="No Spacing"/>
    <w:uiPriority w:val="1"/>
    <w:qFormat/>
    <w:locked/>
    <w:rsid w:val="00121D94"/>
    <w:rPr>
      <w:rFonts w:ascii="Arial" w:hAnsi="Arial"/>
      <w:szCs w:val="24"/>
    </w:rPr>
  </w:style>
  <w:style w:type="paragraph" w:styleId="NormalWeb">
    <w:name w:val="Normal (Web)"/>
    <w:basedOn w:val="Normal"/>
    <w:locked/>
    <w:rsid w:val="00121D94"/>
    <w:rPr>
      <w:rFonts w:ascii="Times New Roman" w:hAnsi="Times New Roman"/>
      <w:sz w:val="24"/>
    </w:rPr>
  </w:style>
  <w:style w:type="paragraph" w:styleId="NormalIndent">
    <w:name w:val="Normal Indent"/>
    <w:basedOn w:val="Normal"/>
    <w:locked/>
    <w:rsid w:val="00121D94"/>
    <w:pPr>
      <w:ind w:left="720"/>
    </w:pPr>
  </w:style>
  <w:style w:type="paragraph" w:styleId="NoteHeading">
    <w:name w:val="Note Heading"/>
    <w:basedOn w:val="Normal"/>
    <w:next w:val="Normal"/>
    <w:link w:val="NoteHeadingChar"/>
    <w:locked/>
    <w:rsid w:val="00121D94"/>
  </w:style>
  <w:style w:type="character" w:customStyle="1" w:styleId="NoteHeadingChar">
    <w:name w:val="Note Heading Char"/>
    <w:basedOn w:val="DefaultParagraphFont"/>
    <w:link w:val="NoteHeading"/>
    <w:rsid w:val="00121D94"/>
    <w:rPr>
      <w:rFonts w:ascii="Arial" w:hAnsi="Arial"/>
      <w:szCs w:val="24"/>
    </w:rPr>
  </w:style>
  <w:style w:type="character" w:styleId="PageNumber">
    <w:name w:val="page number"/>
    <w:basedOn w:val="DefaultParagraphFont"/>
    <w:locked/>
    <w:rsid w:val="00121D94"/>
  </w:style>
  <w:style w:type="character" w:styleId="PlaceholderText">
    <w:name w:val="Placeholder Text"/>
    <w:basedOn w:val="DefaultParagraphFont"/>
    <w:uiPriority w:val="99"/>
    <w:semiHidden/>
    <w:locked/>
    <w:rsid w:val="00121D94"/>
    <w:rPr>
      <w:color w:val="808080"/>
    </w:rPr>
  </w:style>
  <w:style w:type="paragraph" w:styleId="PlainText">
    <w:name w:val="Plain Text"/>
    <w:basedOn w:val="Normal"/>
    <w:link w:val="PlainTextChar"/>
    <w:locked/>
    <w:rsid w:val="00121D94"/>
    <w:rPr>
      <w:rFonts w:ascii="Consolas" w:hAnsi="Consolas" w:cs="Consolas"/>
      <w:sz w:val="21"/>
      <w:szCs w:val="21"/>
    </w:rPr>
  </w:style>
  <w:style w:type="character" w:customStyle="1" w:styleId="PlainTextChar">
    <w:name w:val="Plain Text Char"/>
    <w:basedOn w:val="DefaultParagraphFont"/>
    <w:link w:val="PlainText"/>
    <w:rsid w:val="00121D94"/>
    <w:rPr>
      <w:rFonts w:ascii="Consolas" w:hAnsi="Consolas" w:cs="Consolas"/>
      <w:sz w:val="21"/>
      <w:szCs w:val="21"/>
    </w:rPr>
  </w:style>
  <w:style w:type="paragraph" w:styleId="Quote">
    <w:name w:val="Quote"/>
    <w:basedOn w:val="Normal"/>
    <w:next w:val="Normal"/>
    <w:link w:val="QuoteChar"/>
    <w:uiPriority w:val="29"/>
    <w:qFormat/>
    <w:locked/>
    <w:rsid w:val="00121D94"/>
    <w:rPr>
      <w:i/>
      <w:iCs/>
      <w:color w:val="000000" w:themeColor="text1"/>
    </w:rPr>
  </w:style>
  <w:style w:type="character" w:customStyle="1" w:styleId="QuoteChar">
    <w:name w:val="Quote Char"/>
    <w:basedOn w:val="DefaultParagraphFont"/>
    <w:link w:val="Quote"/>
    <w:uiPriority w:val="29"/>
    <w:rsid w:val="00121D94"/>
    <w:rPr>
      <w:rFonts w:ascii="Arial" w:hAnsi="Arial"/>
      <w:i/>
      <w:iCs/>
      <w:color w:val="000000" w:themeColor="text1"/>
      <w:szCs w:val="24"/>
    </w:rPr>
  </w:style>
  <w:style w:type="paragraph" w:styleId="Salutation">
    <w:name w:val="Salutation"/>
    <w:basedOn w:val="Normal"/>
    <w:next w:val="Normal"/>
    <w:link w:val="SalutationChar"/>
    <w:locked/>
    <w:rsid w:val="00121D94"/>
  </w:style>
  <w:style w:type="character" w:customStyle="1" w:styleId="SalutationChar">
    <w:name w:val="Salutation Char"/>
    <w:basedOn w:val="DefaultParagraphFont"/>
    <w:link w:val="Salutation"/>
    <w:rsid w:val="00121D94"/>
    <w:rPr>
      <w:rFonts w:ascii="Arial" w:hAnsi="Arial"/>
      <w:szCs w:val="24"/>
    </w:rPr>
  </w:style>
  <w:style w:type="paragraph" w:styleId="Signature">
    <w:name w:val="Signature"/>
    <w:basedOn w:val="Normal"/>
    <w:link w:val="SignatureChar"/>
    <w:locked/>
    <w:rsid w:val="00121D94"/>
    <w:pPr>
      <w:ind w:left="4252"/>
    </w:pPr>
  </w:style>
  <w:style w:type="character" w:customStyle="1" w:styleId="SignatureChar">
    <w:name w:val="Signature Char"/>
    <w:basedOn w:val="DefaultParagraphFont"/>
    <w:link w:val="Signature"/>
    <w:rsid w:val="00121D94"/>
    <w:rPr>
      <w:rFonts w:ascii="Arial" w:hAnsi="Arial"/>
      <w:szCs w:val="24"/>
    </w:rPr>
  </w:style>
  <w:style w:type="character" w:styleId="Strong">
    <w:name w:val="Strong"/>
    <w:basedOn w:val="DefaultParagraphFont"/>
    <w:qFormat/>
    <w:locked/>
    <w:rsid w:val="00121D94"/>
    <w:rPr>
      <w:b/>
      <w:bCs/>
    </w:rPr>
  </w:style>
  <w:style w:type="paragraph" w:styleId="Subtitle">
    <w:name w:val="Subtitle"/>
    <w:basedOn w:val="Normal"/>
    <w:next w:val="Normal"/>
    <w:link w:val="SubtitleChar"/>
    <w:qFormat/>
    <w:locked/>
    <w:rsid w:val="00121D94"/>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121D94"/>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locked/>
    <w:rsid w:val="00121D94"/>
    <w:rPr>
      <w:i/>
      <w:iCs/>
      <w:color w:val="808080" w:themeColor="text1" w:themeTint="7F"/>
    </w:rPr>
  </w:style>
  <w:style w:type="character" w:styleId="SubtleReference">
    <w:name w:val="Subtle Reference"/>
    <w:basedOn w:val="DefaultParagraphFont"/>
    <w:uiPriority w:val="31"/>
    <w:qFormat/>
    <w:locked/>
    <w:rsid w:val="00121D94"/>
    <w:rPr>
      <w:smallCaps/>
      <w:color w:val="C0504D" w:themeColor="accent2"/>
      <w:u w:val="single"/>
    </w:rPr>
  </w:style>
  <w:style w:type="table" w:styleId="Table3Deffects1">
    <w:name w:val="Table 3D effects 1"/>
    <w:basedOn w:val="TableNormal"/>
    <w:locked/>
    <w:rsid w:val="00121D9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121D9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121D9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121D9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121D9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121D9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121D9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121D9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121D9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121D9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121D9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121D9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121D9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121D9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121D9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121D9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121D9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locked/>
    <w:rsid w:val="00121D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121D9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121D9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121D9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121D9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121D9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121D9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121D9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121D9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121D9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121D9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121D9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121D9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121D9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121D9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121D9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locked/>
    <w:rsid w:val="00121D94"/>
    <w:pPr>
      <w:ind w:left="200" w:hanging="200"/>
    </w:pPr>
  </w:style>
  <w:style w:type="paragraph" w:styleId="TableofFigures">
    <w:name w:val="table of figures"/>
    <w:basedOn w:val="Normal"/>
    <w:next w:val="Normal"/>
    <w:locked/>
    <w:rsid w:val="00121D94"/>
  </w:style>
  <w:style w:type="table" w:styleId="TableProfessional">
    <w:name w:val="Table Professional"/>
    <w:basedOn w:val="TableNormal"/>
    <w:locked/>
    <w:rsid w:val="00121D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121D9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121D9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121D9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121D9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121D9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121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121D9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121D9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121D9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locked/>
    <w:rsid w:val="00121D9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21D94"/>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121D94"/>
    <w:pPr>
      <w:spacing w:before="120"/>
    </w:pPr>
    <w:rPr>
      <w:rFonts w:asciiTheme="majorHAnsi" w:eastAsiaTheme="majorEastAsia" w:hAnsiTheme="majorHAnsi" w:cstheme="majorBidi"/>
      <w:b/>
      <w:bCs/>
      <w:sz w:val="24"/>
    </w:rPr>
  </w:style>
  <w:style w:type="paragraph" w:styleId="TOC1">
    <w:name w:val="toc 1"/>
    <w:basedOn w:val="Normal"/>
    <w:next w:val="Normal"/>
    <w:autoRedefine/>
    <w:locked/>
    <w:rsid w:val="00121D94"/>
    <w:pPr>
      <w:spacing w:after="100"/>
    </w:pPr>
  </w:style>
  <w:style w:type="paragraph" w:styleId="TOC2">
    <w:name w:val="toc 2"/>
    <w:basedOn w:val="Normal"/>
    <w:next w:val="Normal"/>
    <w:autoRedefine/>
    <w:locked/>
    <w:rsid w:val="00121D94"/>
    <w:pPr>
      <w:spacing w:after="100"/>
      <w:ind w:left="200"/>
    </w:pPr>
  </w:style>
  <w:style w:type="paragraph" w:styleId="TOC3">
    <w:name w:val="toc 3"/>
    <w:basedOn w:val="Normal"/>
    <w:next w:val="Normal"/>
    <w:autoRedefine/>
    <w:locked/>
    <w:rsid w:val="00121D94"/>
    <w:pPr>
      <w:spacing w:after="100"/>
      <w:ind w:left="400"/>
    </w:pPr>
  </w:style>
  <w:style w:type="paragraph" w:styleId="TOC4">
    <w:name w:val="toc 4"/>
    <w:basedOn w:val="Normal"/>
    <w:next w:val="Normal"/>
    <w:autoRedefine/>
    <w:locked/>
    <w:rsid w:val="00121D94"/>
    <w:pPr>
      <w:spacing w:after="100"/>
      <w:ind w:left="600"/>
    </w:pPr>
  </w:style>
  <w:style w:type="paragraph" w:styleId="TOC5">
    <w:name w:val="toc 5"/>
    <w:basedOn w:val="Normal"/>
    <w:next w:val="Normal"/>
    <w:autoRedefine/>
    <w:locked/>
    <w:rsid w:val="00121D94"/>
    <w:pPr>
      <w:spacing w:after="100"/>
      <w:ind w:left="800"/>
    </w:pPr>
  </w:style>
  <w:style w:type="paragraph" w:styleId="TOC6">
    <w:name w:val="toc 6"/>
    <w:basedOn w:val="Normal"/>
    <w:next w:val="Normal"/>
    <w:autoRedefine/>
    <w:locked/>
    <w:rsid w:val="00121D94"/>
    <w:pPr>
      <w:spacing w:after="100"/>
      <w:ind w:left="1000"/>
    </w:pPr>
  </w:style>
  <w:style w:type="paragraph" w:styleId="TOC7">
    <w:name w:val="toc 7"/>
    <w:basedOn w:val="Normal"/>
    <w:next w:val="Normal"/>
    <w:autoRedefine/>
    <w:locked/>
    <w:rsid w:val="00121D94"/>
    <w:pPr>
      <w:spacing w:after="100"/>
      <w:ind w:left="1200"/>
    </w:pPr>
  </w:style>
  <w:style w:type="paragraph" w:styleId="TOC8">
    <w:name w:val="toc 8"/>
    <w:basedOn w:val="Normal"/>
    <w:next w:val="Normal"/>
    <w:autoRedefine/>
    <w:locked/>
    <w:rsid w:val="00121D94"/>
    <w:pPr>
      <w:spacing w:after="100"/>
      <w:ind w:left="1400"/>
    </w:pPr>
  </w:style>
  <w:style w:type="paragraph" w:styleId="TOC9">
    <w:name w:val="toc 9"/>
    <w:basedOn w:val="Normal"/>
    <w:next w:val="Normal"/>
    <w:autoRedefine/>
    <w:locked/>
    <w:rsid w:val="00121D94"/>
    <w:pPr>
      <w:spacing w:after="100"/>
      <w:ind w:left="1600"/>
    </w:pPr>
  </w:style>
  <w:style w:type="paragraph" w:styleId="TOCHeading">
    <w:name w:val="TOC Heading"/>
    <w:basedOn w:val="Heading1"/>
    <w:next w:val="Normal"/>
    <w:uiPriority w:val="39"/>
    <w:semiHidden/>
    <w:unhideWhenUsed/>
    <w:qFormat/>
    <w:locked/>
    <w:rsid w:val="00121D94"/>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121D94"/>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121D94"/>
    <w:rPr>
      <w:i/>
    </w:rPr>
  </w:style>
  <w:style w:type="character" w:customStyle="1" w:styleId="QPPTableTextITALICChar">
    <w:name w:val="QPP Table Text ITALIC Char"/>
    <w:basedOn w:val="QPPTableTextBodyChar"/>
    <w:link w:val="QPPTableTextITALIC"/>
    <w:rsid w:val="00121D94"/>
    <w:rPr>
      <w:rFonts w:ascii="Arial" w:hAnsi="Arial" w:cs="Arial"/>
      <w:i/>
      <w:color w:val="000000"/>
    </w:rPr>
  </w:style>
  <w:style w:type="character" w:customStyle="1" w:styleId="HyperlinkITALIC">
    <w:name w:val="Hyperlink ITALIC"/>
    <w:basedOn w:val="Hyperlink"/>
    <w:uiPriority w:val="1"/>
    <w:rsid w:val="00121D94"/>
    <w:rPr>
      <w:i/>
      <w:color w:val="0000FF"/>
      <w:u w:val="single"/>
    </w:rPr>
  </w:style>
  <w:style w:type="character" w:customStyle="1" w:styleId="Heading3Char">
    <w:name w:val="Heading 3 Char"/>
    <w:basedOn w:val="DefaultParagraphFont"/>
    <w:link w:val="Heading3"/>
    <w:rsid w:val="0008303D"/>
    <w:rPr>
      <w:rFonts w:ascii="Arial" w:hAnsi="Arial" w:cs="Arial"/>
      <w:b/>
      <w:sz w:val="24"/>
      <w:szCs w:val="24"/>
      <w:lang w:eastAsia="en-US"/>
    </w:rPr>
  </w:style>
  <w:style w:type="character" w:customStyle="1" w:styleId="Heading2Char">
    <w:name w:val="Heading 2 Char"/>
    <w:basedOn w:val="DefaultParagraphFont"/>
    <w:link w:val="Heading2"/>
    <w:uiPriority w:val="9"/>
    <w:rsid w:val="0008303D"/>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uiPriority="9"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semiHidden="1" w:unhideWhenUsed="1" w:qFormat="1"/>
    <w:lsdException w:name="Title" w:qFormat="1"/>
    <w:lsdException w:name="Default Paragraph Font" w:locked="0" w:uiPriority="1"/>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94D"/>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locked/>
    <w:rsid w:val="00121D9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unhideWhenUsed/>
    <w:qFormat/>
    <w:locked/>
    <w:rsid w:val="000830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locked/>
    <w:rsid w:val="0008303D"/>
    <w:pPr>
      <w:keepLines w:val="0"/>
      <w:numPr>
        <w:numId w:val="81"/>
      </w:numPr>
      <w:spacing w:before="240" w:after="120" w:line="240" w:lineRule="auto"/>
      <w:outlineLvl w:val="2"/>
    </w:pPr>
    <w:rPr>
      <w:rFonts w:ascii="Arial" w:eastAsia="Times New Roman" w:hAnsi="Arial" w:cs="Arial"/>
      <w:bCs w:val="0"/>
      <w:color w:val="auto"/>
      <w:sz w:val="24"/>
      <w:szCs w:val="24"/>
    </w:rPr>
  </w:style>
  <w:style w:type="paragraph" w:styleId="Heading4">
    <w:name w:val="heading 4"/>
    <w:basedOn w:val="Normal"/>
    <w:next w:val="Normal"/>
    <w:qFormat/>
    <w:locked/>
    <w:rsid w:val="00121D94"/>
    <w:pPr>
      <w:keepNext/>
      <w:spacing w:before="240" w:after="60"/>
      <w:outlineLvl w:val="3"/>
    </w:pPr>
    <w:rPr>
      <w:b/>
      <w:bCs/>
      <w:sz w:val="28"/>
      <w:szCs w:val="28"/>
    </w:rPr>
  </w:style>
  <w:style w:type="paragraph" w:styleId="Heading5">
    <w:name w:val="heading 5"/>
    <w:basedOn w:val="Normal"/>
    <w:next w:val="Normal"/>
    <w:qFormat/>
    <w:locked/>
    <w:rsid w:val="00121D94"/>
    <w:pPr>
      <w:spacing w:before="240" w:after="60"/>
      <w:outlineLvl w:val="4"/>
    </w:pPr>
    <w:rPr>
      <w:b/>
      <w:bCs/>
      <w:i/>
      <w:iCs/>
      <w:sz w:val="26"/>
      <w:szCs w:val="26"/>
    </w:rPr>
  </w:style>
  <w:style w:type="paragraph" w:styleId="Heading6">
    <w:name w:val="heading 6"/>
    <w:basedOn w:val="Normal"/>
    <w:next w:val="Normal"/>
    <w:qFormat/>
    <w:locked/>
    <w:rsid w:val="00121D94"/>
    <w:pPr>
      <w:spacing w:before="240" w:after="60"/>
      <w:outlineLvl w:val="5"/>
    </w:pPr>
    <w:rPr>
      <w:b/>
      <w:bCs/>
    </w:rPr>
  </w:style>
  <w:style w:type="paragraph" w:styleId="Heading7">
    <w:name w:val="heading 7"/>
    <w:basedOn w:val="Normal"/>
    <w:next w:val="Normal"/>
    <w:qFormat/>
    <w:locked/>
    <w:rsid w:val="00121D94"/>
    <w:pPr>
      <w:spacing w:before="240" w:after="60"/>
      <w:outlineLvl w:val="6"/>
    </w:pPr>
  </w:style>
  <w:style w:type="paragraph" w:styleId="Heading8">
    <w:name w:val="heading 8"/>
    <w:basedOn w:val="Normal"/>
    <w:next w:val="Normal"/>
    <w:qFormat/>
    <w:locked/>
    <w:rsid w:val="00121D94"/>
    <w:pPr>
      <w:spacing w:before="240" w:after="60"/>
      <w:outlineLvl w:val="7"/>
    </w:pPr>
    <w:rPr>
      <w:i/>
      <w:iCs/>
    </w:rPr>
  </w:style>
  <w:style w:type="paragraph" w:styleId="Heading9">
    <w:name w:val="heading 9"/>
    <w:basedOn w:val="Normal"/>
    <w:next w:val="Normal"/>
    <w:qFormat/>
    <w:locked/>
    <w:rsid w:val="00121D94"/>
    <w:pPr>
      <w:spacing w:before="240" w:after="60"/>
      <w:outlineLvl w:val="8"/>
    </w:pPr>
    <w:rPr>
      <w:rFonts w:cs="Arial"/>
    </w:rPr>
  </w:style>
  <w:style w:type="character" w:default="1" w:styleId="DefaultParagraphFont">
    <w:name w:val="Default Paragraph Font"/>
    <w:uiPriority w:val="1"/>
    <w:semiHidden/>
    <w:unhideWhenUsed/>
    <w:rsid w:val="008569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694D"/>
  </w:style>
  <w:style w:type="table" w:styleId="TableGrid">
    <w:name w:val="Table Grid"/>
    <w:basedOn w:val="TableNormal"/>
    <w:locked/>
    <w:rsid w:val="00121D9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PPBulletPoint4">
    <w:name w:val="QPP Bullet Point 4"/>
    <w:basedOn w:val="Normal"/>
    <w:rsid w:val="00121D94"/>
    <w:pPr>
      <w:numPr>
        <w:numId w:val="7"/>
      </w:numPr>
    </w:pPr>
    <w:rPr>
      <w:rFonts w:cs="Arial"/>
      <w:szCs w:val="20"/>
    </w:rPr>
  </w:style>
  <w:style w:type="paragraph" w:customStyle="1" w:styleId="QPPHeading1">
    <w:name w:val="QPP Heading 1"/>
    <w:basedOn w:val="Heading1"/>
    <w:autoRedefine/>
    <w:rsid w:val="00121D94"/>
    <w:pPr>
      <w:spacing w:before="100" w:after="200"/>
      <w:ind w:left="851" w:hanging="851"/>
    </w:pPr>
  </w:style>
  <w:style w:type="character" w:customStyle="1" w:styleId="HighlightingBlue">
    <w:name w:val="Highlighting Blue"/>
    <w:rsid w:val="00121D94"/>
    <w:rPr>
      <w:szCs w:val="16"/>
      <w:bdr w:val="none" w:sz="0" w:space="0" w:color="auto"/>
      <w:shd w:val="clear" w:color="auto" w:fill="00FFFF"/>
    </w:rPr>
  </w:style>
  <w:style w:type="paragraph" w:customStyle="1" w:styleId="QPPBulletpoint3">
    <w:name w:val="QPP Bullet point 3"/>
    <w:basedOn w:val="Normal"/>
    <w:rsid w:val="00121D94"/>
    <w:pPr>
      <w:numPr>
        <w:numId w:val="5"/>
      </w:numPr>
      <w:tabs>
        <w:tab w:val="left" w:pos="1701"/>
      </w:tabs>
    </w:pPr>
    <w:rPr>
      <w:rFonts w:cs="Arial"/>
      <w:szCs w:val="20"/>
    </w:rPr>
  </w:style>
  <w:style w:type="paragraph" w:customStyle="1" w:styleId="QPPTableTextBold">
    <w:name w:val="QPP Table Text Bold"/>
    <w:basedOn w:val="QPPTableTextBody"/>
    <w:rsid w:val="00121D94"/>
    <w:rPr>
      <w:b/>
    </w:rPr>
  </w:style>
  <w:style w:type="paragraph" w:customStyle="1" w:styleId="QPPTableTextBody">
    <w:name w:val="QPP Table Text Body"/>
    <w:basedOn w:val="QPPBodytext"/>
    <w:link w:val="QPPTableTextBodyChar"/>
    <w:autoRedefine/>
    <w:rsid w:val="00121D94"/>
    <w:pPr>
      <w:spacing w:before="60" w:after="60"/>
    </w:pPr>
  </w:style>
  <w:style w:type="paragraph" w:customStyle="1" w:styleId="QPPBodytext">
    <w:name w:val="QPP Body text"/>
    <w:basedOn w:val="Normal"/>
    <w:link w:val="QPPBodytextChar"/>
    <w:rsid w:val="00121D94"/>
    <w:pPr>
      <w:autoSpaceDE w:val="0"/>
      <w:autoSpaceDN w:val="0"/>
      <w:adjustRightInd w:val="0"/>
    </w:pPr>
    <w:rPr>
      <w:rFonts w:cs="Arial"/>
      <w:color w:val="000000"/>
      <w:szCs w:val="20"/>
    </w:rPr>
  </w:style>
  <w:style w:type="character" w:customStyle="1" w:styleId="QPPBodytextChar">
    <w:name w:val="QPP Body text Char"/>
    <w:link w:val="QPPBodytext"/>
    <w:rsid w:val="00121D94"/>
    <w:rPr>
      <w:rFonts w:ascii="Arial" w:hAnsi="Arial" w:cs="Arial"/>
      <w:color w:val="000000"/>
    </w:rPr>
  </w:style>
  <w:style w:type="paragraph" w:customStyle="1" w:styleId="QPPBulletpoint2">
    <w:name w:val="QPP Bullet point 2"/>
    <w:basedOn w:val="Normal"/>
    <w:rsid w:val="00121D94"/>
    <w:pPr>
      <w:numPr>
        <w:numId w:val="3"/>
      </w:numPr>
    </w:pPr>
    <w:rPr>
      <w:rFonts w:cs="Arial"/>
      <w:szCs w:val="20"/>
    </w:rPr>
  </w:style>
  <w:style w:type="paragraph" w:customStyle="1" w:styleId="QPPTableHeadingStyle1">
    <w:name w:val="QPP Table Heading Style 1"/>
    <w:basedOn w:val="QPPHeading4"/>
    <w:rsid w:val="00121D94"/>
    <w:pPr>
      <w:spacing w:after="0"/>
      <w:ind w:left="0" w:firstLine="0"/>
    </w:pPr>
  </w:style>
  <w:style w:type="paragraph" w:customStyle="1" w:styleId="QPPHeading4">
    <w:name w:val="QPP Heading 4"/>
    <w:basedOn w:val="Normal"/>
    <w:link w:val="QPPHeading4Char"/>
    <w:autoRedefine/>
    <w:rsid w:val="00121D94"/>
    <w:pPr>
      <w:keepNext/>
      <w:spacing w:before="100"/>
      <w:ind w:left="851" w:hanging="851"/>
      <w:outlineLvl w:val="2"/>
    </w:pPr>
    <w:rPr>
      <w:rFonts w:cs="Arial"/>
      <w:b/>
      <w:bCs/>
      <w:szCs w:val="26"/>
    </w:rPr>
  </w:style>
  <w:style w:type="paragraph" w:customStyle="1" w:styleId="QPPHeading2">
    <w:name w:val="QPP Heading 2"/>
    <w:basedOn w:val="Normal"/>
    <w:autoRedefine/>
    <w:rsid w:val="00121D94"/>
    <w:pPr>
      <w:keepNext/>
      <w:spacing w:before="100"/>
      <w:outlineLvl w:val="1"/>
    </w:pPr>
    <w:rPr>
      <w:rFonts w:cs="Arial"/>
      <w:b/>
      <w:bCs/>
      <w:iCs/>
      <w:sz w:val="28"/>
      <w:szCs w:val="28"/>
    </w:rPr>
  </w:style>
  <w:style w:type="paragraph" w:customStyle="1" w:styleId="StyleQPPEditorsNoteStyle1Italic">
    <w:name w:val="Style QPP Editor's Note Style 1 + Italic"/>
    <w:basedOn w:val="QPPEditorsNoteStyle1"/>
    <w:rsid w:val="00121D94"/>
    <w:rPr>
      <w:i/>
      <w:iCs/>
    </w:rPr>
  </w:style>
  <w:style w:type="paragraph" w:customStyle="1" w:styleId="QPPEditorsNoteStyle1">
    <w:name w:val="QPP Editor's Note Style 1"/>
    <w:basedOn w:val="Normal"/>
    <w:next w:val="QPPBodytext"/>
    <w:link w:val="QPPEditorsNoteStyle1Char"/>
    <w:rsid w:val="00121D94"/>
    <w:pPr>
      <w:spacing w:before="100" w:beforeAutospacing="1" w:after="100" w:afterAutospacing="1"/>
    </w:pPr>
    <w:rPr>
      <w:sz w:val="16"/>
      <w:szCs w:val="16"/>
    </w:rPr>
  </w:style>
  <w:style w:type="paragraph" w:customStyle="1" w:styleId="QPPFooter">
    <w:name w:val="QPP Footer"/>
    <w:basedOn w:val="Normal"/>
    <w:rsid w:val="00121D94"/>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121D94"/>
    <w:pPr>
      <w:spacing w:before="100" w:after="100"/>
      <w:ind w:left="567"/>
    </w:pPr>
    <w:rPr>
      <w:sz w:val="16"/>
      <w:szCs w:val="16"/>
    </w:rPr>
  </w:style>
  <w:style w:type="paragraph" w:customStyle="1" w:styleId="QPPEditorsnotebulletpoint1">
    <w:name w:val="QPP Editor's note bullet point 1"/>
    <w:basedOn w:val="Normal"/>
    <w:rsid w:val="00121D94"/>
    <w:pPr>
      <w:numPr>
        <w:numId w:val="1"/>
      </w:numPr>
      <w:tabs>
        <w:tab w:val="left" w:pos="426"/>
      </w:tabs>
    </w:pPr>
    <w:rPr>
      <w:sz w:val="16"/>
      <w:szCs w:val="16"/>
    </w:rPr>
  </w:style>
  <w:style w:type="paragraph" w:customStyle="1" w:styleId="QPPBullet">
    <w:name w:val="QPP Bullet"/>
    <w:basedOn w:val="Normal"/>
    <w:autoRedefine/>
    <w:rsid w:val="00121D94"/>
    <w:pPr>
      <w:numPr>
        <w:numId w:val="2"/>
      </w:numPr>
      <w:spacing w:before="60" w:after="40"/>
    </w:pPr>
    <w:rPr>
      <w:rFonts w:eastAsia="MS Mincho"/>
    </w:rPr>
  </w:style>
  <w:style w:type="paragraph" w:customStyle="1" w:styleId="QPPHeading3">
    <w:name w:val="QPP Heading 3"/>
    <w:basedOn w:val="Normal"/>
    <w:autoRedefine/>
    <w:rsid w:val="00121D94"/>
    <w:pPr>
      <w:keepNext/>
      <w:spacing w:before="100"/>
      <w:outlineLvl w:val="2"/>
    </w:pPr>
    <w:rPr>
      <w:rFonts w:ascii="Arial Bold" w:hAnsi="Arial Bold" w:cs="Arial"/>
      <w:b/>
      <w:bCs/>
      <w:sz w:val="24"/>
    </w:rPr>
  </w:style>
  <w:style w:type="paragraph" w:customStyle="1" w:styleId="QPPBulletPoint1">
    <w:name w:val="QPP Bullet Point 1"/>
    <w:basedOn w:val="QPPBodytext"/>
    <w:link w:val="QPPBulletPoint1Char"/>
    <w:rsid w:val="00121D94"/>
    <w:pPr>
      <w:numPr>
        <w:numId w:val="4"/>
      </w:numPr>
    </w:pPr>
  </w:style>
  <w:style w:type="paragraph" w:customStyle="1" w:styleId="QPPSubscript">
    <w:name w:val="QPP Subscript"/>
    <w:basedOn w:val="QPPBodytext"/>
    <w:next w:val="QPPBodytext"/>
    <w:link w:val="QPPSubscriptChar"/>
    <w:rsid w:val="00121D94"/>
    <w:rPr>
      <w:vertAlign w:val="subscript"/>
    </w:rPr>
  </w:style>
  <w:style w:type="character" w:customStyle="1" w:styleId="QPPEditorsNoteStyle1Char">
    <w:name w:val="QPP Editor's Note Style 1 Char"/>
    <w:link w:val="QPPEditorsNoteStyle1"/>
    <w:rsid w:val="00121D94"/>
    <w:rPr>
      <w:rFonts w:ascii="Arial" w:hAnsi="Arial"/>
      <w:sz w:val="16"/>
      <w:szCs w:val="16"/>
    </w:rPr>
  </w:style>
  <w:style w:type="paragraph" w:customStyle="1" w:styleId="QPPBulletPoint5DOT">
    <w:name w:val="QPP Bullet Point 5 DOT"/>
    <w:basedOn w:val="QPPBodytext"/>
    <w:autoRedefine/>
    <w:rsid w:val="00121D94"/>
    <w:pPr>
      <w:numPr>
        <w:numId w:val="6"/>
      </w:numPr>
    </w:pPr>
  </w:style>
  <w:style w:type="character" w:customStyle="1" w:styleId="QPPTableTextBodyChar">
    <w:name w:val="QPP Table Text Body Char"/>
    <w:basedOn w:val="QPPBodytextChar"/>
    <w:link w:val="QPPTableTextBody"/>
    <w:rsid w:val="00121D94"/>
    <w:rPr>
      <w:rFonts w:ascii="Arial" w:hAnsi="Arial" w:cs="Arial"/>
      <w:color w:val="000000"/>
    </w:rPr>
  </w:style>
  <w:style w:type="character" w:customStyle="1" w:styleId="HighlightingGreen">
    <w:name w:val="Highlighting Green"/>
    <w:rsid w:val="00121D94"/>
    <w:rPr>
      <w:szCs w:val="16"/>
      <w:bdr w:val="none" w:sz="0" w:space="0" w:color="auto"/>
      <w:shd w:val="clear" w:color="auto" w:fill="00FF00"/>
    </w:rPr>
  </w:style>
  <w:style w:type="character" w:customStyle="1" w:styleId="HighlightingPink">
    <w:name w:val="Highlighting Pink"/>
    <w:rsid w:val="00121D94"/>
    <w:rPr>
      <w:szCs w:val="16"/>
      <w:bdr w:val="none" w:sz="0" w:space="0" w:color="auto"/>
      <w:shd w:val="clear" w:color="auto" w:fill="FF99CC"/>
    </w:rPr>
  </w:style>
  <w:style w:type="character" w:customStyle="1" w:styleId="HighlightingRed">
    <w:name w:val="Highlighting Red"/>
    <w:rsid w:val="00121D94"/>
    <w:rPr>
      <w:szCs w:val="16"/>
      <w:bdr w:val="none" w:sz="0" w:space="0" w:color="auto"/>
      <w:shd w:val="clear" w:color="auto" w:fill="FF0000"/>
    </w:rPr>
  </w:style>
  <w:style w:type="character" w:customStyle="1" w:styleId="HighlightingYellow">
    <w:name w:val="Highlighting Yellow"/>
    <w:rsid w:val="00121D94"/>
    <w:rPr>
      <w:szCs w:val="16"/>
      <w:bdr w:val="none" w:sz="0" w:space="0" w:color="auto"/>
      <w:shd w:val="clear" w:color="auto" w:fill="FFFF00"/>
    </w:rPr>
  </w:style>
  <w:style w:type="paragraph" w:customStyle="1" w:styleId="QPPBodyTextITALIC">
    <w:name w:val="QPP Body Text ITALIC"/>
    <w:basedOn w:val="QPPBodytext"/>
    <w:autoRedefine/>
    <w:rsid w:val="00121D94"/>
    <w:rPr>
      <w:i/>
    </w:rPr>
  </w:style>
  <w:style w:type="paragraph" w:customStyle="1" w:styleId="QPPSuperscript">
    <w:name w:val="QPP Superscript"/>
    <w:basedOn w:val="QPPBodytext"/>
    <w:next w:val="QPPBodytext"/>
    <w:link w:val="QPPSuperscriptChar"/>
    <w:rsid w:val="00121D94"/>
    <w:rPr>
      <w:vertAlign w:val="superscript"/>
    </w:rPr>
  </w:style>
  <w:style w:type="character" w:customStyle="1" w:styleId="QPPSuperscriptChar">
    <w:name w:val="QPP Superscript Char"/>
    <w:link w:val="QPPSuperscript"/>
    <w:rsid w:val="00121D94"/>
    <w:rPr>
      <w:rFonts w:ascii="Arial" w:hAnsi="Arial" w:cs="Arial"/>
      <w:color w:val="000000"/>
      <w:vertAlign w:val="superscript"/>
    </w:rPr>
  </w:style>
  <w:style w:type="paragraph" w:customStyle="1" w:styleId="HGTableBullet2">
    <w:name w:val="HG Table Bullet 2"/>
    <w:basedOn w:val="QPPTableTextBody"/>
    <w:rsid w:val="00121D94"/>
    <w:pPr>
      <w:numPr>
        <w:numId w:val="8"/>
      </w:numPr>
      <w:tabs>
        <w:tab w:val="left" w:pos="567"/>
      </w:tabs>
    </w:pPr>
  </w:style>
  <w:style w:type="paragraph" w:customStyle="1" w:styleId="HGTableBullet3">
    <w:name w:val="HG Table Bullet 3"/>
    <w:basedOn w:val="QPPTableTextBody"/>
    <w:rsid w:val="00121D94"/>
    <w:pPr>
      <w:numPr>
        <w:numId w:val="9"/>
      </w:numPr>
    </w:pPr>
  </w:style>
  <w:style w:type="paragraph" w:customStyle="1" w:styleId="HGTableBullet4">
    <w:name w:val="HG Table Bullet 4"/>
    <w:basedOn w:val="QPPTableTextBody"/>
    <w:rsid w:val="00121D94"/>
    <w:pPr>
      <w:numPr>
        <w:numId w:val="10"/>
      </w:numPr>
      <w:tabs>
        <w:tab w:val="left" w:pos="567"/>
      </w:tabs>
    </w:pPr>
  </w:style>
  <w:style w:type="character" w:styleId="Hyperlink">
    <w:name w:val="Hyperlink"/>
    <w:rsid w:val="00121D94"/>
    <w:rPr>
      <w:color w:val="0000FF"/>
      <w:u w:val="single"/>
    </w:rPr>
  </w:style>
  <w:style w:type="character" w:customStyle="1" w:styleId="QPPBulletPoint1Char">
    <w:name w:val="QPP Bullet Point 1 Char"/>
    <w:basedOn w:val="QPPBodytextChar"/>
    <w:link w:val="QPPBulletPoint1"/>
    <w:rsid w:val="004C04B5"/>
    <w:rPr>
      <w:rFonts w:ascii="Arial" w:hAnsi="Arial" w:cs="Arial"/>
      <w:color w:val="000000"/>
    </w:rPr>
  </w:style>
  <w:style w:type="character" w:styleId="FollowedHyperlink">
    <w:name w:val="FollowedHyperlink"/>
    <w:locked/>
    <w:rsid w:val="00121D94"/>
    <w:rPr>
      <w:color w:val="800080"/>
      <w:u w:val="single"/>
    </w:rPr>
  </w:style>
  <w:style w:type="paragraph" w:styleId="BalloonText">
    <w:name w:val="Balloon Text"/>
    <w:basedOn w:val="Normal"/>
    <w:link w:val="BalloonTextChar"/>
    <w:locked/>
    <w:rsid w:val="00121D94"/>
    <w:rPr>
      <w:rFonts w:ascii="Tahoma" w:hAnsi="Tahoma" w:cs="Tahoma"/>
      <w:sz w:val="16"/>
      <w:szCs w:val="16"/>
    </w:rPr>
  </w:style>
  <w:style w:type="character" w:customStyle="1" w:styleId="BalloonTextChar">
    <w:name w:val="Balloon Text Char"/>
    <w:basedOn w:val="DefaultParagraphFont"/>
    <w:link w:val="BalloonText"/>
    <w:rsid w:val="003106F8"/>
    <w:rPr>
      <w:rFonts w:ascii="Tahoma" w:hAnsi="Tahoma" w:cs="Tahoma"/>
      <w:sz w:val="16"/>
      <w:szCs w:val="16"/>
    </w:rPr>
  </w:style>
  <w:style w:type="character" w:customStyle="1" w:styleId="QPPHeading4Char">
    <w:name w:val="QPP Heading 4 Char"/>
    <w:link w:val="QPPHeading4"/>
    <w:rsid w:val="00121D94"/>
    <w:rPr>
      <w:rFonts w:ascii="Arial" w:hAnsi="Arial" w:cs="Arial"/>
      <w:b/>
      <w:bCs/>
      <w:szCs w:val="26"/>
    </w:rPr>
  </w:style>
  <w:style w:type="paragraph" w:customStyle="1" w:styleId="QPPDotBulletPoint">
    <w:name w:val="QPP Dot Bullet Point"/>
    <w:basedOn w:val="Normal"/>
    <w:semiHidden/>
    <w:locked/>
    <w:rsid w:val="00121D94"/>
    <w:pPr>
      <w:numPr>
        <w:numId w:val="35"/>
      </w:numPr>
    </w:pPr>
  </w:style>
  <w:style w:type="paragraph" w:customStyle="1" w:styleId="QPPTableBullet">
    <w:name w:val="QPP Table Bullet"/>
    <w:basedOn w:val="Normal"/>
    <w:rsid w:val="00121D94"/>
    <w:pPr>
      <w:tabs>
        <w:tab w:val="num" w:pos="360"/>
      </w:tabs>
      <w:spacing w:before="60" w:after="40"/>
      <w:ind w:left="360" w:hanging="360"/>
    </w:pPr>
    <w:rPr>
      <w:rFonts w:eastAsia="MS Mincho"/>
    </w:rPr>
  </w:style>
  <w:style w:type="character" w:customStyle="1" w:styleId="QPPSubscriptChar">
    <w:name w:val="QPP Subscript Char"/>
    <w:link w:val="QPPSubscript"/>
    <w:rsid w:val="00121D94"/>
    <w:rPr>
      <w:rFonts w:ascii="Arial" w:hAnsi="Arial" w:cs="Arial"/>
      <w:color w:val="000000"/>
      <w:vertAlign w:val="subscript"/>
    </w:rPr>
  </w:style>
  <w:style w:type="character" w:styleId="CommentReference">
    <w:name w:val="annotation reference"/>
    <w:locked/>
    <w:rsid w:val="00121D94"/>
    <w:rPr>
      <w:sz w:val="16"/>
      <w:szCs w:val="16"/>
    </w:rPr>
  </w:style>
  <w:style w:type="paragraph" w:styleId="CommentText">
    <w:name w:val="annotation text"/>
    <w:basedOn w:val="Normal"/>
    <w:link w:val="CommentTextChar"/>
    <w:locked/>
    <w:rsid w:val="00121D94"/>
    <w:rPr>
      <w:szCs w:val="20"/>
    </w:rPr>
  </w:style>
  <w:style w:type="character" w:customStyle="1" w:styleId="CommentTextChar">
    <w:name w:val="Comment Text Char"/>
    <w:basedOn w:val="DefaultParagraphFont"/>
    <w:link w:val="CommentText"/>
    <w:rsid w:val="004E79FD"/>
    <w:rPr>
      <w:rFonts w:ascii="Arial" w:hAnsi="Arial"/>
    </w:rPr>
  </w:style>
  <w:style w:type="paragraph" w:styleId="CommentSubject">
    <w:name w:val="annotation subject"/>
    <w:basedOn w:val="CommentText"/>
    <w:next w:val="CommentText"/>
    <w:link w:val="CommentSubjectChar"/>
    <w:locked/>
    <w:rsid w:val="00121D94"/>
    <w:rPr>
      <w:b/>
      <w:bCs/>
    </w:rPr>
  </w:style>
  <w:style w:type="character" w:customStyle="1" w:styleId="CommentSubjectChar">
    <w:name w:val="Comment Subject Char"/>
    <w:basedOn w:val="CommentTextChar"/>
    <w:link w:val="CommentSubject"/>
    <w:rsid w:val="004E79FD"/>
    <w:rPr>
      <w:rFonts w:ascii="Arial" w:hAnsi="Arial"/>
      <w:b/>
      <w:bCs/>
    </w:rPr>
  </w:style>
  <w:style w:type="paragraph" w:styleId="ListParagraph">
    <w:name w:val="List Paragraph"/>
    <w:basedOn w:val="Normal"/>
    <w:uiPriority w:val="34"/>
    <w:qFormat/>
    <w:locked/>
    <w:rsid w:val="00121D94"/>
    <w:pPr>
      <w:ind w:left="720"/>
    </w:pPr>
    <w:rPr>
      <w:rFonts w:ascii="Calibri" w:eastAsia="Calibri" w:hAnsi="Calibri" w:cs="Calibri"/>
    </w:rPr>
  </w:style>
  <w:style w:type="paragraph" w:styleId="Header">
    <w:name w:val="header"/>
    <w:basedOn w:val="Normal"/>
    <w:link w:val="HeaderChar"/>
    <w:locked/>
    <w:rsid w:val="00121D94"/>
    <w:pPr>
      <w:tabs>
        <w:tab w:val="center" w:pos="4153"/>
        <w:tab w:val="right" w:pos="8306"/>
      </w:tabs>
    </w:pPr>
  </w:style>
  <w:style w:type="character" w:customStyle="1" w:styleId="HeaderChar">
    <w:name w:val="Header Char"/>
    <w:basedOn w:val="DefaultParagraphFont"/>
    <w:link w:val="Header"/>
    <w:rsid w:val="004E79FD"/>
    <w:rPr>
      <w:rFonts w:ascii="Arial" w:hAnsi="Arial"/>
      <w:szCs w:val="24"/>
    </w:rPr>
  </w:style>
  <w:style w:type="paragraph" w:styleId="Footer">
    <w:name w:val="footer"/>
    <w:basedOn w:val="Normal"/>
    <w:link w:val="FooterChar"/>
    <w:locked/>
    <w:rsid w:val="00121D94"/>
    <w:pPr>
      <w:tabs>
        <w:tab w:val="center" w:pos="4153"/>
        <w:tab w:val="right" w:pos="8306"/>
      </w:tabs>
    </w:pPr>
  </w:style>
  <w:style w:type="character" w:customStyle="1" w:styleId="FooterChar">
    <w:name w:val="Footer Char"/>
    <w:basedOn w:val="DefaultParagraphFont"/>
    <w:link w:val="Footer"/>
    <w:rsid w:val="004E79FD"/>
    <w:rPr>
      <w:rFonts w:ascii="Arial" w:hAnsi="Arial"/>
      <w:szCs w:val="24"/>
    </w:rPr>
  </w:style>
  <w:style w:type="numbering" w:styleId="111111">
    <w:name w:val="Outline List 2"/>
    <w:basedOn w:val="NoList"/>
    <w:locked/>
    <w:rsid w:val="00121D94"/>
    <w:pPr>
      <w:numPr>
        <w:numId w:val="36"/>
      </w:numPr>
    </w:pPr>
  </w:style>
  <w:style w:type="numbering" w:styleId="1ai">
    <w:name w:val="Outline List 1"/>
    <w:basedOn w:val="NoList"/>
    <w:locked/>
    <w:rsid w:val="00121D94"/>
    <w:pPr>
      <w:numPr>
        <w:numId w:val="37"/>
      </w:numPr>
    </w:pPr>
  </w:style>
  <w:style w:type="numbering" w:styleId="ArticleSection">
    <w:name w:val="Outline List 3"/>
    <w:basedOn w:val="NoList"/>
    <w:locked/>
    <w:rsid w:val="00121D94"/>
    <w:pPr>
      <w:numPr>
        <w:numId w:val="38"/>
      </w:numPr>
    </w:pPr>
  </w:style>
  <w:style w:type="paragraph" w:styleId="Bibliography">
    <w:name w:val="Bibliography"/>
    <w:basedOn w:val="Normal"/>
    <w:next w:val="Normal"/>
    <w:uiPriority w:val="37"/>
    <w:semiHidden/>
    <w:unhideWhenUsed/>
    <w:locked/>
    <w:rsid w:val="00121D94"/>
  </w:style>
  <w:style w:type="paragraph" w:styleId="BlockText">
    <w:name w:val="Block Text"/>
    <w:basedOn w:val="Normal"/>
    <w:locked/>
    <w:rsid w:val="00121D9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locked/>
    <w:rsid w:val="00121D94"/>
    <w:pPr>
      <w:spacing w:after="120"/>
    </w:pPr>
  </w:style>
  <w:style w:type="character" w:customStyle="1" w:styleId="BodyTextChar">
    <w:name w:val="Body Text Char"/>
    <w:basedOn w:val="DefaultParagraphFont"/>
    <w:link w:val="BodyText"/>
    <w:rsid w:val="00121D94"/>
    <w:rPr>
      <w:rFonts w:ascii="Arial" w:hAnsi="Arial"/>
      <w:szCs w:val="24"/>
    </w:rPr>
  </w:style>
  <w:style w:type="paragraph" w:styleId="BodyText2">
    <w:name w:val="Body Text 2"/>
    <w:basedOn w:val="Normal"/>
    <w:link w:val="BodyText2Char"/>
    <w:locked/>
    <w:rsid w:val="00121D94"/>
    <w:pPr>
      <w:spacing w:after="120" w:line="480" w:lineRule="auto"/>
    </w:pPr>
  </w:style>
  <w:style w:type="character" w:customStyle="1" w:styleId="BodyText2Char">
    <w:name w:val="Body Text 2 Char"/>
    <w:basedOn w:val="DefaultParagraphFont"/>
    <w:link w:val="BodyText2"/>
    <w:rsid w:val="00121D94"/>
    <w:rPr>
      <w:rFonts w:ascii="Arial" w:hAnsi="Arial"/>
      <w:szCs w:val="24"/>
    </w:rPr>
  </w:style>
  <w:style w:type="paragraph" w:styleId="BodyText3">
    <w:name w:val="Body Text 3"/>
    <w:basedOn w:val="Normal"/>
    <w:link w:val="BodyText3Char"/>
    <w:locked/>
    <w:rsid w:val="00121D94"/>
    <w:pPr>
      <w:spacing w:after="120"/>
    </w:pPr>
    <w:rPr>
      <w:sz w:val="16"/>
      <w:szCs w:val="16"/>
    </w:rPr>
  </w:style>
  <w:style w:type="character" w:customStyle="1" w:styleId="BodyText3Char">
    <w:name w:val="Body Text 3 Char"/>
    <w:basedOn w:val="DefaultParagraphFont"/>
    <w:link w:val="BodyText3"/>
    <w:rsid w:val="00121D94"/>
    <w:rPr>
      <w:rFonts w:ascii="Arial" w:hAnsi="Arial"/>
      <w:sz w:val="16"/>
      <w:szCs w:val="16"/>
    </w:rPr>
  </w:style>
  <w:style w:type="paragraph" w:styleId="BodyTextFirstIndent">
    <w:name w:val="Body Text First Indent"/>
    <w:basedOn w:val="BodyText"/>
    <w:link w:val="BodyTextFirstIndentChar"/>
    <w:locked/>
    <w:rsid w:val="00121D94"/>
    <w:pPr>
      <w:spacing w:after="0"/>
      <w:ind w:firstLine="360"/>
    </w:pPr>
  </w:style>
  <w:style w:type="character" w:customStyle="1" w:styleId="BodyTextFirstIndentChar">
    <w:name w:val="Body Text First Indent Char"/>
    <w:basedOn w:val="BodyTextChar"/>
    <w:link w:val="BodyTextFirstIndent"/>
    <w:rsid w:val="00121D94"/>
    <w:rPr>
      <w:rFonts w:ascii="Arial" w:hAnsi="Arial"/>
      <w:szCs w:val="24"/>
    </w:rPr>
  </w:style>
  <w:style w:type="paragraph" w:styleId="BodyTextIndent">
    <w:name w:val="Body Text Indent"/>
    <w:basedOn w:val="Normal"/>
    <w:link w:val="BodyTextIndentChar"/>
    <w:locked/>
    <w:rsid w:val="00121D94"/>
    <w:pPr>
      <w:spacing w:after="120"/>
      <w:ind w:left="283"/>
    </w:pPr>
  </w:style>
  <w:style w:type="character" w:customStyle="1" w:styleId="BodyTextIndentChar">
    <w:name w:val="Body Text Indent Char"/>
    <w:basedOn w:val="DefaultParagraphFont"/>
    <w:link w:val="BodyTextIndent"/>
    <w:rsid w:val="00121D94"/>
    <w:rPr>
      <w:rFonts w:ascii="Arial" w:hAnsi="Arial"/>
      <w:szCs w:val="24"/>
    </w:rPr>
  </w:style>
  <w:style w:type="paragraph" w:styleId="BodyTextFirstIndent2">
    <w:name w:val="Body Text First Indent 2"/>
    <w:basedOn w:val="BodyTextIndent"/>
    <w:link w:val="BodyTextFirstIndent2Char"/>
    <w:locked/>
    <w:rsid w:val="00121D94"/>
    <w:pPr>
      <w:spacing w:after="0"/>
      <w:ind w:left="360" w:firstLine="360"/>
    </w:pPr>
  </w:style>
  <w:style w:type="character" w:customStyle="1" w:styleId="BodyTextFirstIndent2Char">
    <w:name w:val="Body Text First Indent 2 Char"/>
    <w:basedOn w:val="BodyTextIndentChar"/>
    <w:link w:val="BodyTextFirstIndent2"/>
    <w:rsid w:val="00121D94"/>
    <w:rPr>
      <w:rFonts w:ascii="Arial" w:hAnsi="Arial"/>
      <w:szCs w:val="24"/>
    </w:rPr>
  </w:style>
  <w:style w:type="paragraph" w:styleId="BodyTextIndent2">
    <w:name w:val="Body Text Indent 2"/>
    <w:basedOn w:val="Normal"/>
    <w:link w:val="BodyTextIndent2Char"/>
    <w:locked/>
    <w:rsid w:val="00121D94"/>
    <w:pPr>
      <w:spacing w:after="120" w:line="480" w:lineRule="auto"/>
      <w:ind w:left="283"/>
    </w:pPr>
  </w:style>
  <w:style w:type="character" w:customStyle="1" w:styleId="BodyTextIndent2Char">
    <w:name w:val="Body Text Indent 2 Char"/>
    <w:basedOn w:val="DefaultParagraphFont"/>
    <w:link w:val="BodyTextIndent2"/>
    <w:rsid w:val="00121D94"/>
    <w:rPr>
      <w:rFonts w:ascii="Arial" w:hAnsi="Arial"/>
      <w:szCs w:val="24"/>
    </w:rPr>
  </w:style>
  <w:style w:type="paragraph" w:styleId="BodyTextIndent3">
    <w:name w:val="Body Text Indent 3"/>
    <w:basedOn w:val="Normal"/>
    <w:link w:val="BodyTextIndent3Char"/>
    <w:locked/>
    <w:rsid w:val="00121D94"/>
    <w:pPr>
      <w:spacing w:after="120"/>
      <w:ind w:left="283"/>
    </w:pPr>
    <w:rPr>
      <w:sz w:val="16"/>
      <w:szCs w:val="16"/>
    </w:rPr>
  </w:style>
  <w:style w:type="character" w:customStyle="1" w:styleId="BodyTextIndent3Char">
    <w:name w:val="Body Text Indent 3 Char"/>
    <w:basedOn w:val="DefaultParagraphFont"/>
    <w:link w:val="BodyTextIndent3"/>
    <w:rsid w:val="00121D94"/>
    <w:rPr>
      <w:rFonts w:ascii="Arial" w:hAnsi="Arial"/>
      <w:sz w:val="16"/>
      <w:szCs w:val="16"/>
    </w:rPr>
  </w:style>
  <w:style w:type="character" w:styleId="BookTitle">
    <w:name w:val="Book Title"/>
    <w:basedOn w:val="DefaultParagraphFont"/>
    <w:uiPriority w:val="33"/>
    <w:qFormat/>
    <w:locked/>
    <w:rsid w:val="00121D94"/>
    <w:rPr>
      <w:b/>
      <w:bCs/>
      <w:smallCaps/>
      <w:spacing w:val="5"/>
    </w:rPr>
  </w:style>
  <w:style w:type="paragraph" w:styleId="Caption">
    <w:name w:val="caption"/>
    <w:basedOn w:val="Normal"/>
    <w:next w:val="Normal"/>
    <w:semiHidden/>
    <w:unhideWhenUsed/>
    <w:qFormat/>
    <w:locked/>
    <w:rsid w:val="00121D94"/>
    <w:rPr>
      <w:b/>
      <w:bCs/>
      <w:color w:val="4F81BD" w:themeColor="accent1"/>
      <w:sz w:val="18"/>
      <w:szCs w:val="18"/>
    </w:rPr>
  </w:style>
  <w:style w:type="paragraph" w:styleId="Closing">
    <w:name w:val="Closing"/>
    <w:basedOn w:val="Normal"/>
    <w:link w:val="ClosingChar"/>
    <w:locked/>
    <w:rsid w:val="00121D94"/>
    <w:pPr>
      <w:ind w:left="4252"/>
    </w:pPr>
  </w:style>
  <w:style w:type="character" w:customStyle="1" w:styleId="ClosingChar">
    <w:name w:val="Closing Char"/>
    <w:basedOn w:val="DefaultParagraphFont"/>
    <w:link w:val="Closing"/>
    <w:rsid w:val="00121D94"/>
    <w:rPr>
      <w:rFonts w:ascii="Arial" w:hAnsi="Arial"/>
      <w:szCs w:val="24"/>
    </w:rPr>
  </w:style>
  <w:style w:type="table" w:styleId="ColorfulGrid">
    <w:name w:val="Colorful Grid"/>
    <w:basedOn w:val="TableNormal"/>
    <w:uiPriority w:val="73"/>
    <w:locked/>
    <w:rsid w:val="00121D9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121D9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locked/>
    <w:rsid w:val="00121D9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locked/>
    <w:rsid w:val="00121D9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locked/>
    <w:rsid w:val="00121D9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locked/>
    <w:rsid w:val="00121D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locked/>
    <w:rsid w:val="00121D9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locked/>
    <w:rsid w:val="00121D9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121D9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locked/>
    <w:rsid w:val="00121D9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locked/>
    <w:rsid w:val="00121D9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locked/>
    <w:rsid w:val="00121D9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locked/>
    <w:rsid w:val="00121D9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locked/>
    <w:rsid w:val="00121D9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locked/>
    <w:rsid w:val="00121D9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121D9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121D9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121D9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locked/>
    <w:rsid w:val="00121D9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121D9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121D9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locked/>
    <w:rsid w:val="00121D9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121D9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locked/>
    <w:rsid w:val="00121D9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locked/>
    <w:rsid w:val="00121D9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locked/>
    <w:rsid w:val="00121D9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locked/>
    <w:rsid w:val="00121D9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locked/>
    <w:rsid w:val="00121D9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locked/>
    <w:rsid w:val="00121D94"/>
  </w:style>
  <w:style w:type="character" w:customStyle="1" w:styleId="DateChar">
    <w:name w:val="Date Char"/>
    <w:basedOn w:val="DefaultParagraphFont"/>
    <w:link w:val="Date"/>
    <w:rsid w:val="00121D94"/>
    <w:rPr>
      <w:rFonts w:ascii="Arial" w:hAnsi="Arial"/>
      <w:szCs w:val="24"/>
    </w:rPr>
  </w:style>
  <w:style w:type="paragraph" w:styleId="DocumentMap">
    <w:name w:val="Document Map"/>
    <w:basedOn w:val="Normal"/>
    <w:link w:val="DocumentMapChar"/>
    <w:locked/>
    <w:rsid w:val="00121D94"/>
    <w:rPr>
      <w:rFonts w:ascii="Tahoma" w:hAnsi="Tahoma" w:cs="Tahoma"/>
      <w:sz w:val="16"/>
      <w:szCs w:val="16"/>
    </w:rPr>
  </w:style>
  <w:style w:type="character" w:customStyle="1" w:styleId="DocumentMapChar">
    <w:name w:val="Document Map Char"/>
    <w:basedOn w:val="DefaultParagraphFont"/>
    <w:link w:val="DocumentMap"/>
    <w:rsid w:val="00121D94"/>
    <w:rPr>
      <w:rFonts w:ascii="Tahoma" w:hAnsi="Tahoma" w:cs="Tahoma"/>
      <w:sz w:val="16"/>
      <w:szCs w:val="16"/>
    </w:rPr>
  </w:style>
  <w:style w:type="paragraph" w:styleId="E-mailSignature">
    <w:name w:val="E-mail Signature"/>
    <w:basedOn w:val="Normal"/>
    <w:link w:val="E-mailSignatureChar"/>
    <w:locked/>
    <w:rsid w:val="00121D94"/>
  </w:style>
  <w:style w:type="character" w:customStyle="1" w:styleId="E-mailSignatureChar">
    <w:name w:val="E-mail Signature Char"/>
    <w:basedOn w:val="DefaultParagraphFont"/>
    <w:link w:val="E-mailSignature"/>
    <w:rsid w:val="00121D94"/>
    <w:rPr>
      <w:rFonts w:ascii="Arial" w:hAnsi="Arial"/>
      <w:szCs w:val="24"/>
    </w:rPr>
  </w:style>
  <w:style w:type="character" w:styleId="Emphasis">
    <w:name w:val="Emphasis"/>
    <w:basedOn w:val="DefaultParagraphFont"/>
    <w:qFormat/>
    <w:locked/>
    <w:rsid w:val="00121D94"/>
    <w:rPr>
      <w:i/>
      <w:iCs/>
    </w:rPr>
  </w:style>
  <w:style w:type="character" w:styleId="EndnoteReference">
    <w:name w:val="endnote reference"/>
    <w:basedOn w:val="DefaultParagraphFont"/>
    <w:locked/>
    <w:rsid w:val="00121D94"/>
    <w:rPr>
      <w:vertAlign w:val="superscript"/>
    </w:rPr>
  </w:style>
  <w:style w:type="paragraph" w:styleId="EndnoteText">
    <w:name w:val="endnote text"/>
    <w:basedOn w:val="Normal"/>
    <w:link w:val="EndnoteTextChar"/>
    <w:locked/>
    <w:rsid w:val="00121D94"/>
    <w:rPr>
      <w:szCs w:val="20"/>
    </w:rPr>
  </w:style>
  <w:style w:type="character" w:customStyle="1" w:styleId="EndnoteTextChar">
    <w:name w:val="Endnote Text Char"/>
    <w:basedOn w:val="DefaultParagraphFont"/>
    <w:link w:val="EndnoteText"/>
    <w:rsid w:val="00121D94"/>
    <w:rPr>
      <w:rFonts w:ascii="Arial" w:hAnsi="Arial"/>
    </w:rPr>
  </w:style>
  <w:style w:type="paragraph" w:styleId="EnvelopeAddress">
    <w:name w:val="envelope address"/>
    <w:basedOn w:val="Normal"/>
    <w:locked/>
    <w:rsid w:val="00121D94"/>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locked/>
    <w:rsid w:val="00121D94"/>
    <w:rPr>
      <w:rFonts w:asciiTheme="majorHAnsi" w:eastAsiaTheme="majorEastAsia" w:hAnsiTheme="majorHAnsi" w:cstheme="majorBidi"/>
      <w:szCs w:val="20"/>
    </w:rPr>
  </w:style>
  <w:style w:type="character" w:styleId="FootnoteReference">
    <w:name w:val="footnote reference"/>
    <w:basedOn w:val="DefaultParagraphFont"/>
    <w:locked/>
    <w:rsid w:val="00121D94"/>
    <w:rPr>
      <w:vertAlign w:val="superscript"/>
    </w:rPr>
  </w:style>
  <w:style w:type="paragraph" w:styleId="FootnoteText">
    <w:name w:val="footnote text"/>
    <w:basedOn w:val="Normal"/>
    <w:link w:val="FootnoteTextChar"/>
    <w:locked/>
    <w:rsid w:val="00121D94"/>
    <w:rPr>
      <w:szCs w:val="20"/>
    </w:rPr>
  </w:style>
  <w:style w:type="character" w:customStyle="1" w:styleId="FootnoteTextChar">
    <w:name w:val="Footnote Text Char"/>
    <w:basedOn w:val="DefaultParagraphFont"/>
    <w:link w:val="FootnoteText"/>
    <w:rsid w:val="00121D94"/>
    <w:rPr>
      <w:rFonts w:ascii="Arial" w:hAnsi="Arial"/>
    </w:rPr>
  </w:style>
  <w:style w:type="character" w:styleId="HTMLAcronym">
    <w:name w:val="HTML Acronym"/>
    <w:basedOn w:val="DefaultParagraphFont"/>
    <w:locked/>
    <w:rsid w:val="00121D94"/>
  </w:style>
  <w:style w:type="paragraph" w:styleId="HTMLAddress">
    <w:name w:val="HTML Address"/>
    <w:basedOn w:val="Normal"/>
    <w:link w:val="HTMLAddressChar"/>
    <w:locked/>
    <w:rsid w:val="00121D94"/>
    <w:rPr>
      <w:i/>
      <w:iCs/>
    </w:rPr>
  </w:style>
  <w:style w:type="character" w:customStyle="1" w:styleId="HTMLAddressChar">
    <w:name w:val="HTML Address Char"/>
    <w:basedOn w:val="DefaultParagraphFont"/>
    <w:link w:val="HTMLAddress"/>
    <w:rsid w:val="00121D94"/>
    <w:rPr>
      <w:rFonts w:ascii="Arial" w:hAnsi="Arial"/>
      <w:i/>
      <w:iCs/>
      <w:szCs w:val="24"/>
    </w:rPr>
  </w:style>
  <w:style w:type="character" w:styleId="HTMLCite">
    <w:name w:val="HTML Cite"/>
    <w:basedOn w:val="DefaultParagraphFont"/>
    <w:locked/>
    <w:rsid w:val="00121D94"/>
    <w:rPr>
      <w:i/>
      <w:iCs/>
    </w:rPr>
  </w:style>
  <w:style w:type="character" w:styleId="HTMLCode">
    <w:name w:val="HTML Code"/>
    <w:basedOn w:val="DefaultParagraphFont"/>
    <w:locked/>
    <w:rsid w:val="00121D94"/>
    <w:rPr>
      <w:rFonts w:ascii="Consolas" w:hAnsi="Consolas" w:cs="Consolas"/>
      <w:sz w:val="20"/>
      <w:szCs w:val="20"/>
    </w:rPr>
  </w:style>
  <w:style w:type="character" w:styleId="HTMLDefinition">
    <w:name w:val="HTML Definition"/>
    <w:basedOn w:val="DefaultParagraphFont"/>
    <w:locked/>
    <w:rsid w:val="00121D94"/>
    <w:rPr>
      <w:i/>
      <w:iCs/>
    </w:rPr>
  </w:style>
  <w:style w:type="character" w:styleId="HTMLKeyboard">
    <w:name w:val="HTML Keyboard"/>
    <w:basedOn w:val="DefaultParagraphFont"/>
    <w:locked/>
    <w:rsid w:val="00121D94"/>
    <w:rPr>
      <w:rFonts w:ascii="Consolas" w:hAnsi="Consolas" w:cs="Consolas"/>
      <w:sz w:val="20"/>
      <w:szCs w:val="20"/>
    </w:rPr>
  </w:style>
  <w:style w:type="paragraph" w:styleId="HTMLPreformatted">
    <w:name w:val="HTML Preformatted"/>
    <w:basedOn w:val="Normal"/>
    <w:link w:val="HTMLPreformattedChar"/>
    <w:locked/>
    <w:rsid w:val="00121D94"/>
    <w:rPr>
      <w:rFonts w:ascii="Consolas" w:hAnsi="Consolas" w:cs="Consolas"/>
      <w:szCs w:val="20"/>
    </w:rPr>
  </w:style>
  <w:style w:type="character" w:customStyle="1" w:styleId="HTMLPreformattedChar">
    <w:name w:val="HTML Preformatted Char"/>
    <w:basedOn w:val="DefaultParagraphFont"/>
    <w:link w:val="HTMLPreformatted"/>
    <w:rsid w:val="00121D94"/>
    <w:rPr>
      <w:rFonts w:ascii="Consolas" w:hAnsi="Consolas" w:cs="Consolas"/>
    </w:rPr>
  </w:style>
  <w:style w:type="character" w:styleId="HTMLSample">
    <w:name w:val="HTML Sample"/>
    <w:basedOn w:val="DefaultParagraphFont"/>
    <w:locked/>
    <w:rsid w:val="00121D94"/>
    <w:rPr>
      <w:rFonts w:ascii="Consolas" w:hAnsi="Consolas" w:cs="Consolas"/>
      <w:sz w:val="24"/>
      <w:szCs w:val="24"/>
    </w:rPr>
  </w:style>
  <w:style w:type="character" w:styleId="HTMLTypewriter">
    <w:name w:val="HTML Typewriter"/>
    <w:basedOn w:val="DefaultParagraphFont"/>
    <w:locked/>
    <w:rsid w:val="00121D94"/>
    <w:rPr>
      <w:rFonts w:ascii="Consolas" w:hAnsi="Consolas" w:cs="Consolas"/>
      <w:sz w:val="20"/>
      <w:szCs w:val="20"/>
    </w:rPr>
  </w:style>
  <w:style w:type="character" w:styleId="HTMLVariable">
    <w:name w:val="HTML Variable"/>
    <w:basedOn w:val="DefaultParagraphFont"/>
    <w:locked/>
    <w:rsid w:val="00121D94"/>
    <w:rPr>
      <w:i/>
      <w:iCs/>
    </w:rPr>
  </w:style>
  <w:style w:type="paragraph" w:styleId="Index1">
    <w:name w:val="index 1"/>
    <w:basedOn w:val="Normal"/>
    <w:next w:val="Normal"/>
    <w:autoRedefine/>
    <w:locked/>
    <w:rsid w:val="00121D94"/>
    <w:pPr>
      <w:ind w:left="200" w:hanging="200"/>
    </w:pPr>
  </w:style>
  <w:style w:type="paragraph" w:styleId="Index2">
    <w:name w:val="index 2"/>
    <w:basedOn w:val="Normal"/>
    <w:next w:val="Normal"/>
    <w:autoRedefine/>
    <w:locked/>
    <w:rsid w:val="00121D94"/>
    <w:pPr>
      <w:ind w:left="400" w:hanging="200"/>
    </w:pPr>
  </w:style>
  <w:style w:type="paragraph" w:styleId="Index3">
    <w:name w:val="index 3"/>
    <w:basedOn w:val="Normal"/>
    <w:next w:val="Normal"/>
    <w:autoRedefine/>
    <w:locked/>
    <w:rsid w:val="00121D94"/>
    <w:pPr>
      <w:ind w:left="600" w:hanging="200"/>
    </w:pPr>
  </w:style>
  <w:style w:type="paragraph" w:styleId="Index4">
    <w:name w:val="index 4"/>
    <w:basedOn w:val="Normal"/>
    <w:next w:val="Normal"/>
    <w:autoRedefine/>
    <w:locked/>
    <w:rsid w:val="00121D94"/>
    <w:pPr>
      <w:ind w:left="800" w:hanging="200"/>
    </w:pPr>
  </w:style>
  <w:style w:type="paragraph" w:styleId="Index5">
    <w:name w:val="index 5"/>
    <w:basedOn w:val="Normal"/>
    <w:next w:val="Normal"/>
    <w:autoRedefine/>
    <w:locked/>
    <w:rsid w:val="00121D94"/>
    <w:pPr>
      <w:ind w:left="1000" w:hanging="200"/>
    </w:pPr>
  </w:style>
  <w:style w:type="paragraph" w:styleId="Index6">
    <w:name w:val="index 6"/>
    <w:basedOn w:val="Normal"/>
    <w:next w:val="Normal"/>
    <w:autoRedefine/>
    <w:locked/>
    <w:rsid w:val="00121D94"/>
    <w:pPr>
      <w:ind w:left="1200" w:hanging="200"/>
    </w:pPr>
  </w:style>
  <w:style w:type="paragraph" w:styleId="Index7">
    <w:name w:val="index 7"/>
    <w:basedOn w:val="Normal"/>
    <w:next w:val="Normal"/>
    <w:autoRedefine/>
    <w:locked/>
    <w:rsid w:val="00121D94"/>
    <w:pPr>
      <w:ind w:left="1400" w:hanging="200"/>
    </w:pPr>
  </w:style>
  <w:style w:type="paragraph" w:styleId="Index8">
    <w:name w:val="index 8"/>
    <w:basedOn w:val="Normal"/>
    <w:next w:val="Normal"/>
    <w:autoRedefine/>
    <w:locked/>
    <w:rsid w:val="00121D94"/>
    <w:pPr>
      <w:ind w:left="1600" w:hanging="200"/>
    </w:pPr>
  </w:style>
  <w:style w:type="paragraph" w:styleId="Index9">
    <w:name w:val="index 9"/>
    <w:basedOn w:val="Normal"/>
    <w:next w:val="Normal"/>
    <w:autoRedefine/>
    <w:locked/>
    <w:rsid w:val="00121D94"/>
    <w:pPr>
      <w:ind w:left="1800" w:hanging="200"/>
    </w:pPr>
  </w:style>
  <w:style w:type="paragraph" w:styleId="IndexHeading">
    <w:name w:val="index heading"/>
    <w:basedOn w:val="Normal"/>
    <w:next w:val="Index1"/>
    <w:locked/>
    <w:rsid w:val="00121D94"/>
    <w:rPr>
      <w:rFonts w:asciiTheme="majorHAnsi" w:eastAsiaTheme="majorEastAsia" w:hAnsiTheme="majorHAnsi" w:cstheme="majorBidi"/>
      <w:b/>
      <w:bCs/>
    </w:rPr>
  </w:style>
  <w:style w:type="character" w:styleId="IntenseEmphasis">
    <w:name w:val="Intense Emphasis"/>
    <w:basedOn w:val="DefaultParagraphFont"/>
    <w:uiPriority w:val="21"/>
    <w:qFormat/>
    <w:locked/>
    <w:rsid w:val="00121D94"/>
    <w:rPr>
      <w:b/>
      <w:bCs/>
      <w:i/>
      <w:iCs/>
      <w:color w:val="4F81BD" w:themeColor="accent1"/>
    </w:rPr>
  </w:style>
  <w:style w:type="paragraph" w:styleId="IntenseQuote">
    <w:name w:val="Intense Quote"/>
    <w:basedOn w:val="Normal"/>
    <w:next w:val="Normal"/>
    <w:link w:val="IntenseQuoteChar"/>
    <w:uiPriority w:val="30"/>
    <w:qFormat/>
    <w:locked/>
    <w:rsid w:val="00121D9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21D94"/>
    <w:rPr>
      <w:rFonts w:ascii="Arial" w:hAnsi="Arial"/>
      <w:b/>
      <w:bCs/>
      <w:i/>
      <w:iCs/>
      <w:color w:val="4F81BD" w:themeColor="accent1"/>
      <w:szCs w:val="24"/>
    </w:rPr>
  </w:style>
  <w:style w:type="character" w:styleId="IntenseReference">
    <w:name w:val="Intense Reference"/>
    <w:basedOn w:val="DefaultParagraphFont"/>
    <w:uiPriority w:val="32"/>
    <w:qFormat/>
    <w:locked/>
    <w:rsid w:val="00121D94"/>
    <w:rPr>
      <w:b/>
      <w:bCs/>
      <w:smallCaps/>
      <w:color w:val="C0504D" w:themeColor="accent2"/>
      <w:spacing w:val="5"/>
      <w:u w:val="single"/>
    </w:rPr>
  </w:style>
  <w:style w:type="table" w:styleId="LightGrid">
    <w:name w:val="Light Grid"/>
    <w:basedOn w:val="TableNormal"/>
    <w:uiPriority w:val="62"/>
    <w:locked/>
    <w:rsid w:val="00121D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121D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locked/>
    <w:rsid w:val="00121D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locked/>
    <w:rsid w:val="00121D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locked/>
    <w:rsid w:val="00121D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locked/>
    <w:rsid w:val="00121D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locked/>
    <w:rsid w:val="00121D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locked/>
    <w:rsid w:val="00121D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121D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locked/>
    <w:rsid w:val="00121D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locked/>
    <w:rsid w:val="00121D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locked/>
    <w:rsid w:val="00121D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locked/>
    <w:rsid w:val="00121D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locked/>
    <w:rsid w:val="00121D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locked/>
    <w:rsid w:val="00121D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121D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locked/>
    <w:rsid w:val="00121D9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locked/>
    <w:rsid w:val="00121D9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locked/>
    <w:rsid w:val="00121D9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locked/>
    <w:rsid w:val="00121D9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locked/>
    <w:rsid w:val="00121D9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locked/>
    <w:rsid w:val="00121D94"/>
  </w:style>
  <w:style w:type="paragraph" w:styleId="List">
    <w:name w:val="List"/>
    <w:basedOn w:val="Normal"/>
    <w:locked/>
    <w:rsid w:val="00121D94"/>
    <w:pPr>
      <w:ind w:left="283" w:hanging="283"/>
      <w:contextualSpacing/>
    </w:pPr>
  </w:style>
  <w:style w:type="paragraph" w:styleId="List2">
    <w:name w:val="List 2"/>
    <w:basedOn w:val="Normal"/>
    <w:locked/>
    <w:rsid w:val="00121D94"/>
    <w:pPr>
      <w:ind w:left="566" w:hanging="283"/>
      <w:contextualSpacing/>
    </w:pPr>
  </w:style>
  <w:style w:type="paragraph" w:styleId="List3">
    <w:name w:val="List 3"/>
    <w:basedOn w:val="Normal"/>
    <w:locked/>
    <w:rsid w:val="00121D94"/>
    <w:pPr>
      <w:ind w:left="849" w:hanging="283"/>
      <w:contextualSpacing/>
    </w:pPr>
  </w:style>
  <w:style w:type="paragraph" w:styleId="List4">
    <w:name w:val="List 4"/>
    <w:basedOn w:val="Normal"/>
    <w:locked/>
    <w:rsid w:val="00121D94"/>
    <w:pPr>
      <w:ind w:left="1132" w:hanging="283"/>
      <w:contextualSpacing/>
    </w:pPr>
  </w:style>
  <w:style w:type="paragraph" w:styleId="List5">
    <w:name w:val="List 5"/>
    <w:basedOn w:val="Normal"/>
    <w:locked/>
    <w:rsid w:val="00121D94"/>
    <w:pPr>
      <w:ind w:left="1415" w:hanging="283"/>
      <w:contextualSpacing/>
    </w:pPr>
  </w:style>
  <w:style w:type="paragraph" w:styleId="ListBullet">
    <w:name w:val="List Bullet"/>
    <w:basedOn w:val="Normal"/>
    <w:locked/>
    <w:rsid w:val="00121D94"/>
    <w:pPr>
      <w:numPr>
        <w:numId w:val="39"/>
      </w:numPr>
      <w:contextualSpacing/>
    </w:pPr>
  </w:style>
  <w:style w:type="paragraph" w:styleId="ListBullet2">
    <w:name w:val="List Bullet 2"/>
    <w:basedOn w:val="Normal"/>
    <w:locked/>
    <w:rsid w:val="00121D94"/>
    <w:pPr>
      <w:numPr>
        <w:numId w:val="40"/>
      </w:numPr>
      <w:contextualSpacing/>
    </w:pPr>
  </w:style>
  <w:style w:type="paragraph" w:styleId="ListBullet3">
    <w:name w:val="List Bullet 3"/>
    <w:basedOn w:val="Normal"/>
    <w:locked/>
    <w:rsid w:val="00121D94"/>
    <w:pPr>
      <w:numPr>
        <w:numId w:val="41"/>
      </w:numPr>
      <w:contextualSpacing/>
    </w:pPr>
  </w:style>
  <w:style w:type="paragraph" w:styleId="ListBullet4">
    <w:name w:val="List Bullet 4"/>
    <w:basedOn w:val="Normal"/>
    <w:locked/>
    <w:rsid w:val="00121D94"/>
    <w:pPr>
      <w:numPr>
        <w:numId w:val="42"/>
      </w:numPr>
      <w:contextualSpacing/>
    </w:pPr>
  </w:style>
  <w:style w:type="paragraph" w:styleId="ListBullet5">
    <w:name w:val="List Bullet 5"/>
    <w:basedOn w:val="Normal"/>
    <w:locked/>
    <w:rsid w:val="00121D94"/>
    <w:pPr>
      <w:numPr>
        <w:numId w:val="43"/>
      </w:numPr>
      <w:contextualSpacing/>
    </w:pPr>
  </w:style>
  <w:style w:type="paragraph" w:styleId="ListContinue">
    <w:name w:val="List Continue"/>
    <w:basedOn w:val="Normal"/>
    <w:locked/>
    <w:rsid w:val="00121D94"/>
    <w:pPr>
      <w:spacing w:after="120"/>
      <w:ind w:left="283"/>
      <w:contextualSpacing/>
    </w:pPr>
  </w:style>
  <w:style w:type="paragraph" w:styleId="ListContinue2">
    <w:name w:val="List Continue 2"/>
    <w:basedOn w:val="Normal"/>
    <w:locked/>
    <w:rsid w:val="00121D94"/>
    <w:pPr>
      <w:spacing w:after="120"/>
      <w:ind w:left="566"/>
      <w:contextualSpacing/>
    </w:pPr>
  </w:style>
  <w:style w:type="paragraph" w:styleId="ListContinue3">
    <w:name w:val="List Continue 3"/>
    <w:basedOn w:val="Normal"/>
    <w:locked/>
    <w:rsid w:val="00121D94"/>
    <w:pPr>
      <w:spacing w:after="120"/>
      <w:ind w:left="849"/>
      <w:contextualSpacing/>
    </w:pPr>
  </w:style>
  <w:style w:type="paragraph" w:styleId="ListContinue4">
    <w:name w:val="List Continue 4"/>
    <w:basedOn w:val="Normal"/>
    <w:locked/>
    <w:rsid w:val="00121D94"/>
    <w:pPr>
      <w:spacing w:after="120"/>
      <w:ind w:left="1132"/>
      <w:contextualSpacing/>
    </w:pPr>
  </w:style>
  <w:style w:type="paragraph" w:styleId="ListContinue5">
    <w:name w:val="List Continue 5"/>
    <w:basedOn w:val="Normal"/>
    <w:locked/>
    <w:rsid w:val="00121D94"/>
    <w:pPr>
      <w:spacing w:after="120"/>
      <w:ind w:left="1415"/>
      <w:contextualSpacing/>
    </w:pPr>
  </w:style>
  <w:style w:type="paragraph" w:styleId="ListNumber">
    <w:name w:val="List Number"/>
    <w:basedOn w:val="Normal"/>
    <w:locked/>
    <w:rsid w:val="00121D94"/>
    <w:pPr>
      <w:numPr>
        <w:numId w:val="44"/>
      </w:numPr>
      <w:contextualSpacing/>
    </w:pPr>
  </w:style>
  <w:style w:type="paragraph" w:styleId="ListNumber2">
    <w:name w:val="List Number 2"/>
    <w:basedOn w:val="Normal"/>
    <w:locked/>
    <w:rsid w:val="00121D94"/>
    <w:pPr>
      <w:numPr>
        <w:numId w:val="45"/>
      </w:numPr>
      <w:contextualSpacing/>
    </w:pPr>
  </w:style>
  <w:style w:type="paragraph" w:styleId="ListNumber3">
    <w:name w:val="List Number 3"/>
    <w:basedOn w:val="Normal"/>
    <w:locked/>
    <w:rsid w:val="00121D94"/>
    <w:pPr>
      <w:numPr>
        <w:numId w:val="46"/>
      </w:numPr>
      <w:contextualSpacing/>
    </w:pPr>
  </w:style>
  <w:style w:type="paragraph" w:styleId="ListNumber4">
    <w:name w:val="List Number 4"/>
    <w:basedOn w:val="Normal"/>
    <w:locked/>
    <w:rsid w:val="00121D94"/>
    <w:pPr>
      <w:numPr>
        <w:numId w:val="47"/>
      </w:numPr>
      <w:contextualSpacing/>
    </w:pPr>
  </w:style>
  <w:style w:type="paragraph" w:styleId="ListNumber5">
    <w:name w:val="List Number 5"/>
    <w:basedOn w:val="Normal"/>
    <w:locked/>
    <w:rsid w:val="00121D94"/>
    <w:pPr>
      <w:numPr>
        <w:numId w:val="48"/>
      </w:numPr>
      <w:contextualSpacing/>
    </w:pPr>
  </w:style>
  <w:style w:type="paragraph" w:styleId="MacroText">
    <w:name w:val="macro"/>
    <w:link w:val="MacroTextChar"/>
    <w:locked/>
    <w:rsid w:val="00121D9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121D94"/>
    <w:rPr>
      <w:rFonts w:ascii="Consolas" w:hAnsi="Consolas" w:cs="Consolas"/>
    </w:rPr>
  </w:style>
  <w:style w:type="table" w:styleId="MediumGrid1">
    <w:name w:val="Medium Grid 1"/>
    <w:basedOn w:val="TableNormal"/>
    <w:uiPriority w:val="67"/>
    <w:locked/>
    <w:rsid w:val="00121D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121D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locked/>
    <w:rsid w:val="00121D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locked/>
    <w:rsid w:val="00121D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locked/>
    <w:rsid w:val="00121D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locked/>
    <w:rsid w:val="00121D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locked/>
    <w:rsid w:val="00121D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locked/>
    <w:rsid w:val="00121D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121D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121D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121D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121D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121D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121D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121D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121D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locked/>
    <w:rsid w:val="00121D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locked/>
    <w:rsid w:val="00121D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locked/>
    <w:rsid w:val="00121D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locked/>
    <w:rsid w:val="00121D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locked/>
    <w:rsid w:val="00121D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locked/>
    <w:rsid w:val="00121D9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121D9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locked/>
    <w:rsid w:val="00121D9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locked/>
    <w:rsid w:val="00121D9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locked/>
    <w:rsid w:val="00121D9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locked/>
    <w:rsid w:val="00121D9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locked/>
    <w:rsid w:val="00121D9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locked/>
    <w:rsid w:val="00121D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121D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121D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121D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121D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121D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121D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121D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121D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121D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121D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121D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121D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121D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121D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121D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121D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121D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121D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121D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121D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locked/>
    <w:rsid w:val="00121D9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121D94"/>
    <w:rPr>
      <w:rFonts w:asciiTheme="majorHAnsi" w:eastAsiaTheme="majorEastAsia" w:hAnsiTheme="majorHAnsi" w:cstheme="majorBidi"/>
      <w:sz w:val="24"/>
      <w:szCs w:val="24"/>
      <w:shd w:val="pct20" w:color="auto" w:fill="auto"/>
    </w:rPr>
  </w:style>
  <w:style w:type="paragraph" w:styleId="NoSpacing">
    <w:name w:val="No Spacing"/>
    <w:uiPriority w:val="1"/>
    <w:qFormat/>
    <w:locked/>
    <w:rsid w:val="00121D94"/>
    <w:rPr>
      <w:rFonts w:ascii="Arial" w:hAnsi="Arial"/>
      <w:szCs w:val="24"/>
    </w:rPr>
  </w:style>
  <w:style w:type="paragraph" w:styleId="NormalWeb">
    <w:name w:val="Normal (Web)"/>
    <w:basedOn w:val="Normal"/>
    <w:locked/>
    <w:rsid w:val="00121D94"/>
    <w:rPr>
      <w:rFonts w:ascii="Times New Roman" w:hAnsi="Times New Roman"/>
      <w:sz w:val="24"/>
    </w:rPr>
  </w:style>
  <w:style w:type="paragraph" w:styleId="NormalIndent">
    <w:name w:val="Normal Indent"/>
    <w:basedOn w:val="Normal"/>
    <w:locked/>
    <w:rsid w:val="00121D94"/>
    <w:pPr>
      <w:ind w:left="720"/>
    </w:pPr>
  </w:style>
  <w:style w:type="paragraph" w:styleId="NoteHeading">
    <w:name w:val="Note Heading"/>
    <w:basedOn w:val="Normal"/>
    <w:next w:val="Normal"/>
    <w:link w:val="NoteHeadingChar"/>
    <w:locked/>
    <w:rsid w:val="00121D94"/>
  </w:style>
  <w:style w:type="character" w:customStyle="1" w:styleId="NoteHeadingChar">
    <w:name w:val="Note Heading Char"/>
    <w:basedOn w:val="DefaultParagraphFont"/>
    <w:link w:val="NoteHeading"/>
    <w:rsid w:val="00121D94"/>
    <w:rPr>
      <w:rFonts w:ascii="Arial" w:hAnsi="Arial"/>
      <w:szCs w:val="24"/>
    </w:rPr>
  </w:style>
  <w:style w:type="character" w:styleId="PageNumber">
    <w:name w:val="page number"/>
    <w:basedOn w:val="DefaultParagraphFont"/>
    <w:locked/>
    <w:rsid w:val="00121D94"/>
  </w:style>
  <w:style w:type="character" w:styleId="PlaceholderText">
    <w:name w:val="Placeholder Text"/>
    <w:basedOn w:val="DefaultParagraphFont"/>
    <w:uiPriority w:val="99"/>
    <w:semiHidden/>
    <w:locked/>
    <w:rsid w:val="00121D94"/>
    <w:rPr>
      <w:color w:val="808080"/>
    </w:rPr>
  </w:style>
  <w:style w:type="paragraph" w:styleId="PlainText">
    <w:name w:val="Plain Text"/>
    <w:basedOn w:val="Normal"/>
    <w:link w:val="PlainTextChar"/>
    <w:locked/>
    <w:rsid w:val="00121D94"/>
    <w:rPr>
      <w:rFonts w:ascii="Consolas" w:hAnsi="Consolas" w:cs="Consolas"/>
      <w:sz w:val="21"/>
      <w:szCs w:val="21"/>
    </w:rPr>
  </w:style>
  <w:style w:type="character" w:customStyle="1" w:styleId="PlainTextChar">
    <w:name w:val="Plain Text Char"/>
    <w:basedOn w:val="DefaultParagraphFont"/>
    <w:link w:val="PlainText"/>
    <w:rsid w:val="00121D94"/>
    <w:rPr>
      <w:rFonts w:ascii="Consolas" w:hAnsi="Consolas" w:cs="Consolas"/>
      <w:sz w:val="21"/>
      <w:szCs w:val="21"/>
    </w:rPr>
  </w:style>
  <w:style w:type="paragraph" w:styleId="Quote">
    <w:name w:val="Quote"/>
    <w:basedOn w:val="Normal"/>
    <w:next w:val="Normal"/>
    <w:link w:val="QuoteChar"/>
    <w:uiPriority w:val="29"/>
    <w:qFormat/>
    <w:locked/>
    <w:rsid w:val="00121D94"/>
    <w:rPr>
      <w:i/>
      <w:iCs/>
      <w:color w:val="000000" w:themeColor="text1"/>
    </w:rPr>
  </w:style>
  <w:style w:type="character" w:customStyle="1" w:styleId="QuoteChar">
    <w:name w:val="Quote Char"/>
    <w:basedOn w:val="DefaultParagraphFont"/>
    <w:link w:val="Quote"/>
    <w:uiPriority w:val="29"/>
    <w:rsid w:val="00121D94"/>
    <w:rPr>
      <w:rFonts w:ascii="Arial" w:hAnsi="Arial"/>
      <w:i/>
      <w:iCs/>
      <w:color w:val="000000" w:themeColor="text1"/>
      <w:szCs w:val="24"/>
    </w:rPr>
  </w:style>
  <w:style w:type="paragraph" w:styleId="Salutation">
    <w:name w:val="Salutation"/>
    <w:basedOn w:val="Normal"/>
    <w:next w:val="Normal"/>
    <w:link w:val="SalutationChar"/>
    <w:locked/>
    <w:rsid w:val="00121D94"/>
  </w:style>
  <w:style w:type="character" w:customStyle="1" w:styleId="SalutationChar">
    <w:name w:val="Salutation Char"/>
    <w:basedOn w:val="DefaultParagraphFont"/>
    <w:link w:val="Salutation"/>
    <w:rsid w:val="00121D94"/>
    <w:rPr>
      <w:rFonts w:ascii="Arial" w:hAnsi="Arial"/>
      <w:szCs w:val="24"/>
    </w:rPr>
  </w:style>
  <w:style w:type="paragraph" w:styleId="Signature">
    <w:name w:val="Signature"/>
    <w:basedOn w:val="Normal"/>
    <w:link w:val="SignatureChar"/>
    <w:locked/>
    <w:rsid w:val="00121D94"/>
    <w:pPr>
      <w:ind w:left="4252"/>
    </w:pPr>
  </w:style>
  <w:style w:type="character" w:customStyle="1" w:styleId="SignatureChar">
    <w:name w:val="Signature Char"/>
    <w:basedOn w:val="DefaultParagraphFont"/>
    <w:link w:val="Signature"/>
    <w:rsid w:val="00121D94"/>
    <w:rPr>
      <w:rFonts w:ascii="Arial" w:hAnsi="Arial"/>
      <w:szCs w:val="24"/>
    </w:rPr>
  </w:style>
  <w:style w:type="character" w:styleId="Strong">
    <w:name w:val="Strong"/>
    <w:basedOn w:val="DefaultParagraphFont"/>
    <w:qFormat/>
    <w:locked/>
    <w:rsid w:val="00121D94"/>
    <w:rPr>
      <w:b/>
      <w:bCs/>
    </w:rPr>
  </w:style>
  <w:style w:type="paragraph" w:styleId="Subtitle">
    <w:name w:val="Subtitle"/>
    <w:basedOn w:val="Normal"/>
    <w:next w:val="Normal"/>
    <w:link w:val="SubtitleChar"/>
    <w:qFormat/>
    <w:locked/>
    <w:rsid w:val="00121D94"/>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121D94"/>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locked/>
    <w:rsid w:val="00121D94"/>
    <w:rPr>
      <w:i/>
      <w:iCs/>
      <w:color w:val="808080" w:themeColor="text1" w:themeTint="7F"/>
    </w:rPr>
  </w:style>
  <w:style w:type="character" w:styleId="SubtleReference">
    <w:name w:val="Subtle Reference"/>
    <w:basedOn w:val="DefaultParagraphFont"/>
    <w:uiPriority w:val="31"/>
    <w:qFormat/>
    <w:locked/>
    <w:rsid w:val="00121D94"/>
    <w:rPr>
      <w:smallCaps/>
      <w:color w:val="C0504D" w:themeColor="accent2"/>
      <w:u w:val="single"/>
    </w:rPr>
  </w:style>
  <w:style w:type="table" w:styleId="Table3Deffects1">
    <w:name w:val="Table 3D effects 1"/>
    <w:basedOn w:val="TableNormal"/>
    <w:locked/>
    <w:rsid w:val="00121D9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121D9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121D9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121D9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121D9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121D9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121D9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121D9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121D9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121D9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121D9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121D9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121D9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121D9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121D9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121D9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121D9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locked/>
    <w:rsid w:val="00121D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121D9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121D9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121D9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121D9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121D9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121D9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121D9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121D9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121D9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121D9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121D9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121D9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121D9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121D9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121D9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locked/>
    <w:rsid w:val="00121D94"/>
    <w:pPr>
      <w:ind w:left="200" w:hanging="200"/>
    </w:pPr>
  </w:style>
  <w:style w:type="paragraph" w:styleId="TableofFigures">
    <w:name w:val="table of figures"/>
    <w:basedOn w:val="Normal"/>
    <w:next w:val="Normal"/>
    <w:locked/>
    <w:rsid w:val="00121D94"/>
  </w:style>
  <w:style w:type="table" w:styleId="TableProfessional">
    <w:name w:val="Table Professional"/>
    <w:basedOn w:val="TableNormal"/>
    <w:locked/>
    <w:rsid w:val="00121D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121D9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121D9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121D9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121D9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121D9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121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121D9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121D9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121D9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locked/>
    <w:rsid w:val="00121D9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21D94"/>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121D94"/>
    <w:pPr>
      <w:spacing w:before="120"/>
    </w:pPr>
    <w:rPr>
      <w:rFonts w:asciiTheme="majorHAnsi" w:eastAsiaTheme="majorEastAsia" w:hAnsiTheme="majorHAnsi" w:cstheme="majorBidi"/>
      <w:b/>
      <w:bCs/>
      <w:sz w:val="24"/>
    </w:rPr>
  </w:style>
  <w:style w:type="paragraph" w:styleId="TOC1">
    <w:name w:val="toc 1"/>
    <w:basedOn w:val="Normal"/>
    <w:next w:val="Normal"/>
    <w:autoRedefine/>
    <w:locked/>
    <w:rsid w:val="00121D94"/>
    <w:pPr>
      <w:spacing w:after="100"/>
    </w:pPr>
  </w:style>
  <w:style w:type="paragraph" w:styleId="TOC2">
    <w:name w:val="toc 2"/>
    <w:basedOn w:val="Normal"/>
    <w:next w:val="Normal"/>
    <w:autoRedefine/>
    <w:locked/>
    <w:rsid w:val="00121D94"/>
    <w:pPr>
      <w:spacing w:after="100"/>
      <w:ind w:left="200"/>
    </w:pPr>
  </w:style>
  <w:style w:type="paragraph" w:styleId="TOC3">
    <w:name w:val="toc 3"/>
    <w:basedOn w:val="Normal"/>
    <w:next w:val="Normal"/>
    <w:autoRedefine/>
    <w:locked/>
    <w:rsid w:val="00121D94"/>
    <w:pPr>
      <w:spacing w:after="100"/>
      <w:ind w:left="400"/>
    </w:pPr>
  </w:style>
  <w:style w:type="paragraph" w:styleId="TOC4">
    <w:name w:val="toc 4"/>
    <w:basedOn w:val="Normal"/>
    <w:next w:val="Normal"/>
    <w:autoRedefine/>
    <w:locked/>
    <w:rsid w:val="00121D94"/>
    <w:pPr>
      <w:spacing w:after="100"/>
      <w:ind w:left="600"/>
    </w:pPr>
  </w:style>
  <w:style w:type="paragraph" w:styleId="TOC5">
    <w:name w:val="toc 5"/>
    <w:basedOn w:val="Normal"/>
    <w:next w:val="Normal"/>
    <w:autoRedefine/>
    <w:locked/>
    <w:rsid w:val="00121D94"/>
    <w:pPr>
      <w:spacing w:after="100"/>
      <w:ind w:left="800"/>
    </w:pPr>
  </w:style>
  <w:style w:type="paragraph" w:styleId="TOC6">
    <w:name w:val="toc 6"/>
    <w:basedOn w:val="Normal"/>
    <w:next w:val="Normal"/>
    <w:autoRedefine/>
    <w:locked/>
    <w:rsid w:val="00121D94"/>
    <w:pPr>
      <w:spacing w:after="100"/>
      <w:ind w:left="1000"/>
    </w:pPr>
  </w:style>
  <w:style w:type="paragraph" w:styleId="TOC7">
    <w:name w:val="toc 7"/>
    <w:basedOn w:val="Normal"/>
    <w:next w:val="Normal"/>
    <w:autoRedefine/>
    <w:locked/>
    <w:rsid w:val="00121D94"/>
    <w:pPr>
      <w:spacing w:after="100"/>
      <w:ind w:left="1200"/>
    </w:pPr>
  </w:style>
  <w:style w:type="paragraph" w:styleId="TOC8">
    <w:name w:val="toc 8"/>
    <w:basedOn w:val="Normal"/>
    <w:next w:val="Normal"/>
    <w:autoRedefine/>
    <w:locked/>
    <w:rsid w:val="00121D94"/>
    <w:pPr>
      <w:spacing w:after="100"/>
      <w:ind w:left="1400"/>
    </w:pPr>
  </w:style>
  <w:style w:type="paragraph" w:styleId="TOC9">
    <w:name w:val="toc 9"/>
    <w:basedOn w:val="Normal"/>
    <w:next w:val="Normal"/>
    <w:autoRedefine/>
    <w:locked/>
    <w:rsid w:val="00121D94"/>
    <w:pPr>
      <w:spacing w:after="100"/>
      <w:ind w:left="1600"/>
    </w:pPr>
  </w:style>
  <w:style w:type="paragraph" w:styleId="TOCHeading">
    <w:name w:val="TOC Heading"/>
    <w:basedOn w:val="Heading1"/>
    <w:next w:val="Normal"/>
    <w:uiPriority w:val="39"/>
    <w:semiHidden/>
    <w:unhideWhenUsed/>
    <w:qFormat/>
    <w:locked/>
    <w:rsid w:val="00121D94"/>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121D94"/>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121D94"/>
    <w:rPr>
      <w:i/>
    </w:rPr>
  </w:style>
  <w:style w:type="character" w:customStyle="1" w:styleId="QPPTableTextITALICChar">
    <w:name w:val="QPP Table Text ITALIC Char"/>
    <w:basedOn w:val="QPPTableTextBodyChar"/>
    <w:link w:val="QPPTableTextITALIC"/>
    <w:rsid w:val="00121D94"/>
    <w:rPr>
      <w:rFonts w:ascii="Arial" w:hAnsi="Arial" w:cs="Arial"/>
      <w:i/>
      <w:color w:val="000000"/>
    </w:rPr>
  </w:style>
  <w:style w:type="character" w:customStyle="1" w:styleId="HyperlinkITALIC">
    <w:name w:val="Hyperlink ITALIC"/>
    <w:basedOn w:val="Hyperlink"/>
    <w:uiPriority w:val="1"/>
    <w:rsid w:val="00121D94"/>
    <w:rPr>
      <w:i/>
      <w:color w:val="0000FF"/>
      <w:u w:val="single"/>
    </w:rPr>
  </w:style>
  <w:style w:type="character" w:customStyle="1" w:styleId="Heading3Char">
    <w:name w:val="Heading 3 Char"/>
    <w:basedOn w:val="DefaultParagraphFont"/>
    <w:link w:val="Heading3"/>
    <w:rsid w:val="0008303D"/>
    <w:rPr>
      <w:rFonts w:ascii="Arial" w:hAnsi="Arial" w:cs="Arial"/>
      <w:b/>
      <w:sz w:val="24"/>
      <w:szCs w:val="24"/>
      <w:lang w:eastAsia="en-US"/>
    </w:rPr>
  </w:style>
  <w:style w:type="character" w:customStyle="1" w:styleId="Heading2Char">
    <w:name w:val="Heading 2 Char"/>
    <w:basedOn w:val="DefaultParagraphFont"/>
    <w:link w:val="Heading2"/>
    <w:uiPriority w:val="9"/>
    <w:rsid w:val="0008303D"/>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brisbane.qld.gov.au/planning-building/planning-guidelines-tools/brisbane-city-plan-2014/city-plan-2014-mapping" TargetMode="External"/><Relationship Id="rId117" Type="http://schemas.openxmlformats.org/officeDocument/2006/relationships/hyperlink" Target="http://www.brisbane.qld.gov.au/planning-building/planning-guidelines-tools/brisbane-city-plan-2014/city-plan-2014-mapping" TargetMode="External"/><Relationship Id="rId21" Type="http://schemas.openxmlformats.org/officeDocument/2006/relationships/hyperlink" Target="RiverGatewayTOA.docx" TargetMode="External"/><Relationship Id="rId42" Type="http://schemas.openxmlformats.org/officeDocument/2006/relationships/hyperlink" Target="Definitions.docx" TargetMode="External"/><Relationship Id="rId47" Type="http://schemas.openxmlformats.org/officeDocument/2006/relationships/hyperlink" Target="Definitions.docx" TargetMode="External"/><Relationship Id="rId63" Type="http://schemas.openxmlformats.org/officeDocument/2006/relationships/hyperlink" Target="Definitions.docx" TargetMode="External"/><Relationship Id="rId68" Type="http://schemas.openxmlformats.org/officeDocument/2006/relationships/hyperlink" Target="Definitions.docx" TargetMode="External"/><Relationship Id="rId84" Type="http://schemas.openxmlformats.org/officeDocument/2006/relationships/hyperlink" Target="Definitions.docx" TargetMode="External"/><Relationship Id="rId89" Type="http://schemas.openxmlformats.org/officeDocument/2006/relationships/hyperlink" Target="Definitions.docx" TargetMode="External"/><Relationship Id="rId112" Type="http://schemas.openxmlformats.org/officeDocument/2006/relationships/hyperlink" Target="Definitions.docx" TargetMode="External"/><Relationship Id="rId133" Type="http://schemas.openxmlformats.org/officeDocument/2006/relationships/image" Target="media/image1.png"/><Relationship Id="rId138" Type="http://schemas.openxmlformats.org/officeDocument/2006/relationships/hyperlink" Target="http://eplan.brisbane.qld.gov.au/New%20City%20Plan%20QPP/Part%2007%20-%20Local%20plans/Spatial%20Maps/FigureD_River_Gateway.pdf" TargetMode="External"/><Relationship Id="rId16" Type="http://schemas.openxmlformats.org/officeDocument/2006/relationships/hyperlink" Target="Part5BuildingWork.docx" TargetMode="External"/><Relationship Id="rId107" Type="http://schemas.openxmlformats.org/officeDocument/2006/relationships/hyperlink" Target="http://www.brisbane.qld.gov.au/planning-building/planning-guidelines-tools/brisbane-city-plan-2014/city-plan-2014-mapping" TargetMode="External"/><Relationship Id="rId11" Type="http://schemas.openxmlformats.org/officeDocument/2006/relationships/hyperlink" Target="Part1.docx" TargetMode="External"/><Relationship Id="rId32" Type="http://schemas.openxmlformats.org/officeDocument/2006/relationships/hyperlink" Target="Definitions.docx" TargetMode="External"/><Relationship Id="rId37" Type="http://schemas.openxmlformats.org/officeDocument/2006/relationships/hyperlink" Target="http://www.brisbane.qld.gov.au/planning-building/planning-guidelines-tools/brisbane-city-plan-2014/city-plan-2014-mapping" TargetMode="External"/><Relationship Id="rId53" Type="http://schemas.openxmlformats.org/officeDocument/2006/relationships/hyperlink" Target="Definitions.docx" TargetMode="External"/><Relationship Id="rId58" Type="http://schemas.openxmlformats.org/officeDocument/2006/relationships/hyperlink" Target="Definitions.docx" TargetMode="External"/><Relationship Id="rId74" Type="http://schemas.openxmlformats.org/officeDocument/2006/relationships/hyperlink" Target="Definitions.docx" TargetMode="External"/><Relationship Id="rId79" Type="http://schemas.openxmlformats.org/officeDocument/2006/relationships/hyperlink" Target="Definitions.docx" TargetMode="External"/><Relationship Id="rId102" Type="http://schemas.openxmlformats.org/officeDocument/2006/relationships/hyperlink" Target="http://www.brisbane.qld.gov.au/planning-building/planning-guidelines-tools/brisbane-city-plan-2014/city-plan-2014-mapping" TargetMode="External"/><Relationship Id="rId123" Type="http://schemas.openxmlformats.org/officeDocument/2006/relationships/hyperlink" Target="http://www.brisbane.qld.gov.au/planning-building/planning-guidelines-tools/brisbane-city-plan-2014/city-plan-2014-mapping" TargetMode="External"/><Relationship Id="rId128" Type="http://schemas.openxmlformats.org/officeDocument/2006/relationships/hyperlink" Target="Definitions.docx" TargetMode="External"/><Relationship Id="rId144" Type="http://schemas.openxmlformats.org/officeDocument/2006/relationships/footer" Target="footer2.xml"/><Relationship Id="rId5" Type="http://schemas.openxmlformats.org/officeDocument/2006/relationships/settings" Target="settings.xml"/><Relationship Id="rId90" Type="http://schemas.openxmlformats.org/officeDocument/2006/relationships/hyperlink" Target="Definitions.docx" TargetMode="External"/><Relationship Id="rId95" Type="http://schemas.openxmlformats.org/officeDocument/2006/relationships/hyperlink" Target="Definitions.docx" TargetMode="External"/><Relationship Id="rId22" Type="http://schemas.openxmlformats.org/officeDocument/2006/relationships/hyperlink" Target="RiverGatewayTOA.docx" TargetMode="External"/><Relationship Id="rId27" Type="http://schemas.openxmlformats.org/officeDocument/2006/relationships/hyperlink" Target="Definitions.docx" TargetMode="External"/><Relationship Id="rId43" Type="http://schemas.openxmlformats.org/officeDocument/2006/relationships/hyperlink" Target="Definitions.docx" TargetMode="External"/><Relationship Id="rId48" Type="http://schemas.openxmlformats.org/officeDocument/2006/relationships/hyperlink" Target="Definitions.docx" TargetMode="External"/><Relationship Id="rId64" Type="http://schemas.openxmlformats.org/officeDocument/2006/relationships/hyperlink" Target="Definitions.docx" TargetMode="External"/><Relationship Id="rId69" Type="http://schemas.openxmlformats.org/officeDocument/2006/relationships/hyperlink" Target="Definitions.docx" TargetMode="External"/><Relationship Id="rId113" Type="http://schemas.openxmlformats.org/officeDocument/2006/relationships/hyperlink" Target="http://www.brisbane.qld.gov.au/planning-building/planning-guidelines-tools/brisbane-city-plan-2014/city-plan-2014-mapping" TargetMode="External"/><Relationship Id="rId118" Type="http://schemas.openxmlformats.org/officeDocument/2006/relationships/hyperlink" Target="Definitions.docx" TargetMode="External"/><Relationship Id="rId134" Type="http://schemas.openxmlformats.org/officeDocument/2006/relationships/image" Target="media/image2.png"/><Relationship Id="rId139" Type="http://schemas.openxmlformats.org/officeDocument/2006/relationships/image" Target="media/image5.png"/><Relationship Id="rId80" Type="http://schemas.openxmlformats.org/officeDocument/2006/relationships/hyperlink" Target="Definitions.docx" TargetMode="External"/><Relationship Id="rId85" Type="http://schemas.openxmlformats.org/officeDocument/2006/relationships/hyperlink" Target="Definitions.docx" TargetMode="External"/><Relationship Id="rId3" Type="http://schemas.openxmlformats.org/officeDocument/2006/relationships/styles" Target="styles.xml"/><Relationship Id="rId12" Type="http://schemas.openxmlformats.org/officeDocument/2006/relationships/hyperlink" Target="Part5TablesOfAssessmentIntro.docx" TargetMode="External"/><Relationship Id="rId17" Type="http://schemas.openxmlformats.org/officeDocument/2006/relationships/hyperlink" Target="Part5OperationalWork.docx" TargetMode="External"/><Relationship Id="rId25" Type="http://schemas.openxmlformats.org/officeDocument/2006/relationships/hyperlink" Target="Definitions.docx" TargetMode="External"/><Relationship Id="rId33" Type="http://schemas.openxmlformats.org/officeDocument/2006/relationships/hyperlink" Target="http://www.brisbane.qld.gov.au/planning-building/planning-guidelines-tools/brisbane-city-plan-2014/city-plan-2014-mapping" TargetMode="External"/><Relationship Id="rId38" Type="http://schemas.openxmlformats.org/officeDocument/2006/relationships/hyperlink" Target="Definitions.docx" TargetMode="External"/><Relationship Id="rId46" Type="http://schemas.openxmlformats.org/officeDocument/2006/relationships/hyperlink" Target="Definitions.docx" TargetMode="External"/><Relationship Id="rId59" Type="http://schemas.openxmlformats.org/officeDocument/2006/relationships/hyperlink" Target="Definitions.docx" TargetMode="External"/><Relationship Id="rId67" Type="http://schemas.openxmlformats.org/officeDocument/2006/relationships/hyperlink" Target="Definitions.docx" TargetMode="External"/><Relationship Id="rId103" Type="http://schemas.openxmlformats.org/officeDocument/2006/relationships/hyperlink" Target="http://www.brisbane.qld.gov.au/planning-building/planning-guidelines-tools/brisbane-city-plan-2014/city-plan-2014-mapping" TargetMode="External"/><Relationship Id="rId108" Type="http://schemas.openxmlformats.org/officeDocument/2006/relationships/hyperlink" Target="Definitions.docx" TargetMode="External"/><Relationship Id="rId116" Type="http://schemas.openxmlformats.org/officeDocument/2006/relationships/hyperlink" Target="http://www.brisbane.qld.gov.au/planning-building/planning-guidelines-tools/brisbane-city-plan-2014/city-plan-2014-mapping" TargetMode="External"/><Relationship Id="rId124" Type="http://schemas.openxmlformats.org/officeDocument/2006/relationships/hyperlink" Target="Definitions.docx" TargetMode="External"/><Relationship Id="rId129" Type="http://schemas.openxmlformats.org/officeDocument/2006/relationships/hyperlink" Target="Definitions.docx" TargetMode="External"/><Relationship Id="rId137" Type="http://schemas.openxmlformats.org/officeDocument/2006/relationships/image" Target="media/image4.png"/><Relationship Id="rId20" Type="http://schemas.openxmlformats.org/officeDocument/2006/relationships/hyperlink" Target="RiverGatewayTOA.docx" TargetMode="External"/><Relationship Id="rId41" Type="http://schemas.openxmlformats.org/officeDocument/2006/relationships/hyperlink" Target="http://www.brisbane.qld.gov.au/planning-building/planning-guidelines-tools/brisbane-city-plan-2014/city-plan-2014-mapping" TargetMode="External"/><Relationship Id="rId54" Type="http://schemas.openxmlformats.org/officeDocument/2006/relationships/hyperlink" Target="Definitions.docx" TargetMode="External"/><Relationship Id="rId62" Type="http://schemas.openxmlformats.org/officeDocument/2006/relationships/hyperlink" Target="Definitions.docx" TargetMode="External"/><Relationship Id="rId70" Type="http://schemas.openxmlformats.org/officeDocument/2006/relationships/hyperlink" Target="Definitions.docx" TargetMode="External"/><Relationship Id="rId75" Type="http://schemas.openxmlformats.org/officeDocument/2006/relationships/hyperlink" Target="Definitions.docx" TargetMode="External"/><Relationship Id="rId83" Type="http://schemas.openxmlformats.org/officeDocument/2006/relationships/hyperlink" Target="Definitions.docx" TargetMode="External"/><Relationship Id="rId88" Type="http://schemas.openxmlformats.org/officeDocument/2006/relationships/hyperlink" Target="Definitions.docx" TargetMode="External"/><Relationship Id="rId91" Type="http://schemas.openxmlformats.org/officeDocument/2006/relationships/hyperlink" Target="Definitions.docx" TargetMode="External"/><Relationship Id="rId96" Type="http://schemas.openxmlformats.org/officeDocument/2006/relationships/hyperlink" Target="RiverGatewayLP.docx" TargetMode="External"/><Relationship Id="rId111" Type="http://schemas.openxmlformats.org/officeDocument/2006/relationships/hyperlink" Target="Definitions.docx" TargetMode="External"/><Relationship Id="rId132" Type="http://schemas.openxmlformats.org/officeDocument/2006/relationships/hyperlink" Target="Definitions.docx" TargetMode="External"/><Relationship Id="rId140" Type="http://schemas.openxmlformats.org/officeDocument/2006/relationships/hyperlink" Target="http://eplan.brisbane.qld.gov.au/New%20City%20Plan%20QPP/Part%2007%20-%20Local%20plans/Spatial%20Maps/FigureE_River_Gateway.pdf" TargetMode="External"/><Relationship Id="rId14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Part5ReconfigureLot.docx" TargetMode="External"/><Relationship Id="rId23" Type="http://schemas.openxmlformats.org/officeDocument/2006/relationships/hyperlink" Target="Definitions.docx" TargetMode="External"/><Relationship Id="rId28" Type="http://schemas.openxmlformats.org/officeDocument/2006/relationships/hyperlink" Target="Definitions.docx" TargetMode="External"/><Relationship Id="rId36" Type="http://schemas.openxmlformats.org/officeDocument/2006/relationships/hyperlink" Target="Definitions.docx" TargetMode="External"/><Relationship Id="rId49" Type="http://schemas.openxmlformats.org/officeDocument/2006/relationships/hyperlink" Target="Definitions.docx" TargetMode="External"/><Relationship Id="rId57" Type="http://schemas.openxmlformats.org/officeDocument/2006/relationships/hyperlink" Target="Definitions.docx" TargetMode="External"/><Relationship Id="rId106" Type="http://schemas.openxmlformats.org/officeDocument/2006/relationships/hyperlink" Target="RiverGatewayLP.docx" TargetMode="External"/><Relationship Id="rId114" Type="http://schemas.openxmlformats.org/officeDocument/2006/relationships/hyperlink" Target="http://www.brisbane.qld.gov.au/planning-building/planning-guidelines-tools/brisbane-city-plan-2014/city-plan-2014-mapping" TargetMode="External"/><Relationship Id="rId119" Type="http://schemas.openxmlformats.org/officeDocument/2006/relationships/hyperlink" Target="Definitions.docx" TargetMode="External"/><Relationship Id="rId127" Type="http://schemas.openxmlformats.org/officeDocument/2006/relationships/hyperlink" Target="Definitions.docx" TargetMode="External"/><Relationship Id="rId10" Type="http://schemas.openxmlformats.org/officeDocument/2006/relationships/hyperlink" Target="http://www.brisbane.qld.gov.au/planning-building/planning-guidelines-tools/brisbane-city-plan-2014/city-plan-2014-mapping" TargetMode="External"/><Relationship Id="rId31" Type="http://schemas.openxmlformats.org/officeDocument/2006/relationships/hyperlink" Target="Definitions.docx" TargetMode="External"/><Relationship Id="rId44" Type="http://schemas.openxmlformats.org/officeDocument/2006/relationships/hyperlink" Target="Definitions.docx" TargetMode="External"/><Relationship Id="rId52" Type="http://schemas.openxmlformats.org/officeDocument/2006/relationships/hyperlink" Target="Definitions.docx" TargetMode="External"/><Relationship Id="rId60" Type="http://schemas.openxmlformats.org/officeDocument/2006/relationships/hyperlink" Target="Definitions.docx" TargetMode="External"/><Relationship Id="rId65" Type="http://schemas.openxmlformats.org/officeDocument/2006/relationships/hyperlink" Target="Definitions.docx" TargetMode="External"/><Relationship Id="rId73" Type="http://schemas.openxmlformats.org/officeDocument/2006/relationships/hyperlink" Target="Definitions.docx" TargetMode="External"/><Relationship Id="rId78" Type="http://schemas.openxmlformats.org/officeDocument/2006/relationships/hyperlink" Target="Definitions.docx" TargetMode="External"/><Relationship Id="rId81" Type="http://schemas.openxmlformats.org/officeDocument/2006/relationships/hyperlink" Target="Definitions.docx" TargetMode="External"/><Relationship Id="rId86" Type="http://schemas.openxmlformats.org/officeDocument/2006/relationships/hyperlink" Target="Definitions.docx" TargetMode="External"/><Relationship Id="rId94" Type="http://schemas.openxmlformats.org/officeDocument/2006/relationships/hyperlink" Target="Definitions.docx" TargetMode="External"/><Relationship Id="rId99" Type="http://schemas.openxmlformats.org/officeDocument/2006/relationships/hyperlink" Target="Definitions.docx" TargetMode="External"/><Relationship Id="rId101" Type="http://schemas.openxmlformats.org/officeDocument/2006/relationships/hyperlink" Target="http://www.brisbane.qld.gov.au/planning-building/planning-guidelines-tools/brisbane-city-plan-2014/city-plan-2014-mapping" TargetMode="External"/><Relationship Id="rId122" Type="http://schemas.openxmlformats.org/officeDocument/2006/relationships/hyperlink" Target="http://www.brisbane.qld.gov.au/planning-building/planning-guidelines-tools/brisbane-city-plan-2014/city-plan-2014-mapping" TargetMode="External"/><Relationship Id="rId130" Type="http://schemas.openxmlformats.org/officeDocument/2006/relationships/hyperlink" Target="Definitions.docx" TargetMode="External"/><Relationship Id="rId135" Type="http://schemas.openxmlformats.org/officeDocument/2006/relationships/image" Target="media/image3.png"/><Relationship Id="rId143" Type="http://schemas.openxmlformats.org/officeDocument/2006/relationships/footer" Target="footer1.xml"/><Relationship Id="rId14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RiverGatewayTOA.docx" TargetMode="External"/><Relationship Id="rId13" Type="http://schemas.openxmlformats.org/officeDocument/2006/relationships/hyperlink" Target="Part5TablesOfAssessmentIntro.docx" TargetMode="External"/><Relationship Id="rId18" Type="http://schemas.openxmlformats.org/officeDocument/2006/relationships/hyperlink" Target="Part5Overlays.docx" TargetMode="External"/><Relationship Id="rId39" Type="http://schemas.openxmlformats.org/officeDocument/2006/relationships/hyperlink" Target="Definitions.docx" TargetMode="External"/><Relationship Id="rId109" Type="http://schemas.openxmlformats.org/officeDocument/2006/relationships/hyperlink" Target="Definitions.docx" TargetMode="External"/><Relationship Id="rId34" Type="http://schemas.openxmlformats.org/officeDocument/2006/relationships/hyperlink" Target="Definitions.docx" TargetMode="External"/><Relationship Id="rId50" Type="http://schemas.openxmlformats.org/officeDocument/2006/relationships/hyperlink" Target="Definitions.docx" TargetMode="External"/><Relationship Id="rId55" Type="http://schemas.openxmlformats.org/officeDocument/2006/relationships/hyperlink" Target="Definitions.docx" TargetMode="External"/><Relationship Id="rId76" Type="http://schemas.openxmlformats.org/officeDocument/2006/relationships/hyperlink" Target="Definitions.docx" TargetMode="External"/><Relationship Id="rId97" Type="http://schemas.openxmlformats.org/officeDocument/2006/relationships/hyperlink" Target="Definitions.docx" TargetMode="External"/><Relationship Id="rId104" Type="http://schemas.openxmlformats.org/officeDocument/2006/relationships/hyperlink" Target="http://www.brisbane.qld.gov.au/planning-building/planning-guidelines-tools/brisbane-city-plan-2014/city-plan-2014-mapping" TargetMode="External"/><Relationship Id="rId120" Type="http://schemas.openxmlformats.org/officeDocument/2006/relationships/hyperlink" Target="http://www.brisbane.qld.gov.au/planning-building/planning-guidelines-tools/brisbane-city-plan-2014/city-plan-2014-mapping" TargetMode="External"/><Relationship Id="rId125" Type="http://schemas.openxmlformats.org/officeDocument/2006/relationships/hyperlink" Target="Definitions.docx" TargetMode="External"/><Relationship Id="rId141" Type="http://schemas.openxmlformats.org/officeDocument/2006/relationships/header" Target="header1.xml"/><Relationship Id="rId146"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hyperlink" Target="Definitions.docx" TargetMode="External"/><Relationship Id="rId92" Type="http://schemas.openxmlformats.org/officeDocument/2006/relationships/hyperlink" Target="Definitions.docx" TargetMode="External"/><Relationship Id="rId2" Type="http://schemas.openxmlformats.org/officeDocument/2006/relationships/numbering" Target="numbering.xml"/><Relationship Id="rId29" Type="http://schemas.openxmlformats.org/officeDocument/2006/relationships/hyperlink" Target="Definitions.docx" TargetMode="External"/><Relationship Id="rId24" Type="http://schemas.openxmlformats.org/officeDocument/2006/relationships/hyperlink" Target="Definitions.docx" TargetMode="External"/><Relationship Id="rId40" Type="http://schemas.openxmlformats.org/officeDocument/2006/relationships/hyperlink" Target="Definitions.docx" TargetMode="External"/><Relationship Id="rId45" Type="http://schemas.openxmlformats.org/officeDocument/2006/relationships/hyperlink" Target="Definitions.docx" TargetMode="External"/><Relationship Id="rId66" Type="http://schemas.openxmlformats.org/officeDocument/2006/relationships/hyperlink" Target="Definitions.docx" TargetMode="External"/><Relationship Id="rId87" Type="http://schemas.openxmlformats.org/officeDocument/2006/relationships/hyperlink" Target="Definitions.docx" TargetMode="External"/><Relationship Id="rId110" Type="http://schemas.openxmlformats.org/officeDocument/2006/relationships/hyperlink" Target="Definitions.docx" TargetMode="External"/><Relationship Id="rId115" Type="http://schemas.openxmlformats.org/officeDocument/2006/relationships/hyperlink" Target="http://www.brisbane.qld.gov.au/planning-building/planning-guidelines-tools/brisbane-city-plan-2014/city-plan-2014-mapping" TargetMode="External"/><Relationship Id="rId131" Type="http://schemas.openxmlformats.org/officeDocument/2006/relationships/hyperlink" Target="Definitions.docx" TargetMode="External"/><Relationship Id="rId136" Type="http://schemas.openxmlformats.org/officeDocument/2006/relationships/hyperlink" Target="http://eplan.brisbane.qld.gov.au/New%20City%20Plan%20QPP/Part%2007%20-%20Local%20plans/Spatial%20Maps/FigureC_River_Gateway.pdf" TargetMode="External"/><Relationship Id="rId61" Type="http://schemas.openxmlformats.org/officeDocument/2006/relationships/hyperlink" Target="Definitions.docx" TargetMode="External"/><Relationship Id="rId82" Type="http://schemas.openxmlformats.org/officeDocument/2006/relationships/hyperlink" Target="Definitions.docx" TargetMode="External"/><Relationship Id="rId19" Type="http://schemas.openxmlformats.org/officeDocument/2006/relationships/hyperlink" Target="RiverGatewayTOA.docx" TargetMode="External"/><Relationship Id="rId14" Type="http://schemas.openxmlformats.org/officeDocument/2006/relationships/hyperlink" Target="Part5Lowdensityresidential.docx" TargetMode="External"/><Relationship Id="rId30" Type="http://schemas.openxmlformats.org/officeDocument/2006/relationships/hyperlink" Target="Definitions.docx" TargetMode="External"/><Relationship Id="rId35" Type="http://schemas.openxmlformats.org/officeDocument/2006/relationships/hyperlink" Target="Definitions.docx" TargetMode="External"/><Relationship Id="rId56" Type="http://schemas.openxmlformats.org/officeDocument/2006/relationships/hyperlink" Target="Definitions.docx" TargetMode="External"/><Relationship Id="rId77" Type="http://schemas.openxmlformats.org/officeDocument/2006/relationships/hyperlink" Target="Definitions.docx" TargetMode="External"/><Relationship Id="rId100" Type="http://schemas.openxmlformats.org/officeDocument/2006/relationships/hyperlink" Target="Definitions.docx" TargetMode="External"/><Relationship Id="rId105" Type="http://schemas.openxmlformats.org/officeDocument/2006/relationships/hyperlink" Target="http://www.brisbane.qld.gov.au/planning-building/planning-guidelines-tools/brisbane-city-plan-2014/city-plan-2014-mapping" TargetMode="External"/><Relationship Id="rId126" Type="http://schemas.openxmlformats.org/officeDocument/2006/relationships/hyperlink" Target="Definitions.docx" TargetMode="External"/><Relationship Id="rId14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Definitions.docx" TargetMode="External"/><Relationship Id="rId72" Type="http://schemas.openxmlformats.org/officeDocument/2006/relationships/hyperlink" Target="Definitions.docx" TargetMode="External"/><Relationship Id="rId93" Type="http://schemas.openxmlformats.org/officeDocument/2006/relationships/hyperlink" Target="StructurePlanningPSP.docx" TargetMode="External"/><Relationship Id="rId98" Type="http://schemas.openxmlformats.org/officeDocument/2006/relationships/hyperlink" Target="Definitions.docx" TargetMode="External"/><Relationship Id="rId121" Type="http://schemas.openxmlformats.org/officeDocument/2006/relationships/hyperlink" Target="http://www.brisbane.qld.gov.au/planning-building/planning-guidelines-tools/brisbane-city-plan-2014/city-plan-2014-mapping" TargetMode="External"/><Relationship Id="rId14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AAB3B-B5B8-4049-9EB8-572C0DAB9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AE79E0C0.dotm</Template>
  <TotalTime>382</TotalTime>
  <Pages>23</Pages>
  <Words>4765</Words>
  <Characters>36185</Characters>
  <Application>Microsoft Office Word</Application>
  <DocSecurity>0</DocSecurity>
  <Lines>301</Lines>
  <Paragraphs>81</Paragraphs>
  <ScaleCrop>false</ScaleCrop>
  <HeadingPairs>
    <vt:vector size="2" baseType="variant">
      <vt:variant>
        <vt:lpstr>Title</vt:lpstr>
      </vt:variant>
      <vt:variant>
        <vt:i4>1</vt:i4>
      </vt:variant>
    </vt:vector>
  </HeadingPairs>
  <TitlesOfParts>
    <vt:vector size="1" baseType="lpstr">
      <vt:lpstr>Format, font and styling</vt:lpstr>
    </vt:vector>
  </TitlesOfParts>
  <Company>Brisbane City Council</Company>
  <LinksUpToDate>false</LinksUpToDate>
  <CharactersWithSpaces>40869</CharactersWithSpaces>
  <SharedDoc>false</SharedDoc>
  <HLinks>
    <vt:vector size="198" baseType="variant">
      <vt:variant>
        <vt:i4>7929971</vt:i4>
      </vt:variant>
      <vt:variant>
        <vt:i4>96</vt:i4>
      </vt:variant>
      <vt:variant>
        <vt:i4>0</vt:i4>
      </vt:variant>
      <vt:variant>
        <vt:i4>5</vt:i4>
      </vt:variant>
      <vt:variant>
        <vt:lpwstr/>
      </vt:variant>
      <vt:variant>
        <vt:lpwstr>FigureE</vt:lpwstr>
      </vt:variant>
      <vt:variant>
        <vt:i4>7929971</vt:i4>
      </vt:variant>
      <vt:variant>
        <vt:i4>93</vt:i4>
      </vt:variant>
      <vt:variant>
        <vt:i4>0</vt:i4>
      </vt:variant>
      <vt:variant>
        <vt:i4>5</vt:i4>
      </vt:variant>
      <vt:variant>
        <vt:lpwstr/>
      </vt:variant>
      <vt:variant>
        <vt:lpwstr>FigureD</vt:lpwstr>
      </vt:variant>
      <vt:variant>
        <vt:i4>8192099</vt:i4>
      </vt:variant>
      <vt:variant>
        <vt:i4>90</vt:i4>
      </vt:variant>
      <vt:variant>
        <vt:i4>0</vt:i4>
      </vt:variant>
      <vt:variant>
        <vt:i4>5</vt:i4>
      </vt:variant>
      <vt:variant>
        <vt:lpwstr>RiverGatewayLP2.doc</vt:lpwstr>
      </vt:variant>
      <vt:variant>
        <vt:lpwstr>Table721833E</vt:lpwstr>
      </vt:variant>
      <vt:variant>
        <vt:i4>8192099</vt:i4>
      </vt:variant>
      <vt:variant>
        <vt:i4>87</vt:i4>
      </vt:variant>
      <vt:variant>
        <vt:i4>0</vt:i4>
      </vt:variant>
      <vt:variant>
        <vt:i4>5</vt:i4>
      </vt:variant>
      <vt:variant>
        <vt:lpwstr>RiverGatewayLP2.doc</vt:lpwstr>
      </vt:variant>
      <vt:variant>
        <vt:lpwstr>Table721833E</vt:lpwstr>
      </vt:variant>
      <vt:variant>
        <vt:i4>1507353</vt:i4>
      </vt:variant>
      <vt:variant>
        <vt:i4>84</vt:i4>
      </vt:variant>
      <vt:variant>
        <vt:i4>0</vt:i4>
      </vt:variant>
      <vt:variant>
        <vt:i4>5</vt:i4>
      </vt:variant>
      <vt:variant>
        <vt:lpwstr>../Schedule 6 - Planning scheme policies/StructurePlanningPSP.doc</vt:lpwstr>
      </vt:variant>
      <vt:variant>
        <vt:lpwstr/>
      </vt:variant>
      <vt:variant>
        <vt:i4>7929971</vt:i4>
      </vt:variant>
      <vt:variant>
        <vt:i4>81</vt:i4>
      </vt:variant>
      <vt:variant>
        <vt:i4>0</vt:i4>
      </vt:variant>
      <vt:variant>
        <vt:i4>5</vt:i4>
      </vt:variant>
      <vt:variant>
        <vt:lpwstr/>
      </vt:variant>
      <vt:variant>
        <vt:lpwstr>FigureB</vt:lpwstr>
      </vt:variant>
      <vt:variant>
        <vt:i4>7929971</vt:i4>
      </vt:variant>
      <vt:variant>
        <vt:i4>78</vt:i4>
      </vt:variant>
      <vt:variant>
        <vt:i4>0</vt:i4>
      </vt:variant>
      <vt:variant>
        <vt:i4>5</vt:i4>
      </vt:variant>
      <vt:variant>
        <vt:lpwstr/>
      </vt:variant>
      <vt:variant>
        <vt:lpwstr>FigureA</vt:lpwstr>
      </vt:variant>
      <vt:variant>
        <vt:i4>7929971</vt:i4>
      </vt:variant>
      <vt:variant>
        <vt:i4>75</vt:i4>
      </vt:variant>
      <vt:variant>
        <vt:i4>0</vt:i4>
      </vt:variant>
      <vt:variant>
        <vt:i4>5</vt:i4>
      </vt:variant>
      <vt:variant>
        <vt:lpwstr/>
      </vt:variant>
      <vt:variant>
        <vt:lpwstr>FigureC</vt:lpwstr>
      </vt:variant>
      <vt:variant>
        <vt:i4>7929971</vt:i4>
      </vt:variant>
      <vt:variant>
        <vt:i4>71</vt:i4>
      </vt:variant>
      <vt:variant>
        <vt:i4>0</vt:i4>
      </vt:variant>
      <vt:variant>
        <vt:i4>5</vt:i4>
      </vt:variant>
      <vt:variant>
        <vt:lpwstr/>
      </vt:variant>
      <vt:variant>
        <vt:lpwstr>FigureD</vt:lpwstr>
      </vt:variant>
      <vt:variant>
        <vt:i4>7929971</vt:i4>
      </vt:variant>
      <vt:variant>
        <vt:i4>69</vt:i4>
      </vt:variant>
      <vt:variant>
        <vt:i4>0</vt:i4>
      </vt:variant>
      <vt:variant>
        <vt:i4>5</vt:i4>
      </vt:variant>
      <vt:variant>
        <vt:lpwstr/>
      </vt:variant>
      <vt:variant>
        <vt:lpwstr>FigureD</vt:lpwstr>
      </vt:variant>
      <vt:variant>
        <vt:i4>7929971</vt:i4>
      </vt:variant>
      <vt:variant>
        <vt:i4>66</vt:i4>
      </vt:variant>
      <vt:variant>
        <vt:i4>0</vt:i4>
      </vt:variant>
      <vt:variant>
        <vt:i4>5</vt:i4>
      </vt:variant>
      <vt:variant>
        <vt:lpwstr/>
      </vt:variant>
      <vt:variant>
        <vt:lpwstr>FigureC</vt:lpwstr>
      </vt:variant>
      <vt:variant>
        <vt:i4>7929971</vt:i4>
      </vt:variant>
      <vt:variant>
        <vt:i4>63</vt:i4>
      </vt:variant>
      <vt:variant>
        <vt:i4>0</vt:i4>
      </vt:variant>
      <vt:variant>
        <vt:i4>5</vt:i4>
      </vt:variant>
      <vt:variant>
        <vt:lpwstr/>
      </vt:variant>
      <vt:variant>
        <vt:lpwstr>FigureC</vt:lpwstr>
      </vt:variant>
      <vt:variant>
        <vt:i4>7929971</vt:i4>
      </vt:variant>
      <vt:variant>
        <vt:i4>60</vt:i4>
      </vt:variant>
      <vt:variant>
        <vt:i4>0</vt:i4>
      </vt:variant>
      <vt:variant>
        <vt:i4>5</vt:i4>
      </vt:variant>
      <vt:variant>
        <vt:lpwstr/>
      </vt:variant>
      <vt:variant>
        <vt:lpwstr>FigureB</vt:lpwstr>
      </vt:variant>
      <vt:variant>
        <vt:i4>7929971</vt:i4>
      </vt:variant>
      <vt:variant>
        <vt:i4>57</vt:i4>
      </vt:variant>
      <vt:variant>
        <vt:i4>0</vt:i4>
      </vt:variant>
      <vt:variant>
        <vt:i4>5</vt:i4>
      </vt:variant>
      <vt:variant>
        <vt:lpwstr/>
      </vt:variant>
      <vt:variant>
        <vt:lpwstr>FigureD</vt:lpwstr>
      </vt:variant>
      <vt:variant>
        <vt:i4>6029386</vt:i4>
      </vt:variant>
      <vt:variant>
        <vt:i4>54</vt:i4>
      </vt:variant>
      <vt:variant>
        <vt:i4>0</vt:i4>
      </vt:variant>
      <vt:variant>
        <vt:i4>5</vt:i4>
      </vt:variant>
      <vt:variant>
        <vt:lpwstr/>
      </vt:variant>
      <vt:variant>
        <vt:lpwstr>Table721833D</vt:lpwstr>
      </vt:variant>
      <vt:variant>
        <vt:i4>5963850</vt:i4>
      </vt:variant>
      <vt:variant>
        <vt:i4>51</vt:i4>
      </vt:variant>
      <vt:variant>
        <vt:i4>0</vt:i4>
      </vt:variant>
      <vt:variant>
        <vt:i4>5</vt:i4>
      </vt:variant>
      <vt:variant>
        <vt:lpwstr/>
      </vt:variant>
      <vt:variant>
        <vt:lpwstr>Table721833C</vt:lpwstr>
      </vt:variant>
      <vt:variant>
        <vt:i4>5898314</vt:i4>
      </vt:variant>
      <vt:variant>
        <vt:i4>48</vt:i4>
      </vt:variant>
      <vt:variant>
        <vt:i4>0</vt:i4>
      </vt:variant>
      <vt:variant>
        <vt:i4>5</vt:i4>
      </vt:variant>
      <vt:variant>
        <vt:lpwstr/>
      </vt:variant>
      <vt:variant>
        <vt:lpwstr>Table721833B</vt:lpwstr>
      </vt:variant>
      <vt:variant>
        <vt:i4>262146</vt:i4>
      </vt:variant>
      <vt:variant>
        <vt:i4>45</vt:i4>
      </vt:variant>
      <vt:variant>
        <vt:i4>0</vt:i4>
      </vt:variant>
      <vt:variant>
        <vt:i4>5</vt:i4>
      </vt:variant>
      <vt:variant>
        <vt:lpwstr>../Schedule 1 - Definitions/Definitions.doc</vt:lpwstr>
      </vt:variant>
      <vt:variant>
        <vt:lpwstr>Amenity</vt:lpwstr>
      </vt:variant>
      <vt:variant>
        <vt:i4>5898314</vt:i4>
      </vt:variant>
      <vt:variant>
        <vt:i4>42</vt:i4>
      </vt:variant>
      <vt:variant>
        <vt:i4>0</vt:i4>
      </vt:variant>
      <vt:variant>
        <vt:i4>5</vt:i4>
      </vt:variant>
      <vt:variant>
        <vt:lpwstr/>
      </vt:variant>
      <vt:variant>
        <vt:lpwstr>Table721833B</vt:lpwstr>
      </vt:variant>
      <vt:variant>
        <vt:i4>6684791</vt:i4>
      </vt:variant>
      <vt:variant>
        <vt:i4>39</vt:i4>
      </vt:variant>
      <vt:variant>
        <vt:i4>0</vt:i4>
      </vt:variant>
      <vt:variant>
        <vt:i4>5</vt:i4>
      </vt:variant>
      <vt:variant>
        <vt:lpwstr>../Part 5 - Tables of assessment/Part5NeighbourhoodPlans/RiverGatewayTOA.doc</vt:lpwstr>
      </vt:variant>
      <vt:variant>
        <vt:lpwstr>Table5658D</vt:lpwstr>
      </vt:variant>
      <vt:variant>
        <vt:i4>6357111</vt:i4>
      </vt:variant>
      <vt:variant>
        <vt:i4>36</vt:i4>
      </vt:variant>
      <vt:variant>
        <vt:i4>0</vt:i4>
      </vt:variant>
      <vt:variant>
        <vt:i4>5</vt:i4>
      </vt:variant>
      <vt:variant>
        <vt:lpwstr>../Part 5 - Tables of assessment/Part5NeighbourhoodPlans/RiverGatewayTOA.doc</vt:lpwstr>
      </vt:variant>
      <vt:variant>
        <vt:lpwstr>Table5658C</vt:lpwstr>
      </vt:variant>
      <vt:variant>
        <vt:i4>6291575</vt:i4>
      </vt:variant>
      <vt:variant>
        <vt:i4>33</vt:i4>
      </vt:variant>
      <vt:variant>
        <vt:i4>0</vt:i4>
      </vt:variant>
      <vt:variant>
        <vt:i4>5</vt:i4>
      </vt:variant>
      <vt:variant>
        <vt:lpwstr>../Part 5 - Tables of assessment/Part5NeighbourhoodPlans/RiverGatewayTOA.doc</vt:lpwstr>
      </vt:variant>
      <vt:variant>
        <vt:lpwstr>Table5658B</vt:lpwstr>
      </vt:variant>
      <vt:variant>
        <vt:i4>6488183</vt:i4>
      </vt:variant>
      <vt:variant>
        <vt:i4>30</vt:i4>
      </vt:variant>
      <vt:variant>
        <vt:i4>0</vt:i4>
      </vt:variant>
      <vt:variant>
        <vt:i4>5</vt:i4>
      </vt:variant>
      <vt:variant>
        <vt:lpwstr>../Part 5 - Tables of assessment/Part5NeighbourhoodPlans/RiverGatewayTOA.doc</vt:lpwstr>
      </vt:variant>
      <vt:variant>
        <vt:lpwstr>Table5658A</vt:lpwstr>
      </vt:variant>
      <vt:variant>
        <vt:i4>7274559</vt:i4>
      </vt:variant>
      <vt:variant>
        <vt:i4>27</vt:i4>
      </vt:variant>
      <vt:variant>
        <vt:i4>0</vt:i4>
      </vt:variant>
      <vt:variant>
        <vt:i4>5</vt:i4>
      </vt:variant>
      <vt:variant>
        <vt:lpwstr>../Part 5 - Tables of assessment/Part5Overlays.doc</vt:lpwstr>
      </vt:variant>
      <vt:variant>
        <vt:lpwstr/>
      </vt:variant>
      <vt:variant>
        <vt:i4>4325377</vt:i4>
      </vt:variant>
      <vt:variant>
        <vt:i4>24</vt:i4>
      </vt:variant>
      <vt:variant>
        <vt:i4>0</vt:i4>
      </vt:variant>
      <vt:variant>
        <vt:i4>5</vt:i4>
      </vt:variant>
      <vt:variant>
        <vt:lpwstr>../Part 5 - Tables of assessment/Part5OperationalWork.doc</vt:lpwstr>
      </vt:variant>
      <vt:variant>
        <vt:lpwstr/>
      </vt:variant>
      <vt:variant>
        <vt:i4>6946852</vt:i4>
      </vt:variant>
      <vt:variant>
        <vt:i4>21</vt:i4>
      </vt:variant>
      <vt:variant>
        <vt:i4>0</vt:i4>
      </vt:variant>
      <vt:variant>
        <vt:i4>5</vt:i4>
      </vt:variant>
      <vt:variant>
        <vt:lpwstr>../Part 5 - Tables of assessment/Part5BuildingWork.doc</vt:lpwstr>
      </vt:variant>
      <vt:variant>
        <vt:lpwstr/>
      </vt:variant>
      <vt:variant>
        <vt:i4>1572937</vt:i4>
      </vt:variant>
      <vt:variant>
        <vt:i4>18</vt:i4>
      </vt:variant>
      <vt:variant>
        <vt:i4>0</vt:i4>
      </vt:variant>
      <vt:variant>
        <vt:i4>5</vt:i4>
      </vt:variant>
      <vt:variant>
        <vt:lpwstr>../Part 5 - Tables of assessment/Part5ReconfigureLot.doc</vt:lpwstr>
      </vt:variant>
      <vt:variant>
        <vt:lpwstr/>
      </vt:variant>
      <vt:variant>
        <vt:i4>3539058</vt:i4>
      </vt:variant>
      <vt:variant>
        <vt:i4>15</vt:i4>
      </vt:variant>
      <vt:variant>
        <vt:i4>0</vt:i4>
      </vt:variant>
      <vt:variant>
        <vt:i4>5</vt:i4>
      </vt:variant>
      <vt:variant>
        <vt:lpwstr>../Part 5 - Tables of assessment/Part5Lowdensityresidential.doc</vt:lpwstr>
      </vt:variant>
      <vt:variant>
        <vt:lpwstr/>
      </vt:variant>
      <vt:variant>
        <vt:i4>6881342</vt:i4>
      </vt:variant>
      <vt:variant>
        <vt:i4>12</vt:i4>
      </vt:variant>
      <vt:variant>
        <vt:i4>0</vt:i4>
      </vt:variant>
      <vt:variant>
        <vt:i4>5</vt:i4>
      </vt:variant>
      <vt:variant>
        <vt:lpwstr>../Part 5 - Tables of assessment/Part5TablesOfAssessmentIntro.doc</vt:lpwstr>
      </vt:variant>
      <vt:variant>
        <vt:lpwstr>Part533</vt:lpwstr>
      </vt:variant>
      <vt:variant>
        <vt:i4>6881342</vt:i4>
      </vt:variant>
      <vt:variant>
        <vt:i4>9</vt:i4>
      </vt:variant>
      <vt:variant>
        <vt:i4>0</vt:i4>
      </vt:variant>
      <vt:variant>
        <vt:i4>5</vt:i4>
      </vt:variant>
      <vt:variant>
        <vt:lpwstr>../Part 5 - Tables of assessment/Part5TablesOfAssessmentIntro.doc</vt:lpwstr>
      </vt:variant>
      <vt:variant>
        <vt:lpwstr>Part532</vt:lpwstr>
      </vt:variant>
      <vt:variant>
        <vt:i4>2228257</vt:i4>
      </vt:variant>
      <vt:variant>
        <vt:i4>6</vt:i4>
      </vt:variant>
      <vt:variant>
        <vt:i4>0</vt:i4>
      </vt:variant>
      <vt:variant>
        <vt:i4>5</vt:i4>
      </vt:variant>
      <vt:variant>
        <vt:lpwstr>../Part 1 - About the planning scheme/Part1.doc</vt:lpwstr>
      </vt:variant>
      <vt:variant>
        <vt:lpwstr>Part1Pt5</vt:lpwstr>
      </vt:variant>
      <vt:variant>
        <vt:i4>524294</vt:i4>
      </vt:variant>
      <vt:variant>
        <vt:i4>3</vt:i4>
      </vt:variant>
      <vt:variant>
        <vt:i4>0</vt:i4>
      </vt:variant>
      <vt:variant>
        <vt:i4>5</vt:i4>
      </vt:variant>
      <vt:variant>
        <vt:lpwstr>http://www.brisbane.qld.gov.au/planning-building/planning-guidelines-and-tools/brisbanes-new-city-plan/draft-new-city-plan-mapping/index.htm</vt:lpwstr>
      </vt:variant>
      <vt:variant>
        <vt:lpwstr/>
      </vt:variant>
      <vt:variant>
        <vt:i4>2097252</vt:i4>
      </vt:variant>
      <vt:variant>
        <vt:i4>0</vt:i4>
      </vt:variant>
      <vt:variant>
        <vt:i4>0</vt:i4>
      </vt:variant>
      <vt:variant>
        <vt:i4>5</vt:i4>
      </vt:variant>
      <vt:variant>
        <vt:lpwstr>../Part 5 - Tables of assessment/Part5LocalPlan.doc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font and styling</dc:title>
  <dc:creator>Mary Watney</dc:creator>
  <cp:lastModifiedBy>Melissa Webb</cp:lastModifiedBy>
  <cp:revision>83</cp:revision>
  <cp:lastPrinted>2012-02-16T04:04:00Z</cp:lastPrinted>
  <dcterms:created xsi:type="dcterms:W3CDTF">2013-06-24T04:24:00Z</dcterms:created>
  <dcterms:modified xsi:type="dcterms:W3CDTF">2015-09-01T23:57:00Z</dcterms:modified>
</cp:coreProperties>
</file>