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29" w:rsidRPr="00D23DF0" w:rsidRDefault="00BF0397" w:rsidP="00F2509D">
      <w:pPr>
        <w:pStyle w:val="QPPHeading4"/>
      </w:pPr>
      <w:r>
        <w:t>7</w:t>
      </w:r>
      <w:r w:rsidR="00F513E5">
        <w:t>.2</w:t>
      </w:r>
      <w:r w:rsidR="00D82086">
        <w:t>.20.</w:t>
      </w:r>
      <w:r w:rsidR="00337BAB">
        <w:t>3</w:t>
      </w:r>
      <w:r w:rsidR="00500046">
        <w:t xml:space="preserve"> </w:t>
      </w:r>
      <w:r w:rsidR="00F436BD">
        <w:t>Toowong</w:t>
      </w:r>
      <w:r w:rsidR="00D82086">
        <w:t>—</w:t>
      </w:r>
      <w:r w:rsidR="00F436BD">
        <w:t>Auchenflower</w:t>
      </w:r>
      <w:r w:rsidR="00997F29" w:rsidRPr="00D23DF0">
        <w:t xml:space="preserve"> </w:t>
      </w:r>
      <w:r w:rsidR="00D07B46">
        <w:t>neighbourhood plan</w:t>
      </w:r>
      <w:r w:rsidR="009D78E3">
        <w:t xml:space="preserve"> </w:t>
      </w:r>
      <w:r w:rsidR="00997F29" w:rsidRPr="00D23DF0">
        <w:t>code</w:t>
      </w:r>
    </w:p>
    <w:p w:rsidR="00997F29" w:rsidRPr="00D23DF0" w:rsidRDefault="00BF0397" w:rsidP="00997F29">
      <w:pPr>
        <w:pStyle w:val="QPPHeading4"/>
      </w:pPr>
      <w:r>
        <w:t>7</w:t>
      </w:r>
      <w:r w:rsidR="00997F29" w:rsidRPr="00D23DF0">
        <w:t>.</w:t>
      </w:r>
      <w:r w:rsidR="00F513E5">
        <w:t>2</w:t>
      </w:r>
      <w:r w:rsidR="00F436BD">
        <w:t>.20.</w:t>
      </w:r>
      <w:r w:rsidR="00337BAB">
        <w:t>3</w:t>
      </w:r>
      <w:r w:rsidR="00500046">
        <w:t xml:space="preserve">.1 </w:t>
      </w:r>
      <w:r w:rsidR="00997F29" w:rsidRPr="00D23DF0">
        <w:t>Application</w:t>
      </w:r>
    </w:p>
    <w:p w:rsidR="00D82086" w:rsidRDefault="00D82086" w:rsidP="00D82086">
      <w:pPr>
        <w:pStyle w:val="QPPBulletPoint1"/>
      </w:pPr>
      <w:r w:rsidRPr="00D82086">
        <w:t>This code applies to assessing a material change of use, reconfiguring a lot, operational work or building work in the Toowong</w:t>
      </w:r>
      <w:r w:rsidR="00E2426D" w:rsidRPr="00E2426D">
        <w:t>—</w:t>
      </w:r>
      <w:r w:rsidRPr="00D82086">
        <w:t>Auchenflower neighbourhood plan area if:</w:t>
      </w:r>
    </w:p>
    <w:p w:rsidR="00D82086" w:rsidRPr="00D82086" w:rsidRDefault="00D82086" w:rsidP="00D82086">
      <w:pPr>
        <w:pStyle w:val="QPPBulletpoint2"/>
      </w:pPr>
      <w:r w:rsidRPr="00D82086">
        <w:t>assessable development where this code is an applicable code identified in the assessment criteria column of a table of assessment for</w:t>
      </w:r>
      <w:r w:rsidR="00EB50BB">
        <w:t xml:space="preserve"> a</w:t>
      </w:r>
      <w:r w:rsidRPr="00D82086">
        <w:t xml:space="preserve"> neighbourhood plan (</w:t>
      </w:r>
      <w:hyperlink r:id="rId9" w:history="1">
        <w:r w:rsidR="003E542F" w:rsidRPr="00862DC0">
          <w:rPr>
            <w:rStyle w:val="Hyperlink"/>
          </w:rPr>
          <w:t>section 5.</w:t>
        </w:r>
        <w:r w:rsidR="008B5BAC" w:rsidRPr="00F2509D">
          <w:rPr>
            <w:rStyle w:val="Hyperlink"/>
          </w:rPr>
          <w:t>9</w:t>
        </w:r>
      </w:hyperlink>
      <w:r w:rsidRPr="00D82086">
        <w:t>);</w:t>
      </w:r>
      <w:r w:rsidR="002513E3">
        <w:t xml:space="preserve"> or</w:t>
      </w:r>
    </w:p>
    <w:p w:rsidR="009712CA" w:rsidRDefault="00D82086" w:rsidP="00500046">
      <w:pPr>
        <w:pStyle w:val="QPPBulletpoint2"/>
      </w:pPr>
      <w:r w:rsidRPr="00D82086">
        <w:t>impact assessable development.</w:t>
      </w:r>
    </w:p>
    <w:p w:rsidR="009712CA" w:rsidRDefault="009712CA" w:rsidP="009712CA">
      <w:pPr>
        <w:pStyle w:val="QPPBulletPoint1"/>
      </w:pPr>
      <w:r>
        <w:t xml:space="preserve">Land </w:t>
      </w:r>
      <w:r w:rsidR="00D82086">
        <w:t>i</w:t>
      </w:r>
      <w:r w:rsidR="00B37618">
        <w:t>n</w:t>
      </w:r>
      <w:r>
        <w:t xml:space="preserve"> the </w:t>
      </w:r>
      <w:r w:rsidR="00E2426D">
        <w:t>Toowong—Auchenflower</w:t>
      </w:r>
      <w:r w:rsidRPr="00D23DF0">
        <w:t xml:space="preserve"> </w:t>
      </w:r>
      <w:r>
        <w:t xml:space="preserve">neighbourhood plan area is identified on the </w:t>
      </w:r>
      <w:hyperlink r:id="rId10" w:history="1">
        <w:r w:rsidRPr="00F2509D">
          <w:rPr>
            <w:rStyle w:val="Hyperlink"/>
          </w:rPr>
          <w:t xml:space="preserve">NPM-020.3 </w:t>
        </w:r>
        <w:r w:rsidR="00E2426D" w:rsidRPr="00614C9C">
          <w:rPr>
            <w:rStyle w:val="Hyperlink"/>
          </w:rPr>
          <w:t>Toowong—Auchenflower</w:t>
        </w:r>
        <w:r w:rsidRPr="00614C9C">
          <w:rPr>
            <w:rStyle w:val="Hyperlink"/>
          </w:rPr>
          <w:t xml:space="preserve"> neighbourhood plan map</w:t>
        </w:r>
      </w:hyperlink>
      <w:r>
        <w:t xml:space="preserve"> and includes the following precincts:</w:t>
      </w:r>
    </w:p>
    <w:p w:rsidR="009712CA" w:rsidRDefault="00CF605C" w:rsidP="00883F02">
      <w:pPr>
        <w:pStyle w:val="QPPBulletpoint2"/>
        <w:numPr>
          <w:ilvl w:val="0"/>
          <w:numId w:val="18"/>
        </w:numPr>
      </w:pPr>
      <w:r>
        <w:t>Toowong c</w:t>
      </w:r>
      <w:r w:rsidR="009712CA" w:rsidRPr="008D6142">
        <w:t>entre precinct (Toowong</w:t>
      </w:r>
      <w:r w:rsidR="00E2426D" w:rsidRPr="00E2426D">
        <w:t>—</w:t>
      </w:r>
      <w:r w:rsidR="009712CA" w:rsidRPr="008D6142">
        <w:t>Auchenflower</w:t>
      </w:r>
      <w:r w:rsidR="009712CA">
        <w:t xml:space="preserve"> </w:t>
      </w:r>
      <w:r w:rsidR="00496775">
        <w:t>neighbourhood plan/</w:t>
      </w:r>
      <w:r w:rsidR="009712CA">
        <w:t>N</w:t>
      </w:r>
      <w:r w:rsidR="009712CA" w:rsidRPr="008D6142">
        <w:t>PP-001)</w:t>
      </w:r>
      <w:r w:rsidR="00EB50BB">
        <w:t>:</w:t>
      </w:r>
    </w:p>
    <w:p w:rsidR="00EB50BB" w:rsidRDefault="00EB50BB" w:rsidP="00EB50BB">
      <w:pPr>
        <w:pStyle w:val="QPPBulletpoint3"/>
      </w:pPr>
      <w:r>
        <w:t>To</w:t>
      </w:r>
      <w:r w:rsidR="003B4151">
        <w:t>o</w:t>
      </w:r>
      <w:r>
        <w:t xml:space="preserve">wong </w:t>
      </w:r>
      <w:r w:rsidR="005B5E87">
        <w:t>c</w:t>
      </w:r>
      <w:r>
        <w:t xml:space="preserve">entre a sub-precinct </w:t>
      </w:r>
      <w:r w:rsidRPr="008D6142">
        <w:t>(Toowong</w:t>
      </w:r>
      <w:r w:rsidRPr="00E2426D">
        <w:t>—</w:t>
      </w:r>
      <w:r w:rsidRPr="008D6142">
        <w:t>Auchenflower</w:t>
      </w:r>
      <w:r>
        <w:t xml:space="preserve"> neighbourhood plan/N</w:t>
      </w:r>
      <w:r w:rsidRPr="008D6142">
        <w:t>PP-001</w:t>
      </w:r>
      <w:r>
        <w:t>a</w:t>
      </w:r>
      <w:r w:rsidRPr="008D6142">
        <w:t>)</w:t>
      </w:r>
      <w:r>
        <w:t>;</w:t>
      </w:r>
    </w:p>
    <w:p w:rsidR="00EB50BB" w:rsidRDefault="00EB50BB" w:rsidP="00EB50BB">
      <w:pPr>
        <w:pStyle w:val="QPPBulletpoint3"/>
      </w:pPr>
      <w:r>
        <w:t>To</w:t>
      </w:r>
      <w:r w:rsidR="003B4151">
        <w:t>o</w:t>
      </w:r>
      <w:r>
        <w:t xml:space="preserve">wong </w:t>
      </w:r>
      <w:r w:rsidR="005B5E87">
        <w:t>c</w:t>
      </w:r>
      <w:r>
        <w:t xml:space="preserve">entre </w:t>
      </w:r>
      <w:r w:rsidR="005B5E87">
        <w:t>b</w:t>
      </w:r>
      <w:r>
        <w:t xml:space="preserve"> sub-precinct </w:t>
      </w:r>
      <w:r w:rsidRPr="008D6142">
        <w:t>(Toowong</w:t>
      </w:r>
      <w:r w:rsidRPr="00E2426D">
        <w:t>—</w:t>
      </w:r>
      <w:r w:rsidRPr="008D6142">
        <w:t>Auchenflower</w:t>
      </w:r>
      <w:r>
        <w:t xml:space="preserve"> neighbourhood plan/N</w:t>
      </w:r>
      <w:r w:rsidRPr="008D6142">
        <w:t>PP-001</w:t>
      </w:r>
      <w:r w:rsidR="005B5E87">
        <w:t>b</w:t>
      </w:r>
      <w:r w:rsidRPr="008D6142">
        <w:t>)</w:t>
      </w:r>
      <w:r>
        <w:t>;</w:t>
      </w:r>
    </w:p>
    <w:p w:rsidR="00EB50BB" w:rsidRDefault="005B5E87" w:rsidP="005B5E87">
      <w:pPr>
        <w:pStyle w:val="QPPBulletpoint3"/>
      </w:pPr>
      <w:r>
        <w:t>To</w:t>
      </w:r>
      <w:r w:rsidR="003B4151">
        <w:t>o</w:t>
      </w:r>
      <w:r>
        <w:t xml:space="preserve">wong centre c sub-precinct </w:t>
      </w:r>
      <w:r w:rsidRPr="008D6142">
        <w:t>(Toowong</w:t>
      </w:r>
      <w:r w:rsidRPr="00E2426D">
        <w:t>—</w:t>
      </w:r>
      <w:r w:rsidRPr="008D6142">
        <w:t>Auchenflower</w:t>
      </w:r>
      <w:r>
        <w:t xml:space="preserve"> neighbourhood plan/N</w:t>
      </w:r>
      <w:r w:rsidRPr="008D6142">
        <w:t>PP-001</w:t>
      </w:r>
      <w:r>
        <w:t>c</w:t>
      </w:r>
      <w:r w:rsidRPr="008D6142">
        <w:t>)</w:t>
      </w:r>
      <w:r>
        <w:t>.</w:t>
      </w:r>
    </w:p>
    <w:p w:rsidR="009712CA" w:rsidRDefault="009712CA" w:rsidP="009712CA">
      <w:pPr>
        <w:pStyle w:val="QPPBulletpoint2"/>
      </w:pPr>
      <w:r w:rsidRPr="007A5888">
        <w:t xml:space="preserve">Toowong </w:t>
      </w:r>
      <w:r w:rsidR="00CF605C">
        <w:t>r</w:t>
      </w:r>
      <w:r w:rsidRPr="007A5888">
        <w:t>esidential precinct (Toowong</w:t>
      </w:r>
      <w:r w:rsidR="00E2426D" w:rsidRPr="00E2426D">
        <w:t>—</w:t>
      </w:r>
      <w:r w:rsidRPr="007A5888">
        <w:t>Auchenflower</w:t>
      </w:r>
      <w:r>
        <w:t xml:space="preserve"> </w:t>
      </w:r>
      <w:r w:rsidR="00D82086">
        <w:t>neighbourhood plan</w:t>
      </w:r>
      <w:r w:rsidR="00496775">
        <w:t>/</w:t>
      </w:r>
      <w:r>
        <w:t>N</w:t>
      </w:r>
      <w:r w:rsidRPr="007A5888">
        <w:t>PP-002)</w:t>
      </w:r>
      <w:r w:rsidR="00D82086">
        <w:t>;</w:t>
      </w:r>
    </w:p>
    <w:p w:rsidR="009712CA" w:rsidRPr="008D6142" w:rsidRDefault="009712CA" w:rsidP="009712CA">
      <w:pPr>
        <w:pStyle w:val="QPPBulletpoint2"/>
      </w:pPr>
      <w:r w:rsidRPr="008D6142">
        <w:t>Memorial Park precinct (Toowong</w:t>
      </w:r>
      <w:r w:rsidR="00E2426D" w:rsidRPr="00E2426D">
        <w:t>—</w:t>
      </w:r>
      <w:r w:rsidRPr="008D6142">
        <w:t xml:space="preserve">Auchenflower </w:t>
      </w:r>
      <w:r w:rsidR="00D82086">
        <w:t>neighbourhood plan</w:t>
      </w:r>
      <w:r w:rsidR="00496775">
        <w:t>/</w:t>
      </w:r>
      <w:r>
        <w:t>N</w:t>
      </w:r>
      <w:r w:rsidRPr="008D6142">
        <w:t>PP-003)</w:t>
      </w:r>
      <w:r w:rsidR="00D82086">
        <w:t>;</w:t>
      </w:r>
    </w:p>
    <w:p w:rsidR="005B5E87" w:rsidRDefault="009712CA" w:rsidP="009712CA">
      <w:pPr>
        <w:pStyle w:val="QPPBulletpoint2"/>
      </w:pPr>
      <w:r w:rsidRPr="008D6142">
        <w:t xml:space="preserve">Regatta </w:t>
      </w:r>
      <w:r w:rsidR="00CF605C">
        <w:t>r</w:t>
      </w:r>
      <w:r w:rsidRPr="008D6142">
        <w:t xml:space="preserve">iverside </w:t>
      </w:r>
      <w:r w:rsidR="00D82086" w:rsidRPr="008D6142">
        <w:t xml:space="preserve">precinct </w:t>
      </w:r>
      <w:r w:rsidRPr="008D6142">
        <w:t>(Toowong</w:t>
      </w:r>
      <w:r w:rsidR="00E2426D" w:rsidRPr="00E2426D">
        <w:t>—</w:t>
      </w:r>
      <w:r w:rsidRPr="008D6142">
        <w:t xml:space="preserve">Auchenflower </w:t>
      </w:r>
      <w:r w:rsidR="00D82086">
        <w:t>neighbourhood plan</w:t>
      </w:r>
      <w:r w:rsidR="00496775">
        <w:t>/</w:t>
      </w:r>
      <w:r>
        <w:t>N</w:t>
      </w:r>
      <w:r w:rsidRPr="008D6142">
        <w:t>PP-004)</w:t>
      </w:r>
      <w:r w:rsidR="005B5E87">
        <w:t>:</w:t>
      </w:r>
    </w:p>
    <w:p w:rsidR="009712CA" w:rsidRPr="008D6142" w:rsidRDefault="005B5E87" w:rsidP="00883F02">
      <w:pPr>
        <w:pStyle w:val="QPPBulletpoint3"/>
        <w:numPr>
          <w:ilvl w:val="0"/>
          <w:numId w:val="35"/>
        </w:numPr>
      </w:pPr>
      <w:r>
        <w:t xml:space="preserve">Regatta </w:t>
      </w:r>
      <w:r w:rsidR="00736AB0">
        <w:t xml:space="preserve">riverside </w:t>
      </w:r>
      <w:r>
        <w:t xml:space="preserve">a sub-precinct </w:t>
      </w:r>
      <w:r w:rsidRPr="008D6142">
        <w:t>(Toowong</w:t>
      </w:r>
      <w:r w:rsidRPr="00E2426D">
        <w:t>—</w:t>
      </w:r>
      <w:r w:rsidRPr="008D6142">
        <w:t>Auchenflower</w:t>
      </w:r>
      <w:r>
        <w:t xml:space="preserve"> neighbourhood plan/N</w:t>
      </w:r>
      <w:r w:rsidRPr="008D6142">
        <w:t>PP-00</w:t>
      </w:r>
      <w:r>
        <w:t>4a</w:t>
      </w:r>
      <w:r w:rsidRPr="008D6142">
        <w:t>)</w:t>
      </w:r>
      <w:r>
        <w:t>.</w:t>
      </w:r>
    </w:p>
    <w:p w:rsidR="009712CA" w:rsidRDefault="009712CA" w:rsidP="009712CA">
      <w:pPr>
        <w:pStyle w:val="QPPBulletpoint2"/>
      </w:pPr>
      <w:r w:rsidRPr="008D6142">
        <w:t xml:space="preserve">Auchenflower </w:t>
      </w:r>
      <w:r w:rsidR="00CF605C">
        <w:t>h</w:t>
      </w:r>
      <w:r w:rsidRPr="008D6142">
        <w:t xml:space="preserve">eart </w:t>
      </w:r>
      <w:r w:rsidR="00D82086" w:rsidRPr="008D6142">
        <w:t>precinct</w:t>
      </w:r>
      <w:r w:rsidR="00D82086">
        <w:t xml:space="preserve"> </w:t>
      </w:r>
      <w:r>
        <w:t>(Toowong</w:t>
      </w:r>
      <w:r w:rsidR="00E2426D" w:rsidRPr="00E2426D">
        <w:t>—</w:t>
      </w:r>
      <w:r>
        <w:t xml:space="preserve">Auchenflower </w:t>
      </w:r>
      <w:r w:rsidR="00D82086">
        <w:t>neighbourhood plan</w:t>
      </w:r>
      <w:r w:rsidR="00496775">
        <w:t>/</w:t>
      </w:r>
      <w:r>
        <w:t>N</w:t>
      </w:r>
      <w:r w:rsidRPr="008D6142">
        <w:t>PP-00</w:t>
      </w:r>
      <w:r>
        <w:t>5</w:t>
      </w:r>
      <w:r w:rsidRPr="008D6142">
        <w:t>)</w:t>
      </w:r>
      <w:r w:rsidR="00FB33A8">
        <w:t>:</w:t>
      </w:r>
    </w:p>
    <w:p w:rsidR="005B5E87" w:rsidRDefault="005B5E87" w:rsidP="00883F02">
      <w:pPr>
        <w:pStyle w:val="QPPBulletpoint3"/>
        <w:numPr>
          <w:ilvl w:val="0"/>
          <w:numId w:val="36"/>
        </w:numPr>
      </w:pPr>
      <w:r>
        <w:t xml:space="preserve">Auchenflower heart a </w:t>
      </w:r>
      <w:r w:rsidR="0023150A">
        <w:t xml:space="preserve">sub-precinct </w:t>
      </w:r>
      <w:r w:rsidRPr="008D6142">
        <w:t>(Toowong</w:t>
      </w:r>
      <w:r w:rsidRPr="00E2426D">
        <w:t>—</w:t>
      </w:r>
      <w:r w:rsidRPr="008D6142">
        <w:t>Auchenflower</w:t>
      </w:r>
      <w:r>
        <w:t xml:space="preserve"> neighbourhood plan/N</w:t>
      </w:r>
      <w:r w:rsidRPr="008D6142">
        <w:t>PP-00</w:t>
      </w:r>
      <w:r>
        <w:t>5a</w:t>
      </w:r>
      <w:r w:rsidRPr="008D6142">
        <w:t>)</w:t>
      </w:r>
      <w:r>
        <w:t>;</w:t>
      </w:r>
    </w:p>
    <w:p w:rsidR="005B5E87" w:rsidRDefault="005B5E87" w:rsidP="00883F02">
      <w:pPr>
        <w:pStyle w:val="QPPBulletpoint3"/>
        <w:numPr>
          <w:ilvl w:val="0"/>
          <w:numId w:val="36"/>
        </w:numPr>
      </w:pPr>
      <w:r>
        <w:t xml:space="preserve">Auchenflower heart b </w:t>
      </w:r>
      <w:r w:rsidR="0023150A">
        <w:t xml:space="preserve">sub-precinct </w:t>
      </w:r>
      <w:r w:rsidRPr="008D6142">
        <w:t>(Toowong</w:t>
      </w:r>
      <w:r w:rsidRPr="00E2426D">
        <w:t>—</w:t>
      </w:r>
      <w:r w:rsidRPr="008D6142">
        <w:t>Auchenflower</w:t>
      </w:r>
      <w:r>
        <w:t xml:space="preserve"> neighbourhood plan/N</w:t>
      </w:r>
      <w:r w:rsidRPr="008D6142">
        <w:t>PP-00</w:t>
      </w:r>
      <w:r>
        <w:t>5b</w:t>
      </w:r>
      <w:r w:rsidRPr="008D6142">
        <w:t>)</w:t>
      </w:r>
      <w:r>
        <w:t>;</w:t>
      </w:r>
    </w:p>
    <w:p w:rsidR="005B5E87" w:rsidRDefault="005B5E87" w:rsidP="00883F02">
      <w:pPr>
        <w:pStyle w:val="QPPBulletpoint3"/>
        <w:numPr>
          <w:ilvl w:val="0"/>
          <w:numId w:val="36"/>
        </w:numPr>
      </w:pPr>
      <w:r>
        <w:lastRenderedPageBreak/>
        <w:t>Auchenflower heart c</w:t>
      </w:r>
      <w:r w:rsidR="0023150A" w:rsidRPr="0023150A">
        <w:t xml:space="preserve"> </w:t>
      </w:r>
      <w:r w:rsidR="0023150A">
        <w:t>sub-precinct</w:t>
      </w:r>
      <w:r>
        <w:t xml:space="preserve"> </w:t>
      </w:r>
      <w:r w:rsidRPr="008D6142">
        <w:t>(Toowong</w:t>
      </w:r>
      <w:r w:rsidRPr="00E2426D">
        <w:t>—</w:t>
      </w:r>
      <w:r w:rsidRPr="008D6142">
        <w:t>Auchenflower</w:t>
      </w:r>
      <w:r>
        <w:t xml:space="preserve"> neighbourhood plan/N</w:t>
      </w:r>
      <w:r w:rsidRPr="008D6142">
        <w:t>PP-00</w:t>
      </w:r>
      <w:r>
        <w:t>5c</w:t>
      </w:r>
      <w:r w:rsidRPr="008D6142">
        <w:t>)</w:t>
      </w:r>
      <w:r>
        <w:t>.</w:t>
      </w:r>
    </w:p>
    <w:p w:rsidR="005B5E87" w:rsidRPr="009712CA" w:rsidRDefault="009712CA" w:rsidP="0062031C">
      <w:pPr>
        <w:pStyle w:val="QPPBulletpoint2"/>
      </w:pPr>
      <w:r w:rsidRPr="008D6142">
        <w:t xml:space="preserve">Dunmore </w:t>
      </w:r>
      <w:r w:rsidR="00CF605C">
        <w:t>r</w:t>
      </w:r>
      <w:r w:rsidRPr="008D6142">
        <w:t xml:space="preserve">esidential </w:t>
      </w:r>
      <w:r w:rsidR="00D82086" w:rsidRPr="008D6142">
        <w:t>precinct</w:t>
      </w:r>
      <w:r w:rsidR="00D82086">
        <w:t xml:space="preserve"> </w:t>
      </w:r>
      <w:r>
        <w:t>(Toowong</w:t>
      </w:r>
      <w:r w:rsidR="00E2426D" w:rsidRPr="00E2426D">
        <w:t>—</w:t>
      </w:r>
      <w:r>
        <w:t xml:space="preserve">Auchenflower </w:t>
      </w:r>
      <w:r w:rsidR="00D82086">
        <w:t>neighbourhood plan</w:t>
      </w:r>
      <w:r w:rsidR="00496775">
        <w:t>/</w:t>
      </w:r>
      <w:r>
        <w:t>N</w:t>
      </w:r>
      <w:r w:rsidRPr="008D6142">
        <w:t>PP-0</w:t>
      </w:r>
      <w:r>
        <w:t>06</w:t>
      </w:r>
      <w:r w:rsidRPr="008D6142">
        <w:t>)</w:t>
      </w:r>
      <w:r w:rsidR="00D82086">
        <w:t>.</w:t>
      </w:r>
    </w:p>
    <w:p w:rsidR="00997F29" w:rsidRPr="00D23DF0" w:rsidRDefault="00997F29" w:rsidP="009712CA">
      <w:pPr>
        <w:pStyle w:val="QPPBulletPoint1"/>
      </w:pPr>
      <w:r w:rsidRPr="00D23DF0">
        <w:t xml:space="preserve">When using this code, reference should be made to </w:t>
      </w:r>
      <w:hyperlink r:id="rId11" w:anchor="Part1Pt5" w:history="1">
        <w:r w:rsidR="003E542F" w:rsidRPr="00093106">
          <w:rPr>
            <w:rStyle w:val="Hyperlink"/>
          </w:rPr>
          <w:t>section 1.5</w:t>
        </w:r>
      </w:hyperlink>
      <w:r w:rsidR="00EB50BB">
        <w:t>,</w:t>
      </w:r>
      <w:r w:rsidR="003504E2">
        <w:t xml:space="preserve"> </w:t>
      </w:r>
      <w:hyperlink r:id="rId12" w:anchor="Part532" w:history="1">
        <w:r w:rsidR="00DD6298" w:rsidRPr="00D269AC">
          <w:rPr>
            <w:rStyle w:val="Hyperlink"/>
          </w:rPr>
          <w:t>section 5.3.2</w:t>
        </w:r>
      </w:hyperlink>
      <w:r w:rsidR="00EB50BB">
        <w:t xml:space="preserve"> </w:t>
      </w:r>
      <w:r w:rsidR="003E542F" w:rsidRPr="00093106">
        <w:t xml:space="preserve">and </w:t>
      </w:r>
      <w:hyperlink r:id="rId13" w:anchor="Part533" w:history="1">
        <w:r w:rsidR="003E542F" w:rsidRPr="00093106">
          <w:rPr>
            <w:rStyle w:val="Hyperlink"/>
          </w:rPr>
          <w:t>section 5.3.3</w:t>
        </w:r>
      </w:hyperlink>
      <w:r w:rsidRPr="00D23DF0">
        <w:t>.</w:t>
      </w:r>
    </w:p>
    <w:p w:rsidR="0093549E" w:rsidRDefault="0093549E" w:rsidP="00862DC0">
      <w:pPr>
        <w:pStyle w:val="QPPEditorsNoteStyle1"/>
      </w:pPr>
      <w:r>
        <w:t>Note</w:t>
      </w:r>
      <w:r w:rsidR="0067125D">
        <w:rPr>
          <w:rFonts w:cs="Arial"/>
        </w:rPr>
        <w:t>—</w:t>
      </w:r>
      <w:r>
        <w:t xml:space="preserve">This neighbourhood plan includes </w:t>
      </w:r>
      <w:r w:rsidR="00F05B39">
        <w:t xml:space="preserve">a </w:t>
      </w:r>
      <w:r>
        <w:t xml:space="preserve">table of assessment with level of assessment variations to those in </w:t>
      </w:r>
      <w:r w:rsidRPr="003E542F">
        <w:t xml:space="preserve">sections </w:t>
      </w:r>
      <w:hyperlink r:id="rId14" w:history="1">
        <w:r w:rsidR="003E542F" w:rsidRPr="00EB236E">
          <w:rPr>
            <w:rStyle w:val="Hyperlink"/>
          </w:rPr>
          <w:t>5.5</w:t>
        </w:r>
      </w:hyperlink>
      <w:r w:rsidR="003E542F" w:rsidRPr="00A4395F">
        <w:t xml:space="preserve">, </w:t>
      </w:r>
      <w:hyperlink r:id="rId15" w:history="1">
        <w:r w:rsidR="003E542F" w:rsidRPr="00862DC0">
          <w:rPr>
            <w:rStyle w:val="Hyperlink"/>
          </w:rPr>
          <w:t>5.</w:t>
        </w:r>
        <w:r w:rsidR="008B5BAC" w:rsidRPr="00F2509D">
          <w:rPr>
            <w:rStyle w:val="Hyperlink"/>
          </w:rPr>
          <w:t>6</w:t>
        </w:r>
      </w:hyperlink>
      <w:r w:rsidR="003E542F" w:rsidRPr="00A4395F">
        <w:t xml:space="preserve">, </w:t>
      </w:r>
      <w:hyperlink r:id="rId16" w:history="1">
        <w:r w:rsidR="003E542F" w:rsidRPr="00862DC0">
          <w:rPr>
            <w:rStyle w:val="Hyperlink"/>
          </w:rPr>
          <w:t>5.</w:t>
        </w:r>
        <w:r w:rsidR="008B5BAC" w:rsidRPr="00F2509D">
          <w:rPr>
            <w:rStyle w:val="Hyperlink"/>
          </w:rPr>
          <w:t>7</w:t>
        </w:r>
      </w:hyperlink>
      <w:r w:rsidR="003E542F" w:rsidRPr="00A4395F">
        <w:t>,</w:t>
      </w:r>
      <w:r w:rsidR="003E542F" w:rsidRPr="00F2509D">
        <w:rPr>
          <w:rStyle w:val="HighlightingGreen"/>
          <w:shd w:val="clear" w:color="auto" w:fill="auto"/>
        </w:rPr>
        <w:t xml:space="preserve"> </w:t>
      </w:r>
      <w:hyperlink r:id="rId17" w:history="1">
        <w:r w:rsidR="003E542F" w:rsidRPr="00F2509D">
          <w:rPr>
            <w:rStyle w:val="Hyperlink"/>
          </w:rPr>
          <w:t>5.</w:t>
        </w:r>
        <w:r w:rsidR="008B5BAC" w:rsidRPr="00F2509D">
          <w:rPr>
            <w:rStyle w:val="Hyperlink"/>
          </w:rPr>
          <w:t>8</w:t>
        </w:r>
      </w:hyperlink>
      <w:r w:rsidR="003E542F" w:rsidRPr="00A4395F">
        <w:t xml:space="preserve"> and </w:t>
      </w:r>
      <w:hyperlink r:id="rId18" w:history="1">
        <w:r w:rsidR="003E542F" w:rsidRPr="00EB236E">
          <w:rPr>
            <w:rStyle w:val="Hyperlink"/>
          </w:rPr>
          <w:t>5.10</w:t>
        </w:r>
      </w:hyperlink>
      <w:r w:rsidR="0067125D">
        <w:t xml:space="preserve">. Refer to </w:t>
      </w:r>
      <w:hyperlink r:id="rId19" w:anchor="Table5965A" w:history="1">
        <w:r w:rsidR="003504E2" w:rsidRPr="00862DC0">
          <w:rPr>
            <w:rStyle w:val="Hyperlink"/>
          </w:rPr>
          <w:t>Table 5.</w:t>
        </w:r>
        <w:r w:rsidR="008B5BAC" w:rsidRPr="00862DC0">
          <w:rPr>
            <w:rStyle w:val="Hyperlink"/>
          </w:rPr>
          <w:t>9</w:t>
        </w:r>
        <w:r w:rsidR="003504E2" w:rsidRPr="00862DC0">
          <w:rPr>
            <w:rStyle w:val="Hyperlink"/>
          </w:rPr>
          <w:t>.65.A</w:t>
        </w:r>
      </w:hyperlink>
      <w:r w:rsidR="003504E2" w:rsidRPr="003504E2">
        <w:rPr>
          <w:rStyle w:val="Hyperlink"/>
          <w:color w:val="auto"/>
          <w:u w:val="none"/>
        </w:rPr>
        <w:t xml:space="preserve">, </w:t>
      </w:r>
      <w:hyperlink r:id="rId20" w:anchor="Table5965B" w:history="1">
        <w:r w:rsidR="003504E2" w:rsidRPr="00862DC0">
          <w:rPr>
            <w:rStyle w:val="Hyperlink"/>
          </w:rPr>
          <w:t>Table 5.</w:t>
        </w:r>
        <w:r w:rsidR="008B5BAC" w:rsidRPr="00862DC0">
          <w:rPr>
            <w:rStyle w:val="Hyperlink"/>
          </w:rPr>
          <w:t>9</w:t>
        </w:r>
        <w:r w:rsidR="003504E2" w:rsidRPr="00862DC0">
          <w:rPr>
            <w:rStyle w:val="Hyperlink"/>
          </w:rPr>
          <w:t>.65.B</w:t>
        </w:r>
      </w:hyperlink>
      <w:r w:rsidR="005B5E87">
        <w:t xml:space="preserve">, </w:t>
      </w:r>
      <w:hyperlink r:id="rId21" w:anchor="Table5965C" w:history="1">
        <w:r w:rsidR="003504E2" w:rsidRPr="00862DC0">
          <w:rPr>
            <w:rStyle w:val="Hyperlink"/>
          </w:rPr>
          <w:t>Table 5.</w:t>
        </w:r>
        <w:r w:rsidR="008B5BAC" w:rsidRPr="00862DC0">
          <w:rPr>
            <w:rStyle w:val="Hyperlink"/>
          </w:rPr>
          <w:t>9</w:t>
        </w:r>
        <w:r w:rsidR="003504E2" w:rsidRPr="00862DC0">
          <w:rPr>
            <w:rStyle w:val="Hyperlink"/>
          </w:rPr>
          <w:t>.65.C</w:t>
        </w:r>
      </w:hyperlink>
      <w:r w:rsidR="005B5E87">
        <w:t xml:space="preserve"> and </w:t>
      </w:r>
      <w:hyperlink r:id="rId22" w:anchor="Table5965D" w:history="1">
        <w:r w:rsidR="003504E2" w:rsidRPr="00862DC0">
          <w:rPr>
            <w:rStyle w:val="Hyperlink"/>
          </w:rPr>
          <w:t>Table 5.</w:t>
        </w:r>
        <w:r w:rsidR="008B5BAC" w:rsidRPr="00862DC0">
          <w:rPr>
            <w:rStyle w:val="Hyperlink"/>
          </w:rPr>
          <w:t>9</w:t>
        </w:r>
        <w:r w:rsidR="003504E2" w:rsidRPr="00862DC0">
          <w:rPr>
            <w:rStyle w:val="Hyperlink"/>
          </w:rPr>
          <w:t>.65.D</w:t>
        </w:r>
      </w:hyperlink>
      <w:r w:rsidR="005B5E87">
        <w:t>.</w:t>
      </w:r>
    </w:p>
    <w:p w:rsidR="00997F29" w:rsidRPr="00D23DF0" w:rsidRDefault="004324D2" w:rsidP="00EF7BB4">
      <w:pPr>
        <w:pStyle w:val="QPPHeading4"/>
      </w:pPr>
      <w:r>
        <w:t>7</w:t>
      </w:r>
      <w:r w:rsidR="00F513E5">
        <w:t>.2</w:t>
      </w:r>
      <w:r w:rsidR="00F436BD">
        <w:t>.20.</w:t>
      </w:r>
      <w:r w:rsidR="003E2743">
        <w:t>3</w:t>
      </w:r>
      <w:r w:rsidR="00500046">
        <w:t xml:space="preserve">.2 </w:t>
      </w:r>
      <w:r w:rsidR="0097574A">
        <w:t>Purpose</w:t>
      </w:r>
    </w:p>
    <w:p w:rsidR="00EA2348" w:rsidRDefault="00F436BD" w:rsidP="00500046">
      <w:pPr>
        <w:pStyle w:val="QPPBulletPoint1"/>
        <w:numPr>
          <w:ilvl w:val="0"/>
          <w:numId w:val="15"/>
        </w:numPr>
      </w:pPr>
      <w:r>
        <w:t>The purpose of the Toowong</w:t>
      </w:r>
      <w:r w:rsidR="00E2426D" w:rsidRPr="00E2426D">
        <w:t>—</w:t>
      </w:r>
      <w:r>
        <w:t>Auchenflower</w:t>
      </w:r>
      <w:r w:rsidR="00997F29" w:rsidRPr="00D23DF0">
        <w:t xml:space="preserve"> </w:t>
      </w:r>
      <w:r w:rsidR="00D07B46">
        <w:t>neighbourhood plan</w:t>
      </w:r>
      <w:r w:rsidR="00F513E5">
        <w:t xml:space="preserve"> </w:t>
      </w:r>
      <w:r w:rsidR="00997F29" w:rsidRPr="00D23DF0">
        <w:t>code is</w:t>
      </w:r>
      <w:r w:rsidR="0073014F" w:rsidRPr="00D23DF0">
        <w:t xml:space="preserve"> to</w:t>
      </w:r>
      <w:r w:rsidR="004324D2">
        <w:t xml:space="preserve"> provide finer grained pla</w:t>
      </w:r>
      <w:r>
        <w:t xml:space="preserve">nning at a local level for the </w:t>
      </w:r>
      <w:r w:rsidR="00E2426D">
        <w:t>Toowong—Auchenflower</w:t>
      </w:r>
      <w:r w:rsidR="004324D2">
        <w:t xml:space="preserve"> </w:t>
      </w:r>
      <w:r w:rsidR="00EA2348">
        <w:t xml:space="preserve">neighbourhood plan </w:t>
      </w:r>
      <w:r w:rsidR="004324D2">
        <w:t>area.</w:t>
      </w:r>
    </w:p>
    <w:p w:rsidR="00EA2348" w:rsidRPr="00D23DF0" w:rsidRDefault="00EA2348" w:rsidP="00500046">
      <w:pPr>
        <w:pStyle w:val="QPPBulletPoint1"/>
      </w:pPr>
      <w:r>
        <w:t>T</w:t>
      </w:r>
      <w:r w:rsidR="004324D2">
        <w:t xml:space="preserve">he </w:t>
      </w:r>
      <w:r>
        <w:t>purpose of the Too</w:t>
      </w:r>
      <w:r w:rsidR="00E2426D">
        <w:t>wong</w:t>
      </w:r>
      <w:r w:rsidR="00E2426D" w:rsidRPr="00E2426D">
        <w:t>—</w:t>
      </w:r>
      <w:r>
        <w:t>Auchenflower</w:t>
      </w:r>
      <w:r w:rsidRPr="00D23DF0">
        <w:t xml:space="preserve"> </w:t>
      </w:r>
      <w:r>
        <w:t xml:space="preserve">neighbourhood plan </w:t>
      </w:r>
      <w:r w:rsidRPr="00D23DF0">
        <w:t>code</w:t>
      </w:r>
      <w:r>
        <w:t xml:space="preserve"> will be </w:t>
      </w:r>
      <w:r w:rsidR="0067125D">
        <w:t>achieved</w:t>
      </w:r>
      <w:r>
        <w:t xml:space="preserve"> through overall outcomes including overall outcomes </w:t>
      </w:r>
      <w:r w:rsidR="00A66033" w:rsidRPr="000E713C">
        <w:rPr>
          <w:szCs w:val="18"/>
          <w:shd w:val="clear" w:color="auto" w:fill="FFFFFF"/>
        </w:rPr>
        <w:t>for each precinct of the neighbourhood plan area</w:t>
      </w:r>
      <w:r>
        <w:t xml:space="preserve">. </w:t>
      </w:r>
    </w:p>
    <w:p w:rsidR="00997F29" w:rsidRPr="00D23DF0" w:rsidRDefault="00997F29" w:rsidP="00EA2348">
      <w:pPr>
        <w:pStyle w:val="QPPBulletPoint1"/>
      </w:pPr>
      <w:r w:rsidRPr="00D23DF0">
        <w:t xml:space="preserve">The </w:t>
      </w:r>
      <w:r w:rsidR="00EA2348">
        <w:t>overall outcomes for</w:t>
      </w:r>
      <w:r w:rsidR="00B37618">
        <w:t xml:space="preserve"> the</w:t>
      </w:r>
      <w:r w:rsidR="00EA2348">
        <w:t xml:space="preserve"> </w:t>
      </w:r>
      <w:r w:rsidR="00D07B46">
        <w:t>neighbourhood plan</w:t>
      </w:r>
      <w:r w:rsidR="004324D2">
        <w:t xml:space="preserve"> </w:t>
      </w:r>
      <w:r w:rsidR="00EA2348">
        <w:t>area are:</w:t>
      </w:r>
    </w:p>
    <w:p w:rsidR="00997F29" w:rsidRPr="00392639" w:rsidRDefault="00A36E49" w:rsidP="00883F02">
      <w:pPr>
        <w:pStyle w:val="QPPBulletpoint2"/>
        <w:numPr>
          <w:ilvl w:val="0"/>
          <w:numId w:val="16"/>
        </w:numPr>
      </w:pPr>
      <w:r w:rsidRPr="00392639">
        <w:t xml:space="preserve">Toowong and Auchenflower play an important role in inner western Brisbane by providing a mix of </w:t>
      </w:r>
      <w:hyperlink r:id="rId23" w:anchor="Office" w:history="1">
        <w:r w:rsidR="007302B6" w:rsidRPr="00DD6734">
          <w:rPr>
            <w:rStyle w:val="Hyperlink"/>
          </w:rPr>
          <w:t>offices</w:t>
        </w:r>
      </w:hyperlink>
      <w:r w:rsidRPr="00392639">
        <w:t xml:space="preserve">, </w:t>
      </w:r>
      <w:hyperlink r:id="rId24" w:anchor="Shop" w:history="1">
        <w:r w:rsidR="007302B6" w:rsidRPr="00DD6734">
          <w:rPr>
            <w:rStyle w:val="Hyperlink"/>
          </w:rPr>
          <w:t>shops</w:t>
        </w:r>
      </w:hyperlink>
      <w:r w:rsidR="007302B6">
        <w:t xml:space="preserve"> </w:t>
      </w:r>
      <w:r w:rsidRPr="00392639">
        <w:t>and residences in a</w:t>
      </w:r>
      <w:r w:rsidR="00EA2348">
        <w:t xml:space="preserve"> high</w:t>
      </w:r>
      <w:r w:rsidR="004F5BA4">
        <w:t>-</w:t>
      </w:r>
      <w:r w:rsidR="00EA2348">
        <w:t>quality urban environment.</w:t>
      </w:r>
    </w:p>
    <w:p w:rsidR="005D48C1" w:rsidRDefault="009B7787" w:rsidP="00EA2348">
      <w:pPr>
        <w:pStyle w:val="QPPBulletpoint2"/>
      </w:pPr>
      <w:r>
        <w:t xml:space="preserve">Renewal is focused in the </w:t>
      </w:r>
      <w:r w:rsidR="00614C9C">
        <w:t>2</w:t>
      </w:r>
      <w:r>
        <w:t xml:space="preserve"> transit</w:t>
      </w:r>
      <w:r w:rsidR="004F5BA4">
        <w:t>-</w:t>
      </w:r>
      <w:r>
        <w:t xml:space="preserve">oriented centres in the </w:t>
      </w:r>
      <w:r w:rsidR="00FB33A8">
        <w:t>Toowong c</w:t>
      </w:r>
      <w:r w:rsidR="00FB33A8" w:rsidRPr="008D6142">
        <w:t>entre precinct (Toowong</w:t>
      </w:r>
      <w:r w:rsidR="00FB33A8" w:rsidRPr="00E2426D">
        <w:t>—</w:t>
      </w:r>
      <w:r w:rsidR="00FB33A8" w:rsidRPr="008D6142">
        <w:t>Auchenflower</w:t>
      </w:r>
      <w:r w:rsidR="00FB33A8">
        <w:t xml:space="preserve"> neighbourhood plan/N</w:t>
      </w:r>
      <w:r w:rsidR="00FB33A8" w:rsidRPr="008D6142">
        <w:t>PP-001)</w:t>
      </w:r>
      <w:r w:rsidR="00FB33A8">
        <w:t xml:space="preserve"> </w:t>
      </w:r>
      <w:r>
        <w:t xml:space="preserve">and </w:t>
      </w:r>
      <w:r w:rsidR="00FB33A8" w:rsidRPr="008D6142">
        <w:t xml:space="preserve">Auchenflower </w:t>
      </w:r>
      <w:r w:rsidR="00FB33A8">
        <w:t>h</w:t>
      </w:r>
      <w:r w:rsidR="00FB33A8" w:rsidRPr="008D6142">
        <w:t>eart precinct</w:t>
      </w:r>
      <w:r w:rsidR="00FB33A8">
        <w:t xml:space="preserve"> (Toowong</w:t>
      </w:r>
      <w:r w:rsidR="00FB33A8" w:rsidRPr="00E2426D">
        <w:t>—</w:t>
      </w:r>
      <w:r w:rsidR="00FB33A8">
        <w:t>Auchenflower neighbourhood plan/N</w:t>
      </w:r>
      <w:r w:rsidR="00FB33A8" w:rsidRPr="008D6142">
        <w:t>PP-00</w:t>
      </w:r>
      <w:r w:rsidR="00FB33A8">
        <w:t>5</w:t>
      </w:r>
      <w:r w:rsidR="00FB33A8" w:rsidRPr="008D6142">
        <w:t>)</w:t>
      </w:r>
      <w:r w:rsidR="00FB33A8">
        <w:t>,</w:t>
      </w:r>
      <w:r>
        <w:t xml:space="preserve"> where the greatest mixture of land uses </w:t>
      </w:r>
      <w:r w:rsidR="00CF605C">
        <w:t>are</w:t>
      </w:r>
      <w:r>
        <w:t xml:space="preserve"> </w:t>
      </w:r>
      <w:r w:rsidR="00EA2348">
        <w:t>contained.</w:t>
      </w:r>
    </w:p>
    <w:p w:rsidR="00392639" w:rsidRDefault="00392639" w:rsidP="00EA2348">
      <w:pPr>
        <w:pStyle w:val="QPPBulletpoint2"/>
      </w:pPr>
      <w:r>
        <w:t xml:space="preserve">The </w:t>
      </w:r>
      <w:r w:rsidR="00614C9C">
        <w:t>2</w:t>
      </w:r>
      <w:r>
        <w:t xml:space="preserve"> centres of Toowong and Auchenflower each </w:t>
      </w:r>
      <w:proofErr w:type="gramStart"/>
      <w:r>
        <w:t>ha</w:t>
      </w:r>
      <w:r w:rsidR="00614C9C">
        <w:t>s</w:t>
      </w:r>
      <w:proofErr w:type="gramEnd"/>
      <w:r>
        <w:t xml:space="preserve"> a distinct role and identity, with an intensity of development, urban form and mix of u</w:t>
      </w:r>
      <w:r w:rsidR="00EA2348">
        <w:t>ses appropriate for that centre.</w:t>
      </w:r>
    </w:p>
    <w:p w:rsidR="00AD275F" w:rsidRDefault="00AD275F" w:rsidP="00EA2348">
      <w:pPr>
        <w:pStyle w:val="QPPBulletpoint2"/>
      </w:pPr>
      <w:r>
        <w:t xml:space="preserve">The </w:t>
      </w:r>
      <w:r w:rsidR="00614C9C">
        <w:t>2</w:t>
      </w:r>
      <w:r>
        <w:t xml:space="preserve"> centres provide a range of knowledge and medical</w:t>
      </w:r>
      <w:r w:rsidR="00CF605C">
        <w:t>-</w:t>
      </w:r>
      <w:r>
        <w:t>based employment opportunities and capitalise on their strong economic ties to Milton and St Lucia</w:t>
      </w:r>
      <w:r w:rsidR="00EA2348">
        <w:t>.</w:t>
      </w:r>
    </w:p>
    <w:p w:rsidR="009B7787" w:rsidRDefault="009B7787" w:rsidP="00E2426D">
      <w:pPr>
        <w:pStyle w:val="QPPBulletpoint2"/>
      </w:pPr>
      <w:r>
        <w:t xml:space="preserve">Outside </w:t>
      </w:r>
      <w:r w:rsidR="005D48C1">
        <w:t xml:space="preserve">the </w:t>
      </w:r>
      <w:r w:rsidR="00FB33A8">
        <w:t>Toowong c</w:t>
      </w:r>
      <w:r w:rsidR="00FB33A8" w:rsidRPr="008D6142">
        <w:t>entre precinct (Toowong</w:t>
      </w:r>
      <w:r w:rsidR="00FB33A8" w:rsidRPr="00E2426D">
        <w:t>—</w:t>
      </w:r>
      <w:r w:rsidR="00FB33A8" w:rsidRPr="008D6142">
        <w:t>Auchenflower</w:t>
      </w:r>
      <w:r w:rsidR="00FB33A8">
        <w:t xml:space="preserve"> neighbourhood plan/N</w:t>
      </w:r>
      <w:r w:rsidR="00FB33A8" w:rsidRPr="008D6142">
        <w:t>PP-001)</w:t>
      </w:r>
      <w:r w:rsidR="00FB33A8">
        <w:t xml:space="preserve"> and </w:t>
      </w:r>
      <w:r w:rsidR="00FB33A8" w:rsidRPr="008D6142">
        <w:t xml:space="preserve">Auchenflower </w:t>
      </w:r>
      <w:r w:rsidR="00FB33A8">
        <w:t>h</w:t>
      </w:r>
      <w:r w:rsidR="00FB33A8" w:rsidRPr="008D6142">
        <w:t>eart precinct</w:t>
      </w:r>
      <w:r w:rsidR="00FB33A8">
        <w:t xml:space="preserve"> (Toowong</w:t>
      </w:r>
      <w:r w:rsidR="00FB33A8" w:rsidRPr="00E2426D">
        <w:t>—</w:t>
      </w:r>
      <w:r w:rsidR="00FB33A8">
        <w:t>Auchenflower neighbourhood plan/N</w:t>
      </w:r>
      <w:r w:rsidR="00FB33A8" w:rsidRPr="008D6142">
        <w:t>PP-00</w:t>
      </w:r>
      <w:r w:rsidR="00FB33A8">
        <w:t>5</w:t>
      </w:r>
      <w:r w:rsidR="00FB33A8" w:rsidRPr="008D6142">
        <w:t>)</w:t>
      </w:r>
      <w:r w:rsidR="00E2426D">
        <w:t>,</w:t>
      </w:r>
      <w:r>
        <w:t xml:space="preserve"> a mixture of new and established residential areas are supported by a network of public </w:t>
      </w:r>
      <w:r w:rsidR="00EA2348">
        <w:t xml:space="preserve">spaces and </w:t>
      </w:r>
      <w:hyperlink r:id="rId25" w:anchor="CommunityFacilities" w:history="1">
        <w:r w:rsidR="00EA2348" w:rsidRPr="00FB6E1D">
          <w:rPr>
            <w:rStyle w:val="Hyperlink"/>
          </w:rPr>
          <w:t>community facilities</w:t>
        </w:r>
      </w:hyperlink>
      <w:r w:rsidR="00EA2348">
        <w:t>.</w:t>
      </w:r>
    </w:p>
    <w:p w:rsidR="005D48C1" w:rsidRDefault="0043678D" w:rsidP="0043678D">
      <w:pPr>
        <w:pStyle w:val="QPPBulletpoint2"/>
      </w:pPr>
      <w:r>
        <w:t xml:space="preserve">Higher density development is located in </w:t>
      </w:r>
      <w:r w:rsidR="00AD275F">
        <w:t xml:space="preserve">areas with high </w:t>
      </w:r>
      <w:hyperlink r:id="rId26" w:anchor="Amenity" w:history="1">
        <w:r w:rsidR="00AD275F" w:rsidRPr="00FB6E1D">
          <w:rPr>
            <w:rStyle w:val="Hyperlink"/>
          </w:rPr>
          <w:t>amenity</w:t>
        </w:r>
      </w:hyperlink>
      <w:r w:rsidR="00AD275F">
        <w:t>, close to major open space or the Brisbane River</w:t>
      </w:r>
      <w:r w:rsidR="00FB33A8">
        <w:t>,</w:t>
      </w:r>
      <w:r w:rsidR="00AD275F">
        <w:t xml:space="preserve"> or in </w:t>
      </w:r>
      <w:r>
        <w:t xml:space="preserve">centres and around major public transport </w:t>
      </w:r>
      <w:r w:rsidR="005D48C1">
        <w:t>to promote a legible centre structure and support transit</w:t>
      </w:r>
      <w:r w:rsidR="00B01AA5">
        <w:t xml:space="preserve"> </w:t>
      </w:r>
      <w:r w:rsidR="005D48C1">
        <w:t>oriented development</w:t>
      </w:r>
      <w:r w:rsidR="00EA2348">
        <w:t>.</w:t>
      </w:r>
    </w:p>
    <w:p w:rsidR="005D48C1" w:rsidRDefault="0043678D" w:rsidP="0043678D">
      <w:pPr>
        <w:pStyle w:val="QPPBulletpoint2"/>
      </w:pPr>
      <w:r>
        <w:lastRenderedPageBreak/>
        <w:t>Lower density development is located predominantly to the west of the railway line in constrained or less</w:t>
      </w:r>
      <w:r w:rsidR="004F5BA4">
        <w:t>-</w:t>
      </w:r>
      <w:r>
        <w:t xml:space="preserve">accessible areas, providing a transition to existing lower density </w:t>
      </w:r>
      <w:r w:rsidR="00FB33A8">
        <w:t xml:space="preserve">areas </w:t>
      </w:r>
      <w:r>
        <w:t>a</w:t>
      </w:r>
      <w:r w:rsidR="00EA2348">
        <w:t xml:space="preserve">nd </w:t>
      </w:r>
      <w:r w:rsidR="00FB33A8">
        <w:t xml:space="preserve">the </w:t>
      </w:r>
      <w:hyperlink r:id="rId27" w:history="1">
        <w:r w:rsidR="00FB33A8" w:rsidRPr="00FB6E1D">
          <w:rPr>
            <w:rStyle w:val="Hyperlink"/>
          </w:rPr>
          <w:t>C</w:t>
        </w:r>
        <w:r w:rsidR="00EA2348" w:rsidRPr="00FB6E1D">
          <w:rPr>
            <w:rStyle w:val="Hyperlink"/>
          </w:rPr>
          <w:t xml:space="preserve">haracter residential </w:t>
        </w:r>
        <w:r w:rsidR="00FB33A8" w:rsidRPr="00FB6E1D">
          <w:rPr>
            <w:rStyle w:val="Hyperlink"/>
          </w:rPr>
          <w:t>zone</w:t>
        </w:r>
      </w:hyperlink>
      <w:r w:rsidR="00EA2348">
        <w:t>.</w:t>
      </w:r>
    </w:p>
    <w:p w:rsidR="0043678D" w:rsidRDefault="005976DB" w:rsidP="0043678D">
      <w:pPr>
        <w:pStyle w:val="QPPBulletpoint2"/>
      </w:pPr>
      <w:r>
        <w:t xml:space="preserve">Development is of a height, scale and form which </w:t>
      </w:r>
      <w:proofErr w:type="gramStart"/>
      <w:r>
        <w:t>is</w:t>
      </w:r>
      <w:proofErr w:type="gramEnd"/>
      <w:r>
        <w:t xml:space="preserve"> consistent with the amenity and character, community expectations and infrastructure assumptions intended for the relevant precinct, sub-precinct or site and is only developed at a greater height, scale and form where there is both a community need and an economic need for the development. </w:t>
      </w:r>
    </w:p>
    <w:p w:rsidR="005D48C1" w:rsidRDefault="008B0386" w:rsidP="008B0386">
      <w:pPr>
        <w:pStyle w:val="QPPBulletpoint2"/>
      </w:pPr>
      <w:r>
        <w:t xml:space="preserve">A mixture of dwelling types is encouraged, to cater for the broad lifestyle and household needs of the community, particularly key workers, students </w:t>
      </w:r>
      <w:r w:rsidR="00EA2348">
        <w:t>and short</w:t>
      </w:r>
      <w:r w:rsidR="004F5BA4">
        <w:t>-</w:t>
      </w:r>
      <w:r w:rsidR="00EA2348">
        <w:t>term visitors.</w:t>
      </w:r>
    </w:p>
    <w:p w:rsidR="008B0386" w:rsidRPr="00D23DF0" w:rsidRDefault="00964F6F" w:rsidP="008B0386">
      <w:pPr>
        <w:pStyle w:val="QPPBulletpoint2"/>
      </w:pPr>
      <w:r w:rsidRPr="00E204D4">
        <w:t>Adaptable</w:t>
      </w:r>
      <w:r w:rsidR="008B0386" w:rsidRPr="00E204D4">
        <w:t xml:space="preserve"> housing</w:t>
      </w:r>
      <w:r w:rsidR="008B0386">
        <w:t xml:space="preserve"> and </w:t>
      </w:r>
      <w:hyperlink r:id="rId28" w:anchor="AffordHsg" w:history="1">
        <w:r w:rsidR="008B0386" w:rsidRPr="007302B6">
          <w:rPr>
            <w:rStyle w:val="Hyperlink"/>
          </w:rPr>
          <w:t>affordable housing</w:t>
        </w:r>
      </w:hyperlink>
      <w:r w:rsidR="008B0386">
        <w:t xml:space="preserve"> is encouraged to cater to the needs of ex</w:t>
      </w:r>
      <w:r w:rsidR="005D48C1">
        <w:t>isting an</w:t>
      </w:r>
      <w:r w:rsidR="00EA2348">
        <w:t>d future residents.</w:t>
      </w:r>
    </w:p>
    <w:p w:rsidR="00A15E10" w:rsidRDefault="008B0386" w:rsidP="008B0386">
      <w:pPr>
        <w:pStyle w:val="QPPBulletpoint2"/>
      </w:pPr>
      <w:r>
        <w:t xml:space="preserve">New development along the </w:t>
      </w:r>
      <w:r w:rsidR="00FB33A8">
        <w:t xml:space="preserve">river’s </w:t>
      </w:r>
      <w:r>
        <w:t xml:space="preserve">edge on the former ABC site improves public </w:t>
      </w:r>
      <w:r w:rsidR="00B01AA5">
        <w:t>r</w:t>
      </w:r>
      <w:r>
        <w:t xml:space="preserve">iver access and provides appropriate building design </w:t>
      </w:r>
      <w:r w:rsidR="00B01AA5">
        <w:t>using</w:t>
      </w:r>
      <w:r>
        <w:t xml:space="preserve"> </w:t>
      </w:r>
      <w:hyperlink r:id="rId29" w:anchor="Setback" w:history="1">
        <w:r w:rsidRPr="007302B6">
          <w:rPr>
            <w:rStyle w:val="Hyperlink"/>
          </w:rPr>
          <w:t>setbacks</w:t>
        </w:r>
      </w:hyperlink>
      <w:r>
        <w:t xml:space="preserve">, bulk and separation and the provision of </w:t>
      </w:r>
      <w:r w:rsidR="00B67093">
        <w:t>public open space.</w:t>
      </w:r>
    </w:p>
    <w:p w:rsidR="008B0386" w:rsidRDefault="008B0386" w:rsidP="008B0386">
      <w:pPr>
        <w:pStyle w:val="QPPBulletpoint2"/>
      </w:pPr>
      <w:r>
        <w:t xml:space="preserve">The heritage value of </w:t>
      </w:r>
      <w:proofErr w:type="spellStart"/>
      <w:r>
        <w:t>Middenbury</w:t>
      </w:r>
      <w:proofErr w:type="spellEnd"/>
      <w:r>
        <w:t xml:space="preserve"> </w:t>
      </w:r>
      <w:r w:rsidR="00777F58">
        <w:t>H</w:t>
      </w:r>
      <w:r>
        <w:t>ouse is protected and enhanced, through the retention, refurbish</w:t>
      </w:r>
      <w:r w:rsidR="00B67093">
        <w:t>ment and re</w:t>
      </w:r>
      <w:r w:rsidR="00777F58">
        <w:t>-</w:t>
      </w:r>
      <w:r w:rsidR="00B67093">
        <w:t>use of this building.</w:t>
      </w:r>
    </w:p>
    <w:p w:rsidR="0067125D" w:rsidRPr="0067125D" w:rsidRDefault="0067125D" w:rsidP="0067125D">
      <w:pPr>
        <w:pStyle w:val="QPPBulletpoint2"/>
      </w:pPr>
      <w:r w:rsidRPr="00496133">
        <w:t xml:space="preserve">Development achieves a height and density that makes efficient use of land, but does not overburden local transport, infrastructure, </w:t>
      </w:r>
      <w:proofErr w:type="gramStart"/>
      <w:r w:rsidRPr="00496133">
        <w:t xml:space="preserve">public space or </w:t>
      </w:r>
      <w:hyperlink r:id="rId30" w:anchor="CommunityFacilities" w:history="1">
        <w:r w:rsidRPr="00FB6E1D">
          <w:rPr>
            <w:rStyle w:val="Hyperlink"/>
          </w:rPr>
          <w:t>community</w:t>
        </w:r>
        <w:proofErr w:type="gramEnd"/>
        <w:r w:rsidRPr="00FB6E1D">
          <w:rPr>
            <w:rStyle w:val="Hyperlink"/>
          </w:rPr>
          <w:t xml:space="preserve"> facilities</w:t>
        </w:r>
      </w:hyperlink>
      <w:r>
        <w:t>.</w:t>
      </w:r>
    </w:p>
    <w:p w:rsidR="00A66033" w:rsidRPr="00A66033" w:rsidRDefault="00A66033" w:rsidP="00B07921">
      <w:pPr>
        <w:pStyle w:val="QPPBulletpoint2"/>
      </w:pPr>
      <w:r w:rsidRPr="000E713C">
        <w:rPr>
          <w:color w:val="000000"/>
          <w:szCs w:val="18"/>
          <w:shd w:val="clear" w:color="auto" w:fill="FFFFFF"/>
        </w:rPr>
        <w:t xml:space="preserve">Development enhances the </w:t>
      </w:r>
      <w:hyperlink r:id="rId31" w:anchor="PublicRealm" w:history="1">
        <w:r w:rsidRPr="00FB6E1D">
          <w:rPr>
            <w:rStyle w:val="Hyperlink"/>
            <w:szCs w:val="18"/>
            <w:shd w:val="clear" w:color="auto" w:fill="FFFFFF"/>
          </w:rPr>
          <w:t>public realm</w:t>
        </w:r>
      </w:hyperlink>
      <w:r w:rsidRPr="000E713C">
        <w:rPr>
          <w:color w:val="000000"/>
          <w:szCs w:val="18"/>
          <w:shd w:val="clear" w:color="auto" w:fill="FFFFFF"/>
        </w:rPr>
        <w:t xml:space="preserve"> and pedestrian and cycle movement with a network of </w:t>
      </w:r>
      <w:hyperlink r:id="rId32" w:anchor="Park" w:history="1">
        <w:r w:rsidR="00B10B28" w:rsidRPr="00FB6E1D">
          <w:rPr>
            <w:rStyle w:val="Hyperlink"/>
          </w:rPr>
          <w:t>parks</w:t>
        </w:r>
      </w:hyperlink>
      <w:r w:rsidRPr="000E713C">
        <w:rPr>
          <w:color w:val="000000"/>
          <w:szCs w:val="18"/>
          <w:shd w:val="clear" w:color="auto" w:fill="FFFFFF"/>
        </w:rPr>
        <w:t>,</w:t>
      </w:r>
      <w:r w:rsidRPr="000E713C">
        <w:rPr>
          <w:rStyle w:val="apple-converted-space"/>
          <w:color w:val="000000"/>
          <w:szCs w:val="18"/>
          <w:shd w:val="clear" w:color="auto" w:fill="FFFFFF"/>
        </w:rPr>
        <w:t> </w:t>
      </w:r>
      <w:hyperlink r:id="rId33" w:anchor="Arcade" w:history="1">
        <w:r w:rsidRPr="00FB6E1D">
          <w:rPr>
            <w:rStyle w:val="Hyperlink"/>
          </w:rPr>
          <w:t>arcades</w:t>
        </w:r>
      </w:hyperlink>
      <w:hyperlink r:id="rId34" w:anchor="CrossBlockLink" w:tgtFrame="_self" w:history="1"/>
      <w:r w:rsidRPr="000E713C">
        <w:rPr>
          <w:rStyle w:val="apple-converted-space"/>
          <w:color w:val="000000"/>
          <w:szCs w:val="18"/>
          <w:shd w:val="clear" w:color="auto" w:fill="FFFFFF"/>
        </w:rPr>
        <w:t> </w:t>
      </w:r>
      <w:r w:rsidRPr="000E713C">
        <w:rPr>
          <w:color w:val="000000"/>
          <w:szCs w:val="18"/>
          <w:shd w:val="clear" w:color="auto" w:fill="FFFFFF"/>
        </w:rPr>
        <w:t xml:space="preserve">and </w:t>
      </w:r>
      <w:hyperlink r:id="rId35" w:anchor="Plaza" w:history="1">
        <w:r w:rsidRPr="00FB6E1D">
          <w:rPr>
            <w:rStyle w:val="Hyperlink"/>
          </w:rPr>
          <w:t>plazas</w:t>
        </w:r>
      </w:hyperlink>
      <w:r w:rsidRPr="000E713C">
        <w:rPr>
          <w:rStyle w:val="apple-converted-space"/>
          <w:color w:val="000000"/>
          <w:shd w:val="clear" w:color="auto" w:fill="FFFFFF"/>
        </w:rPr>
        <w:t> </w:t>
      </w:r>
      <w:r w:rsidRPr="000E713C">
        <w:rPr>
          <w:color w:val="000000"/>
          <w:shd w:val="clear" w:color="auto" w:fill="FFFFFF"/>
        </w:rPr>
        <w:t>(e.g. predominantly hard-surfaced open space used by the general public).</w:t>
      </w:r>
    </w:p>
    <w:p w:rsidR="00B07921" w:rsidRDefault="00B07921" w:rsidP="00B07921">
      <w:pPr>
        <w:pStyle w:val="QPPBulletpoint2"/>
      </w:pPr>
      <w:r>
        <w:t>Development encourages walking, cycling and public transport as attractive options for daily travel for residents, employees and visitors</w:t>
      </w:r>
      <w:r w:rsidR="006D39A7">
        <w:t>,</w:t>
      </w:r>
      <w:r>
        <w:t xml:space="preserve"> and improves pedestrian/cycle </w:t>
      </w:r>
      <w:r w:rsidR="00B67093">
        <w:t>connections to key destinations.</w:t>
      </w:r>
    </w:p>
    <w:p w:rsidR="00A66033" w:rsidRPr="00A66033" w:rsidRDefault="00A66033" w:rsidP="00AD275F">
      <w:pPr>
        <w:pStyle w:val="QPPBulletpoint2"/>
      </w:pPr>
      <w:r w:rsidRPr="000E713C">
        <w:rPr>
          <w:color w:val="000000"/>
          <w:shd w:val="clear" w:color="auto" w:fill="FFFFFF"/>
        </w:rPr>
        <w:t>Development contributes to the creation of new public spaces and improves existing public spaces, ensuring casual surveillance, providing new pedestrian connections and where possible</w:t>
      </w:r>
      <w:r>
        <w:rPr>
          <w:color w:val="000000"/>
          <w:shd w:val="clear" w:color="auto" w:fill="FFFFFF"/>
        </w:rPr>
        <w:t>, integrating with and providing</w:t>
      </w:r>
      <w:r w:rsidRPr="000E713C">
        <w:rPr>
          <w:color w:val="000000"/>
          <w:shd w:val="clear" w:color="auto" w:fill="FFFFFF"/>
        </w:rPr>
        <w:t xml:space="preserve"> direct access to open space.</w:t>
      </w:r>
    </w:p>
    <w:p w:rsidR="00AD275F" w:rsidRDefault="00AD275F" w:rsidP="00AD275F">
      <w:pPr>
        <w:pStyle w:val="QPPBulletpoint2"/>
      </w:pPr>
      <w:r>
        <w:t xml:space="preserve">The Brisbane River has a renewed focus within the </w:t>
      </w:r>
      <w:r w:rsidR="00777F58">
        <w:t>neighbourhood p</w:t>
      </w:r>
      <w:r>
        <w:t xml:space="preserve">lan area, and residents, employees and visitors are provided with easy access to active and passive recreational opportunities that make the most </w:t>
      </w:r>
      <w:r w:rsidR="00B67093">
        <w:t>of this important natural asset.</w:t>
      </w:r>
    </w:p>
    <w:p w:rsidR="00712934" w:rsidRDefault="00712934" w:rsidP="00712934">
      <w:pPr>
        <w:pStyle w:val="QPPBulletpoint2"/>
      </w:pPr>
      <w:r>
        <w:t>Important views and vistas to the Brisbane River</w:t>
      </w:r>
      <w:r w:rsidR="005D48C1">
        <w:t xml:space="preserve"> </w:t>
      </w:r>
      <w:r>
        <w:t>and Mt Coot</w:t>
      </w:r>
      <w:r w:rsidR="00777F58">
        <w:t>-</w:t>
      </w:r>
      <w:r>
        <w:t>th</w:t>
      </w:r>
      <w:r w:rsidR="00777F58">
        <w:t>a, as identified i</w:t>
      </w:r>
      <w:r>
        <w:t xml:space="preserve">n </w:t>
      </w:r>
      <w:hyperlink w:anchor="Figureb" w:history="1">
        <w:r w:rsidR="004A26D9" w:rsidRPr="00AB6F6C">
          <w:rPr>
            <w:rStyle w:val="Hyperlink"/>
          </w:rPr>
          <w:t>Figure b</w:t>
        </w:r>
      </w:hyperlink>
      <w:r w:rsidR="006D39A7">
        <w:t xml:space="preserve"> </w:t>
      </w:r>
      <w:r>
        <w:t xml:space="preserve">are retained from Sylvan Road, Toowong </w:t>
      </w:r>
      <w:r w:rsidR="00B67093">
        <w:t xml:space="preserve">Memorial Park and </w:t>
      </w:r>
      <w:proofErr w:type="spellStart"/>
      <w:r w:rsidR="00B67093">
        <w:t>Middenbury</w:t>
      </w:r>
      <w:proofErr w:type="spellEnd"/>
      <w:r w:rsidR="00777F58">
        <w:t xml:space="preserve"> House</w:t>
      </w:r>
      <w:r w:rsidR="00B67093">
        <w:t>.</w:t>
      </w:r>
    </w:p>
    <w:p w:rsidR="005D48C1" w:rsidRDefault="00964F6F" w:rsidP="00712934">
      <w:pPr>
        <w:pStyle w:val="QPPBulletpoint2"/>
      </w:pPr>
      <w:r w:rsidRPr="00B10B28">
        <w:rPr>
          <w:rStyle w:val="HighlightingYellow"/>
          <w:shd w:val="clear" w:color="auto" w:fill="auto"/>
        </w:rPr>
        <w:lastRenderedPageBreak/>
        <w:t>Structure</w:t>
      </w:r>
      <w:r w:rsidR="00712934" w:rsidRPr="00B10B28">
        <w:rPr>
          <w:rStyle w:val="HighlightingYellow"/>
          <w:shd w:val="clear" w:color="auto" w:fill="auto"/>
        </w:rPr>
        <w:t xml:space="preserve"> planning</w:t>
      </w:r>
      <w:r w:rsidR="00777F58">
        <w:t xml:space="preserve"> of catalyst s</w:t>
      </w:r>
      <w:r w:rsidR="00712934">
        <w:t xml:space="preserve">ites identified </w:t>
      </w:r>
      <w:r w:rsidR="00777F58">
        <w:t>in</w:t>
      </w:r>
      <w:r w:rsidR="00FB33A8">
        <w:t xml:space="preserve"> </w:t>
      </w:r>
      <w:hyperlink w:anchor="Figurea" w:history="1">
        <w:r w:rsidR="00FB33A8" w:rsidRPr="00AB6F6C">
          <w:rPr>
            <w:rStyle w:val="Hyperlink"/>
          </w:rPr>
          <w:t xml:space="preserve">Figure </w:t>
        </w:r>
        <w:proofErr w:type="gramStart"/>
        <w:r w:rsidR="00FB33A8" w:rsidRPr="00AB6F6C">
          <w:rPr>
            <w:rStyle w:val="Hyperlink"/>
          </w:rPr>
          <w:t>a</w:t>
        </w:r>
        <w:proofErr w:type="gramEnd"/>
      </w:hyperlink>
      <w:r w:rsidR="00712934">
        <w:t xml:space="preserve"> addresses the unique </w:t>
      </w:r>
      <w:r w:rsidR="006D39A7">
        <w:t>characteristics of these sites</w:t>
      </w:r>
      <w:r w:rsidR="005976DB">
        <w:t xml:space="preserve"> ensuring that development integrates with surrounding land, creates an attractive public realm and urban environment, provides public space and retains and re</w:t>
      </w:r>
      <w:r w:rsidR="004F5BA4">
        <w:t>-</w:t>
      </w:r>
      <w:r w:rsidR="005976DB">
        <w:t>uses on-site heritage structures</w:t>
      </w:r>
      <w:r w:rsidR="006D39A7">
        <w:t>.</w:t>
      </w:r>
    </w:p>
    <w:p w:rsidR="005D48C1" w:rsidRDefault="00712934" w:rsidP="00712934">
      <w:pPr>
        <w:pStyle w:val="QPPBulletpoint2"/>
      </w:pPr>
      <w:r>
        <w:t xml:space="preserve">Sherwood Road functions as </w:t>
      </w:r>
      <w:r w:rsidR="000D377D">
        <w:t xml:space="preserve">an </w:t>
      </w:r>
      <w:hyperlink r:id="rId36" w:anchor="Activefrontageprimary" w:history="1">
        <w:r w:rsidR="00777F58" w:rsidRPr="00CC0AF8">
          <w:rPr>
            <w:rStyle w:val="Hyperlink"/>
            <w:szCs w:val="16"/>
          </w:rPr>
          <w:t>active frontage</w:t>
        </w:r>
        <w:r w:rsidR="00B01AA5">
          <w:rPr>
            <w:rStyle w:val="Hyperlink"/>
          </w:rPr>
          <w:t>–</w:t>
        </w:r>
        <w:r w:rsidR="000D377D" w:rsidRPr="00CC0AF8">
          <w:rPr>
            <w:rStyle w:val="Hyperlink"/>
            <w:szCs w:val="16"/>
          </w:rPr>
          <w:t>primary</w:t>
        </w:r>
      </w:hyperlink>
      <w:r w:rsidR="006D39A7" w:rsidRPr="00B10B28">
        <w:rPr>
          <w:rStyle w:val="HighlightingYellow"/>
          <w:shd w:val="clear" w:color="auto" w:fill="auto"/>
        </w:rPr>
        <w:t xml:space="preserve"> function</w:t>
      </w:r>
      <w:r>
        <w:t xml:space="preserve">, where </w:t>
      </w:r>
      <w:r w:rsidR="00C63256">
        <w:t>ground</w:t>
      </w:r>
      <w:r w:rsidR="00587997">
        <w:t>-s</w:t>
      </w:r>
      <w:r w:rsidR="0022043C">
        <w:t xml:space="preserve">torey </w:t>
      </w:r>
      <w:r>
        <w:t xml:space="preserve">retail and commercial activities </w:t>
      </w:r>
      <w:r w:rsidR="00B67093">
        <w:t>occur during the day and night.</w:t>
      </w:r>
    </w:p>
    <w:p w:rsidR="005D48C1" w:rsidRDefault="005D48C1" w:rsidP="00712934">
      <w:pPr>
        <w:pStyle w:val="QPPBulletpoint2"/>
      </w:pPr>
      <w:r>
        <w:t xml:space="preserve">Sherwood Road </w:t>
      </w:r>
      <w:r w:rsidR="00712934">
        <w:t xml:space="preserve">forms an important east–west connection to the </w:t>
      </w:r>
      <w:r w:rsidR="00777F58">
        <w:t>r</w:t>
      </w:r>
      <w:r w:rsidR="00712934">
        <w:t>iver and is enhanced by a high</w:t>
      </w:r>
      <w:r w:rsidR="00777F58">
        <w:t>-</w:t>
      </w:r>
      <w:r w:rsidR="00712934">
        <w:t>quality streetscape and new public space that act as a focal point for</w:t>
      </w:r>
      <w:r w:rsidR="00B67093">
        <w:t xml:space="preserve"> pedestrian</w:t>
      </w:r>
      <w:r w:rsidR="000E54BA">
        <w:t>-</w:t>
      </w:r>
      <w:r w:rsidR="00B67093">
        <w:t>oriented activities.</w:t>
      </w:r>
    </w:p>
    <w:p w:rsidR="00712934" w:rsidRDefault="00712934" w:rsidP="00712934">
      <w:pPr>
        <w:pStyle w:val="QPPBulletpoint2"/>
      </w:pPr>
      <w:r>
        <w:t xml:space="preserve">Development addressing Sherwood Road is of a larger scale that reflects its central location, while creating a </w:t>
      </w:r>
      <w:r w:rsidR="00B67093">
        <w:t>pleasant pedestrian environment.</w:t>
      </w:r>
    </w:p>
    <w:p w:rsidR="003C3266" w:rsidRDefault="00712934" w:rsidP="003C3266">
      <w:pPr>
        <w:pStyle w:val="QPPBulletpoint2"/>
      </w:pPr>
      <w:r>
        <w:t>Streets function as</w:t>
      </w:r>
      <w:r w:rsidR="0009797B">
        <w:t xml:space="preserve"> pedestrian places; d</w:t>
      </w:r>
      <w:r>
        <w:t>evelopment maintains a human</w:t>
      </w:r>
      <w:r w:rsidR="000E54BA">
        <w:t>-</w:t>
      </w:r>
      <w:r>
        <w:t>scale at the street level and promotes activation of the street through appropriate locat</w:t>
      </w:r>
      <w:r w:rsidR="00B67093">
        <w:t>ion of uses and building design.</w:t>
      </w:r>
    </w:p>
    <w:p w:rsidR="003C3266" w:rsidRPr="003C3266" w:rsidRDefault="003C3266" w:rsidP="003C3266">
      <w:pPr>
        <w:pStyle w:val="QPPBulletPoint1"/>
      </w:pPr>
      <w:r w:rsidRPr="008D6142">
        <w:t xml:space="preserve">Toowong </w:t>
      </w:r>
      <w:r w:rsidR="000E54BA">
        <w:t>c</w:t>
      </w:r>
      <w:r w:rsidRPr="008D6142">
        <w:t>entre precinct (</w:t>
      </w:r>
      <w:r w:rsidR="00E2426D">
        <w:t>Toowong—Auchenflower</w:t>
      </w:r>
      <w:r w:rsidR="006D39A7">
        <w:t xml:space="preserve"> neighbourhood plan</w:t>
      </w:r>
      <w:r w:rsidR="00496775">
        <w:t>/</w:t>
      </w:r>
      <w:r>
        <w:t>N</w:t>
      </w:r>
      <w:r w:rsidRPr="008D6142">
        <w:t>PP-001)</w:t>
      </w:r>
      <w:r>
        <w:t xml:space="preserve"> overall outcomes are:</w:t>
      </w:r>
    </w:p>
    <w:p w:rsidR="004731CA" w:rsidRPr="0039526E" w:rsidRDefault="00FF1DF3">
      <w:pPr>
        <w:pStyle w:val="QPPBulletpoint2"/>
        <w:numPr>
          <w:ilvl w:val="0"/>
          <w:numId w:val="6"/>
        </w:numPr>
      </w:pPr>
      <w:r w:rsidRPr="0039526E">
        <w:t xml:space="preserve">The precinct is the social and </w:t>
      </w:r>
      <w:r w:rsidR="0053489F" w:rsidRPr="0039526E">
        <w:t xml:space="preserve">economic heart of Toowong and has a vital role as </w:t>
      </w:r>
      <w:r w:rsidR="00A8091F">
        <w:t>the</w:t>
      </w:r>
      <w:r w:rsidR="0053489F" w:rsidRPr="0039526E">
        <w:t xml:space="preserve"> </w:t>
      </w:r>
      <w:hyperlink r:id="rId37" w:anchor="MajorCentre" w:history="1">
        <w:r w:rsidR="00A8091F" w:rsidRPr="00A8091F">
          <w:rPr>
            <w:rStyle w:val="Hyperlink"/>
          </w:rPr>
          <w:t>M</w:t>
        </w:r>
        <w:r w:rsidR="0053489F" w:rsidRPr="00A8091F">
          <w:rPr>
            <w:rStyle w:val="Hyperlink"/>
          </w:rPr>
          <w:t xml:space="preserve">ajor </w:t>
        </w:r>
        <w:r w:rsidR="00A8091F" w:rsidRPr="00A8091F">
          <w:rPr>
            <w:rStyle w:val="Hyperlink"/>
          </w:rPr>
          <w:t>C</w:t>
        </w:r>
        <w:r w:rsidR="0053489F" w:rsidRPr="00A8091F">
          <w:rPr>
            <w:rStyle w:val="Hyperlink"/>
          </w:rPr>
          <w:t>entre</w:t>
        </w:r>
      </w:hyperlink>
      <w:r w:rsidR="0053489F" w:rsidRPr="0039526E">
        <w:t xml:space="preserve"> for inner western Brisbane.</w:t>
      </w:r>
    </w:p>
    <w:p w:rsidR="008546F0" w:rsidRPr="0039526E" w:rsidRDefault="008546F0" w:rsidP="00F2509D">
      <w:pPr>
        <w:pStyle w:val="QPPBulletpoint2"/>
      </w:pPr>
      <w:r w:rsidRPr="0039526E">
        <w:t>The precinct contains a range of knowledge</w:t>
      </w:r>
      <w:r w:rsidR="000E54BA" w:rsidRPr="0039526E">
        <w:t>-</w:t>
      </w:r>
      <w:r w:rsidRPr="0039526E">
        <w:t>based employment opportunities and takes full advantage of its strong economic ties to the CBD and surrounding suburbs of Auchenflower, St Lucia and Indooroopilly, while compleme</w:t>
      </w:r>
      <w:r w:rsidR="0053489F" w:rsidRPr="0039526E">
        <w:t>nting the role of these centres.</w:t>
      </w:r>
    </w:p>
    <w:p w:rsidR="008546F0" w:rsidRPr="0039526E" w:rsidRDefault="008546F0" w:rsidP="00F2509D">
      <w:pPr>
        <w:pStyle w:val="QPPBulletpoint2"/>
      </w:pPr>
      <w:r w:rsidRPr="0039526E">
        <w:t>The</w:t>
      </w:r>
      <w:r w:rsidR="0053489F" w:rsidRPr="0039526E">
        <w:t xml:space="preserve"> precinct contains the</w:t>
      </w:r>
      <w:r w:rsidRPr="0039526E">
        <w:t xml:space="preserve"> greatest intensity and mix of land uses in the </w:t>
      </w:r>
      <w:r w:rsidR="00696DE5" w:rsidRPr="0039526E">
        <w:t>neighbourhood</w:t>
      </w:r>
      <w:r w:rsidR="00D07B46" w:rsidRPr="0039526E">
        <w:t xml:space="preserve"> plan</w:t>
      </w:r>
      <w:r w:rsidRPr="0039526E">
        <w:t xml:space="preserve"> area, </w:t>
      </w:r>
      <w:r w:rsidR="00B01AA5">
        <w:t xml:space="preserve">providing </w:t>
      </w:r>
      <w:r w:rsidRPr="0039526E">
        <w:t xml:space="preserve">a focal point for retail, commercial and social activities. A variety of residential uses also exists in the centre </w:t>
      </w:r>
      <w:r w:rsidR="00B01AA5">
        <w:t xml:space="preserve">and </w:t>
      </w:r>
      <w:r w:rsidRPr="0039526E">
        <w:t>take</w:t>
      </w:r>
      <w:r w:rsidR="00120EAD">
        <w:t>s</w:t>
      </w:r>
      <w:r w:rsidRPr="0039526E">
        <w:t xml:space="preserve"> advantage of the area’s proximity to public transport and the </w:t>
      </w:r>
      <w:hyperlink r:id="rId38" w:anchor="Amenity" w:history="1">
        <w:r w:rsidRPr="00F2509D">
          <w:rPr>
            <w:rStyle w:val="Hyperlink"/>
            <w:color w:val="auto"/>
            <w:u w:val="none"/>
          </w:rPr>
          <w:t>amenity</w:t>
        </w:r>
      </w:hyperlink>
      <w:r w:rsidRPr="0039526E">
        <w:t xml:space="preserve"> provided by new public open space and the Brisbane River.</w:t>
      </w:r>
    </w:p>
    <w:p w:rsidR="008546F0" w:rsidRPr="0039526E" w:rsidRDefault="008546F0" w:rsidP="00362E59">
      <w:pPr>
        <w:pStyle w:val="QPPBulletpoint2"/>
      </w:pPr>
      <w:r w:rsidRPr="0039526E">
        <w:t>Sherwood Road serves a</w:t>
      </w:r>
      <w:r w:rsidR="00CF6800" w:rsidRPr="0039526E">
        <w:t>n</w:t>
      </w:r>
      <w:r w:rsidRPr="0039526E">
        <w:t xml:space="preserve"> </w:t>
      </w:r>
      <w:hyperlink r:id="rId39" w:anchor="Activefrontageprimary" w:history="1">
        <w:r w:rsidR="00696DE5" w:rsidRPr="00120567">
          <w:rPr>
            <w:rStyle w:val="Hyperlink"/>
          </w:rPr>
          <w:t>active frontage</w:t>
        </w:r>
        <w:r w:rsidR="00362E59" w:rsidRPr="00362E59">
          <w:rPr>
            <w:rStyle w:val="Hyperlink"/>
          </w:rPr>
          <w:t>–</w:t>
        </w:r>
        <w:r w:rsidR="008D6142" w:rsidRPr="00120567">
          <w:rPr>
            <w:rStyle w:val="Hyperlink"/>
          </w:rPr>
          <w:t>primary</w:t>
        </w:r>
      </w:hyperlink>
      <w:r w:rsidR="00187320" w:rsidRPr="0039526E">
        <w:t xml:space="preserve"> function,</w:t>
      </w:r>
      <w:r w:rsidRPr="0039526E">
        <w:t xml:space="preserve"> where the majority of retail, community and lifestyle uses are located. Sherwood Road accommodates the tallest buildings in the precinct, to improve legibility and reinforce the primacy of this centre and its role as a transit</w:t>
      </w:r>
      <w:r w:rsidR="00696DE5" w:rsidRPr="0039526E">
        <w:t>-</w:t>
      </w:r>
      <w:r w:rsidRPr="0039526E">
        <w:t>oriented centre.</w:t>
      </w:r>
    </w:p>
    <w:p w:rsidR="008546F0" w:rsidRPr="0039526E" w:rsidRDefault="008546F0" w:rsidP="00F2509D">
      <w:pPr>
        <w:pStyle w:val="QPPBulletpoint2"/>
      </w:pPr>
      <w:r w:rsidRPr="0039526E">
        <w:t xml:space="preserve">High Street is the focus for </w:t>
      </w:r>
      <w:r w:rsidR="00434CCC" w:rsidRPr="0039526E">
        <w:t>non-residential</w:t>
      </w:r>
      <w:r w:rsidRPr="0039526E">
        <w:t xml:space="preserve"> development, accommodating a mixture of retail and commercial development at ground level and providing a high</w:t>
      </w:r>
      <w:r w:rsidR="00696DE5" w:rsidRPr="0039526E">
        <w:t>-</w:t>
      </w:r>
      <w:r w:rsidRPr="0039526E">
        <w:t>quality pedestrian experience.</w:t>
      </w:r>
    </w:p>
    <w:p w:rsidR="008546F0" w:rsidRPr="0039526E" w:rsidRDefault="008546F0" w:rsidP="00F2509D">
      <w:pPr>
        <w:pStyle w:val="QPPBulletpoint2"/>
      </w:pPr>
      <w:r w:rsidRPr="0039526E">
        <w:t>An urban common at the intersection of High Street and Sherwood Road provides a distinctive and recognisable social hub for Toowong. Development fronting the urban common provides ground</w:t>
      </w:r>
      <w:r w:rsidR="004F5BA4">
        <w:t>-</w:t>
      </w:r>
      <w:r w:rsidRPr="0039526E">
        <w:t>level activation and high</w:t>
      </w:r>
      <w:r w:rsidR="00696DE5" w:rsidRPr="0039526E">
        <w:t>-</w:t>
      </w:r>
      <w:r w:rsidRPr="0039526E">
        <w:t xml:space="preserve">quality design. Activation of Toowong Village frontages and terrace areas with retail, outdoor </w:t>
      </w:r>
      <w:r w:rsidRPr="0039526E">
        <w:lastRenderedPageBreak/>
        <w:t>dining and after</w:t>
      </w:r>
      <w:r w:rsidR="004F5BA4">
        <w:t>-</w:t>
      </w:r>
      <w:r w:rsidRPr="0039526E">
        <w:t xml:space="preserve">hours uses is particularly encouraged. The urban common also provides a public forecourt to the Toowong </w:t>
      </w:r>
      <w:r w:rsidR="00CF424F" w:rsidRPr="0039526E">
        <w:t>railway s</w:t>
      </w:r>
      <w:r w:rsidRPr="0039526E">
        <w:t>tation.</w:t>
      </w:r>
    </w:p>
    <w:p w:rsidR="008546F0" w:rsidRPr="0039526E" w:rsidRDefault="008546F0" w:rsidP="00F2509D">
      <w:pPr>
        <w:pStyle w:val="QPPBulletpoint2"/>
      </w:pPr>
      <w:r w:rsidRPr="0039526E">
        <w:t xml:space="preserve">Development in this precinct extends to and engages with the </w:t>
      </w:r>
      <w:r w:rsidR="00A263AD" w:rsidRPr="0039526E">
        <w:t>r</w:t>
      </w:r>
      <w:r w:rsidRPr="0039526E">
        <w:t>iver, while providing public spaces that are linked to the remainder of the precinct by high</w:t>
      </w:r>
      <w:r w:rsidR="00A263AD" w:rsidRPr="0039526E">
        <w:t>-</w:t>
      </w:r>
      <w:r w:rsidRPr="0039526E">
        <w:t>quality streets and pedestrian connections.</w:t>
      </w:r>
    </w:p>
    <w:p w:rsidR="008546F0" w:rsidRPr="0039526E" w:rsidRDefault="008546F0" w:rsidP="00F2509D">
      <w:pPr>
        <w:pStyle w:val="QPPBulletpoint2"/>
      </w:pPr>
      <w:r w:rsidRPr="0039526E">
        <w:t>Development on sites adjoining the Brisbane River ensures th</w:t>
      </w:r>
      <w:r w:rsidR="00CA45CB">
        <w:t>e</w:t>
      </w:r>
      <w:r w:rsidRPr="0039526E">
        <w:t xml:space="preserve"> public </w:t>
      </w:r>
      <w:r w:rsidR="00CA45CB">
        <w:t xml:space="preserve">access to the </w:t>
      </w:r>
      <w:r w:rsidRPr="0039526E">
        <w:t>river, and buildings adjoining riverfront public spaces include a lively blend of retail, commercial, residential and community uses.</w:t>
      </w:r>
    </w:p>
    <w:p w:rsidR="008546F0" w:rsidRPr="0039526E" w:rsidRDefault="008546F0" w:rsidP="00F2509D">
      <w:pPr>
        <w:pStyle w:val="QPPBulletpoint2"/>
      </w:pPr>
      <w:r w:rsidRPr="0039526E">
        <w:t xml:space="preserve">Public transport is easily accessible and is the preferred method of travelling to and from the </w:t>
      </w:r>
      <w:r w:rsidR="00696DE5" w:rsidRPr="0039526E">
        <w:t>Toowong centre</w:t>
      </w:r>
      <w:r w:rsidRPr="0039526E">
        <w:t>. Development promotes pedestrian movement to and from public transport and centres.</w:t>
      </w:r>
    </w:p>
    <w:p w:rsidR="0067125D" w:rsidRPr="0039526E" w:rsidRDefault="008546F0" w:rsidP="00F2509D">
      <w:pPr>
        <w:pStyle w:val="QPPBulletpoint2"/>
      </w:pPr>
      <w:r w:rsidRPr="0039526E">
        <w:t xml:space="preserve">A new pedestrian connection supported by active building frontages is created between Sherwood Road and High Street as identified </w:t>
      </w:r>
      <w:r w:rsidR="00A263AD" w:rsidRPr="0039526E">
        <w:t>in</w:t>
      </w:r>
      <w:r w:rsidR="00751BB1" w:rsidRPr="0039526E">
        <w:t xml:space="preserve"> </w:t>
      </w:r>
      <w:hyperlink w:anchor="Figureb" w:history="1">
        <w:r w:rsidR="004A26D9" w:rsidRPr="00CA45CB">
          <w:rPr>
            <w:rStyle w:val="Hyperlink"/>
          </w:rPr>
          <w:t>Figure b</w:t>
        </w:r>
      </w:hyperlink>
      <w:r w:rsidRPr="0039526E">
        <w:t>.</w:t>
      </w:r>
      <w:r w:rsidR="006D39A7" w:rsidRPr="0039526E">
        <w:t xml:space="preserve"> </w:t>
      </w:r>
      <w:r w:rsidRPr="0039526E">
        <w:t xml:space="preserve">Improved pedestrian connections are also provided between Sherwood Road and </w:t>
      </w:r>
      <w:proofErr w:type="spellStart"/>
      <w:r w:rsidRPr="0039526E">
        <w:t>Lissner</w:t>
      </w:r>
      <w:proofErr w:type="spellEnd"/>
      <w:r w:rsidRPr="0039526E">
        <w:t xml:space="preserve"> Street, and </w:t>
      </w:r>
      <w:proofErr w:type="spellStart"/>
      <w:r w:rsidRPr="0039526E">
        <w:t>Jephson</w:t>
      </w:r>
      <w:proofErr w:type="spellEnd"/>
      <w:r w:rsidRPr="0039526E">
        <w:t xml:space="preserve"> Street and High Street.</w:t>
      </w:r>
    </w:p>
    <w:p w:rsidR="00037771" w:rsidRPr="007A5888" w:rsidRDefault="00696DE5" w:rsidP="00037771">
      <w:pPr>
        <w:pStyle w:val="QPPBulletPoint1"/>
      </w:pPr>
      <w:r>
        <w:t>Toowong residential</w:t>
      </w:r>
      <w:r w:rsidR="00BD6CF2" w:rsidRPr="007A5888">
        <w:t xml:space="preserve"> precinct (</w:t>
      </w:r>
      <w:r w:rsidR="00E2426D">
        <w:t>Toowong—Auchenflower</w:t>
      </w:r>
      <w:r w:rsidR="009455F7">
        <w:t xml:space="preserve"> </w:t>
      </w:r>
      <w:r w:rsidR="006D39A7">
        <w:t>neighbourhood plan</w:t>
      </w:r>
      <w:r w:rsidR="00496775">
        <w:t>/</w:t>
      </w:r>
      <w:r w:rsidR="009455F7">
        <w:t>N</w:t>
      </w:r>
      <w:r w:rsidR="004731CA" w:rsidRPr="007A5888">
        <w:t>PP-002)</w:t>
      </w:r>
      <w:r w:rsidR="00AB7C33">
        <w:t xml:space="preserve"> overall outcomes are:</w:t>
      </w:r>
    </w:p>
    <w:p w:rsidR="00036FB8" w:rsidRDefault="00036FB8" w:rsidP="00883F02">
      <w:pPr>
        <w:pStyle w:val="QPPBulletpoint2"/>
        <w:numPr>
          <w:ilvl w:val="0"/>
          <w:numId w:val="17"/>
        </w:numPr>
      </w:pPr>
      <w:r>
        <w:t xml:space="preserve">This precinct forms the primary </w:t>
      </w:r>
      <w:r w:rsidRPr="00CC0AF8">
        <w:t>residential</w:t>
      </w:r>
      <w:r>
        <w:t xml:space="preserve"> catchment to the </w:t>
      </w:r>
      <w:r w:rsidR="00696DE5">
        <w:t>Toowong centre</w:t>
      </w:r>
      <w:r>
        <w:t>, and contains medium to high</w:t>
      </w:r>
      <w:r w:rsidR="004F5BA4">
        <w:t>-</w:t>
      </w:r>
      <w:r>
        <w:t>density residential uses that are suited to the diverse Toowong community.</w:t>
      </w:r>
    </w:p>
    <w:p w:rsidR="0067125D" w:rsidRDefault="00BD6CF2" w:rsidP="0067125D">
      <w:pPr>
        <w:pStyle w:val="QPPBulletpoint2"/>
      </w:pPr>
      <w:r>
        <w:t xml:space="preserve">Buildings in the </w:t>
      </w:r>
      <w:r w:rsidR="00696DE5">
        <w:t>Toowong residential</w:t>
      </w:r>
      <w:r>
        <w:t xml:space="preserve"> precinct are well designed and act as a transition from the high</w:t>
      </w:r>
      <w:r w:rsidR="004F5BA4">
        <w:t>-</w:t>
      </w:r>
      <w:r>
        <w:t xml:space="preserve">intensity development in the </w:t>
      </w:r>
      <w:r w:rsidR="00696DE5">
        <w:t>Toowong centre</w:t>
      </w:r>
      <w:r>
        <w:t>, to the lower scale residential uses immediately to the south and west.</w:t>
      </w:r>
    </w:p>
    <w:p w:rsidR="00016680" w:rsidRPr="008D6142" w:rsidRDefault="00016680" w:rsidP="00016680">
      <w:pPr>
        <w:pStyle w:val="QPPBulletPoint1"/>
      </w:pPr>
      <w:r w:rsidRPr="008D6142">
        <w:t>Memorial Park precinct (</w:t>
      </w:r>
      <w:r w:rsidR="00E2426D">
        <w:t>Toowong—Auchenflower</w:t>
      </w:r>
      <w:r w:rsidRPr="008D6142">
        <w:t xml:space="preserve"> </w:t>
      </w:r>
      <w:r w:rsidR="006D39A7" w:rsidRPr="006D39A7">
        <w:t>neighbourhood plan</w:t>
      </w:r>
      <w:r w:rsidR="00496775">
        <w:t>/</w:t>
      </w:r>
      <w:r w:rsidR="009455F7">
        <w:t>N</w:t>
      </w:r>
      <w:r w:rsidRPr="008D6142">
        <w:t>PP-003</w:t>
      </w:r>
      <w:r w:rsidR="00027976" w:rsidRPr="008D6142">
        <w:t>)</w:t>
      </w:r>
      <w:r w:rsidR="00AB7C33">
        <w:t xml:space="preserve"> overall outcomes are:</w:t>
      </w:r>
    </w:p>
    <w:p w:rsidR="00016680" w:rsidRDefault="00016680" w:rsidP="00016680">
      <w:pPr>
        <w:pStyle w:val="QPPBulletpoint2"/>
        <w:numPr>
          <w:ilvl w:val="0"/>
          <w:numId w:val="7"/>
        </w:numPr>
      </w:pPr>
      <w:r>
        <w:t xml:space="preserve">The focal point for this precinct is Toowong Memorial Park, which provides active and passive recreational opportunities for residents, workers and visitors. Future expansion of sporting facilities in Toowong Memorial Park is </w:t>
      </w:r>
      <w:r w:rsidR="008D6142">
        <w:t>encouraged</w:t>
      </w:r>
      <w:r>
        <w:t>, to provide for the needs of the growing population.</w:t>
      </w:r>
    </w:p>
    <w:p w:rsidR="00016680" w:rsidRDefault="00900108" w:rsidP="00016680">
      <w:pPr>
        <w:pStyle w:val="QPPBulletpoint2"/>
        <w:numPr>
          <w:ilvl w:val="0"/>
          <w:numId w:val="7"/>
        </w:numPr>
      </w:pPr>
      <w:r>
        <w:t>Well-</w:t>
      </w:r>
      <w:r w:rsidR="00016680">
        <w:t>designed medium density housing is orient</w:t>
      </w:r>
      <w:r w:rsidR="00CA45CB">
        <w:t>at</w:t>
      </w:r>
      <w:r w:rsidR="00016680">
        <w:t xml:space="preserve">ed toward and activates the </w:t>
      </w:r>
      <w:hyperlink r:id="rId40" w:anchor="Park" w:history="1">
        <w:r w:rsidR="00016680" w:rsidRPr="000C2023">
          <w:rPr>
            <w:rStyle w:val="Hyperlink"/>
          </w:rPr>
          <w:t>park</w:t>
        </w:r>
      </w:hyperlink>
      <w:r w:rsidR="00016680">
        <w:t>. Some non</w:t>
      </w:r>
      <w:r>
        <w:t>-</w:t>
      </w:r>
      <w:r w:rsidR="00016680">
        <w:t>residential uses are supported at the ground level of new buildings along Sylvan Road.</w:t>
      </w:r>
    </w:p>
    <w:p w:rsidR="00016680" w:rsidRDefault="00016680" w:rsidP="00016680">
      <w:pPr>
        <w:pStyle w:val="QPPBulletpoint2"/>
        <w:numPr>
          <w:ilvl w:val="0"/>
          <w:numId w:val="7"/>
        </w:numPr>
      </w:pPr>
      <w:r>
        <w:t>Future residential development may occur on the site of the Holy Spirit Church on Harriett Street at a scale commensurate with buildings on adjoining land in Ridley Street.</w:t>
      </w:r>
    </w:p>
    <w:p w:rsidR="0067125D" w:rsidRDefault="00016680" w:rsidP="0067125D">
      <w:pPr>
        <w:pStyle w:val="QPPBulletpoint2"/>
        <w:numPr>
          <w:ilvl w:val="0"/>
          <w:numId w:val="7"/>
        </w:numPr>
      </w:pPr>
      <w:r>
        <w:t>Streets and pedestrian walkways within the precinct provide hig</w:t>
      </w:r>
      <w:r w:rsidR="000138C1">
        <w:t>h</w:t>
      </w:r>
      <w:r w:rsidR="00900108">
        <w:t>-</w:t>
      </w:r>
      <w:r w:rsidR="000138C1">
        <w:t xml:space="preserve">quality linkages between the </w:t>
      </w:r>
      <w:hyperlink r:id="rId41" w:anchor="Park" w:history="1">
        <w:r w:rsidR="000138C1" w:rsidRPr="007302B6">
          <w:rPr>
            <w:rStyle w:val="Hyperlink"/>
          </w:rPr>
          <w:t>p</w:t>
        </w:r>
        <w:r w:rsidRPr="007302B6">
          <w:rPr>
            <w:rStyle w:val="Hyperlink"/>
          </w:rPr>
          <w:t>ark</w:t>
        </w:r>
      </w:hyperlink>
      <w:r>
        <w:t xml:space="preserve">, other open spaces, the </w:t>
      </w:r>
      <w:r w:rsidR="00696DE5">
        <w:t>Toowong centre</w:t>
      </w:r>
      <w:r>
        <w:t xml:space="preserve"> and surrounding </w:t>
      </w:r>
      <w:r>
        <w:lastRenderedPageBreak/>
        <w:t xml:space="preserve">residential areas to the north, east and west. An easily accessible pedestrian path within Toowong Memorial Park connects to the Toowong and Auchenflower </w:t>
      </w:r>
      <w:r w:rsidR="00F32CF3">
        <w:t>c</w:t>
      </w:r>
      <w:r>
        <w:t xml:space="preserve">entres, and </w:t>
      </w:r>
      <w:r w:rsidR="007A70CA" w:rsidRPr="000C2023">
        <w:t>park</w:t>
      </w:r>
      <w:r>
        <w:t xml:space="preserve"> embellishments provide greater activation and increase the use of this space.</w:t>
      </w:r>
    </w:p>
    <w:p w:rsidR="00D86125" w:rsidRPr="008D6142" w:rsidRDefault="0095787A" w:rsidP="0095787A">
      <w:pPr>
        <w:pStyle w:val="QPPBulletPoint1"/>
      </w:pPr>
      <w:r w:rsidRPr="008D6142">
        <w:t xml:space="preserve">Regatta </w:t>
      </w:r>
      <w:r w:rsidR="00F32CF3">
        <w:t>r</w:t>
      </w:r>
      <w:r w:rsidRPr="008D6142">
        <w:t xml:space="preserve">iverside </w:t>
      </w:r>
      <w:r w:rsidR="00496775">
        <w:t>p</w:t>
      </w:r>
      <w:r w:rsidRPr="008D6142">
        <w:t>recinct (</w:t>
      </w:r>
      <w:r w:rsidR="00E2426D">
        <w:t>Toowong—Auchenflower</w:t>
      </w:r>
      <w:r w:rsidRPr="008D6142">
        <w:t xml:space="preserve"> </w:t>
      </w:r>
      <w:r w:rsidR="006D39A7" w:rsidRPr="006D39A7">
        <w:t>neighbourhood plan</w:t>
      </w:r>
      <w:r w:rsidR="00496775">
        <w:t>/</w:t>
      </w:r>
      <w:r w:rsidR="009455F7">
        <w:t>N</w:t>
      </w:r>
      <w:r w:rsidRPr="008D6142">
        <w:t>PP-004)</w:t>
      </w:r>
      <w:r w:rsidR="00AB7C33">
        <w:t xml:space="preserve"> overall outcomes are:</w:t>
      </w:r>
    </w:p>
    <w:p w:rsidR="001F31C6" w:rsidRPr="0039526E" w:rsidRDefault="001F31C6">
      <w:pPr>
        <w:pStyle w:val="QPPBulletpoint2"/>
        <w:numPr>
          <w:ilvl w:val="0"/>
          <w:numId w:val="8"/>
        </w:numPr>
      </w:pPr>
      <w:r w:rsidRPr="0039526E">
        <w:t xml:space="preserve">The </w:t>
      </w:r>
      <w:r w:rsidR="006D39A7" w:rsidRPr="0039526E">
        <w:t xml:space="preserve">precinct </w:t>
      </w:r>
      <w:r w:rsidRPr="0039526E">
        <w:t>is situated between the Toowong and Auchenflower railway stations and has Brisbane River frontage. The northern portion of the precinct contains high</w:t>
      </w:r>
      <w:r w:rsidR="004F5BA4">
        <w:t>-</w:t>
      </w:r>
      <w:r w:rsidRPr="0039526E">
        <w:t xml:space="preserve">density </w:t>
      </w:r>
      <w:r w:rsidR="00A176B3" w:rsidRPr="0039526E">
        <w:t xml:space="preserve">residential </w:t>
      </w:r>
      <w:r w:rsidRPr="0039526E">
        <w:t xml:space="preserve">buildings that maintain view corridors to the </w:t>
      </w:r>
      <w:r w:rsidR="00F32CF3" w:rsidRPr="0039526E">
        <w:t>r</w:t>
      </w:r>
      <w:r w:rsidRPr="0039526E">
        <w:t>iver and include active street frontages. Non</w:t>
      </w:r>
      <w:r w:rsidR="00F32CF3" w:rsidRPr="0039526E">
        <w:t>-</w:t>
      </w:r>
      <w:r w:rsidRPr="0039526E">
        <w:t>residential uses are located to the south of Sylvan Road.</w:t>
      </w:r>
    </w:p>
    <w:p w:rsidR="001F31C6" w:rsidRPr="0039526E" w:rsidRDefault="001F31C6" w:rsidP="00F2509D">
      <w:pPr>
        <w:pStyle w:val="QPPBulletpoint2"/>
      </w:pPr>
      <w:r w:rsidRPr="0039526E">
        <w:t xml:space="preserve">Development in the precinct takes advantage of the </w:t>
      </w:r>
      <w:hyperlink r:id="rId42" w:anchor="Amenity" w:history="1">
        <w:r w:rsidRPr="00F2509D">
          <w:rPr>
            <w:rStyle w:val="Hyperlink"/>
            <w:color w:val="auto"/>
            <w:u w:val="none"/>
          </w:rPr>
          <w:t>amenity</w:t>
        </w:r>
      </w:hyperlink>
      <w:r w:rsidRPr="0039526E">
        <w:t xml:space="preserve"> provided by the Brisbane River, Moorlands Park and its convenient access to public transport and the Bicentennial Bikeway.</w:t>
      </w:r>
    </w:p>
    <w:p w:rsidR="001F31C6" w:rsidRPr="0039526E" w:rsidRDefault="001F31C6" w:rsidP="00F2509D">
      <w:pPr>
        <w:pStyle w:val="QPPBulletpoint2"/>
      </w:pPr>
      <w:r w:rsidRPr="0039526E">
        <w:t xml:space="preserve">The Regatta Hotel is a key landmark in this precinct, and a major historical and entertainment venue in the </w:t>
      </w:r>
      <w:r w:rsidR="00696DE5" w:rsidRPr="0039526E">
        <w:t>neighbourhood</w:t>
      </w:r>
      <w:r w:rsidR="00D07B46" w:rsidRPr="0039526E">
        <w:t xml:space="preserve"> plan</w:t>
      </w:r>
      <w:r w:rsidRPr="0039526E">
        <w:t xml:space="preserve"> area.</w:t>
      </w:r>
    </w:p>
    <w:p w:rsidR="0067125D" w:rsidRPr="0039526E" w:rsidRDefault="001F31C6" w:rsidP="00F2509D">
      <w:pPr>
        <w:pStyle w:val="QPPBulletpoint2"/>
      </w:pPr>
      <w:r w:rsidRPr="0039526E">
        <w:t>The precinct also provides important pedestrian and cycle lin</w:t>
      </w:r>
      <w:r w:rsidR="00F32CF3" w:rsidRPr="0039526E">
        <w:t>kages between the Auchenflower h</w:t>
      </w:r>
      <w:r w:rsidRPr="0039526E">
        <w:t xml:space="preserve">eart </w:t>
      </w:r>
      <w:r w:rsidR="00F32CF3" w:rsidRPr="0039526E">
        <w:t xml:space="preserve">precinct </w:t>
      </w:r>
      <w:r w:rsidRPr="0039526E">
        <w:t xml:space="preserve">and </w:t>
      </w:r>
      <w:r w:rsidR="00696DE5" w:rsidRPr="0039526E">
        <w:t>Toowong centre</w:t>
      </w:r>
      <w:r w:rsidRPr="0039526E">
        <w:t xml:space="preserve"> precincts.</w:t>
      </w:r>
    </w:p>
    <w:p w:rsidR="000138C1" w:rsidRDefault="00F32CF3" w:rsidP="00566FE1">
      <w:pPr>
        <w:pStyle w:val="QPPBulletPoint1"/>
      </w:pPr>
      <w:r>
        <w:t>Auchenflower h</w:t>
      </w:r>
      <w:r w:rsidR="00566FE1" w:rsidRPr="008D6142">
        <w:t xml:space="preserve">eart </w:t>
      </w:r>
      <w:r w:rsidR="006D39A7" w:rsidRPr="008D6142">
        <w:t>precinct</w:t>
      </w:r>
      <w:r w:rsidR="006D39A7">
        <w:t xml:space="preserve"> </w:t>
      </w:r>
      <w:r w:rsidR="009455F7">
        <w:t>(</w:t>
      </w:r>
      <w:r w:rsidR="00E2426D">
        <w:t>Toowong—Auchenflower</w:t>
      </w:r>
      <w:r w:rsidR="009455F7">
        <w:t xml:space="preserve"> </w:t>
      </w:r>
      <w:r w:rsidR="006D39A7" w:rsidRPr="006D39A7">
        <w:t>neighbourhood plan</w:t>
      </w:r>
      <w:r w:rsidR="00496775">
        <w:t>/</w:t>
      </w:r>
      <w:r w:rsidR="009455F7">
        <w:t>N</w:t>
      </w:r>
      <w:r w:rsidR="008D6142" w:rsidRPr="008D6142">
        <w:t>PP-00</w:t>
      </w:r>
      <w:r w:rsidR="008D6142">
        <w:t>5</w:t>
      </w:r>
      <w:r w:rsidR="008D6142" w:rsidRPr="008D6142">
        <w:t>)</w:t>
      </w:r>
      <w:r w:rsidR="00AB7C33">
        <w:t xml:space="preserve"> overall outcomes are:</w:t>
      </w:r>
    </w:p>
    <w:p w:rsidR="00566FE1" w:rsidRPr="0039526E" w:rsidRDefault="00566FE1">
      <w:pPr>
        <w:pStyle w:val="QPPBulletpoint2"/>
        <w:numPr>
          <w:ilvl w:val="0"/>
          <w:numId w:val="9"/>
        </w:numPr>
      </w:pPr>
      <w:r w:rsidRPr="0039526E">
        <w:t>T</w:t>
      </w:r>
      <w:r w:rsidR="00F32CF3" w:rsidRPr="0039526E">
        <w:t xml:space="preserve">he </w:t>
      </w:r>
      <w:r w:rsidRPr="0039526E">
        <w:t>precinct includes a mixture of health, residential, retail and commercial uses.</w:t>
      </w:r>
    </w:p>
    <w:p w:rsidR="00566FE1" w:rsidRPr="0039526E" w:rsidRDefault="00566FE1" w:rsidP="00F2509D">
      <w:pPr>
        <w:pStyle w:val="QPPBulletpoint2"/>
      </w:pPr>
      <w:r w:rsidRPr="0039526E">
        <w:t xml:space="preserve">A new centre with a neighbourhood and employment function is provided around </w:t>
      </w:r>
      <w:r w:rsidR="00CA45CB">
        <w:t xml:space="preserve">the </w:t>
      </w:r>
      <w:r w:rsidRPr="0039526E">
        <w:t xml:space="preserve">Auchenflower </w:t>
      </w:r>
      <w:r w:rsidR="00CA45CB">
        <w:t xml:space="preserve">railway </w:t>
      </w:r>
      <w:r w:rsidR="003B665B" w:rsidRPr="0039526E">
        <w:t xml:space="preserve">station </w:t>
      </w:r>
      <w:r w:rsidRPr="0039526E">
        <w:t xml:space="preserve">and along Ridley Street, which is supported by improved street environments on Ridley </w:t>
      </w:r>
      <w:r w:rsidR="00B10B28" w:rsidRPr="0039526E">
        <w:t>Street,</w:t>
      </w:r>
      <w:r w:rsidRPr="0039526E">
        <w:t xml:space="preserve"> </w:t>
      </w:r>
      <w:proofErr w:type="spellStart"/>
      <w:r w:rsidRPr="0039526E">
        <w:t>Chasely</w:t>
      </w:r>
      <w:proofErr w:type="spellEnd"/>
      <w:r w:rsidRPr="0039526E">
        <w:t xml:space="preserve"> </w:t>
      </w:r>
      <w:r w:rsidR="003B665B" w:rsidRPr="0039526E">
        <w:t>S</w:t>
      </w:r>
      <w:r w:rsidRPr="0039526E">
        <w:t>treet and Lang Parade. The existing centre on Milton Road</w:t>
      </w:r>
      <w:r w:rsidR="00F32CF3" w:rsidRPr="0039526E">
        <w:t xml:space="preserve"> between Ridley </w:t>
      </w:r>
      <w:r w:rsidR="00B10B28" w:rsidRPr="0039526E">
        <w:t xml:space="preserve">Street </w:t>
      </w:r>
      <w:r w:rsidR="00F32CF3" w:rsidRPr="0039526E">
        <w:t xml:space="preserve">and Grimes </w:t>
      </w:r>
      <w:r w:rsidR="003B665B" w:rsidRPr="0039526E">
        <w:t>S</w:t>
      </w:r>
      <w:r w:rsidRPr="0039526E">
        <w:t>treet has more of a commercial focus, with people</w:t>
      </w:r>
      <w:r w:rsidR="00F32CF3" w:rsidRPr="0039526E">
        <w:t>-</w:t>
      </w:r>
      <w:r w:rsidRPr="0039526E">
        <w:t xml:space="preserve">oriented uses being concentrated along Ridley Street and around </w:t>
      </w:r>
      <w:r w:rsidR="00CA45CB">
        <w:t xml:space="preserve">the </w:t>
      </w:r>
      <w:r w:rsidRPr="0039526E">
        <w:t xml:space="preserve">Auchenflower </w:t>
      </w:r>
      <w:r w:rsidR="00CA45CB">
        <w:t xml:space="preserve">railway </w:t>
      </w:r>
      <w:r w:rsidR="00B10B28" w:rsidRPr="0039526E">
        <w:t>s</w:t>
      </w:r>
      <w:r w:rsidR="003B665B" w:rsidRPr="0039526E">
        <w:t>tation</w:t>
      </w:r>
      <w:r w:rsidRPr="0039526E">
        <w:t>.</w:t>
      </w:r>
    </w:p>
    <w:p w:rsidR="00566FE1" w:rsidRPr="0039526E" w:rsidRDefault="00566FE1" w:rsidP="00F2509D">
      <w:pPr>
        <w:pStyle w:val="QPPBulletpoint2"/>
      </w:pPr>
      <w:r w:rsidRPr="0039526E">
        <w:t xml:space="preserve">The new centre is established primarily as a key health and education cluster and is a focus for public life. Uses in this centre also include </w:t>
      </w:r>
      <w:hyperlink r:id="rId43" w:anchor="Shortterm" w:history="1">
        <w:r w:rsidRPr="00CA45CB">
          <w:rPr>
            <w:rStyle w:val="Hyperlink"/>
          </w:rPr>
          <w:t>short</w:t>
        </w:r>
        <w:r w:rsidR="00F32CF3" w:rsidRPr="00CA45CB">
          <w:rPr>
            <w:rStyle w:val="Hyperlink"/>
          </w:rPr>
          <w:t>-</w:t>
        </w:r>
        <w:r w:rsidRPr="00CA45CB">
          <w:rPr>
            <w:rStyle w:val="Hyperlink"/>
          </w:rPr>
          <w:t>term accommodation</w:t>
        </w:r>
      </w:hyperlink>
      <w:r w:rsidRPr="0039526E">
        <w:t>, cafes, restaurants, convenience retail and commercial opportunities that activate the street and service the local community and Wesley Hospital workers and visitors.</w:t>
      </w:r>
    </w:p>
    <w:p w:rsidR="00566FE1" w:rsidRPr="0039526E" w:rsidRDefault="00566FE1" w:rsidP="00F2509D">
      <w:pPr>
        <w:pStyle w:val="QPPBulletpoint2"/>
      </w:pPr>
      <w:r w:rsidRPr="0039526E">
        <w:t xml:space="preserve">The greatest intensity in </w:t>
      </w:r>
      <w:hyperlink r:id="rId44" w:anchor="BuildingHeight" w:history="1">
        <w:r w:rsidRPr="00F2509D">
          <w:rPr>
            <w:rStyle w:val="Hyperlink"/>
            <w:color w:val="auto"/>
            <w:u w:val="none"/>
          </w:rPr>
          <w:t>building height</w:t>
        </w:r>
      </w:hyperlink>
      <w:r w:rsidRPr="0039526E">
        <w:t xml:space="preserve"> and density in this precinct is on land adjoining or opposite the railway line, to reinforce the primacy of the centre and maximise public transport opportunities for residents, workers and visitors.</w:t>
      </w:r>
    </w:p>
    <w:p w:rsidR="00566FE1" w:rsidRPr="0039526E" w:rsidRDefault="00566FE1" w:rsidP="00F2509D">
      <w:pPr>
        <w:pStyle w:val="QPPBulletpoint2"/>
      </w:pPr>
      <w:r w:rsidRPr="0039526E">
        <w:t xml:space="preserve">In this precinct there is an opportunity to provide a new pedestrian, cyclist and potentially bus connection across the railway line adjacent to </w:t>
      </w:r>
      <w:r w:rsidR="006F125D">
        <w:t xml:space="preserve">the </w:t>
      </w:r>
      <w:r w:rsidRPr="0039526E">
        <w:t xml:space="preserve">Auchenflower </w:t>
      </w:r>
      <w:r w:rsidR="006F125D">
        <w:t xml:space="preserve">railway </w:t>
      </w:r>
      <w:r w:rsidR="003B665B" w:rsidRPr="0039526E">
        <w:t>station</w:t>
      </w:r>
      <w:r w:rsidRPr="0039526E">
        <w:t xml:space="preserve">. Upgrades could allow for improved access to public </w:t>
      </w:r>
      <w:hyperlink r:id="rId45" w:anchor="Plaza" w:history="1">
        <w:r w:rsidRPr="00F2509D">
          <w:rPr>
            <w:rStyle w:val="Hyperlink"/>
            <w:color w:val="auto"/>
            <w:u w:val="none"/>
          </w:rPr>
          <w:t>plazas</w:t>
        </w:r>
      </w:hyperlink>
      <w:r w:rsidRPr="0039526E">
        <w:t>.</w:t>
      </w:r>
    </w:p>
    <w:p w:rsidR="00566FE1" w:rsidRPr="0039526E" w:rsidRDefault="00566FE1" w:rsidP="00F2509D">
      <w:pPr>
        <w:pStyle w:val="QPPBulletpoint2"/>
      </w:pPr>
      <w:r w:rsidRPr="0039526E">
        <w:lastRenderedPageBreak/>
        <w:t>The Wesley Hospital continues to be the major employment generator for Auchenflower. Future medical activities are appropriate in the adjoining centre.</w:t>
      </w:r>
    </w:p>
    <w:p w:rsidR="0067125D" w:rsidRPr="0039526E" w:rsidRDefault="00566FE1" w:rsidP="00F2509D">
      <w:pPr>
        <w:pStyle w:val="QPPBulletpoint2"/>
      </w:pPr>
      <w:r w:rsidRPr="0039526E">
        <w:t xml:space="preserve">New development at the Wesley Hospital results in an improved frontage to Auchenflower </w:t>
      </w:r>
      <w:r w:rsidR="003B665B" w:rsidRPr="0039526E">
        <w:t>station</w:t>
      </w:r>
      <w:r w:rsidRPr="0039526E">
        <w:t xml:space="preserve">, Moorlands Park, Land Street and Coronation Drive, along with improved pedestrian and cycle access, safety and </w:t>
      </w:r>
      <w:hyperlink r:id="rId46" w:anchor="Amenity" w:history="1">
        <w:r w:rsidRPr="00F2509D">
          <w:rPr>
            <w:rStyle w:val="Hyperlink"/>
            <w:color w:val="auto"/>
            <w:u w:val="none"/>
          </w:rPr>
          <w:t>amenity</w:t>
        </w:r>
      </w:hyperlink>
      <w:r w:rsidRPr="0039526E">
        <w:t>.</w:t>
      </w:r>
    </w:p>
    <w:p w:rsidR="00EE42B7" w:rsidRDefault="00BB50D6" w:rsidP="00BB50D6">
      <w:pPr>
        <w:pStyle w:val="QPPBulletPoint1"/>
      </w:pPr>
      <w:r w:rsidRPr="008D6142">
        <w:t xml:space="preserve">Dunmore </w:t>
      </w:r>
      <w:r w:rsidR="003B665B">
        <w:t>r</w:t>
      </w:r>
      <w:r w:rsidR="003B665B" w:rsidRPr="008D6142">
        <w:t xml:space="preserve">esidential </w:t>
      </w:r>
      <w:r w:rsidR="006D39A7" w:rsidRPr="008D6142">
        <w:t>precinct</w:t>
      </w:r>
      <w:r w:rsidR="006D39A7">
        <w:t xml:space="preserve"> </w:t>
      </w:r>
      <w:r w:rsidR="009455F7">
        <w:t>(</w:t>
      </w:r>
      <w:r w:rsidR="00E2426D">
        <w:t>Toowong—Auchenflower</w:t>
      </w:r>
      <w:r w:rsidR="009455F7">
        <w:t xml:space="preserve"> </w:t>
      </w:r>
      <w:r w:rsidR="006D39A7" w:rsidRPr="006D39A7">
        <w:t>neighbourhood plan</w:t>
      </w:r>
      <w:r w:rsidR="00496775">
        <w:t>/</w:t>
      </w:r>
      <w:r w:rsidR="009455F7">
        <w:t>N</w:t>
      </w:r>
      <w:r w:rsidR="008D6142" w:rsidRPr="008D6142">
        <w:t>PP-0</w:t>
      </w:r>
      <w:r w:rsidR="008D6142">
        <w:t>06</w:t>
      </w:r>
      <w:r w:rsidR="008D6142" w:rsidRPr="008D6142">
        <w:t>)</w:t>
      </w:r>
      <w:r w:rsidR="00AB7C33">
        <w:t xml:space="preserve"> overall outcomes are:</w:t>
      </w:r>
    </w:p>
    <w:p w:rsidR="00BB50D6" w:rsidRPr="0039526E" w:rsidRDefault="00BB50D6">
      <w:pPr>
        <w:pStyle w:val="QPPBulletpoint2"/>
        <w:numPr>
          <w:ilvl w:val="0"/>
          <w:numId w:val="10"/>
        </w:numPr>
      </w:pPr>
      <w:r w:rsidRPr="0039526E">
        <w:t>The precinct is a diverse residential environment. Some ground</w:t>
      </w:r>
      <w:r w:rsidR="004F5BA4">
        <w:t>-</w:t>
      </w:r>
      <w:r w:rsidRPr="0039526E">
        <w:t>level non</w:t>
      </w:r>
      <w:r w:rsidR="00F32CF3" w:rsidRPr="0039526E">
        <w:t>-</w:t>
      </w:r>
      <w:r w:rsidRPr="0039526E">
        <w:t>residential uses</w:t>
      </w:r>
      <w:r w:rsidR="00802FDA" w:rsidRPr="0039526E">
        <w:t xml:space="preserve"> </w:t>
      </w:r>
      <w:r w:rsidRPr="0039526E">
        <w:t>are supported along Lang Parade to activate Dunmore</w:t>
      </w:r>
      <w:r w:rsidR="00802FDA" w:rsidRPr="0039526E">
        <w:t xml:space="preserve"> </w:t>
      </w:r>
      <w:r w:rsidRPr="0039526E">
        <w:t>Park and complement commercial uses to the north and</w:t>
      </w:r>
      <w:r w:rsidR="00802FDA" w:rsidRPr="0039526E">
        <w:t xml:space="preserve"> </w:t>
      </w:r>
      <w:r w:rsidRPr="0039526E">
        <w:t xml:space="preserve">in the Auchenflower </w:t>
      </w:r>
      <w:r w:rsidR="003B665B" w:rsidRPr="0039526E">
        <w:t>centre</w:t>
      </w:r>
      <w:r w:rsidRPr="0039526E">
        <w:t>.</w:t>
      </w:r>
    </w:p>
    <w:p w:rsidR="00BB50D6" w:rsidRPr="0039526E" w:rsidRDefault="00BB50D6" w:rsidP="00F2509D">
      <w:pPr>
        <w:pStyle w:val="QPPBulletpoint2"/>
      </w:pPr>
      <w:r w:rsidRPr="0039526E">
        <w:t>High</w:t>
      </w:r>
      <w:r w:rsidR="00F32CF3" w:rsidRPr="0039526E">
        <w:t>-</w:t>
      </w:r>
      <w:r w:rsidRPr="0039526E">
        <w:t>density residenti</w:t>
      </w:r>
      <w:r w:rsidR="00802FDA" w:rsidRPr="0039526E">
        <w:t xml:space="preserve">al uses are concentrated on the </w:t>
      </w:r>
      <w:r w:rsidRPr="0039526E">
        <w:t>eastern side of the railway line to take advantage of</w:t>
      </w:r>
      <w:r w:rsidR="00802FDA" w:rsidRPr="0039526E">
        <w:t xml:space="preserve"> </w:t>
      </w:r>
      <w:r w:rsidRPr="0039526E">
        <w:t xml:space="preserve">the </w:t>
      </w:r>
      <w:hyperlink r:id="rId47" w:anchor="Amenity" w:history="1">
        <w:r w:rsidRPr="00F2509D">
          <w:rPr>
            <w:rStyle w:val="Hyperlink"/>
            <w:color w:val="auto"/>
            <w:u w:val="none"/>
          </w:rPr>
          <w:t>amenity</w:t>
        </w:r>
      </w:hyperlink>
      <w:r w:rsidRPr="0039526E">
        <w:t xml:space="preserve"> provided by the Brisbane River, and the</w:t>
      </w:r>
      <w:r w:rsidR="00802FDA" w:rsidRPr="0039526E">
        <w:t xml:space="preserve"> </w:t>
      </w:r>
      <w:r w:rsidRPr="0039526E">
        <w:t>proximity to high</w:t>
      </w:r>
      <w:r w:rsidR="00F32CF3" w:rsidRPr="0039526E">
        <w:t>-</w:t>
      </w:r>
      <w:r w:rsidRPr="0039526E">
        <w:t>frequency public transport.</w:t>
      </w:r>
    </w:p>
    <w:p w:rsidR="00BB50D6" w:rsidRPr="0039526E" w:rsidRDefault="00BB50D6" w:rsidP="00F2509D">
      <w:pPr>
        <w:pStyle w:val="QPPBulletpoint2"/>
      </w:pPr>
      <w:r w:rsidRPr="0039526E">
        <w:t>Residential uses west of the railway line are of a lower</w:t>
      </w:r>
      <w:r w:rsidR="00802FDA" w:rsidRPr="0039526E">
        <w:t xml:space="preserve"> </w:t>
      </w:r>
      <w:r w:rsidRPr="0039526E">
        <w:t>density to reflect the character values of the area, and</w:t>
      </w:r>
      <w:r w:rsidR="00802FDA" w:rsidRPr="0039526E">
        <w:t xml:space="preserve"> </w:t>
      </w:r>
      <w:r w:rsidRPr="0039526E">
        <w:t>remain consistent with the surrounding built form along</w:t>
      </w:r>
      <w:r w:rsidR="00802FDA" w:rsidRPr="0039526E">
        <w:t xml:space="preserve"> </w:t>
      </w:r>
      <w:r w:rsidRPr="0039526E">
        <w:t>Aldridge</w:t>
      </w:r>
      <w:r w:rsidR="003B665B" w:rsidRPr="0039526E">
        <w:t xml:space="preserve"> Street</w:t>
      </w:r>
      <w:r w:rsidRPr="0039526E">
        <w:t xml:space="preserve">, Hobbs </w:t>
      </w:r>
      <w:r w:rsidR="003B665B" w:rsidRPr="0039526E">
        <w:t xml:space="preserve">Street </w:t>
      </w:r>
      <w:r w:rsidRPr="0039526E">
        <w:t xml:space="preserve">and </w:t>
      </w:r>
      <w:proofErr w:type="spellStart"/>
      <w:r w:rsidRPr="0039526E">
        <w:t>Challinor</w:t>
      </w:r>
      <w:proofErr w:type="spellEnd"/>
      <w:r w:rsidRPr="0039526E">
        <w:t xml:space="preserve"> </w:t>
      </w:r>
      <w:r w:rsidR="003B665B" w:rsidRPr="0039526E">
        <w:t>S</w:t>
      </w:r>
      <w:r w:rsidRPr="0039526E">
        <w:t>treet.</w:t>
      </w:r>
    </w:p>
    <w:p w:rsidR="00997F29" w:rsidRDefault="007E3287" w:rsidP="007E3287">
      <w:pPr>
        <w:pStyle w:val="QPPHeading4"/>
      </w:pPr>
      <w:r>
        <w:t>7.2.20.</w:t>
      </w:r>
      <w:r w:rsidR="00337BAB">
        <w:t>3</w:t>
      </w:r>
      <w:r w:rsidR="00037771">
        <w:t>.</w:t>
      </w:r>
      <w:r w:rsidR="00500046">
        <w:t xml:space="preserve">3 </w:t>
      </w:r>
      <w:r w:rsidR="00037771">
        <w:t>Assessment criteria</w:t>
      </w:r>
    </w:p>
    <w:p w:rsidR="00B10B28" w:rsidRPr="004F4239" w:rsidRDefault="004F4239" w:rsidP="004F4239">
      <w:pPr>
        <w:pStyle w:val="QPPBodytext"/>
      </w:pPr>
      <w:r>
        <w:t xml:space="preserve">The following table identifies </w:t>
      </w:r>
      <w:r w:rsidR="006D39A7">
        <w:t xml:space="preserve">the </w:t>
      </w:r>
      <w:r>
        <w:t>assessment criteria for assessable development.</w:t>
      </w:r>
    </w:p>
    <w:p w:rsidR="00997F29" w:rsidRPr="00D23DF0" w:rsidRDefault="00997F29" w:rsidP="003859F0">
      <w:pPr>
        <w:pStyle w:val="QPPTableHeadingStyle1"/>
      </w:pPr>
      <w:bookmarkStart w:id="0" w:name="table722033a"/>
      <w:r w:rsidRPr="00D23DF0">
        <w:t xml:space="preserve">Table </w:t>
      </w:r>
      <w:r w:rsidR="00D86125">
        <w:t>7</w:t>
      </w:r>
      <w:r w:rsidR="00F513E5">
        <w:t>.2</w:t>
      </w:r>
      <w:r w:rsidR="007E3287">
        <w:t>.20.</w:t>
      </w:r>
      <w:r w:rsidR="00337BAB">
        <w:t>3</w:t>
      </w:r>
      <w:r w:rsidRPr="00D23DF0">
        <w:t>.</w:t>
      </w:r>
      <w:r w:rsidR="006D39A7">
        <w:t>3</w:t>
      </w:r>
      <w:r w:rsidRPr="00D23DF0">
        <w:t>.</w:t>
      </w:r>
      <w:r w:rsidR="00004F94">
        <w:t>A</w:t>
      </w:r>
      <w:r w:rsidRPr="00D23DF0">
        <w:t>—</w:t>
      </w:r>
      <w:r w:rsidR="00EE3167">
        <w:t>Criteria for</w:t>
      </w:r>
      <w:r w:rsidRPr="00D23DF0">
        <w:t xml:space="preserve">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51"/>
      </w:tblGrid>
      <w:tr w:rsidR="003859F0" w:rsidRPr="00B8169F">
        <w:trPr>
          <w:trHeight w:val="434"/>
        </w:trPr>
        <w:tc>
          <w:tcPr>
            <w:tcW w:w="4150" w:type="dxa"/>
            <w:shd w:val="clear" w:color="auto" w:fill="auto"/>
          </w:tcPr>
          <w:bookmarkEnd w:id="0"/>
          <w:p w:rsidR="003859F0" w:rsidRPr="007E3287" w:rsidRDefault="006F125D" w:rsidP="0015713D">
            <w:pPr>
              <w:pStyle w:val="QPPTableTextBold"/>
            </w:pPr>
            <w:r>
              <w:t>Performance outcomes</w:t>
            </w:r>
          </w:p>
        </w:tc>
        <w:tc>
          <w:tcPr>
            <w:tcW w:w="4151" w:type="dxa"/>
            <w:shd w:val="clear" w:color="auto" w:fill="auto"/>
          </w:tcPr>
          <w:p w:rsidR="003859F0" w:rsidRPr="007E3287" w:rsidRDefault="003859F0" w:rsidP="0015713D">
            <w:pPr>
              <w:pStyle w:val="QPPTableTextBold"/>
            </w:pPr>
            <w:r w:rsidRPr="007E3287">
              <w:t>Acceptable outcomes</w:t>
            </w:r>
          </w:p>
        </w:tc>
      </w:tr>
      <w:tr w:rsidR="006F125D" w:rsidRPr="00B8169F">
        <w:trPr>
          <w:trHeight w:val="284"/>
        </w:trPr>
        <w:tc>
          <w:tcPr>
            <w:tcW w:w="8301" w:type="dxa"/>
            <w:gridSpan w:val="2"/>
            <w:shd w:val="clear" w:color="auto" w:fill="auto"/>
          </w:tcPr>
          <w:p w:rsidR="006F125D" w:rsidRPr="001B1AFC" w:rsidRDefault="006F125D" w:rsidP="0015713D">
            <w:pPr>
              <w:pStyle w:val="QPPTableTextBold"/>
            </w:pPr>
            <w:r w:rsidRPr="006F125D">
              <w:t>General</w:t>
            </w:r>
          </w:p>
        </w:tc>
      </w:tr>
      <w:tr w:rsidR="003859F0" w:rsidRPr="00B8169F">
        <w:trPr>
          <w:trHeight w:val="284"/>
        </w:trPr>
        <w:tc>
          <w:tcPr>
            <w:tcW w:w="8301" w:type="dxa"/>
            <w:gridSpan w:val="2"/>
            <w:shd w:val="clear" w:color="auto" w:fill="auto"/>
          </w:tcPr>
          <w:p w:rsidR="003859F0" w:rsidRPr="001B1AFC" w:rsidRDefault="007E3287" w:rsidP="0015713D">
            <w:pPr>
              <w:pStyle w:val="QPPTableTextBold"/>
            </w:pPr>
            <w:r w:rsidRPr="001B1AFC">
              <w:t xml:space="preserve">Built </w:t>
            </w:r>
            <w:r w:rsidR="0050510A">
              <w:t>f</w:t>
            </w:r>
            <w:r w:rsidRPr="001B1AFC">
              <w:t>orm – Overall</w:t>
            </w:r>
          </w:p>
        </w:tc>
      </w:tr>
      <w:tr w:rsidR="00CC1938" w:rsidRPr="00B8169F">
        <w:trPr>
          <w:trHeight w:val="2608"/>
        </w:trPr>
        <w:tc>
          <w:tcPr>
            <w:tcW w:w="4150" w:type="dxa"/>
            <w:vMerge w:val="restart"/>
            <w:shd w:val="clear" w:color="auto" w:fill="auto"/>
          </w:tcPr>
          <w:p w:rsidR="00CC1938" w:rsidRDefault="00500046" w:rsidP="0015713D">
            <w:pPr>
              <w:pStyle w:val="QPPTableTextBold"/>
            </w:pPr>
            <w:r>
              <w:t>PO1</w:t>
            </w:r>
          </w:p>
          <w:p w:rsidR="00CC1938" w:rsidRDefault="00CC1938" w:rsidP="0015713D">
            <w:pPr>
              <w:pStyle w:val="QPPTableTextBody"/>
            </w:pPr>
            <w:r w:rsidRPr="00F61486">
              <w:t xml:space="preserve">Development is of a </w:t>
            </w:r>
            <w:r>
              <w:t>height, scale and form that</w:t>
            </w:r>
            <w:r w:rsidR="007B3D6F">
              <w:t xml:space="preserve"> </w:t>
            </w:r>
            <w:r>
              <w:t>achieves the intended outcome</w:t>
            </w:r>
            <w:r w:rsidR="007B3D6F">
              <w:t xml:space="preserve"> for the precinct, </w:t>
            </w:r>
            <w:r>
              <w:t xml:space="preserve">improves the </w:t>
            </w:r>
            <w:hyperlink r:id="rId48" w:anchor="Amenity" w:history="1">
              <w:r w:rsidRPr="00AC49AA">
                <w:rPr>
                  <w:rStyle w:val="Hyperlink"/>
                </w:rPr>
                <w:t>amenity</w:t>
              </w:r>
            </w:hyperlink>
            <w:r>
              <w:t xml:space="preserve"> of the neighbourhood plan area</w:t>
            </w:r>
            <w:r w:rsidR="007B3D6F">
              <w:t xml:space="preserve">, </w:t>
            </w:r>
            <w:r>
              <w:t xml:space="preserve">contributes to a </w:t>
            </w:r>
            <w:r w:rsidRPr="00F61486">
              <w:t>cohesive streetscape</w:t>
            </w:r>
            <w:r>
              <w:t xml:space="preserve"> and built form</w:t>
            </w:r>
            <w:r w:rsidRPr="00F61486">
              <w:t xml:space="preserve"> character</w:t>
            </w:r>
            <w:r w:rsidR="007B3D6F">
              <w:t xml:space="preserve"> and:</w:t>
            </w:r>
          </w:p>
          <w:p w:rsidR="00CC1938" w:rsidRDefault="00CC1938" w:rsidP="0015713D">
            <w:pPr>
              <w:pStyle w:val="HGTableBullet2"/>
            </w:pPr>
            <w:r>
              <w:t>is consistent with</w:t>
            </w:r>
            <w:r w:rsidR="003B665B">
              <w:t xml:space="preserve"> the</w:t>
            </w:r>
            <w:r>
              <w:t xml:space="preserve"> anticipated density and assumed infrastructure demand;</w:t>
            </w:r>
          </w:p>
          <w:p w:rsidR="00CC1938" w:rsidRDefault="00CC1938" w:rsidP="0015713D">
            <w:pPr>
              <w:pStyle w:val="HGTableBullet2"/>
            </w:pPr>
            <w:r>
              <w:t xml:space="preserve">is aligned to community expectations about the number of </w:t>
            </w:r>
            <w:hyperlink r:id="rId49" w:anchor="Storey" w:history="1">
              <w:r w:rsidR="00EA32BA" w:rsidRPr="00685811">
                <w:rPr>
                  <w:rStyle w:val="Hyperlink"/>
                </w:rPr>
                <w:t>storeys</w:t>
              </w:r>
            </w:hyperlink>
            <w:r>
              <w:t xml:space="preserve"> to be built;</w:t>
            </w:r>
          </w:p>
          <w:p w:rsidR="00CC1938" w:rsidRDefault="00CC1938" w:rsidP="0015713D">
            <w:pPr>
              <w:pStyle w:val="HGTableBullet2"/>
            </w:pPr>
            <w:r>
              <w:t xml:space="preserve">is proportionate to and commensurate </w:t>
            </w:r>
            <w:r>
              <w:lastRenderedPageBreak/>
              <w:t xml:space="preserve">with the utility of the site area </w:t>
            </w:r>
            <w:r w:rsidRPr="00F61486">
              <w:t>and frontage</w:t>
            </w:r>
            <w:r>
              <w:t xml:space="preserve"> width;</w:t>
            </w:r>
          </w:p>
          <w:p w:rsidR="00CC1938" w:rsidRDefault="00CC1938" w:rsidP="0015713D">
            <w:pPr>
              <w:pStyle w:val="HGTableBullet2"/>
            </w:pPr>
            <w:r>
              <w:t xml:space="preserve">is designed </w:t>
            </w:r>
            <w:r w:rsidR="003B665B">
              <w:t>to avoid a</w:t>
            </w:r>
            <w:r>
              <w:t xml:space="preserve"> significant and undue adverse amenity impact</w:t>
            </w:r>
            <w:r w:rsidR="003B665B">
              <w:t xml:space="preserve"> avoid affecting</w:t>
            </w:r>
            <w:r w:rsidR="00C50CA3">
              <w:t xml:space="preserve"> to adjoining development;</w:t>
            </w:r>
          </w:p>
          <w:p w:rsidR="00FC0954" w:rsidRDefault="00CC1938" w:rsidP="0015713D">
            <w:pPr>
              <w:pStyle w:val="HGTableBullet2"/>
            </w:pPr>
            <w:r>
              <w:t>is sited to enable</w:t>
            </w:r>
            <w:r w:rsidRPr="00F61486">
              <w:t xml:space="preserve"> existing and future buildings to be</w:t>
            </w:r>
            <w:r>
              <w:t xml:space="preserve"> well separated from each other and to </w:t>
            </w:r>
            <w:r w:rsidR="003B665B">
              <w:t>avoid affecting</w:t>
            </w:r>
            <w:r w:rsidRPr="00F61486">
              <w:t xml:space="preserve"> the</w:t>
            </w:r>
            <w:r>
              <w:t xml:space="preserve"> development of </w:t>
            </w:r>
            <w:r w:rsidR="003B665B">
              <w:t xml:space="preserve">an </w:t>
            </w:r>
            <w:r>
              <w:t>adjoining site</w:t>
            </w:r>
            <w:r w:rsidR="00FC0954">
              <w:t>;</w:t>
            </w:r>
          </w:p>
          <w:p w:rsidR="00CC1938" w:rsidRDefault="006C24A1" w:rsidP="0015713D">
            <w:pPr>
              <w:pStyle w:val="HGTableBullet2"/>
            </w:pPr>
            <w:proofErr w:type="gramStart"/>
            <w:r>
              <w:t>retains</w:t>
            </w:r>
            <w:proofErr w:type="gramEnd"/>
            <w:r>
              <w:t xml:space="preserve"> the significant views of Mt </w:t>
            </w:r>
            <w:r w:rsidR="00C50CA3">
              <w:t>Coot-tha or the Brisbane River.</w:t>
            </w:r>
          </w:p>
          <w:p w:rsidR="00CC1938" w:rsidRDefault="00CC1938" w:rsidP="001E6515">
            <w:pPr>
              <w:pStyle w:val="QPPEditorsNoteStyle1"/>
            </w:pPr>
            <w:r>
              <w:t>Note</w:t>
            </w:r>
            <w:r w:rsidRPr="00B80CA8">
              <w:t>—</w:t>
            </w:r>
            <w:r>
              <w:t xml:space="preserve">Development that exceeds the intended number of </w:t>
            </w:r>
            <w:hyperlink r:id="rId50" w:anchor="Storey" w:history="1">
              <w:r w:rsidR="00EA32BA" w:rsidRPr="00685811">
                <w:rPr>
                  <w:rStyle w:val="Hyperlink"/>
                </w:rPr>
                <w:t>storeys</w:t>
              </w:r>
            </w:hyperlink>
            <w:r>
              <w:t xml:space="preserve"> or </w:t>
            </w:r>
            <w:hyperlink r:id="rId51" w:anchor="BuildingHeight" w:history="1">
              <w:r w:rsidR="00AB67A9" w:rsidRPr="007302B6">
                <w:rPr>
                  <w:rStyle w:val="Hyperlink"/>
                </w:rPr>
                <w:t>building height</w:t>
              </w:r>
            </w:hyperlink>
            <w:r>
              <w:t xml:space="preserve"> can place disproportionate pressure on the transport network, public space or </w:t>
            </w:r>
            <w:hyperlink r:id="rId52" w:anchor="CommunityFacilities" w:history="1">
              <w:r w:rsidRPr="00AC49AA">
                <w:rPr>
                  <w:rStyle w:val="Hyperlink"/>
                </w:rPr>
                <w:t>community facilities</w:t>
              </w:r>
            </w:hyperlink>
            <w:r>
              <w:t xml:space="preserve"> in particular.</w:t>
            </w:r>
          </w:p>
          <w:p w:rsidR="00CC1938" w:rsidRPr="00971711" w:rsidRDefault="00CC1938">
            <w:pPr>
              <w:pStyle w:val="QPPEditorsNoteStyle1"/>
            </w:pPr>
            <w:r>
              <w:t>Note</w:t>
            </w:r>
            <w:r w:rsidRPr="00B80CA8">
              <w:t>—</w:t>
            </w:r>
            <w:r>
              <w:t xml:space="preserve">Development that is over-scaled for its site can result in an undesirable dominance of </w:t>
            </w:r>
            <w:r w:rsidR="00B37618">
              <w:t xml:space="preserve">vehicle access, parking and </w:t>
            </w:r>
            <w:r w:rsidR="00B10B28">
              <w:t>manoeuvring</w:t>
            </w:r>
            <w:r>
              <w:t xml:space="preserve"> areas that significantly reduce streetscape character and </w:t>
            </w:r>
            <w:hyperlink r:id="rId53" w:anchor="Amenity" w:history="1">
              <w:r w:rsidRPr="00AC49AA">
                <w:rPr>
                  <w:rStyle w:val="Hyperlink"/>
                </w:rPr>
                <w:t>amenity</w:t>
              </w:r>
            </w:hyperlink>
            <w:r>
              <w:t>.</w:t>
            </w:r>
          </w:p>
        </w:tc>
        <w:tc>
          <w:tcPr>
            <w:tcW w:w="4151" w:type="dxa"/>
            <w:shd w:val="clear" w:color="auto" w:fill="auto"/>
          </w:tcPr>
          <w:p w:rsidR="00CC1938" w:rsidRPr="007E3287" w:rsidRDefault="00C50CA3" w:rsidP="0015713D">
            <w:pPr>
              <w:pStyle w:val="QPPTableTextBold"/>
            </w:pPr>
            <w:r>
              <w:lastRenderedPageBreak/>
              <w:t>AO1.1</w:t>
            </w:r>
          </w:p>
          <w:p w:rsidR="00CC1938" w:rsidRDefault="00CC1938" w:rsidP="0015713D">
            <w:pPr>
              <w:pStyle w:val="QPPTableTextBody"/>
            </w:pPr>
            <w:r>
              <w:t xml:space="preserve">Development complies with the number of </w:t>
            </w:r>
            <w:hyperlink r:id="rId54" w:anchor="Storey" w:history="1">
              <w:r w:rsidR="00EA32BA" w:rsidRPr="00685811">
                <w:rPr>
                  <w:rStyle w:val="Hyperlink"/>
                </w:rPr>
                <w:t>storeys</w:t>
              </w:r>
            </w:hyperlink>
            <w:r w:rsidR="007649B7">
              <w:t xml:space="preserve">, </w:t>
            </w:r>
            <w:hyperlink r:id="rId55" w:anchor="BuildingHeight" w:history="1">
              <w:r w:rsidR="00AB67A9" w:rsidRPr="007302B6">
                <w:rPr>
                  <w:rStyle w:val="Hyperlink"/>
                </w:rPr>
                <w:t>building height</w:t>
              </w:r>
            </w:hyperlink>
            <w:r w:rsidR="007649B7">
              <w:t xml:space="preserve"> and minimum site </w:t>
            </w:r>
            <w:r w:rsidR="007649B7" w:rsidRPr="003B665B">
              <w:t>frontage</w:t>
            </w:r>
            <w:r w:rsidRPr="003B665B">
              <w:t xml:space="preserve"> in</w:t>
            </w:r>
            <w:r>
              <w:t xml:space="preserve"> </w:t>
            </w:r>
            <w:hyperlink w:anchor="table722033b" w:history="1">
              <w:r w:rsidR="003B665B" w:rsidRPr="0062031C">
                <w:rPr>
                  <w:rStyle w:val="Hyperlink"/>
                </w:rPr>
                <w:t>Table 7.2.20.3.3.B</w:t>
              </w:r>
            </w:hyperlink>
            <w:r w:rsidR="000744E7">
              <w:t>.</w:t>
            </w:r>
          </w:p>
          <w:p w:rsidR="00CC1938" w:rsidRPr="004B6AF5" w:rsidRDefault="00CC1938" w:rsidP="00A87FF1">
            <w:pPr>
              <w:pStyle w:val="QPPEditorsNoteStyle1"/>
              <w:rPr>
                <w:shd w:val="clear" w:color="auto" w:fill="FFFFFF"/>
              </w:rPr>
            </w:pPr>
            <w:r w:rsidRPr="004B6AF5">
              <w:rPr>
                <w:shd w:val="clear" w:color="auto" w:fill="FFFFFF"/>
              </w:rPr>
              <w:t>Note—</w:t>
            </w:r>
            <w:r w:rsidR="003B665B" w:rsidRPr="004B6AF5">
              <w:rPr>
                <w:shd w:val="clear" w:color="auto" w:fill="FFFFFF"/>
              </w:rPr>
              <w:t xml:space="preserve">Neighbourhood </w:t>
            </w:r>
            <w:r w:rsidRPr="004B6AF5">
              <w:rPr>
                <w:shd w:val="clear" w:color="auto" w:fill="FFFFFF"/>
              </w:rPr>
              <w:t xml:space="preserve">plans will mostly specify maximum number of </w:t>
            </w:r>
            <w:hyperlink r:id="rId56" w:anchor="Storey" w:history="1">
              <w:r w:rsidR="00EA32BA" w:rsidRPr="00AC49AA">
                <w:rPr>
                  <w:rStyle w:val="Hyperlink"/>
                </w:rPr>
                <w:t>storeys</w:t>
              </w:r>
            </w:hyperlink>
            <w:r w:rsidRPr="00AC49AA">
              <w:t xml:space="preserve"> where zone outcomes</w:t>
            </w:r>
            <w:r w:rsidR="0031427B" w:rsidRPr="00AC49AA">
              <w:t xml:space="preserve"> have been varied</w:t>
            </w:r>
            <w:r w:rsidRPr="00AC49AA">
              <w:t xml:space="preserve"> in relation to </w:t>
            </w:r>
            <w:hyperlink r:id="rId57" w:anchor="BuildingHeight" w:history="1">
              <w:r w:rsidR="00AB67A9" w:rsidRPr="00AC49AA">
                <w:rPr>
                  <w:rStyle w:val="Hyperlink"/>
                </w:rPr>
                <w:t>building height</w:t>
              </w:r>
            </w:hyperlink>
            <w:r w:rsidRPr="00AC49AA">
              <w:t xml:space="preserve">. Some neighbourhood plans may also specify height in metres. Development must comply with both parameters where maximum number of </w:t>
            </w:r>
            <w:r w:rsidR="00EA32BA" w:rsidRPr="00AC49AA">
              <w:t>storeys</w:t>
            </w:r>
            <w:r w:rsidRPr="00AC49AA">
              <w:t xml:space="preserve"> and</w:t>
            </w:r>
            <w:r w:rsidRPr="004B6AF5">
              <w:rPr>
                <w:shd w:val="clear" w:color="auto" w:fill="FFFFFF"/>
              </w:rPr>
              <w:t xml:space="preserve"> height in metres </w:t>
            </w:r>
            <w:r w:rsidR="00A87FF1">
              <w:t>are</w:t>
            </w:r>
            <w:r w:rsidR="00A87FF1" w:rsidRPr="004B6AF5">
              <w:rPr>
                <w:shd w:val="clear" w:color="auto" w:fill="FFFFFF"/>
              </w:rPr>
              <w:t xml:space="preserve"> </w:t>
            </w:r>
            <w:r w:rsidRPr="004B6AF5">
              <w:rPr>
                <w:shd w:val="clear" w:color="auto" w:fill="FFFFFF"/>
              </w:rPr>
              <w:t>specified.</w:t>
            </w:r>
          </w:p>
        </w:tc>
      </w:tr>
      <w:tr w:rsidR="00CC1938" w:rsidRPr="00D23DF0">
        <w:trPr>
          <w:trHeight w:val="623"/>
        </w:trPr>
        <w:tc>
          <w:tcPr>
            <w:tcW w:w="4150" w:type="dxa"/>
            <w:vMerge/>
            <w:shd w:val="clear" w:color="auto" w:fill="auto"/>
          </w:tcPr>
          <w:p w:rsidR="00CC1938" w:rsidRDefault="00CC1938" w:rsidP="00B8169F">
            <w:pPr>
              <w:ind w:left="360"/>
            </w:pPr>
          </w:p>
        </w:tc>
        <w:tc>
          <w:tcPr>
            <w:tcW w:w="4151" w:type="dxa"/>
            <w:shd w:val="clear" w:color="auto" w:fill="auto"/>
          </w:tcPr>
          <w:p w:rsidR="00CC1938" w:rsidRPr="00096BFE" w:rsidRDefault="00CC1938" w:rsidP="0015713D">
            <w:pPr>
              <w:pStyle w:val="QPPTableTextBold"/>
            </w:pPr>
            <w:r w:rsidRPr="00096BFE">
              <w:t>AO1.2</w:t>
            </w:r>
          </w:p>
          <w:p w:rsidR="00CC1938" w:rsidRPr="007E3287" w:rsidRDefault="00CC1938" w:rsidP="0015713D">
            <w:pPr>
              <w:pStyle w:val="QPPTableTextBody"/>
            </w:pPr>
            <w:r>
              <w:t xml:space="preserve">Development has building </w:t>
            </w:r>
            <w:hyperlink r:id="rId58" w:anchor="Setback" w:history="1">
              <w:r w:rsidR="00A3673C" w:rsidRPr="00EF7D46">
                <w:rPr>
                  <w:rStyle w:val="Hyperlink"/>
                </w:rPr>
                <w:t>setbacks</w:t>
              </w:r>
            </w:hyperlink>
            <w:r w:rsidR="00A3673C">
              <w:t xml:space="preserve"> </w:t>
            </w:r>
            <w:r>
              <w:t xml:space="preserve">which are in accordance with </w:t>
            </w:r>
            <w:hyperlink w:anchor="table722033c" w:history="1">
              <w:r w:rsidRPr="00DF6C1E">
                <w:t>Table 7.2.20.3.</w:t>
              </w:r>
              <w:r w:rsidR="003B665B" w:rsidRPr="00DF6C1E">
                <w:t>3.C</w:t>
              </w:r>
            </w:hyperlink>
            <w:r w:rsidR="003B665B">
              <w:t>.</w:t>
            </w:r>
          </w:p>
        </w:tc>
      </w:tr>
      <w:tr w:rsidR="00CC1938" w:rsidRPr="00B8169F">
        <w:trPr>
          <w:trHeight w:val="655"/>
        </w:trPr>
        <w:tc>
          <w:tcPr>
            <w:tcW w:w="4150" w:type="dxa"/>
            <w:vMerge/>
            <w:shd w:val="clear" w:color="auto" w:fill="auto"/>
          </w:tcPr>
          <w:p w:rsidR="00CC1938" w:rsidRDefault="00CC1938" w:rsidP="00B8169F">
            <w:pPr>
              <w:ind w:left="360"/>
            </w:pPr>
          </w:p>
        </w:tc>
        <w:tc>
          <w:tcPr>
            <w:tcW w:w="4151" w:type="dxa"/>
            <w:shd w:val="clear" w:color="auto" w:fill="auto"/>
          </w:tcPr>
          <w:p w:rsidR="00CC1938" w:rsidRPr="00096BFE" w:rsidRDefault="00C50CA3" w:rsidP="0015713D">
            <w:pPr>
              <w:pStyle w:val="QPPTableTextBold"/>
            </w:pPr>
            <w:r>
              <w:t>AO1.3</w:t>
            </w:r>
          </w:p>
          <w:p w:rsidR="00CC1938" w:rsidRPr="00096BFE" w:rsidRDefault="00CC1938" w:rsidP="0015713D">
            <w:pPr>
              <w:pStyle w:val="QPPTableTextBody"/>
            </w:pPr>
            <w:r>
              <w:t>Development has a maximum horizontal</w:t>
            </w:r>
            <w:r w:rsidR="003B665B">
              <w:t xml:space="preserve"> </w:t>
            </w:r>
            <w:r w:rsidR="003B665B">
              <w:lastRenderedPageBreak/>
              <w:t>dimension</w:t>
            </w:r>
            <w:r>
              <w:t xml:space="preserve"> of 40m for any tower.</w:t>
            </w:r>
          </w:p>
        </w:tc>
      </w:tr>
      <w:tr w:rsidR="00CC1938" w:rsidRPr="00D23DF0">
        <w:trPr>
          <w:trHeight w:val="672"/>
        </w:trPr>
        <w:tc>
          <w:tcPr>
            <w:tcW w:w="4150" w:type="dxa"/>
            <w:vMerge/>
            <w:shd w:val="clear" w:color="auto" w:fill="auto"/>
          </w:tcPr>
          <w:p w:rsidR="00CC1938" w:rsidRDefault="00CC1938" w:rsidP="00B8169F">
            <w:pPr>
              <w:ind w:left="360"/>
            </w:pPr>
          </w:p>
        </w:tc>
        <w:tc>
          <w:tcPr>
            <w:tcW w:w="4151" w:type="dxa"/>
            <w:shd w:val="clear" w:color="auto" w:fill="auto"/>
          </w:tcPr>
          <w:p w:rsidR="00CC1938" w:rsidRPr="00096BFE" w:rsidRDefault="00CC1938" w:rsidP="0015713D">
            <w:pPr>
              <w:pStyle w:val="QPPTableTextBold"/>
            </w:pPr>
            <w:r w:rsidRPr="00096BFE">
              <w:t>AO1.4</w:t>
            </w:r>
          </w:p>
          <w:p w:rsidR="00CC1938" w:rsidRPr="00096BFE" w:rsidRDefault="00CC1938" w:rsidP="0015713D">
            <w:pPr>
              <w:pStyle w:val="QPPTableTextBody"/>
            </w:pPr>
            <w:r>
              <w:t>Development has a maximum tower site cover of 50%.</w:t>
            </w:r>
          </w:p>
        </w:tc>
      </w:tr>
      <w:tr w:rsidR="00CC1938" w:rsidRPr="00B8169F">
        <w:trPr>
          <w:trHeight w:val="871"/>
        </w:trPr>
        <w:tc>
          <w:tcPr>
            <w:tcW w:w="4150" w:type="dxa"/>
            <w:vMerge/>
            <w:shd w:val="clear" w:color="auto" w:fill="auto"/>
          </w:tcPr>
          <w:p w:rsidR="00CC1938" w:rsidRDefault="00CC1938" w:rsidP="00B8169F">
            <w:pPr>
              <w:ind w:left="360"/>
            </w:pPr>
          </w:p>
        </w:tc>
        <w:tc>
          <w:tcPr>
            <w:tcW w:w="4151" w:type="dxa"/>
            <w:shd w:val="clear" w:color="auto" w:fill="auto"/>
          </w:tcPr>
          <w:p w:rsidR="00CC1938" w:rsidRPr="00096BFE" w:rsidRDefault="00C50CA3" w:rsidP="0015713D">
            <w:pPr>
              <w:pStyle w:val="QPPTableTextBold"/>
            </w:pPr>
            <w:r>
              <w:t>AO1.5</w:t>
            </w:r>
          </w:p>
          <w:p w:rsidR="00CC1938" w:rsidRDefault="003B665B" w:rsidP="0015713D">
            <w:pPr>
              <w:pStyle w:val="QPPTableTextBody"/>
            </w:pPr>
            <w:r>
              <w:t>Development has a</w:t>
            </w:r>
            <w:r w:rsidR="00CC1938">
              <w:t xml:space="preserve"> maximum podium height </w:t>
            </w:r>
            <w:r>
              <w:t>of</w:t>
            </w:r>
            <w:r w:rsidR="00CC1938">
              <w:t>:</w:t>
            </w:r>
          </w:p>
          <w:p w:rsidR="00CC1938" w:rsidRDefault="00CC1938" w:rsidP="0015713D">
            <w:pPr>
              <w:pStyle w:val="HGTableBullet2"/>
              <w:numPr>
                <w:ilvl w:val="0"/>
                <w:numId w:val="20"/>
              </w:numPr>
            </w:pPr>
            <w:r>
              <w:t xml:space="preserve">4 </w:t>
            </w:r>
            <w:hyperlink r:id="rId59" w:anchor="Storey" w:history="1">
              <w:r w:rsidR="00EA32BA" w:rsidRPr="00685811">
                <w:rPr>
                  <w:rStyle w:val="Hyperlink"/>
                </w:rPr>
                <w:t>storeys</w:t>
              </w:r>
            </w:hyperlink>
            <w:r>
              <w:t xml:space="preserve"> in centres;</w:t>
            </w:r>
          </w:p>
          <w:p w:rsidR="00CC1938" w:rsidRPr="00096BFE" w:rsidRDefault="00CC1938" w:rsidP="0015713D">
            <w:pPr>
              <w:pStyle w:val="HGTableBullet2"/>
            </w:pPr>
            <w:r>
              <w:t xml:space="preserve">3 </w:t>
            </w:r>
            <w:hyperlink r:id="rId60" w:anchor="Storey" w:history="1">
              <w:r w:rsidR="00EA32BA" w:rsidRPr="00685811">
                <w:rPr>
                  <w:rStyle w:val="Hyperlink"/>
                </w:rPr>
                <w:t>storeys</w:t>
              </w:r>
            </w:hyperlink>
            <w:r>
              <w:t xml:space="preserve"> in </w:t>
            </w:r>
            <w:r w:rsidR="00A176B3" w:rsidRPr="00AC49AA">
              <w:t>residential</w:t>
            </w:r>
            <w:r w:rsidR="00A176B3">
              <w:t xml:space="preserve"> </w:t>
            </w:r>
            <w:r>
              <w:t>areas.</w:t>
            </w:r>
          </w:p>
        </w:tc>
      </w:tr>
      <w:tr w:rsidR="00CC1938" w:rsidRPr="00D23DF0">
        <w:trPr>
          <w:trHeight w:val="1433"/>
        </w:trPr>
        <w:tc>
          <w:tcPr>
            <w:tcW w:w="4150" w:type="dxa"/>
            <w:vMerge/>
            <w:shd w:val="clear" w:color="auto" w:fill="auto"/>
          </w:tcPr>
          <w:p w:rsidR="00CC1938" w:rsidRDefault="00CC1938" w:rsidP="00B8169F">
            <w:pPr>
              <w:ind w:left="360"/>
            </w:pPr>
          </w:p>
        </w:tc>
        <w:tc>
          <w:tcPr>
            <w:tcW w:w="4151" w:type="dxa"/>
            <w:shd w:val="clear" w:color="auto" w:fill="auto"/>
          </w:tcPr>
          <w:p w:rsidR="00CC1938" w:rsidRPr="001C5D9C" w:rsidRDefault="00CC1938" w:rsidP="0015713D">
            <w:pPr>
              <w:pStyle w:val="QPPTableTextBold"/>
            </w:pPr>
            <w:r w:rsidRPr="001C5D9C">
              <w:t>AO1.6</w:t>
            </w:r>
          </w:p>
          <w:p w:rsidR="00CC1938" w:rsidRPr="001C5D9C" w:rsidRDefault="001C5D9C" w:rsidP="0015713D">
            <w:pPr>
              <w:pStyle w:val="QPPTableTextBody"/>
            </w:pPr>
            <w:r>
              <w:t xml:space="preserve">Development has building siting, configuration and design which retains the significant views of Mt Coot-tha or the Brisbane River as identified in </w:t>
            </w:r>
            <w:hyperlink w:anchor="Figureb" w:history="1">
              <w:r w:rsidRPr="001C5D9C">
                <w:rPr>
                  <w:rStyle w:val="Hyperlink"/>
                </w:rPr>
                <w:t>Figure b</w:t>
              </w:r>
            </w:hyperlink>
            <w:r>
              <w:t>.</w:t>
            </w:r>
          </w:p>
        </w:tc>
      </w:tr>
      <w:tr w:rsidR="003859F0" w:rsidRPr="00B8169F">
        <w:trPr>
          <w:trHeight w:val="284"/>
        </w:trPr>
        <w:tc>
          <w:tcPr>
            <w:tcW w:w="8301" w:type="dxa"/>
            <w:gridSpan w:val="2"/>
            <w:shd w:val="clear" w:color="auto" w:fill="auto"/>
          </w:tcPr>
          <w:p w:rsidR="003859F0" w:rsidRPr="001B1AFC" w:rsidRDefault="00A40BA5" w:rsidP="0015713D">
            <w:pPr>
              <w:pStyle w:val="QPPTableTextBold"/>
            </w:pPr>
            <w:r>
              <w:t xml:space="preserve">If </w:t>
            </w:r>
            <w:r w:rsidR="001B1AFC" w:rsidRPr="001B1AFC">
              <w:t xml:space="preserve">in </w:t>
            </w:r>
            <w:r w:rsidR="00684418">
              <w:t xml:space="preserve">a zone in </w:t>
            </w:r>
            <w:r w:rsidR="00EE3167">
              <w:t>the</w:t>
            </w:r>
            <w:r w:rsidR="001B1AFC" w:rsidRPr="001B1AFC">
              <w:t xml:space="preserve"> </w:t>
            </w:r>
            <w:hyperlink r:id="rId61" w:history="1">
              <w:r w:rsidR="00030307" w:rsidRPr="00395D9E">
                <w:rPr>
                  <w:rStyle w:val="Hyperlink"/>
                </w:rPr>
                <w:t>c</w:t>
              </w:r>
              <w:r w:rsidR="001B1AFC" w:rsidRPr="00395D9E">
                <w:rPr>
                  <w:rStyle w:val="Hyperlink"/>
                </w:rPr>
                <w:t>entre</w:t>
              </w:r>
              <w:r w:rsidR="00EE3167" w:rsidRPr="00395D9E">
                <w:rPr>
                  <w:rStyle w:val="Hyperlink"/>
                </w:rPr>
                <w:t xml:space="preserve"> </w:t>
              </w:r>
              <w:r w:rsidR="0050510A" w:rsidRPr="00395D9E">
                <w:rPr>
                  <w:rStyle w:val="Hyperlink"/>
                </w:rPr>
                <w:t>zone</w:t>
              </w:r>
              <w:r w:rsidR="00684418" w:rsidRPr="00395D9E">
                <w:rPr>
                  <w:rStyle w:val="Hyperlink"/>
                </w:rPr>
                <w:t>s</w:t>
              </w:r>
            </w:hyperlink>
            <w:r w:rsidR="00684418" w:rsidRPr="00DF6C1E">
              <w:t xml:space="preserve"> category</w:t>
            </w:r>
            <w:r w:rsidR="0050510A">
              <w:t xml:space="preserve"> </w:t>
            </w:r>
            <w:r w:rsidR="00EE3167">
              <w:t>or</w:t>
            </w:r>
            <w:r w:rsidR="00684418">
              <w:t xml:space="preserve"> the</w:t>
            </w:r>
            <w:r w:rsidR="00EE3167">
              <w:t xml:space="preserve"> </w:t>
            </w:r>
            <w:hyperlink r:id="rId62" w:history="1">
              <w:r w:rsidR="00EE3167" w:rsidRPr="00B04E18">
                <w:rPr>
                  <w:rStyle w:val="Hyperlink"/>
                </w:rPr>
                <w:t>Mixed use z</w:t>
              </w:r>
              <w:r w:rsidR="009767A2" w:rsidRPr="00B04E18">
                <w:rPr>
                  <w:rStyle w:val="Hyperlink"/>
                </w:rPr>
                <w:t>one</w:t>
              </w:r>
            </w:hyperlink>
          </w:p>
        </w:tc>
      </w:tr>
      <w:tr w:rsidR="004B6AF5" w:rsidRPr="00B8169F">
        <w:trPr>
          <w:trHeight w:val="4900"/>
        </w:trPr>
        <w:tc>
          <w:tcPr>
            <w:tcW w:w="4150" w:type="dxa"/>
            <w:vMerge w:val="restart"/>
            <w:shd w:val="clear" w:color="auto" w:fill="auto"/>
          </w:tcPr>
          <w:p w:rsidR="004B6AF5" w:rsidRPr="00D23DF0" w:rsidRDefault="004B6AF5" w:rsidP="0015713D">
            <w:pPr>
              <w:pStyle w:val="QPPTableTextBold"/>
            </w:pPr>
            <w:r>
              <w:t>PO2</w:t>
            </w:r>
          </w:p>
          <w:p w:rsidR="004B6AF5" w:rsidRDefault="004B6AF5" w:rsidP="0015713D">
            <w:pPr>
              <w:pStyle w:val="QPPTableTextBody"/>
            </w:pPr>
            <w:r>
              <w:t>Development:</w:t>
            </w:r>
          </w:p>
          <w:p w:rsidR="004B6AF5" w:rsidRDefault="004B6AF5" w:rsidP="0015713D">
            <w:pPr>
              <w:pStyle w:val="HGTableBullet2"/>
              <w:numPr>
                <w:ilvl w:val="0"/>
                <w:numId w:val="22"/>
              </w:numPr>
            </w:pPr>
            <w:r>
              <w:t>actively contributes to a vibrant and safe streetscape;</w:t>
            </w:r>
          </w:p>
          <w:p w:rsidR="004B6AF5" w:rsidRPr="00CF25A4" w:rsidRDefault="004B6AF5" w:rsidP="0015713D">
            <w:pPr>
              <w:pStyle w:val="HGTableBullet2"/>
              <w:rPr>
                <w:shd w:val="clear" w:color="auto" w:fill="FFFFFF"/>
              </w:rPr>
            </w:pPr>
            <w:r w:rsidRPr="00CF25A4">
              <w:rPr>
                <w:shd w:val="clear" w:color="auto" w:fill="FFFFFF"/>
              </w:rPr>
              <w:t>provides a highly</w:t>
            </w:r>
            <w:r w:rsidRPr="00CF25A4">
              <w:rPr>
                <w:rStyle w:val="apple-converted-space"/>
                <w:shd w:val="clear" w:color="auto" w:fill="FFFFFF"/>
              </w:rPr>
              <w:t> </w:t>
            </w:r>
            <w:hyperlink r:id="rId63" w:anchor="ActiveFrontageUse" w:tgtFrame="_self" w:history="1">
              <w:r w:rsidRPr="0062031C">
                <w:rPr>
                  <w:rStyle w:val="Hyperlink"/>
                  <w:color w:val="000000"/>
                  <w:u w:val="none"/>
                  <w:shd w:val="clear" w:color="auto" w:fill="FFFFFF"/>
                </w:rPr>
                <w:t>active frontage</w:t>
              </w:r>
            </w:hyperlink>
            <w:r w:rsidRPr="00CF25A4">
              <w:rPr>
                <w:rStyle w:val="apple-converted-space"/>
                <w:shd w:val="clear" w:color="auto" w:fill="FFFFFF"/>
              </w:rPr>
              <w:t> </w:t>
            </w:r>
            <w:r w:rsidRPr="00CF25A4">
              <w:rPr>
                <w:shd w:val="clear" w:color="auto" w:fill="FFFFFF"/>
              </w:rPr>
              <w:t>with a high proportion of openings</w:t>
            </w:r>
            <w:r w:rsidRPr="0062031C">
              <w:rPr>
                <w:shd w:val="clear" w:color="auto" w:fill="FFFFFF"/>
              </w:rPr>
              <w:t xml:space="preserve"> and windows that support their functioning as streets with</w:t>
            </w:r>
            <w:r w:rsidR="00CF25A4">
              <w:t>:</w:t>
            </w:r>
          </w:p>
          <w:p w:rsidR="004B6AF5" w:rsidRPr="00CF25A4" w:rsidRDefault="004B6AF5" w:rsidP="0015713D">
            <w:pPr>
              <w:pStyle w:val="HGTableBullet3"/>
              <w:rPr>
                <w:shd w:val="clear" w:color="auto" w:fill="FFFFFF"/>
              </w:rPr>
            </w:pPr>
            <w:r w:rsidRPr="00CF25A4">
              <w:rPr>
                <w:shd w:val="clear" w:color="auto" w:fill="FFFFFF"/>
              </w:rPr>
              <w:t>high levels of on-street activity;</w:t>
            </w:r>
          </w:p>
          <w:p w:rsidR="004B6AF5" w:rsidRPr="0062031C" w:rsidRDefault="004B6AF5" w:rsidP="0015713D">
            <w:pPr>
              <w:pStyle w:val="HGTableBullet3"/>
              <w:rPr>
                <w:shd w:val="clear" w:color="auto" w:fill="FFFFFF"/>
              </w:rPr>
            </w:pPr>
            <w:r w:rsidRPr="0062031C">
              <w:rPr>
                <w:shd w:val="clear" w:color="auto" w:fill="FFFFFF"/>
              </w:rPr>
              <w:t>pedestrian movement and strong integration between the footpath and adjoining ground level spaces;</w:t>
            </w:r>
          </w:p>
          <w:p w:rsidR="004B6AF5" w:rsidRPr="0062031C" w:rsidRDefault="004B6AF5" w:rsidP="0015713D">
            <w:pPr>
              <w:pStyle w:val="HGTableBullet3"/>
            </w:pPr>
            <w:r w:rsidRPr="0062031C">
              <w:rPr>
                <w:shd w:val="clear" w:color="auto" w:fill="FFFFFF"/>
              </w:rPr>
              <w:t xml:space="preserve">seamless integration between indoor and outdoor </w:t>
            </w:r>
            <w:r w:rsidR="00B10B28" w:rsidRPr="0062031C">
              <w:rPr>
                <w:shd w:val="clear" w:color="auto" w:fill="FFFFFF"/>
              </w:rPr>
              <w:t>spaces;</w:t>
            </w:r>
            <w:r w:rsidR="00B10B28" w:rsidRPr="0062031C">
              <w:t xml:space="preserve"> </w:t>
            </w:r>
            <w:r w:rsidRPr="0062031C">
              <w:t>a building design that results in sensitive massing and articulation that creates a human scale;</w:t>
            </w:r>
          </w:p>
          <w:p w:rsidR="004B6AF5" w:rsidRPr="00D23DF0" w:rsidRDefault="004B6AF5" w:rsidP="0015713D">
            <w:pPr>
              <w:pStyle w:val="HGTableBullet2"/>
            </w:pPr>
            <w:r>
              <w:t xml:space="preserve">creates a safe and enjoyable pedestrian environment to minimise the </w:t>
            </w:r>
            <w:r>
              <w:lastRenderedPageBreak/>
              <w:t>interruption of vehicular crossovers and entries.</w:t>
            </w:r>
          </w:p>
        </w:tc>
        <w:tc>
          <w:tcPr>
            <w:tcW w:w="4151" w:type="dxa"/>
            <w:shd w:val="clear" w:color="auto" w:fill="auto"/>
          </w:tcPr>
          <w:p w:rsidR="004B6AF5" w:rsidRDefault="004B6AF5" w:rsidP="0015713D">
            <w:pPr>
              <w:pStyle w:val="QPPTableTextBold"/>
            </w:pPr>
            <w:r w:rsidRPr="00D23DF0">
              <w:lastRenderedPageBreak/>
              <w:t>AO</w:t>
            </w:r>
            <w:r>
              <w:t>2</w:t>
            </w:r>
            <w:r w:rsidRPr="00D23DF0">
              <w:t>.1</w:t>
            </w:r>
          </w:p>
          <w:p w:rsidR="004B6AF5" w:rsidRDefault="004B6AF5" w:rsidP="0015713D">
            <w:pPr>
              <w:pStyle w:val="QPPTableTextBody"/>
            </w:pPr>
            <w:r w:rsidRPr="001B1AFC">
              <w:t>Development includes:</w:t>
            </w:r>
          </w:p>
          <w:p w:rsidR="004B6AF5" w:rsidRDefault="004B6AF5" w:rsidP="0015713D">
            <w:pPr>
              <w:pStyle w:val="HGTableBullet2"/>
              <w:numPr>
                <w:ilvl w:val="0"/>
                <w:numId w:val="21"/>
              </w:numPr>
            </w:pPr>
            <w:r w:rsidRPr="0015713D">
              <w:rPr>
                <w:shd w:val="clear" w:color="auto" w:fill="FFFFFF"/>
              </w:rPr>
              <w:t>balconies, living areas, entries and windows that overlook streets,</w:t>
            </w:r>
            <w:r w:rsidRPr="0015713D">
              <w:rPr>
                <w:rStyle w:val="apple-converted-space"/>
                <w:shd w:val="clear" w:color="auto" w:fill="FFFFFF"/>
              </w:rPr>
              <w:t xml:space="preserve"> arcades, </w:t>
            </w:r>
            <w:hyperlink r:id="rId64" w:anchor="CrossBlockLink" w:tgtFrame="_self" w:history="1">
              <w:r w:rsidRPr="0015713D">
                <w:rPr>
                  <w:rStyle w:val="Hyperlink"/>
                  <w:shd w:val="clear" w:color="auto" w:fill="FFFFFF"/>
                </w:rPr>
                <w:t>cross block links</w:t>
              </w:r>
            </w:hyperlink>
            <w:r w:rsidRPr="0015713D">
              <w:rPr>
                <w:rStyle w:val="apple-converted-space"/>
                <w:shd w:val="clear" w:color="auto" w:fill="FFFFFF"/>
              </w:rPr>
              <w:t> </w:t>
            </w:r>
            <w:r w:rsidRPr="0015713D">
              <w:rPr>
                <w:shd w:val="clear" w:color="auto" w:fill="FFFFFF"/>
              </w:rPr>
              <w:t>or spaces as illustrated in</w:t>
            </w:r>
            <w:r w:rsidRPr="0015713D">
              <w:rPr>
                <w:rStyle w:val="apple-converted-space"/>
                <w:shd w:val="clear" w:color="auto" w:fill="FFFFFF"/>
              </w:rPr>
              <w:t> </w:t>
            </w:r>
            <w:hyperlink w:anchor="Figurec" w:history="1">
              <w:r w:rsidRPr="0062031C">
                <w:rPr>
                  <w:rStyle w:val="Hyperlink"/>
                </w:rPr>
                <w:t>Figure c</w:t>
              </w:r>
            </w:hyperlink>
            <w:r>
              <w:t>;</w:t>
            </w:r>
          </w:p>
          <w:p w:rsidR="004B6AF5" w:rsidRDefault="004B6AF5" w:rsidP="0015713D">
            <w:pPr>
              <w:pStyle w:val="HGTableBullet2"/>
            </w:pPr>
            <w:r w:rsidRPr="001B1AFC">
              <w:t xml:space="preserve">building </w:t>
            </w:r>
            <w:r>
              <w:t>fa</w:t>
            </w:r>
            <w:r w:rsidR="006F125D">
              <w:t>c</w:t>
            </w:r>
            <w:r>
              <w:t xml:space="preserve">ade </w:t>
            </w:r>
            <w:r w:rsidRPr="001B1AFC">
              <w:t>articulation including:</w:t>
            </w:r>
          </w:p>
          <w:p w:rsidR="004B6AF5" w:rsidRPr="00A5021E" w:rsidRDefault="004B6AF5" w:rsidP="0015713D">
            <w:pPr>
              <w:pStyle w:val="HGTableBullet3"/>
              <w:numPr>
                <w:ilvl w:val="0"/>
                <w:numId w:val="37"/>
              </w:numPr>
            </w:pPr>
            <w:r w:rsidRPr="00A5021E">
              <w:t>frequent openings and small foyers at ground level;</w:t>
            </w:r>
          </w:p>
          <w:p w:rsidR="004B6AF5" w:rsidRPr="00A5021E" w:rsidRDefault="004B6AF5" w:rsidP="0015713D">
            <w:pPr>
              <w:pStyle w:val="HGTableBullet3"/>
            </w:pPr>
            <w:r w:rsidRPr="00A5021E">
              <w:t>windows and doors that open into activities;</w:t>
            </w:r>
          </w:p>
          <w:p w:rsidR="004B6AF5" w:rsidRPr="00A5021E" w:rsidRDefault="004B6AF5" w:rsidP="0015713D">
            <w:pPr>
              <w:pStyle w:val="HGTableBullet3"/>
            </w:pPr>
            <w:r w:rsidRPr="00A5021E">
              <w:t>display windows or showcases;</w:t>
            </w:r>
          </w:p>
          <w:p w:rsidR="004B6AF5" w:rsidRPr="00A5021E" w:rsidRDefault="004B6AF5" w:rsidP="0015713D">
            <w:pPr>
              <w:pStyle w:val="HGTableBullet3"/>
            </w:pPr>
            <w:r w:rsidRPr="00A5021E">
              <w:t>rich architectural detailing;</w:t>
            </w:r>
          </w:p>
          <w:p w:rsidR="004B6AF5" w:rsidRPr="00A5021E" w:rsidRDefault="004B6AF5" w:rsidP="0015713D">
            <w:pPr>
              <w:pStyle w:val="HGTableBullet3"/>
            </w:pPr>
            <w:r w:rsidRPr="00A5021E">
              <w:t>sun</w:t>
            </w:r>
            <w:r w:rsidR="004F5BA4">
              <w:t>-</w:t>
            </w:r>
            <w:r w:rsidRPr="00A5021E">
              <w:t>protection devices</w:t>
            </w:r>
            <w:r>
              <w:t>.</w:t>
            </w:r>
          </w:p>
          <w:p w:rsidR="004B6AF5" w:rsidRPr="00A5021E" w:rsidRDefault="004B6AF5" w:rsidP="0015713D">
            <w:pPr>
              <w:pStyle w:val="HGTableBullet2"/>
            </w:pPr>
            <w:r w:rsidRPr="00A5021E">
              <w:t>ground</w:t>
            </w:r>
            <w:r w:rsidR="004F5BA4">
              <w:t>-</w:t>
            </w:r>
            <w:r w:rsidR="00FC0954">
              <w:t>storey</w:t>
            </w:r>
            <w:r w:rsidR="00FC0954" w:rsidRPr="00A5021E">
              <w:t xml:space="preserve"> </w:t>
            </w:r>
            <w:r w:rsidRPr="00A5021E">
              <w:t xml:space="preserve">pedestrian entries that are clearly visible from the </w:t>
            </w:r>
            <w:hyperlink r:id="rId65" w:anchor="PublicRealm" w:history="1">
              <w:r w:rsidRPr="00245865">
                <w:rPr>
                  <w:rStyle w:val="Hyperlink"/>
                </w:rPr>
                <w:t>public realm</w:t>
              </w:r>
            </w:hyperlink>
            <w:r w:rsidRPr="00A5021E">
              <w:t>;</w:t>
            </w:r>
          </w:p>
          <w:p w:rsidR="004B6AF5" w:rsidRPr="00A5021E" w:rsidRDefault="004B6AF5" w:rsidP="0015713D">
            <w:pPr>
              <w:pStyle w:val="HGTableBullet2"/>
            </w:pPr>
            <w:r w:rsidRPr="00A5021E">
              <w:t>a vertical mix of land uses;</w:t>
            </w:r>
          </w:p>
          <w:p w:rsidR="004B6AF5" w:rsidRPr="00B8169F" w:rsidRDefault="004B6AF5" w:rsidP="0015713D">
            <w:pPr>
              <w:pStyle w:val="HGTableBullet2"/>
            </w:pPr>
            <w:r w:rsidRPr="001B1AFC">
              <w:t>lighting of publicly accessible areas</w:t>
            </w:r>
            <w:r>
              <w:t>.</w:t>
            </w:r>
          </w:p>
        </w:tc>
      </w:tr>
      <w:tr w:rsidR="004B6AF5" w:rsidRPr="00D23DF0">
        <w:trPr>
          <w:trHeight w:val="1591"/>
        </w:trPr>
        <w:tc>
          <w:tcPr>
            <w:tcW w:w="4150" w:type="dxa"/>
            <w:vMerge/>
            <w:shd w:val="clear" w:color="auto" w:fill="auto"/>
          </w:tcPr>
          <w:p w:rsidR="004B6AF5" w:rsidRPr="00D23DF0" w:rsidRDefault="004B6AF5" w:rsidP="00B8169F">
            <w:pPr>
              <w:ind w:left="360"/>
            </w:pPr>
          </w:p>
        </w:tc>
        <w:tc>
          <w:tcPr>
            <w:tcW w:w="4151" w:type="dxa"/>
            <w:shd w:val="clear" w:color="auto" w:fill="auto"/>
          </w:tcPr>
          <w:p w:rsidR="004B6AF5" w:rsidRPr="001B1AFC" w:rsidRDefault="004B6AF5" w:rsidP="0015713D">
            <w:pPr>
              <w:pStyle w:val="QPPTableTextBold"/>
            </w:pPr>
            <w:r w:rsidRPr="001B1AFC">
              <w:t>AO</w:t>
            </w:r>
            <w:r>
              <w:t>2</w:t>
            </w:r>
            <w:r w:rsidRPr="001B1AFC">
              <w:t>.2</w:t>
            </w:r>
          </w:p>
          <w:p w:rsidR="004B6AF5" w:rsidRPr="00500046" w:rsidRDefault="004B6AF5" w:rsidP="0015713D">
            <w:pPr>
              <w:pStyle w:val="QPPTableTextBody"/>
            </w:pPr>
            <w:r w:rsidRPr="00500046">
              <w:t>Development fronting Sherwood Road is occupied for a minimum of 75% of the ground</w:t>
            </w:r>
            <w:r w:rsidR="004F5BA4">
              <w:t>-</w:t>
            </w:r>
            <w:r w:rsidR="00FC0954">
              <w:t>storey</w:t>
            </w:r>
            <w:r w:rsidR="00FC0954" w:rsidRPr="00500046">
              <w:t xml:space="preserve"> </w:t>
            </w:r>
            <w:r w:rsidRPr="00500046">
              <w:t xml:space="preserve">frontage by tenancies that are suitable for </w:t>
            </w:r>
            <w:hyperlink r:id="rId66" w:anchor="Shop" w:history="1">
              <w:r w:rsidRPr="00283C19">
                <w:rPr>
                  <w:rStyle w:val="Hyperlink"/>
                </w:rPr>
                <w:t>shops</w:t>
              </w:r>
            </w:hyperlink>
            <w:r w:rsidRPr="00500046">
              <w:t xml:space="preserve"> or other highly active uses.</w:t>
            </w:r>
          </w:p>
        </w:tc>
      </w:tr>
      <w:tr w:rsidR="004B6AF5" w:rsidRPr="00D23DF0">
        <w:trPr>
          <w:trHeight w:val="1591"/>
        </w:trPr>
        <w:tc>
          <w:tcPr>
            <w:tcW w:w="4150" w:type="dxa"/>
            <w:vMerge/>
            <w:shd w:val="clear" w:color="auto" w:fill="auto"/>
          </w:tcPr>
          <w:p w:rsidR="004B6AF5" w:rsidRPr="00D23DF0" w:rsidRDefault="004B6AF5" w:rsidP="00B8169F">
            <w:pPr>
              <w:ind w:left="360"/>
            </w:pPr>
          </w:p>
        </w:tc>
        <w:tc>
          <w:tcPr>
            <w:tcW w:w="4151" w:type="dxa"/>
            <w:shd w:val="clear" w:color="auto" w:fill="auto"/>
          </w:tcPr>
          <w:p w:rsidR="004B6AF5" w:rsidRPr="0013023C" w:rsidRDefault="004B6AF5" w:rsidP="0015713D">
            <w:pPr>
              <w:pStyle w:val="QPPTableTextBold"/>
            </w:pPr>
            <w:r w:rsidRPr="0013023C">
              <w:t>AO2.3</w:t>
            </w:r>
          </w:p>
          <w:p w:rsidR="004B6AF5" w:rsidRPr="0013023C" w:rsidRDefault="004B6AF5" w:rsidP="0015713D">
            <w:pPr>
              <w:pStyle w:val="QPPTableTextBody"/>
            </w:pPr>
            <w:r w:rsidRPr="0013023C">
              <w:t xml:space="preserve">Development that fronts a street with secondary activation or an indicative location for an </w:t>
            </w:r>
            <w:hyperlink r:id="rId67" w:anchor="Arcade" w:history="1">
              <w:r w:rsidRPr="0013023C">
                <w:rPr>
                  <w:rStyle w:val="Hyperlink"/>
                </w:rPr>
                <w:t>arcade</w:t>
              </w:r>
            </w:hyperlink>
            <w:r w:rsidR="0013023C" w:rsidRPr="0013023C">
              <w:t xml:space="preserve"> as indicated in </w:t>
            </w:r>
            <w:hyperlink w:anchor="Figureb" w:history="1">
              <w:r w:rsidR="0013023C" w:rsidRPr="0013023C">
                <w:rPr>
                  <w:rStyle w:val="Hyperlink"/>
                </w:rPr>
                <w:t>Figure b</w:t>
              </w:r>
            </w:hyperlink>
            <w:r w:rsidR="0013023C" w:rsidRPr="0013023C">
              <w:t xml:space="preserve"> is occupied for a minimum </w:t>
            </w:r>
            <w:r w:rsidRPr="0013023C">
              <w:t>of 40% of the ground</w:t>
            </w:r>
            <w:r w:rsidR="004F5BA4" w:rsidRPr="0013023C">
              <w:t>-</w:t>
            </w:r>
            <w:r w:rsidR="008B797B" w:rsidRPr="0013023C">
              <w:t xml:space="preserve">storey </w:t>
            </w:r>
            <w:r w:rsidRPr="0013023C">
              <w:t xml:space="preserve">frontage by tenancies that are suitable </w:t>
            </w:r>
            <w:r w:rsidRPr="00124F64">
              <w:t>for shop</w:t>
            </w:r>
            <w:r w:rsidR="008B797B" w:rsidRPr="00124F64">
              <w:t>s</w:t>
            </w:r>
            <w:r w:rsidRPr="00124F64">
              <w:t xml:space="preserve"> or</w:t>
            </w:r>
            <w:r w:rsidRPr="0013023C">
              <w:t xml:space="preserve"> other highly active uses or units that are directly accessible from the street.</w:t>
            </w:r>
          </w:p>
        </w:tc>
      </w:tr>
      <w:tr w:rsidR="001B1AFC" w:rsidRPr="00B8169F">
        <w:trPr>
          <w:trHeight w:val="1340"/>
        </w:trPr>
        <w:tc>
          <w:tcPr>
            <w:tcW w:w="4150" w:type="dxa"/>
            <w:shd w:val="clear" w:color="auto" w:fill="auto"/>
          </w:tcPr>
          <w:p w:rsidR="001B1AFC" w:rsidRDefault="00500046" w:rsidP="0015713D">
            <w:pPr>
              <w:pStyle w:val="QPPTableTextBold"/>
            </w:pPr>
            <w:r>
              <w:t>PO3</w:t>
            </w:r>
          </w:p>
          <w:p w:rsidR="001B1AFC" w:rsidRPr="00D23DF0" w:rsidRDefault="004B2A87" w:rsidP="0015713D">
            <w:pPr>
              <w:pStyle w:val="QPPTableTextBody"/>
            </w:pPr>
            <w:r>
              <w:t>Development in c</w:t>
            </w:r>
            <w:r w:rsidR="001B1AFC">
              <w:t>entre precincts provide</w:t>
            </w:r>
            <w:r w:rsidR="0050510A">
              <w:t>s</w:t>
            </w:r>
            <w:r w:rsidR="001B1AFC">
              <w:t xml:space="preserve"> a balanced mix of </w:t>
            </w:r>
            <w:r w:rsidR="00A176B3" w:rsidRPr="00245865">
              <w:t>residential</w:t>
            </w:r>
            <w:r w:rsidR="00A176B3">
              <w:t xml:space="preserve"> </w:t>
            </w:r>
            <w:r w:rsidR="001B1AFC">
              <w:t xml:space="preserve">and </w:t>
            </w:r>
            <w:r w:rsidR="00434CCC" w:rsidRPr="00245865">
              <w:t>non-residential</w:t>
            </w:r>
            <w:r w:rsidR="001B1AFC">
              <w:t xml:space="preserve"> uses and include</w:t>
            </w:r>
            <w:r w:rsidR="0050510A">
              <w:t>s</w:t>
            </w:r>
            <w:r w:rsidR="001B1AFC">
              <w:t xml:space="preserve"> a significant component of non</w:t>
            </w:r>
            <w:r w:rsidR="0050510A">
              <w:t>-</w:t>
            </w:r>
            <w:r w:rsidR="001B1AFC">
              <w:t xml:space="preserve">residential </w:t>
            </w:r>
            <w:hyperlink r:id="rId68" w:anchor="CentreActivities" w:history="1">
              <w:r w:rsidR="001B1AFC" w:rsidRPr="00245865">
                <w:rPr>
                  <w:rStyle w:val="Hyperlink"/>
                </w:rPr>
                <w:t>centre activities</w:t>
              </w:r>
            </w:hyperlink>
            <w:r w:rsidR="001B1AFC">
              <w:t xml:space="preserve"> to maximise transit</w:t>
            </w:r>
            <w:r w:rsidR="0050510A">
              <w:t>-</w:t>
            </w:r>
            <w:r w:rsidR="001B1AFC">
              <w:t>oriented development outcomes</w:t>
            </w:r>
            <w:r w:rsidR="00763AED">
              <w:t>.</w:t>
            </w:r>
          </w:p>
        </w:tc>
        <w:tc>
          <w:tcPr>
            <w:tcW w:w="4151" w:type="dxa"/>
            <w:shd w:val="clear" w:color="auto" w:fill="auto"/>
          </w:tcPr>
          <w:p w:rsidR="001B1AFC" w:rsidRDefault="001B1AFC" w:rsidP="0015713D">
            <w:pPr>
              <w:pStyle w:val="QPPTableTextBold"/>
            </w:pPr>
            <w:r>
              <w:t>AO</w:t>
            </w:r>
            <w:r w:rsidR="007A5888">
              <w:t>3</w:t>
            </w:r>
          </w:p>
          <w:p w:rsidR="001B1AFC" w:rsidRPr="001B1AFC" w:rsidRDefault="004B2A87" w:rsidP="0015713D">
            <w:pPr>
              <w:pStyle w:val="QPPTableTextBody"/>
            </w:pPr>
            <w:r>
              <w:t>Development has a</w:t>
            </w:r>
            <w:r w:rsidR="001B1AFC" w:rsidRPr="001B1AFC">
              <w:t xml:space="preserve"> maximum of 80% of the floor space of</w:t>
            </w:r>
            <w:r w:rsidR="001B1AFC">
              <w:t xml:space="preserve"> </w:t>
            </w:r>
            <w:r w:rsidR="001B1AFC" w:rsidRPr="001B1AFC">
              <w:t>individual buildings occupied by residential</w:t>
            </w:r>
            <w:r w:rsidR="001B1AFC">
              <w:t xml:space="preserve"> </w:t>
            </w:r>
            <w:r w:rsidR="001B1AFC" w:rsidRPr="001B1AFC">
              <w:t>uses</w:t>
            </w:r>
            <w:r w:rsidR="00763AED">
              <w:t>.</w:t>
            </w:r>
          </w:p>
        </w:tc>
      </w:tr>
      <w:tr w:rsidR="001B1AFC" w:rsidRPr="00D23DF0">
        <w:trPr>
          <w:trHeight w:val="1340"/>
        </w:trPr>
        <w:tc>
          <w:tcPr>
            <w:tcW w:w="4150" w:type="dxa"/>
            <w:shd w:val="clear" w:color="auto" w:fill="auto"/>
          </w:tcPr>
          <w:p w:rsidR="001B1AFC" w:rsidRDefault="00500046" w:rsidP="0015713D">
            <w:pPr>
              <w:pStyle w:val="QPPTableTextBold"/>
            </w:pPr>
            <w:r>
              <w:t>PO4</w:t>
            </w:r>
          </w:p>
          <w:p w:rsidR="001B1AFC" w:rsidRDefault="004B2A87" w:rsidP="0015713D">
            <w:pPr>
              <w:pStyle w:val="QPPTableTextBody"/>
            </w:pPr>
            <w:proofErr w:type="gramStart"/>
            <w:r>
              <w:t xml:space="preserve">Development of </w:t>
            </w:r>
            <w:r w:rsidR="001B1AFC">
              <w:t>ground and podium levels of buildings exhibit</w:t>
            </w:r>
            <w:proofErr w:type="gramEnd"/>
            <w:r w:rsidR="001B1AFC">
              <w:t xml:space="preserve"> a fine</w:t>
            </w:r>
            <w:r w:rsidR="0050510A">
              <w:t>-</w:t>
            </w:r>
            <w:r w:rsidR="001B1AFC">
              <w:t>grain building rhythm and architectural interest with variations in horizontal and vertical profile</w:t>
            </w:r>
            <w:r w:rsidR="00763AED">
              <w:t>.</w:t>
            </w:r>
          </w:p>
        </w:tc>
        <w:tc>
          <w:tcPr>
            <w:tcW w:w="4151" w:type="dxa"/>
            <w:shd w:val="clear" w:color="auto" w:fill="auto"/>
          </w:tcPr>
          <w:p w:rsidR="001B1AFC" w:rsidRDefault="007A5888" w:rsidP="0015713D">
            <w:pPr>
              <w:pStyle w:val="QPPTableTextBold"/>
            </w:pPr>
            <w:r>
              <w:t>AO4</w:t>
            </w:r>
          </w:p>
          <w:p w:rsidR="001B1AFC" w:rsidRPr="001B1AFC" w:rsidRDefault="004B2A87" w:rsidP="0015713D">
            <w:pPr>
              <w:pStyle w:val="QPPTableTextBody"/>
            </w:pPr>
            <w:r>
              <w:t>Development at g</w:t>
            </w:r>
            <w:r w:rsidR="001B1AFC" w:rsidRPr="001B1AFC">
              <w:t>round and podium levels of buildings</w:t>
            </w:r>
            <w:r w:rsidR="001B1AFC">
              <w:t xml:space="preserve"> </w:t>
            </w:r>
            <w:r w:rsidR="001B1AFC" w:rsidRPr="001B1AFC">
              <w:t>incorporate:</w:t>
            </w:r>
          </w:p>
          <w:p w:rsidR="00C953C2" w:rsidRDefault="001B1AFC" w:rsidP="0015713D">
            <w:pPr>
              <w:pStyle w:val="HGTableBullet2"/>
              <w:numPr>
                <w:ilvl w:val="0"/>
                <w:numId w:val="33"/>
              </w:numPr>
            </w:pPr>
            <w:r w:rsidRPr="001B1AFC">
              <w:t>balconies orientated to the street</w:t>
            </w:r>
            <w:r w:rsidR="004B2A87">
              <w:t>;</w:t>
            </w:r>
          </w:p>
          <w:p w:rsidR="00C953C2" w:rsidRDefault="001B1AFC" w:rsidP="0015713D">
            <w:pPr>
              <w:pStyle w:val="HGTableBullet2"/>
            </w:pPr>
            <w:r w:rsidRPr="001B1AFC">
              <w:t xml:space="preserve">distinctive elements within the </w:t>
            </w:r>
            <w:r w:rsidR="00475B2D">
              <w:t>fa</w:t>
            </w:r>
            <w:r w:rsidR="006F125D">
              <w:t>c</w:t>
            </w:r>
            <w:r w:rsidR="00475B2D">
              <w:t>ade</w:t>
            </w:r>
            <w:r w:rsidR="004B2A87">
              <w:t>;</w:t>
            </w:r>
          </w:p>
          <w:p w:rsidR="001B1AFC" w:rsidRPr="001B1AFC" w:rsidRDefault="001B1AFC" w:rsidP="0015713D">
            <w:pPr>
              <w:pStyle w:val="HGTableBullet2"/>
            </w:pPr>
            <w:r w:rsidRPr="001B1AFC">
              <w:t>elements of a finer scale than the main</w:t>
            </w:r>
            <w:r>
              <w:t xml:space="preserve"> </w:t>
            </w:r>
            <w:r w:rsidRPr="001B1AFC">
              <w:t>structural framing</w:t>
            </w:r>
            <w:r w:rsidR="00763AED">
              <w:t>.</w:t>
            </w:r>
          </w:p>
        </w:tc>
      </w:tr>
      <w:tr w:rsidR="001B1AFC" w:rsidRPr="00D23DF0">
        <w:trPr>
          <w:trHeight w:val="363"/>
        </w:trPr>
        <w:tc>
          <w:tcPr>
            <w:tcW w:w="8301" w:type="dxa"/>
            <w:gridSpan w:val="2"/>
            <w:shd w:val="clear" w:color="auto" w:fill="auto"/>
          </w:tcPr>
          <w:p w:rsidR="001B1AFC" w:rsidRPr="001B1AFC" w:rsidRDefault="00EE3167" w:rsidP="0015713D">
            <w:pPr>
              <w:pStyle w:val="QPPTableTextBold"/>
            </w:pPr>
            <w:r>
              <w:t>If</w:t>
            </w:r>
            <w:r w:rsidR="001B1AFC" w:rsidRPr="001B1AFC">
              <w:t xml:space="preserve"> in a residential area</w:t>
            </w:r>
          </w:p>
        </w:tc>
      </w:tr>
      <w:tr w:rsidR="00D33A8C" w:rsidRPr="00B8169F">
        <w:trPr>
          <w:trHeight w:val="1069"/>
        </w:trPr>
        <w:tc>
          <w:tcPr>
            <w:tcW w:w="4150" w:type="dxa"/>
            <w:vMerge w:val="restart"/>
            <w:shd w:val="clear" w:color="auto" w:fill="auto"/>
          </w:tcPr>
          <w:p w:rsidR="00D33A8C" w:rsidRDefault="00500046" w:rsidP="0015713D">
            <w:pPr>
              <w:pStyle w:val="QPPTableTextBold"/>
            </w:pPr>
            <w:r>
              <w:t>PO5</w:t>
            </w:r>
          </w:p>
          <w:p w:rsidR="00D33A8C" w:rsidRDefault="00D33A8C" w:rsidP="0015713D">
            <w:pPr>
              <w:pStyle w:val="QPPTableTextBody"/>
            </w:pPr>
            <w:r>
              <w:t>Development:</w:t>
            </w:r>
          </w:p>
          <w:p w:rsidR="00D33A8C" w:rsidRDefault="00D33A8C" w:rsidP="0015713D">
            <w:pPr>
              <w:pStyle w:val="HGTableBullet2"/>
              <w:numPr>
                <w:ilvl w:val="0"/>
                <w:numId w:val="23"/>
              </w:numPr>
            </w:pPr>
            <w:r>
              <w:t>makes a positive contribution to the local area and addresses the issues of noise, privacy, height, orientation, views, shade and security through high</w:t>
            </w:r>
            <w:r w:rsidR="004F5BA4">
              <w:t>-</w:t>
            </w:r>
            <w:r>
              <w:t>quality design;</w:t>
            </w:r>
          </w:p>
          <w:p w:rsidR="00D33A8C" w:rsidRDefault="00D33A8C" w:rsidP="0015713D">
            <w:pPr>
              <w:pStyle w:val="HGTableBullet2"/>
            </w:pPr>
            <w:r>
              <w:t xml:space="preserve">actively contributes to the streetscape and provides a high level of </w:t>
            </w:r>
            <w:hyperlink r:id="rId69" w:anchor="Amenity" w:history="1">
              <w:r w:rsidRPr="001E7749">
                <w:rPr>
                  <w:rStyle w:val="Hyperlink"/>
                </w:rPr>
                <w:t>amenity</w:t>
              </w:r>
            </w:hyperlink>
            <w:r>
              <w:t xml:space="preserve"> for </w:t>
            </w:r>
            <w:r>
              <w:lastRenderedPageBreak/>
              <w:t>both residents and pedestrians.</w:t>
            </w:r>
          </w:p>
        </w:tc>
        <w:tc>
          <w:tcPr>
            <w:tcW w:w="4151" w:type="dxa"/>
            <w:shd w:val="clear" w:color="auto" w:fill="auto"/>
          </w:tcPr>
          <w:p w:rsidR="00D33A8C" w:rsidRPr="00501A00" w:rsidRDefault="00D33A8C" w:rsidP="0015713D">
            <w:pPr>
              <w:pStyle w:val="QPPTableTextBold"/>
            </w:pPr>
            <w:r>
              <w:lastRenderedPageBreak/>
              <w:t>AO5</w:t>
            </w:r>
            <w:r w:rsidRPr="00501A00">
              <w:t>.1</w:t>
            </w:r>
          </w:p>
          <w:p w:rsidR="00D33A8C" w:rsidRPr="00501A00" w:rsidRDefault="00D33A8C" w:rsidP="000052D4">
            <w:pPr>
              <w:pStyle w:val="QPPTableTextBody"/>
            </w:pPr>
            <w:r>
              <w:t>Development has</w:t>
            </w:r>
            <w:r w:rsidRPr="00501A00">
              <w:t xml:space="preserve"> </w:t>
            </w:r>
            <w:r>
              <w:t xml:space="preserve">a </w:t>
            </w:r>
            <w:r w:rsidRPr="00501A00">
              <w:t xml:space="preserve">building form and </w:t>
            </w:r>
            <w:r w:rsidR="00475B2D">
              <w:t>fa</w:t>
            </w:r>
            <w:r w:rsidR="001A3835">
              <w:t>c</w:t>
            </w:r>
            <w:r w:rsidR="00475B2D">
              <w:t>ade</w:t>
            </w:r>
            <w:r w:rsidRPr="00501A00">
              <w:t xml:space="preserve"> </w:t>
            </w:r>
            <w:r>
              <w:t xml:space="preserve">that </w:t>
            </w:r>
            <w:r w:rsidRPr="00501A00">
              <w:t>addresses the</w:t>
            </w:r>
            <w:r>
              <w:t xml:space="preserve"> </w:t>
            </w:r>
            <w:r w:rsidRPr="00501A00">
              <w:t>street and provides balconies overlooking the</w:t>
            </w:r>
            <w:r>
              <w:t xml:space="preserve"> </w:t>
            </w:r>
            <w:r w:rsidRPr="00501A00">
              <w:t>street, in accordance with</w:t>
            </w:r>
            <w:r>
              <w:t xml:space="preserve"> </w:t>
            </w:r>
            <w:hyperlink w:anchor="Figured" w:history="1">
              <w:r w:rsidR="000052D4" w:rsidRPr="002221AD">
                <w:rPr>
                  <w:rStyle w:val="Hyperlink"/>
                </w:rPr>
                <w:t>Figure d</w:t>
              </w:r>
            </w:hyperlink>
            <w:bookmarkStart w:id="1" w:name="_GoBack"/>
            <w:bookmarkEnd w:id="1"/>
            <w:r w:rsidR="00DD74A8">
              <w:t>.</w:t>
            </w:r>
          </w:p>
        </w:tc>
      </w:tr>
      <w:tr w:rsidR="00D33A8C" w:rsidRPr="00D23DF0">
        <w:trPr>
          <w:trHeight w:val="987"/>
        </w:trPr>
        <w:tc>
          <w:tcPr>
            <w:tcW w:w="4150" w:type="dxa"/>
            <w:vMerge/>
            <w:shd w:val="clear" w:color="auto" w:fill="auto"/>
          </w:tcPr>
          <w:p w:rsidR="00D33A8C" w:rsidRDefault="00D33A8C" w:rsidP="00B8169F">
            <w:pPr>
              <w:ind w:left="360"/>
            </w:pPr>
          </w:p>
        </w:tc>
        <w:tc>
          <w:tcPr>
            <w:tcW w:w="4151" w:type="dxa"/>
            <w:shd w:val="clear" w:color="auto" w:fill="auto"/>
          </w:tcPr>
          <w:p w:rsidR="00D33A8C" w:rsidRPr="00501A00" w:rsidRDefault="00D33A8C" w:rsidP="0015713D">
            <w:pPr>
              <w:pStyle w:val="QPPTableTextBold"/>
            </w:pPr>
            <w:r>
              <w:t>AO5</w:t>
            </w:r>
            <w:r w:rsidRPr="00501A00">
              <w:t>.2</w:t>
            </w:r>
          </w:p>
          <w:p w:rsidR="00D33A8C" w:rsidRDefault="00D33A8C" w:rsidP="0015713D">
            <w:pPr>
              <w:pStyle w:val="QPPTableTextBody"/>
            </w:pPr>
            <w:r>
              <w:t xml:space="preserve">Development for </w:t>
            </w:r>
            <w:r w:rsidR="00A176B3" w:rsidRPr="001E7749">
              <w:t>residential</w:t>
            </w:r>
            <w:r w:rsidR="00A176B3">
              <w:t xml:space="preserve"> </w:t>
            </w:r>
            <w:r w:rsidRPr="00501A00">
              <w:t>buildings deliver</w:t>
            </w:r>
            <w:r w:rsidR="00100328">
              <w:t>s</w:t>
            </w:r>
            <w:r w:rsidRPr="00501A00">
              <w:t xml:space="preserve"> direct entry</w:t>
            </w:r>
            <w:r>
              <w:t xml:space="preserve"> </w:t>
            </w:r>
            <w:r w:rsidRPr="00501A00">
              <w:t>from the street to ground</w:t>
            </w:r>
            <w:r w:rsidR="004F5BA4">
              <w:t>-</w:t>
            </w:r>
            <w:r w:rsidRPr="00501A00">
              <w:t>level units</w:t>
            </w:r>
            <w:r>
              <w:t>.</w:t>
            </w:r>
          </w:p>
        </w:tc>
      </w:tr>
      <w:tr w:rsidR="00D33A8C" w:rsidRPr="00B8169F">
        <w:trPr>
          <w:trHeight w:val="1069"/>
        </w:trPr>
        <w:tc>
          <w:tcPr>
            <w:tcW w:w="4150" w:type="dxa"/>
            <w:vMerge/>
            <w:shd w:val="clear" w:color="auto" w:fill="auto"/>
          </w:tcPr>
          <w:p w:rsidR="00D33A8C" w:rsidRDefault="00D33A8C" w:rsidP="00B8169F">
            <w:pPr>
              <w:ind w:left="360"/>
            </w:pPr>
          </w:p>
        </w:tc>
        <w:tc>
          <w:tcPr>
            <w:tcW w:w="4151" w:type="dxa"/>
            <w:shd w:val="clear" w:color="auto" w:fill="auto"/>
          </w:tcPr>
          <w:p w:rsidR="00D33A8C" w:rsidRPr="00501A00" w:rsidRDefault="00D33A8C" w:rsidP="0015713D">
            <w:pPr>
              <w:pStyle w:val="QPPTableTextBold"/>
            </w:pPr>
            <w:r w:rsidRPr="00501A00">
              <w:t>AO</w:t>
            </w:r>
            <w:r>
              <w:t>5</w:t>
            </w:r>
            <w:r w:rsidRPr="00501A00">
              <w:t>.3</w:t>
            </w:r>
          </w:p>
          <w:p w:rsidR="00D33A8C" w:rsidRPr="00500046" w:rsidRDefault="00D33A8C" w:rsidP="0015713D">
            <w:pPr>
              <w:pStyle w:val="QPPTableTextBody"/>
            </w:pPr>
            <w:r w:rsidRPr="00500046">
              <w:t xml:space="preserve">Development has </w:t>
            </w:r>
            <w:r w:rsidR="00C63256">
              <w:t>ground</w:t>
            </w:r>
            <w:r w:rsidR="004F5BA4">
              <w:t>-</w:t>
            </w:r>
            <w:r w:rsidR="008B797B">
              <w:t>storey</w:t>
            </w:r>
            <w:r w:rsidR="008B797B" w:rsidRPr="00500046">
              <w:t xml:space="preserve"> </w:t>
            </w:r>
            <w:r w:rsidRPr="00500046">
              <w:t>pedestrian entries that are clearly visible from the street.</w:t>
            </w:r>
          </w:p>
        </w:tc>
      </w:tr>
      <w:tr w:rsidR="009D2A25" w:rsidRPr="00B8169F">
        <w:trPr>
          <w:trHeight w:val="327"/>
        </w:trPr>
        <w:tc>
          <w:tcPr>
            <w:tcW w:w="8301" w:type="dxa"/>
            <w:gridSpan w:val="2"/>
            <w:shd w:val="clear" w:color="auto" w:fill="auto"/>
          </w:tcPr>
          <w:p w:rsidR="009D2A25" w:rsidRPr="00276510" w:rsidRDefault="00283889" w:rsidP="0015713D">
            <w:pPr>
              <w:pStyle w:val="QPPTableTextBold"/>
            </w:pPr>
            <w:r>
              <w:lastRenderedPageBreak/>
              <w:t xml:space="preserve">Landmark </w:t>
            </w:r>
            <w:r w:rsidR="00100328">
              <w:t>s</w:t>
            </w:r>
            <w:r w:rsidR="009D2A25">
              <w:t>ites</w:t>
            </w:r>
          </w:p>
        </w:tc>
      </w:tr>
      <w:tr w:rsidR="009D2A25" w:rsidRPr="00B8169F">
        <w:trPr>
          <w:trHeight w:val="1340"/>
        </w:trPr>
        <w:tc>
          <w:tcPr>
            <w:tcW w:w="4150" w:type="dxa"/>
            <w:shd w:val="clear" w:color="auto" w:fill="auto"/>
          </w:tcPr>
          <w:p w:rsidR="009D2A25" w:rsidRDefault="00500046" w:rsidP="0015713D">
            <w:pPr>
              <w:pStyle w:val="QPPTableTextBold"/>
            </w:pPr>
            <w:r>
              <w:t>PO6</w:t>
            </w:r>
          </w:p>
          <w:p w:rsidR="00FF6272" w:rsidRPr="00A8563F" w:rsidRDefault="00FF6272" w:rsidP="0015713D">
            <w:pPr>
              <w:pStyle w:val="QPPTableTextBody"/>
            </w:pPr>
            <w:r w:rsidRPr="00A8563F">
              <w:t xml:space="preserve">Development on a </w:t>
            </w:r>
            <w:hyperlink r:id="rId70" w:anchor="LandmarkSite" w:history="1">
              <w:r w:rsidRPr="00F2509D">
                <w:rPr>
                  <w:rStyle w:val="Hyperlink"/>
                </w:rPr>
                <w:t>landmark site</w:t>
              </w:r>
            </w:hyperlink>
            <w:r w:rsidRPr="00A8563F">
              <w:t xml:space="preserve"> provides a prominent visual </w:t>
            </w:r>
            <w:r>
              <w:t xml:space="preserve">reference </w:t>
            </w:r>
            <w:r w:rsidRPr="00A8563F">
              <w:t>and contribution</w:t>
            </w:r>
            <w:r>
              <w:t xml:space="preserve"> to the city’s</w:t>
            </w:r>
            <w:r w:rsidRPr="00A8563F">
              <w:t xml:space="preserve"> </w:t>
            </w:r>
            <w:hyperlink r:id="rId71" w:anchor="PublicRealm" w:history="1">
              <w:r w:rsidRPr="001E7749">
                <w:rPr>
                  <w:rStyle w:val="Hyperlink"/>
                </w:rPr>
                <w:t>public realm</w:t>
              </w:r>
            </w:hyperlink>
            <w:r w:rsidRPr="00A8563F">
              <w:t xml:space="preserve"> by:</w:t>
            </w:r>
          </w:p>
          <w:p w:rsidR="00FF6272" w:rsidRPr="00A8563F" w:rsidRDefault="00FF6272" w:rsidP="0015713D">
            <w:pPr>
              <w:pStyle w:val="HGTableBullet2"/>
              <w:numPr>
                <w:ilvl w:val="0"/>
                <w:numId w:val="24"/>
              </w:numPr>
            </w:pPr>
            <w:r w:rsidRPr="00A5021E">
              <w:t>exhibiting subtropical architectural excellence</w:t>
            </w:r>
            <w:r w:rsidRPr="00A8563F">
              <w:t xml:space="preserve"> through design, treatment and articulation</w:t>
            </w:r>
            <w:r>
              <w:t>;</w:t>
            </w:r>
          </w:p>
          <w:p w:rsidR="00FF6272" w:rsidRPr="00A8563F" w:rsidRDefault="00FF6272" w:rsidP="0015713D">
            <w:pPr>
              <w:pStyle w:val="HGTableBullet2"/>
            </w:pPr>
            <w:r w:rsidRPr="00A8563F">
              <w:t xml:space="preserve">defining the </w:t>
            </w:r>
            <w:hyperlink r:id="rId72" w:anchor="Site" w:history="1">
              <w:r w:rsidRPr="002A7F1B">
                <w:t>site</w:t>
              </w:r>
            </w:hyperlink>
            <w:r w:rsidRPr="00A8563F">
              <w:t xml:space="preserve"> and its setting through building form, expression, silhouette, scale, materials and landscaping</w:t>
            </w:r>
            <w:r>
              <w:t>;</w:t>
            </w:r>
          </w:p>
          <w:p w:rsidR="00FF6272" w:rsidRPr="00A8563F" w:rsidRDefault="00FF6272" w:rsidP="0015713D">
            <w:pPr>
              <w:pStyle w:val="HGTableBullet2"/>
            </w:pPr>
            <w:r w:rsidRPr="00A8563F">
              <w:t>reinforcing a sense of arrival t</w:t>
            </w:r>
            <w:r>
              <w:t>o the</w:t>
            </w:r>
            <w:r w:rsidRPr="00A8563F">
              <w:t xml:space="preserve"> </w:t>
            </w:r>
            <w:r w:rsidR="00696DE5" w:rsidRPr="00A5021E">
              <w:t>neighbourhood</w:t>
            </w:r>
            <w:r w:rsidR="00D07B46" w:rsidRPr="00A5021E">
              <w:t xml:space="preserve"> plan</w:t>
            </w:r>
            <w:r w:rsidRPr="00A5021E">
              <w:t xml:space="preserve"> area, precinct or sub-precinct </w:t>
            </w:r>
            <w:r w:rsidR="001A3835">
              <w:t>by</w:t>
            </w:r>
            <w:r>
              <w:t xml:space="preserve"> </w:t>
            </w:r>
            <w:r w:rsidRPr="00A8563F">
              <w:t>marking a node, an intersection or major connection point in the city</w:t>
            </w:r>
            <w:r>
              <w:t>;</w:t>
            </w:r>
          </w:p>
          <w:p w:rsidR="00FF6272" w:rsidRDefault="00FF6272" w:rsidP="0015713D">
            <w:pPr>
              <w:pStyle w:val="HGTableBullet2"/>
            </w:pPr>
            <w:r w:rsidRPr="00A8563F">
              <w:t xml:space="preserve">respecting the prominence of any adjoining or nearby </w:t>
            </w:r>
            <w:r w:rsidR="00100328" w:rsidRPr="002A7F1B">
              <w:t>h</w:t>
            </w:r>
            <w:r w:rsidRPr="002A7F1B">
              <w:t>eritage places</w:t>
            </w:r>
            <w:r w:rsidRPr="00A8563F">
              <w:t xml:space="preserve"> or local landmarks</w:t>
            </w:r>
            <w:r>
              <w:t>;</w:t>
            </w:r>
          </w:p>
          <w:p w:rsidR="009D2A25" w:rsidRDefault="00FF6272" w:rsidP="0015713D">
            <w:pPr>
              <w:pStyle w:val="HGTableBullet2"/>
            </w:pPr>
            <w:r>
              <w:t>incorporat</w:t>
            </w:r>
            <w:r w:rsidR="00100328">
              <w:t>ing</w:t>
            </w:r>
            <w:r>
              <w:t xml:space="preserve"> public art that is integrated with the development’s design response to the </w:t>
            </w:r>
            <w:hyperlink r:id="rId73" w:anchor="PublicRealm" w:history="1">
              <w:r w:rsidRPr="001E7749">
                <w:rPr>
                  <w:rStyle w:val="Hyperlink"/>
                </w:rPr>
                <w:t>public realm</w:t>
              </w:r>
            </w:hyperlink>
            <w:r>
              <w:t>.</w:t>
            </w:r>
          </w:p>
        </w:tc>
        <w:tc>
          <w:tcPr>
            <w:tcW w:w="4151" w:type="dxa"/>
            <w:shd w:val="clear" w:color="auto" w:fill="auto"/>
          </w:tcPr>
          <w:p w:rsidR="009D2A25" w:rsidRDefault="00570C56" w:rsidP="0015713D">
            <w:pPr>
              <w:pStyle w:val="QPPTableTextBold"/>
            </w:pPr>
            <w:r>
              <w:t>AO6</w:t>
            </w:r>
          </w:p>
          <w:p w:rsidR="00C953C2" w:rsidRDefault="00283889" w:rsidP="0015713D">
            <w:pPr>
              <w:pStyle w:val="QPPTableTextBody"/>
            </w:pPr>
            <w:r>
              <w:t>No acceptable outcome prescribed.</w:t>
            </w:r>
          </w:p>
          <w:p w:rsidR="009D2A25" w:rsidRPr="00B8169F" w:rsidRDefault="004B6AF5" w:rsidP="00750D64">
            <w:pPr>
              <w:pStyle w:val="QPPEditorsNoteStyle1"/>
              <w:rPr>
                <w:b/>
              </w:rPr>
            </w:pPr>
            <w:r>
              <w:rPr>
                <w:rFonts w:cs="Arial"/>
                <w:shd w:val="clear" w:color="auto" w:fill="FFFFFF"/>
              </w:rPr>
              <w:t xml:space="preserve">Note—This is a locally specific outcome complementing the requirements of the </w:t>
            </w:r>
            <w:r w:rsidRPr="001E7749">
              <w:rPr>
                <w:shd w:val="clear" w:color="auto" w:fill="FFFFFF"/>
              </w:rPr>
              <w:t xml:space="preserve">neighbourhood plan section of either the </w:t>
            </w:r>
            <w:hyperlink r:id="rId74" w:history="1">
              <w:r w:rsidR="00750D64" w:rsidRPr="00F2509D">
                <w:rPr>
                  <w:rStyle w:val="Hyperlink"/>
                </w:rPr>
                <w:t>Multiple dwelling code</w:t>
              </w:r>
            </w:hyperlink>
            <w:r w:rsidR="00750D64">
              <w:t xml:space="preserve"> or </w:t>
            </w:r>
            <w:hyperlink r:id="rId75" w:history="1">
              <w:r w:rsidR="00750D64" w:rsidRPr="00F2509D">
                <w:rPr>
                  <w:rStyle w:val="Hyperlink"/>
                </w:rPr>
                <w:t>Centre or mixed use code</w:t>
              </w:r>
            </w:hyperlink>
            <w:r w:rsidR="00750D64">
              <w:t>.</w:t>
            </w:r>
          </w:p>
        </w:tc>
      </w:tr>
      <w:tr w:rsidR="00FE05FA" w:rsidRPr="00B8169F">
        <w:trPr>
          <w:trHeight w:val="199"/>
        </w:trPr>
        <w:tc>
          <w:tcPr>
            <w:tcW w:w="8301" w:type="dxa"/>
            <w:gridSpan w:val="2"/>
            <w:shd w:val="clear" w:color="auto" w:fill="auto"/>
          </w:tcPr>
          <w:p w:rsidR="00FE05FA" w:rsidRPr="006240BE" w:rsidRDefault="00100328" w:rsidP="0015713D">
            <w:pPr>
              <w:pStyle w:val="QPPTableTextBold"/>
            </w:pPr>
            <w:r>
              <w:t xml:space="preserve">Transport, </w:t>
            </w:r>
            <w:r w:rsidR="00C63256">
              <w:t>car parking</w:t>
            </w:r>
            <w:r>
              <w:t>, access and s</w:t>
            </w:r>
            <w:r w:rsidR="00FE05FA" w:rsidRPr="006240BE">
              <w:t>ervicing</w:t>
            </w:r>
          </w:p>
        </w:tc>
      </w:tr>
      <w:tr w:rsidR="00DD74A8" w:rsidRPr="00D23DF0">
        <w:trPr>
          <w:trHeight w:val="639"/>
        </w:trPr>
        <w:tc>
          <w:tcPr>
            <w:tcW w:w="4150" w:type="dxa"/>
            <w:vMerge w:val="restart"/>
            <w:shd w:val="clear" w:color="auto" w:fill="auto"/>
          </w:tcPr>
          <w:p w:rsidR="00DD74A8" w:rsidRDefault="00500046" w:rsidP="0015713D">
            <w:pPr>
              <w:pStyle w:val="QPPTableTextBold"/>
            </w:pPr>
            <w:r>
              <w:t>PO</w:t>
            </w:r>
            <w:r w:rsidR="006513EE">
              <w:t>7</w:t>
            </w:r>
          </w:p>
          <w:p w:rsidR="00FC5F59" w:rsidRPr="00A96D3E" w:rsidRDefault="00DD74A8" w:rsidP="0015713D">
            <w:pPr>
              <w:pStyle w:val="QPPTableTextBody"/>
            </w:pPr>
            <w:r w:rsidRPr="00A96D3E">
              <w:t>Development</w:t>
            </w:r>
            <w:r w:rsidR="002C21BC" w:rsidRPr="00A96D3E">
              <w:t xml:space="preserve"> </w:t>
            </w:r>
            <w:r w:rsidRPr="00A96D3E">
              <w:t xml:space="preserve">provides vehicle entrances, servicing and </w:t>
            </w:r>
            <w:r w:rsidR="00496775" w:rsidRPr="00A96D3E">
              <w:t xml:space="preserve">car </w:t>
            </w:r>
            <w:r w:rsidRPr="00A96D3E">
              <w:t xml:space="preserve">parking which </w:t>
            </w:r>
            <w:r w:rsidR="00FC5F59" w:rsidRPr="00A96D3E">
              <w:t xml:space="preserve">are </w:t>
            </w:r>
            <w:r w:rsidRPr="00A96D3E">
              <w:t>designed and located to provide</w:t>
            </w:r>
            <w:r w:rsidR="00FC5F59" w:rsidRPr="00A96D3E">
              <w:t>:</w:t>
            </w:r>
          </w:p>
          <w:p w:rsidR="00DD74A8" w:rsidRDefault="00DD74A8" w:rsidP="0015713D">
            <w:pPr>
              <w:pStyle w:val="HGTableBullet2"/>
              <w:numPr>
                <w:ilvl w:val="0"/>
                <w:numId w:val="54"/>
              </w:numPr>
            </w:pPr>
            <w:r>
              <w:t>a seamless integration into the development;</w:t>
            </w:r>
          </w:p>
          <w:p w:rsidR="00DD74A8" w:rsidRDefault="00DD74A8" w:rsidP="0015713D">
            <w:pPr>
              <w:pStyle w:val="HGTableBullet2"/>
            </w:pPr>
            <w:r>
              <w:t>passive surveillance so as not to dominate the street environment;</w:t>
            </w:r>
          </w:p>
          <w:p w:rsidR="00DD74A8" w:rsidRDefault="00DD74A8" w:rsidP="0015713D">
            <w:pPr>
              <w:pStyle w:val="HGTableBullet2"/>
            </w:pPr>
            <w:r>
              <w:t>pedestrian movement, comfort and safety in areas of high</w:t>
            </w:r>
            <w:r w:rsidR="00100328">
              <w:t>-</w:t>
            </w:r>
            <w:r>
              <w:t xml:space="preserve">pedestrian </w:t>
            </w:r>
            <w:r w:rsidR="00B10B28">
              <w:t>usage</w:t>
            </w:r>
            <w:r>
              <w:t xml:space="preserve"> by reducing pedestrian and vehicular conflict.</w:t>
            </w:r>
          </w:p>
        </w:tc>
        <w:tc>
          <w:tcPr>
            <w:tcW w:w="4151" w:type="dxa"/>
            <w:shd w:val="clear" w:color="auto" w:fill="auto"/>
          </w:tcPr>
          <w:p w:rsidR="00DD74A8" w:rsidRPr="006240BE" w:rsidRDefault="00DD74A8" w:rsidP="0015713D">
            <w:pPr>
              <w:pStyle w:val="QPPTableTextBold"/>
            </w:pPr>
            <w:r w:rsidRPr="006240BE">
              <w:t>AO</w:t>
            </w:r>
            <w:r w:rsidR="006513EE">
              <w:t>7</w:t>
            </w:r>
            <w:r w:rsidRPr="006240BE">
              <w:t>.1</w:t>
            </w:r>
          </w:p>
          <w:p w:rsidR="00DD74A8" w:rsidRPr="00A96A10" w:rsidRDefault="00DD74A8" w:rsidP="0015713D">
            <w:pPr>
              <w:pStyle w:val="QPPTableTextBody"/>
            </w:pPr>
            <w:r>
              <w:t xml:space="preserve">Development provides underground </w:t>
            </w:r>
            <w:r w:rsidR="00496775">
              <w:t xml:space="preserve">car </w:t>
            </w:r>
            <w:r>
              <w:t>parking.</w:t>
            </w:r>
          </w:p>
        </w:tc>
      </w:tr>
      <w:tr w:rsidR="00DD74A8" w:rsidRPr="00B8169F">
        <w:trPr>
          <w:trHeight w:val="907"/>
        </w:trPr>
        <w:tc>
          <w:tcPr>
            <w:tcW w:w="4150" w:type="dxa"/>
            <w:vMerge/>
            <w:shd w:val="clear" w:color="auto" w:fill="auto"/>
          </w:tcPr>
          <w:p w:rsidR="00DD74A8" w:rsidRDefault="00DD74A8" w:rsidP="00B8169F">
            <w:pPr>
              <w:ind w:left="360"/>
            </w:pPr>
          </w:p>
        </w:tc>
        <w:tc>
          <w:tcPr>
            <w:tcW w:w="4151" w:type="dxa"/>
            <w:shd w:val="clear" w:color="auto" w:fill="auto"/>
          </w:tcPr>
          <w:p w:rsidR="00DD74A8" w:rsidRPr="006240BE" w:rsidRDefault="00DD74A8" w:rsidP="0015713D">
            <w:pPr>
              <w:pStyle w:val="QPPTableTextBold"/>
            </w:pPr>
            <w:r w:rsidRPr="006240BE">
              <w:t>AO</w:t>
            </w:r>
            <w:r w:rsidR="006513EE">
              <w:t>7</w:t>
            </w:r>
            <w:r w:rsidRPr="006240BE">
              <w:t>.2</w:t>
            </w:r>
          </w:p>
          <w:p w:rsidR="00DD74A8" w:rsidRPr="006240BE" w:rsidRDefault="00DD74A8" w:rsidP="0015713D">
            <w:pPr>
              <w:pStyle w:val="QPPTableTextBody"/>
            </w:pPr>
            <w:r>
              <w:t>Development has v</w:t>
            </w:r>
            <w:r w:rsidRPr="00A96A10">
              <w:t xml:space="preserve">ehicular access </w:t>
            </w:r>
            <w:r>
              <w:t xml:space="preserve">which </w:t>
            </w:r>
            <w:r w:rsidRPr="00A96A10">
              <w:t>is not provided from a</w:t>
            </w:r>
            <w:r>
              <w:t xml:space="preserve"> </w:t>
            </w:r>
            <w:r w:rsidRPr="00A96A10">
              <w:t>principal frontage where alternative access</w:t>
            </w:r>
            <w:r>
              <w:t xml:space="preserve"> </w:t>
            </w:r>
            <w:r w:rsidRPr="00A96A10">
              <w:t>can be provided</w:t>
            </w:r>
            <w:r>
              <w:t>.</w:t>
            </w:r>
          </w:p>
        </w:tc>
      </w:tr>
      <w:tr w:rsidR="00DD74A8" w:rsidRPr="00D23DF0">
        <w:trPr>
          <w:trHeight w:val="700"/>
        </w:trPr>
        <w:tc>
          <w:tcPr>
            <w:tcW w:w="4150" w:type="dxa"/>
            <w:vMerge/>
            <w:shd w:val="clear" w:color="auto" w:fill="auto"/>
          </w:tcPr>
          <w:p w:rsidR="00DD74A8" w:rsidRDefault="00DD74A8" w:rsidP="00B8169F">
            <w:pPr>
              <w:ind w:left="360"/>
            </w:pPr>
          </w:p>
        </w:tc>
        <w:tc>
          <w:tcPr>
            <w:tcW w:w="4151" w:type="dxa"/>
            <w:shd w:val="clear" w:color="auto" w:fill="auto"/>
          </w:tcPr>
          <w:p w:rsidR="00DD74A8" w:rsidRPr="006240BE" w:rsidRDefault="00DD74A8" w:rsidP="0015713D">
            <w:pPr>
              <w:pStyle w:val="QPPTableTextBold"/>
            </w:pPr>
            <w:r w:rsidRPr="006240BE">
              <w:t>AO</w:t>
            </w:r>
            <w:r w:rsidR="006513EE">
              <w:t>7</w:t>
            </w:r>
            <w:r w:rsidRPr="006240BE">
              <w:t>.3</w:t>
            </w:r>
          </w:p>
          <w:p w:rsidR="00DD74A8" w:rsidRPr="006240BE" w:rsidRDefault="00DD74A8" w:rsidP="0015713D">
            <w:pPr>
              <w:pStyle w:val="QPPTableTextBody"/>
            </w:pPr>
            <w:r>
              <w:t>Development has</w:t>
            </w:r>
            <w:r w:rsidRPr="00A96A10">
              <w:t xml:space="preserve"> </w:t>
            </w:r>
            <w:r w:rsidR="00100328">
              <w:t>1</w:t>
            </w:r>
            <w:r w:rsidRPr="00A96A10">
              <w:t xml:space="preserve"> vehicle access point to</w:t>
            </w:r>
            <w:r>
              <w:t xml:space="preserve"> </w:t>
            </w:r>
            <w:r w:rsidRPr="00A96A10">
              <w:t>each site</w:t>
            </w:r>
            <w:r>
              <w:t>.</w:t>
            </w:r>
          </w:p>
        </w:tc>
      </w:tr>
      <w:tr w:rsidR="00DD74A8" w:rsidRPr="00B8169F" w:rsidTr="00466B91">
        <w:trPr>
          <w:trHeight w:val="416"/>
        </w:trPr>
        <w:tc>
          <w:tcPr>
            <w:tcW w:w="4150" w:type="dxa"/>
            <w:vMerge/>
            <w:shd w:val="clear" w:color="auto" w:fill="auto"/>
          </w:tcPr>
          <w:p w:rsidR="00DD74A8" w:rsidRDefault="00DD74A8" w:rsidP="00B8169F">
            <w:pPr>
              <w:ind w:left="360"/>
            </w:pPr>
          </w:p>
        </w:tc>
        <w:tc>
          <w:tcPr>
            <w:tcW w:w="4151" w:type="dxa"/>
            <w:shd w:val="clear" w:color="auto" w:fill="auto"/>
          </w:tcPr>
          <w:p w:rsidR="00DD74A8" w:rsidRPr="006240BE" w:rsidRDefault="00DD74A8" w:rsidP="0015713D">
            <w:pPr>
              <w:pStyle w:val="QPPTableTextBold"/>
            </w:pPr>
            <w:r w:rsidRPr="006240BE">
              <w:t>AO</w:t>
            </w:r>
            <w:r w:rsidR="006513EE">
              <w:t>7</w:t>
            </w:r>
            <w:r w:rsidRPr="006240BE">
              <w:t>.4</w:t>
            </w:r>
          </w:p>
          <w:p w:rsidR="00DD74A8" w:rsidRPr="006240BE" w:rsidRDefault="00DD74A8" w:rsidP="0015713D">
            <w:pPr>
              <w:pStyle w:val="QPPTableTextBody"/>
            </w:pPr>
            <w:r>
              <w:t xml:space="preserve">Development </w:t>
            </w:r>
            <w:r w:rsidR="00C63256">
              <w:t xml:space="preserve">in a </w:t>
            </w:r>
            <w:r w:rsidR="00C63256" w:rsidRPr="001E7749">
              <w:t xml:space="preserve">centre </w:t>
            </w:r>
            <w:r>
              <w:t>provides</w:t>
            </w:r>
            <w:r w:rsidRPr="00A96A10">
              <w:t xml:space="preserve"> vehicle </w:t>
            </w:r>
            <w:r w:rsidRPr="00A96A10">
              <w:lastRenderedPageBreak/>
              <w:t>access points</w:t>
            </w:r>
            <w:r>
              <w:t xml:space="preserve"> which</w:t>
            </w:r>
            <w:r w:rsidRPr="00A96A10">
              <w:t xml:space="preserve"> are</w:t>
            </w:r>
            <w:r>
              <w:t xml:space="preserve"> </w:t>
            </w:r>
            <w:r w:rsidRPr="00A96A10">
              <w:t>not located within 30m of another</w:t>
            </w:r>
            <w:r w:rsidR="00C63256">
              <w:t xml:space="preserve"> and s</w:t>
            </w:r>
            <w:r w:rsidRPr="00A96A10">
              <w:t>hared</w:t>
            </w:r>
            <w:r>
              <w:t xml:space="preserve"> </w:t>
            </w:r>
            <w:r w:rsidRPr="00A96A10">
              <w:t xml:space="preserve">vehicle access points are </w:t>
            </w:r>
            <w:r w:rsidR="006C24A1" w:rsidRPr="00A96A10">
              <w:t>used</w:t>
            </w:r>
            <w:r w:rsidRPr="00A96A10">
              <w:t xml:space="preserve"> where</w:t>
            </w:r>
            <w:r>
              <w:t xml:space="preserve"> </w:t>
            </w:r>
            <w:r w:rsidRPr="00A96A10">
              <w:t>possible, particularly for buildings fronting</w:t>
            </w:r>
            <w:r>
              <w:t xml:space="preserve"> </w:t>
            </w:r>
            <w:r w:rsidRPr="00A96A10">
              <w:t>Sherwood Road</w:t>
            </w:r>
            <w:r>
              <w:t>.</w:t>
            </w:r>
          </w:p>
        </w:tc>
      </w:tr>
      <w:tr w:rsidR="00DD74A8" w:rsidRPr="00D23DF0">
        <w:trPr>
          <w:trHeight w:val="1122"/>
        </w:trPr>
        <w:tc>
          <w:tcPr>
            <w:tcW w:w="4150" w:type="dxa"/>
            <w:vMerge/>
            <w:shd w:val="clear" w:color="auto" w:fill="auto"/>
          </w:tcPr>
          <w:p w:rsidR="00DD74A8" w:rsidRDefault="00DD74A8" w:rsidP="00B8169F">
            <w:pPr>
              <w:ind w:left="360"/>
            </w:pPr>
          </w:p>
        </w:tc>
        <w:tc>
          <w:tcPr>
            <w:tcW w:w="4151" w:type="dxa"/>
            <w:shd w:val="clear" w:color="auto" w:fill="auto"/>
          </w:tcPr>
          <w:p w:rsidR="00DD74A8" w:rsidRPr="006240BE" w:rsidRDefault="00DD74A8" w:rsidP="0015713D">
            <w:pPr>
              <w:pStyle w:val="QPPTableTextBold"/>
            </w:pPr>
            <w:r w:rsidRPr="006240BE">
              <w:t>AO</w:t>
            </w:r>
            <w:r w:rsidR="006513EE">
              <w:t>7</w:t>
            </w:r>
            <w:r w:rsidRPr="006240BE">
              <w:t>.5</w:t>
            </w:r>
          </w:p>
          <w:p w:rsidR="00DD74A8" w:rsidRPr="006240BE" w:rsidRDefault="00DD74A8" w:rsidP="0015713D">
            <w:pPr>
              <w:pStyle w:val="QPPTableTextBody"/>
            </w:pPr>
            <w:r>
              <w:t xml:space="preserve">Development in </w:t>
            </w:r>
            <w:r w:rsidRPr="00A96A10">
              <w:t xml:space="preserve">a </w:t>
            </w:r>
            <w:r w:rsidR="00A176B3" w:rsidRPr="001E7749">
              <w:t>residential</w:t>
            </w:r>
            <w:r w:rsidR="00A176B3">
              <w:t xml:space="preserve"> </w:t>
            </w:r>
            <w:r w:rsidRPr="00A96A10">
              <w:t>area</w:t>
            </w:r>
            <w:r>
              <w:t xml:space="preserve"> has </w:t>
            </w:r>
            <w:r w:rsidRPr="00A96A10">
              <w:t>vehicle entrances</w:t>
            </w:r>
            <w:r>
              <w:t xml:space="preserve"> which are</w:t>
            </w:r>
            <w:r w:rsidRPr="00A96A10">
              <w:t xml:space="preserve"> no wider than 5.5m and no higher than</w:t>
            </w:r>
            <w:r>
              <w:t xml:space="preserve"> </w:t>
            </w:r>
            <w:r w:rsidRPr="00A96A10">
              <w:t>3.5m</w:t>
            </w:r>
            <w:r>
              <w:t>.</w:t>
            </w:r>
          </w:p>
        </w:tc>
      </w:tr>
      <w:tr w:rsidR="00DD74A8" w:rsidRPr="00B8169F">
        <w:trPr>
          <w:trHeight w:val="1054"/>
        </w:trPr>
        <w:tc>
          <w:tcPr>
            <w:tcW w:w="4150" w:type="dxa"/>
            <w:vMerge/>
            <w:shd w:val="clear" w:color="auto" w:fill="auto"/>
          </w:tcPr>
          <w:p w:rsidR="00DD74A8" w:rsidRDefault="00DD74A8" w:rsidP="00B8169F">
            <w:pPr>
              <w:ind w:left="360"/>
            </w:pPr>
          </w:p>
        </w:tc>
        <w:tc>
          <w:tcPr>
            <w:tcW w:w="4151" w:type="dxa"/>
            <w:shd w:val="clear" w:color="auto" w:fill="auto"/>
          </w:tcPr>
          <w:p w:rsidR="00DD74A8" w:rsidRPr="006240BE" w:rsidRDefault="00DD74A8" w:rsidP="0015713D">
            <w:pPr>
              <w:pStyle w:val="QPPTableTextBold"/>
            </w:pPr>
            <w:r w:rsidRPr="006240BE">
              <w:t>AO</w:t>
            </w:r>
            <w:r w:rsidR="006513EE">
              <w:t>7</w:t>
            </w:r>
            <w:r w:rsidRPr="006240BE">
              <w:t>.6</w:t>
            </w:r>
          </w:p>
          <w:p w:rsidR="00DD74A8" w:rsidRPr="00500046" w:rsidRDefault="00DD74A8" w:rsidP="0015713D">
            <w:pPr>
              <w:pStyle w:val="QPPTableTextBody"/>
            </w:pPr>
            <w:r w:rsidRPr="00500046">
              <w:t>Development provides driveway crossovers which maintain the integrity, quality and primacy of footpaths.</w:t>
            </w:r>
          </w:p>
        </w:tc>
      </w:tr>
      <w:tr w:rsidR="00A96A10" w:rsidRPr="00B8169F">
        <w:trPr>
          <w:trHeight w:val="345"/>
        </w:trPr>
        <w:tc>
          <w:tcPr>
            <w:tcW w:w="8301" w:type="dxa"/>
            <w:gridSpan w:val="2"/>
            <w:shd w:val="clear" w:color="auto" w:fill="auto"/>
          </w:tcPr>
          <w:p w:rsidR="00A96A10" w:rsidRPr="006240BE" w:rsidRDefault="000C11DC" w:rsidP="0015713D">
            <w:pPr>
              <w:pStyle w:val="QPPTableTextBold"/>
            </w:pPr>
            <w:r>
              <w:t>If</w:t>
            </w:r>
            <w:r w:rsidR="00A96A10" w:rsidRPr="006240BE">
              <w:t xml:space="preserve"> in the </w:t>
            </w:r>
            <w:r w:rsidR="00696DE5">
              <w:t>Toowong centre</w:t>
            </w:r>
            <w:r w:rsidR="00A96A10" w:rsidRPr="007A5888">
              <w:t xml:space="preserve"> </w:t>
            </w:r>
            <w:r w:rsidR="00100328">
              <w:t>p</w:t>
            </w:r>
            <w:r w:rsidR="00A96A10" w:rsidRPr="007A5888">
              <w:t>recinct</w:t>
            </w:r>
            <w:r w:rsidR="00674882">
              <w:t xml:space="preserve"> (Toowong—Auchenflower neighbourhood plan/NPP-001)</w:t>
            </w:r>
          </w:p>
        </w:tc>
      </w:tr>
      <w:tr w:rsidR="00AE06FE" w:rsidRPr="00D23DF0">
        <w:trPr>
          <w:trHeight w:val="649"/>
        </w:trPr>
        <w:tc>
          <w:tcPr>
            <w:tcW w:w="4150" w:type="dxa"/>
            <w:vMerge w:val="restart"/>
            <w:shd w:val="clear" w:color="auto" w:fill="auto"/>
          </w:tcPr>
          <w:p w:rsidR="00AE06FE" w:rsidRDefault="00500046" w:rsidP="0015713D">
            <w:pPr>
              <w:pStyle w:val="QPPTableTextBold"/>
            </w:pPr>
            <w:r>
              <w:t>PO</w:t>
            </w:r>
            <w:r w:rsidR="006513EE">
              <w:t>8</w:t>
            </w:r>
          </w:p>
          <w:p w:rsidR="00AE06FE" w:rsidRDefault="00AE06FE" w:rsidP="0015713D">
            <w:pPr>
              <w:pStyle w:val="QPPTableTextBody"/>
            </w:pPr>
            <w:r>
              <w:t xml:space="preserve">Development </w:t>
            </w:r>
            <w:r w:rsidR="00C63256">
              <w:t xml:space="preserve">provides </w:t>
            </w:r>
            <w:r w:rsidRPr="00A367B5">
              <w:t>additional open space (in the form of an urban common</w:t>
            </w:r>
            <w:r>
              <w:t xml:space="preserve">) centrally within the </w:t>
            </w:r>
            <w:r w:rsidR="00696DE5">
              <w:t>Toowong centre</w:t>
            </w:r>
            <w:r>
              <w:t xml:space="preserve"> </w:t>
            </w:r>
            <w:r w:rsidR="00100328">
              <w:t>p</w:t>
            </w:r>
            <w:r>
              <w:t>recinct to provide for a dedicated urb</w:t>
            </w:r>
            <w:r w:rsidR="00466B91">
              <w:t>an space for public activities.</w:t>
            </w:r>
          </w:p>
        </w:tc>
        <w:tc>
          <w:tcPr>
            <w:tcW w:w="4151" w:type="dxa"/>
            <w:shd w:val="clear" w:color="auto" w:fill="auto"/>
          </w:tcPr>
          <w:p w:rsidR="00AE06FE" w:rsidRPr="0015713D" w:rsidRDefault="00AE06FE" w:rsidP="0015713D">
            <w:pPr>
              <w:pStyle w:val="QPPTableTextBold"/>
            </w:pPr>
            <w:r w:rsidRPr="0015713D">
              <w:t>A</w:t>
            </w:r>
            <w:r w:rsidR="00500046" w:rsidRPr="0015713D">
              <w:t>O</w:t>
            </w:r>
            <w:r w:rsidR="006513EE" w:rsidRPr="0015713D">
              <w:t>8</w:t>
            </w:r>
            <w:r w:rsidRPr="0015713D">
              <w:t>.1</w:t>
            </w:r>
          </w:p>
          <w:p w:rsidR="00AE06FE" w:rsidRPr="0015713D" w:rsidRDefault="00AE06FE" w:rsidP="0015713D">
            <w:pPr>
              <w:pStyle w:val="QPPTableTextBody"/>
            </w:pPr>
            <w:r w:rsidRPr="0015713D">
              <w:t xml:space="preserve">Development </w:t>
            </w:r>
            <w:r w:rsidR="004B6AF5" w:rsidRPr="0015713D">
              <w:t>provides</w:t>
            </w:r>
            <w:r w:rsidR="00C63256" w:rsidRPr="0015713D">
              <w:t xml:space="preserve"> </w:t>
            </w:r>
            <w:r w:rsidRPr="0015713D">
              <w:t>a</w:t>
            </w:r>
            <w:r w:rsidR="00B10B28" w:rsidRPr="0015713D">
              <w:t xml:space="preserve"> </w:t>
            </w:r>
            <w:hyperlink r:id="rId76" w:anchor="Park" w:history="1">
              <w:r w:rsidR="00B10B28" w:rsidRPr="0015713D">
                <w:rPr>
                  <w:rStyle w:val="Hyperlink"/>
                </w:rPr>
                <w:t>park</w:t>
              </w:r>
            </w:hyperlink>
            <w:r w:rsidR="00B10B28" w:rsidRPr="0015713D">
              <w:t xml:space="preserve"> (</w:t>
            </w:r>
            <w:r w:rsidRPr="0015713D">
              <w:t>urban common</w:t>
            </w:r>
            <w:r w:rsidR="0015713D">
              <w:t xml:space="preserve">) as shown in </w:t>
            </w:r>
            <w:hyperlink w:anchor="Figureb" w:history="1">
              <w:r w:rsidR="0015713D" w:rsidRPr="0015713D">
                <w:rPr>
                  <w:rStyle w:val="Hyperlink"/>
                </w:rPr>
                <w:t>Figure b</w:t>
              </w:r>
            </w:hyperlink>
            <w:r w:rsidR="0015713D">
              <w:t>.</w:t>
            </w:r>
          </w:p>
        </w:tc>
      </w:tr>
      <w:tr w:rsidR="00AE06FE" w:rsidRPr="00B8169F">
        <w:trPr>
          <w:trHeight w:val="1027"/>
        </w:trPr>
        <w:tc>
          <w:tcPr>
            <w:tcW w:w="4150" w:type="dxa"/>
            <w:vMerge/>
            <w:shd w:val="clear" w:color="auto" w:fill="auto"/>
          </w:tcPr>
          <w:p w:rsidR="00AE06FE" w:rsidRDefault="00AE06FE" w:rsidP="00B8169F">
            <w:pPr>
              <w:ind w:left="360"/>
            </w:pPr>
          </w:p>
        </w:tc>
        <w:tc>
          <w:tcPr>
            <w:tcW w:w="4151" w:type="dxa"/>
            <w:shd w:val="clear" w:color="auto" w:fill="auto"/>
          </w:tcPr>
          <w:p w:rsidR="00AE06FE" w:rsidRPr="006240BE" w:rsidRDefault="00AE06FE" w:rsidP="0015713D">
            <w:pPr>
              <w:pStyle w:val="QPPTableTextBold"/>
            </w:pPr>
            <w:r>
              <w:t>A</w:t>
            </w:r>
            <w:r w:rsidR="00500046">
              <w:t>O</w:t>
            </w:r>
            <w:r w:rsidR="006513EE">
              <w:t>8</w:t>
            </w:r>
            <w:r>
              <w:t>.2</w:t>
            </w:r>
          </w:p>
          <w:p w:rsidR="00AE06FE" w:rsidRPr="006240BE" w:rsidRDefault="00AE06FE" w:rsidP="0015713D">
            <w:pPr>
              <w:pStyle w:val="QPPTableTextBody"/>
            </w:pPr>
            <w:r>
              <w:t xml:space="preserve">Development provides direct access from the urban common to the </w:t>
            </w:r>
            <w:r w:rsidRPr="00FB4285">
              <w:t xml:space="preserve">Toowong </w:t>
            </w:r>
            <w:r w:rsidR="00A367B5">
              <w:t>r</w:t>
            </w:r>
            <w:r w:rsidRPr="00FB4285">
              <w:t>ailway</w:t>
            </w:r>
            <w:r>
              <w:t xml:space="preserve"> </w:t>
            </w:r>
            <w:r w:rsidR="00A367B5">
              <w:t>s</w:t>
            </w:r>
            <w:r>
              <w:t>tation.</w:t>
            </w:r>
          </w:p>
        </w:tc>
      </w:tr>
      <w:tr w:rsidR="00AE06FE" w:rsidRPr="00D23DF0">
        <w:trPr>
          <w:trHeight w:val="1340"/>
        </w:trPr>
        <w:tc>
          <w:tcPr>
            <w:tcW w:w="4150" w:type="dxa"/>
            <w:vMerge/>
            <w:shd w:val="clear" w:color="auto" w:fill="auto"/>
          </w:tcPr>
          <w:p w:rsidR="00AE06FE" w:rsidRDefault="00AE06FE" w:rsidP="00B8169F">
            <w:pPr>
              <w:ind w:left="360"/>
            </w:pPr>
          </w:p>
        </w:tc>
        <w:tc>
          <w:tcPr>
            <w:tcW w:w="4151" w:type="dxa"/>
            <w:shd w:val="clear" w:color="auto" w:fill="auto"/>
          </w:tcPr>
          <w:p w:rsidR="00AE06FE" w:rsidRPr="006240BE" w:rsidRDefault="00AE06FE" w:rsidP="0015713D">
            <w:pPr>
              <w:pStyle w:val="QPPTableTextBold"/>
            </w:pPr>
            <w:r>
              <w:t>A</w:t>
            </w:r>
            <w:r w:rsidR="00500046">
              <w:t>O</w:t>
            </w:r>
            <w:r w:rsidR="006513EE">
              <w:t>8</w:t>
            </w:r>
            <w:r>
              <w:t>.3</w:t>
            </w:r>
          </w:p>
          <w:p w:rsidR="00AE06FE" w:rsidRPr="00500046" w:rsidRDefault="00AE06FE" w:rsidP="0015713D">
            <w:pPr>
              <w:pStyle w:val="QPPTableTextBody"/>
            </w:pPr>
            <w:r w:rsidRPr="00500046">
              <w:t>Development involving the redevelopment of the Toowong Village frontages and terrace areas include</w:t>
            </w:r>
            <w:r w:rsidR="00C63256">
              <w:t>s</w:t>
            </w:r>
            <w:r w:rsidRPr="00500046">
              <w:t xml:space="preserve"> retail, outdoor dining and after</w:t>
            </w:r>
            <w:r w:rsidR="004F5BA4">
              <w:t>-</w:t>
            </w:r>
            <w:r w:rsidRPr="00500046">
              <w:t xml:space="preserve">hours uses that provide direct interaction with </w:t>
            </w:r>
            <w:r w:rsidRPr="00A367B5">
              <w:t>the urban common</w:t>
            </w:r>
            <w:r w:rsidRPr="00500046">
              <w:t>.</w:t>
            </w:r>
          </w:p>
        </w:tc>
      </w:tr>
      <w:tr w:rsidR="000744E7" w:rsidRPr="00D23DF0">
        <w:trPr>
          <w:trHeight w:val="1428"/>
        </w:trPr>
        <w:tc>
          <w:tcPr>
            <w:tcW w:w="4150" w:type="dxa"/>
            <w:vMerge w:val="restart"/>
            <w:shd w:val="clear" w:color="auto" w:fill="auto"/>
          </w:tcPr>
          <w:p w:rsidR="000744E7" w:rsidRDefault="000744E7" w:rsidP="0015713D">
            <w:pPr>
              <w:pStyle w:val="QPPTableTextBold"/>
            </w:pPr>
            <w:r>
              <w:t>PO</w:t>
            </w:r>
            <w:r w:rsidR="006513EE">
              <w:t>9</w:t>
            </w:r>
          </w:p>
          <w:p w:rsidR="000744E7" w:rsidRDefault="000744E7" w:rsidP="0015713D">
            <w:pPr>
              <w:pStyle w:val="QPPTableTextBody"/>
            </w:pPr>
            <w:r>
              <w:t xml:space="preserve">Development creates an integrated and continuous pedestrian and cyclist network that facilitates logical and direct access to activity centres, public transport facilities </w:t>
            </w:r>
            <w:r w:rsidRPr="00A367B5">
              <w:t>and public open spaces</w:t>
            </w:r>
            <w:r>
              <w:t xml:space="preserve"> and </w:t>
            </w:r>
            <w:hyperlink r:id="rId77" w:anchor="Arcade" w:history="1">
              <w:r w:rsidRPr="005557F6">
                <w:rPr>
                  <w:rStyle w:val="Hyperlink"/>
                </w:rPr>
                <w:t>arcades</w:t>
              </w:r>
            </w:hyperlink>
            <w:r w:rsidRPr="005557F6">
              <w:t xml:space="preserve"> </w:t>
            </w:r>
            <w:r>
              <w:t>have a strong street presence that signifies that they are publicly accessible.</w:t>
            </w:r>
          </w:p>
        </w:tc>
        <w:tc>
          <w:tcPr>
            <w:tcW w:w="4151" w:type="dxa"/>
            <w:shd w:val="clear" w:color="auto" w:fill="auto"/>
          </w:tcPr>
          <w:p w:rsidR="000744E7" w:rsidRPr="006240BE" w:rsidRDefault="000744E7" w:rsidP="0015713D">
            <w:pPr>
              <w:pStyle w:val="QPPTableTextBold"/>
            </w:pPr>
            <w:r w:rsidRPr="006240BE">
              <w:t>AO</w:t>
            </w:r>
            <w:r w:rsidR="006513EE">
              <w:t>9</w:t>
            </w:r>
            <w:r w:rsidRPr="006240BE">
              <w:t>.1</w:t>
            </w:r>
          </w:p>
          <w:p w:rsidR="000744E7" w:rsidRPr="001E6439" w:rsidRDefault="000744E7" w:rsidP="0015713D">
            <w:pPr>
              <w:pStyle w:val="QPPTableTextBody"/>
            </w:pPr>
            <w:r>
              <w:t>Development retains t</w:t>
            </w:r>
            <w:r w:rsidRPr="004F52D5">
              <w:t xml:space="preserve">he existing informal </w:t>
            </w:r>
            <w:hyperlink r:id="rId78" w:anchor="Arcade" w:history="1">
              <w:r w:rsidR="005047C8" w:rsidRPr="0029223E">
                <w:rPr>
                  <w:rStyle w:val="Hyperlink"/>
                  <w:rFonts w:cs="Times New Roman"/>
                  <w:szCs w:val="24"/>
                </w:rPr>
                <w:t>arcade</w:t>
              </w:r>
            </w:hyperlink>
            <w:r>
              <w:t xml:space="preserve"> </w:t>
            </w:r>
            <w:r w:rsidRPr="004F52D5">
              <w:t xml:space="preserve">between Sherwood Road and </w:t>
            </w:r>
            <w:proofErr w:type="spellStart"/>
            <w:r w:rsidRPr="004F52D5">
              <w:t>Lissner</w:t>
            </w:r>
            <w:proofErr w:type="spellEnd"/>
            <w:r w:rsidRPr="004F52D5">
              <w:t xml:space="preserve"> Street,</w:t>
            </w:r>
            <w:r>
              <w:t xml:space="preserve"> </w:t>
            </w:r>
            <w:r w:rsidRPr="004F52D5">
              <w:t xml:space="preserve">as indicated </w:t>
            </w:r>
            <w:r>
              <w:t xml:space="preserve">in </w:t>
            </w:r>
            <w:hyperlink w:anchor="Figureb" w:history="1">
              <w:r w:rsidRPr="0048449C">
                <w:rPr>
                  <w:rStyle w:val="Hyperlink"/>
                </w:rPr>
                <w:t>Figure b</w:t>
              </w:r>
            </w:hyperlink>
            <w:r>
              <w:t>.</w:t>
            </w:r>
          </w:p>
        </w:tc>
      </w:tr>
      <w:tr w:rsidR="000744E7" w:rsidRPr="00D23DF0">
        <w:trPr>
          <w:trHeight w:val="1892"/>
        </w:trPr>
        <w:tc>
          <w:tcPr>
            <w:tcW w:w="4150" w:type="dxa"/>
            <w:vMerge/>
            <w:shd w:val="clear" w:color="auto" w:fill="auto"/>
          </w:tcPr>
          <w:p w:rsidR="000744E7" w:rsidRDefault="000744E7" w:rsidP="00DE6415"/>
        </w:tc>
        <w:tc>
          <w:tcPr>
            <w:tcW w:w="4151" w:type="dxa"/>
            <w:shd w:val="clear" w:color="auto" w:fill="auto"/>
          </w:tcPr>
          <w:p w:rsidR="000744E7" w:rsidRPr="006240BE" w:rsidRDefault="000744E7" w:rsidP="0015713D">
            <w:pPr>
              <w:pStyle w:val="QPPTableTextBold"/>
            </w:pPr>
            <w:r w:rsidRPr="006240BE">
              <w:t>AO</w:t>
            </w:r>
            <w:r w:rsidR="006513EE">
              <w:t>9</w:t>
            </w:r>
            <w:r w:rsidRPr="006240BE">
              <w:t>.2</w:t>
            </w:r>
          </w:p>
          <w:p w:rsidR="000744E7" w:rsidRPr="006240BE" w:rsidRDefault="000744E7" w:rsidP="0015713D">
            <w:pPr>
              <w:pStyle w:val="QPPTableTextBody"/>
            </w:pPr>
            <w:r>
              <w:t>Development provides n</w:t>
            </w:r>
            <w:r w:rsidRPr="001E6439">
              <w:t xml:space="preserve">ew </w:t>
            </w:r>
            <w:hyperlink r:id="rId79" w:anchor="Arcade" w:history="1">
              <w:r w:rsidRPr="005557F6">
                <w:rPr>
                  <w:rStyle w:val="Hyperlink"/>
                </w:rPr>
                <w:t>arcades</w:t>
              </w:r>
            </w:hyperlink>
            <w:r w:rsidRPr="005557F6" w:rsidDel="00C63256">
              <w:t xml:space="preserve"> </w:t>
            </w:r>
            <w:r w:rsidRPr="001E6439">
              <w:t>on</w:t>
            </w:r>
            <w:r>
              <w:t xml:space="preserve"> </w:t>
            </w:r>
            <w:r w:rsidRPr="001E6439">
              <w:t>development sites that include land within</w:t>
            </w:r>
            <w:r>
              <w:t xml:space="preserve"> </w:t>
            </w:r>
            <w:r w:rsidRPr="001E6439">
              <w:t xml:space="preserve">the </w:t>
            </w:r>
            <w:r>
              <w:t xml:space="preserve">indicative location </w:t>
            </w:r>
            <w:r w:rsidRPr="005557F6">
              <w:t>for arcades (</w:t>
            </w:r>
            <w:r w:rsidRPr="001E6439">
              <w:t>as indicated</w:t>
            </w:r>
            <w:r>
              <w:t xml:space="preserve"> in </w:t>
            </w:r>
            <w:hyperlink w:anchor="Figureb" w:history="1">
              <w:r w:rsidRPr="0048449C">
                <w:rPr>
                  <w:rStyle w:val="Hyperlink"/>
                </w:rPr>
                <w:t>Figure b</w:t>
              </w:r>
            </w:hyperlink>
            <w:r>
              <w:t>,</w:t>
            </w:r>
            <w:r w:rsidRPr="001E6439">
              <w:t xml:space="preserve"> where the</w:t>
            </w:r>
            <w:r>
              <w:t xml:space="preserve"> </w:t>
            </w:r>
            <w:r w:rsidRPr="001E6439">
              <w:t>development site spans the streets to be</w:t>
            </w:r>
            <w:r>
              <w:t xml:space="preserve"> </w:t>
            </w:r>
            <w:r w:rsidRPr="001E6439">
              <w:t>connected</w:t>
            </w:r>
            <w:r>
              <w:t>.</w:t>
            </w:r>
          </w:p>
        </w:tc>
      </w:tr>
      <w:tr w:rsidR="000744E7" w:rsidRPr="00D23DF0" w:rsidTr="00466B91">
        <w:trPr>
          <w:trHeight w:val="416"/>
        </w:trPr>
        <w:tc>
          <w:tcPr>
            <w:tcW w:w="4150" w:type="dxa"/>
            <w:vMerge/>
            <w:shd w:val="clear" w:color="auto" w:fill="auto"/>
          </w:tcPr>
          <w:p w:rsidR="000744E7" w:rsidRDefault="000744E7" w:rsidP="00DE6415"/>
        </w:tc>
        <w:tc>
          <w:tcPr>
            <w:tcW w:w="4151" w:type="dxa"/>
            <w:shd w:val="clear" w:color="auto" w:fill="auto"/>
          </w:tcPr>
          <w:p w:rsidR="000744E7" w:rsidRDefault="000744E7" w:rsidP="0015713D">
            <w:pPr>
              <w:pStyle w:val="QPPTableTextBold"/>
            </w:pPr>
            <w:r>
              <w:t>AO</w:t>
            </w:r>
            <w:r w:rsidR="006513EE">
              <w:t>9</w:t>
            </w:r>
            <w:r>
              <w:t>.3</w:t>
            </w:r>
          </w:p>
          <w:p w:rsidR="000744E7" w:rsidRDefault="005047C8" w:rsidP="0015713D">
            <w:pPr>
              <w:pStyle w:val="QPPTableTextBody"/>
            </w:pPr>
            <w:r>
              <w:lastRenderedPageBreak/>
              <w:t xml:space="preserve">Development </w:t>
            </w:r>
            <w:r w:rsidR="000744E7">
              <w:t xml:space="preserve">involving an </w:t>
            </w:r>
            <w:hyperlink r:id="rId80" w:anchor="Arcade" w:history="1">
              <w:r w:rsidR="000744E7" w:rsidRPr="005557F6">
                <w:rPr>
                  <w:rStyle w:val="Hyperlink"/>
                </w:rPr>
                <w:t>arcade</w:t>
              </w:r>
            </w:hyperlink>
            <w:r w:rsidR="000744E7">
              <w:t xml:space="preserve"> ensures the design of the arcade:</w:t>
            </w:r>
          </w:p>
          <w:p w:rsidR="005047C8" w:rsidRDefault="005047C8" w:rsidP="0015713D">
            <w:pPr>
              <w:pStyle w:val="HGTableBullet2"/>
              <w:numPr>
                <w:ilvl w:val="0"/>
                <w:numId w:val="56"/>
              </w:numPr>
            </w:pPr>
            <w:r>
              <w:t>creates a 24</w:t>
            </w:r>
            <w:r w:rsidR="004F5BA4">
              <w:t>-</w:t>
            </w:r>
            <w:r>
              <w:t>hour publicly accessible space with equitable access;</w:t>
            </w:r>
          </w:p>
          <w:p w:rsidR="000744E7" w:rsidRDefault="000744E7" w:rsidP="0015713D">
            <w:pPr>
              <w:pStyle w:val="HGTableBullet2"/>
            </w:pPr>
            <w:r>
              <w:t>provides lighting, shelter and furniture, including informal seating areas;</w:t>
            </w:r>
          </w:p>
          <w:p w:rsidR="000744E7" w:rsidRDefault="000744E7" w:rsidP="0015713D">
            <w:pPr>
              <w:pStyle w:val="HGTableBullet2"/>
            </w:pPr>
            <w:r>
              <w:t>has a minimum corridor width of 6m, including a minimum unobstructed pavement width of 3m that is suitable for pedestrians and cyclists;</w:t>
            </w:r>
          </w:p>
          <w:p w:rsidR="000744E7" w:rsidRPr="000744E7" w:rsidRDefault="000744E7" w:rsidP="0015713D">
            <w:pPr>
              <w:pStyle w:val="HGTableBullet2"/>
            </w:pPr>
            <w:r>
              <w:t xml:space="preserve">is bounded by active uses with </w:t>
            </w:r>
            <w:hyperlink r:id="rId81" w:anchor="GroundLevel" w:history="1">
              <w:r w:rsidRPr="005557F6">
                <w:rPr>
                  <w:rStyle w:val="Hyperlink"/>
                </w:rPr>
                <w:t>ground levels</w:t>
              </w:r>
            </w:hyperlink>
            <w:r>
              <w:t xml:space="preserve"> that address the space and provide opportunities for social interaction.</w:t>
            </w:r>
          </w:p>
        </w:tc>
      </w:tr>
      <w:tr w:rsidR="009F4E66" w:rsidRPr="00B8169F">
        <w:trPr>
          <w:trHeight w:val="801"/>
        </w:trPr>
        <w:tc>
          <w:tcPr>
            <w:tcW w:w="4150" w:type="dxa"/>
            <w:shd w:val="clear" w:color="auto" w:fill="auto"/>
          </w:tcPr>
          <w:p w:rsidR="009F4E66" w:rsidRDefault="00500046" w:rsidP="009E1609">
            <w:pPr>
              <w:pStyle w:val="QPPTableTextBold"/>
            </w:pPr>
            <w:r>
              <w:lastRenderedPageBreak/>
              <w:t>PO1</w:t>
            </w:r>
            <w:r w:rsidR="006513EE">
              <w:t>0</w:t>
            </w:r>
          </w:p>
          <w:p w:rsidR="009F4E66" w:rsidRPr="009E1609" w:rsidRDefault="003E4E12" w:rsidP="009E1609">
            <w:pPr>
              <w:pStyle w:val="QPPTableTextBody"/>
            </w:pPr>
            <w:r w:rsidRPr="009E1609">
              <w:t>Development on the</w:t>
            </w:r>
            <w:r w:rsidR="009E1609">
              <w:t xml:space="preserve"> Woolworths site as shown in </w:t>
            </w:r>
            <w:hyperlink w:anchor="Figurea" w:history="1">
              <w:r w:rsidR="009E1609" w:rsidRPr="009E1609">
                <w:rPr>
                  <w:rStyle w:val="Hyperlink"/>
                </w:rPr>
                <w:t>Figure a</w:t>
              </w:r>
            </w:hyperlink>
            <w:r w:rsidR="009F4E66" w:rsidRPr="009E1609">
              <w:t>:</w:t>
            </w:r>
          </w:p>
          <w:p w:rsidR="00283889" w:rsidRDefault="00A367B5" w:rsidP="0015713D">
            <w:pPr>
              <w:pStyle w:val="HGTableBullet2"/>
              <w:numPr>
                <w:ilvl w:val="0"/>
                <w:numId w:val="27"/>
              </w:numPr>
            </w:pPr>
            <w:r>
              <w:t>creates a high-</w:t>
            </w:r>
            <w:r w:rsidR="009F4E66">
              <w:t>quality, high</w:t>
            </w:r>
            <w:r w:rsidR="0057452E">
              <w:t>-</w:t>
            </w:r>
            <w:r w:rsidR="009F4E66">
              <w:t>density mixed use development in the heart of the centre</w:t>
            </w:r>
            <w:r w:rsidR="003E4E12">
              <w:t>;</w:t>
            </w:r>
          </w:p>
          <w:p w:rsidR="00283889" w:rsidRPr="00A367B5" w:rsidRDefault="009F4E66" w:rsidP="0015713D">
            <w:pPr>
              <w:pStyle w:val="HGTableBullet2"/>
            </w:pPr>
            <w:r>
              <w:t xml:space="preserve">establishes a continuous </w:t>
            </w:r>
            <w:hyperlink r:id="rId82" w:anchor="PublicRealm" w:history="1">
              <w:r w:rsidRPr="005557F6">
                <w:rPr>
                  <w:rStyle w:val="Hyperlink"/>
                </w:rPr>
                <w:t>public realm</w:t>
              </w:r>
            </w:hyperlink>
            <w:r>
              <w:t xml:space="preserve"> at the ground level including a </w:t>
            </w:r>
            <w:r w:rsidRPr="00A367B5">
              <w:t xml:space="preserve">public </w:t>
            </w:r>
            <w:hyperlink r:id="rId83" w:anchor="Plaza" w:history="1">
              <w:r w:rsidRPr="005557F6">
                <w:rPr>
                  <w:rStyle w:val="Hyperlink"/>
                </w:rPr>
                <w:t>plaza</w:t>
              </w:r>
            </w:hyperlink>
            <w:r w:rsidRPr="00A367B5">
              <w:t xml:space="preserve"> and </w:t>
            </w:r>
            <w:hyperlink r:id="rId84" w:anchor="Arcade" w:history="1">
              <w:r w:rsidR="009A6872" w:rsidRPr="005557F6">
                <w:rPr>
                  <w:rStyle w:val="Hyperlink"/>
                </w:rPr>
                <w:t>arcades</w:t>
              </w:r>
            </w:hyperlink>
            <w:r w:rsidRPr="00A367B5">
              <w:t xml:space="preserve"> that provide optimal pedestrian legibility, permeability and activation and are clearly identifiable from the street</w:t>
            </w:r>
            <w:r w:rsidR="003E4E12" w:rsidRPr="00A367B5">
              <w:t>;</w:t>
            </w:r>
          </w:p>
          <w:p w:rsidR="00283889" w:rsidRDefault="009F4E66" w:rsidP="0015713D">
            <w:pPr>
              <w:pStyle w:val="HGTableBullet2"/>
            </w:pPr>
            <w:r w:rsidRPr="00A367B5">
              <w:t xml:space="preserve">reinforces Sherwood Road as the </w:t>
            </w:r>
            <w:hyperlink r:id="rId85" w:anchor="Activefrontageprimary" w:history="1">
              <w:r w:rsidR="007A5888" w:rsidRPr="005557F6">
                <w:rPr>
                  <w:rStyle w:val="Hyperlink"/>
                </w:rPr>
                <w:t>active</w:t>
              </w:r>
              <w:r w:rsidR="007A5888" w:rsidRPr="005557F6">
                <w:rPr>
                  <w:rStyle w:val="Hyperlink"/>
                  <w:szCs w:val="16"/>
                  <w:shd w:val="clear" w:color="auto" w:fill="FFFF00"/>
                </w:rPr>
                <w:t xml:space="preserve"> </w:t>
              </w:r>
              <w:r w:rsidR="007A5888" w:rsidRPr="005557F6">
                <w:rPr>
                  <w:rStyle w:val="Hyperlink"/>
                </w:rPr>
                <w:t>frontage</w:t>
              </w:r>
              <w:r w:rsidR="001A3835">
                <w:rPr>
                  <w:rStyle w:val="Hyperlink"/>
                </w:rPr>
                <w:t xml:space="preserve"> – </w:t>
              </w:r>
              <w:r w:rsidR="007A5888" w:rsidRPr="005557F6">
                <w:rPr>
                  <w:rStyle w:val="Hyperlink"/>
                </w:rPr>
                <w:t>primary</w:t>
              </w:r>
            </w:hyperlink>
            <w:r w:rsidRPr="00A367B5">
              <w:t xml:space="preserve"> of the </w:t>
            </w:r>
            <w:r w:rsidR="00696DE5" w:rsidRPr="00A367B5">
              <w:t>Toowong centre</w:t>
            </w:r>
            <w:r w:rsidRPr="00A367B5">
              <w:t xml:space="preserve"> where pedestrian m</w:t>
            </w:r>
            <w:r>
              <w:t>ovement is a priority</w:t>
            </w:r>
            <w:r w:rsidR="003E4E12">
              <w:t>;</w:t>
            </w:r>
          </w:p>
          <w:p w:rsidR="00283889" w:rsidRDefault="009F4E66" w:rsidP="0015713D">
            <w:pPr>
              <w:pStyle w:val="HGTableBullet2"/>
            </w:pPr>
            <w:r>
              <w:t>contributes to an active and vibrant place that adds to the fine</w:t>
            </w:r>
            <w:r w:rsidR="0057452E">
              <w:t>-</w:t>
            </w:r>
            <w:r>
              <w:t xml:space="preserve">grain character of the </w:t>
            </w:r>
            <w:hyperlink r:id="rId86" w:anchor="Activefrontageprimary" w:history="1">
              <w:r w:rsidR="0057452E" w:rsidRPr="005557F6">
                <w:rPr>
                  <w:rStyle w:val="Hyperlink"/>
                </w:rPr>
                <w:t>active frontage</w:t>
              </w:r>
              <w:r w:rsidR="001A3835">
                <w:rPr>
                  <w:rStyle w:val="Hyperlink"/>
                </w:rPr>
                <w:t xml:space="preserve"> – </w:t>
              </w:r>
              <w:r w:rsidR="0057452E" w:rsidRPr="005557F6">
                <w:rPr>
                  <w:rStyle w:val="Hyperlink"/>
                </w:rPr>
                <w:t>primary</w:t>
              </w:r>
            </w:hyperlink>
            <w:r w:rsidR="003E4E12" w:rsidRPr="00A367B5">
              <w:t>;</w:t>
            </w:r>
          </w:p>
          <w:p w:rsidR="009F4E66" w:rsidRDefault="009F4E66" w:rsidP="0015713D">
            <w:pPr>
              <w:pStyle w:val="HGTableBullet2"/>
            </w:pPr>
            <w:r>
              <w:t>provides vehicular access to the site that is efficient and does not dominate the street</w:t>
            </w:r>
            <w:r w:rsidR="002C68E7">
              <w:t>.</w:t>
            </w:r>
          </w:p>
          <w:p w:rsidR="00B11290" w:rsidRDefault="00B11290">
            <w:pPr>
              <w:pStyle w:val="QPPEditorsNoteStyle1"/>
            </w:pPr>
            <w:r>
              <w:t>Note</w:t>
            </w:r>
            <w:r w:rsidR="00B80CA8" w:rsidRPr="00B80CA8">
              <w:t>—</w:t>
            </w:r>
            <w:r w:rsidR="001D4271">
              <w:t>A</w:t>
            </w:r>
            <w:r>
              <w:t xml:space="preserve"> structure plan </w:t>
            </w:r>
            <w:r w:rsidR="001D4271">
              <w:t xml:space="preserve">prepared </w:t>
            </w:r>
            <w:r>
              <w:t xml:space="preserve">in accordance with the </w:t>
            </w:r>
            <w:hyperlink r:id="rId87" w:history="1">
              <w:r w:rsidRPr="002A7F1B">
                <w:rPr>
                  <w:rStyle w:val="Hyperlink"/>
                </w:rPr>
                <w:t xml:space="preserve">Structure planning </w:t>
              </w:r>
              <w:proofErr w:type="spellStart"/>
              <w:r w:rsidRPr="002A7F1B">
                <w:rPr>
                  <w:rStyle w:val="Hyperlink"/>
                </w:rPr>
                <w:t>planning</w:t>
              </w:r>
              <w:proofErr w:type="spellEnd"/>
              <w:r w:rsidRPr="002A7F1B">
                <w:rPr>
                  <w:rStyle w:val="Hyperlink"/>
                </w:rPr>
                <w:t xml:space="preserve"> scheme policy</w:t>
              </w:r>
            </w:hyperlink>
            <w:r>
              <w:t xml:space="preserve"> can assist in demonstrating </w:t>
            </w:r>
            <w:r w:rsidR="0057452E">
              <w:t>achievement</w:t>
            </w:r>
            <w:r>
              <w:t xml:space="preserve"> </w:t>
            </w:r>
            <w:r w:rsidR="0057452E">
              <w:t xml:space="preserve">of </w:t>
            </w:r>
            <w:r>
              <w:t>this outcome.</w:t>
            </w:r>
          </w:p>
        </w:tc>
        <w:tc>
          <w:tcPr>
            <w:tcW w:w="4151" w:type="dxa"/>
            <w:shd w:val="clear" w:color="auto" w:fill="auto"/>
          </w:tcPr>
          <w:p w:rsidR="009F4E66" w:rsidRPr="006240BE" w:rsidRDefault="009F4E66" w:rsidP="0015713D">
            <w:pPr>
              <w:pStyle w:val="QPPTableTextBold"/>
            </w:pPr>
            <w:r w:rsidRPr="006240BE">
              <w:t>AO1</w:t>
            </w:r>
            <w:r w:rsidR="006513EE">
              <w:t>0</w:t>
            </w:r>
          </w:p>
          <w:p w:rsidR="009F4E66" w:rsidRPr="009F4E66" w:rsidRDefault="003E4E12" w:rsidP="0015713D">
            <w:pPr>
              <w:pStyle w:val="QPPTableTextBody"/>
            </w:pPr>
            <w:r>
              <w:t>D</w:t>
            </w:r>
            <w:r w:rsidR="009F4E66" w:rsidRPr="009F4E66">
              <w:t>evelopment on the Woolworths site</w:t>
            </w:r>
            <w:r w:rsidR="009A6872">
              <w:t>,</w:t>
            </w:r>
            <w:r w:rsidR="009F4E66">
              <w:t xml:space="preserve"> </w:t>
            </w:r>
            <w:r w:rsidR="009F4E66" w:rsidRPr="009F4E66">
              <w:t xml:space="preserve">shown </w:t>
            </w:r>
            <w:r w:rsidR="00100328">
              <w:t>in</w:t>
            </w:r>
            <w:r w:rsidR="00CF3981">
              <w:t xml:space="preserve"> </w:t>
            </w:r>
            <w:hyperlink w:anchor="Figurea" w:history="1">
              <w:r w:rsidR="004A26D9" w:rsidRPr="0048449C">
                <w:rPr>
                  <w:rStyle w:val="Hyperlink"/>
                </w:rPr>
                <w:t>Figure a</w:t>
              </w:r>
            </w:hyperlink>
            <w:r>
              <w:t xml:space="preserve">, has a structure plan which </w:t>
            </w:r>
            <w:r w:rsidR="009F4E66" w:rsidRPr="009F4E66">
              <w:t>demonstrates:</w:t>
            </w:r>
          </w:p>
          <w:p w:rsidR="009F4E66" w:rsidRPr="009F4E66" w:rsidRDefault="009F4E66" w:rsidP="0015713D">
            <w:pPr>
              <w:pStyle w:val="HGTableBullet2"/>
              <w:numPr>
                <w:ilvl w:val="0"/>
                <w:numId w:val="28"/>
              </w:numPr>
            </w:pPr>
            <w:r w:rsidRPr="009F4E66">
              <w:t>location of taller buildings on the</w:t>
            </w:r>
            <w:r>
              <w:t xml:space="preserve"> </w:t>
            </w:r>
            <w:r w:rsidRPr="009F4E66">
              <w:t>Sherwood Road or High Street frontage,</w:t>
            </w:r>
            <w:r>
              <w:t xml:space="preserve"> </w:t>
            </w:r>
            <w:r w:rsidRPr="009F4E66">
              <w:t xml:space="preserve">with </w:t>
            </w:r>
            <w:hyperlink r:id="rId88" w:anchor="BuildingHeight" w:history="1">
              <w:r w:rsidR="00AB67A9" w:rsidRPr="007302B6">
                <w:rPr>
                  <w:rStyle w:val="Hyperlink"/>
                </w:rPr>
                <w:t>building height</w:t>
              </w:r>
            </w:hyperlink>
            <w:r w:rsidRPr="009F4E66">
              <w:t xml:space="preserve"> stepping down</w:t>
            </w:r>
            <w:r>
              <w:t xml:space="preserve"> </w:t>
            </w:r>
            <w:r w:rsidRPr="009F4E66">
              <w:t xml:space="preserve">towards </w:t>
            </w:r>
            <w:proofErr w:type="spellStart"/>
            <w:r w:rsidRPr="009F4E66">
              <w:t>Jephson</w:t>
            </w:r>
            <w:proofErr w:type="spellEnd"/>
            <w:r w:rsidRPr="009F4E66">
              <w:t xml:space="preserve"> Street</w:t>
            </w:r>
            <w:r w:rsidR="003E4E12">
              <w:t>;</w:t>
            </w:r>
          </w:p>
          <w:p w:rsidR="009F4E66" w:rsidRPr="009F4E66" w:rsidRDefault="009F4E66" w:rsidP="0015713D">
            <w:pPr>
              <w:pStyle w:val="HGTableBullet2"/>
            </w:pPr>
            <w:r w:rsidRPr="009F4E66">
              <w:t>provision of a privately provided publicly</w:t>
            </w:r>
            <w:r>
              <w:t xml:space="preserve"> </w:t>
            </w:r>
            <w:r w:rsidRPr="009F4E66">
              <w:t xml:space="preserve">accessible </w:t>
            </w:r>
            <w:hyperlink r:id="rId89" w:anchor="Plaza" w:history="1">
              <w:r w:rsidRPr="005F107C">
                <w:rPr>
                  <w:rStyle w:val="Hyperlink"/>
                </w:rPr>
                <w:t>plaza</w:t>
              </w:r>
            </w:hyperlink>
            <w:r w:rsidRPr="009F4E66">
              <w:t xml:space="preserve"> space on High Street</w:t>
            </w:r>
            <w:r>
              <w:t xml:space="preserve"> </w:t>
            </w:r>
            <w:r w:rsidR="00454C22">
              <w:t xml:space="preserve">with </w:t>
            </w:r>
            <w:r w:rsidRPr="009F4E66">
              <w:t xml:space="preserve">a minimum </w:t>
            </w:r>
            <w:r w:rsidR="00454C22">
              <w:t xml:space="preserve">area </w:t>
            </w:r>
            <w:r w:rsidR="009A6872">
              <w:t xml:space="preserve">of </w:t>
            </w:r>
            <w:r w:rsidRPr="009F4E66">
              <w:t>1,500m</w:t>
            </w:r>
            <w:r w:rsidRPr="00175DD5">
              <w:rPr>
                <w:rStyle w:val="QPPSuperscriptChar"/>
              </w:rPr>
              <w:t>2</w:t>
            </w:r>
            <w:r w:rsidR="003E4E12">
              <w:t>;</w:t>
            </w:r>
          </w:p>
          <w:p w:rsidR="009F4E66" w:rsidRPr="009F4E66" w:rsidRDefault="009F4E66" w:rsidP="0015713D">
            <w:pPr>
              <w:pStyle w:val="HGTableBullet2"/>
            </w:pPr>
            <w:r w:rsidRPr="009F4E66">
              <w:t xml:space="preserve">provision of </w:t>
            </w:r>
            <w:hyperlink r:id="rId90" w:anchor="Arcade" w:history="1">
              <w:r w:rsidR="009A6872" w:rsidRPr="005F107C">
                <w:rPr>
                  <w:rStyle w:val="Hyperlink"/>
                </w:rPr>
                <w:t>arcades</w:t>
              </w:r>
            </w:hyperlink>
            <w:r w:rsidR="00EA32BA">
              <w:t xml:space="preserve"> </w:t>
            </w:r>
            <w:r w:rsidRPr="009F4E66">
              <w:t>to connect</w:t>
            </w:r>
            <w:r>
              <w:t xml:space="preserve"> </w:t>
            </w:r>
            <w:r w:rsidR="003E4E12">
              <w:t>High Street and Sherwood Road;</w:t>
            </w:r>
          </w:p>
          <w:p w:rsidR="009F4E66" w:rsidRPr="009F4E66" w:rsidRDefault="009F4E66" w:rsidP="0015713D">
            <w:pPr>
              <w:pStyle w:val="HGTableBullet2"/>
            </w:pPr>
            <w:r w:rsidRPr="009F4E66">
              <w:t>inclusion of active uses on the ground</w:t>
            </w:r>
            <w:r>
              <w:t xml:space="preserve"> </w:t>
            </w:r>
            <w:r w:rsidRPr="009F4E66">
              <w:t>levels of buildings fronting public spaces,</w:t>
            </w:r>
            <w:r>
              <w:t xml:space="preserve"> </w:t>
            </w:r>
            <w:r w:rsidRPr="009F4E66">
              <w:t>Sherwood Road and High Street</w:t>
            </w:r>
            <w:r w:rsidR="003E4E12">
              <w:t>;</w:t>
            </w:r>
          </w:p>
          <w:p w:rsidR="009F4E66" w:rsidRPr="009F4E66" w:rsidRDefault="009F4E66" w:rsidP="0015713D">
            <w:pPr>
              <w:pStyle w:val="HGTableBullet2"/>
            </w:pPr>
            <w:r w:rsidRPr="009F4E66">
              <w:t>vehicular access to and movement</w:t>
            </w:r>
            <w:r>
              <w:t xml:space="preserve"> </w:t>
            </w:r>
            <w:r w:rsidRPr="009F4E66">
              <w:t>through the site in a manner that does</w:t>
            </w:r>
            <w:r>
              <w:t xml:space="preserve"> </w:t>
            </w:r>
            <w:r w:rsidRPr="009F4E66">
              <w:t>not dominate the Sherwood Road and</w:t>
            </w:r>
            <w:r>
              <w:t xml:space="preserve"> </w:t>
            </w:r>
            <w:r w:rsidRPr="009F4E66">
              <w:t>High Street frontages and allows for free</w:t>
            </w:r>
            <w:r>
              <w:t xml:space="preserve"> </w:t>
            </w:r>
            <w:r w:rsidRPr="009F4E66">
              <w:t>pedestrian flow</w:t>
            </w:r>
            <w:r w:rsidR="003E4E12">
              <w:t>;</w:t>
            </w:r>
          </w:p>
          <w:p w:rsidR="009F4E66" w:rsidRPr="009F4E66" w:rsidRDefault="009F4E66" w:rsidP="0015713D">
            <w:pPr>
              <w:pStyle w:val="HGTableBullet2"/>
            </w:pPr>
            <w:r w:rsidRPr="009F4E66">
              <w:t>provision of a bus stop and layover on</w:t>
            </w:r>
            <w:r>
              <w:t xml:space="preserve"> </w:t>
            </w:r>
            <w:r w:rsidRPr="009F4E66">
              <w:t>the High Street frontage</w:t>
            </w:r>
            <w:r w:rsidR="003E4E12">
              <w:t>;</w:t>
            </w:r>
          </w:p>
          <w:p w:rsidR="00283889" w:rsidRPr="009F4E66" w:rsidRDefault="009F4E66" w:rsidP="0015713D">
            <w:pPr>
              <w:pStyle w:val="HGTableBullet2"/>
            </w:pPr>
            <w:r w:rsidRPr="009F4E66">
              <w:t>the ability to integrate with future</w:t>
            </w:r>
            <w:r w:rsidR="005E4AA8">
              <w:t xml:space="preserve"> </w:t>
            </w:r>
            <w:r w:rsidRPr="009F4E66">
              <w:t>development on adjoining sites to the</w:t>
            </w:r>
            <w:r>
              <w:t xml:space="preserve"> </w:t>
            </w:r>
            <w:r w:rsidRPr="009F4E66">
              <w:t>south and west</w:t>
            </w:r>
            <w:r w:rsidR="002C68E7">
              <w:t>.</w:t>
            </w:r>
          </w:p>
        </w:tc>
      </w:tr>
      <w:tr w:rsidR="001E6521" w:rsidRPr="00D23DF0">
        <w:trPr>
          <w:trHeight w:val="801"/>
        </w:trPr>
        <w:tc>
          <w:tcPr>
            <w:tcW w:w="4150" w:type="dxa"/>
            <w:shd w:val="clear" w:color="auto" w:fill="auto"/>
          </w:tcPr>
          <w:p w:rsidR="001E6521" w:rsidRPr="00395B07" w:rsidRDefault="00500046" w:rsidP="00395B07">
            <w:pPr>
              <w:pStyle w:val="QPPTableTextBold"/>
            </w:pPr>
            <w:r w:rsidRPr="00395B07">
              <w:lastRenderedPageBreak/>
              <w:t>PO1</w:t>
            </w:r>
            <w:r w:rsidR="006513EE" w:rsidRPr="00395B07">
              <w:t>1</w:t>
            </w:r>
          </w:p>
          <w:p w:rsidR="001E6521" w:rsidRPr="00395B07" w:rsidRDefault="00395B07" w:rsidP="00395B07">
            <w:pPr>
              <w:pStyle w:val="QPPTableTextBody"/>
            </w:pPr>
            <w:r>
              <w:t xml:space="preserve">Development on the former ABC site as shown in </w:t>
            </w:r>
            <w:hyperlink w:anchor="Figurea" w:history="1">
              <w:r w:rsidRPr="00395B07">
                <w:rPr>
                  <w:rStyle w:val="Hyperlink"/>
                </w:rPr>
                <w:t>Figure a</w:t>
              </w:r>
            </w:hyperlink>
            <w:r w:rsidR="001E6521" w:rsidRPr="00395B07">
              <w:t>:</w:t>
            </w:r>
          </w:p>
          <w:p w:rsidR="001E6521" w:rsidRDefault="001E6521" w:rsidP="0015713D">
            <w:pPr>
              <w:pStyle w:val="HGTableBullet2"/>
              <w:numPr>
                <w:ilvl w:val="0"/>
                <w:numId w:val="29"/>
              </w:numPr>
            </w:pPr>
            <w:r>
              <w:t>enhances the pedestrian experience with high</w:t>
            </w:r>
            <w:r w:rsidR="00435F54">
              <w:t>-</w:t>
            </w:r>
            <w:r>
              <w:t xml:space="preserve">quality building design, streetscape and waterfront amenities providing a direct and tangible linkage between Toowong and the </w:t>
            </w:r>
            <w:r w:rsidR="0057452E">
              <w:t>r</w:t>
            </w:r>
            <w:r>
              <w:t>iver</w:t>
            </w:r>
            <w:r w:rsidR="00D50228">
              <w:t>;</w:t>
            </w:r>
          </w:p>
          <w:p w:rsidR="001E6521" w:rsidRDefault="001E6521" w:rsidP="0015713D">
            <w:pPr>
              <w:pStyle w:val="HGTableBullet2"/>
            </w:pPr>
            <w:r>
              <w:t xml:space="preserve">provides </w:t>
            </w:r>
            <w:r w:rsidRPr="00C83788">
              <w:t xml:space="preserve">a new </w:t>
            </w:r>
            <w:r w:rsidRPr="000412AD">
              <w:t>public space with</w:t>
            </w:r>
            <w:r w:rsidRPr="00C83788">
              <w:t xml:space="preserve"> supportive uses</w:t>
            </w:r>
            <w:r>
              <w:t xml:space="preserve"> to encourage activity on and occupation of the river’s edge</w:t>
            </w:r>
            <w:r w:rsidR="00D50228">
              <w:t>;</w:t>
            </w:r>
          </w:p>
          <w:p w:rsidR="00AF516B" w:rsidRDefault="00AF516B" w:rsidP="0015713D">
            <w:pPr>
              <w:pStyle w:val="HGTableBullet2"/>
            </w:pPr>
            <w:r>
              <w:t>maintains the natural quality of the waterfront experience for access by the general public</w:t>
            </w:r>
            <w:r w:rsidR="00D50228">
              <w:t>;</w:t>
            </w:r>
          </w:p>
          <w:p w:rsidR="00AF516B" w:rsidRPr="00F00665" w:rsidRDefault="00AF516B" w:rsidP="0015713D">
            <w:pPr>
              <w:pStyle w:val="HGTableBullet2"/>
            </w:pPr>
            <w:r>
              <w:t xml:space="preserve">reflects the local culture and heritage of </w:t>
            </w:r>
            <w:proofErr w:type="spellStart"/>
            <w:r w:rsidRPr="00F00665">
              <w:t>Middenbury</w:t>
            </w:r>
            <w:proofErr w:type="spellEnd"/>
            <w:r w:rsidRPr="00F00665">
              <w:t xml:space="preserve"> House</w:t>
            </w:r>
            <w:r w:rsidR="00D50228" w:rsidRPr="00F00665">
              <w:t>;</w:t>
            </w:r>
          </w:p>
          <w:p w:rsidR="00AF516B" w:rsidRDefault="00AF516B" w:rsidP="0015713D">
            <w:pPr>
              <w:pStyle w:val="HGTableBullet2"/>
            </w:pPr>
            <w:r w:rsidRPr="00F00665">
              <w:t>provides a</w:t>
            </w:r>
            <w:r w:rsidR="009A6872">
              <w:t>n</w:t>
            </w:r>
            <w:r w:rsidRPr="00F00665">
              <w:t xml:space="preserve"> </w:t>
            </w:r>
            <w:hyperlink r:id="rId91" w:anchor="Arcade" w:history="1">
              <w:r w:rsidR="009A6872" w:rsidRPr="000412AD">
                <w:rPr>
                  <w:rStyle w:val="Hyperlink"/>
                </w:rPr>
                <w:t>arcade</w:t>
              </w:r>
            </w:hyperlink>
            <w:r w:rsidR="009A6872">
              <w:t xml:space="preserve"> </w:t>
            </w:r>
            <w:r>
              <w:t>between Coronation Drive and Archer Street</w:t>
            </w:r>
            <w:r w:rsidR="002C68E7">
              <w:t>.</w:t>
            </w:r>
          </w:p>
          <w:p w:rsidR="00B11290" w:rsidRDefault="00B11290">
            <w:pPr>
              <w:pStyle w:val="QPPEditorsNoteStyle1"/>
            </w:pPr>
            <w:r>
              <w:t>Note</w:t>
            </w:r>
            <w:r w:rsidR="00B80CA8" w:rsidRPr="00B80CA8">
              <w:t>—</w:t>
            </w:r>
            <w:r w:rsidR="001D4271">
              <w:t>A</w:t>
            </w:r>
            <w:r>
              <w:t xml:space="preserve"> structure plan </w:t>
            </w:r>
            <w:r w:rsidR="001D4271">
              <w:t xml:space="preserve">prepared </w:t>
            </w:r>
            <w:r>
              <w:t xml:space="preserve">in accordance with the </w:t>
            </w:r>
            <w:hyperlink r:id="rId92" w:history="1">
              <w:r w:rsidR="00A3673C" w:rsidRPr="002A7F1B">
                <w:rPr>
                  <w:rStyle w:val="Hyperlink"/>
                </w:rPr>
                <w:t xml:space="preserve">Structure planning </w:t>
              </w:r>
              <w:proofErr w:type="spellStart"/>
              <w:r w:rsidR="00A3673C" w:rsidRPr="002A7F1B">
                <w:rPr>
                  <w:rStyle w:val="Hyperlink"/>
                </w:rPr>
                <w:t>planning</w:t>
              </w:r>
              <w:proofErr w:type="spellEnd"/>
              <w:r w:rsidR="00A3673C" w:rsidRPr="002A7F1B">
                <w:rPr>
                  <w:rStyle w:val="Hyperlink"/>
                </w:rPr>
                <w:t xml:space="preserve"> scheme policy</w:t>
              </w:r>
            </w:hyperlink>
            <w:r w:rsidR="00A3673C">
              <w:t xml:space="preserve"> </w:t>
            </w:r>
            <w:r>
              <w:t xml:space="preserve">can assist in demonstrating </w:t>
            </w:r>
            <w:r w:rsidR="00E66A6B">
              <w:t>achievement of</w:t>
            </w:r>
            <w:r>
              <w:t xml:space="preserve"> this outcome.</w:t>
            </w:r>
          </w:p>
        </w:tc>
        <w:tc>
          <w:tcPr>
            <w:tcW w:w="4151" w:type="dxa"/>
            <w:shd w:val="clear" w:color="auto" w:fill="auto"/>
          </w:tcPr>
          <w:p w:rsidR="001E6521" w:rsidRDefault="001E6521" w:rsidP="00395B07">
            <w:pPr>
              <w:pStyle w:val="QPPTableTextBold"/>
            </w:pPr>
            <w:r w:rsidRPr="00395B07">
              <w:t>AO1</w:t>
            </w:r>
            <w:r w:rsidR="006513EE" w:rsidRPr="00395B07">
              <w:t>1</w:t>
            </w:r>
          </w:p>
          <w:p w:rsidR="00395B07" w:rsidRPr="00395B07" w:rsidRDefault="00395B07" w:rsidP="00395B07">
            <w:pPr>
              <w:pStyle w:val="QPPTableTextBody"/>
            </w:pPr>
            <w:r>
              <w:t xml:space="preserve">Development on the former ABC site shown in </w:t>
            </w:r>
            <w:hyperlink w:anchor="Figurea" w:history="1">
              <w:r w:rsidRPr="00395B07">
                <w:rPr>
                  <w:rStyle w:val="Hyperlink"/>
                </w:rPr>
                <w:t>Figure a</w:t>
              </w:r>
            </w:hyperlink>
            <w:r>
              <w:t xml:space="preserve"> has a structure plan which demonstrates:</w:t>
            </w:r>
          </w:p>
          <w:p w:rsidR="001E6521" w:rsidRDefault="001E6521" w:rsidP="0015713D">
            <w:pPr>
              <w:pStyle w:val="HGTableBullet2"/>
              <w:numPr>
                <w:ilvl w:val="0"/>
                <w:numId w:val="30"/>
              </w:numPr>
            </w:pPr>
            <w:r w:rsidRPr="001E6521">
              <w:t>provision of a riverside open space area a minimum of 3,000m</w:t>
            </w:r>
            <w:r w:rsidRPr="00175DD5">
              <w:rPr>
                <w:rStyle w:val="QPPSuperscriptChar"/>
              </w:rPr>
              <w:t>2</w:t>
            </w:r>
            <w:r w:rsidRPr="001E6521">
              <w:t xml:space="preserve"> and with</w:t>
            </w:r>
            <w:r>
              <w:t xml:space="preserve"> </w:t>
            </w:r>
            <w:r w:rsidRPr="001E6521">
              <w:t>a minimum Brisbane River frontage of</w:t>
            </w:r>
            <w:r>
              <w:t xml:space="preserve"> </w:t>
            </w:r>
            <w:r w:rsidR="00D50228">
              <w:t>40m;</w:t>
            </w:r>
          </w:p>
          <w:p w:rsidR="00AF516B" w:rsidRPr="00AF516B" w:rsidRDefault="00AF516B" w:rsidP="0015713D">
            <w:pPr>
              <w:pStyle w:val="HGTableBullet2"/>
            </w:pPr>
            <w:r w:rsidRPr="00AF516B">
              <w:t>retention and re</w:t>
            </w:r>
            <w:r w:rsidR="0057452E">
              <w:t>-</w:t>
            </w:r>
            <w:r w:rsidRPr="00AF516B">
              <w:t xml:space="preserve">use of </w:t>
            </w:r>
            <w:proofErr w:type="spellStart"/>
            <w:r w:rsidRPr="00AF516B">
              <w:t>Middenbury</w:t>
            </w:r>
            <w:proofErr w:type="spellEnd"/>
            <w:r>
              <w:t xml:space="preserve"> </w:t>
            </w:r>
            <w:r w:rsidRPr="00AF516B">
              <w:t>House and retention of the heritage</w:t>
            </w:r>
            <w:r w:rsidR="00435F54">
              <w:t>-</w:t>
            </w:r>
            <w:r w:rsidRPr="00AF516B">
              <w:t>listed</w:t>
            </w:r>
            <w:r>
              <w:t xml:space="preserve"> </w:t>
            </w:r>
            <w:r w:rsidR="009A6872">
              <w:t>trees</w:t>
            </w:r>
            <w:r w:rsidRPr="00AF516B">
              <w:t xml:space="preserve"> on Coronation Drive</w:t>
            </w:r>
            <w:r w:rsidR="00D50228">
              <w:t>;</w:t>
            </w:r>
          </w:p>
          <w:p w:rsidR="00AF516B" w:rsidRPr="00AF516B" w:rsidRDefault="00AF516B" w:rsidP="0015713D">
            <w:pPr>
              <w:pStyle w:val="HGTableBullet2"/>
            </w:pPr>
            <w:r w:rsidRPr="00AF516B">
              <w:t>retention of views to the Brisbane River</w:t>
            </w:r>
            <w:r>
              <w:t xml:space="preserve"> </w:t>
            </w:r>
            <w:r w:rsidRPr="00AF516B">
              <w:t xml:space="preserve">as indicated </w:t>
            </w:r>
            <w:r w:rsidR="0057452E">
              <w:t>in</w:t>
            </w:r>
            <w:r w:rsidR="00CF3981">
              <w:t xml:space="preserve"> </w:t>
            </w:r>
            <w:hyperlink w:anchor="Figureb" w:history="1">
              <w:r w:rsidR="004A26D9" w:rsidRPr="00D62CD4">
                <w:rPr>
                  <w:rStyle w:val="Hyperlink"/>
                </w:rPr>
                <w:t>Figure b</w:t>
              </w:r>
            </w:hyperlink>
            <w:r w:rsidR="00D50228">
              <w:t>;</w:t>
            </w:r>
          </w:p>
          <w:p w:rsidR="00AF516B" w:rsidRPr="00AF516B" w:rsidRDefault="00AF516B" w:rsidP="0015713D">
            <w:pPr>
              <w:pStyle w:val="HGTableBullet2"/>
            </w:pPr>
            <w:r w:rsidRPr="00AF516B">
              <w:t>public access to the entire Brisbane River</w:t>
            </w:r>
            <w:r>
              <w:t xml:space="preserve"> </w:t>
            </w:r>
            <w:r w:rsidRPr="00AF516B">
              <w:t>frontage for a minimum width of 12m</w:t>
            </w:r>
            <w:r w:rsidR="00D50228">
              <w:t>;</w:t>
            </w:r>
          </w:p>
          <w:p w:rsidR="007A5888" w:rsidRDefault="00AF516B" w:rsidP="0015713D">
            <w:pPr>
              <w:pStyle w:val="HGTableBullet2"/>
            </w:pPr>
            <w:r w:rsidRPr="00AF516B">
              <w:t xml:space="preserve">provision of </w:t>
            </w:r>
            <w:r w:rsidR="009A6872" w:rsidRPr="00F00665">
              <w:t>a</w:t>
            </w:r>
            <w:r w:rsidR="009A6872">
              <w:t>n</w:t>
            </w:r>
            <w:r w:rsidR="009A6872" w:rsidRPr="00F00665">
              <w:t xml:space="preserve"> </w:t>
            </w:r>
            <w:hyperlink r:id="rId93" w:anchor="Arcade" w:history="1">
              <w:r w:rsidR="009A6872" w:rsidRPr="000412AD">
                <w:rPr>
                  <w:rStyle w:val="Hyperlink"/>
                </w:rPr>
                <w:t>arcade</w:t>
              </w:r>
            </w:hyperlink>
            <w:r w:rsidR="009A6872" w:rsidRPr="00AF516B" w:rsidDel="009A6872">
              <w:t xml:space="preserve"> </w:t>
            </w:r>
            <w:r w:rsidRPr="00AF516B">
              <w:t>to connect</w:t>
            </w:r>
            <w:r>
              <w:t xml:space="preserve"> </w:t>
            </w:r>
            <w:r w:rsidRPr="00AF516B">
              <w:t>to Coronation Drive at Booth Street</w:t>
            </w:r>
            <w:r>
              <w:t xml:space="preserve"> </w:t>
            </w:r>
            <w:r w:rsidRPr="00AF516B">
              <w:t>from Archer Street</w:t>
            </w:r>
            <w:r w:rsidR="00D50228">
              <w:t>;</w:t>
            </w:r>
          </w:p>
          <w:p w:rsidR="00AF516B" w:rsidRPr="00AF516B" w:rsidRDefault="00AF516B" w:rsidP="0015713D">
            <w:pPr>
              <w:pStyle w:val="HGTableBullet2"/>
            </w:pPr>
            <w:r w:rsidRPr="00AF516B">
              <w:t xml:space="preserve">activation of the ground </w:t>
            </w:r>
            <w:r w:rsidR="009B0C1B">
              <w:t>storeys</w:t>
            </w:r>
            <w:r w:rsidR="009B0C1B" w:rsidRPr="00AF516B">
              <w:t xml:space="preserve"> </w:t>
            </w:r>
            <w:r w:rsidRPr="00AF516B">
              <w:t>of</w:t>
            </w:r>
            <w:r>
              <w:t xml:space="preserve"> </w:t>
            </w:r>
            <w:r w:rsidRPr="00AF516B">
              <w:t xml:space="preserve">buildings fronting </w:t>
            </w:r>
            <w:r w:rsidRPr="00AF7C0F">
              <w:t>public spaces</w:t>
            </w:r>
            <w:r w:rsidR="00D50228">
              <w:t>;</w:t>
            </w:r>
          </w:p>
          <w:p w:rsidR="00AF516B" w:rsidRPr="00AF516B" w:rsidRDefault="00AF516B" w:rsidP="0015713D">
            <w:pPr>
              <w:pStyle w:val="HGTableBullet2"/>
            </w:pPr>
            <w:r w:rsidRPr="00AF516B">
              <w:t>provision of vehicular access to the site</w:t>
            </w:r>
            <w:r>
              <w:t xml:space="preserve"> </w:t>
            </w:r>
            <w:r w:rsidRPr="00AF516B">
              <w:t>that is shared with pedestrian spaces</w:t>
            </w:r>
            <w:r w:rsidR="00D50228">
              <w:t>;</w:t>
            </w:r>
          </w:p>
          <w:p w:rsidR="00AF516B" w:rsidRPr="00AF516B" w:rsidRDefault="00AF516B" w:rsidP="0015713D">
            <w:pPr>
              <w:pStyle w:val="HGTableBullet2"/>
            </w:pPr>
            <w:r w:rsidRPr="00AF516B">
              <w:t xml:space="preserve">provision of a maximum of </w:t>
            </w:r>
            <w:r w:rsidR="001D4271">
              <w:t>1</w:t>
            </w:r>
            <w:r w:rsidRPr="00AF516B">
              <w:t xml:space="preserve"> vehicular</w:t>
            </w:r>
            <w:r>
              <w:t xml:space="preserve"> </w:t>
            </w:r>
            <w:r w:rsidRPr="00AF516B">
              <w:t>access to the site from Coronation Drive</w:t>
            </w:r>
            <w:r w:rsidR="00D50228">
              <w:t>;</w:t>
            </w:r>
          </w:p>
          <w:p w:rsidR="00AF516B" w:rsidRPr="00AF516B" w:rsidRDefault="00AF516B" w:rsidP="0015713D">
            <w:pPr>
              <w:pStyle w:val="HGTableBullet2"/>
            </w:pPr>
            <w:r w:rsidRPr="00AF516B">
              <w:t>extension of the Bicentennial Bikeway</w:t>
            </w:r>
            <w:r>
              <w:t xml:space="preserve"> </w:t>
            </w:r>
            <w:r w:rsidRPr="00AF516B">
              <w:t>through the site to connect with Archer</w:t>
            </w:r>
            <w:r>
              <w:t xml:space="preserve"> </w:t>
            </w:r>
            <w:r w:rsidRPr="00AF516B">
              <w:t>Street</w:t>
            </w:r>
            <w:r w:rsidR="002C68E7">
              <w:t>.</w:t>
            </w:r>
          </w:p>
        </w:tc>
      </w:tr>
      <w:tr w:rsidR="00C80282" w:rsidRPr="00D23DF0">
        <w:trPr>
          <w:trHeight w:val="117"/>
        </w:trPr>
        <w:tc>
          <w:tcPr>
            <w:tcW w:w="8301" w:type="dxa"/>
            <w:gridSpan w:val="2"/>
            <w:shd w:val="clear" w:color="auto" w:fill="auto"/>
          </w:tcPr>
          <w:p w:rsidR="00C80282" w:rsidRPr="006240BE" w:rsidRDefault="00D50228" w:rsidP="0015713D">
            <w:pPr>
              <w:pStyle w:val="QPPTableTextBold"/>
            </w:pPr>
            <w:r>
              <w:t>If</w:t>
            </w:r>
            <w:r w:rsidR="00C80282" w:rsidRPr="006240BE">
              <w:t xml:space="preserve"> in the </w:t>
            </w:r>
            <w:r w:rsidR="00960AED">
              <w:t>Auchenflower heart p</w:t>
            </w:r>
            <w:r w:rsidR="00C80282" w:rsidRPr="007A5888">
              <w:t>recinct</w:t>
            </w:r>
            <w:r w:rsidR="00591D77">
              <w:t xml:space="preserve"> (Toowong—Auchenflower neighbourhood plan/NPP-005)</w:t>
            </w:r>
          </w:p>
        </w:tc>
      </w:tr>
      <w:tr w:rsidR="00C80282" w:rsidRPr="00D23DF0">
        <w:trPr>
          <w:trHeight w:val="801"/>
        </w:trPr>
        <w:tc>
          <w:tcPr>
            <w:tcW w:w="4150" w:type="dxa"/>
            <w:shd w:val="clear" w:color="auto" w:fill="auto"/>
          </w:tcPr>
          <w:p w:rsidR="00C80282" w:rsidRDefault="00500046" w:rsidP="009F0BEF">
            <w:pPr>
              <w:pStyle w:val="QPPTableTextBold"/>
            </w:pPr>
            <w:r w:rsidRPr="009F0BEF">
              <w:t>PO1</w:t>
            </w:r>
            <w:r w:rsidR="006513EE" w:rsidRPr="009F0BEF">
              <w:t>2</w:t>
            </w:r>
          </w:p>
          <w:p w:rsidR="009F0BEF" w:rsidRPr="009F0BEF" w:rsidRDefault="009F0BEF" w:rsidP="009F0BEF">
            <w:pPr>
              <w:pStyle w:val="QPPTableTextBody"/>
            </w:pPr>
            <w:r>
              <w:t xml:space="preserve">Development on the Wesley Hospital site as shown in </w:t>
            </w:r>
            <w:hyperlink w:anchor="Figurea" w:history="1">
              <w:r w:rsidRPr="007B4A1C">
                <w:rPr>
                  <w:rStyle w:val="Hyperlink"/>
                </w:rPr>
                <w:t>Figure</w:t>
              </w:r>
              <w:r w:rsidR="007B4A1C" w:rsidRPr="007B4A1C">
                <w:rPr>
                  <w:rStyle w:val="Hyperlink"/>
                </w:rPr>
                <w:t> </w:t>
              </w:r>
              <w:r w:rsidRPr="007B4A1C">
                <w:rPr>
                  <w:rStyle w:val="Hyperlink"/>
                </w:rPr>
                <w:t>a</w:t>
              </w:r>
            </w:hyperlink>
            <w:r>
              <w:t>:</w:t>
            </w:r>
          </w:p>
          <w:p w:rsidR="00C80282" w:rsidRDefault="00C80282" w:rsidP="0015713D">
            <w:pPr>
              <w:pStyle w:val="HGTableBullet2"/>
              <w:numPr>
                <w:ilvl w:val="0"/>
                <w:numId w:val="31"/>
              </w:numPr>
            </w:pPr>
            <w:r>
              <w:t xml:space="preserve">focuses taller buildings adjacent to Auchenflower </w:t>
            </w:r>
            <w:r w:rsidR="009A6872">
              <w:t xml:space="preserve">station </w:t>
            </w:r>
            <w:r>
              <w:t xml:space="preserve">and on the corner of Coronation Drive and </w:t>
            </w:r>
            <w:proofErr w:type="spellStart"/>
            <w:r>
              <w:t>Chasely</w:t>
            </w:r>
            <w:proofErr w:type="spellEnd"/>
            <w:r>
              <w:t xml:space="preserve"> Street</w:t>
            </w:r>
            <w:r w:rsidR="00D50228">
              <w:t>;</w:t>
            </w:r>
          </w:p>
          <w:p w:rsidR="00C80282" w:rsidRDefault="00C80282" w:rsidP="0015713D">
            <w:pPr>
              <w:pStyle w:val="HGTableBullet2"/>
            </w:pPr>
            <w:r>
              <w:t xml:space="preserve">is orientated toward the </w:t>
            </w:r>
            <w:r w:rsidR="009A6872">
              <w:t>railway station</w:t>
            </w:r>
            <w:r>
              <w:t xml:space="preserve">, </w:t>
            </w:r>
            <w:proofErr w:type="spellStart"/>
            <w:r>
              <w:t>Chasely</w:t>
            </w:r>
            <w:proofErr w:type="spellEnd"/>
            <w:r>
              <w:t xml:space="preserve"> Street and Moorlands Park</w:t>
            </w:r>
            <w:r w:rsidR="00D50228">
              <w:t>;</w:t>
            </w:r>
          </w:p>
          <w:p w:rsidR="00C80282" w:rsidRDefault="00C80282" w:rsidP="0015713D">
            <w:pPr>
              <w:pStyle w:val="HGTableBullet2"/>
            </w:pPr>
            <w:r>
              <w:lastRenderedPageBreak/>
              <w:t>provides for pedestrian and cycle movement between Auchenflower Station and Moorlands Park</w:t>
            </w:r>
            <w:r w:rsidR="002C68E7">
              <w:t>.</w:t>
            </w:r>
          </w:p>
        </w:tc>
        <w:tc>
          <w:tcPr>
            <w:tcW w:w="4151" w:type="dxa"/>
            <w:shd w:val="clear" w:color="auto" w:fill="auto"/>
          </w:tcPr>
          <w:p w:rsidR="00C80282" w:rsidRPr="006240BE" w:rsidRDefault="00C80282" w:rsidP="0015713D">
            <w:pPr>
              <w:pStyle w:val="QPPTableTextBold"/>
            </w:pPr>
            <w:r w:rsidRPr="006240BE">
              <w:lastRenderedPageBreak/>
              <w:t>AO1</w:t>
            </w:r>
            <w:r w:rsidR="006513EE">
              <w:t>2</w:t>
            </w:r>
          </w:p>
          <w:p w:rsidR="00C80282" w:rsidRPr="00C80282" w:rsidRDefault="00D50228" w:rsidP="0015713D">
            <w:pPr>
              <w:pStyle w:val="QPPTableTextBody"/>
            </w:pPr>
            <w:r>
              <w:t xml:space="preserve">Development on </w:t>
            </w:r>
            <w:r w:rsidR="00C80282" w:rsidRPr="00C80282">
              <w:t>the Wesley Hospital site</w:t>
            </w:r>
            <w:r w:rsidR="00C80282">
              <w:t xml:space="preserve"> </w:t>
            </w:r>
            <w:r w:rsidR="009A6872">
              <w:t xml:space="preserve">shown </w:t>
            </w:r>
            <w:r w:rsidR="005C5044">
              <w:t>i</w:t>
            </w:r>
            <w:r w:rsidR="009A6872">
              <w:t xml:space="preserve">n </w:t>
            </w:r>
            <w:hyperlink w:anchor="Figurea" w:history="1">
              <w:r w:rsidR="009A6872" w:rsidRPr="0048449C">
                <w:rPr>
                  <w:rStyle w:val="Hyperlink"/>
                </w:rPr>
                <w:t>Figure a</w:t>
              </w:r>
            </w:hyperlink>
            <w:r w:rsidR="009A6872">
              <w:t xml:space="preserve"> </w:t>
            </w:r>
            <w:r>
              <w:t xml:space="preserve">has a structure plan </w:t>
            </w:r>
            <w:r w:rsidR="00B51531">
              <w:t xml:space="preserve">which </w:t>
            </w:r>
            <w:r w:rsidR="00C80282" w:rsidRPr="00C80282">
              <w:t>demonstrates:</w:t>
            </w:r>
          </w:p>
          <w:p w:rsidR="00C80282" w:rsidRPr="00C80282" w:rsidRDefault="00C80282" w:rsidP="0015713D">
            <w:pPr>
              <w:pStyle w:val="HGTableBullet2"/>
              <w:numPr>
                <w:ilvl w:val="0"/>
                <w:numId w:val="32"/>
              </w:numPr>
            </w:pPr>
            <w:r w:rsidRPr="00C80282">
              <w:t>the location of signature buildings on</w:t>
            </w:r>
            <w:r>
              <w:t xml:space="preserve"> </w:t>
            </w:r>
            <w:r w:rsidRPr="00C80282">
              <w:t xml:space="preserve">the corners of </w:t>
            </w:r>
            <w:proofErr w:type="spellStart"/>
            <w:r w:rsidRPr="00C80282">
              <w:t>Chasely</w:t>
            </w:r>
            <w:proofErr w:type="spellEnd"/>
            <w:r w:rsidRPr="00C80282">
              <w:t xml:space="preserve"> Street and Lang</w:t>
            </w:r>
            <w:r>
              <w:t xml:space="preserve"> </w:t>
            </w:r>
            <w:r w:rsidRPr="00C80282">
              <w:t>Parade and Coronation Drive and</w:t>
            </w:r>
            <w:r>
              <w:t xml:space="preserve"> </w:t>
            </w:r>
            <w:proofErr w:type="spellStart"/>
            <w:r w:rsidRPr="00C80282">
              <w:t>Chasely</w:t>
            </w:r>
            <w:proofErr w:type="spellEnd"/>
            <w:r w:rsidRPr="00C80282">
              <w:t xml:space="preserve"> Street</w:t>
            </w:r>
            <w:r w:rsidR="00D50228">
              <w:t>;</w:t>
            </w:r>
          </w:p>
          <w:p w:rsidR="00C80282" w:rsidRPr="00C80282" w:rsidRDefault="00C80282" w:rsidP="0015713D">
            <w:pPr>
              <w:pStyle w:val="HGTableBullet2"/>
            </w:pPr>
            <w:r w:rsidRPr="00C80282">
              <w:t xml:space="preserve">orientation of buildings towards </w:t>
            </w:r>
            <w:proofErr w:type="spellStart"/>
            <w:r w:rsidRPr="00C80282">
              <w:t>Chasely</w:t>
            </w:r>
            <w:proofErr w:type="spellEnd"/>
            <w:r>
              <w:t xml:space="preserve"> </w:t>
            </w:r>
            <w:r w:rsidRPr="00C80282">
              <w:t xml:space="preserve">Street, Coronation Drive, </w:t>
            </w:r>
            <w:r w:rsidRPr="00C80282">
              <w:lastRenderedPageBreak/>
              <w:t>Auchenflower</w:t>
            </w:r>
            <w:r>
              <w:t xml:space="preserve"> </w:t>
            </w:r>
            <w:r w:rsidRPr="00C80282">
              <w:t>Station, Moorlands Park and the</w:t>
            </w:r>
            <w:r>
              <w:t xml:space="preserve"> </w:t>
            </w:r>
            <w:r w:rsidRPr="00C80282">
              <w:t>Auchenflower centre</w:t>
            </w:r>
            <w:r w:rsidR="00D50228">
              <w:t>;</w:t>
            </w:r>
          </w:p>
          <w:p w:rsidR="00C80282" w:rsidRPr="00C80282" w:rsidRDefault="00C80282" w:rsidP="0015713D">
            <w:pPr>
              <w:pStyle w:val="HGTableBullet2"/>
            </w:pPr>
            <w:r w:rsidRPr="00C80282">
              <w:t>additional pedestrian access points from</w:t>
            </w:r>
            <w:r>
              <w:t xml:space="preserve"> </w:t>
            </w:r>
            <w:proofErr w:type="spellStart"/>
            <w:r w:rsidRPr="00C80282">
              <w:t>Chasely</w:t>
            </w:r>
            <w:proofErr w:type="spellEnd"/>
            <w:r w:rsidRPr="00C80282">
              <w:t xml:space="preserve"> Street, Auchenflower Station and</w:t>
            </w:r>
            <w:r>
              <w:t xml:space="preserve"> </w:t>
            </w:r>
            <w:r w:rsidRPr="00C80282">
              <w:t>Coronation Drive</w:t>
            </w:r>
            <w:r w:rsidR="00D50228">
              <w:t>;</w:t>
            </w:r>
          </w:p>
          <w:p w:rsidR="00C80282" w:rsidRPr="00C80282" w:rsidRDefault="00C80282" w:rsidP="0015713D">
            <w:pPr>
              <w:pStyle w:val="HGTableBullet2"/>
            </w:pPr>
            <w:r w:rsidRPr="00C80282">
              <w:t>pedestrian and cycle links through the</w:t>
            </w:r>
            <w:r>
              <w:t xml:space="preserve"> </w:t>
            </w:r>
            <w:r w:rsidRPr="00C80282">
              <w:t>site between Auchenflower Station and</w:t>
            </w:r>
            <w:r>
              <w:t xml:space="preserve"> </w:t>
            </w:r>
            <w:r w:rsidRPr="00C80282">
              <w:t>Moorlands Park</w:t>
            </w:r>
            <w:r w:rsidR="002C68E7">
              <w:t>.</w:t>
            </w:r>
          </w:p>
        </w:tc>
      </w:tr>
      <w:tr w:rsidR="002C00FE" w:rsidRPr="00D23DF0">
        <w:trPr>
          <w:trHeight w:val="395"/>
        </w:trPr>
        <w:tc>
          <w:tcPr>
            <w:tcW w:w="8301" w:type="dxa"/>
            <w:gridSpan w:val="2"/>
            <w:shd w:val="clear" w:color="auto" w:fill="auto"/>
          </w:tcPr>
          <w:p w:rsidR="002C00FE" w:rsidRPr="006240BE" w:rsidRDefault="00B37618" w:rsidP="0015713D">
            <w:pPr>
              <w:pStyle w:val="QPPTableTextBold"/>
            </w:pPr>
            <w:r>
              <w:lastRenderedPageBreak/>
              <w:t>If</w:t>
            </w:r>
            <w:r w:rsidR="002C00FE" w:rsidRPr="006240BE">
              <w:t xml:space="preserve"> in the</w:t>
            </w:r>
            <w:r w:rsidR="007A5888">
              <w:t xml:space="preserve"> </w:t>
            </w:r>
            <w:r w:rsidR="002C00FE" w:rsidRPr="007A5888">
              <w:t xml:space="preserve">Dunmore </w:t>
            </w:r>
            <w:r w:rsidR="00960AED">
              <w:t>r</w:t>
            </w:r>
            <w:r w:rsidR="002C00FE" w:rsidRPr="007A5888">
              <w:t xml:space="preserve">esidential </w:t>
            </w:r>
            <w:r w:rsidR="00960AED">
              <w:t>p</w:t>
            </w:r>
            <w:r w:rsidR="002C00FE" w:rsidRPr="007A5888">
              <w:t>recinct</w:t>
            </w:r>
            <w:r w:rsidR="00591D77">
              <w:t xml:space="preserve"> (Toowong—Auchenflower neighbourhood plan/NPP-006)</w:t>
            </w:r>
          </w:p>
        </w:tc>
      </w:tr>
      <w:tr w:rsidR="002C00FE" w:rsidRPr="00D23DF0">
        <w:trPr>
          <w:trHeight w:val="801"/>
        </w:trPr>
        <w:tc>
          <w:tcPr>
            <w:tcW w:w="4150" w:type="dxa"/>
            <w:shd w:val="clear" w:color="auto" w:fill="auto"/>
          </w:tcPr>
          <w:p w:rsidR="002C00FE" w:rsidRDefault="00500046" w:rsidP="0015713D">
            <w:pPr>
              <w:pStyle w:val="QPPTableTextBold"/>
            </w:pPr>
            <w:r>
              <w:t>PO1</w:t>
            </w:r>
            <w:r w:rsidR="006513EE">
              <w:t>3</w:t>
            </w:r>
          </w:p>
          <w:p w:rsidR="002C00FE" w:rsidRDefault="00722A16" w:rsidP="0015713D">
            <w:pPr>
              <w:pStyle w:val="QPPTableTextBody"/>
            </w:pPr>
            <w:r>
              <w:t>Development has r</w:t>
            </w:r>
            <w:r w:rsidR="002C00FE">
              <w:t>etail activities</w:t>
            </w:r>
            <w:r>
              <w:t xml:space="preserve"> that</w:t>
            </w:r>
            <w:r w:rsidR="002C00FE">
              <w:t xml:space="preserve"> provide </w:t>
            </w:r>
            <w:r>
              <w:t xml:space="preserve">for </w:t>
            </w:r>
            <w:r w:rsidR="002C00FE">
              <w:t>a local and convenience service function and do not encourage patronage via private vehicles from persons living or working outside the precinct</w:t>
            </w:r>
            <w:r w:rsidR="002C68E7">
              <w:t>.</w:t>
            </w:r>
          </w:p>
        </w:tc>
        <w:tc>
          <w:tcPr>
            <w:tcW w:w="4151" w:type="dxa"/>
            <w:shd w:val="clear" w:color="auto" w:fill="auto"/>
          </w:tcPr>
          <w:p w:rsidR="002C00FE" w:rsidRPr="006240BE" w:rsidRDefault="002C00FE" w:rsidP="0015713D">
            <w:pPr>
              <w:pStyle w:val="QPPTableTextBold"/>
            </w:pPr>
            <w:r w:rsidRPr="006240BE">
              <w:t>AO1</w:t>
            </w:r>
            <w:r w:rsidR="006513EE">
              <w:t>3</w:t>
            </w:r>
          </w:p>
          <w:p w:rsidR="002C00FE" w:rsidRPr="002C00FE" w:rsidRDefault="00722A16" w:rsidP="0015713D">
            <w:pPr>
              <w:pStyle w:val="QPPTableTextBody"/>
            </w:pPr>
            <w:r>
              <w:t>Development has f</w:t>
            </w:r>
            <w:r w:rsidR="002C00FE" w:rsidRPr="002C00FE">
              <w:t xml:space="preserve">loor space for </w:t>
            </w:r>
            <w:r w:rsidR="00C83788" w:rsidRPr="000412AD">
              <w:t>non-residential</w:t>
            </w:r>
            <w:r w:rsidR="002C00FE" w:rsidRPr="002C00FE">
              <w:t xml:space="preserve"> uses on each</w:t>
            </w:r>
            <w:r w:rsidR="002C00FE">
              <w:t xml:space="preserve"> </w:t>
            </w:r>
            <w:r w:rsidR="002C00FE" w:rsidRPr="002C00FE">
              <w:t xml:space="preserve">individual site </w:t>
            </w:r>
            <w:r>
              <w:t xml:space="preserve">that </w:t>
            </w:r>
            <w:r w:rsidR="002C00FE" w:rsidRPr="002C00FE">
              <w:t>does not exceed 250m</w:t>
            </w:r>
            <w:r w:rsidR="002C00FE" w:rsidRPr="00175DD5">
              <w:rPr>
                <w:rStyle w:val="QPPSuperscriptChar"/>
              </w:rPr>
              <w:t>2</w:t>
            </w:r>
            <w:r w:rsidR="002C68E7">
              <w:t>.</w:t>
            </w:r>
          </w:p>
        </w:tc>
      </w:tr>
    </w:tbl>
    <w:p w:rsidR="002D7AFD" w:rsidRPr="007661C8" w:rsidRDefault="00EE5CFE" w:rsidP="007661C8">
      <w:pPr>
        <w:pStyle w:val="QPPTableHeadingStyle1"/>
      </w:pPr>
      <w:bookmarkStart w:id="2" w:name="table722033b"/>
      <w:r w:rsidRPr="007661C8">
        <w:t>Table 7.2.20.</w:t>
      </w:r>
      <w:r w:rsidR="00337BAB" w:rsidRPr="007661C8">
        <w:t>3</w:t>
      </w:r>
      <w:r w:rsidR="002D7AFD" w:rsidRPr="007661C8">
        <w:t>.</w:t>
      </w:r>
      <w:r w:rsidR="00591D77" w:rsidRPr="007661C8">
        <w:t>3</w:t>
      </w:r>
      <w:r w:rsidR="002D7AFD" w:rsidRPr="007661C8">
        <w:t>.</w:t>
      </w:r>
      <w:r w:rsidRPr="007661C8">
        <w:t xml:space="preserve">B—Maximum </w:t>
      </w:r>
      <w:r w:rsidR="00A3673C" w:rsidRPr="007661C8">
        <w:t>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2220"/>
        <w:gridCol w:w="2046"/>
      </w:tblGrid>
      <w:tr w:rsidR="006116B4" w:rsidRPr="00806087">
        <w:tc>
          <w:tcPr>
            <w:tcW w:w="4250" w:type="dxa"/>
            <w:shd w:val="clear" w:color="auto" w:fill="auto"/>
          </w:tcPr>
          <w:p w:rsidR="006116B4" w:rsidRPr="00806087" w:rsidRDefault="006116B4" w:rsidP="0015713D">
            <w:pPr>
              <w:pStyle w:val="QPPTableTextBold"/>
            </w:pPr>
            <w:r>
              <w:t>D</w:t>
            </w:r>
            <w:r w:rsidRPr="00806087">
              <w:t>evelopment</w:t>
            </w:r>
          </w:p>
        </w:tc>
        <w:tc>
          <w:tcPr>
            <w:tcW w:w="2220" w:type="dxa"/>
            <w:shd w:val="clear" w:color="auto" w:fill="auto"/>
          </w:tcPr>
          <w:p w:rsidR="006116B4" w:rsidRPr="00806087" w:rsidRDefault="00FA3EB6" w:rsidP="0015713D">
            <w:pPr>
              <w:pStyle w:val="QPPTableTextBold"/>
            </w:pPr>
            <w:r>
              <w:t>Minimum site frontage</w:t>
            </w:r>
          </w:p>
        </w:tc>
        <w:tc>
          <w:tcPr>
            <w:tcW w:w="2046" w:type="dxa"/>
            <w:shd w:val="clear" w:color="auto" w:fill="auto"/>
          </w:tcPr>
          <w:p w:rsidR="00A442C8" w:rsidRPr="007661C8" w:rsidRDefault="00371CEB" w:rsidP="007661C8">
            <w:pPr>
              <w:pStyle w:val="QPPTableTextBold"/>
            </w:pPr>
            <w:r w:rsidRPr="007661C8">
              <w:t xml:space="preserve">Building </w:t>
            </w:r>
            <w:r w:rsidR="00A442C8" w:rsidRPr="007661C8">
              <w:t>height</w:t>
            </w:r>
          </w:p>
          <w:p w:rsidR="006116B4" w:rsidRPr="00806087" w:rsidRDefault="00371CEB" w:rsidP="007661C8">
            <w:pPr>
              <w:pStyle w:val="QPPTableTextBold"/>
            </w:pPr>
            <w:r w:rsidRPr="007661C8">
              <w:t>(n</w:t>
            </w:r>
            <w:r w:rsidR="00FA3EB6" w:rsidRPr="007661C8">
              <w:t xml:space="preserve">umber of </w:t>
            </w:r>
            <w:r w:rsidR="00E5297C" w:rsidRPr="007661C8">
              <w:t>storeys</w:t>
            </w:r>
            <w:r w:rsidRPr="007661C8">
              <w:t>)</w:t>
            </w:r>
          </w:p>
        </w:tc>
      </w:tr>
      <w:tr w:rsidR="002A1974" w:rsidRPr="00806087">
        <w:tc>
          <w:tcPr>
            <w:tcW w:w="4250" w:type="dxa"/>
            <w:shd w:val="clear" w:color="auto" w:fill="auto"/>
          </w:tcPr>
          <w:p w:rsidR="002A1974" w:rsidRDefault="002A1974" w:rsidP="003D1910">
            <w:pPr>
              <w:pStyle w:val="QPPTableTextBody"/>
            </w:pPr>
            <w:r>
              <w:t xml:space="preserve">Development of a site </w:t>
            </w:r>
            <w:r w:rsidR="003D1910">
              <w:t>less than</w:t>
            </w:r>
            <w:r>
              <w:t xml:space="preserve"> 1,000m</w:t>
            </w:r>
            <w:r w:rsidRPr="00175DD5">
              <w:rPr>
                <w:rStyle w:val="QPPSuperscriptChar"/>
              </w:rPr>
              <w:t>2</w:t>
            </w:r>
            <w:r w:rsidR="003D1910">
              <w:rPr>
                <w:rStyle w:val="QPPSuperscriptChar"/>
              </w:rPr>
              <w:t xml:space="preserve"> </w:t>
            </w:r>
            <w:r w:rsidR="003D1910">
              <w:t>or if not meeting a minimum site frontage specified in this table</w:t>
            </w:r>
          </w:p>
        </w:tc>
        <w:tc>
          <w:tcPr>
            <w:tcW w:w="2220" w:type="dxa"/>
            <w:shd w:val="clear" w:color="auto" w:fill="auto"/>
          </w:tcPr>
          <w:p w:rsidR="002A1974" w:rsidRPr="00806087" w:rsidRDefault="00371CEB" w:rsidP="0015713D">
            <w:pPr>
              <w:pStyle w:val="QPPTableTextBody"/>
            </w:pPr>
            <w:r w:rsidRPr="00371CEB">
              <w:t>Not specified</w:t>
            </w:r>
          </w:p>
        </w:tc>
        <w:tc>
          <w:tcPr>
            <w:tcW w:w="2046" w:type="dxa"/>
            <w:shd w:val="clear" w:color="auto" w:fill="auto"/>
          </w:tcPr>
          <w:p w:rsidR="002A1974" w:rsidRPr="00806087" w:rsidRDefault="002A1974" w:rsidP="0015713D">
            <w:pPr>
              <w:pStyle w:val="QPPTableTextBody"/>
            </w:pPr>
            <w:r>
              <w:t>3</w:t>
            </w:r>
          </w:p>
        </w:tc>
      </w:tr>
      <w:tr w:rsidR="002A1974" w:rsidRPr="00806087">
        <w:tc>
          <w:tcPr>
            <w:tcW w:w="8516" w:type="dxa"/>
            <w:gridSpan w:val="3"/>
            <w:shd w:val="clear" w:color="auto" w:fill="auto"/>
          </w:tcPr>
          <w:p w:rsidR="002A1974" w:rsidRPr="00806087" w:rsidRDefault="002A1974" w:rsidP="0015713D">
            <w:pPr>
              <w:pStyle w:val="QPPTableTextBold"/>
            </w:pPr>
            <w:r>
              <w:t xml:space="preserve">If in the </w:t>
            </w:r>
            <w:r w:rsidRPr="006116B4">
              <w:t>T</w:t>
            </w:r>
            <w:r>
              <w:t>o</w:t>
            </w:r>
            <w:r w:rsidRPr="006116B4">
              <w:t xml:space="preserve">owong centre </w:t>
            </w:r>
            <w:r w:rsidR="00B0365E">
              <w:t>precinct (Toowong</w:t>
            </w:r>
            <w:r w:rsidR="00B0365E" w:rsidRPr="006116B4">
              <w:t>—</w:t>
            </w:r>
            <w:r w:rsidR="00B0365E">
              <w:t xml:space="preserve">Auchenflower neighbourhood plan/NPP-001), where in the Toowong centre </w:t>
            </w:r>
            <w:r w:rsidRPr="006116B4">
              <w:t>a sub-precinct (Toowong—Auchenflower neighbourhood plan/NPP-001a)</w:t>
            </w:r>
            <w:r w:rsidRPr="00F6654F">
              <w:t xml:space="preserve"> and fronting Sherwood Road</w:t>
            </w:r>
          </w:p>
        </w:tc>
      </w:tr>
      <w:tr w:rsidR="002A1974" w:rsidRPr="00806087">
        <w:tc>
          <w:tcPr>
            <w:tcW w:w="4250" w:type="dxa"/>
            <w:shd w:val="clear" w:color="auto" w:fill="auto"/>
          </w:tcPr>
          <w:p w:rsidR="002A1974" w:rsidRDefault="0023150A" w:rsidP="003D1910">
            <w:pPr>
              <w:pStyle w:val="QPPTableTextBody"/>
            </w:pPr>
            <w:r>
              <w:t xml:space="preserve">Development of a site </w:t>
            </w:r>
            <w:r w:rsidR="002A1974">
              <w:t>1,000m</w:t>
            </w:r>
            <w:r w:rsidR="002A1974" w:rsidRPr="00175DD5">
              <w:rPr>
                <w:rStyle w:val="QPPSuperscriptChar"/>
              </w:rPr>
              <w:t>2</w:t>
            </w:r>
            <w:r w:rsidR="002A1974">
              <w:t xml:space="preserve"> </w:t>
            </w:r>
            <w:r w:rsidR="003D1910">
              <w:t xml:space="preserve">or greater but less than </w:t>
            </w:r>
            <w:r w:rsidR="002A1974">
              <w:t>1,200m</w:t>
            </w:r>
            <w:r w:rsidR="002A1974" w:rsidRPr="00175DD5">
              <w:rPr>
                <w:rStyle w:val="QPPSuperscriptChar"/>
              </w:rPr>
              <w:t>2</w:t>
            </w:r>
          </w:p>
        </w:tc>
        <w:tc>
          <w:tcPr>
            <w:tcW w:w="2220" w:type="dxa"/>
            <w:shd w:val="clear" w:color="auto" w:fill="auto"/>
          </w:tcPr>
          <w:p w:rsidR="002A1974" w:rsidRPr="00806087" w:rsidRDefault="002A1974" w:rsidP="0015713D">
            <w:pPr>
              <w:pStyle w:val="QPPTableTextBody"/>
            </w:pPr>
            <w:r>
              <w:t>20m</w:t>
            </w:r>
          </w:p>
        </w:tc>
        <w:tc>
          <w:tcPr>
            <w:tcW w:w="2046" w:type="dxa"/>
            <w:shd w:val="clear" w:color="auto" w:fill="auto"/>
          </w:tcPr>
          <w:p w:rsidR="002A1974" w:rsidRPr="00806087" w:rsidRDefault="002A1974" w:rsidP="0015713D">
            <w:pPr>
              <w:pStyle w:val="QPPTableTextBody"/>
            </w:pPr>
            <w:r>
              <w:t>5</w:t>
            </w:r>
          </w:p>
        </w:tc>
      </w:tr>
      <w:tr w:rsidR="002A1974" w:rsidRPr="00806087">
        <w:tc>
          <w:tcPr>
            <w:tcW w:w="4250" w:type="dxa"/>
            <w:shd w:val="clear" w:color="auto" w:fill="auto"/>
          </w:tcPr>
          <w:p w:rsidR="002A1974" w:rsidRDefault="0023150A" w:rsidP="003D1910">
            <w:pPr>
              <w:pStyle w:val="QPPTableTextBody"/>
            </w:pPr>
            <w:r>
              <w:t xml:space="preserve">Development of a site </w:t>
            </w:r>
            <w:r w:rsidR="002A1974">
              <w:t>1,200m</w:t>
            </w:r>
            <w:r w:rsidR="002A1974" w:rsidRPr="00175DD5">
              <w:rPr>
                <w:rStyle w:val="QPPSuperscriptChar"/>
              </w:rPr>
              <w:t>2</w:t>
            </w:r>
            <w:r w:rsidR="003D1910">
              <w:t xml:space="preserve"> or greater</w:t>
            </w:r>
            <w:r w:rsidR="00AE774C">
              <w:t xml:space="preserve"> but less than 1,500m</w:t>
            </w:r>
            <w:r w:rsidR="00AE774C" w:rsidRPr="00175DD5">
              <w:rPr>
                <w:rStyle w:val="QPPSuperscriptChar"/>
              </w:rPr>
              <w:t>2</w:t>
            </w:r>
          </w:p>
        </w:tc>
        <w:tc>
          <w:tcPr>
            <w:tcW w:w="2220" w:type="dxa"/>
            <w:shd w:val="clear" w:color="auto" w:fill="auto"/>
          </w:tcPr>
          <w:p w:rsidR="002A1974" w:rsidRPr="00806087" w:rsidRDefault="002A1974" w:rsidP="0015713D">
            <w:pPr>
              <w:pStyle w:val="QPPTableTextBody"/>
            </w:pPr>
            <w:r>
              <w:t>27m</w:t>
            </w:r>
          </w:p>
        </w:tc>
        <w:tc>
          <w:tcPr>
            <w:tcW w:w="2046" w:type="dxa"/>
            <w:shd w:val="clear" w:color="auto" w:fill="auto"/>
          </w:tcPr>
          <w:p w:rsidR="002A1974" w:rsidRPr="00806087" w:rsidRDefault="002A1974" w:rsidP="0015713D">
            <w:pPr>
              <w:pStyle w:val="QPPTableTextBody"/>
            </w:pPr>
            <w:r>
              <w:t>12</w:t>
            </w:r>
          </w:p>
        </w:tc>
      </w:tr>
      <w:tr w:rsidR="002A1974" w:rsidRPr="00806087">
        <w:tc>
          <w:tcPr>
            <w:tcW w:w="4250" w:type="dxa"/>
            <w:shd w:val="clear" w:color="auto" w:fill="auto"/>
          </w:tcPr>
          <w:p w:rsidR="002A1974" w:rsidRDefault="0023150A" w:rsidP="003D1910">
            <w:pPr>
              <w:pStyle w:val="QPPTableTextBody"/>
            </w:pPr>
            <w:r>
              <w:t xml:space="preserve">Development of a site </w:t>
            </w:r>
            <w:r w:rsidR="002A1974">
              <w:t>1,500m</w:t>
            </w:r>
            <w:r w:rsidR="002A1974" w:rsidRPr="00175DD5">
              <w:rPr>
                <w:rStyle w:val="QPPSuperscriptChar"/>
              </w:rPr>
              <w:t>2</w:t>
            </w:r>
            <w:r w:rsidR="003D1910">
              <w:t xml:space="preserve"> or greater</w:t>
            </w:r>
          </w:p>
        </w:tc>
        <w:tc>
          <w:tcPr>
            <w:tcW w:w="2220" w:type="dxa"/>
            <w:shd w:val="clear" w:color="auto" w:fill="auto"/>
          </w:tcPr>
          <w:p w:rsidR="002A1974" w:rsidRPr="00806087" w:rsidRDefault="002A1974" w:rsidP="0015713D">
            <w:pPr>
              <w:pStyle w:val="QPPTableTextBody"/>
            </w:pPr>
            <w:r>
              <w:t>36m</w:t>
            </w:r>
          </w:p>
        </w:tc>
        <w:tc>
          <w:tcPr>
            <w:tcW w:w="2046" w:type="dxa"/>
            <w:shd w:val="clear" w:color="auto" w:fill="auto"/>
          </w:tcPr>
          <w:p w:rsidR="002A1974" w:rsidRPr="00806087" w:rsidRDefault="002A1974" w:rsidP="0015713D">
            <w:pPr>
              <w:pStyle w:val="QPPTableTextBody"/>
            </w:pPr>
            <w:r>
              <w:t>25</w:t>
            </w:r>
          </w:p>
        </w:tc>
      </w:tr>
      <w:tr w:rsidR="002A1974" w:rsidRPr="00806087">
        <w:tc>
          <w:tcPr>
            <w:tcW w:w="8516" w:type="dxa"/>
            <w:gridSpan w:val="3"/>
            <w:shd w:val="clear" w:color="auto" w:fill="auto"/>
          </w:tcPr>
          <w:p w:rsidR="002A1974" w:rsidRPr="00806087" w:rsidRDefault="002A1974" w:rsidP="0015713D">
            <w:pPr>
              <w:pStyle w:val="QPPTableTextBold"/>
            </w:pPr>
            <w:r>
              <w:t xml:space="preserve">If </w:t>
            </w:r>
            <w:r w:rsidR="00B51531">
              <w:t>in the Toowong centre a sub-precinct (Toowong</w:t>
            </w:r>
            <w:r w:rsidR="00B51531" w:rsidRPr="006116B4">
              <w:t>—</w:t>
            </w:r>
            <w:r w:rsidR="00B51531">
              <w:t xml:space="preserve">Auchenflower neighbourhood plan/NPP-001a), where not fronting Sherwood Road or if </w:t>
            </w:r>
            <w:r>
              <w:t>in the</w:t>
            </w:r>
            <w:r w:rsidR="00B0365E">
              <w:t xml:space="preserve"> Toowong centre precinct (Toowong</w:t>
            </w:r>
            <w:r w:rsidR="00B0365E" w:rsidRPr="006116B4">
              <w:t>—</w:t>
            </w:r>
            <w:r w:rsidR="00B0365E">
              <w:t>Auchenflower neighbourhood plan/NPP-001), where in the</w:t>
            </w:r>
            <w:r>
              <w:t xml:space="preserve"> </w:t>
            </w:r>
            <w:r w:rsidRPr="006116B4">
              <w:t>To</w:t>
            </w:r>
            <w:r>
              <w:t>o</w:t>
            </w:r>
            <w:r w:rsidRPr="006116B4">
              <w:t>wong centre b sub-precinct (Toowong—Auchenflower neighbourhood plan/NPP-001b)</w:t>
            </w:r>
          </w:p>
        </w:tc>
      </w:tr>
      <w:tr w:rsidR="002A1974" w:rsidRPr="00806087">
        <w:tc>
          <w:tcPr>
            <w:tcW w:w="4250" w:type="dxa"/>
            <w:shd w:val="clear" w:color="auto" w:fill="auto"/>
          </w:tcPr>
          <w:p w:rsidR="002A1974" w:rsidRPr="00806087" w:rsidRDefault="003D1910" w:rsidP="0015713D">
            <w:pPr>
              <w:pStyle w:val="QPPTableTextBody"/>
            </w:pPr>
            <w:r>
              <w:t>Development of a site 1,000m</w:t>
            </w:r>
            <w:r w:rsidRPr="00175DD5">
              <w:rPr>
                <w:rStyle w:val="QPPSuperscriptChar"/>
              </w:rPr>
              <w:t>2</w:t>
            </w:r>
            <w:r>
              <w:t xml:space="preserve"> or greater but less than 1,200m</w:t>
            </w:r>
            <w:r w:rsidRPr="00175DD5">
              <w:rPr>
                <w:rStyle w:val="QPPSuperscriptChar"/>
              </w:rPr>
              <w:t>2</w:t>
            </w:r>
          </w:p>
        </w:tc>
        <w:tc>
          <w:tcPr>
            <w:tcW w:w="2220" w:type="dxa"/>
            <w:shd w:val="clear" w:color="auto" w:fill="auto"/>
          </w:tcPr>
          <w:p w:rsidR="002A1974" w:rsidRPr="00806087" w:rsidRDefault="002A1974" w:rsidP="0015713D">
            <w:pPr>
              <w:pStyle w:val="QPPTableTextBody"/>
            </w:pPr>
            <w:r>
              <w:t>20m</w:t>
            </w:r>
          </w:p>
        </w:tc>
        <w:tc>
          <w:tcPr>
            <w:tcW w:w="2046" w:type="dxa"/>
            <w:shd w:val="clear" w:color="auto" w:fill="auto"/>
          </w:tcPr>
          <w:p w:rsidR="002A1974" w:rsidRPr="00806087" w:rsidRDefault="002A1974" w:rsidP="0015713D">
            <w:pPr>
              <w:pStyle w:val="QPPTableTextBody"/>
            </w:pPr>
            <w:r>
              <w:t>5</w:t>
            </w:r>
          </w:p>
        </w:tc>
      </w:tr>
      <w:tr w:rsidR="002A1974" w:rsidRPr="00806087">
        <w:tc>
          <w:tcPr>
            <w:tcW w:w="4250" w:type="dxa"/>
            <w:shd w:val="clear" w:color="auto" w:fill="auto"/>
          </w:tcPr>
          <w:p w:rsidR="002A1974" w:rsidRPr="00806087" w:rsidRDefault="0023150A" w:rsidP="003D1910">
            <w:pPr>
              <w:pStyle w:val="QPPTableTextBody"/>
            </w:pPr>
            <w:r>
              <w:t>Development of a site g</w:t>
            </w:r>
            <w:r w:rsidR="002A1974">
              <w:t>reater than 1,200m</w:t>
            </w:r>
            <w:r w:rsidR="002A1974" w:rsidRPr="00175DD5">
              <w:rPr>
                <w:rStyle w:val="QPPSuperscriptChar"/>
              </w:rPr>
              <w:t>2</w:t>
            </w:r>
            <w:r w:rsidR="002A1974">
              <w:t xml:space="preserve"> </w:t>
            </w:r>
            <w:r w:rsidR="003D1910">
              <w:t>or greater but less than</w:t>
            </w:r>
            <w:r w:rsidR="002A1974">
              <w:t xml:space="preserve"> 1,500m</w:t>
            </w:r>
            <w:r w:rsidR="002A1974" w:rsidRPr="00175DD5">
              <w:rPr>
                <w:rStyle w:val="QPPSuperscriptChar"/>
              </w:rPr>
              <w:t>2</w:t>
            </w:r>
          </w:p>
        </w:tc>
        <w:tc>
          <w:tcPr>
            <w:tcW w:w="2220" w:type="dxa"/>
            <w:shd w:val="clear" w:color="auto" w:fill="auto"/>
          </w:tcPr>
          <w:p w:rsidR="002A1974" w:rsidRPr="00806087" w:rsidRDefault="002A1974" w:rsidP="0015713D">
            <w:pPr>
              <w:pStyle w:val="QPPTableTextBody"/>
            </w:pPr>
            <w:r>
              <w:t>27m</w:t>
            </w:r>
          </w:p>
        </w:tc>
        <w:tc>
          <w:tcPr>
            <w:tcW w:w="2046" w:type="dxa"/>
            <w:shd w:val="clear" w:color="auto" w:fill="auto"/>
          </w:tcPr>
          <w:p w:rsidR="002A1974" w:rsidRPr="00806087" w:rsidRDefault="002A1974" w:rsidP="0015713D">
            <w:pPr>
              <w:pStyle w:val="QPPTableTextBody"/>
            </w:pPr>
            <w:r>
              <w:t>12</w:t>
            </w:r>
          </w:p>
        </w:tc>
      </w:tr>
      <w:tr w:rsidR="002A1974" w:rsidRPr="00806087">
        <w:tc>
          <w:tcPr>
            <w:tcW w:w="4250" w:type="dxa"/>
            <w:shd w:val="clear" w:color="auto" w:fill="auto"/>
          </w:tcPr>
          <w:p w:rsidR="002A1974" w:rsidRPr="00806087" w:rsidRDefault="0023150A" w:rsidP="003D1910">
            <w:pPr>
              <w:pStyle w:val="QPPTableTextBody"/>
            </w:pPr>
            <w:r>
              <w:lastRenderedPageBreak/>
              <w:t xml:space="preserve">Development of a site </w:t>
            </w:r>
            <w:r w:rsidR="002A1974">
              <w:t>1,500m</w:t>
            </w:r>
            <w:r w:rsidR="002A1974" w:rsidRPr="00175DD5">
              <w:rPr>
                <w:rStyle w:val="QPPSuperscriptChar"/>
              </w:rPr>
              <w:t>2</w:t>
            </w:r>
            <w:r w:rsidR="003D1910">
              <w:rPr>
                <w:rStyle w:val="QPPSuperscriptChar"/>
              </w:rPr>
              <w:t xml:space="preserve"> </w:t>
            </w:r>
            <w:r w:rsidR="003D1910">
              <w:t xml:space="preserve"> or greater</w:t>
            </w:r>
          </w:p>
        </w:tc>
        <w:tc>
          <w:tcPr>
            <w:tcW w:w="2220" w:type="dxa"/>
            <w:shd w:val="clear" w:color="auto" w:fill="auto"/>
          </w:tcPr>
          <w:p w:rsidR="002A1974" w:rsidRPr="00806087" w:rsidRDefault="002A1974" w:rsidP="0015713D">
            <w:pPr>
              <w:pStyle w:val="QPPTableTextBody"/>
            </w:pPr>
            <w:r>
              <w:t>36m</w:t>
            </w:r>
          </w:p>
        </w:tc>
        <w:tc>
          <w:tcPr>
            <w:tcW w:w="2046" w:type="dxa"/>
            <w:shd w:val="clear" w:color="auto" w:fill="auto"/>
          </w:tcPr>
          <w:p w:rsidR="002A1974" w:rsidRPr="00806087" w:rsidRDefault="002A1974" w:rsidP="0015713D">
            <w:pPr>
              <w:pStyle w:val="QPPTableTextBody"/>
            </w:pPr>
            <w:r>
              <w:t>2</w:t>
            </w:r>
            <w:r w:rsidR="00B0365E">
              <w:t>0</w:t>
            </w:r>
          </w:p>
        </w:tc>
      </w:tr>
      <w:tr w:rsidR="002A1974" w:rsidRPr="00806087">
        <w:tc>
          <w:tcPr>
            <w:tcW w:w="8516" w:type="dxa"/>
            <w:gridSpan w:val="3"/>
            <w:shd w:val="clear" w:color="auto" w:fill="auto"/>
          </w:tcPr>
          <w:p w:rsidR="002A1974" w:rsidRPr="00806087" w:rsidRDefault="002A1974" w:rsidP="0015713D">
            <w:pPr>
              <w:pStyle w:val="QPPTableTextBold"/>
            </w:pPr>
            <w:r>
              <w:t xml:space="preserve">If in the </w:t>
            </w:r>
            <w:r w:rsidR="00B0365E">
              <w:t>Toowong centre precinct (Toowong</w:t>
            </w:r>
            <w:r w:rsidR="00B0365E" w:rsidRPr="006116B4">
              <w:t>—</w:t>
            </w:r>
            <w:r w:rsidR="00B0365E">
              <w:t xml:space="preserve">Auchenflower neighbourhood plan/NPP-001), where in the </w:t>
            </w:r>
            <w:r w:rsidRPr="006116B4">
              <w:t>To</w:t>
            </w:r>
            <w:r>
              <w:t>o</w:t>
            </w:r>
            <w:r w:rsidRPr="006116B4">
              <w:t>wong centre c sub-precinct (Toowong—Auchenflower neighbourhood plan/NPP-001c)</w:t>
            </w:r>
            <w:r>
              <w:t xml:space="preserve"> or</w:t>
            </w:r>
            <w:r w:rsidR="00B0365E">
              <w:t xml:space="preserve"> if in the Auchenflower height precinct (Toowong</w:t>
            </w:r>
            <w:r w:rsidR="00B0365E" w:rsidRPr="006116B4">
              <w:t>—</w:t>
            </w:r>
            <w:r w:rsidR="00B0365E">
              <w:t>Auchenflower neighbourhood plan/NPP-005), where in the</w:t>
            </w:r>
            <w:r w:rsidRPr="006116B4">
              <w:t xml:space="preserve"> Auchenflower heart a </w:t>
            </w:r>
            <w:r w:rsidR="0023150A">
              <w:t xml:space="preserve">sub-precinct </w:t>
            </w:r>
            <w:r w:rsidRPr="006116B4">
              <w:t>(Toowong—Auchenflower neighbourhood plan/NPP-005a)</w:t>
            </w:r>
          </w:p>
        </w:tc>
      </w:tr>
      <w:tr w:rsidR="002A1974" w:rsidRPr="00806087">
        <w:tc>
          <w:tcPr>
            <w:tcW w:w="4250" w:type="dxa"/>
            <w:shd w:val="clear" w:color="auto" w:fill="auto"/>
          </w:tcPr>
          <w:p w:rsidR="002A1974" w:rsidRPr="00806087" w:rsidRDefault="0023150A" w:rsidP="003D1910">
            <w:pPr>
              <w:pStyle w:val="QPPTableTextBody"/>
            </w:pPr>
            <w:r>
              <w:t xml:space="preserve">Development of a site </w:t>
            </w:r>
            <w:r w:rsidR="002A1974">
              <w:t>1,000m</w:t>
            </w:r>
            <w:r w:rsidR="002A1974" w:rsidRPr="00175DD5">
              <w:rPr>
                <w:rStyle w:val="QPPSuperscriptChar"/>
              </w:rPr>
              <w:t>2</w:t>
            </w:r>
            <w:r w:rsidR="002A1974">
              <w:t xml:space="preserve"> </w:t>
            </w:r>
            <w:r w:rsidR="003D1910">
              <w:t>or greater but less than</w:t>
            </w:r>
            <w:r w:rsidR="002A1974">
              <w:t xml:space="preserve"> 1,200m</w:t>
            </w:r>
            <w:r w:rsidR="002A1974" w:rsidRPr="00175DD5">
              <w:rPr>
                <w:rStyle w:val="QPPSuperscriptChar"/>
              </w:rPr>
              <w:t>2</w:t>
            </w:r>
          </w:p>
        </w:tc>
        <w:tc>
          <w:tcPr>
            <w:tcW w:w="2220" w:type="dxa"/>
            <w:shd w:val="clear" w:color="auto" w:fill="auto"/>
          </w:tcPr>
          <w:p w:rsidR="002A1974" w:rsidRPr="00806087" w:rsidRDefault="002A1974" w:rsidP="0015713D">
            <w:pPr>
              <w:pStyle w:val="QPPTableTextBody"/>
            </w:pPr>
            <w:r>
              <w:t>20m</w:t>
            </w:r>
          </w:p>
        </w:tc>
        <w:tc>
          <w:tcPr>
            <w:tcW w:w="2046" w:type="dxa"/>
            <w:shd w:val="clear" w:color="auto" w:fill="auto"/>
          </w:tcPr>
          <w:p w:rsidR="002A1974" w:rsidRPr="00806087" w:rsidRDefault="002A1974" w:rsidP="0015713D">
            <w:pPr>
              <w:pStyle w:val="QPPTableTextBody"/>
            </w:pPr>
            <w:r>
              <w:t>5</w:t>
            </w:r>
          </w:p>
        </w:tc>
      </w:tr>
      <w:tr w:rsidR="002A1974" w:rsidRPr="00806087">
        <w:tc>
          <w:tcPr>
            <w:tcW w:w="4250" w:type="dxa"/>
            <w:shd w:val="clear" w:color="auto" w:fill="auto"/>
          </w:tcPr>
          <w:p w:rsidR="002A1974" w:rsidRPr="00806087" w:rsidRDefault="0023150A" w:rsidP="00A26B16">
            <w:pPr>
              <w:pStyle w:val="QPPTableTextBody"/>
            </w:pPr>
            <w:r>
              <w:t xml:space="preserve">Development of a site </w:t>
            </w:r>
            <w:r w:rsidR="002A1974">
              <w:t>1,200m</w:t>
            </w:r>
            <w:r w:rsidR="002A1974" w:rsidRPr="00175DD5">
              <w:rPr>
                <w:rStyle w:val="QPPSuperscriptChar"/>
              </w:rPr>
              <w:t>2</w:t>
            </w:r>
            <w:r w:rsidR="002A1974">
              <w:t xml:space="preserve"> </w:t>
            </w:r>
            <w:r w:rsidR="00A26B16">
              <w:t>or greater but less than</w:t>
            </w:r>
            <w:r w:rsidR="002A1974">
              <w:t xml:space="preserve"> 1,500m</w:t>
            </w:r>
            <w:r w:rsidR="002A1974" w:rsidRPr="00175DD5">
              <w:rPr>
                <w:rStyle w:val="QPPSuperscriptChar"/>
              </w:rPr>
              <w:t>2</w:t>
            </w:r>
          </w:p>
        </w:tc>
        <w:tc>
          <w:tcPr>
            <w:tcW w:w="2220" w:type="dxa"/>
            <w:shd w:val="clear" w:color="auto" w:fill="auto"/>
          </w:tcPr>
          <w:p w:rsidR="002A1974" w:rsidRPr="00806087" w:rsidRDefault="002A1974" w:rsidP="0015713D">
            <w:pPr>
              <w:pStyle w:val="QPPTableTextBody"/>
            </w:pPr>
            <w:r>
              <w:t>27m</w:t>
            </w:r>
          </w:p>
        </w:tc>
        <w:tc>
          <w:tcPr>
            <w:tcW w:w="2046" w:type="dxa"/>
            <w:shd w:val="clear" w:color="auto" w:fill="auto"/>
          </w:tcPr>
          <w:p w:rsidR="002A1974" w:rsidRPr="00806087" w:rsidRDefault="002A1974" w:rsidP="0015713D">
            <w:pPr>
              <w:pStyle w:val="QPPTableTextBody"/>
            </w:pPr>
            <w:r>
              <w:t>8</w:t>
            </w:r>
          </w:p>
        </w:tc>
      </w:tr>
      <w:tr w:rsidR="002A1974" w:rsidRPr="00806087">
        <w:tc>
          <w:tcPr>
            <w:tcW w:w="4250" w:type="dxa"/>
            <w:shd w:val="clear" w:color="auto" w:fill="auto"/>
          </w:tcPr>
          <w:p w:rsidR="002A1974" w:rsidRPr="00806087" w:rsidRDefault="0023150A" w:rsidP="00A26B16">
            <w:pPr>
              <w:pStyle w:val="QPPTableTextBody"/>
            </w:pPr>
            <w:r>
              <w:t xml:space="preserve">Development of a site </w:t>
            </w:r>
            <w:r w:rsidR="002A1974">
              <w:t>1,500m</w:t>
            </w:r>
            <w:r w:rsidR="002A1974" w:rsidRPr="00175DD5">
              <w:rPr>
                <w:rStyle w:val="QPPSuperscriptChar"/>
              </w:rPr>
              <w:t>2</w:t>
            </w:r>
            <w:r w:rsidR="002A1974">
              <w:t xml:space="preserve"> </w:t>
            </w:r>
            <w:r w:rsidR="00A26B16">
              <w:t xml:space="preserve">or greater </w:t>
            </w:r>
            <w:r w:rsidR="002A1974">
              <w:t>where in sub-precinct NPP-</w:t>
            </w:r>
            <w:r w:rsidR="00B0365E">
              <w:t>005a</w:t>
            </w:r>
          </w:p>
        </w:tc>
        <w:tc>
          <w:tcPr>
            <w:tcW w:w="2220" w:type="dxa"/>
            <w:shd w:val="clear" w:color="auto" w:fill="auto"/>
          </w:tcPr>
          <w:p w:rsidR="002A1974" w:rsidRPr="00806087" w:rsidRDefault="002A1974" w:rsidP="0015713D">
            <w:pPr>
              <w:pStyle w:val="QPPTableTextBody"/>
            </w:pPr>
            <w:r>
              <w:t>36m</w:t>
            </w:r>
          </w:p>
        </w:tc>
        <w:tc>
          <w:tcPr>
            <w:tcW w:w="2046" w:type="dxa"/>
            <w:shd w:val="clear" w:color="auto" w:fill="auto"/>
          </w:tcPr>
          <w:p w:rsidR="002A1974" w:rsidRPr="00806087" w:rsidRDefault="002A1974" w:rsidP="0015713D">
            <w:pPr>
              <w:pStyle w:val="QPPTableTextBody"/>
            </w:pPr>
            <w:r>
              <w:t>12</w:t>
            </w:r>
          </w:p>
        </w:tc>
      </w:tr>
      <w:tr w:rsidR="002A1974" w:rsidRPr="00806087">
        <w:tc>
          <w:tcPr>
            <w:tcW w:w="4250" w:type="dxa"/>
            <w:shd w:val="clear" w:color="auto" w:fill="auto"/>
          </w:tcPr>
          <w:p w:rsidR="002A1974" w:rsidRDefault="0023150A" w:rsidP="00A26B16">
            <w:pPr>
              <w:pStyle w:val="QPPTableTextBody"/>
            </w:pPr>
            <w:r>
              <w:t xml:space="preserve">Development of a site </w:t>
            </w:r>
            <w:r w:rsidR="002A1974">
              <w:t>1,500m</w:t>
            </w:r>
            <w:r w:rsidR="002A1974" w:rsidRPr="00175DD5">
              <w:rPr>
                <w:rStyle w:val="QPPSuperscriptChar"/>
              </w:rPr>
              <w:t>2</w:t>
            </w:r>
            <w:r w:rsidR="002A1974">
              <w:t xml:space="preserve"> where in sub-precinct NPP-</w:t>
            </w:r>
            <w:r w:rsidR="00B0365E">
              <w:t>001c</w:t>
            </w:r>
          </w:p>
        </w:tc>
        <w:tc>
          <w:tcPr>
            <w:tcW w:w="2220" w:type="dxa"/>
            <w:shd w:val="clear" w:color="auto" w:fill="auto"/>
          </w:tcPr>
          <w:p w:rsidR="002A1974" w:rsidRPr="00806087" w:rsidRDefault="002A1974" w:rsidP="0015713D">
            <w:pPr>
              <w:pStyle w:val="QPPTableTextBody"/>
            </w:pPr>
            <w:r>
              <w:t>36m</w:t>
            </w:r>
          </w:p>
        </w:tc>
        <w:tc>
          <w:tcPr>
            <w:tcW w:w="2046" w:type="dxa"/>
            <w:shd w:val="clear" w:color="auto" w:fill="auto"/>
          </w:tcPr>
          <w:p w:rsidR="002A1974" w:rsidRPr="00806087" w:rsidRDefault="002A1974" w:rsidP="0015713D">
            <w:pPr>
              <w:pStyle w:val="QPPTableTextBody"/>
            </w:pPr>
            <w:r>
              <w:t>15</w:t>
            </w:r>
          </w:p>
        </w:tc>
      </w:tr>
      <w:tr w:rsidR="0023150A" w:rsidRPr="00806087">
        <w:tc>
          <w:tcPr>
            <w:tcW w:w="8516" w:type="dxa"/>
            <w:gridSpan w:val="3"/>
            <w:shd w:val="clear" w:color="auto" w:fill="auto"/>
          </w:tcPr>
          <w:p w:rsidR="0023150A" w:rsidRPr="00806087" w:rsidRDefault="0023150A" w:rsidP="0015713D">
            <w:pPr>
              <w:pStyle w:val="QPPTableTextBold"/>
            </w:pPr>
            <w:r>
              <w:t>If in the</w:t>
            </w:r>
            <w:r w:rsidRPr="006116B4">
              <w:t xml:space="preserve"> </w:t>
            </w:r>
            <w:r w:rsidR="00B0365E">
              <w:t>Auchenflower heart precinct (Toowong</w:t>
            </w:r>
            <w:r w:rsidR="00B0365E" w:rsidRPr="006116B4">
              <w:t>—</w:t>
            </w:r>
            <w:r w:rsidR="00B0365E">
              <w:t xml:space="preserve">Auchenflower neighbourhood plan/NPP-005), where in the </w:t>
            </w:r>
            <w:r w:rsidRPr="006116B4">
              <w:t>Auchenflower heart b</w:t>
            </w:r>
            <w:r>
              <w:t xml:space="preserve"> sub-precinct</w:t>
            </w:r>
            <w:r w:rsidRPr="006116B4">
              <w:t xml:space="preserve"> (Toowong—Auchenflower neighbourhood plan/NPP-005b)</w:t>
            </w:r>
          </w:p>
        </w:tc>
      </w:tr>
      <w:tr w:rsidR="0023150A" w:rsidRPr="00806087">
        <w:tc>
          <w:tcPr>
            <w:tcW w:w="4250" w:type="dxa"/>
            <w:shd w:val="clear" w:color="auto" w:fill="auto"/>
          </w:tcPr>
          <w:p w:rsidR="0023150A" w:rsidRDefault="0023150A" w:rsidP="00A26B16">
            <w:pPr>
              <w:pStyle w:val="QPPTableTextBody"/>
            </w:pPr>
            <w:r>
              <w:t>Development of a site 1,000m</w:t>
            </w:r>
            <w:r w:rsidRPr="00175DD5">
              <w:rPr>
                <w:rStyle w:val="QPPSuperscriptChar"/>
              </w:rPr>
              <w:t>2</w:t>
            </w:r>
            <w:r>
              <w:t xml:space="preserve"> </w:t>
            </w:r>
            <w:r w:rsidR="00A26B16">
              <w:t>or greater but less than</w:t>
            </w:r>
            <w:r>
              <w:t xml:space="preserve"> 1,200m</w:t>
            </w:r>
            <w:r w:rsidRPr="00175DD5">
              <w:rPr>
                <w:rStyle w:val="QPPSuperscriptChar"/>
              </w:rPr>
              <w:t>2</w:t>
            </w:r>
          </w:p>
        </w:tc>
        <w:tc>
          <w:tcPr>
            <w:tcW w:w="2220" w:type="dxa"/>
            <w:shd w:val="clear" w:color="auto" w:fill="auto"/>
          </w:tcPr>
          <w:p w:rsidR="0023150A" w:rsidRPr="00806087" w:rsidRDefault="0023150A" w:rsidP="0015713D">
            <w:pPr>
              <w:pStyle w:val="QPPTableTextBody"/>
            </w:pPr>
            <w:r>
              <w:t>20m</w:t>
            </w:r>
          </w:p>
        </w:tc>
        <w:tc>
          <w:tcPr>
            <w:tcW w:w="2046" w:type="dxa"/>
            <w:shd w:val="clear" w:color="auto" w:fill="auto"/>
          </w:tcPr>
          <w:p w:rsidR="0023150A" w:rsidRPr="00806087" w:rsidRDefault="0023150A" w:rsidP="0015713D">
            <w:pPr>
              <w:pStyle w:val="QPPTableTextBody"/>
            </w:pPr>
            <w:r>
              <w:t>4</w:t>
            </w:r>
          </w:p>
        </w:tc>
      </w:tr>
      <w:tr w:rsidR="0023150A" w:rsidRPr="00806087">
        <w:tc>
          <w:tcPr>
            <w:tcW w:w="4250" w:type="dxa"/>
            <w:shd w:val="clear" w:color="auto" w:fill="auto"/>
          </w:tcPr>
          <w:p w:rsidR="0023150A" w:rsidRDefault="0023150A" w:rsidP="00A26B16">
            <w:pPr>
              <w:pStyle w:val="QPPTableTextBody"/>
            </w:pPr>
            <w:r>
              <w:t>Development of a site 1,200m</w:t>
            </w:r>
            <w:r w:rsidRPr="00175DD5">
              <w:rPr>
                <w:rStyle w:val="QPPSuperscriptChar"/>
              </w:rPr>
              <w:t>2</w:t>
            </w:r>
            <w:r w:rsidR="00A26B16">
              <w:t xml:space="preserve"> or greater</w:t>
            </w:r>
          </w:p>
        </w:tc>
        <w:tc>
          <w:tcPr>
            <w:tcW w:w="2220" w:type="dxa"/>
            <w:shd w:val="clear" w:color="auto" w:fill="auto"/>
          </w:tcPr>
          <w:p w:rsidR="0023150A" w:rsidRPr="00806087" w:rsidRDefault="0023150A" w:rsidP="0015713D">
            <w:pPr>
              <w:pStyle w:val="QPPTableTextBody"/>
            </w:pPr>
            <w:r>
              <w:t>27m</w:t>
            </w:r>
          </w:p>
        </w:tc>
        <w:tc>
          <w:tcPr>
            <w:tcW w:w="2046" w:type="dxa"/>
            <w:shd w:val="clear" w:color="auto" w:fill="auto"/>
          </w:tcPr>
          <w:p w:rsidR="0023150A" w:rsidRPr="00806087" w:rsidRDefault="0023150A" w:rsidP="0015713D">
            <w:pPr>
              <w:pStyle w:val="QPPTableTextBody"/>
            </w:pPr>
            <w:r>
              <w:t>6</w:t>
            </w:r>
          </w:p>
        </w:tc>
      </w:tr>
      <w:tr w:rsidR="0023150A" w:rsidRPr="00806087">
        <w:tc>
          <w:tcPr>
            <w:tcW w:w="8516" w:type="dxa"/>
            <w:gridSpan w:val="3"/>
            <w:shd w:val="clear" w:color="auto" w:fill="auto"/>
          </w:tcPr>
          <w:p w:rsidR="0023150A" w:rsidRPr="00806087" w:rsidRDefault="00E5297C" w:rsidP="0015713D">
            <w:pPr>
              <w:pStyle w:val="QPPTableTextBold"/>
            </w:pPr>
            <w:r>
              <w:t>If in the</w:t>
            </w:r>
            <w:r w:rsidRPr="006116B4">
              <w:t xml:space="preserve"> </w:t>
            </w:r>
            <w:r w:rsidR="00BB0236">
              <w:t>Auchenflower heart precinct (Toowong</w:t>
            </w:r>
            <w:r w:rsidR="00BB0236" w:rsidRPr="006116B4">
              <w:t>—</w:t>
            </w:r>
            <w:r w:rsidR="00BB0236">
              <w:t xml:space="preserve">Auchenflower neighbourhood plan/NPP-005), where in the </w:t>
            </w:r>
            <w:r w:rsidRPr="006116B4">
              <w:t>Auchenflower heart c</w:t>
            </w:r>
            <w:r>
              <w:t xml:space="preserve"> sub-precinct</w:t>
            </w:r>
            <w:r w:rsidRPr="006116B4">
              <w:t xml:space="preserve"> (Toowong—Auchenflower neighbourhood plan/NPP-005c)</w:t>
            </w:r>
          </w:p>
        </w:tc>
      </w:tr>
      <w:tr w:rsidR="0023150A" w:rsidRPr="00806087">
        <w:tc>
          <w:tcPr>
            <w:tcW w:w="4250" w:type="dxa"/>
            <w:shd w:val="clear" w:color="auto" w:fill="auto"/>
          </w:tcPr>
          <w:p w:rsidR="0023150A" w:rsidRDefault="00BB0236" w:rsidP="0015713D">
            <w:pPr>
              <w:pStyle w:val="QPPTableTextBody"/>
            </w:pPr>
            <w:r>
              <w:t xml:space="preserve">Development of </w:t>
            </w:r>
            <w:r w:rsidR="00B51531">
              <w:t xml:space="preserve">a site of </w:t>
            </w:r>
            <w:r>
              <w:t xml:space="preserve">any </w:t>
            </w:r>
            <w:r w:rsidR="00B51531">
              <w:t>size</w:t>
            </w:r>
          </w:p>
        </w:tc>
        <w:tc>
          <w:tcPr>
            <w:tcW w:w="2220" w:type="dxa"/>
            <w:shd w:val="clear" w:color="auto" w:fill="auto"/>
          </w:tcPr>
          <w:p w:rsidR="0023150A" w:rsidRPr="00806087" w:rsidRDefault="00371CEB" w:rsidP="0015713D">
            <w:pPr>
              <w:pStyle w:val="QPPTableTextBody"/>
            </w:pPr>
            <w:r w:rsidRPr="00371CEB">
              <w:t>Not specified</w:t>
            </w:r>
          </w:p>
        </w:tc>
        <w:tc>
          <w:tcPr>
            <w:tcW w:w="2046" w:type="dxa"/>
            <w:shd w:val="clear" w:color="auto" w:fill="auto"/>
          </w:tcPr>
          <w:p w:rsidR="0023150A" w:rsidRPr="00806087" w:rsidRDefault="00E5297C" w:rsidP="0015713D">
            <w:pPr>
              <w:pStyle w:val="QPPTableTextBody"/>
            </w:pPr>
            <w:r>
              <w:t>10</w:t>
            </w:r>
          </w:p>
        </w:tc>
      </w:tr>
      <w:tr w:rsidR="00E5297C" w:rsidRPr="00806087">
        <w:tc>
          <w:tcPr>
            <w:tcW w:w="8516" w:type="dxa"/>
            <w:gridSpan w:val="3"/>
            <w:shd w:val="clear" w:color="auto" w:fill="auto"/>
          </w:tcPr>
          <w:p w:rsidR="00E5297C" w:rsidRPr="00806087" w:rsidRDefault="00E5297C" w:rsidP="0015713D">
            <w:pPr>
              <w:pStyle w:val="QPPTableTextBold"/>
            </w:pPr>
            <w:r w:rsidRPr="0023150A">
              <w:t>If in the</w:t>
            </w:r>
            <w:r w:rsidR="00BB0236">
              <w:t xml:space="preserve"> Regatta riverside precinct (Toowong</w:t>
            </w:r>
            <w:r w:rsidR="00BB0236" w:rsidRPr="006116B4">
              <w:t>—</w:t>
            </w:r>
            <w:r w:rsidR="00BB0236">
              <w:t>Auchenflower neighbourhood plan/NPP-004), where in the</w:t>
            </w:r>
            <w:r w:rsidRPr="0023150A">
              <w:t xml:space="preserve"> Regatta </w:t>
            </w:r>
            <w:r w:rsidR="00BB0236">
              <w:t>r</w:t>
            </w:r>
            <w:r w:rsidR="00BB0236" w:rsidRPr="0023150A">
              <w:t xml:space="preserve">iverside </w:t>
            </w:r>
            <w:r w:rsidRPr="0023150A">
              <w:t>a sub-precinct (Toowong—Auchenflower neighbourhood plan/NPP-004a)</w:t>
            </w:r>
          </w:p>
        </w:tc>
      </w:tr>
      <w:tr w:rsidR="00E5297C" w:rsidRPr="00806087">
        <w:tc>
          <w:tcPr>
            <w:tcW w:w="4250" w:type="dxa"/>
            <w:shd w:val="clear" w:color="auto" w:fill="auto"/>
          </w:tcPr>
          <w:p w:rsidR="00E5297C" w:rsidRDefault="00E5297C" w:rsidP="0015713D">
            <w:pPr>
              <w:pStyle w:val="QPPTableTextBody"/>
            </w:pPr>
            <w:r>
              <w:t>Development of a site 1,000m</w:t>
            </w:r>
            <w:r w:rsidRPr="00175DD5">
              <w:rPr>
                <w:rStyle w:val="QPPSuperscriptChar"/>
              </w:rPr>
              <w:t>2</w:t>
            </w:r>
            <w:r>
              <w:t xml:space="preserve"> </w:t>
            </w:r>
            <w:r w:rsidR="00A26B16">
              <w:t xml:space="preserve">or greater but less than </w:t>
            </w:r>
            <w:r>
              <w:t>1,200m</w:t>
            </w:r>
            <w:r w:rsidRPr="00175DD5">
              <w:rPr>
                <w:rStyle w:val="QPPSuperscriptChar"/>
              </w:rPr>
              <w:t>2</w:t>
            </w:r>
          </w:p>
        </w:tc>
        <w:tc>
          <w:tcPr>
            <w:tcW w:w="2220" w:type="dxa"/>
            <w:shd w:val="clear" w:color="auto" w:fill="auto"/>
          </w:tcPr>
          <w:p w:rsidR="00E5297C" w:rsidRPr="00806087" w:rsidRDefault="00E5297C" w:rsidP="0015713D">
            <w:pPr>
              <w:pStyle w:val="QPPTableTextBody"/>
            </w:pPr>
            <w:r>
              <w:t>20</w:t>
            </w:r>
          </w:p>
        </w:tc>
        <w:tc>
          <w:tcPr>
            <w:tcW w:w="2046" w:type="dxa"/>
            <w:shd w:val="clear" w:color="auto" w:fill="auto"/>
          </w:tcPr>
          <w:p w:rsidR="00E5297C" w:rsidRPr="00806087" w:rsidRDefault="00E5297C" w:rsidP="0015713D">
            <w:pPr>
              <w:pStyle w:val="QPPTableTextBody"/>
            </w:pPr>
            <w:r>
              <w:t>5</w:t>
            </w:r>
          </w:p>
        </w:tc>
      </w:tr>
      <w:tr w:rsidR="00E5297C" w:rsidRPr="00806087">
        <w:tc>
          <w:tcPr>
            <w:tcW w:w="4250" w:type="dxa"/>
            <w:shd w:val="clear" w:color="auto" w:fill="auto"/>
          </w:tcPr>
          <w:p w:rsidR="00E5297C" w:rsidRDefault="00E5297C" w:rsidP="00A26B16">
            <w:pPr>
              <w:pStyle w:val="QPPTableTextBody"/>
            </w:pPr>
            <w:r>
              <w:t>Development of a site 1,200m</w:t>
            </w:r>
            <w:r w:rsidRPr="00175DD5">
              <w:rPr>
                <w:rStyle w:val="QPPSuperscriptChar"/>
              </w:rPr>
              <w:t>2</w:t>
            </w:r>
            <w:r>
              <w:t xml:space="preserve"> </w:t>
            </w:r>
            <w:r w:rsidR="00A26B16">
              <w:t xml:space="preserve">or greater but less than </w:t>
            </w:r>
            <w:r>
              <w:t>1,500m</w:t>
            </w:r>
            <w:r w:rsidRPr="00175DD5">
              <w:rPr>
                <w:rStyle w:val="QPPSuperscriptChar"/>
              </w:rPr>
              <w:t>2</w:t>
            </w:r>
          </w:p>
        </w:tc>
        <w:tc>
          <w:tcPr>
            <w:tcW w:w="2220" w:type="dxa"/>
            <w:shd w:val="clear" w:color="auto" w:fill="auto"/>
          </w:tcPr>
          <w:p w:rsidR="00E5297C" w:rsidRPr="00806087" w:rsidRDefault="00E5297C" w:rsidP="0015713D">
            <w:pPr>
              <w:pStyle w:val="QPPTableTextBody"/>
            </w:pPr>
            <w:r>
              <w:t>27</w:t>
            </w:r>
          </w:p>
        </w:tc>
        <w:tc>
          <w:tcPr>
            <w:tcW w:w="2046" w:type="dxa"/>
            <w:shd w:val="clear" w:color="auto" w:fill="auto"/>
          </w:tcPr>
          <w:p w:rsidR="00E5297C" w:rsidRPr="00806087" w:rsidRDefault="00E5297C" w:rsidP="0015713D">
            <w:pPr>
              <w:pStyle w:val="QPPTableTextBody"/>
            </w:pPr>
            <w:r>
              <w:t>8</w:t>
            </w:r>
          </w:p>
        </w:tc>
      </w:tr>
      <w:tr w:rsidR="00E5297C" w:rsidRPr="00806087">
        <w:tc>
          <w:tcPr>
            <w:tcW w:w="4250" w:type="dxa"/>
            <w:shd w:val="clear" w:color="auto" w:fill="auto"/>
          </w:tcPr>
          <w:p w:rsidR="00E5297C" w:rsidRDefault="00E5297C" w:rsidP="00A26B16">
            <w:pPr>
              <w:pStyle w:val="QPPTableTextBody"/>
            </w:pPr>
            <w:r>
              <w:t>Development of a site 1,500m</w:t>
            </w:r>
            <w:r w:rsidRPr="00175DD5">
              <w:rPr>
                <w:rStyle w:val="QPPSuperscriptChar"/>
              </w:rPr>
              <w:t>2</w:t>
            </w:r>
            <w:r w:rsidR="00A26B16">
              <w:t xml:space="preserve"> or greater</w:t>
            </w:r>
          </w:p>
        </w:tc>
        <w:tc>
          <w:tcPr>
            <w:tcW w:w="2220" w:type="dxa"/>
            <w:shd w:val="clear" w:color="auto" w:fill="auto"/>
          </w:tcPr>
          <w:p w:rsidR="00E5297C" w:rsidRPr="00806087" w:rsidRDefault="00E5297C" w:rsidP="0015713D">
            <w:pPr>
              <w:pStyle w:val="QPPTableTextBody"/>
            </w:pPr>
            <w:r>
              <w:t>36</w:t>
            </w:r>
          </w:p>
        </w:tc>
        <w:tc>
          <w:tcPr>
            <w:tcW w:w="2046" w:type="dxa"/>
            <w:shd w:val="clear" w:color="auto" w:fill="auto"/>
          </w:tcPr>
          <w:p w:rsidR="00E5297C" w:rsidRPr="00806087" w:rsidRDefault="00E5297C" w:rsidP="0015713D">
            <w:pPr>
              <w:pStyle w:val="QPPTableTextBody"/>
            </w:pPr>
            <w:r>
              <w:t>10</w:t>
            </w:r>
          </w:p>
        </w:tc>
      </w:tr>
      <w:tr w:rsidR="0023150A" w:rsidRPr="00806087">
        <w:tc>
          <w:tcPr>
            <w:tcW w:w="8516" w:type="dxa"/>
            <w:gridSpan w:val="3"/>
            <w:shd w:val="clear" w:color="auto" w:fill="auto"/>
          </w:tcPr>
          <w:p w:rsidR="0023150A" w:rsidRPr="00806087" w:rsidRDefault="00E5297C" w:rsidP="0015713D">
            <w:pPr>
              <w:pStyle w:val="QPPTableTextBold"/>
            </w:pPr>
            <w:r>
              <w:t xml:space="preserve">If in the </w:t>
            </w:r>
            <w:hyperlink r:id="rId94" w:history="1">
              <w:r w:rsidRPr="00B04E18">
                <w:rPr>
                  <w:rStyle w:val="Hyperlink"/>
                </w:rPr>
                <w:t>Low</w:t>
              </w:r>
              <w:r w:rsidR="001D4271" w:rsidRPr="00B04E18">
                <w:rPr>
                  <w:rStyle w:val="Hyperlink"/>
                </w:rPr>
                <w:t>–</w:t>
              </w:r>
              <w:r w:rsidR="00A66033" w:rsidRPr="00B04E18">
                <w:rPr>
                  <w:rStyle w:val="Hyperlink"/>
                </w:rPr>
                <w:t>m</w:t>
              </w:r>
              <w:r w:rsidRPr="00B04E18">
                <w:rPr>
                  <w:rStyle w:val="Hyperlink"/>
                </w:rPr>
                <w:t>edium density residential zone</w:t>
              </w:r>
            </w:hyperlink>
          </w:p>
        </w:tc>
      </w:tr>
      <w:tr w:rsidR="00E5297C" w:rsidRPr="00806087">
        <w:tc>
          <w:tcPr>
            <w:tcW w:w="4250" w:type="dxa"/>
            <w:shd w:val="clear" w:color="auto" w:fill="auto"/>
          </w:tcPr>
          <w:p w:rsidR="00E5297C" w:rsidRDefault="00134D09" w:rsidP="0015713D">
            <w:pPr>
              <w:pStyle w:val="QPPTableTextBody"/>
            </w:pPr>
            <w:r>
              <w:t>Development of a</w:t>
            </w:r>
            <w:r w:rsidR="00E5297C">
              <w:t xml:space="preserve"> site</w:t>
            </w:r>
            <w:r>
              <w:t xml:space="preserve"> of any size</w:t>
            </w:r>
          </w:p>
        </w:tc>
        <w:tc>
          <w:tcPr>
            <w:tcW w:w="2220" w:type="dxa"/>
            <w:shd w:val="clear" w:color="auto" w:fill="auto"/>
          </w:tcPr>
          <w:p w:rsidR="00E5297C" w:rsidRPr="00806087" w:rsidRDefault="00371CEB" w:rsidP="0015713D">
            <w:pPr>
              <w:pStyle w:val="QPPTableTextBody"/>
            </w:pPr>
            <w:r w:rsidRPr="00371CEB">
              <w:t>Not specified</w:t>
            </w:r>
          </w:p>
        </w:tc>
        <w:tc>
          <w:tcPr>
            <w:tcW w:w="2046" w:type="dxa"/>
            <w:shd w:val="clear" w:color="auto" w:fill="auto"/>
          </w:tcPr>
          <w:p w:rsidR="00E5297C" w:rsidRPr="00806087" w:rsidRDefault="00E5297C" w:rsidP="0015713D">
            <w:pPr>
              <w:pStyle w:val="QPPTableTextBody"/>
            </w:pPr>
            <w:r>
              <w:t>3</w:t>
            </w:r>
          </w:p>
        </w:tc>
      </w:tr>
      <w:tr w:rsidR="00E5297C" w:rsidRPr="00806087">
        <w:tc>
          <w:tcPr>
            <w:tcW w:w="8516" w:type="dxa"/>
            <w:gridSpan w:val="3"/>
            <w:shd w:val="clear" w:color="auto" w:fill="auto"/>
          </w:tcPr>
          <w:p w:rsidR="00E5297C" w:rsidRPr="007661C8" w:rsidRDefault="00E5297C" w:rsidP="007661C8">
            <w:pPr>
              <w:pStyle w:val="QPPTableTextBold"/>
            </w:pPr>
            <w:r w:rsidRPr="007661C8">
              <w:t xml:space="preserve">If in the </w:t>
            </w:r>
            <w:hyperlink r:id="rId95" w:history="1">
              <w:r w:rsidRPr="007661C8">
                <w:rPr>
                  <w:rStyle w:val="Hyperlink"/>
                </w:rPr>
                <w:t>Medium density residential zone</w:t>
              </w:r>
            </w:hyperlink>
          </w:p>
        </w:tc>
      </w:tr>
      <w:tr w:rsidR="00E5297C" w:rsidRPr="00806087">
        <w:tc>
          <w:tcPr>
            <w:tcW w:w="4250" w:type="dxa"/>
            <w:shd w:val="clear" w:color="auto" w:fill="auto"/>
          </w:tcPr>
          <w:p w:rsidR="00E5297C" w:rsidRDefault="00E5297C" w:rsidP="00A26B16">
            <w:pPr>
              <w:pStyle w:val="QPPTableTextBody"/>
            </w:pPr>
            <w:r>
              <w:t xml:space="preserve">Development of a site where </w:t>
            </w:r>
            <w:r w:rsidR="00A26B16">
              <w:t>less than</w:t>
            </w:r>
            <w:r>
              <w:t xml:space="preserve"> 1,000m</w:t>
            </w:r>
            <w:r w:rsidRPr="00175DD5">
              <w:rPr>
                <w:rStyle w:val="QPPSuperscriptChar"/>
              </w:rPr>
              <w:t>2</w:t>
            </w:r>
          </w:p>
        </w:tc>
        <w:tc>
          <w:tcPr>
            <w:tcW w:w="2220" w:type="dxa"/>
            <w:shd w:val="clear" w:color="auto" w:fill="auto"/>
          </w:tcPr>
          <w:p w:rsidR="00E5297C" w:rsidRPr="00806087" w:rsidRDefault="00371CEB" w:rsidP="0015713D">
            <w:pPr>
              <w:pStyle w:val="QPPTableTextBody"/>
            </w:pPr>
            <w:r w:rsidRPr="00371CEB">
              <w:t>Not specified</w:t>
            </w:r>
          </w:p>
        </w:tc>
        <w:tc>
          <w:tcPr>
            <w:tcW w:w="2046" w:type="dxa"/>
            <w:shd w:val="clear" w:color="auto" w:fill="auto"/>
          </w:tcPr>
          <w:p w:rsidR="00E5297C" w:rsidRPr="00806087" w:rsidRDefault="006E362B" w:rsidP="0015713D">
            <w:pPr>
              <w:pStyle w:val="QPPTableTextBody"/>
            </w:pPr>
            <w:r>
              <w:t>3</w:t>
            </w:r>
          </w:p>
        </w:tc>
      </w:tr>
      <w:tr w:rsidR="00E5297C" w:rsidRPr="00806087">
        <w:tc>
          <w:tcPr>
            <w:tcW w:w="4250" w:type="dxa"/>
            <w:shd w:val="clear" w:color="auto" w:fill="auto"/>
          </w:tcPr>
          <w:p w:rsidR="00E5297C" w:rsidRDefault="006E362B" w:rsidP="00A26B16">
            <w:pPr>
              <w:pStyle w:val="QPPTableTextBody"/>
            </w:pPr>
            <w:r>
              <w:lastRenderedPageBreak/>
              <w:t xml:space="preserve">Development of a site </w:t>
            </w:r>
            <w:r w:rsidR="00E5297C">
              <w:t>1,000m</w:t>
            </w:r>
            <w:r w:rsidR="00E5297C" w:rsidRPr="00175DD5">
              <w:rPr>
                <w:rStyle w:val="QPPSuperscriptChar"/>
              </w:rPr>
              <w:t>2</w:t>
            </w:r>
            <w:r w:rsidR="008F6FE4">
              <w:t xml:space="preserve"> </w:t>
            </w:r>
            <w:r w:rsidR="00A26B16">
              <w:t xml:space="preserve">or greater </w:t>
            </w:r>
            <w:r w:rsidR="00E5297C" w:rsidRPr="002E10C3">
              <w:t xml:space="preserve">and where on Bennett Street, </w:t>
            </w:r>
            <w:proofErr w:type="spellStart"/>
            <w:r w:rsidR="00E5297C" w:rsidRPr="002E10C3">
              <w:t>Bayliss</w:t>
            </w:r>
            <w:proofErr w:type="spellEnd"/>
            <w:r w:rsidR="00E5297C" w:rsidRPr="002E10C3">
              <w:t xml:space="preserve"> Street or McIlwraith Street</w:t>
            </w:r>
          </w:p>
        </w:tc>
        <w:tc>
          <w:tcPr>
            <w:tcW w:w="2220" w:type="dxa"/>
            <w:shd w:val="clear" w:color="auto" w:fill="auto"/>
          </w:tcPr>
          <w:p w:rsidR="00E5297C" w:rsidRPr="00806087" w:rsidRDefault="00E5297C" w:rsidP="0015713D">
            <w:pPr>
              <w:pStyle w:val="QPPTableTextBody"/>
            </w:pPr>
            <w:r>
              <w:t>20m</w:t>
            </w:r>
          </w:p>
        </w:tc>
        <w:tc>
          <w:tcPr>
            <w:tcW w:w="2046" w:type="dxa"/>
            <w:shd w:val="clear" w:color="auto" w:fill="auto"/>
          </w:tcPr>
          <w:p w:rsidR="00E5297C" w:rsidRPr="00806087" w:rsidRDefault="006E362B" w:rsidP="0015713D">
            <w:pPr>
              <w:pStyle w:val="QPPTableTextBody"/>
            </w:pPr>
            <w:r>
              <w:t>5</w:t>
            </w:r>
          </w:p>
        </w:tc>
      </w:tr>
      <w:tr w:rsidR="006E362B" w:rsidRPr="00806087">
        <w:tc>
          <w:tcPr>
            <w:tcW w:w="4250" w:type="dxa"/>
            <w:shd w:val="clear" w:color="auto" w:fill="auto"/>
          </w:tcPr>
          <w:p w:rsidR="006E362B" w:rsidRDefault="006E362B" w:rsidP="00A26B16">
            <w:pPr>
              <w:pStyle w:val="QPPTableTextBody"/>
            </w:pPr>
            <w:r>
              <w:t>Development of a site 1,000m</w:t>
            </w:r>
            <w:r w:rsidRPr="00175DD5">
              <w:rPr>
                <w:rStyle w:val="QPPSuperscriptChar"/>
              </w:rPr>
              <w:t>2</w:t>
            </w:r>
            <w:r w:rsidRPr="00B8169F">
              <w:rPr>
                <w:vertAlign w:val="superscript"/>
              </w:rPr>
              <w:t xml:space="preserve"> </w:t>
            </w:r>
            <w:r w:rsidR="00A26B16">
              <w:t xml:space="preserve">or greater </w:t>
            </w:r>
            <w:r w:rsidR="00BB0236">
              <w:t xml:space="preserve">in all other </w:t>
            </w:r>
            <w:hyperlink r:id="rId96" w:history="1">
              <w:r w:rsidR="00BB0236" w:rsidRPr="00801FFD">
                <w:rPr>
                  <w:rStyle w:val="Hyperlink"/>
                </w:rPr>
                <w:t>Medium density residential zones</w:t>
              </w:r>
            </w:hyperlink>
          </w:p>
        </w:tc>
        <w:tc>
          <w:tcPr>
            <w:tcW w:w="2220" w:type="dxa"/>
            <w:shd w:val="clear" w:color="auto" w:fill="auto"/>
          </w:tcPr>
          <w:p w:rsidR="006E362B" w:rsidRDefault="006E362B" w:rsidP="0015713D">
            <w:pPr>
              <w:pStyle w:val="QPPTableTextBody"/>
            </w:pPr>
            <w:r>
              <w:t>27m</w:t>
            </w:r>
          </w:p>
        </w:tc>
        <w:tc>
          <w:tcPr>
            <w:tcW w:w="2046" w:type="dxa"/>
            <w:shd w:val="clear" w:color="auto" w:fill="auto"/>
          </w:tcPr>
          <w:p w:rsidR="006E362B" w:rsidRDefault="006E362B" w:rsidP="0015713D">
            <w:pPr>
              <w:pStyle w:val="QPPTableTextBody"/>
            </w:pPr>
            <w:r>
              <w:t>8</w:t>
            </w:r>
          </w:p>
        </w:tc>
      </w:tr>
      <w:tr w:rsidR="006E362B" w:rsidRPr="00806087">
        <w:tc>
          <w:tcPr>
            <w:tcW w:w="8516" w:type="dxa"/>
            <w:gridSpan w:val="3"/>
            <w:shd w:val="clear" w:color="auto" w:fill="auto"/>
          </w:tcPr>
          <w:p w:rsidR="006E362B" w:rsidRPr="007661C8" w:rsidRDefault="006E362B" w:rsidP="007661C8">
            <w:pPr>
              <w:pStyle w:val="QPPTableTextBold"/>
            </w:pPr>
            <w:r w:rsidRPr="007661C8">
              <w:t xml:space="preserve">If in the </w:t>
            </w:r>
            <w:hyperlink r:id="rId97" w:history="1">
              <w:r w:rsidRPr="007661C8">
                <w:rPr>
                  <w:rStyle w:val="Hyperlink"/>
                </w:rPr>
                <w:t>High density residential zone</w:t>
              </w:r>
            </w:hyperlink>
          </w:p>
        </w:tc>
      </w:tr>
      <w:tr w:rsidR="006E362B" w:rsidRPr="00806087">
        <w:tc>
          <w:tcPr>
            <w:tcW w:w="4250" w:type="dxa"/>
            <w:shd w:val="clear" w:color="auto" w:fill="auto"/>
          </w:tcPr>
          <w:p w:rsidR="006E362B" w:rsidRDefault="006E362B" w:rsidP="0097574A">
            <w:pPr>
              <w:pStyle w:val="QPPTableTextBody"/>
            </w:pPr>
            <w:r>
              <w:t xml:space="preserve">Development of a site </w:t>
            </w:r>
            <w:r w:rsidR="00A26B16">
              <w:t>less than</w:t>
            </w:r>
            <w:r>
              <w:t xml:space="preserve"> 1,000m</w:t>
            </w:r>
            <w:r w:rsidRPr="00175DD5">
              <w:rPr>
                <w:rStyle w:val="QPPSuperscriptChar"/>
              </w:rPr>
              <w:t>2</w:t>
            </w:r>
          </w:p>
        </w:tc>
        <w:tc>
          <w:tcPr>
            <w:tcW w:w="2220" w:type="dxa"/>
            <w:shd w:val="clear" w:color="auto" w:fill="auto"/>
          </w:tcPr>
          <w:p w:rsidR="006E362B" w:rsidRPr="00806087" w:rsidRDefault="00371CEB" w:rsidP="0015713D">
            <w:pPr>
              <w:pStyle w:val="QPPTableTextBody"/>
            </w:pPr>
            <w:r w:rsidRPr="00371CEB">
              <w:t>Not specified</w:t>
            </w:r>
          </w:p>
        </w:tc>
        <w:tc>
          <w:tcPr>
            <w:tcW w:w="2046" w:type="dxa"/>
            <w:shd w:val="clear" w:color="auto" w:fill="auto"/>
          </w:tcPr>
          <w:p w:rsidR="006E362B" w:rsidRPr="00806087" w:rsidRDefault="006E362B" w:rsidP="0015713D">
            <w:pPr>
              <w:pStyle w:val="QPPTableTextBody"/>
            </w:pPr>
            <w:r>
              <w:t>3</w:t>
            </w:r>
          </w:p>
        </w:tc>
      </w:tr>
      <w:tr w:rsidR="006E362B" w:rsidRPr="00806087">
        <w:tc>
          <w:tcPr>
            <w:tcW w:w="4250" w:type="dxa"/>
            <w:shd w:val="clear" w:color="auto" w:fill="auto"/>
          </w:tcPr>
          <w:p w:rsidR="006E362B" w:rsidRDefault="006E362B" w:rsidP="00A26B16">
            <w:pPr>
              <w:pStyle w:val="QPPTableTextBody"/>
            </w:pPr>
            <w:r>
              <w:t>Development of a site 1,000m</w:t>
            </w:r>
            <w:r w:rsidRPr="00175DD5">
              <w:rPr>
                <w:rStyle w:val="QPPSuperscriptChar"/>
              </w:rPr>
              <w:t>2</w:t>
            </w:r>
            <w:r w:rsidRPr="00B8169F">
              <w:rPr>
                <w:vertAlign w:val="superscript"/>
              </w:rPr>
              <w:t xml:space="preserve"> </w:t>
            </w:r>
            <w:r w:rsidR="00A26B16">
              <w:t xml:space="preserve">or greater </w:t>
            </w:r>
            <w:r w:rsidR="002E6E23">
              <w:t>but less than 1,200m</w:t>
            </w:r>
            <w:r w:rsidR="002E6E23" w:rsidRPr="00175DD5">
              <w:rPr>
                <w:rStyle w:val="QPPSuperscriptChar"/>
              </w:rPr>
              <w:t>2</w:t>
            </w:r>
          </w:p>
        </w:tc>
        <w:tc>
          <w:tcPr>
            <w:tcW w:w="2220" w:type="dxa"/>
            <w:shd w:val="clear" w:color="auto" w:fill="auto"/>
          </w:tcPr>
          <w:p w:rsidR="006E362B" w:rsidRDefault="006E362B" w:rsidP="0015713D">
            <w:pPr>
              <w:pStyle w:val="QPPTableTextBody"/>
            </w:pPr>
            <w:r>
              <w:t>20m</w:t>
            </w:r>
          </w:p>
        </w:tc>
        <w:tc>
          <w:tcPr>
            <w:tcW w:w="2046" w:type="dxa"/>
            <w:shd w:val="clear" w:color="auto" w:fill="auto"/>
          </w:tcPr>
          <w:p w:rsidR="006E362B" w:rsidRDefault="006E362B" w:rsidP="0015713D">
            <w:pPr>
              <w:pStyle w:val="QPPTableTextBody"/>
            </w:pPr>
            <w:r>
              <w:t>5</w:t>
            </w:r>
          </w:p>
        </w:tc>
      </w:tr>
      <w:tr w:rsidR="006E362B" w:rsidRPr="00806087">
        <w:tc>
          <w:tcPr>
            <w:tcW w:w="4250" w:type="dxa"/>
            <w:shd w:val="clear" w:color="auto" w:fill="auto"/>
          </w:tcPr>
          <w:p w:rsidR="006E362B" w:rsidRDefault="006E362B" w:rsidP="002E6E23">
            <w:pPr>
              <w:pStyle w:val="QPPTableTextBody"/>
            </w:pPr>
            <w:r>
              <w:t>Development of a site 1,200m</w:t>
            </w:r>
            <w:r w:rsidRPr="00175DD5">
              <w:rPr>
                <w:rStyle w:val="QPPSuperscriptChar"/>
              </w:rPr>
              <w:t>2</w:t>
            </w:r>
            <w:r>
              <w:t xml:space="preserve"> </w:t>
            </w:r>
            <w:r w:rsidR="00A26B16">
              <w:t xml:space="preserve">or greater </w:t>
            </w:r>
            <w:r w:rsidR="002E6E23">
              <w:t>but less than 1,500m</w:t>
            </w:r>
            <w:r w:rsidR="002E6E23" w:rsidRPr="00175DD5">
              <w:rPr>
                <w:rStyle w:val="QPPSuperscriptChar"/>
              </w:rPr>
              <w:t>2</w:t>
            </w:r>
          </w:p>
        </w:tc>
        <w:tc>
          <w:tcPr>
            <w:tcW w:w="2220" w:type="dxa"/>
            <w:shd w:val="clear" w:color="auto" w:fill="auto"/>
          </w:tcPr>
          <w:p w:rsidR="006E362B" w:rsidRPr="00806087" w:rsidRDefault="006E362B" w:rsidP="0015713D">
            <w:pPr>
              <w:pStyle w:val="QPPTableTextBody"/>
            </w:pPr>
            <w:r>
              <w:t>27m</w:t>
            </w:r>
          </w:p>
        </w:tc>
        <w:tc>
          <w:tcPr>
            <w:tcW w:w="2046" w:type="dxa"/>
            <w:shd w:val="clear" w:color="auto" w:fill="auto"/>
          </w:tcPr>
          <w:p w:rsidR="006E362B" w:rsidRPr="00806087" w:rsidRDefault="006E362B" w:rsidP="0015713D">
            <w:pPr>
              <w:pStyle w:val="QPPTableTextBody"/>
            </w:pPr>
            <w:r>
              <w:t>8</w:t>
            </w:r>
          </w:p>
        </w:tc>
      </w:tr>
      <w:tr w:rsidR="006E362B" w:rsidRPr="00806087">
        <w:tc>
          <w:tcPr>
            <w:tcW w:w="4250" w:type="dxa"/>
            <w:shd w:val="clear" w:color="auto" w:fill="auto"/>
          </w:tcPr>
          <w:p w:rsidR="006E362B" w:rsidRDefault="006E362B" w:rsidP="00A26B16">
            <w:pPr>
              <w:pStyle w:val="QPPTableTextBody"/>
            </w:pPr>
            <w:r>
              <w:t>Development of a site 1,500m</w:t>
            </w:r>
            <w:r w:rsidRPr="00175DD5">
              <w:rPr>
                <w:rStyle w:val="QPPSuperscriptChar"/>
              </w:rPr>
              <w:t>2</w:t>
            </w:r>
            <w:r w:rsidRPr="00B8169F">
              <w:rPr>
                <w:vertAlign w:val="superscript"/>
              </w:rPr>
              <w:t xml:space="preserve"> </w:t>
            </w:r>
            <w:r w:rsidR="00A26B16">
              <w:t xml:space="preserve">or greater </w:t>
            </w:r>
            <w:r>
              <w:t xml:space="preserve">in all other </w:t>
            </w:r>
            <w:hyperlink r:id="rId98" w:history="1">
              <w:r w:rsidR="00BB0236" w:rsidRPr="007661C8">
                <w:rPr>
                  <w:rStyle w:val="Hyperlink"/>
                </w:rPr>
                <w:t xml:space="preserve">High </w:t>
              </w:r>
              <w:r w:rsidRPr="007661C8">
                <w:rPr>
                  <w:rStyle w:val="Hyperlink"/>
                </w:rPr>
                <w:t xml:space="preserve">density residential </w:t>
              </w:r>
              <w:r w:rsidR="00BB0236" w:rsidRPr="007661C8">
                <w:rPr>
                  <w:rStyle w:val="Hyperlink"/>
                </w:rPr>
                <w:t>zones</w:t>
              </w:r>
            </w:hyperlink>
          </w:p>
        </w:tc>
        <w:tc>
          <w:tcPr>
            <w:tcW w:w="2220" w:type="dxa"/>
            <w:shd w:val="clear" w:color="auto" w:fill="auto"/>
          </w:tcPr>
          <w:p w:rsidR="006E362B" w:rsidRPr="00806087" w:rsidRDefault="006E362B" w:rsidP="0015713D">
            <w:pPr>
              <w:pStyle w:val="QPPTableTextBody"/>
            </w:pPr>
            <w:r>
              <w:t>36m</w:t>
            </w:r>
          </w:p>
        </w:tc>
        <w:tc>
          <w:tcPr>
            <w:tcW w:w="2046" w:type="dxa"/>
            <w:shd w:val="clear" w:color="auto" w:fill="auto"/>
          </w:tcPr>
          <w:p w:rsidR="006E362B" w:rsidRPr="00806087" w:rsidRDefault="006E362B" w:rsidP="0015713D">
            <w:pPr>
              <w:pStyle w:val="QPPTableTextBody"/>
            </w:pPr>
            <w:r>
              <w:t>10</w:t>
            </w:r>
          </w:p>
        </w:tc>
      </w:tr>
      <w:tr w:rsidR="006E362B" w:rsidRPr="00806087">
        <w:tc>
          <w:tcPr>
            <w:tcW w:w="4250" w:type="dxa"/>
            <w:shd w:val="clear" w:color="auto" w:fill="auto"/>
          </w:tcPr>
          <w:p w:rsidR="006E362B" w:rsidRDefault="006E362B" w:rsidP="00A26B16">
            <w:pPr>
              <w:pStyle w:val="QPPTableTextBody"/>
            </w:pPr>
            <w:r>
              <w:t>Development of a site 1,500m</w:t>
            </w:r>
            <w:r w:rsidRPr="00175DD5">
              <w:rPr>
                <w:rStyle w:val="QPPSuperscriptChar"/>
              </w:rPr>
              <w:t>2</w:t>
            </w:r>
            <w:r w:rsidR="00A26B16">
              <w:rPr>
                <w:vertAlign w:val="superscript"/>
              </w:rPr>
              <w:t xml:space="preserve"> </w:t>
            </w:r>
            <w:r w:rsidR="00A26B16">
              <w:t xml:space="preserve">or greater </w:t>
            </w:r>
            <w:r w:rsidRPr="00E959ED">
              <w:t>where on Coronation Drive, Benson Street or Glen Road</w:t>
            </w:r>
          </w:p>
        </w:tc>
        <w:tc>
          <w:tcPr>
            <w:tcW w:w="2220" w:type="dxa"/>
            <w:shd w:val="clear" w:color="auto" w:fill="auto"/>
          </w:tcPr>
          <w:p w:rsidR="006E362B" w:rsidRPr="00806087" w:rsidRDefault="006E362B" w:rsidP="0015713D">
            <w:pPr>
              <w:pStyle w:val="QPPTableTextBody"/>
            </w:pPr>
            <w:r>
              <w:t>36m</w:t>
            </w:r>
          </w:p>
        </w:tc>
        <w:tc>
          <w:tcPr>
            <w:tcW w:w="2046" w:type="dxa"/>
            <w:shd w:val="clear" w:color="auto" w:fill="auto"/>
          </w:tcPr>
          <w:p w:rsidR="006E362B" w:rsidRPr="00806087" w:rsidRDefault="006E362B" w:rsidP="0015713D">
            <w:pPr>
              <w:pStyle w:val="QPPTableTextBody"/>
            </w:pPr>
            <w:r>
              <w:t>15</w:t>
            </w:r>
          </w:p>
        </w:tc>
      </w:tr>
    </w:tbl>
    <w:bookmarkEnd w:id="2"/>
    <w:p w:rsidR="00F22DC4" w:rsidRPr="003C7BD8" w:rsidRDefault="00B10B28" w:rsidP="0062031C">
      <w:pPr>
        <w:pStyle w:val="QPPEditorsNoteStyle1"/>
      </w:pPr>
      <w:r>
        <w:t>Note</w:t>
      </w:r>
      <w:r w:rsidR="00566D06">
        <w:rPr>
          <w:rFonts w:cs="Arial"/>
        </w:rPr>
        <w:t>—</w:t>
      </w:r>
      <w:r w:rsidR="00500A53">
        <w:t>Minimum site frontage is not a trigger for level of assessment</w:t>
      </w:r>
      <w:r w:rsidR="00A66033">
        <w:t>.</w:t>
      </w:r>
    </w:p>
    <w:p w:rsidR="00F22DC4" w:rsidRDefault="004A5EC6" w:rsidP="00175DD5">
      <w:pPr>
        <w:pStyle w:val="QPPTableHeadingStyle1"/>
      </w:pPr>
      <w:bookmarkStart w:id="3" w:name="table722033c"/>
      <w:r w:rsidRPr="00B81AF3">
        <w:t>Table 7.2.</w:t>
      </w:r>
      <w:r>
        <w:t>20</w:t>
      </w:r>
      <w:r w:rsidRPr="00B81AF3">
        <w:t>.</w:t>
      </w:r>
      <w:r w:rsidR="00337BAB">
        <w:t>3</w:t>
      </w:r>
      <w:r w:rsidR="00662FB7">
        <w:t>.3</w:t>
      </w:r>
      <w:r w:rsidR="00C95859">
        <w:t>.C</w:t>
      </w:r>
      <w:r w:rsidRPr="00B81AF3">
        <w:t>—</w:t>
      </w:r>
      <w:r w:rsidR="00C95859">
        <w:t xml:space="preserve">Minimum building </w:t>
      </w:r>
      <w:hyperlink r:id="rId99" w:anchor="Setback" w:history="1">
        <w:r w:rsidR="00A3673C" w:rsidRPr="00EF7D46">
          <w:rPr>
            <w:rStyle w:val="Hyperlink"/>
          </w:rPr>
          <w:t>setbacks</w:t>
        </w:r>
      </w:hyperlink>
      <w:r w:rsidRPr="006240BE">
        <w:rPr>
          <w:rStyle w:val="QPPSuperscriptChar"/>
        </w:rPr>
        <w:t>(1)</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996"/>
        <w:gridCol w:w="1600"/>
        <w:gridCol w:w="2340"/>
        <w:gridCol w:w="2113"/>
      </w:tblGrid>
      <w:tr w:rsidR="006C0038" w:rsidTr="0062031C">
        <w:tc>
          <w:tcPr>
            <w:tcW w:w="1472" w:type="dxa"/>
          </w:tcPr>
          <w:bookmarkEnd w:id="3"/>
          <w:p w:rsidR="006C0038" w:rsidRPr="004A5EC6" w:rsidRDefault="006C0038" w:rsidP="0015713D">
            <w:pPr>
              <w:pStyle w:val="QPPTableTextBold"/>
            </w:pPr>
            <w:r>
              <w:t>Development</w:t>
            </w:r>
          </w:p>
        </w:tc>
        <w:tc>
          <w:tcPr>
            <w:tcW w:w="996" w:type="dxa"/>
            <w:shd w:val="clear" w:color="auto" w:fill="auto"/>
          </w:tcPr>
          <w:p w:rsidR="006C0038" w:rsidRPr="004A5EC6" w:rsidRDefault="006C0038" w:rsidP="0015713D">
            <w:pPr>
              <w:pStyle w:val="QPPTableTextBold"/>
            </w:pPr>
            <w:r w:rsidRPr="004A5EC6">
              <w:t>Level</w:t>
            </w:r>
          </w:p>
        </w:tc>
        <w:tc>
          <w:tcPr>
            <w:tcW w:w="1600" w:type="dxa"/>
            <w:shd w:val="clear" w:color="auto" w:fill="auto"/>
          </w:tcPr>
          <w:p w:rsidR="006C0038" w:rsidRPr="004A5EC6" w:rsidRDefault="006C0038" w:rsidP="0015713D">
            <w:pPr>
              <w:pStyle w:val="QPPTableTextBold"/>
            </w:pPr>
            <w:r>
              <w:t>Minimum f</w:t>
            </w:r>
            <w:r w:rsidRPr="004A5EC6">
              <w:t xml:space="preserve">ront </w:t>
            </w:r>
            <w:hyperlink r:id="rId100" w:anchor="Setback" w:history="1">
              <w:r w:rsidRPr="00A3673C">
                <w:rPr>
                  <w:rStyle w:val="Hyperlink"/>
                </w:rPr>
                <w:t>setback</w:t>
              </w:r>
            </w:hyperlink>
            <w:r w:rsidRPr="00B8169F">
              <w:rPr>
                <w:vertAlign w:val="superscript"/>
              </w:rPr>
              <w:t>(</w:t>
            </w:r>
            <w:r w:rsidRPr="00175DD5">
              <w:rPr>
                <w:rStyle w:val="QPPSuperscriptChar"/>
              </w:rPr>
              <w:t>2</w:t>
            </w:r>
            <w:r w:rsidRPr="00B8169F">
              <w:rPr>
                <w:vertAlign w:val="superscript"/>
              </w:rPr>
              <w:t>)</w:t>
            </w:r>
          </w:p>
        </w:tc>
        <w:tc>
          <w:tcPr>
            <w:tcW w:w="2340" w:type="dxa"/>
            <w:shd w:val="clear" w:color="auto" w:fill="auto"/>
          </w:tcPr>
          <w:p w:rsidR="006C0038" w:rsidRPr="004A5EC6" w:rsidRDefault="006C0038" w:rsidP="0015713D">
            <w:pPr>
              <w:pStyle w:val="QPPTableTextBold"/>
            </w:pPr>
            <w:r>
              <w:t>Minimum s</w:t>
            </w:r>
            <w:r w:rsidRPr="004A5EC6">
              <w:t xml:space="preserve">ide </w:t>
            </w:r>
            <w:hyperlink r:id="rId101" w:anchor="Setback" w:history="1">
              <w:r w:rsidRPr="00A3673C">
                <w:rPr>
                  <w:rStyle w:val="Hyperlink"/>
                </w:rPr>
                <w:t>setback</w:t>
              </w:r>
            </w:hyperlink>
          </w:p>
        </w:tc>
        <w:tc>
          <w:tcPr>
            <w:tcW w:w="2113" w:type="dxa"/>
            <w:shd w:val="clear" w:color="auto" w:fill="auto"/>
          </w:tcPr>
          <w:p w:rsidR="006C0038" w:rsidRPr="004A5EC6" w:rsidRDefault="006C0038" w:rsidP="0015713D">
            <w:pPr>
              <w:pStyle w:val="QPPTableTextBold"/>
            </w:pPr>
            <w:r>
              <w:t>Minimum r</w:t>
            </w:r>
            <w:r w:rsidRPr="004A5EC6">
              <w:t xml:space="preserve">ear </w:t>
            </w:r>
            <w:hyperlink r:id="rId102" w:anchor="Setback" w:history="1">
              <w:r w:rsidRPr="00A3673C">
                <w:rPr>
                  <w:rStyle w:val="Hyperlink"/>
                </w:rPr>
                <w:t>setback</w:t>
              </w:r>
            </w:hyperlink>
          </w:p>
        </w:tc>
      </w:tr>
      <w:tr w:rsidR="006C0038" w:rsidTr="0062031C">
        <w:tc>
          <w:tcPr>
            <w:tcW w:w="8521" w:type="dxa"/>
            <w:gridSpan w:val="5"/>
            <w:shd w:val="clear" w:color="auto" w:fill="auto"/>
          </w:tcPr>
          <w:p w:rsidR="006C0038" w:rsidRPr="00950DCC" w:rsidRDefault="006C0038" w:rsidP="0015713D">
            <w:pPr>
              <w:pStyle w:val="QPPTableTextBold"/>
            </w:pPr>
            <w:r>
              <w:t>If in a</w:t>
            </w:r>
            <w:r w:rsidR="00684418">
              <w:t xml:space="preserve"> zone in the</w:t>
            </w:r>
            <w:r>
              <w:t xml:space="preserve"> </w:t>
            </w:r>
            <w:hyperlink r:id="rId103" w:history="1">
              <w:r w:rsidRPr="005E0817">
                <w:rPr>
                  <w:rStyle w:val="Hyperlink"/>
                </w:rPr>
                <w:t>Centre zone</w:t>
              </w:r>
              <w:r w:rsidR="00684418" w:rsidRPr="005E0817">
                <w:rPr>
                  <w:rStyle w:val="Hyperlink"/>
                </w:rPr>
                <w:t>s</w:t>
              </w:r>
            </w:hyperlink>
            <w:r w:rsidR="00684418" w:rsidRPr="00DF6C1E">
              <w:t xml:space="preserve"> category</w:t>
            </w:r>
          </w:p>
        </w:tc>
      </w:tr>
      <w:tr w:rsidR="006C0038" w:rsidTr="0062031C">
        <w:tc>
          <w:tcPr>
            <w:tcW w:w="1472" w:type="dxa"/>
            <w:vMerge w:val="restart"/>
          </w:tcPr>
          <w:p w:rsidR="006C0038" w:rsidRDefault="006C0038" w:rsidP="005E0817">
            <w:pPr>
              <w:pStyle w:val="QPPTableTextBody"/>
            </w:pPr>
            <w:r>
              <w:t>Any development in the zone</w:t>
            </w:r>
          </w:p>
        </w:tc>
        <w:tc>
          <w:tcPr>
            <w:tcW w:w="996" w:type="dxa"/>
            <w:shd w:val="clear" w:color="auto" w:fill="auto"/>
          </w:tcPr>
          <w:p w:rsidR="006C0038" w:rsidRDefault="006C0038" w:rsidP="005E0817">
            <w:pPr>
              <w:pStyle w:val="QPPTableTextBody"/>
            </w:pPr>
            <w:r>
              <w:t xml:space="preserve">Up to 8 </w:t>
            </w:r>
            <w:hyperlink r:id="rId104" w:anchor="Storey" w:history="1">
              <w:r w:rsidRPr="00685811">
                <w:rPr>
                  <w:rStyle w:val="Hyperlink"/>
                </w:rPr>
                <w:t>storeys</w:t>
              </w:r>
            </w:hyperlink>
          </w:p>
        </w:tc>
        <w:tc>
          <w:tcPr>
            <w:tcW w:w="1600" w:type="dxa"/>
            <w:shd w:val="clear" w:color="auto" w:fill="auto"/>
          </w:tcPr>
          <w:p w:rsidR="006C0038" w:rsidRDefault="006C0038" w:rsidP="005E0817">
            <w:pPr>
              <w:pStyle w:val="QPPTableTextBody"/>
            </w:pPr>
            <w:r>
              <w:t>0m</w:t>
            </w:r>
          </w:p>
        </w:tc>
        <w:tc>
          <w:tcPr>
            <w:tcW w:w="2340" w:type="dxa"/>
            <w:shd w:val="clear" w:color="auto" w:fill="auto"/>
          </w:tcPr>
          <w:p w:rsidR="006C0038" w:rsidRDefault="006C0038" w:rsidP="00406566">
            <w:pPr>
              <w:pStyle w:val="QPPTableTextBody"/>
            </w:pPr>
            <w:r>
              <w:t xml:space="preserve">3m for </w:t>
            </w:r>
            <w:r w:rsidR="00801FFD" w:rsidRPr="000412AD">
              <w:t>non-residential</w:t>
            </w:r>
            <w:r w:rsidR="00406566">
              <w:br/>
            </w:r>
            <w:r>
              <w:t xml:space="preserve">3m for </w:t>
            </w:r>
            <w:r w:rsidR="00801FFD" w:rsidRPr="000412AD">
              <w:t>residential</w:t>
            </w:r>
            <w:r>
              <w:t xml:space="preserve"> (5m if windows of </w:t>
            </w:r>
            <w:hyperlink r:id="rId105" w:anchor="HabitableRoom" w:history="1">
              <w:r w:rsidRPr="000412AD">
                <w:rPr>
                  <w:rStyle w:val="Hyperlink"/>
                </w:rPr>
                <w:t>habitable rooms</w:t>
              </w:r>
            </w:hyperlink>
            <w:r>
              <w:t xml:space="preserve"> are orient</w:t>
            </w:r>
            <w:r w:rsidR="00706BD1">
              <w:t>at</w:t>
            </w:r>
            <w:r>
              <w:t>ed towards the boundary)</w:t>
            </w:r>
          </w:p>
        </w:tc>
        <w:tc>
          <w:tcPr>
            <w:tcW w:w="2113" w:type="dxa"/>
            <w:shd w:val="clear" w:color="auto" w:fill="auto"/>
          </w:tcPr>
          <w:p w:rsidR="006C0038" w:rsidRDefault="006C0038" w:rsidP="00406566">
            <w:pPr>
              <w:pStyle w:val="QPPTableTextBody"/>
            </w:pPr>
            <w:r>
              <w:t xml:space="preserve">8m for </w:t>
            </w:r>
            <w:r w:rsidR="00801FFD" w:rsidRPr="000412AD">
              <w:t>non-residential</w:t>
            </w:r>
            <w:r w:rsidR="00406566">
              <w:br/>
            </w:r>
            <w:r>
              <w:t>10m for residential</w:t>
            </w:r>
          </w:p>
        </w:tc>
      </w:tr>
      <w:tr w:rsidR="006C0038" w:rsidTr="0062031C">
        <w:tc>
          <w:tcPr>
            <w:tcW w:w="1472" w:type="dxa"/>
            <w:vMerge/>
          </w:tcPr>
          <w:p w:rsidR="006C0038" w:rsidRDefault="006C0038" w:rsidP="005E0817">
            <w:pPr>
              <w:pStyle w:val="QPPTableTextBody"/>
            </w:pPr>
          </w:p>
        </w:tc>
        <w:tc>
          <w:tcPr>
            <w:tcW w:w="996" w:type="dxa"/>
            <w:shd w:val="clear" w:color="auto" w:fill="auto"/>
          </w:tcPr>
          <w:p w:rsidR="006C0038" w:rsidRDefault="006C0038" w:rsidP="005E0817">
            <w:pPr>
              <w:pStyle w:val="QPPTableTextBody"/>
            </w:pPr>
            <w:r>
              <w:t>Podium</w:t>
            </w:r>
          </w:p>
        </w:tc>
        <w:tc>
          <w:tcPr>
            <w:tcW w:w="1600" w:type="dxa"/>
            <w:shd w:val="clear" w:color="auto" w:fill="auto"/>
          </w:tcPr>
          <w:p w:rsidR="006C0038" w:rsidRDefault="006C0038" w:rsidP="005E0817">
            <w:pPr>
              <w:pStyle w:val="QPPTableTextBody"/>
            </w:pPr>
            <w:r>
              <w:t>0m</w:t>
            </w:r>
          </w:p>
        </w:tc>
        <w:tc>
          <w:tcPr>
            <w:tcW w:w="2340" w:type="dxa"/>
            <w:shd w:val="clear" w:color="auto" w:fill="auto"/>
          </w:tcPr>
          <w:p w:rsidR="006C0038" w:rsidRDefault="006C0038" w:rsidP="005E0817">
            <w:pPr>
              <w:pStyle w:val="QPPTableTextBody"/>
            </w:pPr>
            <w:r>
              <w:t xml:space="preserve">0m (5m if the windows of </w:t>
            </w:r>
            <w:hyperlink r:id="rId106" w:anchor="HabitableRoom" w:history="1">
              <w:r w:rsidRPr="000412AD">
                <w:rPr>
                  <w:rStyle w:val="Hyperlink"/>
                </w:rPr>
                <w:t>habitable rooms</w:t>
              </w:r>
            </w:hyperlink>
            <w:r>
              <w:t xml:space="preserve"> are orient</w:t>
            </w:r>
            <w:r w:rsidR="00706BD1">
              <w:t>at</w:t>
            </w:r>
            <w:r>
              <w:t>ed towards the boundary)</w:t>
            </w:r>
          </w:p>
        </w:tc>
        <w:tc>
          <w:tcPr>
            <w:tcW w:w="2113" w:type="dxa"/>
            <w:shd w:val="clear" w:color="auto" w:fill="auto"/>
          </w:tcPr>
          <w:p w:rsidR="006C0038" w:rsidRDefault="006C0038" w:rsidP="00406566">
            <w:pPr>
              <w:pStyle w:val="QPPTableTextBody"/>
            </w:pPr>
            <w:r>
              <w:t>3m for non-residential</w:t>
            </w:r>
            <w:r w:rsidR="00406566">
              <w:br/>
            </w:r>
            <w:r>
              <w:t>8m for residential</w:t>
            </w:r>
          </w:p>
        </w:tc>
      </w:tr>
      <w:tr w:rsidR="006C0038" w:rsidTr="0062031C">
        <w:tc>
          <w:tcPr>
            <w:tcW w:w="1472" w:type="dxa"/>
            <w:vMerge/>
          </w:tcPr>
          <w:p w:rsidR="006C0038" w:rsidRDefault="006C0038" w:rsidP="005E0817">
            <w:pPr>
              <w:pStyle w:val="QPPTableTextBody"/>
            </w:pPr>
          </w:p>
        </w:tc>
        <w:tc>
          <w:tcPr>
            <w:tcW w:w="996" w:type="dxa"/>
            <w:shd w:val="clear" w:color="auto" w:fill="auto"/>
          </w:tcPr>
          <w:p w:rsidR="006C0038" w:rsidRDefault="006C0038" w:rsidP="005E0817">
            <w:pPr>
              <w:pStyle w:val="QPPTableTextBody"/>
            </w:pPr>
            <w:r>
              <w:t>Tower</w:t>
            </w:r>
          </w:p>
        </w:tc>
        <w:tc>
          <w:tcPr>
            <w:tcW w:w="1600" w:type="dxa"/>
            <w:shd w:val="clear" w:color="auto" w:fill="auto"/>
          </w:tcPr>
          <w:p w:rsidR="006C0038" w:rsidRDefault="006C0038" w:rsidP="005E0817">
            <w:pPr>
              <w:pStyle w:val="QPPTableTextBody"/>
            </w:pPr>
            <w:r>
              <w:t>5m</w:t>
            </w:r>
          </w:p>
        </w:tc>
        <w:tc>
          <w:tcPr>
            <w:tcW w:w="2340" w:type="dxa"/>
            <w:shd w:val="clear" w:color="auto" w:fill="auto"/>
          </w:tcPr>
          <w:p w:rsidR="006C0038" w:rsidRDefault="006C0038" w:rsidP="00406566">
            <w:pPr>
              <w:pStyle w:val="QPPTableTextBody"/>
            </w:pPr>
            <w:r>
              <w:t xml:space="preserve">5m (8m if the windows of </w:t>
            </w:r>
            <w:hyperlink r:id="rId107" w:anchor="HabitableRoom" w:history="1">
              <w:r w:rsidRPr="000412AD">
                <w:rPr>
                  <w:rStyle w:val="Hyperlink"/>
                </w:rPr>
                <w:t>habitable rooms</w:t>
              </w:r>
            </w:hyperlink>
            <w:r>
              <w:t xml:space="preserve"> are orient</w:t>
            </w:r>
            <w:r w:rsidR="00706BD1">
              <w:t>at</w:t>
            </w:r>
            <w:r>
              <w:t>ed towards the boundary)</w:t>
            </w:r>
            <w:r w:rsidR="00406566">
              <w:br/>
            </w:r>
            <w:r>
              <w:t xml:space="preserve">10m where adjoining a </w:t>
            </w:r>
            <w:hyperlink r:id="rId108" w:history="1">
              <w:r w:rsidRPr="00BB0236">
                <w:rPr>
                  <w:rStyle w:val="Hyperlink"/>
                </w:rPr>
                <w:t>Low</w:t>
              </w:r>
              <w:r w:rsidR="00706BD1">
                <w:rPr>
                  <w:rStyle w:val="Hyperlink"/>
                </w:rPr>
                <w:t>–</w:t>
              </w:r>
              <w:r w:rsidRPr="00BB0236">
                <w:rPr>
                  <w:rStyle w:val="Hyperlink"/>
                </w:rPr>
                <w:t>medium density residential zone</w:t>
              </w:r>
            </w:hyperlink>
          </w:p>
        </w:tc>
        <w:tc>
          <w:tcPr>
            <w:tcW w:w="2113" w:type="dxa"/>
            <w:shd w:val="clear" w:color="auto" w:fill="auto"/>
          </w:tcPr>
          <w:p w:rsidR="006C0038" w:rsidRDefault="006C0038" w:rsidP="005E0817">
            <w:pPr>
              <w:pStyle w:val="QPPTableTextBody"/>
            </w:pPr>
            <w:r>
              <w:t>10m</w:t>
            </w:r>
          </w:p>
        </w:tc>
      </w:tr>
      <w:tr w:rsidR="006C0038" w:rsidTr="0062031C">
        <w:tc>
          <w:tcPr>
            <w:tcW w:w="8521" w:type="dxa"/>
            <w:gridSpan w:val="5"/>
            <w:shd w:val="clear" w:color="auto" w:fill="auto"/>
          </w:tcPr>
          <w:p w:rsidR="006C0038" w:rsidRPr="00950DCC" w:rsidRDefault="006C0038" w:rsidP="0015713D">
            <w:pPr>
              <w:pStyle w:val="QPPTableTextBold"/>
            </w:pPr>
            <w:r>
              <w:lastRenderedPageBreak/>
              <w:t>If in a</w:t>
            </w:r>
            <w:r w:rsidR="00684418">
              <w:t xml:space="preserve"> zone in the</w:t>
            </w:r>
            <w:r>
              <w:t xml:space="preserve"> </w:t>
            </w:r>
            <w:hyperlink r:id="rId109" w:history="1">
              <w:r w:rsidR="00030307" w:rsidRPr="005E0817">
                <w:rPr>
                  <w:rStyle w:val="Hyperlink"/>
                </w:rPr>
                <w:t>r</w:t>
              </w:r>
              <w:r w:rsidRPr="005E0817">
                <w:rPr>
                  <w:rStyle w:val="Hyperlink"/>
                </w:rPr>
                <w:t>esidential zone</w:t>
              </w:r>
              <w:r w:rsidR="00684418" w:rsidRPr="005E0817">
                <w:rPr>
                  <w:rStyle w:val="Hyperlink"/>
                </w:rPr>
                <w:t>s</w:t>
              </w:r>
            </w:hyperlink>
            <w:r w:rsidR="00684418" w:rsidRPr="00630221">
              <w:t xml:space="preserve"> category</w:t>
            </w:r>
          </w:p>
        </w:tc>
      </w:tr>
      <w:tr w:rsidR="006C0038" w:rsidTr="0062031C">
        <w:tc>
          <w:tcPr>
            <w:tcW w:w="1472" w:type="dxa"/>
            <w:vMerge w:val="restart"/>
          </w:tcPr>
          <w:p w:rsidR="006C0038" w:rsidRDefault="006C0038" w:rsidP="00406566">
            <w:pPr>
              <w:pStyle w:val="QPPTableTextBody"/>
            </w:pPr>
            <w:r>
              <w:t>Any development in the zone</w:t>
            </w:r>
          </w:p>
        </w:tc>
        <w:tc>
          <w:tcPr>
            <w:tcW w:w="996" w:type="dxa"/>
            <w:shd w:val="clear" w:color="auto" w:fill="auto"/>
          </w:tcPr>
          <w:p w:rsidR="006C0038" w:rsidRDefault="006C0038" w:rsidP="00406566">
            <w:pPr>
              <w:pStyle w:val="QPPTableTextBody"/>
            </w:pPr>
            <w:r>
              <w:t>Up to 8 storeys</w:t>
            </w:r>
          </w:p>
        </w:tc>
        <w:tc>
          <w:tcPr>
            <w:tcW w:w="1600" w:type="dxa"/>
            <w:shd w:val="clear" w:color="auto" w:fill="auto"/>
          </w:tcPr>
          <w:p w:rsidR="006C0038" w:rsidRDefault="006C0038" w:rsidP="00406566">
            <w:pPr>
              <w:pStyle w:val="QPPTableTextBody"/>
            </w:pPr>
            <w:r>
              <w:t>3m</w:t>
            </w:r>
          </w:p>
        </w:tc>
        <w:tc>
          <w:tcPr>
            <w:tcW w:w="2340" w:type="dxa"/>
            <w:shd w:val="clear" w:color="auto" w:fill="auto"/>
          </w:tcPr>
          <w:p w:rsidR="006C0038" w:rsidRDefault="006C0038" w:rsidP="00406566">
            <w:pPr>
              <w:pStyle w:val="QPPTableTextBody"/>
            </w:pPr>
            <w:r>
              <w:t xml:space="preserve">3m (5m if the windows of </w:t>
            </w:r>
            <w:hyperlink r:id="rId110" w:anchor="HabitableRoom" w:history="1">
              <w:r w:rsidRPr="000412AD">
                <w:rPr>
                  <w:rStyle w:val="Hyperlink"/>
                </w:rPr>
                <w:t>habitable rooms</w:t>
              </w:r>
            </w:hyperlink>
            <w:r>
              <w:t xml:space="preserve"> are orient</w:t>
            </w:r>
            <w:r w:rsidR="00706BD1">
              <w:t>at</w:t>
            </w:r>
            <w:r>
              <w:t>ed towards the boundary)</w:t>
            </w:r>
          </w:p>
        </w:tc>
        <w:tc>
          <w:tcPr>
            <w:tcW w:w="2113" w:type="dxa"/>
            <w:shd w:val="clear" w:color="auto" w:fill="auto"/>
          </w:tcPr>
          <w:p w:rsidR="006C0038" w:rsidRDefault="006C0038" w:rsidP="00406566">
            <w:pPr>
              <w:pStyle w:val="QPPTableTextBody"/>
            </w:pPr>
            <w:r>
              <w:t>10m</w:t>
            </w:r>
          </w:p>
        </w:tc>
      </w:tr>
      <w:tr w:rsidR="006C0038" w:rsidTr="0062031C">
        <w:tc>
          <w:tcPr>
            <w:tcW w:w="1472" w:type="dxa"/>
            <w:vMerge/>
          </w:tcPr>
          <w:p w:rsidR="006C0038" w:rsidRDefault="006C0038" w:rsidP="00406566">
            <w:pPr>
              <w:pStyle w:val="QPPTableTextBody"/>
            </w:pPr>
          </w:p>
        </w:tc>
        <w:tc>
          <w:tcPr>
            <w:tcW w:w="996" w:type="dxa"/>
            <w:shd w:val="clear" w:color="auto" w:fill="auto"/>
          </w:tcPr>
          <w:p w:rsidR="006C0038" w:rsidRDefault="006C0038" w:rsidP="00406566">
            <w:pPr>
              <w:pStyle w:val="QPPTableTextBody"/>
            </w:pPr>
            <w:r>
              <w:t>Podium</w:t>
            </w:r>
          </w:p>
        </w:tc>
        <w:tc>
          <w:tcPr>
            <w:tcW w:w="1600" w:type="dxa"/>
            <w:shd w:val="clear" w:color="auto" w:fill="auto"/>
          </w:tcPr>
          <w:p w:rsidR="006C0038" w:rsidRDefault="006C0038" w:rsidP="004E580D">
            <w:pPr>
              <w:pStyle w:val="QPPTableTextBody"/>
            </w:pPr>
            <w:r>
              <w:t>0m for non-residential</w:t>
            </w:r>
            <w:r w:rsidR="004E580D">
              <w:br/>
            </w:r>
            <w:r>
              <w:t>3m for residential</w:t>
            </w:r>
          </w:p>
        </w:tc>
        <w:tc>
          <w:tcPr>
            <w:tcW w:w="2340" w:type="dxa"/>
            <w:shd w:val="clear" w:color="auto" w:fill="auto"/>
          </w:tcPr>
          <w:p w:rsidR="006C0038" w:rsidRDefault="006C0038" w:rsidP="00406566">
            <w:pPr>
              <w:pStyle w:val="QPPTableTextBody"/>
            </w:pPr>
            <w:r>
              <w:t xml:space="preserve">3m (5m if the windows of </w:t>
            </w:r>
            <w:hyperlink r:id="rId111" w:anchor="HabitableRoom" w:history="1">
              <w:r w:rsidRPr="000412AD">
                <w:rPr>
                  <w:rStyle w:val="Hyperlink"/>
                </w:rPr>
                <w:t>habitable rooms</w:t>
              </w:r>
            </w:hyperlink>
            <w:r>
              <w:t xml:space="preserve"> are orient</w:t>
            </w:r>
            <w:r w:rsidR="00706BD1">
              <w:t>at</w:t>
            </w:r>
            <w:r>
              <w:t>ed towards the boundary)</w:t>
            </w:r>
          </w:p>
        </w:tc>
        <w:tc>
          <w:tcPr>
            <w:tcW w:w="2113" w:type="dxa"/>
            <w:shd w:val="clear" w:color="auto" w:fill="auto"/>
          </w:tcPr>
          <w:p w:rsidR="006C0038" w:rsidRDefault="006C0038" w:rsidP="00406566">
            <w:pPr>
              <w:pStyle w:val="QPPTableTextBody"/>
            </w:pPr>
            <w:r>
              <w:t>8m</w:t>
            </w:r>
          </w:p>
        </w:tc>
      </w:tr>
      <w:tr w:rsidR="006C0038" w:rsidTr="0062031C">
        <w:tc>
          <w:tcPr>
            <w:tcW w:w="1472" w:type="dxa"/>
            <w:vMerge/>
          </w:tcPr>
          <w:p w:rsidR="006C0038" w:rsidRDefault="006C0038" w:rsidP="00406566">
            <w:pPr>
              <w:pStyle w:val="QPPTableTextBody"/>
            </w:pPr>
          </w:p>
        </w:tc>
        <w:tc>
          <w:tcPr>
            <w:tcW w:w="996" w:type="dxa"/>
            <w:shd w:val="clear" w:color="auto" w:fill="auto"/>
          </w:tcPr>
          <w:p w:rsidR="006C0038" w:rsidRDefault="006C0038" w:rsidP="00406566">
            <w:pPr>
              <w:pStyle w:val="QPPTableTextBody"/>
            </w:pPr>
            <w:r>
              <w:t>Tower</w:t>
            </w:r>
          </w:p>
        </w:tc>
        <w:tc>
          <w:tcPr>
            <w:tcW w:w="1600" w:type="dxa"/>
            <w:shd w:val="clear" w:color="auto" w:fill="auto"/>
          </w:tcPr>
          <w:p w:rsidR="006C0038" w:rsidRDefault="006C0038" w:rsidP="00406566">
            <w:pPr>
              <w:pStyle w:val="QPPTableTextBody"/>
            </w:pPr>
            <w:r>
              <w:t>5m</w:t>
            </w:r>
          </w:p>
        </w:tc>
        <w:tc>
          <w:tcPr>
            <w:tcW w:w="2340" w:type="dxa"/>
            <w:shd w:val="clear" w:color="auto" w:fill="auto"/>
          </w:tcPr>
          <w:p w:rsidR="006C0038" w:rsidRDefault="006C0038" w:rsidP="004E580D">
            <w:pPr>
              <w:pStyle w:val="QPPTableTextBody"/>
            </w:pPr>
            <w:r>
              <w:t xml:space="preserve">5m (8m if the windows of </w:t>
            </w:r>
            <w:hyperlink r:id="rId112" w:anchor="HabitableRoom" w:history="1">
              <w:r w:rsidRPr="000412AD">
                <w:rPr>
                  <w:rStyle w:val="Hyperlink"/>
                </w:rPr>
                <w:t>habitable rooms</w:t>
              </w:r>
            </w:hyperlink>
            <w:r>
              <w:t xml:space="preserve"> are orient</w:t>
            </w:r>
            <w:r w:rsidR="00706BD1">
              <w:t>at</w:t>
            </w:r>
            <w:r>
              <w:t>ed towards the boundary)</w:t>
            </w:r>
            <w:r w:rsidR="004E580D">
              <w:br/>
            </w:r>
            <w:r>
              <w:t xml:space="preserve">10m where adjoining a </w:t>
            </w:r>
            <w:hyperlink r:id="rId113" w:history="1">
              <w:r w:rsidR="00684418">
                <w:rPr>
                  <w:rStyle w:val="Hyperlink"/>
                </w:rPr>
                <w:t>M</w:t>
              </w:r>
              <w:r w:rsidRPr="002C3898">
                <w:rPr>
                  <w:rStyle w:val="Hyperlink"/>
                </w:rPr>
                <w:t>edium density residential zone</w:t>
              </w:r>
            </w:hyperlink>
          </w:p>
        </w:tc>
        <w:tc>
          <w:tcPr>
            <w:tcW w:w="2113" w:type="dxa"/>
            <w:shd w:val="clear" w:color="auto" w:fill="auto"/>
          </w:tcPr>
          <w:p w:rsidR="006C0038" w:rsidRDefault="006C0038" w:rsidP="00406566">
            <w:pPr>
              <w:pStyle w:val="QPPTableTextBody"/>
            </w:pPr>
            <w:r>
              <w:t>10m</w:t>
            </w:r>
          </w:p>
        </w:tc>
      </w:tr>
    </w:tbl>
    <w:p w:rsidR="00A8213B" w:rsidRDefault="00B10B28" w:rsidP="006D7D89">
      <w:pPr>
        <w:pStyle w:val="QPPEditorsNoteStyle1"/>
      </w:pPr>
      <w:r>
        <w:t>Note</w:t>
      </w:r>
      <w:r w:rsidR="00A8213B">
        <w:t>—</w:t>
      </w:r>
    </w:p>
    <w:p w:rsidR="00950DCC" w:rsidRDefault="00A8213B" w:rsidP="006D7D89">
      <w:pPr>
        <w:pStyle w:val="QPPEditorsNoteStyle1"/>
      </w:pPr>
      <w:r w:rsidRPr="00A8213B">
        <w:rPr>
          <w:rStyle w:val="QPPSuperscriptChar"/>
        </w:rPr>
        <w:t>(</w:t>
      </w:r>
      <w:r w:rsidR="005F469E" w:rsidRPr="00A8213B">
        <w:rPr>
          <w:rStyle w:val="QPPSuperscriptChar"/>
        </w:rPr>
        <w:t>1</w:t>
      </w:r>
      <w:proofErr w:type="gramStart"/>
      <w:r w:rsidR="00587997">
        <w:rPr>
          <w:rStyle w:val="QPPSuperscriptChar"/>
        </w:rPr>
        <w:t>)</w:t>
      </w:r>
      <w:proofErr w:type="gramEnd"/>
      <w:r w:rsidR="003D1910">
        <w:fldChar w:fldCharType="begin"/>
      </w:r>
      <w:r w:rsidR="003D1910">
        <w:instrText xml:space="preserve"> HYPERLINK "Definitions.docx" \l "Setback" </w:instrText>
      </w:r>
      <w:r w:rsidR="003D1910">
        <w:fldChar w:fldCharType="separate"/>
      </w:r>
      <w:r w:rsidR="00A3673C">
        <w:rPr>
          <w:rStyle w:val="Hyperlink"/>
        </w:rPr>
        <w:t>S</w:t>
      </w:r>
      <w:r w:rsidR="00A3673C" w:rsidRPr="00EF7D46">
        <w:rPr>
          <w:rStyle w:val="Hyperlink"/>
        </w:rPr>
        <w:t>etbacks</w:t>
      </w:r>
      <w:r w:rsidR="003D1910">
        <w:rPr>
          <w:rStyle w:val="Hyperlink"/>
        </w:rPr>
        <w:fldChar w:fldCharType="end"/>
      </w:r>
      <w:r w:rsidR="00A800E3">
        <w:t xml:space="preserve"> on catalyst s</w:t>
      </w:r>
      <w:r w:rsidR="00950DCC">
        <w:t xml:space="preserve">ites as identified </w:t>
      </w:r>
      <w:r w:rsidR="00A66033">
        <w:t xml:space="preserve">in </w:t>
      </w:r>
      <w:hyperlink w:anchor="Figurea" w:history="1">
        <w:r w:rsidR="00A66033" w:rsidRPr="0048449C">
          <w:rPr>
            <w:rStyle w:val="Hyperlink"/>
          </w:rPr>
          <w:t>Figure a</w:t>
        </w:r>
      </w:hyperlink>
      <w:r w:rsidR="00950DCC">
        <w:t xml:space="preserve"> are to be determined through a </w:t>
      </w:r>
      <w:r w:rsidR="00E815AC">
        <w:t xml:space="preserve">structure </w:t>
      </w:r>
      <w:r w:rsidR="00950DCC">
        <w:t>planning process</w:t>
      </w:r>
      <w:r w:rsidR="004B6AF5">
        <w:t>.</w:t>
      </w:r>
    </w:p>
    <w:p w:rsidR="004A5EC6" w:rsidRDefault="00A8213B" w:rsidP="00B10B28">
      <w:pPr>
        <w:pStyle w:val="QPPEditorsNoteStyle1"/>
      </w:pPr>
      <w:r w:rsidRPr="00A8213B">
        <w:rPr>
          <w:rStyle w:val="QPPSuperscriptChar"/>
        </w:rPr>
        <w:t>(</w:t>
      </w:r>
      <w:r w:rsidR="005F469E" w:rsidRPr="00A8213B">
        <w:rPr>
          <w:rStyle w:val="QPPSuperscriptChar"/>
        </w:rPr>
        <w:t>2</w:t>
      </w:r>
      <w:r w:rsidR="00587997">
        <w:rPr>
          <w:rStyle w:val="QPPSuperscriptChar"/>
        </w:rPr>
        <w:t>)</w:t>
      </w:r>
      <w:proofErr w:type="gramStart"/>
      <w:r w:rsidR="00950DCC">
        <w:t xml:space="preserve">In addition to any footpath </w:t>
      </w:r>
      <w:r w:rsidR="00B10B28">
        <w:t>widening</w:t>
      </w:r>
      <w:r w:rsidR="004B6AF5">
        <w:t>.</w:t>
      </w:r>
      <w:proofErr w:type="gramEnd"/>
    </w:p>
    <w:p w:rsidR="00BB56D8" w:rsidRDefault="00883F02" w:rsidP="00997F29">
      <w:pPr>
        <w:pStyle w:val="QPPBodytext"/>
      </w:pPr>
      <w:bookmarkStart w:id="4" w:name="Figurea"/>
      <w:r>
        <w:rPr>
          <w:noProof/>
          <w:lang w:eastAsia="en-AU"/>
        </w:rPr>
        <w:lastRenderedPageBreak/>
        <w:drawing>
          <wp:inline distT="0" distB="0" distL="0" distR="0" wp14:anchorId="54EE22B4" wp14:editId="4EB63B51">
            <wp:extent cx="5281930" cy="8046720"/>
            <wp:effectExtent l="0" t="0" r="0" b="0"/>
            <wp:docPr id="1" name="Picture 1" descr="Figure a—Catalyst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a—Catalyst sites"/>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81930" cy="8046720"/>
                    </a:xfrm>
                    <a:prstGeom prst="rect">
                      <a:avLst/>
                    </a:prstGeom>
                    <a:noFill/>
                    <a:ln>
                      <a:noFill/>
                    </a:ln>
                  </pic:spPr>
                </pic:pic>
              </a:graphicData>
            </a:graphic>
          </wp:inline>
        </w:drawing>
      </w:r>
      <w:bookmarkEnd w:id="4"/>
    </w:p>
    <w:p w:rsidR="007D4DFB" w:rsidRDefault="007D4DFB" w:rsidP="00997F29">
      <w:pPr>
        <w:pStyle w:val="QPPBodytext"/>
      </w:pPr>
      <w:r>
        <w:t xml:space="preserve">View the high resolution of </w:t>
      </w:r>
      <w:hyperlink r:id="rId115" w:tgtFrame="_blank" w:history="1">
        <w:r w:rsidRPr="00D35C8E">
          <w:rPr>
            <w:rStyle w:val="Hyperlink"/>
          </w:rPr>
          <w:t>Figure a–Catalyst sites</w:t>
        </w:r>
      </w:hyperlink>
      <w:r>
        <w:t xml:space="preserve"> (PDF file size is 393Kb)</w:t>
      </w:r>
    </w:p>
    <w:p w:rsidR="00960D32" w:rsidRDefault="00C53BC2" w:rsidP="00997F29">
      <w:pPr>
        <w:pStyle w:val="QPPBodytext"/>
      </w:pPr>
      <w:bookmarkStart w:id="5" w:name="Figureb"/>
      <w:r>
        <w:rPr>
          <w:noProof/>
          <w:lang w:eastAsia="en-AU"/>
        </w:rPr>
        <w:lastRenderedPageBreak/>
        <w:drawing>
          <wp:inline distT="0" distB="0" distL="0" distR="0" wp14:anchorId="400E69CB" wp14:editId="03FD62A6">
            <wp:extent cx="5274310" cy="8041640"/>
            <wp:effectExtent l="0" t="0" r="2540" b="0"/>
            <wp:docPr id="5" name="Picture 5" descr="Figure b—Public re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B_Toowong_Auchenflower.png"/>
                    <pic:cNvPicPr/>
                  </pic:nvPicPr>
                  <pic:blipFill>
                    <a:blip r:embed="rId116">
                      <a:extLst>
                        <a:ext uri="{28A0092B-C50C-407E-A947-70E740481C1C}">
                          <a14:useLocalDpi xmlns:a14="http://schemas.microsoft.com/office/drawing/2010/main" val="0"/>
                        </a:ext>
                      </a:extLst>
                    </a:blip>
                    <a:stretch>
                      <a:fillRect/>
                    </a:stretch>
                  </pic:blipFill>
                  <pic:spPr>
                    <a:xfrm>
                      <a:off x="0" y="0"/>
                      <a:ext cx="5274310" cy="8041640"/>
                    </a:xfrm>
                    <a:prstGeom prst="rect">
                      <a:avLst/>
                    </a:prstGeom>
                  </pic:spPr>
                </pic:pic>
              </a:graphicData>
            </a:graphic>
          </wp:inline>
        </w:drawing>
      </w:r>
      <w:bookmarkEnd w:id="5"/>
    </w:p>
    <w:p w:rsidR="007D4DFB" w:rsidRDefault="007D4DFB" w:rsidP="00997F29">
      <w:pPr>
        <w:pStyle w:val="QPPBodytext"/>
      </w:pPr>
      <w:r>
        <w:t xml:space="preserve">View the high resolution of </w:t>
      </w:r>
      <w:hyperlink r:id="rId117" w:tgtFrame="_blank" w:history="1">
        <w:r w:rsidRPr="00D35C8E">
          <w:rPr>
            <w:rStyle w:val="Hyperlink"/>
          </w:rPr>
          <w:t>Figure b–Public realm</w:t>
        </w:r>
      </w:hyperlink>
      <w:r>
        <w:t xml:space="preserve"> (PDF file size is 377Kb)</w:t>
      </w:r>
    </w:p>
    <w:p w:rsidR="00BB56D8" w:rsidRDefault="00883F02" w:rsidP="00997F29">
      <w:pPr>
        <w:pStyle w:val="QPPBodytext"/>
      </w:pPr>
      <w:bookmarkStart w:id="6" w:name="Figurec"/>
      <w:r>
        <w:rPr>
          <w:noProof/>
          <w:lang w:eastAsia="en-AU"/>
        </w:rPr>
        <w:lastRenderedPageBreak/>
        <w:drawing>
          <wp:inline distT="0" distB="0" distL="0" distR="0" wp14:anchorId="2ABE1BE0" wp14:editId="5A40223C">
            <wp:extent cx="5271135" cy="3733165"/>
            <wp:effectExtent l="0" t="0" r="0" b="0"/>
            <wp:docPr id="3" name="Picture 3" descr="Figure c—Non-residential and mixed use street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c—Non-residential and mixed use street interfac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271135" cy="3733165"/>
                    </a:xfrm>
                    <a:prstGeom prst="rect">
                      <a:avLst/>
                    </a:prstGeom>
                    <a:noFill/>
                    <a:ln>
                      <a:noFill/>
                    </a:ln>
                  </pic:spPr>
                </pic:pic>
              </a:graphicData>
            </a:graphic>
          </wp:inline>
        </w:drawing>
      </w:r>
      <w:bookmarkEnd w:id="6"/>
    </w:p>
    <w:p w:rsidR="00BB56D8" w:rsidRDefault="00883F02" w:rsidP="00997F29">
      <w:pPr>
        <w:pStyle w:val="QPPBodytext"/>
      </w:pPr>
      <w:bookmarkStart w:id="7" w:name="Figured"/>
      <w:r>
        <w:rPr>
          <w:noProof/>
          <w:lang w:eastAsia="en-AU"/>
        </w:rPr>
        <w:drawing>
          <wp:inline distT="0" distB="0" distL="0" distR="0" wp14:anchorId="6ADEFC5C" wp14:editId="07844C69">
            <wp:extent cx="5281930" cy="3022600"/>
            <wp:effectExtent l="0" t="0" r="0" b="0"/>
            <wp:docPr id="4" name="Picture 4" descr="Figure d—Residential street area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d—Residential street area interfac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281930" cy="3022600"/>
                    </a:xfrm>
                    <a:prstGeom prst="rect">
                      <a:avLst/>
                    </a:prstGeom>
                    <a:noFill/>
                    <a:ln>
                      <a:noFill/>
                    </a:ln>
                  </pic:spPr>
                </pic:pic>
              </a:graphicData>
            </a:graphic>
          </wp:inline>
        </w:drawing>
      </w:r>
      <w:bookmarkEnd w:id="7"/>
    </w:p>
    <w:sectPr w:rsidR="00BB56D8">
      <w:headerReference w:type="even" r:id="rId120"/>
      <w:headerReference w:type="default" r:id="rId121"/>
      <w:footerReference w:type="even" r:id="rId122"/>
      <w:footerReference w:type="default" r:id="rId123"/>
      <w:headerReference w:type="first" r:id="rId124"/>
      <w:footerReference w:type="first" r:id="rId1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8E" w:rsidRDefault="00D35C8E">
      <w:r>
        <w:separator/>
      </w:r>
    </w:p>
  </w:endnote>
  <w:endnote w:type="continuationSeparator" w:id="0">
    <w:p w:rsidR="00D35C8E" w:rsidRDefault="00D3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F0" w:rsidRDefault="001606F0">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8E" w:rsidRDefault="00D35C8E" w:rsidP="0098449D">
    <w:pPr>
      <w:pStyle w:val="QPPFooter"/>
    </w:pPr>
    <w:r w:rsidRPr="0054415C">
      <w:t>Part 7 – Neighbourhood plans (Toowong–Auchenflower)</w:t>
    </w:r>
    <w:r w:rsidRPr="0054415C">
      <w:tab/>
    </w:r>
    <w:r>
      <w:ptab w:relativeTo="margin" w:alignment="center" w:leader="none"/>
    </w:r>
    <w:r>
      <w:ptab w:relativeTo="margin" w:alignment="right" w:leader="none"/>
    </w:r>
    <w:r w:rsidRPr="0054415C">
      <w:t xml:space="preserve">Effective </w:t>
    </w:r>
    <w:r w:rsidR="007853DF">
      <w:t>4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F0" w:rsidRDefault="001606F0">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8E" w:rsidRDefault="00D35C8E">
      <w:r>
        <w:separator/>
      </w:r>
    </w:p>
  </w:footnote>
  <w:footnote w:type="continuationSeparator" w:id="0">
    <w:p w:rsidR="00D35C8E" w:rsidRDefault="00D35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8E" w:rsidRDefault="002221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70"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F0" w:rsidRDefault="001606F0">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8E" w:rsidRDefault="002221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69"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92C105B"/>
    <w:multiLevelType w:val="hybridMultilevel"/>
    <w:tmpl w:val="BBC27A64"/>
    <w:lvl w:ilvl="0" w:tplc="1AF8212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2"/>
  </w:num>
  <w:num w:numId="13">
    <w:abstractNumId w:val="25"/>
  </w:num>
  <w:num w:numId="14">
    <w:abstractNumId w:val="12"/>
  </w:num>
  <w:num w:numId="15">
    <w:abstractNumId w:val="16"/>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25"/>
    <w:lvlOverride w:ilvl="0">
      <w:startOverride w:val="1"/>
    </w:lvlOverride>
  </w:num>
  <w:num w:numId="38">
    <w:abstractNumId w:val="22"/>
    <w:lvlOverride w:ilvl="0">
      <w:startOverride w:val="1"/>
    </w:lvlOverride>
  </w:num>
  <w:num w:numId="39">
    <w:abstractNumId w:val="15"/>
  </w:num>
  <w:num w:numId="40">
    <w:abstractNumId w:val="18"/>
  </w:num>
  <w:num w:numId="41">
    <w:abstractNumId w:val="19"/>
  </w:num>
  <w:num w:numId="42">
    <w:abstractNumId w:val="11"/>
  </w:num>
  <w:num w:numId="43">
    <w:abstractNumId w:val="34"/>
  </w:num>
  <w:num w:numId="44">
    <w:abstractNumId w:val="9"/>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22"/>
    <w:lvlOverride w:ilvl="0">
      <w:startOverride w:val="1"/>
    </w:lvlOverride>
  </w:num>
  <w:num w:numId="55">
    <w:abstractNumId w:val="22"/>
  </w:num>
  <w:num w:numId="56">
    <w:abstractNumId w:val="22"/>
    <w:lvlOverride w:ilvl="0">
      <w:startOverride w:val="1"/>
    </w:lvlOverride>
  </w:num>
  <w:num w:numId="57">
    <w:abstractNumId w:val="36"/>
  </w:num>
  <w:num w:numId="58">
    <w:abstractNumId w:val="20"/>
  </w:num>
  <w:num w:numId="59">
    <w:abstractNumId w:val="17"/>
  </w:num>
  <w:num w:numId="60">
    <w:abstractNumId w:val="35"/>
  </w:num>
  <w:num w:numId="61">
    <w:abstractNumId w:val="14"/>
  </w:num>
  <w:num w:numId="62">
    <w:abstractNumId w:val="37"/>
  </w:num>
  <w:num w:numId="63">
    <w:abstractNumId w:val="13"/>
  </w:num>
  <w:num w:numId="64">
    <w:abstractNumId w:val="26"/>
  </w:num>
  <w:num w:numId="65">
    <w:abstractNumId w:val="21"/>
  </w:num>
  <w:num w:numId="66">
    <w:abstractNumId w:val="23"/>
  </w:num>
  <w:num w:numId="67">
    <w:abstractNumId w:val="27"/>
  </w:num>
  <w:num w:numId="68">
    <w:abstractNumId w:val="27"/>
    <w:lvlOverride w:ilvl="0">
      <w:startOverride w:val="1"/>
    </w:lvlOverride>
  </w:num>
  <w:num w:numId="69">
    <w:abstractNumId w:val="31"/>
  </w:num>
  <w:num w:numId="70">
    <w:abstractNumId w:val="30"/>
  </w:num>
  <w:num w:numId="71">
    <w:abstractNumId w:val="0"/>
  </w:num>
  <w:num w:numId="72">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8B"/>
    <w:rsid w:val="00004F94"/>
    <w:rsid w:val="000052D4"/>
    <w:rsid w:val="00012447"/>
    <w:rsid w:val="000138C1"/>
    <w:rsid w:val="000139A4"/>
    <w:rsid w:val="00016680"/>
    <w:rsid w:val="0002239F"/>
    <w:rsid w:val="00027976"/>
    <w:rsid w:val="00030307"/>
    <w:rsid w:val="00032172"/>
    <w:rsid w:val="00033FB3"/>
    <w:rsid w:val="00036FB8"/>
    <w:rsid w:val="00037771"/>
    <w:rsid w:val="000412AD"/>
    <w:rsid w:val="00067955"/>
    <w:rsid w:val="000744E7"/>
    <w:rsid w:val="000819DA"/>
    <w:rsid w:val="00090A8A"/>
    <w:rsid w:val="000918AE"/>
    <w:rsid w:val="000945FE"/>
    <w:rsid w:val="00096BFE"/>
    <w:rsid w:val="0009797B"/>
    <w:rsid w:val="000A06B3"/>
    <w:rsid w:val="000A07F0"/>
    <w:rsid w:val="000A22A1"/>
    <w:rsid w:val="000A60D3"/>
    <w:rsid w:val="000B5B0E"/>
    <w:rsid w:val="000B5B9F"/>
    <w:rsid w:val="000B7F0B"/>
    <w:rsid w:val="000C11DC"/>
    <w:rsid w:val="000C1DCF"/>
    <w:rsid w:val="000C2023"/>
    <w:rsid w:val="000D377D"/>
    <w:rsid w:val="000D7A28"/>
    <w:rsid w:val="000E15DC"/>
    <w:rsid w:val="000E54BA"/>
    <w:rsid w:val="000E7574"/>
    <w:rsid w:val="000E7763"/>
    <w:rsid w:val="00100328"/>
    <w:rsid w:val="00106BAC"/>
    <w:rsid w:val="001070DB"/>
    <w:rsid w:val="001149BC"/>
    <w:rsid w:val="00120567"/>
    <w:rsid w:val="00120EAD"/>
    <w:rsid w:val="00124F64"/>
    <w:rsid w:val="001256EE"/>
    <w:rsid w:val="0013023C"/>
    <w:rsid w:val="00134D09"/>
    <w:rsid w:val="00136700"/>
    <w:rsid w:val="00137555"/>
    <w:rsid w:val="00142C59"/>
    <w:rsid w:val="00145039"/>
    <w:rsid w:val="001523AA"/>
    <w:rsid w:val="00152D7C"/>
    <w:rsid w:val="00153B5D"/>
    <w:rsid w:val="0015713D"/>
    <w:rsid w:val="001606F0"/>
    <w:rsid w:val="001628E7"/>
    <w:rsid w:val="00164875"/>
    <w:rsid w:val="001725C2"/>
    <w:rsid w:val="00175DD5"/>
    <w:rsid w:val="00184A73"/>
    <w:rsid w:val="00187320"/>
    <w:rsid w:val="001952EB"/>
    <w:rsid w:val="001974A1"/>
    <w:rsid w:val="001A3835"/>
    <w:rsid w:val="001A5AF0"/>
    <w:rsid w:val="001B1AFC"/>
    <w:rsid w:val="001C1EDF"/>
    <w:rsid w:val="001C5D9C"/>
    <w:rsid w:val="001C7480"/>
    <w:rsid w:val="001C75C9"/>
    <w:rsid w:val="001D4271"/>
    <w:rsid w:val="001E2F5A"/>
    <w:rsid w:val="001E6439"/>
    <w:rsid w:val="001E6515"/>
    <w:rsid w:val="001E6521"/>
    <w:rsid w:val="001E7749"/>
    <w:rsid w:val="001F31C6"/>
    <w:rsid w:val="001F3DC8"/>
    <w:rsid w:val="001F4BB6"/>
    <w:rsid w:val="0020769C"/>
    <w:rsid w:val="00212174"/>
    <w:rsid w:val="00213FA1"/>
    <w:rsid w:val="0022043C"/>
    <w:rsid w:val="002221AD"/>
    <w:rsid w:val="0023150A"/>
    <w:rsid w:val="00232500"/>
    <w:rsid w:val="00235F1D"/>
    <w:rsid w:val="00245865"/>
    <w:rsid w:val="00245EFE"/>
    <w:rsid w:val="00246C6D"/>
    <w:rsid w:val="002513E3"/>
    <w:rsid w:val="00253D2F"/>
    <w:rsid w:val="00261E75"/>
    <w:rsid w:val="0026538C"/>
    <w:rsid w:val="00272275"/>
    <w:rsid w:val="00276510"/>
    <w:rsid w:val="00282C7B"/>
    <w:rsid w:val="00282E79"/>
    <w:rsid w:val="00283889"/>
    <w:rsid w:val="00283C19"/>
    <w:rsid w:val="0029223E"/>
    <w:rsid w:val="002A1974"/>
    <w:rsid w:val="002A7F1B"/>
    <w:rsid w:val="002B2CF9"/>
    <w:rsid w:val="002B5248"/>
    <w:rsid w:val="002C00FE"/>
    <w:rsid w:val="002C21BC"/>
    <w:rsid w:val="002C3898"/>
    <w:rsid w:val="002C68E7"/>
    <w:rsid w:val="002D08D1"/>
    <w:rsid w:val="002D1EB4"/>
    <w:rsid w:val="002D4D7E"/>
    <w:rsid w:val="002D63CD"/>
    <w:rsid w:val="002D7AFD"/>
    <w:rsid w:val="002E10C3"/>
    <w:rsid w:val="002E15FF"/>
    <w:rsid w:val="002E2002"/>
    <w:rsid w:val="002E6E23"/>
    <w:rsid w:val="002E7FCA"/>
    <w:rsid w:val="0031427B"/>
    <w:rsid w:val="003143F0"/>
    <w:rsid w:val="00321881"/>
    <w:rsid w:val="00324F84"/>
    <w:rsid w:val="00337BAB"/>
    <w:rsid w:val="0034180F"/>
    <w:rsid w:val="003502C1"/>
    <w:rsid w:val="003504E2"/>
    <w:rsid w:val="00353310"/>
    <w:rsid w:val="00360AE3"/>
    <w:rsid w:val="00362E59"/>
    <w:rsid w:val="00371CEB"/>
    <w:rsid w:val="00374FBB"/>
    <w:rsid w:val="00381F87"/>
    <w:rsid w:val="00382706"/>
    <w:rsid w:val="003836FA"/>
    <w:rsid w:val="003859F0"/>
    <w:rsid w:val="00392639"/>
    <w:rsid w:val="0039526E"/>
    <w:rsid w:val="00395B07"/>
    <w:rsid w:val="00395D9E"/>
    <w:rsid w:val="00397054"/>
    <w:rsid w:val="003A2857"/>
    <w:rsid w:val="003A6908"/>
    <w:rsid w:val="003B4151"/>
    <w:rsid w:val="003B665B"/>
    <w:rsid w:val="003C3266"/>
    <w:rsid w:val="003C7BD8"/>
    <w:rsid w:val="003D1910"/>
    <w:rsid w:val="003E2743"/>
    <w:rsid w:val="003E4E12"/>
    <w:rsid w:val="003E542F"/>
    <w:rsid w:val="003F1886"/>
    <w:rsid w:val="003F58B3"/>
    <w:rsid w:val="003F7A99"/>
    <w:rsid w:val="004007B9"/>
    <w:rsid w:val="004062D4"/>
    <w:rsid w:val="00406566"/>
    <w:rsid w:val="00416247"/>
    <w:rsid w:val="00430B8F"/>
    <w:rsid w:val="004324D2"/>
    <w:rsid w:val="004343AD"/>
    <w:rsid w:val="00434CCC"/>
    <w:rsid w:val="00435F54"/>
    <w:rsid w:val="0043678D"/>
    <w:rsid w:val="0044662F"/>
    <w:rsid w:val="00454C22"/>
    <w:rsid w:val="00455717"/>
    <w:rsid w:val="00465555"/>
    <w:rsid w:val="00465A10"/>
    <w:rsid w:val="00466B91"/>
    <w:rsid w:val="004731CA"/>
    <w:rsid w:val="00475B2D"/>
    <w:rsid w:val="0048449C"/>
    <w:rsid w:val="00485E44"/>
    <w:rsid w:val="0048652E"/>
    <w:rsid w:val="00486993"/>
    <w:rsid w:val="004921E8"/>
    <w:rsid w:val="00496775"/>
    <w:rsid w:val="004A26D9"/>
    <w:rsid w:val="004A5275"/>
    <w:rsid w:val="004A5EC6"/>
    <w:rsid w:val="004B2A87"/>
    <w:rsid w:val="004B6AF5"/>
    <w:rsid w:val="004C122F"/>
    <w:rsid w:val="004E580D"/>
    <w:rsid w:val="004F08CB"/>
    <w:rsid w:val="004F4239"/>
    <w:rsid w:val="004F52D5"/>
    <w:rsid w:val="004F5BA4"/>
    <w:rsid w:val="00500046"/>
    <w:rsid w:val="005007FB"/>
    <w:rsid w:val="00500A53"/>
    <w:rsid w:val="00501A00"/>
    <w:rsid w:val="00504258"/>
    <w:rsid w:val="005047C8"/>
    <w:rsid w:val="0050510A"/>
    <w:rsid w:val="00506688"/>
    <w:rsid w:val="00510D2E"/>
    <w:rsid w:val="00532AFF"/>
    <w:rsid w:val="0053489F"/>
    <w:rsid w:val="00540B36"/>
    <w:rsid w:val="0054415C"/>
    <w:rsid w:val="005557F6"/>
    <w:rsid w:val="00562056"/>
    <w:rsid w:val="00562D18"/>
    <w:rsid w:val="00566D06"/>
    <w:rsid w:val="00566FE1"/>
    <w:rsid w:val="00567093"/>
    <w:rsid w:val="00570C56"/>
    <w:rsid w:val="0057452E"/>
    <w:rsid w:val="00575951"/>
    <w:rsid w:val="00587997"/>
    <w:rsid w:val="00591D77"/>
    <w:rsid w:val="00591D80"/>
    <w:rsid w:val="0059274F"/>
    <w:rsid w:val="005976DB"/>
    <w:rsid w:val="005B5E87"/>
    <w:rsid w:val="005C5044"/>
    <w:rsid w:val="005C575B"/>
    <w:rsid w:val="005C66DE"/>
    <w:rsid w:val="005D1B9D"/>
    <w:rsid w:val="005D1E2D"/>
    <w:rsid w:val="005D48C1"/>
    <w:rsid w:val="005E0817"/>
    <w:rsid w:val="005E0F6E"/>
    <w:rsid w:val="005E4AA8"/>
    <w:rsid w:val="005E7DAC"/>
    <w:rsid w:val="005F107C"/>
    <w:rsid w:val="005F1A5D"/>
    <w:rsid w:val="005F469E"/>
    <w:rsid w:val="00606186"/>
    <w:rsid w:val="0060629E"/>
    <w:rsid w:val="006116B4"/>
    <w:rsid w:val="00612176"/>
    <w:rsid w:val="006125B5"/>
    <w:rsid w:val="00614C9C"/>
    <w:rsid w:val="0062031C"/>
    <w:rsid w:val="006234DA"/>
    <w:rsid w:val="006240BE"/>
    <w:rsid w:val="00627544"/>
    <w:rsid w:val="00630221"/>
    <w:rsid w:val="00633E63"/>
    <w:rsid w:val="006513EE"/>
    <w:rsid w:val="00651D8C"/>
    <w:rsid w:val="006542E8"/>
    <w:rsid w:val="00654BC0"/>
    <w:rsid w:val="00656ED8"/>
    <w:rsid w:val="00660FC3"/>
    <w:rsid w:val="00662FB7"/>
    <w:rsid w:val="006676C5"/>
    <w:rsid w:val="0067125D"/>
    <w:rsid w:val="00672FF1"/>
    <w:rsid w:val="00674882"/>
    <w:rsid w:val="00674C6D"/>
    <w:rsid w:val="00684418"/>
    <w:rsid w:val="006875E0"/>
    <w:rsid w:val="0069315D"/>
    <w:rsid w:val="00696DE5"/>
    <w:rsid w:val="006A3C6E"/>
    <w:rsid w:val="006A6AC9"/>
    <w:rsid w:val="006B7387"/>
    <w:rsid w:val="006C0038"/>
    <w:rsid w:val="006C24A1"/>
    <w:rsid w:val="006C3AC7"/>
    <w:rsid w:val="006D1DD5"/>
    <w:rsid w:val="006D39A7"/>
    <w:rsid w:val="006D4CE8"/>
    <w:rsid w:val="006D7D89"/>
    <w:rsid w:val="006E362B"/>
    <w:rsid w:val="006E36FC"/>
    <w:rsid w:val="006F125D"/>
    <w:rsid w:val="0070457B"/>
    <w:rsid w:val="00706BD1"/>
    <w:rsid w:val="00712934"/>
    <w:rsid w:val="00717484"/>
    <w:rsid w:val="00722A16"/>
    <w:rsid w:val="0073014F"/>
    <w:rsid w:val="007302B6"/>
    <w:rsid w:val="00736AB0"/>
    <w:rsid w:val="00736C95"/>
    <w:rsid w:val="007429A9"/>
    <w:rsid w:val="0074519B"/>
    <w:rsid w:val="00750D64"/>
    <w:rsid w:val="00751BB1"/>
    <w:rsid w:val="007561E1"/>
    <w:rsid w:val="00756939"/>
    <w:rsid w:val="00762B24"/>
    <w:rsid w:val="00763AED"/>
    <w:rsid w:val="007649B7"/>
    <w:rsid w:val="007661C8"/>
    <w:rsid w:val="00767FCF"/>
    <w:rsid w:val="00772C08"/>
    <w:rsid w:val="00777F58"/>
    <w:rsid w:val="00784277"/>
    <w:rsid w:val="007853DF"/>
    <w:rsid w:val="00785785"/>
    <w:rsid w:val="007A5189"/>
    <w:rsid w:val="007A5888"/>
    <w:rsid w:val="007A70CA"/>
    <w:rsid w:val="007B208B"/>
    <w:rsid w:val="007B3D6F"/>
    <w:rsid w:val="007B4A1C"/>
    <w:rsid w:val="007B6723"/>
    <w:rsid w:val="007C2C5B"/>
    <w:rsid w:val="007C5758"/>
    <w:rsid w:val="007D1F3C"/>
    <w:rsid w:val="007D4243"/>
    <w:rsid w:val="007D4DFB"/>
    <w:rsid w:val="007D7A4D"/>
    <w:rsid w:val="007E3287"/>
    <w:rsid w:val="007E35E4"/>
    <w:rsid w:val="007F6793"/>
    <w:rsid w:val="00800EFE"/>
    <w:rsid w:val="00801FFD"/>
    <w:rsid w:val="00802FDA"/>
    <w:rsid w:val="0081104D"/>
    <w:rsid w:val="00824B75"/>
    <w:rsid w:val="00826EC8"/>
    <w:rsid w:val="008278F1"/>
    <w:rsid w:val="00833D0F"/>
    <w:rsid w:val="00847293"/>
    <w:rsid w:val="0085087F"/>
    <w:rsid w:val="00851F85"/>
    <w:rsid w:val="008546F0"/>
    <w:rsid w:val="00862DC0"/>
    <w:rsid w:val="00883F02"/>
    <w:rsid w:val="00895A40"/>
    <w:rsid w:val="00896051"/>
    <w:rsid w:val="008B0386"/>
    <w:rsid w:val="008B5BAC"/>
    <w:rsid w:val="008B6415"/>
    <w:rsid w:val="008B797B"/>
    <w:rsid w:val="008B7F83"/>
    <w:rsid w:val="008D534B"/>
    <w:rsid w:val="008D6142"/>
    <w:rsid w:val="008D707E"/>
    <w:rsid w:val="008F6FE4"/>
    <w:rsid w:val="00900108"/>
    <w:rsid w:val="00925B44"/>
    <w:rsid w:val="0093549E"/>
    <w:rsid w:val="009423BD"/>
    <w:rsid w:val="0094496A"/>
    <w:rsid w:val="009455F7"/>
    <w:rsid w:val="00950DCC"/>
    <w:rsid w:val="009564C3"/>
    <w:rsid w:val="0095787A"/>
    <w:rsid w:val="00957D0B"/>
    <w:rsid w:val="00960AED"/>
    <w:rsid w:val="00960D32"/>
    <w:rsid w:val="00961D98"/>
    <w:rsid w:val="00964F6F"/>
    <w:rsid w:val="009712CA"/>
    <w:rsid w:val="00971711"/>
    <w:rsid w:val="0097574A"/>
    <w:rsid w:val="009767A2"/>
    <w:rsid w:val="00982415"/>
    <w:rsid w:val="0098449D"/>
    <w:rsid w:val="009846D3"/>
    <w:rsid w:val="00997F29"/>
    <w:rsid w:val="009A5E93"/>
    <w:rsid w:val="009A6872"/>
    <w:rsid w:val="009A7FE5"/>
    <w:rsid w:val="009B0C1B"/>
    <w:rsid w:val="009B7787"/>
    <w:rsid w:val="009C25EC"/>
    <w:rsid w:val="009C6FC1"/>
    <w:rsid w:val="009C7FB6"/>
    <w:rsid w:val="009D2A25"/>
    <w:rsid w:val="009D78E3"/>
    <w:rsid w:val="009E1609"/>
    <w:rsid w:val="009E486D"/>
    <w:rsid w:val="009F0BEF"/>
    <w:rsid w:val="009F4E66"/>
    <w:rsid w:val="009F7594"/>
    <w:rsid w:val="00A15B60"/>
    <w:rsid w:val="00A15E10"/>
    <w:rsid w:val="00A176B3"/>
    <w:rsid w:val="00A263AD"/>
    <w:rsid w:val="00A26B16"/>
    <w:rsid w:val="00A27320"/>
    <w:rsid w:val="00A32600"/>
    <w:rsid w:val="00A36307"/>
    <w:rsid w:val="00A3673C"/>
    <w:rsid w:val="00A367B5"/>
    <w:rsid w:val="00A36E49"/>
    <w:rsid w:val="00A40BA5"/>
    <w:rsid w:val="00A4248B"/>
    <w:rsid w:val="00A442C8"/>
    <w:rsid w:val="00A5021E"/>
    <w:rsid w:val="00A5322A"/>
    <w:rsid w:val="00A6128C"/>
    <w:rsid w:val="00A61573"/>
    <w:rsid w:val="00A66033"/>
    <w:rsid w:val="00A800E3"/>
    <w:rsid w:val="00A8091F"/>
    <w:rsid w:val="00A8213B"/>
    <w:rsid w:val="00A84465"/>
    <w:rsid w:val="00A8768A"/>
    <w:rsid w:val="00A87FF1"/>
    <w:rsid w:val="00A912EB"/>
    <w:rsid w:val="00A945A8"/>
    <w:rsid w:val="00A96A10"/>
    <w:rsid w:val="00A96D3E"/>
    <w:rsid w:val="00AA4215"/>
    <w:rsid w:val="00AA6F1C"/>
    <w:rsid w:val="00AB0271"/>
    <w:rsid w:val="00AB67A9"/>
    <w:rsid w:val="00AB6F6C"/>
    <w:rsid w:val="00AB7C33"/>
    <w:rsid w:val="00AC49AA"/>
    <w:rsid w:val="00AC5314"/>
    <w:rsid w:val="00AC7D33"/>
    <w:rsid w:val="00AD275F"/>
    <w:rsid w:val="00AD2B4E"/>
    <w:rsid w:val="00AE0482"/>
    <w:rsid w:val="00AE06FE"/>
    <w:rsid w:val="00AE774C"/>
    <w:rsid w:val="00AF516B"/>
    <w:rsid w:val="00AF7C0F"/>
    <w:rsid w:val="00B01AA5"/>
    <w:rsid w:val="00B03375"/>
    <w:rsid w:val="00B0365E"/>
    <w:rsid w:val="00B04E18"/>
    <w:rsid w:val="00B07921"/>
    <w:rsid w:val="00B10B28"/>
    <w:rsid w:val="00B11290"/>
    <w:rsid w:val="00B12320"/>
    <w:rsid w:val="00B21AF7"/>
    <w:rsid w:val="00B22685"/>
    <w:rsid w:val="00B270E1"/>
    <w:rsid w:val="00B37618"/>
    <w:rsid w:val="00B45E63"/>
    <w:rsid w:val="00B51531"/>
    <w:rsid w:val="00B55B13"/>
    <w:rsid w:val="00B61E57"/>
    <w:rsid w:val="00B652CD"/>
    <w:rsid w:val="00B67093"/>
    <w:rsid w:val="00B77351"/>
    <w:rsid w:val="00B800AD"/>
    <w:rsid w:val="00B80CA8"/>
    <w:rsid w:val="00B8169F"/>
    <w:rsid w:val="00B850FB"/>
    <w:rsid w:val="00B86BC0"/>
    <w:rsid w:val="00BB0236"/>
    <w:rsid w:val="00BB50D6"/>
    <w:rsid w:val="00BB56D8"/>
    <w:rsid w:val="00BC0DCD"/>
    <w:rsid w:val="00BC5D09"/>
    <w:rsid w:val="00BD6CF2"/>
    <w:rsid w:val="00BE33AD"/>
    <w:rsid w:val="00BF0397"/>
    <w:rsid w:val="00BF55A9"/>
    <w:rsid w:val="00BF6A6C"/>
    <w:rsid w:val="00C0116B"/>
    <w:rsid w:val="00C03FD3"/>
    <w:rsid w:val="00C130CB"/>
    <w:rsid w:val="00C36FEC"/>
    <w:rsid w:val="00C4018A"/>
    <w:rsid w:val="00C4052D"/>
    <w:rsid w:val="00C46A14"/>
    <w:rsid w:val="00C50CA3"/>
    <w:rsid w:val="00C53BC2"/>
    <w:rsid w:val="00C63256"/>
    <w:rsid w:val="00C6619D"/>
    <w:rsid w:val="00C74C66"/>
    <w:rsid w:val="00C775B7"/>
    <w:rsid w:val="00C80282"/>
    <w:rsid w:val="00C82E1A"/>
    <w:rsid w:val="00C83788"/>
    <w:rsid w:val="00C85414"/>
    <w:rsid w:val="00C8541F"/>
    <w:rsid w:val="00C953C2"/>
    <w:rsid w:val="00C95859"/>
    <w:rsid w:val="00CA45CB"/>
    <w:rsid w:val="00CA46B6"/>
    <w:rsid w:val="00CA5D82"/>
    <w:rsid w:val="00CB0595"/>
    <w:rsid w:val="00CC0AF8"/>
    <w:rsid w:val="00CC1938"/>
    <w:rsid w:val="00CE6494"/>
    <w:rsid w:val="00CF25A4"/>
    <w:rsid w:val="00CF3981"/>
    <w:rsid w:val="00CF424F"/>
    <w:rsid w:val="00CF605C"/>
    <w:rsid w:val="00CF6800"/>
    <w:rsid w:val="00D06B11"/>
    <w:rsid w:val="00D07B46"/>
    <w:rsid w:val="00D1020A"/>
    <w:rsid w:val="00D138F8"/>
    <w:rsid w:val="00D22F02"/>
    <w:rsid w:val="00D23DF0"/>
    <w:rsid w:val="00D33A8C"/>
    <w:rsid w:val="00D35C8E"/>
    <w:rsid w:val="00D417C5"/>
    <w:rsid w:val="00D50228"/>
    <w:rsid w:val="00D52995"/>
    <w:rsid w:val="00D5404C"/>
    <w:rsid w:val="00D61A3F"/>
    <w:rsid w:val="00D62CD4"/>
    <w:rsid w:val="00D67453"/>
    <w:rsid w:val="00D72580"/>
    <w:rsid w:val="00D76F7E"/>
    <w:rsid w:val="00D82086"/>
    <w:rsid w:val="00D8382C"/>
    <w:rsid w:val="00D86125"/>
    <w:rsid w:val="00D86904"/>
    <w:rsid w:val="00D94BC1"/>
    <w:rsid w:val="00DB7947"/>
    <w:rsid w:val="00DC6023"/>
    <w:rsid w:val="00DD0273"/>
    <w:rsid w:val="00DD1F50"/>
    <w:rsid w:val="00DD6298"/>
    <w:rsid w:val="00DD74A8"/>
    <w:rsid w:val="00DE5C8A"/>
    <w:rsid w:val="00DE6415"/>
    <w:rsid w:val="00DF2A45"/>
    <w:rsid w:val="00DF6C1E"/>
    <w:rsid w:val="00E03EE7"/>
    <w:rsid w:val="00E204D4"/>
    <w:rsid w:val="00E23263"/>
    <w:rsid w:val="00E2426D"/>
    <w:rsid w:val="00E37BD0"/>
    <w:rsid w:val="00E446E6"/>
    <w:rsid w:val="00E46EC9"/>
    <w:rsid w:val="00E50643"/>
    <w:rsid w:val="00E5297C"/>
    <w:rsid w:val="00E6013A"/>
    <w:rsid w:val="00E609D5"/>
    <w:rsid w:val="00E66A6B"/>
    <w:rsid w:val="00E706D9"/>
    <w:rsid w:val="00E815AC"/>
    <w:rsid w:val="00E84839"/>
    <w:rsid w:val="00E959ED"/>
    <w:rsid w:val="00EA2348"/>
    <w:rsid w:val="00EA32BA"/>
    <w:rsid w:val="00EB13A1"/>
    <w:rsid w:val="00EB15BF"/>
    <w:rsid w:val="00EB50BB"/>
    <w:rsid w:val="00EC4BF6"/>
    <w:rsid w:val="00ED6DE5"/>
    <w:rsid w:val="00EE3167"/>
    <w:rsid w:val="00EE42B7"/>
    <w:rsid w:val="00EE5CFE"/>
    <w:rsid w:val="00EF7BB4"/>
    <w:rsid w:val="00F00665"/>
    <w:rsid w:val="00F01BF2"/>
    <w:rsid w:val="00F04615"/>
    <w:rsid w:val="00F05B39"/>
    <w:rsid w:val="00F22DC4"/>
    <w:rsid w:val="00F23DEC"/>
    <w:rsid w:val="00F2509D"/>
    <w:rsid w:val="00F325B0"/>
    <w:rsid w:val="00F32CF3"/>
    <w:rsid w:val="00F34820"/>
    <w:rsid w:val="00F408A9"/>
    <w:rsid w:val="00F436BD"/>
    <w:rsid w:val="00F4457B"/>
    <w:rsid w:val="00F45EC1"/>
    <w:rsid w:val="00F513E5"/>
    <w:rsid w:val="00F56D71"/>
    <w:rsid w:val="00F5713D"/>
    <w:rsid w:val="00F659C7"/>
    <w:rsid w:val="00F6654F"/>
    <w:rsid w:val="00F710D5"/>
    <w:rsid w:val="00F77E8B"/>
    <w:rsid w:val="00F964FD"/>
    <w:rsid w:val="00FA1F22"/>
    <w:rsid w:val="00FA3EB6"/>
    <w:rsid w:val="00FA4105"/>
    <w:rsid w:val="00FB33A8"/>
    <w:rsid w:val="00FB4285"/>
    <w:rsid w:val="00FB6E1D"/>
    <w:rsid w:val="00FC0954"/>
    <w:rsid w:val="00FC4613"/>
    <w:rsid w:val="00FC46B1"/>
    <w:rsid w:val="00FC5F59"/>
    <w:rsid w:val="00FD00B9"/>
    <w:rsid w:val="00FE034F"/>
    <w:rsid w:val="00FE05FA"/>
    <w:rsid w:val="00FE47E0"/>
    <w:rsid w:val="00FF1DF3"/>
    <w:rsid w:val="00FF2DE3"/>
    <w:rsid w:val="00FF43CD"/>
    <w:rsid w:val="00FF6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221A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B04E1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756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756939"/>
    <w:pPr>
      <w:keepLines w:val="0"/>
      <w:numPr>
        <w:numId w:val="72"/>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B04E18"/>
    <w:pPr>
      <w:keepNext/>
      <w:spacing w:before="240" w:after="60"/>
      <w:outlineLvl w:val="3"/>
    </w:pPr>
    <w:rPr>
      <w:b/>
      <w:bCs/>
      <w:sz w:val="28"/>
      <w:szCs w:val="28"/>
    </w:rPr>
  </w:style>
  <w:style w:type="paragraph" w:styleId="Heading5">
    <w:name w:val="heading 5"/>
    <w:basedOn w:val="Normal"/>
    <w:next w:val="Normal"/>
    <w:semiHidden/>
    <w:qFormat/>
    <w:locked/>
    <w:rsid w:val="00B04E18"/>
    <w:pPr>
      <w:spacing w:before="240" w:after="60"/>
      <w:outlineLvl w:val="4"/>
    </w:pPr>
    <w:rPr>
      <w:b/>
      <w:bCs/>
      <w:i/>
      <w:iCs/>
      <w:sz w:val="26"/>
      <w:szCs w:val="26"/>
    </w:rPr>
  </w:style>
  <w:style w:type="paragraph" w:styleId="Heading6">
    <w:name w:val="heading 6"/>
    <w:basedOn w:val="Normal"/>
    <w:next w:val="Normal"/>
    <w:semiHidden/>
    <w:qFormat/>
    <w:locked/>
    <w:rsid w:val="00B04E18"/>
    <w:pPr>
      <w:spacing w:before="240" w:after="60"/>
      <w:outlineLvl w:val="5"/>
    </w:pPr>
    <w:rPr>
      <w:b/>
      <w:bCs/>
    </w:rPr>
  </w:style>
  <w:style w:type="paragraph" w:styleId="Heading7">
    <w:name w:val="heading 7"/>
    <w:basedOn w:val="Normal"/>
    <w:next w:val="Normal"/>
    <w:semiHidden/>
    <w:qFormat/>
    <w:locked/>
    <w:rsid w:val="00B04E18"/>
    <w:pPr>
      <w:spacing w:before="240" w:after="60"/>
      <w:outlineLvl w:val="6"/>
    </w:pPr>
  </w:style>
  <w:style w:type="paragraph" w:styleId="Heading8">
    <w:name w:val="heading 8"/>
    <w:basedOn w:val="Normal"/>
    <w:next w:val="Normal"/>
    <w:semiHidden/>
    <w:qFormat/>
    <w:locked/>
    <w:rsid w:val="00B04E18"/>
    <w:pPr>
      <w:spacing w:before="240" w:after="60"/>
      <w:outlineLvl w:val="7"/>
    </w:pPr>
    <w:rPr>
      <w:i/>
      <w:iCs/>
    </w:rPr>
  </w:style>
  <w:style w:type="paragraph" w:styleId="Heading9">
    <w:name w:val="heading 9"/>
    <w:basedOn w:val="Normal"/>
    <w:next w:val="Normal"/>
    <w:semiHidden/>
    <w:qFormat/>
    <w:locked/>
    <w:rsid w:val="00B04E18"/>
    <w:pPr>
      <w:spacing w:before="240" w:after="60"/>
      <w:outlineLvl w:val="8"/>
    </w:pPr>
    <w:rPr>
      <w:rFonts w:cs="Arial"/>
    </w:rPr>
  </w:style>
  <w:style w:type="character" w:default="1" w:styleId="DefaultParagraphFont">
    <w:name w:val="Default Paragraph Font"/>
    <w:uiPriority w:val="1"/>
    <w:semiHidden/>
    <w:unhideWhenUsed/>
    <w:rsid w:val="002221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1AD"/>
  </w:style>
  <w:style w:type="paragraph" w:customStyle="1" w:styleId="QPPBodytext">
    <w:name w:val="QPP Body text"/>
    <w:basedOn w:val="Normal"/>
    <w:link w:val="QPPBodytextChar"/>
    <w:rsid w:val="00B04E18"/>
    <w:pPr>
      <w:autoSpaceDE w:val="0"/>
      <w:autoSpaceDN w:val="0"/>
      <w:adjustRightInd w:val="0"/>
    </w:pPr>
    <w:rPr>
      <w:rFonts w:cs="Arial"/>
      <w:color w:val="000000"/>
      <w:szCs w:val="20"/>
    </w:rPr>
  </w:style>
  <w:style w:type="character" w:customStyle="1" w:styleId="QPPBodytextChar">
    <w:name w:val="QPP Body text Char"/>
    <w:link w:val="QPPBodytext"/>
    <w:rsid w:val="00B04E18"/>
    <w:rPr>
      <w:rFonts w:ascii="Arial" w:hAnsi="Arial" w:cs="Arial"/>
      <w:color w:val="000000"/>
    </w:rPr>
  </w:style>
  <w:style w:type="table" w:styleId="TableGrid">
    <w:name w:val="Table Grid"/>
    <w:basedOn w:val="TableNormal"/>
    <w:semiHidden/>
    <w:locked/>
    <w:rsid w:val="00B04E1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B04E18"/>
    <w:pPr>
      <w:numPr>
        <w:numId w:val="5"/>
      </w:numPr>
    </w:pPr>
    <w:rPr>
      <w:rFonts w:cs="Arial"/>
      <w:szCs w:val="20"/>
    </w:rPr>
  </w:style>
  <w:style w:type="paragraph" w:customStyle="1" w:styleId="QPPHeading1">
    <w:name w:val="QPP Heading 1"/>
    <w:basedOn w:val="Heading1"/>
    <w:autoRedefine/>
    <w:rsid w:val="00B04E18"/>
    <w:pPr>
      <w:spacing w:before="100" w:after="200"/>
      <w:ind w:left="851" w:hanging="851"/>
    </w:pPr>
  </w:style>
  <w:style w:type="paragraph" w:customStyle="1" w:styleId="QPPBulletpoint3">
    <w:name w:val="QPP Bullet point 3"/>
    <w:basedOn w:val="Normal"/>
    <w:rsid w:val="00B04E18"/>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B04E18"/>
    <w:rPr>
      <w:b/>
    </w:rPr>
  </w:style>
  <w:style w:type="paragraph" w:customStyle="1" w:styleId="QPPTableTextBody">
    <w:name w:val="QPP Table Text Body"/>
    <w:basedOn w:val="QPPBodytext"/>
    <w:link w:val="QPPTableTextBodyChar"/>
    <w:autoRedefine/>
    <w:rsid w:val="00B04E18"/>
    <w:pPr>
      <w:spacing w:before="60" w:after="60"/>
    </w:pPr>
  </w:style>
  <w:style w:type="character" w:customStyle="1" w:styleId="QPPTableTextBodyChar">
    <w:name w:val="QPP Table Text Body Char"/>
    <w:basedOn w:val="QPPBodytextChar"/>
    <w:link w:val="QPPTableTextBody"/>
    <w:rsid w:val="00B04E18"/>
    <w:rPr>
      <w:rFonts w:ascii="Arial" w:hAnsi="Arial" w:cs="Arial"/>
      <w:color w:val="000000"/>
    </w:rPr>
  </w:style>
  <w:style w:type="paragraph" w:customStyle="1" w:styleId="QPPBulletpoint2">
    <w:name w:val="QPP Bullet point 2"/>
    <w:basedOn w:val="Normal"/>
    <w:rsid w:val="00B04E18"/>
    <w:pPr>
      <w:numPr>
        <w:numId w:val="39"/>
      </w:numPr>
    </w:pPr>
    <w:rPr>
      <w:rFonts w:cs="Arial"/>
      <w:szCs w:val="20"/>
    </w:rPr>
  </w:style>
  <w:style w:type="paragraph" w:customStyle="1" w:styleId="QPPTableHeadingStyle1">
    <w:name w:val="QPP Table Heading Style 1"/>
    <w:basedOn w:val="QPPHeading4"/>
    <w:rsid w:val="00B04E18"/>
    <w:pPr>
      <w:spacing w:after="0"/>
      <w:ind w:left="0" w:firstLine="0"/>
    </w:pPr>
  </w:style>
  <w:style w:type="paragraph" w:customStyle="1" w:styleId="QPPHeading4">
    <w:name w:val="QPP Heading 4"/>
    <w:basedOn w:val="Normal"/>
    <w:link w:val="QPPHeading4Char"/>
    <w:autoRedefine/>
    <w:rsid w:val="00B04E18"/>
    <w:pPr>
      <w:keepNext/>
      <w:spacing w:before="100"/>
      <w:ind w:left="851" w:hanging="851"/>
      <w:outlineLvl w:val="2"/>
    </w:pPr>
    <w:rPr>
      <w:rFonts w:cs="Arial"/>
      <w:b/>
      <w:bCs/>
      <w:szCs w:val="26"/>
    </w:rPr>
  </w:style>
  <w:style w:type="paragraph" w:customStyle="1" w:styleId="QPPHeading2">
    <w:name w:val="QPP Heading 2"/>
    <w:basedOn w:val="Normal"/>
    <w:autoRedefine/>
    <w:rsid w:val="00B04E18"/>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B04E18"/>
    <w:rPr>
      <w:i/>
      <w:iCs/>
    </w:rPr>
  </w:style>
  <w:style w:type="paragraph" w:customStyle="1" w:styleId="QPPEditorsNoteStyle1">
    <w:name w:val="QPP Editor's Note Style 1"/>
    <w:basedOn w:val="Normal"/>
    <w:next w:val="QPPBodytext"/>
    <w:link w:val="QPPEditorsNoteStyle1Char"/>
    <w:rsid w:val="00B04E18"/>
    <w:pPr>
      <w:spacing w:before="100" w:beforeAutospacing="1" w:after="100" w:afterAutospacing="1"/>
    </w:pPr>
    <w:rPr>
      <w:sz w:val="16"/>
      <w:szCs w:val="16"/>
    </w:rPr>
  </w:style>
  <w:style w:type="character" w:customStyle="1" w:styleId="QPPEditorsNoteStyle1Char">
    <w:name w:val="QPP Editor's Note Style 1 Char"/>
    <w:link w:val="QPPEditorsNoteStyle1"/>
    <w:rsid w:val="00B04E18"/>
    <w:rPr>
      <w:rFonts w:ascii="Arial" w:hAnsi="Arial"/>
      <w:sz w:val="16"/>
      <w:szCs w:val="16"/>
    </w:rPr>
  </w:style>
  <w:style w:type="paragraph" w:customStyle="1" w:styleId="QPPFooter">
    <w:name w:val="QPP Footer"/>
    <w:basedOn w:val="Normal"/>
    <w:rsid w:val="00B04E1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B04E18"/>
    <w:pPr>
      <w:spacing w:before="100" w:after="100"/>
      <w:ind w:left="567"/>
    </w:pPr>
    <w:rPr>
      <w:sz w:val="16"/>
      <w:szCs w:val="16"/>
    </w:rPr>
  </w:style>
  <w:style w:type="paragraph" w:customStyle="1" w:styleId="QPPEditorsnotebulletpoint1">
    <w:name w:val="QPP Editor's note bullet point 1"/>
    <w:basedOn w:val="Normal"/>
    <w:rsid w:val="00B04E18"/>
    <w:pPr>
      <w:numPr>
        <w:numId w:val="1"/>
      </w:numPr>
      <w:tabs>
        <w:tab w:val="left" w:pos="426"/>
      </w:tabs>
    </w:pPr>
    <w:rPr>
      <w:sz w:val="16"/>
      <w:szCs w:val="16"/>
    </w:rPr>
  </w:style>
  <w:style w:type="character" w:styleId="Hyperlink">
    <w:name w:val="Hyperlink"/>
    <w:rsid w:val="00B04E18"/>
    <w:rPr>
      <w:color w:val="0000FF"/>
      <w:u w:val="single"/>
    </w:rPr>
  </w:style>
  <w:style w:type="paragraph" w:customStyle="1" w:styleId="QPPHeading3">
    <w:name w:val="QPP Heading 3"/>
    <w:basedOn w:val="Normal"/>
    <w:autoRedefine/>
    <w:rsid w:val="00B04E18"/>
    <w:pPr>
      <w:keepNext/>
      <w:spacing w:before="100"/>
      <w:outlineLvl w:val="2"/>
    </w:pPr>
    <w:rPr>
      <w:rFonts w:ascii="Arial Bold" w:hAnsi="Arial Bold" w:cs="Arial"/>
      <w:b/>
      <w:bCs/>
      <w:sz w:val="24"/>
    </w:rPr>
  </w:style>
  <w:style w:type="paragraph" w:customStyle="1" w:styleId="HGTableBullet2">
    <w:name w:val="HG Table Bullet 2"/>
    <w:basedOn w:val="QPPTableTextBody"/>
    <w:link w:val="HGTableBullet2Char"/>
    <w:rsid w:val="00B04E18"/>
    <w:pPr>
      <w:numPr>
        <w:numId w:val="12"/>
      </w:numPr>
      <w:tabs>
        <w:tab w:val="left" w:pos="567"/>
      </w:tabs>
    </w:pPr>
  </w:style>
  <w:style w:type="paragraph" w:customStyle="1" w:styleId="QPPBulletPoint1">
    <w:name w:val="QPP Bullet Point 1"/>
    <w:basedOn w:val="QPPBodytext"/>
    <w:rsid w:val="00B04E18"/>
    <w:pPr>
      <w:numPr>
        <w:numId w:val="3"/>
      </w:numPr>
    </w:pPr>
  </w:style>
  <w:style w:type="paragraph" w:customStyle="1" w:styleId="HGTableBullet3">
    <w:name w:val="HG Table Bullet 3"/>
    <w:basedOn w:val="QPPTableTextBody"/>
    <w:rsid w:val="00B04E18"/>
    <w:pPr>
      <w:numPr>
        <w:numId w:val="13"/>
      </w:numPr>
    </w:pPr>
  </w:style>
  <w:style w:type="paragraph" w:customStyle="1" w:styleId="HGTableBullet4">
    <w:name w:val="HG Table Bullet 4"/>
    <w:basedOn w:val="QPPTableTextBody"/>
    <w:rsid w:val="00B04E18"/>
    <w:pPr>
      <w:numPr>
        <w:numId w:val="14"/>
      </w:numPr>
      <w:tabs>
        <w:tab w:val="left" w:pos="567"/>
      </w:tabs>
    </w:pPr>
  </w:style>
  <w:style w:type="character" w:styleId="CommentReference">
    <w:name w:val="annotation reference"/>
    <w:semiHidden/>
    <w:locked/>
    <w:rsid w:val="00B04E18"/>
    <w:rPr>
      <w:sz w:val="16"/>
      <w:szCs w:val="16"/>
    </w:rPr>
  </w:style>
  <w:style w:type="paragraph" w:styleId="CommentText">
    <w:name w:val="annotation text"/>
    <w:basedOn w:val="Normal"/>
    <w:semiHidden/>
    <w:locked/>
    <w:rsid w:val="00B04E18"/>
    <w:rPr>
      <w:szCs w:val="20"/>
    </w:rPr>
  </w:style>
  <w:style w:type="paragraph" w:styleId="CommentSubject">
    <w:name w:val="annotation subject"/>
    <w:basedOn w:val="CommentText"/>
    <w:next w:val="CommentText"/>
    <w:semiHidden/>
    <w:locked/>
    <w:rsid w:val="00B04E18"/>
    <w:rPr>
      <w:b/>
      <w:bCs/>
    </w:rPr>
  </w:style>
  <w:style w:type="paragraph" w:styleId="BalloonText">
    <w:name w:val="Balloon Text"/>
    <w:basedOn w:val="Normal"/>
    <w:semiHidden/>
    <w:locked/>
    <w:rsid w:val="00B04E18"/>
    <w:rPr>
      <w:rFonts w:ascii="Tahoma" w:hAnsi="Tahoma" w:cs="Tahoma"/>
      <w:sz w:val="16"/>
      <w:szCs w:val="16"/>
    </w:rPr>
  </w:style>
  <w:style w:type="character" w:customStyle="1" w:styleId="HighlightingBlue">
    <w:name w:val="Highlighting Blue"/>
    <w:rsid w:val="00B04E18"/>
    <w:rPr>
      <w:szCs w:val="16"/>
      <w:bdr w:val="none" w:sz="0" w:space="0" w:color="auto"/>
      <w:shd w:val="clear" w:color="auto" w:fill="00FFFF"/>
    </w:rPr>
  </w:style>
  <w:style w:type="paragraph" w:customStyle="1" w:styleId="QPPBullet">
    <w:name w:val="QPP Bullet"/>
    <w:basedOn w:val="Normal"/>
    <w:autoRedefine/>
    <w:rsid w:val="00B04E18"/>
    <w:pPr>
      <w:numPr>
        <w:numId w:val="2"/>
      </w:numPr>
      <w:spacing w:before="60" w:after="40"/>
    </w:pPr>
    <w:rPr>
      <w:rFonts w:eastAsia="MS Mincho"/>
    </w:rPr>
  </w:style>
  <w:style w:type="paragraph" w:customStyle="1" w:styleId="QPPSubscript">
    <w:name w:val="QPP Subscript"/>
    <w:basedOn w:val="QPPBodytext"/>
    <w:next w:val="QPPBodytext"/>
    <w:link w:val="QPPSubscriptChar"/>
    <w:rsid w:val="00B04E18"/>
    <w:rPr>
      <w:vertAlign w:val="subscript"/>
    </w:rPr>
  </w:style>
  <w:style w:type="paragraph" w:customStyle="1" w:styleId="QPPBulletPoint5DOT">
    <w:name w:val="QPP Bullet Point 5 DOT"/>
    <w:basedOn w:val="QPPBodytext"/>
    <w:autoRedefine/>
    <w:rsid w:val="00B04E18"/>
    <w:pPr>
      <w:numPr>
        <w:numId w:val="11"/>
      </w:numPr>
    </w:pPr>
  </w:style>
  <w:style w:type="character" w:customStyle="1" w:styleId="HighlightingPink">
    <w:name w:val="Highlighting Pink"/>
    <w:rsid w:val="00B04E18"/>
    <w:rPr>
      <w:szCs w:val="16"/>
      <w:bdr w:val="none" w:sz="0" w:space="0" w:color="auto"/>
      <w:shd w:val="clear" w:color="auto" w:fill="FF99CC"/>
    </w:rPr>
  </w:style>
  <w:style w:type="character" w:customStyle="1" w:styleId="HighlightingRed">
    <w:name w:val="Highlighting Red"/>
    <w:rsid w:val="00B04E18"/>
    <w:rPr>
      <w:szCs w:val="16"/>
      <w:bdr w:val="none" w:sz="0" w:space="0" w:color="auto"/>
      <w:shd w:val="clear" w:color="auto" w:fill="FF0000"/>
    </w:rPr>
  </w:style>
  <w:style w:type="character" w:customStyle="1" w:styleId="HighlightingYellow">
    <w:name w:val="Highlighting Yellow"/>
    <w:rsid w:val="00B04E18"/>
    <w:rPr>
      <w:szCs w:val="16"/>
      <w:bdr w:val="none" w:sz="0" w:space="0" w:color="auto"/>
      <w:shd w:val="clear" w:color="auto" w:fill="FFFF00"/>
    </w:rPr>
  </w:style>
  <w:style w:type="paragraph" w:customStyle="1" w:styleId="QPPBodyTextITALIC">
    <w:name w:val="QPP Body Text ITALIC"/>
    <w:basedOn w:val="QPPBodytext"/>
    <w:autoRedefine/>
    <w:rsid w:val="00B04E18"/>
    <w:rPr>
      <w:i/>
    </w:rPr>
  </w:style>
  <w:style w:type="paragraph" w:customStyle="1" w:styleId="QPPSuperscript">
    <w:name w:val="QPP Superscript"/>
    <w:basedOn w:val="QPPBodytext"/>
    <w:next w:val="QPPBodytext"/>
    <w:link w:val="QPPSuperscriptChar"/>
    <w:rsid w:val="00B04E18"/>
    <w:rPr>
      <w:vertAlign w:val="superscript"/>
    </w:rPr>
  </w:style>
  <w:style w:type="character" w:customStyle="1" w:styleId="QPPSuperscriptChar">
    <w:name w:val="QPP Superscript Char"/>
    <w:link w:val="QPPSuperscript"/>
    <w:rsid w:val="00B04E18"/>
    <w:rPr>
      <w:rFonts w:ascii="Arial" w:hAnsi="Arial" w:cs="Arial"/>
      <w:color w:val="000000"/>
      <w:vertAlign w:val="superscript"/>
    </w:rPr>
  </w:style>
  <w:style w:type="character" w:styleId="FollowedHyperlink">
    <w:name w:val="FollowedHyperlink"/>
    <w:semiHidden/>
    <w:locked/>
    <w:rsid w:val="00B04E18"/>
    <w:rPr>
      <w:color w:val="800080"/>
      <w:u w:val="single"/>
    </w:rPr>
  </w:style>
  <w:style w:type="paragraph" w:styleId="ListParagraph">
    <w:name w:val="List Paragraph"/>
    <w:basedOn w:val="Normal"/>
    <w:uiPriority w:val="34"/>
    <w:semiHidden/>
    <w:qFormat/>
    <w:rsid w:val="00B04E18"/>
    <w:pPr>
      <w:ind w:left="720"/>
    </w:pPr>
    <w:rPr>
      <w:rFonts w:ascii="Calibri" w:eastAsia="Calibri" w:hAnsi="Calibri" w:cs="Calibri"/>
    </w:rPr>
  </w:style>
  <w:style w:type="character" w:customStyle="1" w:styleId="HighlightingGreen">
    <w:name w:val="Highlighting Green"/>
    <w:rsid w:val="00B04E18"/>
    <w:rPr>
      <w:szCs w:val="16"/>
      <w:bdr w:val="none" w:sz="0" w:space="0" w:color="auto"/>
      <w:shd w:val="clear" w:color="auto" w:fill="00FF00"/>
    </w:rPr>
  </w:style>
  <w:style w:type="character" w:customStyle="1" w:styleId="HGTableBullet2Char">
    <w:name w:val="HG Table Bullet 2 Char"/>
    <w:basedOn w:val="QPPTableTextBodyChar"/>
    <w:link w:val="HGTableBullet2"/>
    <w:rsid w:val="00A5021E"/>
    <w:rPr>
      <w:rFonts w:ascii="Arial" w:hAnsi="Arial" w:cs="Arial"/>
      <w:color w:val="000000"/>
    </w:rPr>
  </w:style>
  <w:style w:type="paragraph" w:styleId="Header">
    <w:name w:val="header"/>
    <w:basedOn w:val="Normal"/>
    <w:semiHidden/>
    <w:locked/>
    <w:rsid w:val="00B04E18"/>
    <w:pPr>
      <w:tabs>
        <w:tab w:val="center" w:pos="4153"/>
        <w:tab w:val="right" w:pos="8306"/>
      </w:tabs>
    </w:pPr>
  </w:style>
  <w:style w:type="paragraph" w:styleId="Footer">
    <w:name w:val="footer"/>
    <w:basedOn w:val="Normal"/>
    <w:semiHidden/>
    <w:locked/>
    <w:rsid w:val="00B04E18"/>
    <w:pPr>
      <w:tabs>
        <w:tab w:val="center" w:pos="4153"/>
        <w:tab w:val="right" w:pos="8306"/>
      </w:tabs>
    </w:pPr>
  </w:style>
  <w:style w:type="character" w:customStyle="1" w:styleId="QPPTableTextBoldChar">
    <w:name w:val="QPP Table Text Bold Char"/>
    <w:link w:val="QPPTableTextBold"/>
    <w:rsid w:val="006116B4"/>
    <w:rPr>
      <w:rFonts w:ascii="Arial" w:hAnsi="Arial" w:cs="Arial"/>
      <w:b/>
      <w:color w:val="000000"/>
    </w:rPr>
  </w:style>
  <w:style w:type="character" w:customStyle="1" w:styleId="apple-converted-space">
    <w:name w:val="apple-converted-space"/>
    <w:semiHidden/>
    <w:rsid w:val="00A66033"/>
  </w:style>
  <w:style w:type="character" w:customStyle="1" w:styleId="QPPHeading4Char">
    <w:name w:val="QPP Heading 4 Char"/>
    <w:link w:val="QPPHeading4"/>
    <w:rsid w:val="00B04E18"/>
    <w:rPr>
      <w:rFonts w:ascii="Arial" w:hAnsi="Arial" w:cs="Arial"/>
      <w:b/>
      <w:bCs/>
      <w:szCs w:val="26"/>
    </w:rPr>
  </w:style>
  <w:style w:type="paragraph" w:customStyle="1" w:styleId="QPPDotBulletPoint">
    <w:name w:val="QPP Dot Bullet Point"/>
    <w:basedOn w:val="Normal"/>
    <w:semiHidden/>
    <w:locked/>
    <w:rsid w:val="00B04E18"/>
    <w:pPr>
      <w:numPr>
        <w:numId w:val="40"/>
      </w:numPr>
    </w:pPr>
  </w:style>
  <w:style w:type="paragraph" w:customStyle="1" w:styleId="QPPTableBullet">
    <w:name w:val="QPP Table Bullet"/>
    <w:basedOn w:val="Normal"/>
    <w:rsid w:val="00B04E18"/>
    <w:pPr>
      <w:tabs>
        <w:tab w:val="num" w:pos="360"/>
      </w:tabs>
      <w:spacing w:before="60" w:after="40"/>
      <w:ind w:left="360" w:hanging="360"/>
    </w:pPr>
    <w:rPr>
      <w:rFonts w:eastAsia="MS Mincho"/>
    </w:rPr>
  </w:style>
  <w:style w:type="character" w:customStyle="1" w:styleId="QPPSubscriptChar">
    <w:name w:val="QPP Subscript Char"/>
    <w:link w:val="QPPSubscript"/>
    <w:rsid w:val="00B04E18"/>
    <w:rPr>
      <w:rFonts w:ascii="Arial" w:hAnsi="Arial" w:cs="Arial"/>
      <w:color w:val="000000"/>
      <w:vertAlign w:val="subscript"/>
    </w:rPr>
  </w:style>
  <w:style w:type="numbering" w:styleId="111111">
    <w:name w:val="Outline List 2"/>
    <w:basedOn w:val="NoList"/>
    <w:semiHidden/>
    <w:locked/>
    <w:rsid w:val="00B04E18"/>
    <w:pPr>
      <w:numPr>
        <w:numId w:val="41"/>
      </w:numPr>
    </w:pPr>
  </w:style>
  <w:style w:type="numbering" w:styleId="1ai">
    <w:name w:val="Outline List 1"/>
    <w:basedOn w:val="NoList"/>
    <w:semiHidden/>
    <w:locked/>
    <w:rsid w:val="00B04E18"/>
    <w:pPr>
      <w:numPr>
        <w:numId w:val="42"/>
      </w:numPr>
    </w:pPr>
  </w:style>
  <w:style w:type="numbering" w:styleId="ArticleSection">
    <w:name w:val="Outline List 3"/>
    <w:basedOn w:val="NoList"/>
    <w:semiHidden/>
    <w:locked/>
    <w:rsid w:val="00B04E18"/>
    <w:pPr>
      <w:numPr>
        <w:numId w:val="43"/>
      </w:numPr>
    </w:pPr>
  </w:style>
  <w:style w:type="paragraph" w:styleId="Bibliography">
    <w:name w:val="Bibliography"/>
    <w:basedOn w:val="Normal"/>
    <w:next w:val="Normal"/>
    <w:uiPriority w:val="37"/>
    <w:semiHidden/>
    <w:unhideWhenUsed/>
    <w:rsid w:val="00B04E18"/>
  </w:style>
  <w:style w:type="paragraph" w:styleId="BlockText">
    <w:name w:val="Block Text"/>
    <w:basedOn w:val="Normal"/>
    <w:semiHidden/>
    <w:locked/>
    <w:rsid w:val="00B04E1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B04E18"/>
    <w:pPr>
      <w:spacing w:after="120"/>
    </w:pPr>
  </w:style>
  <w:style w:type="character" w:customStyle="1" w:styleId="BodyTextChar">
    <w:name w:val="Body Text Char"/>
    <w:basedOn w:val="DefaultParagraphFont"/>
    <w:link w:val="BodyText"/>
    <w:semiHidden/>
    <w:rsid w:val="00B04E18"/>
    <w:rPr>
      <w:rFonts w:ascii="Arial" w:hAnsi="Arial"/>
      <w:szCs w:val="24"/>
    </w:rPr>
  </w:style>
  <w:style w:type="paragraph" w:styleId="BodyText2">
    <w:name w:val="Body Text 2"/>
    <w:basedOn w:val="Normal"/>
    <w:link w:val="BodyText2Char"/>
    <w:semiHidden/>
    <w:locked/>
    <w:rsid w:val="00B04E18"/>
    <w:pPr>
      <w:spacing w:after="120" w:line="480" w:lineRule="auto"/>
    </w:pPr>
  </w:style>
  <w:style w:type="character" w:customStyle="1" w:styleId="BodyText2Char">
    <w:name w:val="Body Text 2 Char"/>
    <w:basedOn w:val="DefaultParagraphFont"/>
    <w:link w:val="BodyText2"/>
    <w:semiHidden/>
    <w:rsid w:val="00B04E18"/>
    <w:rPr>
      <w:rFonts w:ascii="Arial" w:hAnsi="Arial"/>
      <w:szCs w:val="24"/>
    </w:rPr>
  </w:style>
  <w:style w:type="paragraph" w:styleId="BodyText3">
    <w:name w:val="Body Text 3"/>
    <w:basedOn w:val="Normal"/>
    <w:link w:val="BodyText3Char"/>
    <w:semiHidden/>
    <w:locked/>
    <w:rsid w:val="00B04E18"/>
    <w:pPr>
      <w:spacing w:after="120"/>
    </w:pPr>
    <w:rPr>
      <w:sz w:val="16"/>
      <w:szCs w:val="16"/>
    </w:rPr>
  </w:style>
  <w:style w:type="character" w:customStyle="1" w:styleId="BodyText3Char">
    <w:name w:val="Body Text 3 Char"/>
    <w:basedOn w:val="DefaultParagraphFont"/>
    <w:link w:val="BodyText3"/>
    <w:semiHidden/>
    <w:rsid w:val="00B04E18"/>
    <w:rPr>
      <w:rFonts w:ascii="Arial" w:hAnsi="Arial"/>
      <w:sz w:val="16"/>
      <w:szCs w:val="16"/>
    </w:rPr>
  </w:style>
  <w:style w:type="paragraph" w:styleId="BodyTextFirstIndent">
    <w:name w:val="Body Text First Indent"/>
    <w:basedOn w:val="BodyText"/>
    <w:link w:val="BodyTextFirstIndentChar"/>
    <w:semiHidden/>
    <w:locked/>
    <w:rsid w:val="00B04E18"/>
    <w:pPr>
      <w:spacing w:after="0"/>
      <w:ind w:firstLine="360"/>
    </w:pPr>
  </w:style>
  <w:style w:type="character" w:customStyle="1" w:styleId="BodyTextFirstIndentChar">
    <w:name w:val="Body Text First Indent Char"/>
    <w:basedOn w:val="BodyTextChar"/>
    <w:link w:val="BodyTextFirstIndent"/>
    <w:semiHidden/>
    <w:rsid w:val="00B04E18"/>
    <w:rPr>
      <w:rFonts w:ascii="Arial" w:hAnsi="Arial"/>
      <w:szCs w:val="24"/>
    </w:rPr>
  </w:style>
  <w:style w:type="paragraph" w:styleId="BodyTextIndent">
    <w:name w:val="Body Text Indent"/>
    <w:basedOn w:val="Normal"/>
    <w:link w:val="BodyTextIndentChar"/>
    <w:semiHidden/>
    <w:locked/>
    <w:rsid w:val="00B04E18"/>
    <w:pPr>
      <w:spacing w:after="120"/>
      <w:ind w:left="283"/>
    </w:pPr>
  </w:style>
  <w:style w:type="character" w:customStyle="1" w:styleId="BodyTextIndentChar">
    <w:name w:val="Body Text Indent Char"/>
    <w:basedOn w:val="DefaultParagraphFont"/>
    <w:link w:val="BodyTextIndent"/>
    <w:semiHidden/>
    <w:rsid w:val="00B04E18"/>
    <w:rPr>
      <w:rFonts w:ascii="Arial" w:hAnsi="Arial"/>
      <w:szCs w:val="24"/>
    </w:rPr>
  </w:style>
  <w:style w:type="paragraph" w:styleId="BodyTextFirstIndent2">
    <w:name w:val="Body Text First Indent 2"/>
    <w:basedOn w:val="BodyTextIndent"/>
    <w:link w:val="BodyTextFirstIndent2Char"/>
    <w:semiHidden/>
    <w:locked/>
    <w:rsid w:val="00B04E18"/>
    <w:pPr>
      <w:spacing w:after="0"/>
      <w:ind w:left="360" w:firstLine="360"/>
    </w:pPr>
  </w:style>
  <w:style w:type="character" w:customStyle="1" w:styleId="BodyTextFirstIndent2Char">
    <w:name w:val="Body Text First Indent 2 Char"/>
    <w:basedOn w:val="BodyTextIndentChar"/>
    <w:link w:val="BodyTextFirstIndent2"/>
    <w:semiHidden/>
    <w:rsid w:val="00B04E18"/>
    <w:rPr>
      <w:rFonts w:ascii="Arial" w:hAnsi="Arial"/>
      <w:szCs w:val="24"/>
    </w:rPr>
  </w:style>
  <w:style w:type="paragraph" w:styleId="BodyTextIndent2">
    <w:name w:val="Body Text Indent 2"/>
    <w:basedOn w:val="Normal"/>
    <w:link w:val="BodyTextIndent2Char"/>
    <w:semiHidden/>
    <w:locked/>
    <w:rsid w:val="00B04E18"/>
    <w:pPr>
      <w:spacing w:after="120" w:line="480" w:lineRule="auto"/>
      <w:ind w:left="283"/>
    </w:pPr>
  </w:style>
  <w:style w:type="character" w:customStyle="1" w:styleId="BodyTextIndent2Char">
    <w:name w:val="Body Text Indent 2 Char"/>
    <w:basedOn w:val="DefaultParagraphFont"/>
    <w:link w:val="BodyTextIndent2"/>
    <w:semiHidden/>
    <w:rsid w:val="00B04E18"/>
    <w:rPr>
      <w:rFonts w:ascii="Arial" w:hAnsi="Arial"/>
      <w:szCs w:val="24"/>
    </w:rPr>
  </w:style>
  <w:style w:type="paragraph" w:styleId="BodyTextIndent3">
    <w:name w:val="Body Text Indent 3"/>
    <w:basedOn w:val="Normal"/>
    <w:link w:val="BodyTextIndent3Char"/>
    <w:semiHidden/>
    <w:locked/>
    <w:rsid w:val="00B04E18"/>
    <w:pPr>
      <w:spacing w:after="120"/>
      <w:ind w:left="283"/>
    </w:pPr>
    <w:rPr>
      <w:sz w:val="16"/>
      <w:szCs w:val="16"/>
    </w:rPr>
  </w:style>
  <w:style w:type="character" w:customStyle="1" w:styleId="BodyTextIndent3Char">
    <w:name w:val="Body Text Indent 3 Char"/>
    <w:basedOn w:val="DefaultParagraphFont"/>
    <w:link w:val="BodyTextIndent3"/>
    <w:semiHidden/>
    <w:rsid w:val="00B04E18"/>
    <w:rPr>
      <w:rFonts w:ascii="Arial" w:hAnsi="Arial"/>
      <w:sz w:val="16"/>
      <w:szCs w:val="16"/>
    </w:rPr>
  </w:style>
  <w:style w:type="character" w:styleId="BookTitle">
    <w:name w:val="Book Title"/>
    <w:basedOn w:val="DefaultParagraphFont"/>
    <w:uiPriority w:val="33"/>
    <w:semiHidden/>
    <w:qFormat/>
    <w:rsid w:val="00B04E18"/>
    <w:rPr>
      <w:b/>
      <w:bCs/>
      <w:smallCaps/>
      <w:spacing w:val="5"/>
    </w:rPr>
  </w:style>
  <w:style w:type="paragraph" w:styleId="Caption">
    <w:name w:val="caption"/>
    <w:basedOn w:val="Normal"/>
    <w:next w:val="Normal"/>
    <w:semiHidden/>
    <w:unhideWhenUsed/>
    <w:qFormat/>
    <w:locked/>
    <w:rsid w:val="00B04E18"/>
    <w:rPr>
      <w:b/>
      <w:bCs/>
      <w:color w:val="4F81BD" w:themeColor="accent1"/>
      <w:sz w:val="18"/>
      <w:szCs w:val="18"/>
    </w:rPr>
  </w:style>
  <w:style w:type="paragraph" w:styleId="Closing">
    <w:name w:val="Closing"/>
    <w:basedOn w:val="Normal"/>
    <w:link w:val="ClosingChar"/>
    <w:semiHidden/>
    <w:locked/>
    <w:rsid w:val="00B04E18"/>
    <w:pPr>
      <w:ind w:left="4252"/>
    </w:pPr>
  </w:style>
  <w:style w:type="character" w:customStyle="1" w:styleId="ClosingChar">
    <w:name w:val="Closing Char"/>
    <w:basedOn w:val="DefaultParagraphFont"/>
    <w:link w:val="Closing"/>
    <w:semiHidden/>
    <w:rsid w:val="00B04E18"/>
    <w:rPr>
      <w:rFonts w:ascii="Arial" w:hAnsi="Arial"/>
      <w:szCs w:val="24"/>
    </w:rPr>
  </w:style>
  <w:style w:type="table" w:styleId="ColorfulGrid">
    <w:name w:val="Colorful Grid"/>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B04E1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04E1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B04E1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04E1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B04E1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B04E1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B04E1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04E1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B04E1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04E1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04E1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B04E1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04E1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B04E1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04E1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B04E1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B04E1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B04E1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B04E18"/>
  </w:style>
  <w:style w:type="character" w:customStyle="1" w:styleId="DateChar">
    <w:name w:val="Date Char"/>
    <w:basedOn w:val="DefaultParagraphFont"/>
    <w:link w:val="Date"/>
    <w:semiHidden/>
    <w:rsid w:val="00B04E18"/>
    <w:rPr>
      <w:rFonts w:ascii="Arial" w:hAnsi="Arial"/>
      <w:szCs w:val="24"/>
    </w:rPr>
  </w:style>
  <w:style w:type="paragraph" w:styleId="DocumentMap">
    <w:name w:val="Document Map"/>
    <w:basedOn w:val="Normal"/>
    <w:link w:val="DocumentMapChar"/>
    <w:semiHidden/>
    <w:locked/>
    <w:rsid w:val="00B04E18"/>
    <w:rPr>
      <w:rFonts w:ascii="Tahoma" w:hAnsi="Tahoma" w:cs="Tahoma"/>
      <w:sz w:val="16"/>
      <w:szCs w:val="16"/>
    </w:rPr>
  </w:style>
  <w:style w:type="character" w:customStyle="1" w:styleId="DocumentMapChar">
    <w:name w:val="Document Map Char"/>
    <w:basedOn w:val="DefaultParagraphFont"/>
    <w:link w:val="DocumentMap"/>
    <w:semiHidden/>
    <w:rsid w:val="00B04E18"/>
    <w:rPr>
      <w:rFonts w:ascii="Tahoma" w:hAnsi="Tahoma" w:cs="Tahoma"/>
      <w:sz w:val="16"/>
      <w:szCs w:val="16"/>
    </w:rPr>
  </w:style>
  <w:style w:type="paragraph" w:styleId="E-mailSignature">
    <w:name w:val="E-mail Signature"/>
    <w:basedOn w:val="Normal"/>
    <w:link w:val="E-mailSignatureChar"/>
    <w:semiHidden/>
    <w:locked/>
    <w:rsid w:val="00B04E18"/>
  </w:style>
  <w:style w:type="character" w:customStyle="1" w:styleId="E-mailSignatureChar">
    <w:name w:val="E-mail Signature Char"/>
    <w:basedOn w:val="DefaultParagraphFont"/>
    <w:link w:val="E-mailSignature"/>
    <w:semiHidden/>
    <w:rsid w:val="00B04E18"/>
    <w:rPr>
      <w:rFonts w:ascii="Arial" w:hAnsi="Arial"/>
      <w:szCs w:val="24"/>
    </w:rPr>
  </w:style>
  <w:style w:type="character" w:styleId="Emphasis">
    <w:name w:val="Emphasis"/>
    <w:basedOn w:val="DefaultParagraphFont"/>
    <w:semiHidden/>
    <w:qFormat/>
    <w:locked/>
    <w:rsid w:val="00B04E18"/>
    <w:rPr>
      <w:i/>
      <w:iCs/>
    </w:rPr>
  </w:style>
  <w:style w:type="character" w:styleId="EndnoteReference">
    <w:name w:val="endnote reference"/>
    <w:basedOn w:val="DefaultParagraphFont"/>
    <w:semiHidden/>
    <w:locked/>
    <w:rsid w:val="00B04E18"/>
    <w:rPr>
      <w:vertAlign w:val="superscript"/>
    </w:rPr>
  </w:style>
  <w:style w:type="paragraph" w:styleId="EndnoteText">
    <w:name w:val="endnote text"/>
    <w:basedOn w:val="Normal"/>
    <w:link w:val="EndnoteTextChar"/>
    <w:semiHidden/>
    <w:locked/>
    <w:rsid w:val="00B04E18"/>
    <w:rPr>
      <w:szCs w:val="20"/>
    </w:rPr>
  </w:style>
  <w:style w:type="character" w:customStyle="1" w:styleId="EndnoteTextChar">
    <w:name w:val="Endnote Text Char"/>
    <w:basedOn w:val="DefaultParagraphFont"/>
    <w:link w:val="EndnoteText"/>
    <w:semiHidden/>
    <w:rsid w:val="00B04E18"/>
    <w:rPr>
      <w:rFonts w:ascii="Arial" w:hAnsi="Arial"/>
    </w:rPr>
  </w:style>
  <w:style w:type="paragraph" w:styleId="EnvelopeAddress">
    <w:name w:val="envelope address"/>
    <w:basedOn w:val="Normal"/>
    <w:semiHidden/>
    <w:locked/>
    <w:rsid w:val="00B04E1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B04E18"/>
    <w:rPr>
      <w:rFonts w:asciiTheme="majorHAnsi" w:eastAsiaTheme="majorEastAsia" w:hAnsiTheme="majorHAnsi" w:cstheme="majorBidi"/>
      <w:szCs w:val="20"/>
    </w:rPr>
  </w:style>
  <w:style w:type="character" w:styleId="FootnoteReference">
    <w:name w:val="footnote reference"/>
    <w:basedOn w:val="DefaultParagraphFont"/>
    <w:semiHidden/>
    <w:locked/>
    <w:rsid w:val="00B04E18"/>
    <w:rPr>
      <w:vertAlign w:val="superscript"/>
    </w:rPr>
  </w:style>
  <w:style w:type="paragraph" w:styleId="FootnoteText">
    <w:name w:val="footnote text"/>
    <w:basedOn w:val="Normal"/>
    <w:link w:val="FootnoteTextChar"/>
    <w:semiHidden/>
    <w:locked/>
    <w:rsid w:val="00B04E18"/>
    <w:rPr>
      <w:szCs w:val="20"/>
    </w:rPr>
  </w:style>
  <w:style w:type="character" w:customStyle="1" w:styleId="FootnoteTextChar">
    <w:name w:val="Footnote Text Char"/>
    <w:basedOn w:val="DefaultParagraphFont"/>
    <w:link w:val="FootnoteText"/>
    <w:semiHidden/>
    <w:rsid w:val="00B04E18"/>
    <w:rPr>
      <w:rFonts w:ascii="Arial" w:hAnsi="Arial"/>
    </w:rPr>
  </w:style>
  <w:style w:type="character" w:styleId="HTMLAcronym">
    <w:name w:val="HTML Acronym"/>
    <w:basedOn w:val="DefaultParagraphFont"/>
    <w:semiHidden/>
    <w:locked/>
    <w:rsid w:val="00B04E18"/>
  </w:style>
  <w:style w:type="paragraph" w:styleId="HTMLAddress">
    <w:name w:val="HTML Address"/>
    <w:basedOn w:val="Normal"/>
    <w:link w:val="HTMLAddressChar"/>
    <w:semiHidden/>
    <w:locked/>
    <w:rsid w:val="00B04E18"/>
    <w:rPr>
      <w:i/>
      <w:iCs/>
    </w:rPr>
  </w:style>
  <w:style w:type="character" w:customStyle="1" w:styleId="HTMLAddressChar">
    <w:name w:val="HTML Address Char"/>
    <w:basedOn w:val="DefaultParagraphFont"/>
    <w:link w:val="HTMLAddress"/>
    <w:semiHidden/>
    <w:rsid w:val="00B04E18"/>
    <w:rPr>
      <w:rFonts w:ascii="Arial" w:hAnsi="Arial"/>
      <w:i/>
      <w:iCs/>
      <w:szCs w:val="24"/>
    </w:rPr>
  </w:style>
  <w:style w:type="character" w:styleId="HTMLCite">
    <w:name w:val="HTML Cite"/>
    <w:basedOn w:val="DefaultParagraphFont"/>
    <w:semiHidden/>
    <w:locked/>
    <w:rsid w:val="00B04E18"/>
    <w:rPr>
      <w:i/>
      <w:iCs/>
    </w:rPr>
  </w:style>
  <w:style w:type="character" w:styleId="HTMLCode">
    <w:name w:val="HTML Code"/>
    <w:basedOn w:val="DefaultParagraphFont"/>
    <w:semiHidden/>
    <w:locked/>
    <w:rsid w:val="00B04E18"/>
    <w:rPr>
      <w:rFonts w:ascii="Consolas" w:hAnsi="Consolas" w:cs="Consolas"/>
      <w:sz w:val="20"/>
      <w:szCs w:val="20"/>
    </w:rPr>
  </w:style>
  <w:style w:type="character" w:styleId="HTMLDefinition">
    <w:name w:val="HTML Definition"/>
    <w:basedOn w:val="DefaultParagraphFont"/>
    <w:semiHidden/>
    <w:locked/>
    <w:rsid w:val="00B04E18"/>
    <w:rPr>
      <w:i/>
      <w:iCs/>
    </w:rPr>
  </w:style>
  <w:style w:type="character" w:styleId="HTMLKeyboard">
    <w:name w:val="HTML Keyboard"/>
    <w:basedOn w:val="DefaultParagraphFont"/>
    <w:semiHidden/>
    <w:locked/>
    <w:rsid w:val="00B04E18"/>
    <w:rPr>
      <w:rFonts w:ascii="Consolas" w:hAnsi="Consolas" w:cs="Consolas"/>
      <w:sz w:val="20"/>
      <w:szCs w:val="20"/>
    </w:rPr>
  </w:style>
  <w:style w:type="paragraph" w:styleId="HTMLPreformatted">
    <w:name w:val="HTML Preformatted"/>
    <w:basedOn w:val="Normal"/>
    <w:link w:val="HTMLPreformattedChar"/>
    <w:semiHidden/>
    <w:locked/>
    <w:rsid w:val="00B04E18"/>
    <w:rPr>
      <w:rFonts w:ascii="Consolas" w:hAnsi="Consolas" w:cs="Consolas"/>
      <w:szCs w:val="20"/>
    </w:rPr>
  </w:style>
  <w:style w:type="character" w:customStyle="1" w:styleId="HTMLPreformattedChar">
    <w:name w:val="HTML Preformatted Char"/>
    <w:basedOn w:val="DefaultParagraphFont"/>
    <w:link w:val="HTMLPreformatted"/>
    <w:semiHidden/>
    <w:rsid w:val="00B04E18"/>
    <w:rPr>
      <w:rFonts w:ascii="Consolas" w:hAnsi="Consolas" w:cs="Consolas"/>
    </w:rPr>
  </w:style>
  <w:style w:type="character" w:styleId="HTMLSample">
    <w:name w:val="HTML Sample"/>
    <w:basedOn w:val="DefaultParagraphFont"/>
    <w:semiHidden/>
    <w:locked/>
    <w:rsid w:val="00B04E18"/>
    <w:rPr>
      <w:rFonts w:ascii="Consolas" w:hAnsi="Consolas" w:cs="Consolas"/>
      <w:sz w:val="24"/>
      <w:szCs w:val="24"/>
    </w:rPr>
  </w:style>
  <w:style w:type="character" w:styleId="HTMLTypewriter">
    <w:name w:val="HTML Typewriter"/>
    <w:basedOn w:val="DefaultParagraphFont"/>
    <w:semiHidden/>
    <w:locked/>
    <w:rsid w:val="00B04E18"/>
    <w:rPr>
      <w:rFonts w:ascii="Consolas" w:hAnsi="Consolas" w:cs="Consolas"/>
      <w:sz w:val="20"/>
      <w:szCs w:val="20"/>
    </w:rPr>
  </w:style>
  <w:style w:type="character" w:styleId="HTMLVariable">
    <w:name w:val="HTML Variable"/>
    <w:basedOn w:val="DefaultParagraphFont"/>
    <w:semiHidden/>
    <w:locked/>
    <w:rsid w:val="00B04E18"/>
    <w:rPr>
      <w:i/>
      <w:iCs/>
    </w:rPr>
  </w:style>
  <w:style w:type="paragraph" w:styleId="Index1">
    <w:name w:val="index 1"/>
    <w:basedOn w:val="Normal"/>
    <w:next w:val="Normal"/>
    <w:autoRedefine/>
    <w:semiHidden/>
    <w:locked/>
    <w:rsid w:val="00B04E18"/>
    <w:pPr>
      <w:ind w:left="200" w:hanging="200"/>
    </w:pPr>
  </w:style>
  <w:style w:type="paragraph" w:styleId="Index2">
    <w:name w:val="index 2"/>
    <w:basedOn w:val="Normal"/>
    <w:next w:val="Normal"/>
    <w:autoRedefine/>
    <w:semiHidden/>
    <w:locked/>
    <w:rsid w:val="00B04E18"/>
    <w:pPr>
      <w:ind w:left="400" w:hanging="200"/>
    </w:pPr>
  </w:style>
  <w:style w:type="paragraph" w:styleId="Index3">
    <w:name w:val="index 3"/>
    <w:basedOn w:val="Normal"/>
    <w:next w:val="Normal"/>
    <w:autoRedefine/>
    <w:semiHidden/>
    <w:locked/>
    <w:rsid w:val="00B04E18"/>
    <w:pPr>
      <w:ind w:left="600" w:hanging="200"/>
    </w:pPr>
  </w:style>
  <w:style w:type="paragraph" w:styleId="Index4">
    <w:name w:val="index 4"/>
    <w:basedOn w:val="Normal"/>
    <w:next w:val="Normal"/>
    <w:autoRedefine/>
    <w:semiHidden/>
    <w:locked/>
    <w:rsid w:val="00B04E18"/>
    <w:pPr>
      <w:ind w:left="800" w:hanging="200"/>
    </w:pPr>
  </w:style>
  <w:style w:type="paragraph" w:styleId="Index5">
    <w:name w:val="index 5"/>
    <w:basedOn w:val="Normal"/>
    <w:next w:val="Normal"/>
    <w:autoRedefine/>
    <w:semiHidden/>
    <w:locked/>
    <w:rsid w:val="00B04E18"/>
    <w:pPr>
      <w:ind w:left="1000" w:hanging="200"/>
    </w:pPr>
  </w:style>
  <w:style w:type="paragraph" w:styleId="Index6">
    <w:name w:val="index 6"/>
    <w:basedOn w:val="Normal"/>
    <w:next w:val="Normal"/>
    <w:autoRedefine/>
    <w:semiHidden/>
    <w:locked/>
    <w:rsid w:val="00B04E18"/>
    <w:pPr>
      <w:ind w:left="1200" w:hanging="200"/>
    </w:pPr>
  </w:style>
  <w:style w:type="paragraph" w:styleId="Index7">
    <w:name w:val="index 7"/>
    <w:basedOn w:val="Normal"/>
    <w:next w:val="Normal"/>
    <w:autoRedefine/>
    <w:semiHidden/>
    <w:locked/>
    <w:rsid w:val="00B04E18"/>
    <w:pPr>
      <w:ind w:left="1400" w:hanging="200"/>
    </w:pPr>
  </w:style>
  <w:style w:type="paragraph" w:styleId="Index8">
    <w:name w:val="index 8"/>
    <w:basedOn w:val="Normal"/>
    <w:next w:val="Normal"/>
    <w:autoRedefine/>
    <w:semiHidden/>
    <w:locked/>
    <w:rsid w:val="00B04E18"/>
    <w:pPr>
      <w:ind w:left="1600" w:hanging="200"/>
    </w:pPr>
  </w:style>
  <w:style w:type="paragraph" w:styleId="Index9">
    <w:name w:val="index 9"/>
    <w:basedOn w:val="Normal"/>
    <w:next w:val="Normal"/>
    <w:autoRedefine/>
    <w:semiHidden/>
    <w:locked/>
    <w:rsid w:val="00B04E18"/>
    <w:pPr>
      <w:ind w:left="1800" w:hanging="200"/>
    </w:pPr>
  </w:style>
  <w:style w:type="paragraph" w:styleId="IndexHeading">
    <w:name w:val="index heading"/>
    <w:basedOn w:val="Normal"/>
    <w:next w:val="Index1"/>
    <w:semiHidden/>
    <w:locked/>
    <w:rsid w:val="00B04E1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04E18"/>
    <w:rPr>
      <w:b/>
      <w:bCs/>
      <w:i/>
      <w:iCs/>
      <w:color w:val="4F81BD" w:themeColor="accent1"/>
    </w:rPr>
  </w:style>
  <w:style w:type="paragraph" w:styleId="IntenseQuote">
    <w:name w:val="Intense Quote"/>
    <w:basedOn w:val="Normal"/>
    <w:next w:val="Normal"/>
    <w:link w:val="IntenseQuoteChar"/>
    <w:uiPriority w:val="30"/>
    <w:semiHidden/>
    <w:qFormat/>
    <w:rsid w:val="00B04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04E18"/>
    <w:rPr>
      <w:rFonts w:ascii="Arial" w:hAnsi="Arial"/>
      <w:b/>
      <w:bCs/>
      <w:i/>
      <w:iCs/>
      <w:color w:val="4F81BD" w:themeColor="accent1"/>
      <w:szCs w:val="24"/>
    </w:rPr>
  </w:style>
  <w:style w:type="character" w:styleId="IntenseReference">
    <w:name w:val="Intense Reference"/>
    <w:basedOn w:val="DefaultParagraphFont"/>
    <w:uiPriority w:val="32"/>
    <w:semiHidden/>
    <w:qFormat/>
    <w:rsid w:val="00B04E18"/>
    <w:rPr>
      <w:b/>
      <w:bCs/>
      <w:smallCaps/>
      <w:color w:val="C0504D" w:themeColor="accent2"/>
      <w:spacing w:val="5"/>
      <w:u w:val="single"/>
    </w:rPr>
  </w:style>
  <w:style w:type="table" w:styleId="LightGrid">
    <w:name w:val="Light Grid"/>
    <w:basedOn w:val="TableNormal"/>
    <w:uiPriority w:val="62"/>
    <w:semiHidden/>
    <w:rsid w:val="00B04E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04E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B04E1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04E1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B04E1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B04E1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B04E1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B04E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04E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B04E1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04E1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B04E1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B04E1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B04E1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B04E1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04E1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B04E1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04E1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B04E1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B04E1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B04E1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B04E18"/>
  </w:style>
  <w:style w:type="paragraph" w:styleId="List">
    <w:name w:val="List"/>
    <w:basedOn w:val="Normal"/>
    <w:semiHidden/>
    <w:locked/>
    <w:rsid w:val="00B04E18"/>
    <w:pPr>
      <w:ind w:left="283" w:hanging="283"/>
      <w:contextualSpacing/>
    </w:pPr>
  </w:style>
  <w:style w:type="paragraph" w:styleId="List2">
    <w:name w:val="List 2"/>
    <w:basedOn w:val="Normal"/>
    <w:semiHidden/>
    <w:locked/>
    <w:rsid w:val="00B04E18"/>
    <w:pPr>
      <w:ind w:left="566" w:hanging="283"/>
      <w:contextualSpacing/>
    </w:pPr>
  </w:style>
  <w:style w:type="paragraph" w:styleId="List3">
    <w:name w:val="List 3"/>
    <w:basedOn w:val="Normal"/>
    <w:semiHidden/>
    <w:locked/>
    <w:rsid w:val="00B04E18"/>
    <w:pPr>
      <w:ind w:left="849" w:hanging="283"/>
      <w:contextualSpacing/>
    </w:pPr>
  </w:style>
  <w:style w:type="paragraph" w:styleId="List4">
    <w:name w:val="List 4"/>
    <w:basedOn w:val="Normal"/>
    <w:semiHidden/>
    <w:locked/>
    <w:rsid w:val="00B04E18"/>
    <w:pPr>
      <w:ind w:left="1132" w:hanging="283"/>
      <w:contextualSpacing/>
    </w:pPr>
  </w:style>
  <w:style w:type="paragraph" w:styleId="List5">
    <w:name w:val="List 5"/>
    <w:basedOn w:val="Normal"/>
    <w:semiHidden/>
    <w:locked/>
    <w:rsid w:val="00B04E18"/>
    <w:pPr>
      <w:ind w:left="1415" w:hanging="283"/>
      <w:contextualSpacing/>
    </w:pPr>
  </w:style>
  <w:style w:type="paragraph" w:styleId="ListBullet">
    <w:name w:val="List Bullet"/>
    <w:basedOn w:val="Normal"/>
    <w:semiHidden/>
    <w:locked/>
    <w:rsid w:val="00B04E18"/>
    <w:pPr>
      <w:numPr>
        <w:numId w:val="44"/>
      </w:numPr>
      <w:contextualSpacing/>
    </w:pPr>
  </w:style>
  <w:style w:type="paragraph" w:styleId="ListBullet2">
    <w:name w:val="List Bullet 2"/>
    <w:basedOn w:val="Normal"/>
    <w:semiHidden/>
    <w:locked/>
    <w:rsid w:val="00B04E18"/>
    <w:pPr>
      <w:numPr>
        <w:numId w:val="45"/>
      </w:numPr>
      <w:contextualSpacing/>
    </w:pPr>
  </w:style>
  <w:style w:type="paragraph" w:styleId="ListBullet3">
    <w:name w:val="List Bullet 3"/>
    <w:basedOn w:val="Normal"/>
    <w:semiHidden/>
    <w:locked/>
    <w:rsid w:val="00B04E18"/>
    <w:pPr>
      <w:numPr>
        <w:numId w:val="46"/>
      </w:numPr>
      <w:contextualSpacing/>
    </w:pPr>
  </w:style>
  <w:style w:type="paragraph" w:styleId="ListBullet4">
    <w:name w:val="List Bullet 4"/>
    <w:basedOn w:val="Normal"/>
    <w:semiHidden/>
    <w:locked/>
    <w:rsid w:val="00B04E18"/>
    <w:pPr>
      <w:numPr>
        <w:numId w:val="47"/>
      </w:numPr>
      <w:contextualSpacing/>
    </w:pPr>
  </w:style>
  <w:style w:type="paragraph" w:styleId="ListBullet5">
    <w:name w:val="List Bullet 5"/>
    <w:basedOn w:val="Normal"/>
    <w:semiHidden/>
    <w:locked/>
    <w:rsid w:val="00B04E18"/>
    <w:pPr>
      <w:numPr>
        <w:numId w:val="48"/>
      </w:numPr>
      <w:contextualSpacing/>
    </w:pPr>
  </w:style>
  <w:style w:type="paragraph" w:styleId="ListContinue">
    <w:name w:val="List Continue"/>
    <w:basedOn w:val="Normal"/>
    <w:semiHidden/>
    <w:locked/>
    <w:rsid w:val="00B04E18"/>
    <w:pPr>
      <w:spacing w:after="120"/>
      <w:ind w:left="283"/>
      <w:contextualSpacing/>
    </w:pPr>
  </w:style>
  <w:style w:type="paragraph" w:styleId="ListContinue2">
    <w:name w:val="List Continue 2"/>
    <w:basedOn w:val="Normal"/>
    <w:semiHidden/>
    <w:locked/>
    <w:rsid w:val="00B04E18"/>
    <w:pPr>
      <w:spacing w:after="120"/>
      <w:ind w:left="566"/>
      <w:contextualSpacing/>
    </w:pPr>
  </w:style>
  <w:style w:type="paragraph" w:styleId="ListContinue3">
    <w:name w:val="List Continue 3"/>
    <w:basedOn w:val="Normal"/>
    <w:semiHidden/>
    <w:locked/>
    <w:rsid w:val="00B04E18"/>
    <w:pPr>
      <w:spacing w:after="120"/>
      <w:ind w:left="849"/>
      <w:contextualSpacing/>
    </w:pPr>
  </w:style>
  <w:style w:type="paragraph" w:styleId="ListContinue4">
    <w:name w:val="List Continue 4"/>
    <w:basedOn w:val="Normal"/>
    <w:semiHidden/>
    <w:locked/>
    <w:rsid w:val="00B04E18"/>
    <w:pPr>
      <w:spacing w:after="120"/>
      <w:ind w:left="1132"/>
      <w:contextualSpacing/>
    </w:pPr>
  </w:style>
  <w:style w:type="paragraph" w:styleId="ListContinue5">
    <w:name w:val="List Continue 5"/>
    <w:basedOn w:val="Normal"/>
    <w:semiHidden/>
    <w:locked/>
    <w:rsid w:val="00B04E18"/>
    <w:pPr>
      <w:spacing w:after="120"/>
      <w:ind w:left="1415"/>
      <w:contextualSpacing/>
    </w:pPr>
  </w:style>
  <w:style w:type="paragraph" w:styleId="ListNumber">
    <w:name w:val="List Number"/>
    <w:basedOn w:val="Normal"/>
    <w:semiHidden/>
    <w:locked/>
    <w:rsid w:val="00B04E18"/>
    <w:pPr>
      <w:numPr>
        <w:numId w:val="49"/>
      </w:numPr>
      <w:contextualSpacing/>
    </w:pPr>
  </w:style>
  <w:style w:type="paragraph" w:styleId="ListNumber2">
    <w:name w:val="List Number 2"/>
    <w:basedOn w:val="Normal"/>
    <w:semiHidden/>
    <w:locked/>
    <w:rsid w:val="00B04E18"/>
    <w:pPr>
      <w:numPr>
        <w:numId w:val="50"/>
      </w:numPr>
      <w:contextualSpacing/>
    </w:pPr>
  </w:style>
  <w:style w:type="paragraph" w:styleId="ListNumber3">
    <w:name w:val="List Number 3"/>
    <w:basedOn w:val="Normal"/>
    <w:semiHidden/>
    <w:locked/>
    <w:rsid w:val="00B04E18"/>
    <w:pPr>
      <w:numPr>
        <w:numId w:val="51"/>
      </w:numPr>
      <w:contextualSpacing/>
    </w:pPr>
  </w:style>
  <w:style w:type="paragraph" w:styleId="ListNumber4">
    <w:name w:val="List Number 4"/>
    <w:basedOn w:val="Normal"/>
    <w:semiHidden/>
    <w:locked/>
    <w:rsid w:val="00B04E18"/>
    <w:pPr>
      <w:numPr>
        <w:numId w:val="52"/>
      </w:numPr>
      <w:contextualSpacing/>
    </w:pPr>
  </w:style>
  <w:style w:type="paragraph" w:styleId="ListNumber5">
    <w:name w:val="List Number 5"/>
    <w:basedOn w:val="Normal"/>
    <w:semiHidden/>
    <w:locked/>
    <w:rsid w:val="00B04E18"/>
    <w:pPr>
      <w:numPr>
        <w:numId w:val="53"/>
      </w:numPr>
      <w:contextualSpacing/>
    </w:pPr>
  </w:style>
  <w:style w:type="paragraph" w:styleId="MacroText">
    <w:name w:val="macro"/>
    <w:link w:val="MacroTextChar"/>
    <w:semiHidden/>
    <w:locked/>
    <w:rsid w:val="00B04E1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B04E18"/>
    <w:rPr>
      <w:rFonts w:ascii="Consolas" w:hAnsi="Consolas" w:cs="Consolas"/>
    </w:rPr>
  </w:style>
  <w:style w:type="table" w:styleId="MediumGrid1">
    <w:name w:val="Medium Grid 1"/>
    <w:basedOn w:val="TableNormal"/>
    <w:uiPriority w:val="67"/>
    <w:semiHidden/>
    <w:rsid w:val="00B04E1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04E1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B04E1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04E1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B04E1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B04E1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B04E1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B04E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04E1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B04E1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04E1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B04E1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B04E1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B04E1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04E1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04E1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04E1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04E1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04E1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04E1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04E1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B04E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B04E18"/>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04E18"/>
    <w:rPr>
      <w:rFonts w:ascii="Arial" w:hAnsi="Arial"/>
      <w:szCs w:val="24"/>
    </w:rPr>
  </w:style>
  <w:style w:type="paragraph" w:styleId="NormalWeb">
    <w:name w:val="Normal (Web)"/>
    <w:basedOn w:val="Normal"/>
    <w:semiHidden/>
    <w:locked/>
    <w:rsid w:val="00B04E18"/>
    <w:rPr>
      <w:rFonts w:ascii="Times New Roman" w:hAnsi="Times New Roman"/>
      <w:sz w:val="24"/>
    </w:rPr>
  </w:style>
  <w:style w:type="paragraph" w:styleId="NormalIndent">
    <w:name w:val="Normal Indent"/>
    <w:basedOn w:val="Normal"/>
    <w:semiHidden/>
    <w:locked/>
    <w:rsid w:val="00B04E18"/>
    <w:pPr>
      <w:ind w:left="720"/>
    </w:pPr>
  </w:style>
  <w:style w:type="paragraph" w:styleId="NoteHeading">
    <w:name w:val="Note Heading"/>
    <w:basedOn w:val="Normal"/>
    <w:next w:val="Normal"/>
    <w:link w:val="NoteHeadingChar"/>
    <w:semiHidden/>
    <w:locked/>
    <w:rsid w:val="00B04E18"/>
  </w:style>
  <w:style w:type="character" w:customStyle="1" w:styleId="NoteHeadingChar">
    <w:name w:val="Note Heading Char"/>
    <w:basedOn w:val="DefaultParagraphFont"/>
    <w:link w:val="NoteHeading"/>
    <w:semiHidden/>
    <w:rsid w:val="00B04E18"/>
    <w:rPr>
      <w:rFonts w:ascii="Arial" w:hAnsi="Arial"/>
      <w:szCs w:val="24"/>
    </w:rPr>
  </w:style>
  <w:style w:type="character" w:styleId="PageNumber">
    <w:name w:val="page number"/>
    <w:basedOn w:val="DefaultParagraphFont"/>
    <w:semiHidden/>
    <w:locked/>
    <w:rsid w:val="00B04E18"/>
  </w:style>
  <w:style w:type="character" w:styleId="PlaceholderText">
    <w:name w:val="Placeholder Text"/>
    <w:basedOn w:val="DefaultParagraphFont"/>
    <w:uiPriority w:val="99"/>
    <w:semiHidden/>
    <w:rsid w:val="00B04E18"/>
    <w:rPr>
      <w:color w:val="808080"/>
    </w:rPr>
  </w:style>
  <w:style w:type="paragraph" w:styleId="PlainText">
    <w:name w:val="Plain Text"/>
    <w:basedOn w:val="Normal"/>
    <w:link w:val="PlainTextChar"/>
    <w:semiHidden/>
    <w:locked/>
    <w:rsid w:val="00B04E18"/>
    <w:rPr>
      <w:rFonts w:ascii="Consolas" w:hAnsi="Consolas" w:cs="Consolas"/>
      <w:sz w:val="21"/>
      <w:szCs w:val="21"/>
    </w:rPr>
  </w:style>
  <w:style w:type="character" w:customStyle="1" w:styleId="PlainTextChar">
    <w:name w:val="Plain Text Char"/>
    <w:basedOn w:val="DefaultParagraphFont"/>
    <w:link w:val="PlainText"/>
    <w:semiHidden/>
    <w:rsid w:val="00B04E18"/>
    <w:rPr>
      <w:rFonts w:ascii="Consolas" w:hAnsi="Consolas" w:cs="Consolas"/>
      <w:sz w:val="21"/>
      <w:szCs w:val="21"/>
    </w:rPr>
  </w:style>
  <w:style w:type="paragraph" w:styleId="Quote">
    <w:name w:val="Quote"/>
    <w:basedOn w:val="Normal"/>
    <w:next w:val="Normal"/>
    <w:link w:val="QuoteChar"/>
    <w:uiPriority w:val="29"/>
    <w:semiHidden/>
    <w:qFormat/>
    <w:rsid w:val="00B04E18"/>
    <w:rPr>
      <w:i/>
      <w:iCs/>
      <w:color w:val="000000" w:themeColor="text1"/>
    </w:rPr>
  </w:style>
  <w:style w:type="character" w:customStyle="1" w:styleId="QuoteChar">
    <w:name w:val="Quote Char"/>
    <w:basedOn w:val="DefaultParagraphFont"/>
    <w:link w:val="Quote"/>
    <w:uiPriority w:val="29"/>
    <w:semiHidden/>
    <w:rsid w:val="00B04E18"/>
    <w:rPr>
      <w:rFonts w:ascii="Arial" w:hAnsi="Arial"/>
      <w:i/>
      <w:iCs/>
      <w:color w:val="000000" w:themeColor="text1"/>
      <w:szCs w:val="24"/>
    </w:rPr>
  </w:style>
  <w:style w:type="paragraph" w:styleId="Salutation">
    <w:name w:val="Salutation"/>
    <w:basedOn w:val="Normal"/>
    <w:next w:val="Normal"/>
    <w:link w:val="SalutationChar"/>
    <w:semiHidden/>
    <w:locked/>
    <w:rsid w:val="00B04E18"/>
  </w:style>
  <w:style w:type="character" w:customStyle="1" w:styleId="SalutationChar">
    <w:name w:val="Salutation Char"/>
    <w:basedOn w:val="DefaultParagraphFont"/>
    <w:link w:val="Salutation"/>
    <w:semiHidden/>
    <w:rsid w:val="00B04E18"/>
    <w:rPr>
      <w:rFonts w:ascii="Arial" w:hAnsi="Arial"/>
      <w:szCs w:val="24"/>
    </w:rPr>
  </w:style>
  <w:style w:type="paragraph" w:styleId="Signature">
    <w:name w:val="Signature"/>
    <w:basedOn w:val="Normal"/>
    <w:link w:val="SignatureChar"/>
    <w:semiHidden/>
    <w:locked/>
    <w:rsid w:val="00B04E18"/>
    <w:pPr>
      <w:ind w:left="4252"/>
    </w:pPr>
  </w:style>
  <w:style w:type="character" w:customStyle="1" w:styleId="SignatureChar">
    <w:name w:val="Signature Char"/>
    <w:basedOn w:val="DefaultParagraphFont"/>
    <w:link w:val="Signature"/>
    <w:semiHidden/>
    <w:rsid w:val="00B04E18"/>
    <w:rPr>
      <w:rFonts w:ascii="Arial" w:hAnsi="Arial"/>
      <w:szCs w:val="24"/>
    </w:rPr>
  </w:style>
  <w:style w:type="character" w:styleId="Strong">
    <w:name w:val="Strong"/>
    <w:basedOn w:val="DefaultParagraphFont"/>
    <w:semiHidden/>
    <w:qFormat/>
    <w:locked/>
    <w:rsid w:val="00B04E18"/>
    <w:rPr>
      <w:b/>
      <w:bCs/>
    </w:rPr>
  </w:style>
  <w:style w:type="paragraph" w:styleId="Subtitle">
    <w:name w:val="Subtitle"/>
    <w:basedOn w:val="Normal"/>
    <w:next w:val="Normal"/>
    <w:link w:val="SubtitleChar"/>
    <w:semiHidden/>
    <w:qFormat/>
    <w:locked/>
    <w:rsid w:val="00B04E1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B04E1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B04E18"/>
    <w:rPr>
      <w:i/>
      <w:iCs/>
      <w:color w:val="808080" w:themeColor="text1" w:themeTint="7F"/>
    </w:rPr>
  </w:style>
  <w:style w:type="character" w:styleId="SubtleReference">
    <w:name w:val="Subtle Reference"/>
    <w:basedOn w:val="DefaultParagraphFont"/>
    <w:uiPriority w:val="31"/>
    <w:semiHidden/>
    <w:qFormat/>
    <w:rsid w:val="00B04E18"/>
    <w:rPr>
      <w:smallCaps/>
      <w:color w:val="C0504D" w:themeColor="accent2"/>
      <w:u w:val="single"/>
    </w:rPr>
  </w:style>
  <w:style w:type="table" w:styleId="Table3Deffects1">
    <w:name w:val="Table 3D effects 1"/>
    <w:basedOn w:val="TableNormal"/>
    <w:semiHidden/>
    <w:locked/>
    <w:rsid w:val="00B04E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4E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4E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B04E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4E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4E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4E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B04E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4E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B04E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B04E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4E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4E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4E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4E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B04E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B04E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4E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4E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4E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4E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4E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4E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4E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B04E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4E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4E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4E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4E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4E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4E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B04E18"/>
    <w:pPr>
      <w:ind w:left="200" w:hanging="200"/>
    </w:pPr>
  </w:style>
  <w:style w:type="paragraph" w:styleId="TableofFigures">
    <w:name w:val="table of figures"/>
    <w:basedOn w:val="Normal"/>
    <w:next w:val="Normal"/>
    <w:semiHidden/>
    <w:locked/>
    <w:rsid w:val="00B04E18"/>
  </w:style>
  <w:style w:type="table" w:styleId="TableProfessional">
    <w:name w:val="Table Professional"/>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B04E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4E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4E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B04E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4E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B04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B04E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4E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4E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B04E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B04E1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B04E18"/>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B04E18"/>
    <w:pPr>
      <w:spacing w:after="100"/>
    </w:pPr>
  </w:style>
  <w:style w:type="paragraph" w:styleId="TOC2">
    <w:name w:val="toc 2"/>
    <w:basedOn w:val="Normal"/>
    <w:next w:val="Normal"/>
    <w:autoRedefine/>
    <w:semiHidden/>
    <w:locked/>
    <w:rsid w:val="00B04E18"/>
    <w:pPr>
      <w:spacing w:after="100"/>
      <w:ind w:left="200"/>
    </w:pPr>
  </w:style>
  <w:style w:type="paragraph" w:styleId="TOC3">
    <w:name w:val="toc 3"/>
    <w:basedOn w:val="Normal"/>
    <w:next w:val="Normal"/>
    <w:autoRedefine/>
    <w:semiHidden/>
    <w:locked/>
    <w:rsid w:val="00B04E18"/>
    <w:pPr>
      <w:spacing w:after="100"/>
      <w:ind w:left="400"/>
    </w:pPr>
  </w:style>
  <w:style w:type="paragraph" w:styleId="TOC4">
    <w:name w:val="toc 4"/>
    <w:basedOn w:val="Normal"/>
    <w:next w:val="Normal"/>
    <w:autoRedefine/>
    <w:semiHidden/>
    <w:locked/>
    <w:rsid w:val="00B04E18"/>
    <w:pPr>
      <w:spacing w:after="100"/>
      <w:ind w:left="600"/>
    </w:pPr>
  </w:style>
  <w:style w:type="paragraph" w:styleId="TOC5">
    <w:name w:val="toc 5"/>
    <w:basedOn w:val="Normal"/>
    <w:next w:val="Normal"/>
    <w:autoRedefine/>
    <w:semiHidden/>
    <w:locked/>
    <w:rsid w:val="00B04E18"/>
    <w:pPr>
      <w:spacing w:after="100"/>
      <w:ind w:left="800"/>
    </w:pPr>
  </w:style>
  <w:style w:type="paragraph" w:styleId="TOC6">
    <w:name w:val="toc 6"/>
    <w:basedOn w:val="Normal"/>
    <w:next w:val="Normal"/>
    <w:autoRedefine/>
    <w:semiHidden/>
    <w:locked/>
    <w:rsid w:val="00B04E18"/>
    <w:pPr>
      <w:spacing w:after="100"/>
      <w:ind w:left="1000"/>
    </w:pPr>
  </w:style>
  <w:style w:type="paragraph" w:styleId="TOC7">
    <w:name w:val="toc 7"/>
    <w:basedOn w:val="Normal"/>
    <w:next w:val="Normal"/>
    <w:autoRedefine/>
    <w:semiHidden/>
    <w:locked/>
    <w:rsid w:val="00B04E18"/>
    <w:pPr>
      <w:spacing w:after="100"/>
      <w:ind w:left="1200"/>
    </w:pPr>
  </w:style>
  <w:style w:type="paragraph" w:styleId="TOC8">
    <w:name w:val="toc 8"/>
    <w:basedOn w:val="Normal"/>
    <w:next w:val="Normal"/>
    <w:autoRedefine/>
    <w:semiHidden/>
    <w:locked/>
    <w:rsid w:val="00B04E18"/>
    <w:pPr>
      <w:spacing w:after="100"/>
      <w:ind w:left="1400"/>
    </w:pPr>
  </w:style>
  <w:style w:type="paragraph" w:styleId="TOC9">
    <w:name w:val="toc 9"/>
    <w:basedOn w:val="Normal"/>
    <w:next w:val="Normal"/>
    <w:autoRedefine/>
    <w:semiHidden/>
    <w:locked/>
    <w:rsid w:val="00B04E18"/>
    <w:pPr>
      <w:spacing w:after="100"/>
      <w:ind w:left="1600"/>
    </w:pPr>
  </w:style>
  <w:style w:type="paragraph" w:styleId="TOCHeading">
    <w:name w:val="TOC Heading"/>
    <w:basedOn w:val="Heading1"/>
    <w:next w:val="Normal"/>
    <w:uiPriority w:val="39"/>
    <w:semiHidden/>
    <w:unhideWhenUsed/>
    <w:qFormat/>
    <w:rsid w:val="00B04E1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B04E18"/>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B04E18"/>
    <w:rPr>
      <w:i/>
    </w:rPr>
  </w:style>
  <w:style w:type="character" w:customStyle="1" w:styleId="QPPTableTextITALICChar">
    <w:name w:val="QPP Table Text ITALIC Char"/>
    <w:basedOn w:val="QPPTableTextBodyChar"/>
    <w:link w:val="QPPTableTextITALIC"/>
    <w:rsid w:val="00B04E18"/>
    <w:rPr>
      <w:rFonts w:ascii="Arial" w:hAnsi="Arial" w:cs="Arial"/>
      <w:i/>
      <w:color w:val="000000"/>
    </w:rPr>
  </w:style>
  <w:style w:type="character" w:customStyle="1" w:styleId="HyperlinkITALIC">
    <w:name w:val="Hyperlink ITALIC"/>
    <w:basedOn w:val="Hyperlink"/>
    <w:uiPriority w:val="1"/>
    <w:rsid w:val="00B04E18"/>
    <w:rPr>
      <w:i/>
      <w:color w:val="0000FF"/>
      <w:u w:val="single"/>
    </w:rPr>
  </w:style>
  <w:style w:type="paragraph" w:styleId="Revision">
    <w:name w:val="Revision"/>
    <w:hidden/>
    <w:uiPriority w:val="99"/>
    <w:semiHidden/>
    <w:rsid w:val="00FE034F"/>
    <w:rPr>
      <w:rFonts w:ascii="Arial" w:hAnsi="Arial"/>
      <w:szCs w:val="24"/>
    </w:rPr>
  </w:style>
  <w:style w:type="character" w:customStyle="1" w:styleId="Heading3Char">
    <w:name w:val="Heading 3 Char"/>
    <w:basedOn w:val="DefaultParagraphFont"/>
    <w:link w:val="Heading3"/>
    <w:rsid w:val="00756939"/>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756939"/>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221A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B04E1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756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756939"/>
    <w:pPr>
      <w:keepLines w:val="0"/>
      <w:numPr>
        <w:numId w:val="72"/>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B04E18"/>
    <w:pPr>
      <w:keepNext/>
      <w:spacing w:before="240" w:after="60"/>
      <w:outlineLvl w:val="3"/>
    </w:pPr>
    <w:rPr>
      <w:b/>
      <w:bCs/>
      <w:sz w:val="28"/>
      <w:szCs w:val="28"/>
    </w:rPr>
  </w:style>
  <w:style w:type="paragraph" w:styleId="Heading5">
    <w:name w:val="heading 5"/>
    <w:basedOn w:val="Normal"/>
    <w:next w:val="Normal"/>
    <w:semiHidden/>
    <w:qFormat/>
    <w:locked/>
    <w:rsid w:val="00B04E18"/>
    <w:pPr>
      <w:spacing w:before="240" w:after="60"/>
      <w:outlineLvl w:val="4"/>
    </w:pPr>
    <w:rPr>
      <w:b/>
      <w:bCs/>
      <w:i/>
      <w:iCs/>
      <w:sz w:val="26"/>
      <w:szCs w:val="26"/>
    </w:rPr>
  </w:style>
  <w:style w:type="paragraph" w:styleId="Heading6">
    <w:name w:val="heading 6"/>
    <w:basedOn w:val="Normal"/>
    <w:next w:val="Normal"/>
    <w:semiHidden/>
    <w:qFormat/>
    <w:locked/>
    <w:rsid w:val="00B04E18"/>
    <w:pPr>
      <w:spacing w:before="240" w:after="60"/>
      <w:outlineLvl w:val="5"/>
    </w:pPr>
    <w:rPr>
      <w:b/>
      <w:bCs/>
    </w:rPr>
  </w:style>
  <w:style w:type="paragraph" w:styleId="Heading7">
    <w:name w:val="heading 7"/>
    <w:basedOn w:val="Normal"/>
    <w:next w:val="Normal"/>
    <w:semiHidden/>
    <w:qFormat/>
    <w:locked/>
    <w:rsid w:val="00B04E18"/>
    <w:pPr>
      <w:spacing w:before="240" w:after="60"/>
      <w:outlineLvl w:val="6"/>
    </w:pPr>
  </w:style>
  <w:style w:type="paragraph" w:styleId="Heading8">
    <w:name w:val="heading 8"/>
    <w:basedOn w:val="Normal"/>
    <w:next w:val="Normal"/>
    <w:semiHidden/>
    <w:qFormat/>
    <w:locked/>
    <w:rsid w:val="00B04E18"/>
    <w:pPr>
      <w:spacing w:before="240" w:after="60"/>
      <w:outlineLvl w:val="7"/>
    </w:pPr>
    <w:rPr>
      <w:i/>
      <w:iCs/>
    </w:rPr>
  </w:style>
  <w:style w:type="paragraph" w:styleId="Heading9">
    <w:name w:val="heading 9"/>
    <w:basedOn w:val="Normal"/>
    <w:next w:val="Normal"/>
    <w:semiHidden/>
    <w:qFormat/>
    <w:locked/>
    <w:rsid w:val="00B04E18"/>
    <w:pPr>
      <w:spacing w:before="240" w:after="60"/>
      <w:outlineLvl w:val="8"/>
    </w:pPr>
    <w:rPr>
      <w:rFonts w:cs="Arial"/>
    </w:rPr>
  </w:style>
  <w:style w:type="character" w:default="1" w:styleId="DefaultParagraphFont">
    <w:name w:val="Default Paragraph Font"/>
    <w:uiPriority w:val="1"/>
    <w:semiHidden/>
    <w:unhideWhenUsed/>
    <w:rsid w:val="002221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1AD"/>
  </w:style>
  <w:style w:type="paragraph" w:customStyle="1" w:styleId="QPPBodytext">
    <w:name w:val="QPP Body text"/>
    <w:basedOn w:val="Normal"/>
    <w:link w:val="QPPBodytextChar"/>
    <w:rsid w:val="00B04E18"/>
    <w:pPr>
      <w:autoSpaceDE w:val="0"/>
      <w:autoSpaceDN w:val="0"/>
      <w:adjustRightInd w:val="0"/>
    </w:pPr>
    <w:rPr>
      <w:rFonts w:cs="Arial"/>
      <w:color w:val="000000"/>
      <w:szCs w:val="20"/>
    </w:rPr>
  </w:style>
  <w:style w:type="character" w:customStyle="1" w:styleId="QPPBodytextChar">
    <w:name w:val="QPP Body text Char"/>
    <w:link w:val="QPPBodytext"/>
    <w:rsid w:val="00B04E18"/>
    <w:rPr>
      <w:rFonts w:ascii="Arial" w:hAnsi="Arial" w:cs="Arial"/>
      <w:color w:val="000000"/>
    </w:rPr>
  </w:style>
  <w:style w:type="table" w:styleId="TableGrid">
    <w:name w:val="Table Grid"/>
    <w:basedOn w:val="TableNormal"/>
    <w:semiHidden/>
    <w:locked/>
    <w:rsid w:val="00B04E1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B04E18"/>
    <w:pPr>
      <w:numPr>
        <w:numId w:val="5"/>
      </w:numPr>
    </w:pPr>
    <w:rPr>
      <w:rFonts w:cs="Arial"/>
      <w:szCs w:val="20"/>
    </w:rPr>
  </w:style>
  <w:style w:type="paragraph" w:customStyle="1" w:styleId="QPPHeading1">
    <w:name w:val="QPP Heading 1"/>
    <w:basedOn w:val="Heading1"/>
    <w:autoRedefine/>
    <w:rsid w:val="00B04E18"/>
    <w:pPr>
      <w:spacing w:before="100" w:after="200"/>
      <w:ind w:left="851" w:hanging="851"/>
    </w:pPr>
  </w:style>
  <w:style w:type="paragraph" w:customStyle="1" w:styleId="QPPBulletpoint3">
    <w:name w:val="QPP Bullet point 3"/>
    <w:basedOn w:val="Normal"/>
    <w:rsid w:val="00B04E18"/>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B04E18"/>
    <w:rPr>
      <w:b/>
    </w:rPr>
  </w:style>
  <w:style w:type="paragraph" w:customStyle="1" w:styleId="QPPTableTextBody">
    <w:name w:val="QPP Table Text Body"/>
    <w:basedOn w:val="QPPBodytext"/>
    <w:link w:val="QPPTableTextBodyChar"/>
    <w:autoRedefine/>
    <w:rsid w:val="00B04E18"/>
    <w:pPr>
      <w:spacing w:before="60" w:after="60"/>
    </w:pPr>
  </w:style>
  <w:style w:type="character" w:customStyle="1" w:styleId="QPPTableTextBodyChar">
    <w:name w:val="QPP Table Text Body Char"/>
    <w:basedOn w:val="QPPBodytextChar"/>
    <w:link w:val="QPPTableTextBody"/>
    <w:rsid w:val="00B04E18"/>
    <w:rPr>
      <w:rFonts w:ascii="Arial" w:hAnsi="Arial" w:cs="Arial"/>
      <w:color w:val="000000"/>
    </w:rPr>
  </w:style>
  <w:style w:type="paragraph" w:customStyle="1" w:styleId="QPPBulletpoint2">
    <w:name w:val="QPP Bullet point 2"/>
    <w:basedOn w:val="Normal"/>
    <w:rsid w:val="00B04E18"/>
    <w:pPr>
      <w:numPr>
        <w:numId w:val="39"/>
      </w:numPr>
    </w:pPr>
    <w:rPr>
      <w:rFonts w:cs="Arial"/>
      <w:szCs w:val="20"/>
    </w:rPr>
  </w:style>
  <w:style w:type="paragraph" w:customStyle="1" w:styleId="QPPTableHeadingStyle1">
    <w:name w:val="QPP Table Heading Style 1"/>
    <w:basedOn w:val="QPPHeading4"/>
    <w:rsid w:val="00B04E18"/>
    <w:pPr>
      <w:spacing w:after="0"/>
      <w:ind w:left="0" w:firstLine="0"/>
    </w:pPr>
  </w:style>
  <w:style w:type="paragraph" w:customStyle="1" w:styleId="QPPHeading4">
    <w:name w:val="QPP Heading 4"/>
    <w:basedOn w:val="Normal"/>
    <w:link w:val="QPPHeading4Char"/>
    <w:autoRedefine/>
    <w:rsid w:val="00B04E18"/>
    <w:pPr>
      <w:keepNext/>
      <w:spacing w:before="100"/>
      <w:ind w:left="851" w:hanging="851"/>
      <w:outlineLvl w:val="2"/>
    </w:pPr>
    <w:rPr>
      <w:rFonts w:cs="Arial"/>
      <w:b/>
      <w:bCs/>
      <w:szCs w:val="26"/>
    </w:rPr>
  </w:style>
  <w:style w:type="paragraph" w:customStyle="1" w:styleId="QPPHeading2">
    <w:name w:val="QPP Heading 2"/>
    <w:basedOn w:val="Normal"/>
    <w:autoRedefine/>
    <w:rsid w:val="00B04E18"/>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B04E18"/>
    <w:rPr>
      <w:i/>
      <w:iCs/>
    </w:rPr>
  </w:style>
  <w:style w:type="paragraph" w:customStyle="1" w:styleId="QPPEditorsNoteStyle1">
    <w:name w:val="QPP Editor's Note Style 1"/>
    <w:basedOn w:val="Normal"/>
    <w:next w:val="QPPBodytext"/>
    <w:link w:val="QPPEditorsNoteStyle1Char"/>
    <w:rsid w:val="00B04E18"/>
    <w:pPr>
      <w:spacing w:before="100" w:beforeAutospacing="1" w:after="100" w:afterAutospacing="1"/>
    </w:pPr>
    <w:rPr>
      <w:sz w:val="16"/>
      <w:szCs w:val="16"/>
    </w:rPr>
  </w:style>
  <w:style w:type="character" w:customStyle="1" w:styleId="QPPEditorsNoteStyle1Char">
    <w:name w:val="QPP Editor's Note Style 1 Char"/>
    <w:link w:val="QPPEditorsNoteStyle1"/>
    <w:rsid w:val="00B04E18"/>
    <w:rPr>
      <w:rFonts w:ascii="Arial" w:hAnsi="Arial"/>
      <w:sz w:val="16"/>
      <w:szCs w:val="16"/>
    </w:rPr>
  </w:style>
  <w:style w:type="paragraph" w:customStyle="1" w:styleId="QPPFooter">
    <w:name w:val="QPP Footer"/>
    <w:basedOn w:val="Normal"/>
    <w:rsid w:val="00B04E1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B04E18"/>
    <w:pPr>
      <w:spacing w:before="100" w:after="100"/>
      <w:ind w:left="567"/>
    </w:pPr>
    <w:rPr>
      <w:sz w:val="16"/>
      <w:szCs w:val="16"/>
    </w:rPr>
  </w:style>
  <w:style w:type="paragraph" w:customStyle="1" w:styleId="QPPEditorsnotebulletpoint1">
    <w:name w:val="QPP Editor's note bullet point 1"/>
    <w:basedOn w:val="Normal"/>
    <w:rsid w:val="00B04E18"/>
    <w:pPr>
      <w:numPr>
        <w:numId w:val="1"/>
      </w:numPr>
      <w:tabs>
        <w:tab w:val="left" w:pos="426"/>
      </w:tabs>
    </w:pPr>
    <w:rPr>
      <w:sz w:val="16"/>
      <w:szCs w:val="16"/>
    </w:rPr>
  </w:style>
  <w:style w:type="character" w:styleId="Hyperlink">
    <w:name w:val="Hyperlink"/>
    <w:rsid w:val="00B04E18"/>
    <w:rPr>
      <w:color w:val="0000FF"/>
      <w:u w:val="single"/>
    </w:rPr>
  </w:style>
  <w:style w:type="paragraph" w:customStyle="1" w:styleId="QPPHeading3">
    <w:name w:val="QPP Heading 3"/>
    <w:basedOn w:val="Normal"/>
    <w:autoRedefine/>
    <w:rsid w:val="00B04E18"/>
    <w:pPr>
      <w:keepNext/>
      <w:spacing w:before="100"/>
      <w:outlineLvl w:val="2"/>
    </w:pPr>
    <w:rPr>
      <w:rFonts w:ascii="Arial Bold" w:hAnsi="Arial Bold" w:cs="Arial"/>
      <w:b/>
      <w:bCs/>
      <w:sz w:val="24"/>
    </w:rPr>
  </w:style>
  <w:style w:type="paragraph" w:customStyle="1" w:styleId="HGTableBullet2">
    <w:name w:val="HG Table Bullet 2"/>
    <w:basedOn w:val="QPPTableTextBody"/>
    <w:link w:val="HGTableBullet2Char"/>
    <w:rsid w:val="00B04E18"/>
    <w:pPr>
      <w:numPr>
        <w:numId w:val="12"/>
      </w:numPr>
      <w:tabs>
        <w:tab w:val="left" w:pos="567"/>
      </w:tabs>
    </w:pPr>
  </w:style>
  <w:style w:type="paragraph" w:customStyle="1" w:styleId="QPPBulletPoint1">
    <w:name w:val="QPP Bullet Point 1"/>
    <w:basedOn w:val="QPPBodytext"/>
    <w:rsid w:val="00B04E18"/>
    <w:pPr>
      <w:numPr>
        <w:numId w:val="3"/>
      </w:numPr>
    </w:pPr>
  </w:style>
  <w:style w:type="paragraph" w:customStyle="1" w:styleId="HGTableBullet3">
    <w:name w:val="HG Table Bullet 3"/>
    <w:basedOn w:val="QPPTableTextBody"/>
    <w:rsid w:val="00B04E18"/>
    <w:pPr>
      <w:numPr>
        <w:numId w:val="13"/>
      </w:numPr>
    </w:pPr>
  </w:style>
  <w:style w:type="paragraph" w:customStyle="1" w:styleId="HGTableBullet4">
    <w:name w:val="HG Table Bullet 4"/>
    <w:basedOn w:val="QPPTableTextBody"/>
    <w:rsid w:val="00B04E18"/>
    <w:pPr>
      <w:numPr>
        <w:numId w:val="14"/>
      </w:numPr>
      <w:tabs>
        <w:tab w:val="left" w:pos="567"/>
      </w:tabs>
    </w:pPr>
  </w:style>
  <w:style w:type="character" w:styleId="CommentReference">
    <w:name w:val="annotation reference"/>
    <w:semiHidden/>
    <w:locked/>
    <w:rsid w:val="00B04E18"/>
    <w:rPr>
      <w:sz w:val="16"/>
      <w:szCs w:val="16"/>
    </w:rPr>
  </w:style>
  <w:style w:type="paragraph" w:styleId="CommentText">
    <w:name w:val="annotation text"/>
    <w:basedOn w:val="Normal"/>
    <w:semiHidden/>
    <w:locked/>
    <w:rsid w:val="00B04E18"/>
    <w:rPr>
      <w:szCs w:val="20"/>
    </w:rPr>
  </w:style>
  <w:style w:type="paragraph" w:styleId="CommentSubject">
    <w:name w:val="annotation subject"/>
    <w:basedOn w:val="CommentText"/>
    <w:next w:val="CommentText"/>
    <w:semiHidden/>
    <w:locked/>
    <w:rsid w:val="00B04E18"/>
    <w:rPr>
      <w:b/>
      <w:bCs/>
    </w:rPr>
  </w:style>
  <w:style w:type="paragraph" w:styleId="BalloonText">
    <w:name w:val="Balloon Text"/>
    <w:basedOn w:val="Normal"/>
    <w:semiHidden/>
    <w:locked/>
    <w:rsid w:val="00B04E18"/>
    <w:rPr>
      <w:rFonts w:ascii="Tahoma" w:hAnsi="Tahoma" w:cs="Tahoma"/>
      <w:sz w:val="16"/>
      <w:szCs w:val="16"/>
    </w:rPr>
  </w:style>
  <w:style w:type="character" w:customStyle="1" w:styleId="HighlightingBlue">
    <w:name w:val="Highlighting Blue"/>
    <w:rsid w:val="00B04E18"/>
    <w:rPr>
      <w:szCs w:val="16"/>
      <w:bdr w:val="none" w:sz="0" w:space="0" w:color="auto"/>
      <w:shd w:val="clear" w:color="auto" w:fill="00FFFF"/>
    </w:rPr>
  </w:style>
  <w:style w:type="paragraph" w:customStyle="1" w:styleId="QPPBullet">
    <w:name w:val="QPP Bullet"/>
    <w:basedOn w:val="Normal"/>
    <w:autoRedefine/>
    <w:rsid w:val="00B04E18"/>
    <w:pPr>
      <w:numPr>
        <w:numId w:val="2"/>
      </w:numPr>
      <w:spacing w:before="60" w:after="40"/>
    </w:pPr>
    <w:rPr>
      <w:rFonts w:eastAsia="MS Mincho"/>
    </w:rPr>
  </w:style>
  <w:style w:type="paragraph" w:customStyle="1" w:styleId="QPPSubscript">
    <w:name w:val="QPP Subscript"/>
    <w:basedOn w:val="QPPBodytext"/>
    <w:next w:val="QPPBodytext"/>
    <w:link w:val="QPPSubscriptChar"/>
    <w:rsid w:val="00B04E18"/>
    <w:rPr>
      <w:vertAlign w:val="subscript"/>
    </w:rPr>
  </w:style>
  <w:style w:type="paragraph" w:customStyle="1" w:styleId="QPPBulletPoint5DOT">
    <w:name w:val="QPP Bullet Point 5 DOT"/>
    <w:basedOn w:val="QPPBodytext"/>
    <w:autoRedefine/>
    <w:rsid w:val="00B04E18"/>
    <w:pPr>
      <w:numPr>
        <w:numId w:val="11"/>
      </w:numPr>
    </w:pPr>
  </w:style>
  <w:style w:type="character" w:customStyle="1" w:styleId="HighlightingPink">
    <w:name w:val="Highlighting Pink"/>
    <w:rsid w:val="00B04E18"/>
    <w:rPr>
      <w:szCs w:val="16"/>
      <w:bdr w:val="none" w:sz="0" w:space="0" w:color="auto"/>
      <w:shd w:val="clear" w:color="auto" w:fill="FF99CC"/>
    </w:rPr>
  </w:style>
  <w:style w:type="character" w:customStyle="1" w:styleId="HighlightingRed">
    <w:name w:val="Highlighting Red"/>
    <w:rsid w:val="00B04E18"/>
    <w:rPr>
      <w:szCs w:val="16"/>
      <w:bdr w:val="none" w:sz="0" w:space="0" w:color="auto"/>
      <w:shd w:val="clear" w:color="auto" w:fill="FF0000"/>
    </w:rPr>
  </w:style>
  <w:style w:type="character" w:customStyle="1" w:styleId="HighlightingYellow">
    <w:name w:val="Highlighting Yellow"/>
    <w:rsid w:val="00B04E18"/>
    <w:rPr>
      <w:szCs w:val="16"/>
      <w:bdr w:val="none" w:sz="0" w:space="0" w:color="auto"/>
      <w:shd w:val="clear" w:color="auto" w:fill="FFFF00"/>
    </w:rPr>
  </w:style>
  <w:style w:type="paragraph" w:customStyle="1" w:styleId="QPPBodyTextITALIC">
    <w:name w:val="QPP Body Text ITALIC"/>
    <w:basedOn w:val="QPPBodytext"/>
    <w:autoRedefine/>
    <w:rsid w:val="00B04E18"/>
    <w:rPr>
      <w:i/>
    </w:rPr>
  </w:style>
  <w:style w:type="paragraph" w:customStyle="1" w:styleId="QPPSuperscript">
    <w:name w:val="QPP Superscript"/>
    <w:basedOn w:val="QPPBodytext"/>
    <w:next w:val="QPPBodytext"/>
    <w:link w:val="QPPSuperscriptChar"/>
    <w:rsid w:val="00B04E18"/>
    <w:rPr>
      <w:vertAlign w:val="superscript"/>
    </w:rPr>
  </w:style>
  <w:style w:type="character" w:customStyle="1" w:styleId="QPPSuperscriptChar">
    <w:name w:val="QPP Superscript Char"/>
    <w:link w:val="QPPSuperscript"/>
    <w:rsid w:val="00B04E18"/>
    <w:rPr>
      <w:rFonts w:ascii="Arial" w:hAnsi="Arial" w:cs="Arial"/>
      <w:color w:val="000000"/>
      <w:vertAlign w:val="superscript"/>
    </w:rPr>
  </w:style>
  <w:style w:type="character" w:styleId="FollowedHyperlink">
    <w:name w:val="FollowedHyperlink"/>
    <w:semiHidden/>
    <w:locked/>
    <w:rsid w:val="00B04E18"/>
    <w:rPr>
      <w:color w:val="800080"/>
      <w:u w:val="single"/>
    </w:rPr>
  </w:style>
  <w:style w:type="paragraph" w:styleId="ListParagraph">
    <w:name w:val="List Paragraph"/>
    <w:basedOn w:val="Normal"/>
    <w:uiPriority w:val="34"/>
    <w:semiHidden/>
    <w:qFormat/>
    <w:rsid w:val="00B04E18"/>
    <w:pPr>
      <w:ind w:left="720"/>
    </w:pPr>
    <w:rPr>
      <w:rFonts w:ascii="Calibri" w:eastAsia="Calibri" w:hAnsi="Calibri" w:cs="Calibri"/>
    </w:rPr>
  </w:style>
  <w:style w:type="character" w:customStyle="1" w:styleId="HighlightingGreen">
    <w:name w:val="Highlighting Green"/>
    <w:rsid w:val="00B04E18"/>
    <w:rPr>
      <w:szCs w:val="16"/>
      <w:bdr w:val="none" w:sz="0" w:space="0" w:color="auto"/>
      <w:shd w:val="clear" w:color="auto" w:fill="00FF00"/>
    </w:rPr>
  </w:style>
  <w:style w:type="character" w:customStyle="1" w:styleId="HGTableBullet2Char">
    <w:name w:val="HG Table Bullet 2 Char"/>
    <w:basedOn w:val="QPPTableTextBodyChar"/>
    <w:link w:val="HGTableBullet2"/>
    <w:rsid w:val="00A5021E"/>
    <w:rPr>
      <w:rFonts w:ascii="Arial" w:hAnsi="Arial" w:cs="Arial"/>
      <w:color w:val="000000"/>
    </w:rPr>
  </w:style>
  <w:style w:type="paragraph" w:styleId="Header">
    <w:name w:val="header"/>
    <w:basedOn w:val="Normal"/>
    <w:semiHidden/>
    <w:locked/>
    <w:rsid w:val="00B04E18"/>
    <w:pPr>
      <w:tabs>
        <w:tab w:val="center" w:pos="4153"/>
        <w:tab w:val="right" w:pos="8306"/>
      </w:tabs>
    </w:pPr>
  </w:style>
  <w:style w:type="paragraph" w:styleId="Footer">
    <w:name w:val="footer"/>
    <w:basedOn w:val="Normal"/>
    <w:semiHidden/>
    <w:locked/>
    <w:rsid w:val="00B04E18"/>
    <w:pPr>
      <w:tabs>
        <w:tab w:val="center" w:pos="4153"/>
        <w:tab w:val="right" w:pos="8306"/>
      </w:tabs>
    </w:pPr>
  </w:style>
  <w:style w:type="character" w:customStyle="1" w:styleId="QPPTableTextBoldChar">
    <w:name w:val="QPP Table Text Bold Char"/>
    <w:link w:val="QPPTableTextBold"/>
    <w:rsid w:val="006116B4"/>
    <w:rPr>
      <w:rFonts w:ascii="Arial" w:hAnsi="Arial" w:cs="Arial"/>
      <w:b/>
      <w:color w:val="000000"/>
    </w:rPr>
  </w:style>
  <w:style w:type="character" w:customStyle="1" w:styleId="apple-converted-space">
    <w:name w:val="apple-converted-space"/>
    <w:semiHidden/>
    <w:rsid w:val="00A66033"/>
  </w:style>
  <w:style w:type="character" w:customStyle="1" w:styleId="QPPHeading4Char">
    <w:name w:val="QPP Heading 4 Char"/>
    <w:link w:val="QPPHeading4"/>
    <w:rsid w:val="00B04E18"/>
    <w:rPr>
      <w:rFonts w:ascii="Arial" w:hAnsi="Arial" w:cs="Arial"/>
      <w:b/>
      <w:bCs/>
      <w:szCs w:val="26"/>
    </w:rPr>
  </w:style>
  <w:style w:type="paragraph" w:customStyle="1" w:styleId="QPPDotBulletPoint">
    <w:name w:val="QPP Dot Bullet Point"/>
    <w:basedOn w:val="Normal"/>
    <w:semiHidden/>
    <w:locked/>
    <w:rsid w:val="00B04E18"/>
    <w:pPr>
      <w:numPr>
        <w:numId w:val="40"/>
      </w:numPr>
    </w:pPr>
  </w:style>
  <w:style w:type="paragraph" w:customStyle="1" w:styleId="QPPTableBullet">
    <w:name w:val="QPP Table Bullet"/>
    <w:basedOn w:val="Normal"/>
    <w:rsid w:val="00B04E18"/>
    <w:pPr>
      <w:tabs>
        <w:tab w:val="num" w:pos="360"/>
      </w:tabs>
      <w:spacing w:before="60" w:after="40"/>
      <w:ind w:left="360" w:hanging="360"/>
    </w:pPr>
    <w:rPr>
      <w:rFonts w:eastAsia="MS Mincho"/>
    </w:rPr>
  </w:style>
  <w:style w:type="character" w:customStyle="1" w:styleId="QPPSubscriptChar">
    <w:name w:val="QPP Subscript Char"/>
    <w:link w:val="QPPSubscript"/>
    <w:rsid w:val="00B04E18"/>
    <w:rPr>
      <w:rFonts w:ascii="Arial" w:hAnsi="Arial" w:cs="Arial"/>
      <w:color w:val="000000"/>
      <w:vertAlign w:val="subscript"/>
    </w:rPr>
  </w:style>
  <w:style w:type="numbering" w:styleId="111111">
    <w:name w:val="Outline List 2"/>
    <w:basedOn w:val="NoList"/>
    <w:semiHidden/>
    <w:locked/>
    <w:rsid w:val="00B04E18"/>
    <w:pPr>
      <w:numPr>
        <w:numId w:val="41"/>
      </w:numPr>
    </w:pPr>
  </w:style>
  <w:style w:type="numbering" w:styleId="1ai">
    <w:name w:val="Outline List 1"/>
    <w:basedOn w:val="NoList"/>
    <w:semiHidden/>
    <w:locked/>
    <w:rsid w:val="00B04E18"/>
    <w:pPr>
      <w:numPr>
        <w:numId w:val="42"/>
      </w:numPr>
    </w:pPr>
  </w:style>
  <w:style w:type="numbering" w:styleId="ArticleSection">
    <w:name w:val="Outline List 3"/>
    <w:basedOn w:val="NoList"/>
    <w:semiHidden/>
    <w:locked/>
    <w:rsid w:val="00B04E18"/>
    <w:pPr>
      <w:numPr>
        <w:numId w:val="43"/>
      </w:numPr>
    </w:pPr>
  </w:style>
  <w:style w:type="paragraph" w:styleId="Bibliography">
    <w:name w:val="Bibliography"/>
    <w:basedOn w:val="Normal"/>
    <w:next w:val="Normal"/>
    <w:uiPriority w:val="37"/>
    <w:semiHidden/>
    <w:unhideWhenUsed/>
    <w:rsid w:val="00B04E18"/>
  </w:style>
  <w:style w:type="paragraph" w:styleId="BlockText">
    <w:name w:val="Block Text"/>
    <w:basedOn w:val="Normal"/>
    <w:semiHidden/>
    <w:locked/>
    <w:rsid w:val="00B04E1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B04E18"/>
    <w:pPr>
      <w:spacing w:after="120"/>
    </w:pPr>
  </w:style>
  <w:style w:type="character" w:customStyle="1" w:styleId="BodyTextChar">
    <w:name w:val="Body Text Char"/>
    <w:basedOn w:val="DefaultParagraphFont"/>
    <w:link w:val="BodyText"/>
    <w:semiHidden/>
    <w:rsid w:val="00B04E18"/>
    <w:rPr>
      <w:rFonts w:ascii="Arial" w:hAnsi="Arial"/>
      <w:szCs w:val="24"/>
    </w:rPr>
  </w:style>
  <w:style w:type="paragraph" w:styleId="BodyText2">
    <w:name w:val="Body Text 2"/>
    <w:basedOn w:val="Normal"/>
    <w:link w:val="BodyText2Char"/>
    <w:semiHidden/>
    <w:locked/>
    <w:rsid w:val="00B04E18"/>
    <w:pPr>
      <w:spacing w:after="120" w:line="480" w:lineRule="auto"/>
    </w:pPr>
  </w:style>
  <w:style w:type="character" w:customStyle="1" w:styleId="BodyText2Char">
    <w:name w:val="Body Text 2 Char"/>
    <w:basedOn w:val="DefaultParagraphFont"/>
    <w:link w:val="BodyText2"/>
    <w:semiHidden/>
    <w:rsid w:val="00B04E18"/>
    <w:rPr>
      <w:rFonts w:ascii="Arial" w:hAnsi="Arial"/>
      <w:szCs w:val="24"/>
    </w:rPr>
  </w:style>
  <w:style w:type="paragraph" w:styleId="BodyText3">
    <w:name w:val="Body Text 3"/>
    <w:basedOn w:val="Normal"/>
    <w:link w:val="BodyText3Char"/>
    <w:semiHidden/>
    <w:locked/>
    <w:rsid w:val="00B04E18"/>
    <w:pPr>
      <w:spacing w:after="120"/>
    </w:pPr>
    <w:rPr>
      <w:sz w:val="16"/>
      <w:szCs w:val="16"/>
    </w:rPr>
  </w:style>
  <w:style w:type="character" w:customStyle="1" w:styleId="BodyText3Char">
    <w:name w:val="Body Text 3 Char"/>
    <w:basedOn w:val="DefaultParagraphFont"/>
    <w:link w:val="BodyText3"/>
    <w:semiHidden/>
    <w:rsid w:val="00B04E18"/>
    <w:rPr>
      <w:rFonts w:ascii="Arial" w:hAnsi="Arial"/>
      <w:sz w:val="16"/>
      <w:szCs w:val="16"/>
    </w:rPr>
  </w:style>
  <w:style w:type="paragraph" w:styleId="BodyTextFirstIndent">
    <w:name w:val="Body Text First Indent"/>
    <w:basedOn w:val="BodyText"/>
    <w:link w:val="BodyTextFirstIndentChar"/>
    <w:semiHidden/>
    <w:locked/>
    <w:rsid w:val="00B04E18"/>
    <w:pPr>
      <w:spacing w:after="0"/>
      <w:ind w:firstLine="360"/>
    </w:pPr>
  </w:style>
  <w:style w:type="character" w:customStyle="1" w:styleId="BodyTextFirstIndentChar">
    <w:name w:val="Body Text First Indent Char"/>
    <w:basedOn w:val="BodyTextChar"/>
    <w:link w:val="BodyTextFirstIndent"/>
    <w:semiHidden/>
    <w:rsid w:val="00B04E18"/>
    <w:rPr>
      <w:rFonts w:ascii="Arial" w:hAnsi="Arial"/>
      <w:szCs w:val="24"/>
    </w:rPr>
  </w:style>
  <w:style w:type="paragraph" w:styleId="BodyTextIndent">
    <w:name w:val="Body Text Indent"/>
    <w:basedOn w:val="Normal"/>
    <w:link w:val="BodyTextIndentChar"/>
    <w:semiHidden/>
    <w:locked/>
    <w:rsid w:val="00B04E18"/>
    <w:pPr>
      <w:spacing w:after="120"/>
      <w:ind w:left="283"/>
    </w:pPr>
  </w:style>
  <w:style w:type="character" w:customStyle="1" w:styleId="BodyTextIndentChar">
    <w:name w:val="Body Text Indent Char"/>
    <w:basedOn w:val="DefaultParagraphFont"/>
    <w:link w:val="BodyTextIndent"/>
    <w:semiHidden/>
    <w:rsid w:val="00B04E18"/>
    <w:rPr>
      <w:rFonts w:ascii="Arial" w:hAnsi="Arial"/>
      <w:szCs w:val="24"/>
    </w:rPr>
  </w:style>
  <w:style w:type="paragraph" w:styleId="BodyTextFirstIndent2">
    <w:name w:val="Body Text First Indent 2"/>
    <w:basedOn w:val="BodyTextIndent"/>
    <w:link w:val="BodyTextFirstIndent2Char"/>
    <w:semiHidden/>
    <w:locked/>
    <w:rsid w:val="00B04E18"/>
    <w:pPr>
      <w:spacing w:after="0"/>
      <w:ind w:left="360" w:firstLine="360"/>
    </w:pPr>
  </w:style>
  <w:style w:type="character" w:customStyle="1" w:styleId="BodyTextFirstIndent2Char">
    <w:name w:val="Body Text First Indent 2 Char"/>
    <w:basedOn w:val="BodyTextIndentChar"/>
    <w:link w:val="BodyTextFirstIndent2"/>
    <w:semiHidden/>
    <w:rsid w:val="00B04E18"/>
    <w:rPr>
      <w:rFonts w:ascii="Arial" w:hAnsi="Arial"/>
      <w:szCs w:val="24"/>
    </w:rPr>
  </w:style>
  <w:style w:type="paragraph" w:styleId="BodyTextIndent2">
    <w:name w:val="Body Text Indent 2"/>
    <w:basedOn w:val="Normal"/>
    <w:link w:val="BodyTextIndent2Char"/>
    <w:semiHidden/>
    <w:locked/>
    <w:rsid w:val="00B04E18"/>
    <w:pPr>
      <w:spacing w:after="120" w:line="480" w:lineRule="auto"/>
      <w:ind w:left="283"/>
    </w:pPr>
  </w:style>
  <w:style w:type="character" w:customStyle="1" w:styleId="BodyTextIndent2Char">
    <w:name w:val="Body Text Indent 2 Char"/>
    <w:basedOn w:val="DefaultParagraphFont"/>
    <w:link w:val="BodyTextIndent2"/>
    <w:semiHidden/>
    <w:rsid w:val="00B04E18"/>
    <w:rPr>
      <w:rFonts w:ascii="Arial" w:hAnsi="Arial"/>
      <w:szCs w:val="24"/>
    </w:rPr>
  </w:style>
  <w:style w:type="paragraph" w:styleId="BodyTextIndent3">
    <w:name w:val="Body Text Indent 3"/>
    <w:basedOn w:val="Normal"/>
    <w:link w:val="BodyTextIndent3Char"/>
    <w:semiHidden/>
    <w:locked/>
    <w:rsid w:val="00B04E18"/>
    <w:pPr>
      <w:spacing w:after="120"/>
      <w:ind w:left="283"/>
    </w:pPr>
    <w:rPr>
      <w:sz w:val="16"/>
      <w:szCs w:val="16"/>
    </w:rPr>
  </w:style>
  <w:style w:type="character" w:customStyle="1" w:styleId="BodyTextIndent3Char">
    <w:name w:val="Body Text Indent 3 Char"/>
    <w:basedOn w:val="DefaultParagraphFont"/>
    <w:link w:val="BodyTextIndent3"/>
    <w:semiHidden/>
    <w:rsid w:val="00B04E18"/>
    <w:rPr>
      <w:rFonts w:ascii="Arial" w:hAnsi="Arial"/>
      <w:sz w:val="16"/>
      <w:szCs w:val="16"/>
    </w:rPr>
  </w:style>
  <w:style w:type="character" w:styleId="BookTitle">
    <w:name w:val="Book Title"/>
    <w:basedOn w:val="DefaultParagraphFont"/>
    <w:uiPriority w:val="33"/>
    <w:semiHidden/>
    <w:qFormat/>
    <w:rsid w:val="00B04E18"/>
    <w:rPr>
      <w:b/>
      <w:bCs/>
      <w:smallCaps/>
      <w:spacing w:val="5"/>
    </w:rPr>
  </w:style>
  <w:style w:type="paragraph" w:styleId="Caption">
    <w:name w:val="caption"/>
    <w:basedOn w:val="Normal"/>
    <w:next w:val="Normal"/>
    <w:semiHidden/>
    <w:unhideWhenUsed/>
    <w:qFormat/>
    <w:locked/>
    <w:rsid w:val="00B04E18"/>
    <w:rPr>
      <w:b/>
      <w:bCs/>
      <w:color w:val="4F81BD" w:themeColor="accent1"/>
      <w:sz w:val="18"/>
      <w:szCs w:val="18"/>
    </w:rPr>
  </w:style>
  <w:style w:type="paragraph" w:styleId="Closing">
    <w:name w:val="Closing"/>
    <w:basedOn w:val="Normal"/>
    <w:link w:val="ClosingChar"/>
    <w:semiHidden/>
    <w:locked/>
    <w:rsid w:val="00B04E18"/>
    <w:pPr>
      <w:ind w:left="4252"/>
    </w:pPr>
  </w:style>
  <w:style w:type="character" w:customStyle="1" w:styleId="ClosingChar">
    <w:name w:val="Closing Char"/>
    <w:basedOn w:val="DefaultParagraphFont"/>
    <w:link w:val="Closing"/>
    <w:semiHidden/>
    <w:rsid w:val="00B04E18"/>
    <w:rPr>
      <w:rFonts w:ascii="Arial" w:hAnsi="Arial"/>
      <w:szCs w:val="24"/>
    </w:rPr>
  </w:style>
  <w:style w:type="table" w:styleId="ColorfulGrid">
    <w:name w:val="Colorful Grid"/>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B04E1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B04E1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04E1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B04E1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04E1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B04E1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B04E1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B04E1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04E1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04E1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B04E1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04E1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04E1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B04E1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04E1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B04E1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04E1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B04E1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B04E1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B04E1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B04E18"/>
  </w:style>
  <w:style w:type="character" w:customStyle="1" w:styleId="DateChar">
    <w:name w:val="Date Char"/>
    <w:basedOn w:val="DefaultParagraphFont"/>
    <w:link w:val="Date"/>
    <w:semiHidden/>
    <w:rsid w:val="00B04E18"/>
    <w:rPr>
      <w:rFonts w:ascii="Arial" w:hAnsi="Arial"/>
      <w:szCs w:val="24"/>
    </w:rPr>
  </w:style>
  <w:style w:type="paragraph" w:styleId="DocumentMap">
    <w:name w:val="Document Map"/>
    <w:basedOn w:val="Normal"/>
    <w:link w:val="DocumentMapChar"/>
    <w:semiHidden/>
    <w:locked/>
    <w:rsid w:val="00B04E18"/>
    <w:rPr>
      <w:rFonts w:ascii="Tahoma" w:hAnsi="Tahoma" w:cs="Tahoma"/>
      <w:sz w:val="16"/>
      <w:szCs w:val="16"/>
    </w:rPr>
  </w:style>
  <w:style w:type="character" w:customStyle="1" w:styleId="DocumentMapChar">
    <w:name w:val="Document Map Char"/>
    <w:basedOn w:val="DefaultParagraphFont"/>
    <w:link w:val="DocumentMap"/>
    <w:semiHidden/>
    <w:rsid w:val="00B04E18"/>
    <w:rPr>
      <w:rFonts w:ascii="Tahoma" w:hAnsi="Tahoma" w:cs="Tahoma"/>
      <w:sz w:val="16"/>
      <w:szCs w:val="16"/>
    </w:rPr>
  </w:style>
  <w:style w:type="paragraph" w:styleId="E-mailSignature">
    <w:name w:val="E-mail Signature"/>
    <w:basedOn w:val="Normal"/>
    <w:link w:val="E-mailSignatureChar"/>
    <w:semiHidden/>
    <w:locked/>
    <w:rsid w:val="00B04E18"/>
  </w:style>
  <w:style w:type="character" w:customStyle="1" w:styleId="E-mailSignatureChar">
    <w:name w:val="E-mail Signature Char"/>
    <w:basedOn w:val="DefaultParagraphFont"/>
    <w:link w:val="E-mailSignature"/>
    <w:semiHidden/>
    <w:rsid w:val="00B04E18"/>
    <w:rPr>
      <w:rFonts w:ascii="Arial" w:hAnsi="Arial"/>
      <w:szCs w:val="24"/>
    </w:rPr>
  </w:style>
  <w:style w:type="character" w:styleId="Emphasis">
    <w:name w:val="Emphasis"/>
    <w:basedOn w:val="DefaultParagraphFont"/>
    <w:semiHidden/>
    <w:qFormat/>
    <w:locked/>
    <w:rsid w:val="00B04E18"/>
    <w:rPr>
      <w:i/>
      <w:iCs/>
    </w:rPr>
  </w:style>
  <w:style w:type="character" w:styleId="EndnoteReference">
    <w:name w:val="endnote reference"/>
    <w:basedOn w:val="DefaultParagraphFont"/>
    <w:semiHidden/>
    <w:locked/>
    <w:rsid w:val="00B04E18"/>
    <w:rPr>
      <w:vertAlign w:val="superscript"/>
    </w:rPr>
  </w:style>
  <w:style w:type="paragraph" w:styleId="EndnoteText">
    <w:name w:val="endnote text"/>
    <w:basedOn w:val="Normal"/>
    <w:link w:val="EndnoteTextChar"/>
    <w:semiHidden/>
    <w:locked/>
    <w:rsid w:val="00B04E18"/>
    <w:rPr>
      <w:szCs w:val="20"/>
    </w:rPr>
  </w:style>
  <w:style w:type="character" w:customStyle="1" w:styleId="EndnoteTextChar">
    <w:name w:val="Endnote Text Char"/>
    <w:basedOn w:val="DefaultParagraphFont"/>
    <w:link w:val="EndnoteText"/>
    <w:semiHidden/>
    <w:rsid w:val="00B04E18"/>
    <w:rPr>
      <w:rFonts w:ascii="Arial" w:hAnsi="Arial"/>
    </w:rPr>
  </w:style>
  <w:style w:type="paragraph" w:styleId="EnvelopeAddress">
    <w:name w:val="envelope address"/>
    <w:basedOn w:val="Normal"/>
    <w:semiHidden/>
    <w:locked/>
    <w:rsid w:val="00B04E1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B04E18"/>
    <w:rPr>
      <w:rFonts w:asciiTheme="majorHAnsi" w:eastAsiaTheme="majorEastAsia" w:hAnsiTheme="majorHAnsi" w:cstheme="majorBidi"/>
      <w:szCs w:val="20"/>
    </w:rPr>
  </w:style>
  <w:style w:type="character" w:styleId="FootnoteReference">
    <w:name w:val="footnote reference"/>
    <w:basedOn w:val="DefaultParagraphFont"/>
    <w:semiHidden/>
    <w:locked/>
    <w:rsid w:val="00B04E18"/>
    <w:rPr>
      <w:vertAlign w:val="superscript"/>
    </w:rPr>
  </w:style>
  <w:style w:type="paragraph" w:styleId="FootnoteText">
    <w:name w:val="footnote text"/>
    <w:basedOn w:val="Normal"/>
    <w:link w:val="FootnoteTextChar"/>
    <w:semiHidden/>
    <w:locked/>
    <w:rsid w:val="00B04E18"/>
    <w:rPr>
      <w:szCs w:val="20"/>
    </w:rPr>
  </w:style>
  <w:style w:type="character" w:customStyle="1" w:styleId="FootnoteTextChar">
    <w:name w:val="Footnote Text Char"/>
    <w:basedOn w:val="DefaultParagraphFont"/>
    <w:link w:val="FootnoteText"/>
    <w:semiHidden/>
    <w:rsid w:val="00B04E18"/>
    <w:rPr>
      <w:rFonts w:ascii="Arial" w:hAnsi="Arial"/>
    </w:rPr>
  </w:style>
  <w:style w:type="character" w:styleId="HTMLAcronym">
    <w:name w:val="HTML Acronym"/>
    <w:basedOn w:val="DefaultParagraphFont"/>
    <w:semiHidden/>
    <w:locked/>
    <w:rsid w:val="00B04E18"/>
  </w:style>
  <w:style w:type="paragraph" w:styleId="HTMLAddress">
    <w:name w:val="HTML Address"/>
    <w:basedOn w:val="Normal"/>
    <w:link w:val="HTMLAddressChar"/>
    <w:semiHidden/>
    <w:locked/>
    <w:rsid w:val="00B04E18"/>
    <w:rPr>
      <w:i/>
      <w:iCs/>
    </w:rPr>
  </w:style>
  <w:style w:type="character" w:customStyle="1" w:styleId="HTMLAddressChar">
    <w:name w:val="HTML Address Char"/>
    <w:basedOn w:val="DefaultParagraphFont"/>
    <w:link w:val="HTMLAddress"/>
    <w:semiHidden/>
    <w:rsid w:val="00B04E18"/>
    <w:rPr>
      <w:rFonts w:ascii="Arial" w:hAnsi="Arial"/>
      <w:i/>
      <w:iCs/>
      <w:szCs w:val="24"/>
    </w:rPr>
  </w:style>
  <w:style w:type="character" w:styleId="HTMLCite">
    <w:name w:val="HTML Cite"/>
    <w:basedOn w:val="DefaultParagraphFont"/>
    <w:semiHidden/>
    <w:locked/>
    <w:rsid w:val="00B04E18"/>
    <w:rPr>
      <w:i/>
      <w:iCs/>
    </w:rPr>
  </w:style>
  <w:style w:type="character" w:styleId="HTMLCode">
    <w:name w:val="HTML Code"/>
    <w:basedOn w:val="DefaultParagraphFont"/>
    <w:semiHidden/>
    <w:locked/>
    <w:rsid w:val="00B04E18"/>
    <w:rPr>
      <w:rFonts w:ascii="Consolas" w:hAnsi="Consolas" w:cs="Consolas"/>
      <w:sz w:val="20"/>
      <w:szCs w:val="20"/>
    </w:rPr>
  </w:style>
  <w:style w:type="character" w:styleId="HTMLDefinition">
    <w:name w:val="HTML Definition"/>
    <w:basedOn w:val="DefaultParagraphFont"/>
    <w:semiHidden/>
    <w:locked/>
    <w:rsid w:val="00B04E18"/>
    <w:rPr>
      <w:i/>
      <w:iCs/>
    </w:rPr>
  </w:style>
  <w:style w:type="character" w:styleId="HTMLKeyboard">
    <w:name w:val="HTML Keyboard"/>
    <w:basedOn w:val="DefaultParagraphFont"/>
    <w:semiHidden/>
    <w:locked/>
    <w:rsid w:val="00B04E18"/>
    <w:rPr>
      <w:rFonts w:ascii="Consolas" w:hAnsi="Consolas" w:cs="Consolas"/>
      <w:sz w:val="20"/>
      <w:szCs w:val="20"/>
    </w:rPr>
  </w:style>
  <w:style w:type="paragraph" w:styleId="HTMLPreformatted">
    <w:name w:val="HTML Preformatted"/>
    <w:basedOn w:val="Normal"/>
    <w:link w:val="HTMLPreformattedChar"/>
    <w:semiHidden/>
    <w:locked/>
    <w:rsid w:val="00B04E18"/>
    <w:rPr>
      <w:rFonts w:ascii="Consolas" w:hAnsi="Consolas" w:cs="Consolas"/>
      <w:szCs w:val="20"/>
    </w:rPr>
  </w:style>
  <w:style w:type="character" w:customStyle="1" w:styleId="HTMLPreformattedChar">
    <w:name w:val="HTML Preformatted Char"/>
    <w:basedOn w:val="DefaultParagraphFont"/>
    <w:link w:val="HTMLPreformatted"/>
    <w:semiHidden/>
    <w:rsid w:val="00B04E18"/>
    <w:rPr>
      <w:rFonts w:ascii="Consolas" w:hAnsi="Consolas" w:cs="Consolas"/>
    </w:rPr>
  </w:style>
  <w:style w:type="character" w:styleId="HTMLSample">
    <w:name w:val="HTML Sample"/>
    <w:basedOn w:val="DefaultParagraphFont"/>
    <w:semiHidden/>
    <w:locked/>
    <w:rsid w:val="00B04E18"/>
    <w:rPr>
      <w:rFonts w:ascii="Consolas" w:hAnsi="Consolas" w:cs="Consolas"/>
      <w:sz w:val="24"/>
      <w:szCs w:val="24"/>
    </w:rPr>
  </w:style>
  <w:style w:type="character" w:styleId="HTMLTypewriter">
    <w:name w:val="HTML Typewriter"/>
    <w:basedOn w:val="DefaultParagraphFont"/>
    <w:semiHidden/>
    <w:locked/>
    <w:rsid w:val="00B04E18"/>
    <w:rPr>
      <w:rFonts w:ascii="Consolas" w:hAnsi="Consolas" w:cs="Consolas"/>
      <w:sz w:val="20"/>
      <w:szCs w:val="20"/>
    </w:rPr>
  </w:style>
  <w:style w:type="character" w:styleId="HTMLVariable">
    <w:name w:val="HTML Variable"/>
    <w:basedOn w:val="DefaultParagraphFont"/>
    <w:semiHidden/>
    <w:locked/>
    <w:rsid w:val="00B04E18"/>
    <w:rPr>
      <w:i/>
      <w:iCs/>
    </w:rPr>
  </w:style>
  <w:style w:type="paragraph" w:styleId="Index1">
    <w:name w:val="index 1"/>
    <w:basedOn w:val="Normal"/>
    <w:next w:val="Normal"/>
    <w:autoRedefine/>
    <w:semiHidden/>
    <w:locked/>
    <w:rsid w:val="00B04E18"/>
    <w:pPr>
      <w:ind w:left="200" w:hanging="200"/>
    </w:pPr>
  </w:style>
  <w:style w:type="paragraph" w:styleId="Index2">
    <w:name w:val="index 2"/>
    <w:basedOn w:val="Normal"/>
    <w:next w:val="Normal"/>
    <w:autoRedefine/>
    <w:semiHidden/>
    <w:locked/>
    <w:rsid w:val="00B04E18"/>
    <w:pPr>
      <w:ind w:left="400" w:hanging="200"/>
    </w:pPr>
  </w:style>
  <w:style w:type="paragraph" w:styleId="Index3">
    <w:name w:val="index 3"/>
    <w:basedOn w:val="Normal"/>
    <w:next w:val="Normal"/>
    <w:autoRedefine/>
    <w:semiHidden/>
    <w:locked/>
    <w:rsid w:val="00B04E18"/>
    <w:pPr>
      <w:ind w:left="600" w:hanging="200"/>
    </w:pPr>
  </w:style>
  <w:style w:type="paragraph" w:styleId="Index4">
    <w:name w:val="index 4"/>
    <w:basedOn w:val="Normal"/>
    <w:next w:val="Normal"/>
    <w:autoRedefine/>
    <w:semiHidden/>
    <w:locked/>
    <w:rsid w:val="00B04E18"/>
    <w:pPr>
      <w:ind w:left="800" w:hanging="200"/>
    </w:pPr>
  </w:style>
  <w:style w:type="paragraph" w:styleId="Index5">
    <w:name w:val="index 5"/>
    <w:basedOn w:val="Normal"/>
    <w:next w:val="Normal"/>
    <w:autoRedefine/>
    <w:semiHidden/>
    <w:locked/>
    <w:rsid w:val="00B04E18"/>
    <w:pPr>
      <w:ind w:left="1000" w:hanging="200"/>
    </w:pPr>
  </w:style>
  <w:style w:type="paragraph" w:styleId="Index6">
    <w:name w:val="index 6"/>
    <w:basedOn w:val="Normal"/>
    <w:next w:val="Normal"/>
    <w:autoRedefine/>
    <w:semiHidden/>
    <w:locked/>
    <w:rsid w:val="00B04E18"/>
    <w:pPr>
      <w:ind w:left="1200" w:hanging="200"/>
    </w:pPr>
  </w:style>
  <w:style w:type="paragraph" w:styleId="Index7">
    <w:name w:val="index 7"/>
    <w:basedOn w:val="Normal"/>
    <w:next w:val="Normal"/>
    <w:autoRedefine/>
    <w:semiHidden/>
    <w:locked/>
    <w:rsid w:val="00B04E18"/>
    <w:pPr>
      <w:ind w:left="1400" w:hanging="200"/>
    </w:pPr>
  </w:style>
  <w:style w:type="paragraph" w:styleId="Index8">
    <w:name w:val="index 8"/>
    <w:basedOn w:val="Normal"/>
    <w:next w:val="Normal"/>
    <w:autoRedefine/>
    <w:semiHidden/>
    <w:locked/>
    <w:rsid w:val="00B04E18"/>
    <w:pPr>
      <w:ind w:left="1600" w:hanging="200"/>
    </w:pPr>
  </w:style>
  <w:style w:type="paragraph" w:styleId="Index9">
    <w:name w:val="index 9"/>
    <w:basedOn w:val="Normal"/>
    <w:next w:val="Normal"/>
    <w:autoRedefine/>
    <w:semiHidden/>
    <w:locked/>
    <w:rsid w:val="00B04E18"/>
    <w:pPr>
      <w:ind w:left="1800" w:hanging="200"/>
    </w:pPr>
  </w:style>
  <w:style w:type="paragraph" w:styleId="IndexHeading">
    <w:name w:val="index heading"/>
    <w:basedOn w:val="Normal"/>
    <w:next w:val="Index1"/>
    <w:semiHidden/>
    <w:locked/>
    <w:rsid w:val="00B04E1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04E18"/>
    <w:rPr>
      <w:b/>
      <w:bCs/>
      <w:i/>
      <w:iCs/>
      <w:color w:val="4F81BD" w:themeColor="accent1"/>
    </w:rPr>
  </w:style>
  <w:style w:type="paragraph" w:styleId="IntenseQuote">
    <w:name w:val="Intense Quote"/>
    <w:basedOn w:val="Normal"/>
    <w:next w:val="Normal"/>
    <w:link w:val="IntenseQuoteChar"/>
    <w:uiPriority w:val="30"/>
    <w:semiHidden/>
    <w:qFormat/>
    <w:rsid w:val="00B04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04E18"/>
    <w:rPr>
      <w:rFonts w:ascii="Arial" w:hAnsi="Arial"/>
      <w:b/>
      <w:bCs/>
      <w:i/>
      <w:iCs/>
      <w:color w:val="4F81BD" w:themeColor="accent1"/>
      <w:szCs w:val="24"/>
    </w:rPr>
  </w:style>
  <w:style w:type="character" w:styleId="IntenseReference">
    <w:name w:val="Intense Reference"/>
    <w:basedOn w:val="DefaultParagraphFont"/>
    <w:uiPriority w:val="32"/>
    <w:semiHidden/>
    <w:qFormat/>
    <w:rsid w:val="00B04E18"/>
    <w:rPr>
      <w:b/>
      <w:bCs/>
      <w:smallCaps/>
      <w:color w:val="C0504D" w:themeColor="accent2"/>
      <w:spacing w:val="5"/>
      <w:u w:val="single"/>
    </w:rPr>
  </w:style>
  <w:style w:type="table" w:styleId="LightGrid">
    <w:name w:val="Light Grid"/>
    <w:basedOn w:val="TableNormal"/>
    <w:uiPriority w:val="62"/>
    <w:semiHidden/>
    <w:rsid w:val="00B04E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04E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B04E1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04E1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B04E1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B04E1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B04E1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B04E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04E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B04E1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04E1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B04E1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B04E1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B04E1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B04E1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04E1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B04E1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04E1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B04E1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B04E1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B04E1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B04E18"/>
  </w:style>
  <w:style w:type="paragraph" w:styleId="List">
    <w:name w:val="List"/>
    <w:basedOn w:val="Normal"/>
    <w:semiHidden/>
    <w:locked/>
    <w:rsid w:val="00B04E18"/>
    <w:pPr>
      <w:ind w:left="283" w:hanging="283"/>
      <w:contextualSpacing/>
    </w:pPr>
  </w:style>
  <w:style w:type="paragraph" w:styleId="List2">
    <w:name w:val="List 2"/>
    <w:basedOn w:val="Normal"/>
    <w:semiHidden/>
    <w:locked/>
    <w:rsid w:val="00B04E18"/>
    <w:pPr>
      <w:ind w:left="566" w:hanging="283"/>
      <w:contextualSpacing/>
    </w:pPr>
  </w:style>
  <w:style w:type="paragraph" w:styleId="List3">
    <w:name w:val="List 3"/>
    <w:basedOn w:val="Normal"/>
    <w:semiHidden/>
    <w:locked/>
    <w:rsid w:val="00B04E18"/>
    <w:pPr>
      <w:ind w:left="849" w:hanging="283"/>
      <w:contextualSpacing/>
    </w:pPr>
  </w:style>
  <w:style w:type="paragraph" w:styleId="List4">
    <w:name w:val="List 4"/>
    <w:basedOn w:val="Normal"/>
    <w:semiHidden/>
    <w:locked/>
    <w:rsid w:val="00B04E18"/>
    <w:pPr>
      <w:ind w:left="1132" w:hanging="283"/>
      <w:contextualSpacing/>
    </w:pPr>
  </w:style>
  <w:style w:type="paragraph" w:styleId="List5">
    <w:name w:val="List 5"/>
    <w:basedOn w:val="Normal"/>
    <w:semiHidden/>
    <w:locked/>
    <w:rsid w:val="00B04E18"/>
    <w:pPr>
      <w:ind w:left="1415" w:hanging="283"/>
      <w:contextualSpacing/>
    </w:pPr>
  </w:style>
  <w:style w:type="paragraph" w:styleId="ListBullet">
    <w:name w:val="List Bullet"/>
    <w:basedOn w:val="Normal"/>
    <w:semiHidden/>
    <w:locked/>
    <w:rsid w:val="00B04E18"/>
    <w:pPr>
      <w:numPr>
        <w:numId w:val="44"/>
      </w:numPr>
      <w:contextualSpacing/>
    </w:pPr>
  </w:style>
  <w:style w:type="paragraph" w:styleId="ListBullet2">
    <w:name w:val="List Bullet 2"/>
    <w:basedOn w:val="Normal"/>
    <w:semiHidden/>
    <w:locked/>
    <w:rsid w:val="00B04E18"/>
    <w:pPr>
      <w:numPr>
        <w:numId w:val="45"/>
      </w:numPr>
      <w:contextualSpacing/>
    </w:pPr>
  </w:style>
  <w:style w:type="paragraph" w:styleId="ListBullet3">
    <w:name w:val="List Bullet 3"/>
    <w:basedOn w:val="Normal"/>
    <w:semiHidden/>
    <w:locked/>
    <w:rsid w:val="00B04E18"/>
    <w:pPr>
      <w:numPr>
        <w:numId w:val="46"/>
      </w:numPr>
      <w:contextualSpacing/>
    </w:pPr>
  </w:style>
  <w:style w:type="paragraph" w:styleId="ListBullet4">
    <w:name w:val="List Bullet 4"/>
    <w:basedOn w:val="Normal"/>
    <w:semiHidden/>
    <w:locked/>
    <w:rsid w:val="00B04E18"/>
    <w:pPr>
      <w:numPr>
        <w:numId w:val="47"/>
      </w:numPr>
      <w:contextualSpacing/>
    </w:pPr>
  </w:style>
  <w:style w:type="paragraph" w:styleId="ListBullet5">
    <w:name w:val="List Bullet 5"/>
    <w:basedOn w:val="Normal"/>
    <w:semiHidden/>
    <w:locked/>
    <w:rsid w:val="00B04E18"/>
    <w:pPr>
      <w:numPr>
        <w:numId w:val="48"/>
      </w:numPr>
      <w:contextualSpacing/>
    </w:pPr>
  </w:style>
  <w:style w:type="paragraph" w:styleId="ListContinue">
    <w:name w:val="List Continue"/>
    <w:basedOn w:val="Normal"/>
    <w:semiHidden/>
    <w:locked/>
    <w:rsid w:val="00B04E18"/>
    <w:pPr>
      <w:spacing w:after="120"/>
      <w:ind w:left="283"/>
      <w:contextualSpacing/>
    </w:pPr>
  </w:style>
  <w:style w:type="paragraph" w:styleId="ListContinue2">
    <w:name w:val="List Continue 2"/>
    <w:basedOn w:val="Normal"/>
    <w:semiHidden/>
    <w:locked/>
    <w:rsid w:val="00B04E18"/>
    <w:pPr>
      <w:spacing w:after="120"/>
      <w:ind w:left="566"/>
      <w:contextualSpacing/>
    </w:pPr>
  </w:style>
  <w:style w:type="paragraph" w:styleId="ListContinue3">
    <w:name w:val="List Continue 3"/>
    <w:basedOn w:val="Normal"/>
    <w:semiHidden/>
    <w:locked/>
    <w:rsid w:val="00B04E18"/>
    <w:pPr>
      <w:spacing w:after="120"/>
      <w:ind w:left="849"/>
      <w:contextualSpacing/>
    </w:pPr>
  </w:style>
  <w:style w:type="paragraph" w:styleId="ListContinue4">
    <w:name w:val="List Continue 4"/>
    <w:basedOn w:val="Normal"/>
    <w:semiHidden/>
    <w:locked/>
    <w:rsid w:val="00B04E18"/>
    <w:pPr>
      <w:spacing w:after="120"/>
      <w:ind w:left="1132"/>
      <w:contextualSpacing/>
    </w:pPr>
  </w:style>
  <w:style w:type="paragraph" w:styleId="ListContinue5">
    <w:name w:val="List Continue 5"/>
    <w:basedOn w:val="Normal"/>
    <w:semiHidden/>
    <w:locked/>
    <w:rsid w:val="00B04E18"/>
    <w:pPr>
      <w:spacing w:after="120"/>
      <w:ind w:left="1415"/>
      <w:contextualSpacing/>
    </w:pPr>
  </w:style>
  <w:style w:type="paragraph" w:styleId="ListNumber">
    <w:name w:val="List Number"/>
    <w:basedOn w:val="Normal"/>
    <w:semiHidden/>
    <w:locked/>
    <w:rsid w:val="00B04E18"/>
    <w:pPr>
      <w:numPr>
        <w:numId w:val="49"/>
      </w:numPr>
      <w:contextualSpacing/>
    </w:pPr>
  </w:style>
  <w:style w:type="paragraph" w:styleId="ListNumber2">
    <w:name w:val="List Number 2"/>
    <w:basedOn w:val="Normal"/>
    <w:semiHidden/>
    <w:locked/>
    <w:rsid w:val="00B04E18"/>
    <w:pPr>
      <w:numPr>
        <w:numId w:val="50"/>
      </w:numPr>
      <w:contextualSpacing/>
    </w:pPr>
  </w:style>
  <w:style w:type="paragraph" w:styleId="ListNumber3">
    <w:name w:val="List Number 3"/>
    <w:basedOn w:val="Normal"/>
    <w:semiHidden/>
    <w:locked/>
    <w:rsid w:val="00B04E18"/>
    <w:pPr>
      <w:numPr>
        <w:numId w:val="51"/>
      </w:numPr>
      <w:contextualSpacing/>
    </w:pPr>
  </w:style>
  <w:style w:type="paragraph" w:styleId="ListNumber4">
    <w:name w:val="List Number 4"/>
    <w:basedOn w:val="Normal"/>
    <w:semiHidden/>
    <w:locked/>
    <w:rsid w:val="00B04E18"/>
    <w:pPr>
      <w:numPr>
        <w:numId w:val="52"/>
      </w:numPr>
      <w:contextualSpacing/>
    </w:pPr>
  </w:style>
  <w:style w:type="paragraph" w:styleId="ListNumber5">
    <w:name w:val="List Number 5"/>
    <w:basedOn w:val="Normal"/>
    <w:semiHidden/>
    <w:locked/>
    <w:rsid w:val="00B04E18"/>
    <w:pPr>
      <w:numPr>
        <w:numId w:val="53"/>
      </w:numPr>
      <w:contextualSpacing/>
    </w:pPr>
  </w:style>
  <w:style w:type="paragraph" w:styleId="MacroText">
    <w:name w:val="macro"/>
    <w:link w:val="MacroTextChar"/>
    <w:semiHidden/>
    <w:locked/>
    <w:rsid w:val="00B04E1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B04E18"/>
    <w:rPr>
      <w:rFonts w:ascii="Consolas" w:hAnsi="Consolas" w:cs="Consolas"/>
    </w:rPr>
  </w:style>
  <w:style w:type="table" w:styleId="MediumGrid1">
    <w:name w:val="Medium Grid 1"/>
    <w:basedOn w:val="TableNormal"/>
    <w:uiPriority w:val="67"/>
    <w:semiHidden/>
    <w:rsid w:val="00B04E1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04E1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B04E1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04E1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B04E1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B04E1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B04E1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B04E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B04E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04E1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B04E1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04E1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B04E1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B04E1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B04E1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04E1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04E1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04E1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04E1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04E1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04E1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04E1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04E1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04E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B04E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B04E18"/>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04E18"/>
    <w:rPr>
      <w:rFonts w:ascii="Arial" w:hAnsi="Arial"/>
      <w:szCs w:val="24"/>
    </w:rPr>
  </w:style>
  <w:style w:type="paragraph" w:styleId="NormalWeb">
    <w:name w:val="Normal (Web)"/>
    <w:basedOn w:val="Normal"/>
    <w:semiHidden/>
    <w:locked/>
    <w:rsid w:val="00B04E18"/>
    <w:rPr>
      <w:rFonts w:ascii="Times New Roman" w:hAnsi="Times New Roman"/>
      <w:sz w:val="24"/>
    </w:rPr>
  </w:style>
  <w:style w:type="paragraph" w:styleId="NormalIndent">
    <w:name w:val="Normal Indent"/>
    <w:basedOn w:val="Normal"/>
    <w:semiHidden/>
    <w:locked/>
    <w:rsid w:val="00B04E18"/>
    <w:pPr>
      <w:ind w:left="720"/>
    </w:pPr>
  </w:style>
  <w:style w:type="paragraph" w:styleId="NoteHeading">
    <w:name w:val="Note Heading"/>
    <w:basedOn w:val="Normal"/>
    <w:next w:val="Normal"/>
    <w:link w:val="NoteHeadingChar"/>
    <w:semiHidden/>
    <w:locked/>
    <w:rsid w:val="00B04E18"/>
  </w:style>
  <w:style w:type="character" w:customStyle="1" w:styleId="NoteHeadingChar">
    <w:name w:val="Note Heading Char"/>
    <w:basedOn w:val="DefaultParagraphFont"/>
    <w:link w:val="NoteHeading"/>
    <w:semiHidden/>
    <w:rsid w:val="00B04E18"/>
    <w:rPr>
      <w:rFonts w:ascii="Arial" w:hAnsi="Arial"/>
      <w:szCs w:val="24"/>
    </w:rPr>
  </w:style>
  <w:style w:type="character" w:styleId="PageNumber">
    <w:name w:val="page number"/>
    <w:basedOn w:val="DefaultParagraphFont"/>
    <w:semiHidden/>
    <w:locked/>
    <w:rsid w:val="00B04E18"/>
  </w:style>
  <w:style w:type="character" w:styleId="PlaceholderText">
    <w:name w:val="Placeholder Text"/>
    <w:basedOn w:val="DefaultParagraphFont"/>
    <w:uiPriority w:val="99"/>
    <w:semiHidden/>
    <w:rsid w:val="00B04E18"/>
    <w:rPr>
      <w:color w:val="808080"/>
    </w:rPr>
  </w:style>
  <w:style w:type="paragraph" w:styleId="PlainText">
    <w:name w:val="Plain Text"/>
    <w:basedOn w:val="Normal"/>
    <w:link w:val="PlainTextChar"/>
    <w:semiHidden/>
    <w:locked/>
    <w:rsid w:val="00B04E18"/>
    <w:rPr>
      <w:rFonts w:ascii="Consolas" w:hAnsi="Consolas" w:cs="Consolas"/>
      <w:sz w:val="21"/>
      <w:szCs w:val="21"/>
    </w:rPr>
  </w:style>
  <w:style w:type="character" w:customStyle="1" w:styleId="PlainTextChar">
    <w:name w:val="Plain Text Char"/>
    <w:basedOn w:val="DefaultParagraphFont"/>
    <w:link w:val="PlainText"/>
    <w:semiHidden/>
    <w:rsid w:val="00B04E18"/>
    <w:rPr>
      <w:rFonts w:ascii="Consolas" w:hAnsi="Consolas" w:cs="Consolas"/>
      <w:sz w:val="21"/>
      <w:szCs w:val="21"/>
    </w:rPr>
  </w:style>
  <w:style w:type="paragraph" w:styleId="Quote">
    <w:name w:val="Quote"/>
    <w:basedOn w:val="Normal"/>
    <w:next w:val="Normal"/>
    <w:link w:val="QuoteChar"/>
    <w:uiPriority w:val="29"/>
    <w:semiHidden/>
    <w:qFormat/>
    <w:rsid w:val="00B04E18"/>
    <w:rPr>
      <w:i/>
      <w:iCs/>
      <w:color w:val="000000" w:themeColor="text1"/>
    </w:rPr>
  </w:style>
  <w:style w:type="character" w:customStyle="1" w:styleId="QuoteChar">
    <w:name w:val="Quote Char"/>
    <w:basedOn w:val="DefaultParagraphFont"/>
    <w:link w:val="Quote"/>
    <w:uiPriority w:val="29"/>
    <w:semiHidden/>
    <w:rsid w:val="00B04E18"/>
    <w:rPr>
      <w:rFonts w:ascii="Arial" w:hAnsi="Arial"/>
      <w:i/>
      <w:iCs/>
      <w:color w:val="000000" w:themeColor="text1"/>
      <w:szCs w:val="24"/>
    </w:rPr>
  </w:style>
  <w:style w:type="paragraph" w:styleId="Salutation">
    <w:name w:val="Salutation"/>
    <w:basedOn w:val="Normal"/>
    <w:next w:val="Normal"/>
    <w:link w:val="SalutationChar"/>
    <w:semiHidden/>
    <w:locked/>
    <w:rsid w:val="00B04E18"/>
  </w:style>
  <w:style w:type="character" w:customStyle="1" w:styleId="SalutationChar">
    <w:name w:val="Salutation Char"/>
    <w:basedOn w:val="DefaultParagraphFont"/>
    <w:link w:val="Salutation"/>
    <w:semiHidden/>
    <w:rsid w:val="00B04E18"/>
    <w:rPr>
      <w:rFonts w:ascii="Arial" w:hAnsi="Arial"/>
      <w:szCs w:val="24"/>
    </w:rPr>
  </w:style>
  <w:style w:type="paragraph" w:styleId="Signature">
    <w:name w:val="Signature"/>
    <w:basedOn w:val="Normal"/>
    <w:link w:val="SignatureChar"/>
    <w:semiHidden/>
    <w:locked/>
    <w:rsid w:val="00B04E18"/>
    <w:pPr>
      <w:ind w:left="4252"/>
    </w:pPr>
  </w:style>
  <w:style w:type="character" w:customStyle="1" w:styleId="SignatureChar">
    <w:name w:val="Signature Char"/>
    <w:basedOn w:val="DefaultParagraphFont"/>
    <w:link w:val="Signature"/>
    <w:semiHidden/>
    <w:rsid w:val="00B04E18"/>
    <w:rPr>
      <w:rFonts w:ascii="Arial" w:hAnsi="Arial"/>
      <w:szCs w:val="24"/>
    </w:rPr>
  </w:style>
  <w:style w:type="character" w:styleId="Strong">
    <w:name w:val="Strong"/>
    <w:basedOn w:val="DefaultParagraphFont"/>
    <w:semiHidden/>
    <w:qFormat/>
    <w:locked/>
    <w:rsid w:val="00B04E18"/>
    <w:rPr>
      <w:b/>
      <w:bCs/>
    </w:rPr>
  </w:style>
  <w:style w:type="paragraph" w:styleId="Subtitle">
    <w:name w:val="Subtitle"/>
    <w:basedOn w:val="Normal"/>
    <w:next w:val="Normal"/>
    <w:link w:val="SubtitleChar"/>
    <w:semiHidden/>
    <w:qFormat/>
    <w:locked/>
    <w:rsid w:val="00B04E1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B04E1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B04E18"/>
    <w:rPr>
      <w:i/>
      <w:iCs/>
      <w:color w:val="808080" w:themeColor="text1" w:themeTint="7F"/>
    </w:rPr>
  </w:style>
  <w:style w:type="character" w:styleId="SubtleReference">
    <w:name w:val="Subtle Reference"/>
    <w:basedOn w:val="DefaultParagraphFont"/>
    <w:uiPriority w:val="31"/>
    <w:semiHidden/>
    <w:qFormat/>
    <w:rsid w:val="00B04E18"/>
    <w:rPr>
      <w:smallCaps/>
      <w:color w:val="C0504D" w:themeColor="accent2"/>
      <w:u w:val="single"/>
    </w:rPr>
  </w:style>
  <w:style w:type="table" w:styleId="Table3Deffects1">
    <w:name w:val="Table 3D effects 1"/>
    <w:basedOn w:val="TableNormal"/>
    <w:semiHidden/>
    <w:locked/>
    <w:rsid w:val="00B04E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4E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4E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B04E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4E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4E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4E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B04E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4E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B04E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B04E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4E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4E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4E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4E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B04E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B04E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4E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4E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4E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4E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4E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4E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4E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B04E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4E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4E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4E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4E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4E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4E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B04E18"/>
    <w:pPr>
      <w:ind w:left="200" w:hanging="200"/>
    </w:pPr>
  </w:style>
  <w:style w:type="paragraph" w:styleId="TableofFigures">
    <w:name w:val="table of figures"/>
    <w:basedOn w:val="Normal"/>
    <w:next w:val="Normal"/>
    <w:semiHidden/>
    <w:locked/>
    <w:rsid w:val="00B04E18"/>
  </w:style>
  <w:style w:type="table" w:styleId="TableProfessional">
    <w:name w:val="Table Professional"/>
    <w:basedOn w:val="TableNormal"/>
    <w:semiHidden/>
    <w:locked/>
    <w:rsid w:val="00B04E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B04E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4E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4E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B04E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4E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B04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B04E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4E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4E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B04E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B04E1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B04E18"/>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B04E18"/>
    <w:pPr>
      <w:spacing w:after="100"/>
    </w:pPr>
  </w:style>
  <w:style w:type="paragraph" w:styleId="TOC2">
    <w:name w:val="toc 2"/>
    <w:basedOn w:val="Normal"/>
    <w:next w:val="Normal"/>
    <w:autoRedefine/>
    <w:semiHidden/>
    <w:locked/>
    <w:rsid w:val="00B04E18"/>
    <w:pPr>
      <w:spacing w:after="100"/>
      <w:ind w:left="200"/>
    </w:pPr>
  </w:style>
  <w:style w:type="paragraph" w:styleId="TOC3">
    <w:name w:val="toc 3"/>
    <w:basedOn w:val="Normal"/>
    <w:next w:val="Normal"/>
    <w:autoRedefine/>
    <w:semiHidden/>
    <w:locked/>
    <w:rsid w:val="00B04E18"/>
    <w:pPr>
      <w:spacing w:after="100"/>
      <w:ind w:left="400"/>
    </w:pPr>
  </w:style>
  <w:style w:type="paragraph" w:styleId="TOC4">
    <w:name w:val="toc 4"/>
    <w:basedOn w:val="Normal"/>
    <w:next w:val="Normal"/>
    <w:autoRedefine/>
    <w:semiHidden/>
    <w:locked/>
    <w:rsid w:val="00B04E18"/>
    <w:pPr>
      <w:spacing w:after="100"/>
      <w:ind w:left="600"/>
    </w:pPr>
  </w:style>
  <w:style w:type="paragraph" w:styleId="TOC5">
    <w:name w:val="toc 5"/>
    <w:basedOn w:val="Normal"/>
    <w:next w:val="Normal"/>
    <w:autoRedefine/>
    <w:semiHidden/>
    <w:locked/>
    <w:rsid w:val="00B04E18"/>
    <w:pPr>
      <w:spacing w:after="100"/>
      <w:ind w:left="800"/>
    </w:pPr>
  </w:style>
  <w:style w:type="paragraph" w:styleId="TOC6">
    <w:name w:val="toc 6"/>
    <w:basedOn w:val="Normal"/>
    <w:next w:val="Normal"/>
    <w:autoRedefine/>
    <w:semiHidden/>
    <w:locked/>
    <w:rsid w:val="00B04E18"/>
    <w:pPr>
      <w:spacing w:after="100"/>
      <w:ind w:left="1000"/>
    </w:pPr>
  </w:style>
  <w:style w:type="paragraph" w:styleId="TOC7">
    <w:name w:val="toc 7"/>
    <w:basedOn w:val="Normal"/>
    <w:next w:val="Normal"/>
    <w:autoRedefine/>
    <w:semiHidden/>
    <w:locked/>
    <w:rsid w:val="00B04E18"/>
    <w:pPr>
      <w:spacing w:after="100"/>
      <w:ind w:left="1200"/>
    </w:pPr>
  </w:style>
  <w:style w:type="paragraph" w:styleId="TOC8">
    <w:name w:val="toc 8"/>
    <w:basedOn w:val="Normal"/>
    <w:next w:val="Normal"/>
    <w:autoRedefine/>
    <w:semiHidden/>
    <w:locked/>
    <w:rsid w:val="00B04E18"/>
    <w:pPr>
      <w:spacing w:after="100"/>
      <w:ind w:left="1400"/>
    </w:pPr>
  </w:style>
  <w:style w:type="paragraph" w:styleId="TOC9">
    <w:name w:val="toc 9"/>
    <w:basedOn w:val="Normal"/>
    <w:next w:val="Normal"/>
    <w:autoRedefine/>
    <w:semiHidden/>
    <w:locked/>
    <w:rsid w:val="00B04E18"/>
    <w:pPr>
      <w:spacing w:after="100"/>
      <w:ind w:left="1600"/>
    </w:pPr>
  </w:style>
  <w:style w:type="paragraph" w:styleId="TOCHeading">
    <w:name w:val="TOC Heading"/>
    <w:basedOn w:val="Heading1"/>
    <w:next w:val="Normal"/>
    <w:uiPriority w:val="39"/>
    <w:semiHidden/>
    <w:unhideWhenUsed/>
    <w:qFormat/>
    <w:rsid w:val="00B04E1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B04E18"/>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B04E18"/>
    <w:rPr>
      <w:i/>
    </w:rPr>
  </w:style>
  <w:style w:type="character" w:customStyle="1" w:styleId="QPPTableTextITALICChar">
    <w:name w:val="QPP Table Text ITALIC Char"/>
    <w:basedOn w:val="QPPTableTextBodyChar"/>
    <w:link w:val="QPPTableTextITALIC"/>
    <w:rsid w:val="00B04E18"/>
    <w:rPr>
      <w:rFonts w:ascii="Arial" w:hAnsi="Arial" w:cs="Arial"/>
      <w:i/>
      <w:color w:val="000000"/>
    </w:rPr>
  </w:style>
  <w:style w:type="character" w:customStyle="1" w:styleId="HyperlinkITALIC">
    <w:name w:val="Hyperlink ITALIC"/>
    <w:basedOn w:val="Hyperlink"/>
    <w:uiPriority w:val="1"/>
    <w:rsid w:val="00B04E18"/>
    <w:rPr>
      <w:i/>
      <w:color w:val="0000FF"/>
      <w:u w:val="single"/>
    </w:rPr>
  </w:style>
  <w:style w:type="paragraph" w:styleId="Revision">
    <w:name w:val="Revision"/>
    <w:hidden/>
    <w:uiPriority w:val="99"/>
    <w:semiHidden/>
    <w:rsid w:val="00FE034F"/>
    <w:rPr>
      <w:rFonts w:ascii="Arial" w:hAnsi="Arial"/>
      <w:szCs w:val="24"/>
    </w:rPr>
  </w:style>
  <w:style w:type="character" w:customStyle="1" w:styleId="Heading3Char">
    <w:name w:val="Heading 3 Char"/>
    <w:basedOn w:val="DefaultParagraphFont"/>
    <w:link w:val="Heading3"/>
    <w:rsid w:val="00756939"/>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756939"/>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8459">
      <w:bodyDiv w:val="1"/>
      <w:marLeft w:val="0"/>
      <w:marRight w:val="0"/>
      <w:marTop w:val="0"/>
      <w:marBottom w:val="0"/>
      <w:divBdr>
        <w:top w:val="none" w:sz="0" w:space="0" w:color="auto"/>
        <w:left w:val="none" w:sz="0" w:space="0" w:color="auto"/>
        <w:bottom w:val="none" w:sz="0" w:space="0" w:color="auto"/>
        <w:right w:val="none" w:sz="0" w:space="0" w:color="auto"/>
      </w:divBdr>
    </w:div>
    <w:div w:id="725877581">
      <w:bodyDiv w:val="1"/>
      <w:marLeft w:val="0"/>
      <w:marRight w:val="0"/>
      <w:marTop w:val="0"/>
      <w:marBottom w:val="0"/>
      <w:divBdr>
        <w:top w:val="none" w:sz="0" w:space="0" w:color="auto"/>
        <w:left w:val="none" w:sz="0" w:space="0" w:color="auto"/>
        <w:bottom w:val="none" w:sz="0" w:space="0" w:color="auto"/>
        <w:right w:val="none" w:sz="0" w:space="0" w:color="auto"/>
      </w:divBdr>
    </w:div>
    <w:div w:id="1770008594">
      <w:bodyDiv w:val="1"/>
      <w:marLeft w:val="0"/>
      <w:marRight w:val="0"/>
      <w:marTop w:val="0"/>
      <w:marBottom w:val="0"/>
      <w:divBdr>
        <w:top w:val="none" w:sz="0" w:space="0" w:color="auto"/>
        <w:left w:val="none" w:sz="0" w:space="0" w:color="auto"/>
        <w:bottom w:val="none" w:sz="0" w:space="0" w:color="auto"/>
        <w:right w:val="none" w:sz="0" w:space="0" w:color="auto"/>
      </w:divBdr>
    </w:div>
    <w:div w:id="19730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efinitions.docx" TargetMode="External"/><Relationship Id="rId117" Type="http://schemas.openxmlformats.org/officeDocument/2006/relationships/hyperlink" Target="http://eplan.brisbane.qld.gov.au/New%20City%20Plan%20QPP/Part%2007%20-%20Local%20plans/Spatial%20Maps/FigureB_Toowong_Auchenflower.pdf" TargetMode="External"/><Relationship Id="rId21" Type="http://schemas.openxmlformats.org/officeDocument/2006/relationships/hyperlink" Target="ToowongAuchenflowerTOA.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63" Type="http://schemas.openxmlformats.org/officeDocument/2006/relationships/hyperlink" Target="http://www.brisbane.qld.gov.au/CP/Definitions" TargetMode="External"/><Relationship Id="rId68" Type="http://schemas.openxmlformats.org/officeDocument/2006/relationships/hyperlink" Target="Definitions.docx" TargetMode="External"/><Relationship Id="rId84" Type="http://schemas.openxmlformats.org/officeDocument/2006/relationships/hyperlink" Target="Definitions.docx" TargetMode="External"/><Relationship Id="rId89" Type="http://schemas.openxmlformats.org/officeDocument/2006/relationships/hyperlink" Target="Definitions.docx" TargetMode="External"/><Relationship Id="rId112" Type="http://schemas.openxmlformats.org/officeDocument/2006/relationships/hyperlink" Target="Definitions.docx" TargetMode="External"/><Relationship Id="rId16" Type="http://schemas.openxmlformats.org/officeDocument/2006/relationships/hyperlink" Target="Part5BuildingWork.docx" TargetMode="External"/><Relationship Id="rId107" Type="http://schemas.openxmlformats.org/officeDocument/2006/relationships/hyperlink" Target="Definitions.docx" TargetMode="External"/><Relationship Id="rId11" Type="http://schemas.openxmlformats.org/officeDocument/2006/relationships/hyperlink" Target="Part1.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74" Type="http://schemas.openxmlformats.org/officeDocument/2006/relationships/hyperlink" Target="MultipleDwellingCode.docx" TargetMode="External"/><Relationship Id="rId79" Type="http://schemas.openxmlformats.org/officeDocument/2006/relationships/hyperlink" Target="Definitions.docx" TargetMode="External"/><Relationship Id="rId102" Type="http://schemas.openxmlformats.org/officeDocument/2006/relationships/hyperlink" Target="Definitions.docx" TargetMode="External"/><Relationship Id="rId123"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Definitions.docx" TargetMode="External"/><Relationship Id="rId95" Type="http://schemas.openxmlformats.org/officeDocument/2006/relationships/hyperlink" Target="http://www.brisbane.qld.gov.au/planning-building/planning-guidelines-tools/brisbane-city-plan-2014/city-plan-2014-mapping" TargetMode="External"/><Relationship Id="rId19" Type="http://schemas.openxmlformats.org/officeDocument/2006/relationships/hyperlink" Target="ToowongAuchenflowerTOA.docx" TargetMode="External"/><Relationship Id="rId14" Type="http://schemas.openxmlformats.org/officeDocument/2006/relationships/hyperlink" Target="Part5Lowdensityresidential.docx" TargetMode="External"/><Relationship Id="rId22" Type="http://schemas.openxmlformats.org/officeDocument/2006/relationships/hyperlink" Target="ToowongAuchenflowerTOA.docx" TargetMode="External"/><Relationship Id="rId27" Type="http://schemas.openxmlformats.org/officeDocument/2006/relationships/hyperlink" Target="http://www.brisbane.qld.gov.au/planning-building/planning-guidelines-tools/brisbane-city-plan-2014/city-plan-2014-mapping"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hyperlink" Target="Definitions.docx" TargetMode="External"/><Relationship Id="rId105" Type="http://schemas.openxmlformats.org/officeDocument/2006/relationships/hyperlink" Target="Definitions.docx" TargetMode="External"/><Relationship Id="rId113" Type="http://schemas.openxmlformats.org/officeDocument/2006/relationships/hyperlink" Target="http://www.brisbane.qld.gov.au/planning-building/planning-guidelines-tools/brisbane-city-plan-2014/city-plan-2014-mapping" TargetMode="External"/><Relationship Id="rId118" Type="http://schemas.openxmlformats.org/officeDocument/2006/relationships/image" Target="media/image3.png"/><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80" Type="http://schemas.openxmlformats.org/officeDocument/2006/relationships/hyperlink" Target="Definitions.docx" TargetMode="External"/><Relationship Id="rId85" Type="http://schemas.openxmlformats.org/officeDocument/2006/relationships/hyperlink" Target="Definitions.docx" TargetMode="External"/><Relationship Id="rId93" Type="http://schemas.openxmlformats.org/officeDocument/2006/relationships/hyperlink" Target="Definitions.docx" TargetMode="External"/><Relationship Id="rId98" Type="http://schemas.openxmlformats.org/officeDocument/2006/relationships/hyperlink" Target="http://www.brisbane.qld.gov.au/planning-building/planning-guidelines-tools/brisbane-city-plan-2014/city-plan-2014-mapping"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Part5TablesOfAssessmentIntro.docx" TargetMode="External"/><Relationship Id="rId17" Type="http://schemas.openxmlformats.org/officeDocument/2006/relationships/hyperlink" Target="Part5OperationalWork.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Definitions.docx" TargetMode="External"/><Relationship Id="rId103" Type="http://schemas.openxmlformats.org/officeDocument/2006/relationships/hyperlink" Target="http://www.brisbane.qld.gov.au/planning-building/planning-guidelines-tools/brisbane-city-plan-2014/city-plan-2014-mapping" TargetMode="External"/><Relationship Id="rId108" Type="http://schemas.openxmlformats.org/officeDocument/2006/relationships/hyperlink" Target="http://www.brisbane.qld.gov.au/planning-building/planning-guidelines-tools/brisbane-city-plan-2014/city-plan-2014-mapping" TargetMode="External"/><Relationship Id="rId116" Type="http://schemas.openxmlformats.org/officeDocument/2006/relationships/image" Target="media/image2.png"/><Relationship Id="rId124" Type="http://schemas.openxmlformats.org/officeDocument/2006/relationships/header" Target="header3.xml"/><Relationship Id="rId20" Type="http://schemas.openxmlformats.org/officeDocument/2006/relationships/hyperlink" Target="ToowongAuchenflowerTOA.docx" TargetMode="External"/><Relationship Id="rId41" Type="http://schemas.openxmlformats.org/officeDocument/2006/relationships/hyperlink" Target="Definitions.docx" TargetMode="External"/><Relationship Id="rId54" Type="http://schemas.openxmlformats.org/officeDocument/2006/relationships/hyperlink" Target="Definitions.docx" TargetMode="External"/><Relationship Id="rId62" Type="http://schemas.openxmlformats.org/officeDocument/2006/relationships/hyperlink" Target="http://www.brisbane.qld.gov.au/planning-building/planning-guidelines-tools/brisbane-city-plan-2014/city-plan-2014-mapping" TargetMode="External"/><Relationship Id="rId70" Type="http://schemas.openxmlformats.org/officeDocument/2006/relationships/hyperlink" Target="Definitions.docx" TargetMode="External"/><Relationship Id="rId75" Type="http://schemas.openxmlformats.org/officeDocument/2006/relationships/hyperlink" Target="CentreUseCode.docx" TargetMode="External"/><Relationship Id="rId83" Type="http://schemas.openxmlformats.org/officeDocument/2006/relationships/hyperlink" Target="Definitions.docx" TargetMode="External"/><Relationship Id="rId88" Type="http://schemas.openxmlformats.org/officeDocument/2006/relationships/hyperlink" Target="Definitions.docx" TargetMode="External"/><Relationship Id="rId91" Type="http://schemas.openxmlformats.org/officeDocument/2006/relationships/hyperlink" Target="Definitions.docx" TargetMode="External"/><Relationship Id="rId96" Type="http://schemas.openxmlformats.org/officeDocument/2006/relationships/hyperlink" Target="http://www.brisbane.qld.gov.au/planning-building/planning-guidelines-tools/brisbane-city-plan-2014/city-plan-2014-mapping" TargetMode="External"/><Relationship Id="rId111" Type="http://schemas.openxmlformats.org/officeDocument/2006/relationships/hyperlink" Target="Definitions.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Part5ReconfigureLot.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6" Type="http://schemas.openxmlformats.org/officeDocument/2006/relationships/hyperlink" Target="Definitions.docx" TargetMode="External"/><Relationship Id="rId114" Type="http://schemas.openxmlformats.org/officeDocument/2006/relationships/image" Target="media/image1.png"/><Relationship Id="rId119" Type="http://schemas.openxmlformats.org/officeDocument/2006/relationships/image" Target="media/image4.png"/><Relationship Id="rId127" Type="http://schemas.openxmlformats.org/officeDocument/2006/relationships/theme" Target="theme/theme1.xml"/><Relationship Id="rId10" Type="http://schemas.openxmlformats.org/officeDocument/2006/relationships/hyperlink" Target="http://www.brisbane.qld.gov.au/planning-building/planning-guidelines-tools/brisbane-city-plan-2014/city-plan-2014-mapping"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Definitions.docx" TargetMode="External"/><Relationship Id="rId94" Type="http://schemas.openxmlformats.org/officeDocument/2006/relationships/hyperlink" Target="http://www.brisbane.qld.gov.au/planning-building/planning-guidelines-tools/brisbane-city-plan-2014/city-plan-2014-mapping" TargetMode="External"/><Relationship Id="rId99" Type="http://schemas.openxmlformats.org/officeDocument/2006/relationships/hyperlink" Target="Definitions.docx" TargetMode="External"/><Relationship Id="rId101" Type="http://schemas.openxmlformats.org/officeDocument/2006/relationships/hyperlink" Target="Definitions.docx" TargetMode="External"/><Relationship Id="rId12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oowongAuchenflowerTOA.docx" TargetMode="External"/><Relationship Id="rId13" Type="http://schemas.openxmlformats.org/officeDocument/2006/relationships/hyperlink" Target="Part5TablesOfAssessmentIntro.docx" TargetMode="External"/><Relationship Id="rId18" Type="http://schemas.openxmlformats.org/officeDocument/2006/relationships/hyperlink" Target="Part5Overlays.docx" TargetMode="External"/><Relationship Id="rId39" Type="http://schemas.openxmlformats.org/officeDocument/2006/relationships/hyperlink" Target="Definitions.docx" TargetMode="External"/><Relationship Id="rId109" Type="http://schemas.openxmlformats.org/officeDocument/2006/relationships/hyperlink" Target="http://www.brisbane.qld.gov.au/planning-building/planning-guidelines-tools/brisbane-city-plan-2014/city-plan-2014-mapping" TargetMode="External"/><Relationship Id="rId34" Type="http://schemas.openxmlformats.org/officeDocument/2006/relationships/hyperlink" Target="http://www.brisbane.qld.gov.au/CP/Definitions"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Definitions.docx" TargetMode="External"/><Relationship Id="rId97" Type="http://schemas.openxmlformats.org/officeDocument/2006/relationships/hyperlink" Target="http://www.brisbane.qld.gov.au/planning-building/planning-guidelines-tools/brisbane-city-plan-2014/city-plan-2014-mapping" TargetMode="External"/><Relationship Id="rId104" Type="http://schemas.openxmlformats.org/officeDocument/2006/relationships/hyperlink" Target="Definitions.docx"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Definitions.docx" TargetMode="External"/><Relationship Id="rId92" Type="http://schemas.openxmlformats.org/officeDocument/2006/relationships/hyperlink" Target="StructurePlanningPSP.docx" TargetMode="External"/><Relationship Id="rId2" Type="http://schemas.openxmlformats.org/officeDocument/2006/relationships/numbering" Target="numbering.xml"/><Relationship Id="rId29" Type="http://schemas.openxmlformats.org/officeDocument/2006/relationships/hyperlink" Target="Definitions.docx" TargetMode="External"/><Relationship Id="rId24"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66" Type="http://schemas.openxmlformats.org/officeDocument/2006/relationships/hyperlink" Target="Definitions.docx" TargetMode="External"/><Relationship Id="rId87" Type="http://schemas.openxmlformats.org/officeDocument/2006/relationships/hyperlink" Target="StructurePlanningPSP.docx" TargetMode="External"/><Relationship Id="rId110" Type="http://schemas.openxmlformats.org/officeDocument/2006/relationships/hyperlink" Target="Definitions.docx" TargetMode="External"/><Relationship Id="rId115" Type="http://schemas.openxmlformats.org/officeDocument/2006/relationships/hyperlink" Target="http://eplan.brisbane.qld.gov.au/New%20City%20Plan%20QPP/Part%2007%20-%20Local%20plans/Spatial%20Maps/FigureA_Toowong_Auchenflower.pdf" TargetMode="External"/><Relationship Id="rId61" Type="http://schemas.openxmlformats.org/officeDocument/2006/relationships/hyperlink" Target="http://www.brisbane.qld.gov.au/planning-building/planning-guidelines-tools/brisbane-city-plan-2014/city-plan-2014-mapping" TargetMode="External"/><Relationship Id="rId82" Type="http://schemas.openxmlformats.org/officeDocument/2006/relationships/hyperlink" Target="Defin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F750-6EB9-4F23-AA8B-4EF23DEF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A22EC1EE.dotm</Template>
  <TotalTime>338</TotalTime>
  <Pages>20</Pages>
  <Words>5094</Words>
  <Characters>35988</Characters>
  <Application>Microsoft Office Word</Application>
  <DocSecurity>0</DocSecurity>
  <Lines>299</Lines>
  <Paragraphs>81</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41001</CharactersWithSpaces>
  <SharedDoc>false</SharedDoc>
  <HLinks>
    <vt:vector size="606" baseType="variant">
      <vt:variant>
        <vt:i4>7929971</vt:i4>
      </vt:variant>
      <vt:variant>
        <vt:i4>300</vt:i4>
      </vt:variant>
      <vt:variant>
        <vt:i4>0</vt:i4>
      </vt:variant>
      <vt:variant>
        <vt:i4>5</vt:i4>
      </vt:variant>
      <vt:variant>
        <vt:lpwstr/>
      </vt:variant>
      <vt:variant>
        <vt:lpwstr>Figurea</vt:lpwstr>
      </vt:variant>
      <vt:variant>
        <vt:i4>1507337</vt:i4>
      </vt:variant>
      <vt:variant>
        <vt:i4>297</vt:i4>
      </vt:variant>
      <vt:variant>
        <vt:i4>0</vt:i4>
      </vt:variant>
      <vt:variant>
        <vt:i4>5</vt:i4>
      </vt:variant>
      <vt:variant>
        <vt:lpwstr>../Schedule 1 - Definitions/Definitions.doc</vt:lpwstr>
      </vt:variant>
      <vt:variant>
        <vt:lpwstr>Setback</vt:lpwstr>
      </vt:variant>
      <vt:variant>
        <vt:i4>524294</vt:i4>
      </vt:variant>
      <vt:variant>
        <vt:i4>294</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291</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288</vt:i4>
      </vt:variant>
      <vt:variant>
        <vt:i4>0</vt:i4>
      </vt:variant>
      <vt:variant>
        <vt:i4>5</vt:i4>
      </vt:variant>
      <vt:variant>
        <vt:lpwstr>http://www.brisbane.qld.gov.au/planning-building/planning-guidelines-and-tools/brisbanes-new-city-plan/draft-new-city-plan-mapping/index.htm</vt:lpwstr>
      </vt:variant>
      <vt:variant>
        <vt:lpwstr/>
      </vt:variant>
      <vt:variant>
        <vt:i4>1900554</vt:i4>
      </vt:variant>
      <vt:variant>
        <vt:i4>285</vt:i4>
      </vt:variant>
      <vt:variant>
        <vt:i4>0</vt:i4>
      </vt:variant>
      <vt:variant>
        <vt:i4>5</vt:i4>
      </vt:variant>
      <vt:variant>
        <vt:lpwstr>../Schedule 1 - Definitions/Definitions.doc</vt:lpwstr>
      </vt:variant>
      <vt:variant>
        <vt:lpwstr>NonRes</vt:lpwstr>
      </vt:variant>
      <vt:variant>
        <vt:i4>983053</vt:i4>
      </vt:variant>
      <vt:variant>
        <vt:i4>282</vt:i4>
      </vt:variant>
      <vt:variant>
        <vt:i4>0</vt:i4>
      </vt:variant>
      <vt:variant>
        <vt:i4>5</vt:i4>
      </vt:variant>
      <vt:variant>
        <vt:lpwstr>../Schedule 1 - Definitions/Definitions.doc</vt:lpwstr>
      </vt:variant>
      <vt:variant>
        <vt:lpwstr>Residential</vt:lpwstr>
      </vt:variant>
      <vt:variant>
        <vt:i4>1900554</vt:i4>
      </vt:variant>
      <vt:variant>
        <vt:i4>279</vt:i4>
      </vt:variant>
      <vt:variant>
        <vt:i4>0</vt:i4>
      </vt:variant>
      <vt:variant>
        <vt:i4>5</vt:i4>
      </vt:variant>
      <vt:variant>
        <vt:lpwstr>../Schedule 1 - Definitions/Definitions.doc</vt:lpwstr>
      </vt:variant>
      <vt:variant>
        <vt:lpwstr>NonRes</vt:lpwstr>
      </vt:variant>
      <vt:variant>
        <vt:i4>786454</vt:i4>
      </vt:variant>
      <vt:variant>
        <vt:i4>276</vt:i4>
      </vt:variant>
      <vt:variant>
        <vt:i4>0</vt:i4>
      </vt:variant>
      <vt:variant>
        <vt:i4>5</vt:i4>
      </vt:variant>
      <vt:variant>
        <vt:lpwstr>../Schedule 1 - Definitions/Definitions.doc</vt:lpwstr>
      </vt:variant>
      <vt:variant>
        <vt:lpwstr>Storey</vt:lpwstr>
      </vt:variant>
      <vt:variant>
        <vt:i4>524294</vt:i4>
      </vt:variant>
      <vt:variant>
        <vt:i4>273</vt:i4>
      </vt:variant>
      <vt:variant>
        <vt:i4>0</vt:i4>
      </vt:variant>
      <vt:variant>
        <vt:i4>5</vt:i4>
      </vt:variant>
      <vt:variant>
        <vt:lpwstr>http://www.brisbane.qld.gov.au/planning-building/planning-guidelines-and-tools/brisbanes-new-city-plan/draft-new-city-plan-mapping/index.htm</vt:lpwstr>
      </vt:variant>
      <vt:variant>
        <vt:lpwstr/>
      </vt:variant>
      <vt:variant>
        <vt:i4>1507337</vt:i4>
      </vt:variant>
      <vt:variant>
        <vt:i4>270</vt:i4>
      </vt:variant>
      <vt:variant>
        <vt:i4>0</vt:i4>
      </vt:variant>
      <vt:variant>
        <vt:i4>5</vt:i4>
      </vt:variant>
      <vt:variant>
        <vt:lpwstr>../Schedule 1 - Definitions/Definitions.doc</vt:lpwstr>
      </vt:variant>
      <vt:variant>
        <vt:lpwstr>Setback</vt:lpwstr>
      </vt:variant>
      <vt:variant>
        <vt:i4>1507337</vt:i4>
      </vt:variant>
      <vt:variant>
        <vt:i4>267</vt:i4>
      </vt:variant>
      <vt:variant>
        <vt:i4>0</vt:i4>
      </vt:variant>
      <vt:variant>
        <vt:i4>5</vt:i4>
      </vt:variant>
      <vt:variant>
        <vt:lpwstr>../Schedule 1 - Definitions/Definitions.doc</vt:lpwstr>
      </vt:variant>
      <vt:variant>
        <vt:lpwstr>Setback</vt:lpwstr>
      </vt:variant>
      <vt:variant>
        <vt:i4>1507337</vt:i4>
      </vt:variant>
      <vt:variant>
        <vt:i4>264</vt:i4>
      </vt:variant>
      <vt:variant>
        <vt:i4>0</vt:i4>
      </vt:variant>
      <vt:variant>
        <vt:i4>5</vt:i4>
      </vt:variant>
      <vt:variant>
        <vt:lpwstr>../Schedule 1 - Definitions/Definitions.doc</vt:lpwstr>
      </vt:variant>
      <vt:variant>
        <vt:lpwstr>Setback</vt:lpwstr>
      </vt:variant>
      <vt:variant>
        <vt:i4>1507337</vt:i4>
      </vt:variant>
      <vt:variant>
        <vt:i4>261</vt:i4>
      </vt:variant>
      <vt:variant>
        <vt:i4>0</vt:i4>
      </vt:variant>
      <vt:variant>
        <vt:i4>5</vt:i4>
      </vt:variant>
      <vt:variant>
        <vt:lpwstr>../Schedule 1 - Definitions/Definitions.doc</vt:lpwstr>
      </vt:variant>
      <vt:variant>
        <vt:lpwstr>Setback</vt:lpwstr>
      </vt:variant>
      <vt:variant>
        <vt:i4>524294</vt:i4>
      </vt:variant>
      <vt:variant>
        <vt:i4>258</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255</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252</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249</vt:i4>
      </vt:variant>
      <vt:variant>
        <vt:i4>0</vt:i4>
      </vt:variant>
      <vt:variant>
        <vt:i4>5</vt:i4>
      </vt:variant>
      <vt:variant>
        <vt:lpwstr>http://www.brisbane.qld.gov.au/planning-building/planning-guidelines-and-tools/brisbanes-new-city-plan/draft-new-city-plan-mapping/index.htm</vt:lpwstr>
      </vt:variant>
      <vt:variant>
        <vt:lpwstr/>
      </vt:variant>
      <vt:variant>
        <vt:i4>786454</vt:i4>
      </vt:variant>
      <vt:variant>
        <vt:i4>246</vt:i4>
      </vt:variant>
      <vt:variant>
        <vt:i4>0</vt:i4>
      </vt:variant>
      <vt:variant>
        <vt:i4>5</vt:i4>
      </vt:variant>
      <vt:variant>
        <vt:lpwstr>../Schedule 1 - Definitions/Definitions.doc</vt:lpwstr>
      </vt:variant>
      <vt:variant>
        <vt:lpwstr>Storey</vt:lpwstr>
      </vt:variant>
      <vt:variant>
        <vt:i4>1179655</vt:i4>
      </vt:variant>
      <vt:variant>
        <vt:i4>243</vt:i4>
      </vt:variant>
      <vt:variant>
        <vt:i4>0</vt:i4>
      </vt:variant>
      <vt:variant>
        <vt:i4>5</vt:i4>
      </vt:variant>
      <vt:variant>
        <vt:lpwstr>../Schedule 1 - Definitions/Definitions.doc</vt:lpwstr>
      </vt:variant>
      <vt:variant>
        <vt:lpwstr>BuildingHeight</vt:lpwstr>
      </vt:variant>
      <vt:variant>
        <vt:i4>1900554</vt:i4>
      </vt:variant>
      <vt:variant>
        <vt:i4>240</vt:i4>
      </vt:variant>
      <vt:variant>
        <vt:i4>0</vt:i4>
      </vt:variant>
      <vt:variant>
        <vt:i4>5</vt:i4>
      </vt:variant>
      <vt:variant>
        <vt:lpwstr>../Schedule 1 - Definitions/Definitions.doc</vt:lpwstr>
      </vt:variant>
      <vt:variant>
        <vt:lpwstr>NonRes</vt:lpwstr>
      </vt:variant>
      <vt:variant>
        <vt:i4>7929971</vt:i4>
      </vt:variant>
      <vt:variant>
        <vt:i4>237</vt:i4>
      </vt:variant>
      <vt:variant>
        <vt:i4>0</vt:i4>
      </vt:variant>
      <vt:variant>
        <vt:i4>5</vt:i4>
      </vt:variant>
      <vt:variant>
        <vt:lpwstr/>
      </vt:variant>
      <vt:variant>
        <vt:lpwstr>Figurea</vt:lpwstr>
      </vt:variant>
      <vt:variant>
        <vt:i4>7929971</vt:i4>
      </vt:variant>
      <vt:variant>
        <vt:i4>234</vt:i4>
      </vt:variant>
      <vt:variant>
        <vt:i4>0</vt:i4>
      </vt:variant>
      <vt:variant>
        <vt:i4>5</vt:i4>
      </vt:variant>
      <vt:variant>
        <vt:lpwstr/>
      </vt:variant>
      <vt:variant>
        <vt:lpwstr>Figurea</vt:lpwstr>
      </vt:variant>
      <vt:variant>
        <vt:i4>7929971</vt:i4>
      </vt:variant>
      <vt:variant>
        <vt:i4>231</vt:i4>
      </vt:variant>
      <vt:variant>
        <vt:i4>0</vt:i4>
      </vt:variant>
      <vt:variant>
        <vt:i4>5</vt:i4>
      </vt:variant>
      <vt:variant>
        <vt:lpwstr/>
      </vt:variant>
      <vt:variant>
        <vt:lpwstr>Figureb</vt:lpwstr>
      </vt:variant>
      <vt:variant>
        <vt:i4>7929971</vt:i4>
      </vt:variant>
      <vt:variant>
        <vt:i4>228</vt:i4>
      </vt:variant>
      <vt:variant>
        <vt:i4>0</vt:i4>
      </vt:variant>
      <vt:variant>
        <vt:i4>5</vt:i4>
      </vt:variant>
      <vt:variant>
        <vt:lpwstr/>
      </vt:variant>
      <vt:variant>
        <vt:lpwstr>Figurea</vt:lpwstr>
      </vt:variant>
      <vt:variant>
        <vt:i4>1507353</vt:i4>
      </vt:variant>
      <vt:variant>
        <vt:i4>225</vt:i4>
      </vt:variant>
      <vt:variant>
        <vt:i4>0</vt:i4>
      </vt:variant>
      <vt:variant>
        <vt:i4>5</vt:i4>
      </vt:variant>
      <vt:variant>
        <vt:lpwstr>../Schedule 6 - Planning scheme policies/StructurePlanningPSP.doc</vt:lpwstr>
      </vt:variant>
      <vt:variant>
        <vt:lpwstr/>
      </vt:variant>
      <vt:variant>
        <vt:i4>7929971</vt:i4>
      </vt:variant>
      <vt:variant>
        <vt:i4>222</vt:i4>
      </vt:variant>
      <vt:variant>
        <vt:i4>0</vt:i4>
      </vt:variant>
      <vt:variant>
        <vt:i4>5</vt:i4>
      </vt:variant>
      <vt:variant>
        <vt:lpwstr/>
      </vt:variant>
      <vt:variant>
        <vt:lpwstr>Figurea</vt:lpwstr>
      </vt:variant>
      <vt:variant>
        <vt:i4>1441821</vt:i4>
      </vt:variant>
      <vt:variant>
        <vt:i4>219</vt:i4>
      </vt:variant>
      <vt:variant>
        <vt:i4>0</vt:i4>
      </vt:variant>
      <vt:variant>
        <vt:i4>5</vt:i4>
      </vt:variant>
      <vt:variant>
        <vt:lpwstr>../Schedule 1 - Definitions/Definitions.doc</vt:lpwstr>
      </vt:variant>
      <vt:variant>
        <vt:lpwstr>CrossBlockLink</vt:lpwstr>
      </vt:variant>
      <vt:variant>
        <vt:i4>1179655</vt:i4>
      </vt:variant>
      <vt:variant>
        <vt:i4>216</vt:i4>
      </vt:variant>
      <vt:variant>
        <vt:i4>0</vt:i4>
      </vt:variant>
      <vt:variant>
        <vt:i4>5</vt:i4>
      </vt:variant>
      <vt:variant>
        <vt:lpwstr>../Schedule 1 - Definitions/Definitions.doc</vt:lpwstr>
      </vt:variant>
      <vt:variant>
        <vt:lpwstr>BuildingHeight</vt:lpwstr>
      </vt:variant>
      <vt:variant>
        <vt:i4>7929971</vt:i4>
      </vt:variant>
      <vt:variant>
        <vt:i4>213</vt:i4>
      </vt:variant>
      <vt:variant>
        <vt:i4>0</vt:i4>
      </vt:variant>
      <vt:variant>
        <vt:i4>5</vt:i4>
      </vt:variant>
      <vt:variant>
        <vt:lpwstr/>
      </vt:variant>
      <vt:variant>
        <vt:lpwstr>Figurea</vt:lpwstr>
      </vt:variant>
      <vt:variant>
        <vt:i4>1507353</vt:i4>
      </vt:variant>
      <vt:variant>
        <vt:i4>210</vt:i4>
      </vt:variant>
      <vt:variant>
        <vt:i4>0</vt:i4>
      </vt:variant>
      <vt:variant>
        <vt:i4>5</vt:i4>
      </vt:variant>
      <vt:variant>
        <vt:lpwstr>../Schedule 6 - Planning scheme policies/StructurePlanningPSP.doc</vt:lpwstr>
      </vt:variant>
      <vt:variant>
        <vt:lpwstr/>
      </vt:variant>
      <vt:variant>
        <vt:i4>1441821</vt:i4>
      </vt:variant>
      <vt:variant>
        <vt:i4>207</vt:i4>
      </vt:variant>
      <vt:variant>
        <vt:i4>0</vt:i4>
      </vt:variant>
      <vt:variant>
        <vt:i4>5</vt:i4>
      </vt:variant>
      <vt:variant>
        <vt:lpwstr>../Schedule 1 - Definitions/Definitions.doc</vt:lpwstr>
      </vt:variant>
      <vt:variant>
        <vt:lpwstr>CrossBlockLink</vt:lpwstr>
      </vt:variant>
      <vt:variant>
        <vt:i4>7929971</vt:i4>
      </vt:variant>
      <vt:variant>
        <vt:i4>204</vt:i4>
      </vt:variant>
      <vt:variant>
        <vt:i4>0</vt:i4>
      </vt:variant>
      <vt:variant>
        <vt:i4>5</vt:i4>
      </vt:variant>
      <vt:variant>
        <vt:lpwstr/>
      </vt:variant>
      <vt:variant>
        <vt:lpwstr>Figurea</vt:lpwstr>
      </vt:variant>
      <vt:variant>
        <vt:i4>7929971</vt:i4>
      </vt:variant>
      <vt:variant>
        <vt:i4>201</vt:i4>
      </vt:variant>
      <vt:variant>
        <vt:i4>0</vt:i4>
      </vt:variant>
      <vt:variant>
        <vt:i4>5</vt:i4>
      </vt:variant>
      <vt:variant>
        <vt:lpwstr/>
      </vt:variant>
      <vt:variant>
        <vt:lpwstr>Figureb</vt:lpwstr>
      </vt:variant>
      <vt:variant>
        <vt:i4>7929971</vt:i4>
      </vt:variant>
      <vt:variant>
        <vt:i4>198</vt:i4>
      </vt:variant>
      <vt:variant>
        <vt:i4>0</vt:i4>
      </vt:variant>
      <vt:variant>
        <vt:i4>5</vt:i4>
      </vt:variant>
      <vt:variant>
        <vt:lpwstr/>
      </vt:variant>
      <vt:variant>
        <vt:lpwstr>Figureb</vt:lpwstr>
      </vt:variant>
      <vt:variant>
        <vt:i4>7929971</vt:i4>
      </vt:variant>
      <vt:variant>
        <vt:i4>195</vt:i4>
      </vt:variant>
      <vt:variant>
        <vt:i4>0</vt:i4>
      </vt:variant>
      <vt:variant>
        <vt:i4>5</vt:i4>
      </vt:variant>
      <vt:variant>
        <vt:lpwstr/>
      </vt:variant>
      <vt:variant>
        <vt:lpwstr>Figureb</vt:lpwstr>
      </vt:variant>
      <vt:variant>
        <vt:i4>983053</vt:i4>
      </vt:variant>
      <vt:variant>
        <vt:i4>192</vt:i4>
      </vt:variant>
      <vt:variant>
        <vt:i4>0</vt:i4>
      </vt:variant>
      <vt:variant>
        <vt:i4>5</vt:i4>
      </vt:variant>
      <vt:variant>
        <vt:lpwstr>../Schedule 1 - Definitions/Definitions.doc</vt:lpwstr>
      </vt:variant>
      <vt:variant>
        <vt:lpwstr>Residential</vt:lpwstr>
      </vt:variant>
      <vt:variant>
        <vt:i4>4522069</vt:i4>
      </vt:variant>
      <vt:variant>
        <vt:i4>189</vt:i4>
      </vt:variant>
      <vt:variant>
        <vt:i4>0</vt:i4>
      </vt:variant>
      <vt:variant>
        <vt:i4>5</vt:i4>
      </vt:variant>
      <vt:variant>
        <vt:lpwstr>../Schedule 6 - Planning scheme policies/InfrastructureDesignPSP.doc</vt:lpwstr>
      </vt:variant>
      <vt:variant>
        <vt:lpwstr/>
      </vt:variant>
      <vt:variant>
        <vt:i4>1441821</vt:i4>
      </vt:variant>
      <vt:variant>
        <vt:i4>186</vt:i4>
      </vt:variant>
      <vt:variant>
        <vt:i4>0</vt:i4>
      </vt:variant>
      <vt:variant>
        <vt:i4>5</vt:i4>
      </vt:variant>
      <vt:variant>
        <vt:lpwstr>../Schedule 1 - Definitions/Definitions.doc</vt:lpwstr>
      </vt:variant>
      <vt:variant>
        <vt:lpwstr>CrossBlockLink</vt:lpwstr>
      </vt:variant>
      <vt:variant>
        <vt:i4>4522069</vt:i4>
      </vt:variant>
      <vt:variant>
        <vt:i4>183</vt:i4>
      </vt:variant>
      <vt:variant>
        <vt:i4>0</vt:i4>
      </vt:variant>
      <vt:variant>
        <vt:i4>5</vt:i4>
      </vt:variant>
      <vt:variant>
        <vt:lpwstr>../Schedule 6 - Planning scheme policies/InfrastructureDesignPSP.doc</vt:lpwstr>
      </vt:variant>
      <vt:variant>
        <vt:lpwstr/>
      </vt:variant>
      <vt:variant>
        <vt:i4>3670127</vt:i4>
      </vt:variant>
      <vt:variant>
        <vt:i4>180</vt:i4>
      </vt:variant>
      <vt:variant>
        <vt:i4>0</vt:i4>
      </vt:variant>
      <vt:variant>
        <vt:i4>5</vt:i4>
      </vt:variant>
      <vt:variant>
        <vt:lpwstr>http://www.brisbane.qld.gov.au/CP/CentreUseCode</vt:lpwstr>
      </vt:variant>
      <vt:variant>
        <vt:lpwstr/>
      </vt:variant>
      <vt:variant>
        <vt:i4>5308447</vt:i4>
      </vt:variant>
      <vt:variant>
        <vt:i4>177</vt:i4>
      </vt:variant>
      <vt:variant>
        <vt:i4>0</vt:i4>
      </vt:variant>
      <vt:variant>
        <vt:i4>5</vt:i4>
      </vt:variant>
      <vt:variant>
        <vt:lpwstr>http://www.brisbane.qld.gov.au/CP/MultipleDwellingDesignCode</vt:lpwstr>
      </vt:variant>
      <vt:variant>
        <vt:lpwstr/>
      </vt:variant>
      <vt:variant>
        <vt:i4>3276910</vt:i4>
      </vt:variant>
      <vt:variant>
        <vt:i4>174</vt:i4>
      </vt:variant>
      <vt:variant>
        <vt:i4>0</vt:i4>
      </vt:variant>
      <vt:variant>
        <vt:i4>5</vt:i4>
      </vt:variant>
      <vt:variant>
        <vt:lpwstr>http://www.brisbane.qld.gov.au/CP/DualOccupancyCode</vt:lpwstr>
      </vt:variant>
      <vt:variant>
        <vt:lpwstr/>
      </vt:variant>
      <vt:variant>
        <vt:i4>8323176</vt:i4>
      </vt:variant>
      <vt:variant>
        <vt:i4>171</vt:i4>
      </vt:variant>
      <vt:variant>
        <vt:i4>0</vt:i4>
      </vt:variant>
      <vt:variant>
        <vt:i4>5</vt:i4>
      </vt:variant>
      <vt:variant>
        <vt:lpwstr>../Schedule 1 - Definitions/Definitions.doc</vt:lpwstr>
      </vt:variant>
      <vt:variant>
        <vt:lpwstr>Site</vt:lpwstr>
      </vt:variant>
      <vt:variant>
        <vt:i4>983053</vt:i4>
      </vt:variant>
      <vt:variant>
        <vt:i4>168</vt:i4>
      </vt:variant>
      <vt:variant>
        <vt:i4>0</vt:i4>
      </vt:variant>
      <vt:variant>
        <vt:i4>5</vt:i4>
      </vt:variant>
      <vt:variant>
        <vt:lpwstr>../Schedule 1 - Definitions/Definitions.doc</vt:lpwstr>
      </vt:variant>
      <vt:variant>
        <vt:lpwstr>Residential</vt:lpwstr>
      </vt:variant>
      <vt:variant>
        <vt:i4>7929971</vt:i4>
      </vt:variant>
      <vt:variant>
        <vt:i4>165</vt:i4>
      </vt:variant>
      <vt:variant>
        <vt:i4>0</vt:i4>
      </vt:variant>
      <vt:variant>
        <vt:i4>5</vt:i4>
      </vt:variant>
      <vt:variant>
        <vt:lpwstr/>
      </vt:variant>
      <vt:variant>
        <vt:lpwstr>Figurec</vt:lpwstr>
      </vt:variant>
      <vt:variant>
        <vt:i4>1900554</vt:i4>
      </vt:variant>
      <vt:variant>
        <vt:i4>162</vt:i4>
      </vt:variant>
      <vt:variant>
        <vt:i4>0</vt:i4>
      </vt:variant>
      <vt:variant>
        <vt:i4>5</vt:i4>
      </vt:variant>
      <vt:variant>
        <vt:lpwstr>../Schedule 1 - Definitions/Definitions.doc</vt:lpwstr>
      </vt:variant>
      <vt:variant>
        <vt:lpwstr>NonRes</vt:lpwstr>
      </vt:variant>
      <vt:variant>
        <vt:i4>983053</vt:i4>
      </vt:variant>
      <vt:variant>
        <vt:i4>159</vt:i4>
      </vt:variant>
      <vt:variant>
        <vt:i4>0</vt:i4>
      </vt:variant>
      <vt:variant>
        <vt:i4>5</vt:i4>
      </vt:variant>
      <vt:variant>
        <vt:lpwstr>../Schedule 1 - Definitions/Definitions.doc</vt:lpwstr>
      </vt:variant>
      <vt:variant>
        <vt:lpwstr>Residential</vt:lpwstr>
      </vt:variant>
      <vt:variant>
        <vt:i4>7929971</vt:i4>
      </vt:variant>
      <vt:variant>
        <vt:i4>156</vt:i4>
      </vt:variant>
      <vt:variant>
        <vt:i4>0</vt:i4>
      </vt:variant>
      <vt:variant>
        <vt:i4>5</vt:i4>
      </vt:variant>
      <vt:variant>
        <vt:lpwstr/>
      </vt:variant>
      <vt:variant>
        <vt:lpwstr>Figureb</vt:lpwstr>
      </vt:variant>
      <vt:variant>
        <vt:i4>7012467</vt:i4>
      </vt:variant>
      <vt:variant>
        <vt:i4>153</vt:i4>
      </vt:variant>
      <vt:variant>
        <vt:i4>0</vt:i4>
      </vt:variant>
      <vt:variant>
        <vt:i4>5</vt:i4>
      </vt:variant>
      <vt:variant>
        <vt:lpwstr>../Schedule 1 - Definitions/Definitions.doc</vt:lpwstr>
      </vt:variant>
      <vt:variant>
        <vt:lpwstr>Shop</vt:lpwstr>
      </vt:variant>
      <vt:variant>
        <vt:i4>7929971</vt:i4>
      </vt:variant>
      <vt:variant>
        <vt:i4>150</vt:i4>
      </vt:variant>
      <vt:variant>
        <vt:i4>0</vt:i4>
      </vt:variant>
      <vt:variant>
        <vt:i4>5</vt:i4>
      </vt:variant>
      <vt:variant>
        <vt:lpwstr/>
      </vt:variant>
      <vt:variant>
        <vt:lpwstr>Figurec</vt:lpwstr>
      </vt:variant>
      <vt:variant>
        <vt:i4>4128874</vt:i4>
      </vt:variant>
      <vt:variant>
        <vt:i4>147</vt:i4>
      </vt:variant>
      <vt:variant>
        <vt:i4>0</vt:i4>
      </vt:variant>
      <vt:variant>
        <vt:i4>5</vt:i4>
      </vt:variant>
      <vt:variant>
        <vt:lpwstr>http://www.brisbane.qld.gov.au/CP/Definitions</vt:lpwstr>
      </vt:variant>
      <vt:variant>
        <vt:lpwstr>CrossBlockLink</vt:lpwstr>
      </vt:variant>
      <vt:variant>
        <vt:i4>6160404</vt:i4>
      </vt:variant>
      <vt:variant>
        <vt:i4>144</vt:i4>
      </vt:variant>
      <vt:variant>
        <vt:i4>0</vt:i4>
      </vt:variant>
      <vt:variant>
        <vt:i4>5</vt:i4>
      </vt:variant>
      <vt:variant>
        <vt:lpwstr>http://www.brisbane.qld.gov.au/CP/Definitions</vt:lpwstr>
      </vt:variant>
      <vt:variant>
        <vt:lpwstr>ActiveFrontageUse</vt:lpwstr>
      </vt:variant>
      <vt:variant>
        <vt:i4>7929971</vt:i4>
      </vt:variant>
      <vt:variant>
        <vt:i4>141</vt:i4>
      </vt:variant>
      <vt:variant>
        <vt:i4>0</vt:i4>
      </vt:variant>
      <vt:variant>
        <vt:i4>5</vt:i4>
      </vt:variant>
      <vt:variant>
        <vt:lpwstr/>
      </vt:variant>
      <vt:variant>
        <vt:lpwstr>Figureb</vt:lpwstr>
      </vt:variant>
      <vt:variant>
        <vt:i4>983053</vt:i4>
      </vt:variant>
      <vt:variant>
        <vt:i4>138</vt:i4>
      </vt:variant>
      <vt:variant>
        <vt:i4>0</vt:i4>
      </vt:variant>
      <vt:variant>
        <vt:i4>5</vt:i4>
      </vt:variant>
      <vt:variant>
        <vt:lpwstr>../Schedule 1 - Definitions/Definitions.doc</vt:lpwstr>
      </vt:variant>
      <vt:variant>
        <vt:lpwstr>Residential</vt:lpwstr>
      </vt:variant>
      <vt:variant>
        <vt:i4>786454</vt:i4>
      </vt:variant>
      <vt:variant>
        <vt:i4>135</vt:i4>
      </vt:variant>
      <vt:variant>
        <vt:i4>0</vt:i4>
      </vt:variant>
      <vt:variant>
        <vt:i4>5</vt:i4>
      </vt:variant>
      <vt:variant>
        <vt:lpwstr>../Schedule 1 - Definitions/Definitions.doc</vt:lpwstr>
      </vt:variant>
      <vt:variant>
        <vt:lpwstr>Storey</vt:lpwstr>
      </vt:variant>
      <vt:variant>
        <vt:i4>786454</vt:i4>
      </vt:variant>
      <vt:variant>
        <vt:i4>132</vt:i4>
      </vt:variant>
      <vt:variant>
        <vt:i4>0</vt:i4>
      </vt:variant>
      <vt:variant>
        <vt:i4>5</vt:i4>
      </vt:variant>
      <vt:variant>
        <vt:lpwstr>../Schedule 1 - Definitions/Definitions.doc</vt:lpwstr>
      </vt:variant>
      <vt:variant>
        <vt:lpwstr>Storey</vt:lpwstr>
      </vt:variant>
      <vt:variant>
        <vt:i4>5767234</vt:i4>
      </vt:variant>
      <vt:variant>
        <vt:i4>129</vt:i4>
      </vt:variant>
      <vt:variant>
        <vt:i4>0</vt:i4>
      </vt:variant>
      <vt:variant>
        <vt:i4>5</vt:i4>
      </vt:variant>
      <vt:variant>
        <vt:lpwstr/>
      </vt:variant>
      <vt:variant>
        <vt:lpwstr>table722033c</vt:lpwstr>
      </vt:variant>
      <vt:variant>
        <vt:i4>1507337</vt:i4>
      </vt:variant>
      <vt:variant>
        <vt:i4>126</vt:i4>
      </vt:variant>
      <vt:variant>
        <vt:i4>0</vt:i4>
      </vt:variant>
      <vt:variant>
        <vt:i4>5</vt:i4>
      </vt:variant>
      <vt:variant>
        <vt:lpwstr>../Schedule 1 - Definitions/Definitions.doc</vt:lpwstr>
      </vt:variant>
      <vt:variant>
        <vt:lpwstr>Setback</vt:lpwstr>
      </vt:variant>
      <vt:variant>
        <vt:i4>786454</vt:i4>
      </vt:variant>
      <vt:variant>
        <vt:i4>123</vt:i4>
      </vt:variant>
      <vt:variant>
        <vt:i4>0</vt:i4>
      </vt:variant>
      <vt:variant>
        <vt:i4>5</vt:i4>
      </vt:variant>
      <vt:variant>
        <vt:lpwstr>../Schedule 1 - Definitions/Definitions.doc</vt:lpwstr>
      </vt:variant>
      <vt:variant>
        <vt:lpwstr>Storey</vt:lpwstr>
      </vt:variant>
      <vt:variant>
        <vt:i4>1179655</vt:i4>
      </vt:variant>
      <vt:variant>
        <vt:i4>120</vt:i4>
      </vt:variant>
      <vt:variant>
        <vt:i4>0</vt:i4>
      </vt:variant>
      <vt:variant>
        <vt:i4>5</vt:i4>
      </vt:variant>
      <vt:variant>
        <vt:lpwstr>../Schedule 1 - Definitions/Definitions.doc</vt:lpwstr>
      </vt:variant>
      <vt:variant>
        <vt:lpwstr>BuildingHeight</vt:lpwstr>
      </vt:variant>
      <vt:variant>
        <vt:i4>786454</vt:i4>
      </vt:variant>
      <vt:variant>
        <vt:i4>117</vt:i4>
      </vt:variant>
      <vt:variant>
        <vt:i4>0</vt:i4>
      </vt:variant>
      <vt:variant>
        <vt:i4>5</vt:i4>
      </vt:variant>
      <vt:variant>
        <vt:lpwstr>../Schedule 1 - Definitions/Definitions.doc</vt:lpwstr>
      </vt:variant>
      <vt:variant>
        <vt:lpwstr>Storey</vt:lpwstr>
      </vt:variant>
      <vt:variant>
        <vt:i4>5832770</vt:i4>
      </vt:variant>
      <vt:variant>
        <vt:i4>114</vt:i4>
      </vt:variant>
      <vt:variant>
        <vt:i4>0</vt:i4>
      </vt:variant>
      <vt:variant>
        <vt:i4>5</vt:i4>
      </vt:variant>
      <vt:variant>
        <vt:lpwstr/>
      </vt:variant>
      <vt:variant>
        <vt:lpwstr>table722033b</vt:lpwstr>
      </vt:variant>
      <vt:variant>
        <vt:i4>1179655</vt:i4>
      </vt:variant>
      <vt:variant>
        <vt:i4>111</vt:i4>
      </vt:variant>
      <vt:variant>
        <vt:i4>0</vt:i4>
      </vt:variant>
      <vt:variant>
        <vt:i4>5</vt:i4>
      </vt:variant>
      <vt:variant>
        <vt:lpwstr>../Schedule 1 - Definitions/Definitions.doc</vt:lpwstr>
      </vt:variant>
      <vt:variant>
        <vt:lpwstr>BuildingHeight</vt:lpwstr>
      </vt:variant>
      <vt:variant>
        <vt:i4>786454</vt:i4>
      </vt:variant>
      <vt:variant>
        <vt:i4>108</vt:i4>
      </vt:variant>
      <vt:variant>
        <vt:i4>0</vt:i4>
      </vt:variant>
      <vt:variant>
        <vt:i4>5</vt:i4>
      </vt:variant>
      <vt:variant>
        <vt:lpwstr>../Schedule 1 - Definitions/Definitions.doc</vt:lpwstr>
      </vt:variant>
      <vt:variant>
        <vt:lpwstr>Storey</vt:lpwstr>
      </vt:variant>
      <vt:variant>
        <vt:i4>1179655</vt:i4>
      </vt:variant>
      <vt:variant>
        <vt:i4>105</vt:i4>
      </vt:variant>
      <vt:variant>
        <vt:i4>0</vt:i4>
      </vt:variant>
      <vt:variant>
        <vt:i4>5</vt:i4>
      </vt:variant>
      <vt:variant>
        <vt:lpwstr>../Schedule 1 - Definitions/Definitions.doc</vt:lpwstr>
      </vt:variant>
      <vt:variant>
        <vt:lpwstr>BuildingHeight</vt:lpwstr>
      </vt:variant>
      <vt:variant>
        <vt:i4>786454</vt:i4>
      </vt:variant>
      <vt:variant>
        <vt:i4>102</vt:i4>
      </vt:variant>
      <vt:variant>
        <vt:i4>0</vt:i4>
      </vt:variant>
      <vt:variant>
        <vt:i4>5</vt:i4>
      </vt:variant>
      <vt:variant>
        <vt:lpwstr>../Schedule 1 - Definitions/Definitions.doc</vt:lpwstr>
      </vt:variant>
      <vt:variant>
        <vt:lpwstr>Storey</vt:lpwstr>
      </vt:variant>
      <vt:variant>
        <vt:i4>786454</vt:i4>
      </vt:variant>
      <vt:variant>
        <vt:i4>99</vt:i4>
      </vt:variant>
      <vt:variant>
        <vt:i4>0</vt:i4>
      </vt:variant>
      <vt:variant>
        <vt:i4>5</vt:i4>
      </vt:variant>
      <vt:variant>
        <vt:lpwstr>../Schedule 1 - Definitions/Definitions.doc</vt:lpwstr>
      </vt:variant>
      <vt:variant>
        <vt:lpwstr>Storey</vt:lpwstr>
      </vt:variant>
      <vt:variant>
        <vt:i4>5832770</vt:i4>
      </vt:variant>
      <vt:variant>
        <vt:i4>96</vt:i4>
      </vt:variant>
      <vt:variant>
        <vt:i4>0</vt:i4>
      </vt:variant>
      <vt:variant>
        <vt:i4>5</vt:i4>
      </vt:variant>
      <vt:variant>
        <vt:lpwstr/>
      </vt:variant>
      <vt:variant>
        <vt:lpwstr>table722033b</vt:lpwstr>
      </vt:variant>
      <vt:variant>
        <vt:i4>1900554</vt:i4>
      </vt:variant>
      <vt:variant>
        <vt:i4>93</vt:i4>
      </vt:variant>
      <vt:variant>
        <vt:i4>0</vt:i4>
      </vt:variant>
      <vt:variant>
        <vt:i4>5</vt:i4>
      </vt:variant>
      <vt:variant>
        <vt:lpwstr>../Schedule 1 - Definitions/Definitions.doc</vt:lpwstr>
      </vt:variant>
      <vt:variant>
        <vt:lpwstr>NonRes</vt:lpwstr>
      </vt:variant>
      <vt:variant>
        <vt:i4>1179655</vt:i4>
      </vt:variant>
      <vt:variant>
        <vt:i4>90</vt:i4>
      </vt:variant>
      <vt:variant>
        <vt:i4>0</vt:i4>
      </vt:variant>
      <vt:variant>
        <vt:i4>5</vt:i4>
      </vt:variant>
      <vt:variant>
        <vt:lpwstr>../Schedule 1 - Definitions/Definitions.doc</vt:lpwstr>
      </vt:variant>
      <vt:variant>
        <vt:lpwstr>BuildingHeight</vt:lpwstr>
      </vt:variant>
      <vt:variant>
        <vt:i4>262146</vt:i4>
      </vt:variant>
      <vt:variant>
        <vt:i4>87</vt:i4>
      </vt:variant>
      <vt:variant>
        <vt:i4>0</vt:i4>
      </vt:variant>
      <vt:variant>
        <vt:i4>5</vt:i4>
      </vt:variant>
      <vt:variant>
        <vt:lpwstr>../Schedule 1 - Definitions/Definitions.doc</vt:lpwstr>
      </vt:variant>
      <vt:variant>
        <vt:lpwstr>Amenity</vt:lpwstr>
      </vt:variant>
      <vt:variant>
        <vt:i4>1900554</vt:i4>
      </vt:variant>
      <vt:variant>
        <vt:i4>84</vt:i4>
      </vt:variant>
      <vt:variant>
        <vt:i4>0</vt:i4>
      </vt:variant>
      <vt:variant>
        <vt:i4>5</vt:i4>
      </vt:variant>
      <vt:variant>
        <vt:lpwstr>../Schedule 1 - Definitions/Definitions.doc</vt:lpwstr>
      </vt:variant>
      <vt:variant>
        <vt:lpwstr>NonRes</vt:lpwstr>
      </vt:variant>
      <vt:variant>
        <vt:i4>983053</vt:i4>
      </vt:variant>
      <vt:variant>
        <vt:i4>81</vt:i4>
      </vt:variant>
      <vt:variant>
        <vt:i4>0</vt:i4>
      </vt:variant>
      <vt:variant>
        <vt:i4>5</vt:i4>
      </vt:variant>
      <vt:variant>
        <vt:lpwstr>../Schedule 1 - Definitions/Definitions.doc</vt:lpwstr>
      </vt:variant>
      <vt:variant>
        <vt:lpwstr>Residential</vt:lpwstr>
      </vt:variant>
      <vt:variant>
        <vt:i4>7929965</vt:i4>
      </vt:variant>
      <vt:variant>
        <vt:i4>78</vt:i4>
      </vt:variant>
      <vt:variant>
        <vt:i4>0</vt:i4>
      </vt:variant>
      <vt:variant>
        <vt:i4>5</vt:i4>
      </vt:variant>
      <vt:variant>
        <vt:lpwstr>../Schedule 1 - Definitions/Definitions.doc</vt:lpwstr>
      </vt:variant>
      <vt:variant>
        <vt:lpwstr>Park</vt:lpwstr>
      </vt:variant>
      <vt:variant>
        <vt:i4>7929965</vt:i4>
      </vt:variant>
      <vt:variant>
        <vt:i4>75</vt:i4>
      </vt:variant>
      <vt:variant>
        <vt:i4>0</vt:i4>
      </vt:variant>
      <vt:variant>
        <vt:i4>5</vt:i4>
      </vt:variant>
      <vt:variant>
        <vt:lpwstr>../Schedule 1 - Definitions/Definitions.doc</vt:lpwstr>
      </vt:variant>
      <vt:variant>
        <vt:lpwstr>Park</vt:lpwstr>
      </vt:variant>
      <vt:variant>
        <vt:i4>983053</vt:i4>
      </vt:variant>
      <vt:variant>
        <vt:i4>72</vt:i4>
      </vt:variant>
      <vt:variant>
        <vt:i4>0</vt:i4>
      </vt:variant>
      <vt:variant>
        <vt:i4>5</vt:i4>
      </vt:variant>
      <vt:variant>
        <vt:lpwstr>../Schedule 1 - Definitions/Definitions.doc</vt:lpwstr>
      </vt:variant>
      <vt:variant>
        <vt:lpwstr>Residential</vt:lpwstr>
      </vt:variant>
      <vt:variant>
        <vt:i4>7929971</vt:i4>
      </vt:variant>
      <vt:variant>
        <vt:i4>69</vt:i4>
      </vt:variant>
      <vt:variant>
        <vt:i4>0</vt:i4>
      </vt:variant>
      <vt:variant>
        <vt:i4>5</vt:i4>
      </vt:variant>
      <vt:variant>
        <vt:lpwstr/>
      </vt:variant>
      <vt:variant>
        <vt:lpwstr>Figureb</vt:lpwstr>
      </vt:variant>
      <vt:variant>
        <vt:i4>1900554</vt:i4>
      </vt:variant>
      <vt:variant>
        <vt:i4>66</vt:i4>
      </vt:variant>
      <vt:variant>
        <vt:i4>0</vt:i4>
      </vt:variant>
      <vt:variant>
        <vt:i4>5</vt:i4>
      </vt:variant>
      <vt:variant>
        <vt:lpwstr>../Schedule 1 - Definitions/Definitions.doc</vt:lpwstr>
      </vt:variant>
      <vt:variant>
        <vt:lpwstr>NonRes</vt:lpwstr>
      </vt:variant>
      <vt:variant>
        <vt:i4>7929971</vt:i4>
      </vt:variant>
      <vt:variant>
        <vt:i4>63</vt:i4>
      </vt:variant>
      <vt:variant>
        <vt:i4>0</vt:i4>
      </vt:variant>
      <vt:variant>
        <vt:i4>5</vt:i4>
      </vt:variant>
      <vt:variant>
        <vt:lpwstr/>
      </vt:variant>
      <vt:variant>
        <vt:lpwstr>Figurea</vt:lpwstr>
      </vt:variant>
      <vt:variant>
        <vt:i4>7929971</vt:i4>
      </vt:variant>
      <vt:variant>
        <vt:i4>60</vt:i4>
      </vt:variant>
      <vt:variant>
        <vt:i4>0</vt:i4>
      </vt:variant>
      <vt:variant>
        <vt:i4>5</vt:i4>
      </vt:variant>
      <vt:variant>
        <vt:lpwstr/>
      </vt:variant>
      <vt:variant>
        <vt:lpwstr>Figureb</vt:lpwstr>
      </vt:variant>
      <vt:variant>
        <vt:i4>4128874</vt:i4>
      </vt:variant>
      <vt:variant>
        <vt:i4>57</vt:i4>
      </vt:variant>
      <vt:variant>
        <vt:i4>0</vt:i4>
      </vt:variant>
      <vt:variant>
        <vt:i4>5</vt:i4>
      </vt:variant>
      <vt:variant>
        <vt:lpwstr>http://www.brisbane.qld.gov.au/CP/Definitions</vt:lpwstr>
      </vt:variant>
      <vt:variant>
        <vt:lpwstr>CrossBlockLink</vt:lpwstr>
      </vt:variant>
      <vt:variant>
        <vt:i4>1507337</vt:i4>
      </vt:variant>
      <vt:variant>
        <vt:i4>54</vt:i4>
      </vt:variant>
      <vt:variant>
        <vt:i4>0</vt:i4>
      </vt:variant>
      <vt:variant>
        <vt:i4>5</vt:i4>
      </vt:variant>
      <vt:variant>
        <vt:lpwstr>../Schedule 1 - Definitions/Definitions.doc</vt:lpwstr>
      </vt:variant>
      <vt:variant>
        <vt:lpwstr>Setback</vt:lpwstr>
      </vt:variant>
      <vt:variant>
        <vt:i4>7143538</vt:i4>
      </vt:variant>
      <vt:variant>
        <vt:i4>51</vt:i4>
      </vt:variant>
      <vt:variant>
        <vt:i4>0</vt:i4>
      </vt:variant>
      <vt:variant>
        <vt:i4>5</vt:i4>
      </vt:variant>
      <vt:variant>
        <vt:lpwstr>../Schedule 1 - Definitions/Definitions.doc</vt:lpwstr>
      </vt:variant>
      <vt:variant>
        <vt:lpwstr>AffordHsg</vt:lpwstr>
      </vt:variant>
      <vt:variant>
        <vt:i4>5832770</vt:i4>
      </vt:variant>
      <vt:variant>
        <vt:i4>48</vt:i4>
      </vt:variant>
      <vt:variant>
        <vt:i4>0</vt:i4>
      </vt:variant>
      <vt:variant>
        <vt:i4>5</vt:i4>
      </vt:variant>
      <vt:variant>
        <vt:lpwstr/>
      </vt:variant>
      <vt:variant>
        <vt:lpwstr>table722033b</vt:lpwstr>
      </vt:variant>
      <vt:variant>
        <vt:i4>7012467</vt:i4>
      </vt:variant>
      <vt:variant>
        <vt:i4>45</vt:i4>
      </vt:variant>
      <vt:variant>
        <vt:i4>0</vt:i4>
      </vt:variant>
      <vt:variant>
        <vt:i4>5</vt:i4>
      </vt:variant>
      <vt:variant>
        <vt:lpwstr>../Schedule 1 - Definitions/Definitions.doc</vt:lpwstr>
      </vt:variant>
      <vt:variant>
        <vt:lpwstr>Shop</vt:lpwstr>
      </vt:variant>
      <vt:variant>
        <vt:i4>1638405</vt:i4>
      </vt:variant>
      <vt:variant>
        <vt:i4>42</vt:i4>
      </vt:variant>
      <vt:variant>
        <vt:i4>0</vt:i4>
      </vt:variant>
      <vt:variant>
        <vt:i4>5</vt:i4>
      </vt:variant>
      <vt:variant>
        <vt:lpwstr>../Schedule 1 - Definitions/Definitions.doc</vt:lpwstr>
      </vt:variant>
      <vt:variant>
        <vt:lpwstr>Office</vt:lpwstr>
      </vt:variant>
      <vt:variant>
        <vt:i4>4390985</vt:i4>
      </vt:variant>
      <vt:variant>
        <vt:i4>39</vt:i4>
      </vt:variant>
      <vt:variant>
        <vt:i4>0</vt:i4>
      </vt:variant>
      <vt:variant>
        <vt:i4>5</vt:i4>
      </vt:variant>
      <vt:variant>
        <vt:lpwstr>../Part 5 - Tables of assessment/Part5NeighbourhoodPlans/ToowongAuchenflowerTOA.doc</vt:lpwstr>
      </vt:variant>
      <vt:variant>
        <vt:lpwstr>Table5665D</vt:lpwstr>
      </vt:variant>
      <vt:variant>
        <vt:i4>4456521</vt:i4>
      </vt:variant>
      <vt:variant>
        <vt:i4>36</vt:i4>
      </vt:variant>
      <vt:variant>
        <vt:i4>0</vt:i4>
      </vt:variant>
      <vt:variant>
        <vt:i4>5</vt:i4>
      </vt:variant>
      <vt:variant>
        <vt:lpwstr>../Part 5 - Tables of assessment/Part5NeighbourhoodPlans/ToowongAuchenflowerTOA.doc</vt:lpwstr>
      </vt:variant>
      <vt:variant>
        <vt:lpwstr>Table5665C</vt:lpwstr>
      </vt:variant>
      <vt:variant>
        <vt:i4>4522057</vt:i4>
      </vt:variant>
      <vt:variant>
        <vt:i4>33</vt:i4>
      </vt:variant>
      <vt:variant>
        <vt:i4>0</vt:i4>
      </vt:variant>
      <vt:variant>
        <vt:i4>5</vt:i4>
      </vt:variant>
      <vt:variant>
        <vt:lpwstr>../Part 5 - Tables of assessment/Part5NeighbourhoodPlans/ToowongAuchenflowerTOA.doc</vt:lpwstr>
      </vt:variant>
      <vt:variant>
        <vt:lpwstr>Table5665B</vt:lpwstr>
      </vt:variant>
      <vt:variant>
        <vt:i4>4587593</vt:i4>
      </vt:variant>
      <vt:variant>
        <vt:i4>30</vt:i4>
      </vt:variant>
      <vt:variant>
        <vt:i4>0</vt:i4>
      </vt:variant>
      <vt:variant>
        <vt:i4>5</vt:i4>
      </vt:variant>
      <vt:variant>
        <vt:lpwstr>../Part 5 - Tables of assessment/Part5NeighbourhoodPlans/ToowongAuchenflowerTOA.doc</vt:lpwstr>
      </vt:variant>
      <vt:variant>
        <vt:lpwstr>Table5665A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Melissa Webb</cp:lastModifiedBy>
  <cp:revision>83</cp:revision>
  <cp:lastPrinted>2012-11-02T09:33:00Z</cp:lastPrinted>
  <dcterms:created xsi:type="dcterms:W3CDTF">2013-06-20T23:11:00Z</dcterms:created>
  <dcterms:modified xsi:type="dcterms:W3CDTF">2015-09-04T00:06:00Z</dcterms:modified>
</cp:coreProperties>
</file>